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E82732" w:rsidRPr="00CC5542">
        <w:tblPrEx>
          <w:tblCellMar>
            <w:top w:w="0" w:type="dxa"/>
            <w:bottom w:w="0" w:type="dxa"/>
          </w:tblCellMar>
        </w:tblPrEx>
        <w:tc>
          <w:tcPr>
            <w:tcW w:w="9160" w:type="dxa"/>
            <w:shd w:val="clear" w:color="auto" w:fill="E1E0D4"/>
          </w:tcPr>
          <w:p w:rsidR="00E82732" w:rsidRPr="00CC5542" w:rsidRDefault="00E82732" w:rsidP="00E82732">
            <w:pPr>
              <w:pStyle w:val="En-tte"/>
              <w:tabs>
                <w:tab w:val="clear" w:pos="4320"/>
                <w:tab w:val="clear" w:pos="8640"/>
              </w:tabs>
              <w:rPr>
                <w:rFonts w:ascii="Times New Roman" w:hAnsi="Times New Roman"/>
                <w:sz w:val="28"/>
                <w:lang w:bidi="ar-SA"/>
              </w:rPr>
            </w:pPr>
          </w:p>
          <w:p w:rsidR="00E82732" w:rsidRPr="00CC5542" w:rsidRDefault="00E82732">
            <w:pPr>
              <w:ind w:firstLine="0"/>
              <w:jc w:val="center"/>
              <w:rPr>
                <w:b/>
                <w:lang w:bidi="ar-SA"/>
              </w:rPr>
            </w:pPr>
          </w:p>
          <w:p w:rsidR="00E82732" w:rsidRPr="00CC5542" w:rsidRDefault="00E82732">
            <w:pPr>
              <w:ind w:firstLine="0"/>
              <w:jc w:val="center"/>
              <w:rPr>
                <w:b/>
                <w:lang w:bidi="ar-SA"/>
              </w:rPr>
            </w:pPr>
          </w:p>
          <w:p w:rsidR="00E82732" w:rsidRPr="00CC5542" w:rsidRDefault="00E82732" w:rsidP="00E82732">
            <w:pPr>
              <w:ind w:firstLine="0"/>
              <w:jc w:val="center"/>
              <w:rPr>
                <w:b/>
                <w:sz w:val="20"/>
                <w:lang w:bidi="ar-SA"/>
              </w:rPr>
            </w:pPr>
          </w:p>
          <w:p w:rsidR="00E82732" w:rsidRPr="00CC5542" w:rsidRDefault="00E82732" w:rsidP="00E82732">
            <w:pPr>
              <w:ind w:firstLine="0"/>
              <w:jc w:val="center"/>
              <w:rPr>
                <w:b/>
                <w:sz w:val="20"/>
                <w:lang w:bidi="ar-SA"/>
              </w:rPr>
            </w:pPr>
            <w:r w:rsidRPr="00CC5542">
              <w:rPr>
                <w:b/>
                <w:sz w:val="20"/>
                <w:lang w:bidi="ar-SA"/>
              </w:rPr>
              <w:t>SOUS LA DIRECTION DE</w:t>
            </w:r>
          </w:p>
          <w:p w:rsidR="00E82732" w:rsidRPr="00CC5542" w:rsidRDefault="00E82732" w:rsidP="00E82732">
            <w:pPr>
              <w:ind w:firstLine="0"/>
              <w:jc w:val="center"/>
              <w:rPr>
                <w:b/>
                <w:sz w:val="36"/>
              </w:rPr>
            </w:pPr>
            <w:r w:rsidRPr="00CC5542">
              <w:rPr>
                <w:sz w:val="36"/>
              </w:rPr>
              <w:t>Gérard BOUCHARD</w:t>
            </w:r>
          </w:p>
          <w:p w:rsidR="00E82732" w:rsidRPr="00CC5542" w:rsidRDefault="00E82732" w:rsidP="00E82732">
            <w:pPr>
              <w:ind w:firstLine="0"/>
              <w:jc w:val="center"/>
              <w:rPr>
                <w:sz w:val="20"/>
                <w:lang w:bidi="ar-SA"/>
              </w:rPr>
            </w:pPr>
            <w:r w:rsidRPr="00CC5542">
              <w:rPr>
                <w:sz w:val="36"/>
              </w:rPr>
              <w:t>et Yvan LAMONDE</w:t>
            </w:r>
          </w:p>
          <w:p w:rsidR="00E82732" w:rsidRPr="00CC5542" w:rsidRDefault="00E82732" w:rsidP="00E82732">
            <w:pPr>
              <w:ind w:firstLine="0"/>
              <w:jc w:val="center"/>
              <w:rPr>
                <w:sz w:val="20"/>
                <w:lang w:bidi="ar-SA"/>
              </w:rPr>
            </w:pPr>
            <w:bookmarkStart w:id="0" w:name="_GoBack"/>
            <w:bookmarkEnd w:id="0"/>
          </w:p>
          <w:p w:rsidR="00E82732" w:rsidRPr="00CC5542" w:rsidRDefault="00E82732" w:rsidP="00E82732">
            <w:pPr>
              <w:pStyle w:val="Corpsdetexte"/>
              <w:widowControl w:val="0"/>
              <w:spacing w:before="0" w:after="0"/>
              <w:rPr>
                <w:sz w:val="44"/>
                <w:lang w:bidi="ar-SA"/>
              </w:rPr>
            </w:pPr>
            <w:r w:rsidRPr="00CC5542">
              <w:rPr>
                <w:sz w:val="44"/>
                <w:lang w:bidi="ar-SA"/>
              </w:rPr>
              <w:t>(1995)</w:t>
            </w:r>
          </w:p>
          <w:p w:rsidR="00E82732" w:rsidRPr="00CC5542" w:rsidRDefault="00E82732" w:rsidP="00E82732">
            <w:pPr>
              <w:pStyle w:val="Corpsdetexte"/>
              <w:widowControl w:val="0"/>
              <w:spacing w:before="0" w:after="0"/>
              <w:rPr>
                <w:color w:val="FF0000"/>
                <w:sz w:val="24"/>
                <w:lang w:bidi="ar-SA"/>
              </w:rPr>
            </w:pPr>
          </w:p>
          <w:p w:rsidR="00E82732" w:rsidRPr="00CC5542" w:rsidRDefault="00E82732" w:rsidP="00E82732">
            <w:pPr>
              <w:pStyle w:val="Corpsdetexte"/>
              <w:widowControl w:val="0"/>
              <w:spacing w:before="0" w:after="0"/>
              <w:rPr>
                <w:color w:val="FF0000"/>
                <w:sz w:val="24"/>
                <w:lang w:bidi="ar-SA"/>
              </w:rPr>
            </w:pPr>
          </w:p>
          <w:p w:rsidR="00E82732" w:rsidRPr="00CC5542" w:rsidRDefault="00E82732" w:rsidP="00E82732">
            <w:pPr>
              <w:pStyle w:val="Titlest"/>
            </w:pPr>
            <w:r w:rsidRPr="00CC5542">
              <w:t>QUÉBÉCOIS</w:t>
            </w:r>
            <w:r w:rsidRPr="00CC5542">
              <w:br/>
              <w:t>ET AMÉRICAINS.</w:t>
            </w:r>
          </w:p>
          <w:p w:rsidR="00E82732" w:rsidRPr="00CC5542" w:rsidRDefault="00E82732" w:rsidP="00E82732">
            <w:pPr>
              <w:widowControl w:val="0"/>
              <w:ind w:firstLine="0"/>
              <w:jc w:val="center"/>
              <w:rPr>
                <w:i/>
                <w:sz w:val="48"/>
                <w:lang w:bidi="ar-SA"/>
              </w:rPr>
            </w:pPr>
            <w:r w:rsidRPr="00CC5542">
              <w:rPr>
                <w:i/>
                <w:sz w:val="48"/>
                <w:lang w:bidi="ar-SA"/>
              </w:rPr>
              <w:t>La culture québécoise</w:t>
            </w:r>
            <w:r w:rsidRPr="00CC5542">
              <w:rPr>
                <w:i/>
                <w:sz w:val="48"/>
                <w:lang w:bidi="ar-SA"/>
              </w:rPr>
              <w:br/>
              <w:t>au XIX</w:t>
            </w:r>
            <w:r w:rsidRPr="00CC5542">
              <w:rPr>
                <w:i/>
                <w:sz w:val="48"/>
                <w:vertAlign w:val="superscript"/>
                <w:lang w:bidi="ar-SA"/>
              </w:rPr>
              <w:t>e</w:t>
            </w:r>
            <w:r w:rsidRPr="00CC5542">
              <w:rPr>
                <w:i/>
                <w:sz w:val="48"/>
                <w:lang w:bidi="ar-SA"/>
              </w:rPr>
              <w:t xml:space="preserve"> et XX</w:t>
            </w:r>
            <w:r w:rsidRPr="00CC5542">
              <w:rPr>
                <w:i/>
                <w:sz w:val="48"/>
                <w:vertAlign w:val="superscript"/>
                <w:lang w:bidi="ar-SA"/>
              </w:rPr>
              <w:t>e</w:t>
            </w:r>
            <w:r w:rsidRPr="00CC5542">
              <w:rPr>
                <w:i/>
                <w:sz w:val="48"/>
                <w:lang w:bidi="ar-SA"/>
              </w:rPr>
              <w:t xml:space="preserve"> siècles</w:t>
            </w:r>
          </w:p>
          <w:p w:rsidR="00E82732" w:rsidRPr="00CC5542" w:rsidRDefault="00E82732" w:rsidP="00E82732">
            <w:pPr>
              <w:widowControl w:val="0"/>
              <w:ind w:firstLine="0"/>
              <w:jc w:val="center"/>
              <w:rPr>
                <w:lang w:bidi="ar-SA"/>
              </w:rPr>
            </w:pPr>
          </w:p>
          <w:p w:rsidR="00E82732" w:rsidRPr="00CC5542" w:rsidRDefault="00E82732" w:rsidP="00E82732">
            <w:pPr>
              <w:widowControl w:val="0"/>
              <w:ind w:firstLine="0"/>
              <w:jc w:val="center"/>
              <w:rPr>
                <w:lang w:bidi="ar-SA"/>
              </w:rPr>
            </w:pPr>
          </w:p>
          <w:p w:rsidR="00E82732" w:rsidRPr="00CC5542" w:rsidRDefault="00E82732" w:rsidP="00E82732">
            <w:pPr>
              <w:widowControl w:val="0"/>
              <w:ind w:firstLine="0"/>
              <w:jc w:val="center"/>
              <w:rPr>
                <w:sz w:val="20"/>
                <w:lang w:bidi="ar-SA"/>
              </w:rPr>
            </w:pPr>
          </w:p>
          <w:p w:rsidR="00E82732" w:rsidRPr="00CC5542" w:rsidRDefault="00E82732">
            <w:pPr>
              <w:widowControl w:val="0"/>
              <w:ind w:firstLine="0"/>
              <w:jc w:val="center"/>
              <w:rPr>
                <w:sz w:val="20"/>
                <w:lang w:bidi="ar-SA"/>
              </w:rPr>
            </w:pPr>
          </w:p>
          <w:p w:rsidR="00E82732" w:rsidRPr="00CC5542" w:rsidRDefault="00E82732">
            <w:pPr>
              <w:ind w:firstLine="0"/>
              <w:jc w:val="center"/>
              <w:rPr>
                <w:sz w:val="20"/>
                <w:lang w:bidi="ar-SA"/>
              </w:rPr>
            </w:pPr>
            <w:r w:rsidRPr="00CC5542">
              <w:rPr>
                <w:b/>
                <w:lang w:bidi="ar-SA"/>
              </w:rPr>
              <w:t>LES CLASSIQUES DES SCIENCES SOCIALES</w:t>
            </w:r>
            <w:r w:rsidRPr="00CC5542">
              <w:rPr>
                <w:lang w:bidi="ar-SA"/>
              </w:rPr>
              <w:br/>
              <w:t>CHICOUTIMI, QUÉBEC</w:t>
            </w:r>
            <w:r w:rsidRPr="00CC5542">
              <w:rPr>
                <w:lang w:bidi="ar-SA"/>
              </w:rPr>
              <w:br/>
            </w:r>
            <w:hyperlink r:id="rId7" w:history="1">
              <w:r w:rsidRPr="00CC5542">
                <w:rPr>
                  <w:rStyle w:val="Lienhypertexte"/>
                  <w:lang w:bidi="ar-SA"/>
                </w:rPr>
                <w:t>http://classiques.uqac.ca/</w:t>
              </w:r>
            </w:hyperlink>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widowControl w:val="0"/>
              <w:ind w:firstLine="0"/>
              <w:jc w:val="both"/>
              <w:rPr>
                <w:lang w:bidi="ar-SA"/>
              </w:rPr>
            </w:pPr>
          </w:p>
          <w:p w:rsidR="00E82732" w:rsidRPr="00CC5542" w:rsidRDefault="00E82732">
            <w:pPr>
              <w:ind w:firstLine="0"/>
              <w:jc w:val="both"/>
              <w:rPr>
                <w:lang w:bidi="ar-SA"/>
              </w:rPr>
            </w:pPr>
          </w:p>
        </w:tc>
      </w:tr>
    </w:tbl>
    <w:p w:rsidR="00E82732" w:rsidRPr="00CC5542" w:rsidRDefault="00E82732" w:rsidP="00E82732">
      <w:pPr>
        <w:ind w:firstLine="0"/>
        <w:jc w:val="both"/>
      </w:pPr>
      <w:r w:rsidRPr="00CC5542">
        <w:br w:type="page"/>
      </w:r>
    </w:p>
    <w:p w:rsidR="00E82732" w:rsidRPr="00CC5542" w:rsidRDefault="00E82732" w:rsidP="00E82732">
      <w:pPr>
        <w:ind w:firstLine="0"/>
        <w:jc w:val="both"/>
      </w:pPr>
    </w:p>
    <w:p w:rsidR="00E82732" w:rsidRPr="00CC5542" w:rsidRDefault="00E82732" w:rsidP="00E82732">
      <w:pPr>
        <w:ind w:firstLine="0"/>
        <w:jc w:val="both"/>
      </w:pPr>
    </w:p>
    <w:p w:rsidR="00E82732" w:rsidRPr="00CC5542" w:rsidRDefault="00E82732" w:rsidP="00E82732">
      <w:pPr>
        <w:ind w:firstLine="0"/>
        <w:jc w:val="both"/>
      </w:pPr>
    </w:p>
    <w:p w:rsidR="00E82732" w:rsidRPr="00CC5542" w:rsidRDefault="004A7CD1" w:rsidP="00E82732">
      <w:pPr>
        <w:ind w:firstLine="0"/>
        <w:jc w:val="right"/>
      </w:pPr>
      <w:r w:rsidRPr="00CC5542">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E82732" w:rsidRPr="00CC5542" w:rsidRDefault="00E82732" w:rsidP="00E82732">
      <w:pPr>
        <w:ind w:firstLine="0"/>
        <w:jc w:val="right"/>
      </w:pPr>
      <w:hyperlink r:id="rId9" w:history="1">
        <w:r w:rsidRPr="00CC5542">
          <w:rPr>
            <w:rStyle w:val="Lienhypertexte"/>
          </w:rPr>
          <w:t>http://classiques.uqac.ca/</w:t>
        </w:r>
      </w:hyperlink>
      <w:r w:rsidRPr="00CC5542">
        <w:t xml:space="preserve"> </w:t>
      </w:r>
    </w:p>
    <w:p w:rsidR="00E82732" w:rsidRPr="00CC5542" w:rsidRDefault="00E82732" w:rsidP="00E82732">
      <w:pPr>
        <w:ind w:firstLine="0"/>
        <w:jc w:val="both"/>
      </w:pPr>
    </w:p>
    <w:p w:rsidR="00E82732" w:rsidRPr="00CC5542" w:rsidRDefault="00E82732" w:rsidP="00E82732">
      <w:pPr>
        <w:ind w:firstLine="0"/>
        <w:jc w:val="both"/>
      </w:pPr>
      <w:r w:rsidRPr="00CC5542">
        <w:rPr>
          <w:i/>
        </w:rPr>
        <w:t>Les Classiques des sciences sociales</w:t>
      </w:r>
      <w:r w:rsidRPr="00CC5542">
        <w:t xml:space="preserve"> est une bibliothèque numérique en libre accès, fondée au Cégep de Chicoutimi en 1993 et développée en partenariat avec l’Université du Québec à Chicoutimi (UQÀC) d</w:t>
      </w:r>
      <w:r w:rsidRPr="00CC5542">
        <w:t>e</w:t>
      </w:r>
      <w:r w:rsidRPr="00CC5542">
        <w:t>puis 2000.</w:t>
      </w:r>
    </w:p>
    <w:p w:rsidR="00E82732" w:rsidRPr="00CC5542" w:rsidRDefault="00E82732" w:rsidP="00E82732">
      <w:pPr>
        <w:ind w:firstLine="0"/>
        <w:jc w:val="both"/>
      </w:pPr>
    </w:p>
    <w:p w:rsidR="00E82732" w:rsidRPr="00CC5542" w:rsidRDefault="00E82732" w:rsidP="00E82732">
      <w:pPr>
        <w:ind w:firstLine="0"/>
        <w:jc w:val="both"/>
      </w:pPr>
    </w:p>
    <w:p w:rsidR="00E82732" w:rsidRPr="00CC5542" w:rsidRDefault="004A7CD1" w:rsidP="00E82732">
      <w:pPr>
        <w:ind w:firstLine="0"/>
        <w:jc w:val="both"/>
      </w:pPr>
      <w:r w:rsidRPr="00CC5542">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E82732" w:rsidRPr="00CC5542" w:rsidRDefault="00E82732" w:rsidP="00E82732">
      <w:pPr>
        <w:ind w:firstLine="0"/>
        <w:jc w:val="both"/>
      </w:pPr>
      <w:hyperlink r:id="rId11" w:history="1">
        <w:r w:rsidRPr="00CC5542">
          <w:rPr>
            <w:rStyle w:val="Lienhypertexte"/>
          </w:rPr>
          <w:t>http://bibliotheque.uqac.ca/</w:t>
        </w:r>
      </w:hyperlink>
      <w:r w:rsidRPr="00CC5542">
        <w:t xml:space="preserve"> </w:t>
      </w:r>
    </w:p>
    <w:p w:rsidR="00E82732" w:rsidRPr="00CC5542" w:rsidRDefault="00E82732" w:rsidP="00E82732">
      <w:pPr>
        <w:ind w:firstLine="0"/>
        <w:jc w:val="both"/>
      </w:pPr>
    </w:p>
    <w:p w:rsidR="00E82732" w:rsidRPr="00CC5542" w:rsidRDefault="00E82732" w:rsidP="00E82732">
      <w:pPr>
        <w:ind w:firstLine="0"/>
        <w:jc w:val="both"/>
      </w:pPr>
    </w:p>
    <w:p w:rsidR="00E82732" w:rsidRPr="00CC5542" w:rsidRDefault="00E82732" w:rsidP="00E82732">
      <w:pPr>
        <w:ind w:firstLine="0"/>
        <w:jc w:val="both"/>
      </w:pPr>
      <w:r w:rsidRPr="00CC5542">
        <w:t>En 2018, Les Classiques des sciences sociales fêteront leur 25</w:t>
      </w:r>
      <w:r w:rsidRPr="00CC5542">
        <w:rPr>
          <w:vertAlign w:val="superscript"/>
        </w:rPr>
        <w:t>e</w:t>
      </w:r>
      <w:r w:rsidRPr="00CC5542">
        <w:t xml:space="preserve"> ann</w:t>
      </w:r>
      <w:r w:rsidRPr="00CC5542">
        <w:t>i</w:t>
      </w:r>
      <w:r w:rsidRPr="00CC5542">
        <w:t>versaire de fondation. Une belle initiative citoyenne.</w:t>
      </w:r>
    </w:p>
    <w:p w:rsidR="00E82732" w:rsidRPr="00CC5542" w:rsidRDefault="00E82732" w:rsidP="00E82732">
      <w:pPr>
        <w:widowControl w:val="0"/>
        <w:autoSpaceDE w:val="0"/>
        <w:autoSpaceDN w:val="0"/>
        <w:adjustRightInd w:val="0"/>
        <w:rPr>
          <w:szCs w:val="32"/>
        </w:rPr>
      </w:pPr>
      <w:r w:rsidRPr="00CC5542">
        <w:br w:type="page"/>
      </w:r>
    </w:p>
    <w:p w:rsidR="00E82732" w:rsidRPr="00CC5542" w:rsidRDefault="00E82732">
      <w:pPr>
        <w:widowControl w:val="0"/>
        <w:autoSpaceDE w:val="0"/>
        <w:autoSpaceDN w:val="0"/>
        <w:adjustRightInd w:val="0"/>
        <w:jc w:val="center"/>
        <w:rPr>
          <w:color w:val="008B00"/>
          <w:sz w:val="40"/>
          <w:szCs w:val="36"/>
        </w:rPr>
      </w:pPr>
      <w:r w:rsidRPr="00CC5542">
        <w:rPr>
          <w:color w:val="008B00"/>
          <w:sz w:val="40"/>
          <w:szCs w:val="36"/>
        </w:rPr>
        <w:t>Politique d'utilisation</w:t>
      </w:r>
      <w:r w:rsidRPr="00CC5542">
        <w:rPr>
          <w:color w:val="008B00"/>
          <w:sz w:val="40"/>
          <w:szCs w:val="36"/>
        </w:rPr>
        <w:br/>
        <w:t>de la bibliothèque des Classiques</w:t>
      </w:r>
    </w:p>
    <w:p w:rsidR="00E82732" w:rsidRPr="00CC5542" w:rsidRDefault="00E82732">
      <w:pPr>
        <w:widowControl w:val="0"/>
        <w:autoSpaceDE w:val="0"/>
        <w:autoSpaceDN w:val="0"/>
        <w:adjustRightInd w:val="0"/>
        <w:rPr>
          <w:szCs w:val="32"/>
        </w:rPr>
      </w:pPr>
    </w:p>
    <w:p w:rsidR="00E82732" w:rsidRPr="00CC5542" w:rsidRDefault="00E82732">
      <w:pPr>
        <w:widowControl w:val="0"/>
        <w:autoSpaceDE w:val="0"/>
        <w:autoSpaceDN w:val="0"/>
        <w:adjustRightInd w:val="0"/>
        <w:jc w:val="both"/>
        <w:rPr>
          <w:color w:val="1C1C1C"/>
          <w:szCs w:val="26"/>
        </w:rPr>
      </w:pPr>
    </w:p>
    <w:p w:rsidR="00E82732" w:rsidRPr="00CC5542" w:rsidRDefault="00E82732">
      <w:pPr>
        <w:widowControl w:val="0"/>
        <w:autoSpaceDE w:val="0"/>
        <w:autoSpaceDN w:val="0"/>
        <w:adjustRightInd w:val="0"/>
        <w:jc w:val="both"/>
        <w:rPr>
          <w:color w:val="1C1C1C"/>
          <w:szCs w:val="26"/>
        </w:rPr>
      </w:pPr>
    </w:p>
    <w:p w:rsidR="00E82732" w:rsidRPr="00CC5542" w:rsidRDefault="00E82732">
      <w:pPr>
        <w:widowControl w:val="0"/>
        <w:autoSpaceDE w:val="0"/>
        <w:autoSpaceDN w:val="0"/>
        <w:adjustRightInd w:val="0"/>
        <w:jc w:val="both"/>
        <w:rPr>
          <w:color w:val="1C1C1C"/>
          <w:szCs w:val="26"/>
        </w:rPr>
      </w:pPr>
      <w:r w:rsidRPr="00CC5542">
        <w:rPr>
          <w:color w:val="1C1C1C"/>
          <w:szCs w:val="26"/>
        </w:rPr>
        <w:t>Toute reproduction et rediffusion de nos fichiers est inte</w:t>
      </w:r>
      <w:r w:rsidRPr="00CC5542">
        <w:rPr>
          <w:color w:val="1C1C1C"/>
          <w:szCs w:val="26"/>
        </w:rPr>
        <w:t>r</w:t>
      </w:r>
      <w:r w:rsidRPr="00CC5542">
        <w:rPr>
          <w:color w:val="1C1C1C"/>
          <w:szCs w:val="26"/>
        </w:rPr>
        <w:t>dite, m</w:t>
      </w:r>
      <w:r w:rsidRPr="00CC5542">
        <w:rPr>
          <w:color w:val="1C1C1C"/>
          <w:szCs w:val="26"/>
        </w:rPr>
        <w:t>ê</w:t>
      </w:r>
      <w:r w:rsidRPr="00CC5542">
        <w:rPr>
          <w:color w:val="1C1C1C"/>
          <w:szCs w:val="26"/>
        </w:rPr>
        <w:t>me avec la mention de leur provenance, sans l’autorisation fo</w:t>
      </w:r>
      <w:r w:rsidRPr="00CC5542">
        <w:rPr>
          <w:color w:val="1C1C1C"/>
          <w:szCs w:val="26"/>
        </w:rPr>
        <w:t>r</w:t>
      </w:r>
      <w:r w:rsidRPr="00CC5542">
        <w:rPr>
          <w:color w:val="1C1C1C"/>
          <w:szCs w:val="26"/>
        </w:rPr>
        <w:t>melle, écrite, du fondateur des Classiques des sciences s</w:t>
      </w:r>
      <w:r w:rsidRPr="00CC5542">
        <w:rPr>
          <w:color w:val="1C1C1C"/>
          <w:szCs w:val="26"/>
        </w:rPr>
        <w:t>o</w:t>
      </w:r>
      <w:r w:rsidRPr="00CC5542">
        <w:rPr>
          <w:color w:val="1C1C1C"/>
          <w:szCs w:val="26"/>
        </w:rPr>
        <w:t>ciales, Jean-Marie Tremblay, sociologue.</w:t>
      </w:r>
    </w:p>
    <w:p w:rsidR="00E82732" w:rsidRPr="00CC5542" w:rsidRDefault="00E82732">
      <w:pPr>
        <w:widowControl w:val="0"/>
        <w:autoSpaceDE w:val="0"/>
        <w:autoSpaceDN w:val="0"/>
        <w:adjustRightInd w:val="0"/>
        <w:jc w:val="both"/>
        <w:rPr>
          <w:color w:val="1C1C1C"/>
          <w:szCs w:val="26"/>
        </w:rPr>
      </w:pPr>
    </w:p>
    <w:p w:rsidR="00E82732" w:rsidRPr="00CC5542" w:rsidRDefault="00E82732" w:rsidP="00E82732">
      <w:pPr>
        <w:widowControl w:val="0"/>
        <w:autoSpaceDE w:val="0"/>
        <w:autoSpaceDN w:val="0"/>
        <w:adjustRightInd w:val="0"/>
        <w:jc w:val="both"/>
        <w:rPr>
          <w:color w:val="1C1C1C"/>
          <w:szCs w:val="26"/>
        </w:rPr>
      </w:pPr>
      <w:r w:rsidRPr="00CC5542">
        <w:rPr>
          <w:color w:val="1C1C1C"/>
          <w:szCs w:val="26"/>
        </w:rPr>
        <w:t>Les fichiers des Classiques des sciences sociales ne pe</w:t>
      </w:r>
      <w:r w:rsidRPr="00CC5542">
        <w:rPr>
          <w:color w:val="1C1C1C"/>
          <w:szCs w:val="26"/>
        </w:rPr>
        <w:t>u</w:t>
      </w:r>
      <w:r w:rsidRPr="00CC5542">
        <w:rPr>
          <w:color w:val="1C1C1C"/>
          <w:szCs w:val="26"/>
        </w:rPr>
        <w:t>vent sans autorisation formelle:</w:t>
      </w:r>
    </w:p>
    <w:p w:rsidR="00E82732" w:rsidRPr="00CC5542" w:rsidRDefault="00E82732" w:rsidP="00E82732">
      <w:pPr>
        <w:widowControl w:val="0"/>
        <w:autoSpaceDE w:val="0"/>
        <w:autoSpaceDN w:val="0"/>
        <w:adjustRightInd w:val="0"/>
        <w:jc w:val="both"/>
        <w:rPr>
          <w:color w:val="1C1C1C"/>
          <w:szCs w:val="26"/>
        </w:rPr>
      </w:pPr>
    </w:p>
    <w:p w:rsidR="00E82732" w:rsidRPr="00CC5542" w:rsidRDefault="00E82732" w:rsidP="00E82732">
      <w:pPr>
        <w:widowControl w:val="0"/>
        <w:autoSpaceDE w:val="0"/>
        <w:autoSpaceDN w:val="0"/>
        <w:adjustRightInd w:val="0"/>
        <w:jc w:val="both"/>
        <w:rPr>
          <w:color w:val="1C1C1C"/>
          <w:szCs w:val="26"/>
        </w:rPr>
      </w:pPr>
      <w:r w:rsidRPr="00CC5542">
        <w:rPr>
          <w:color w:val="1C1C1C"/>
          <w:szCs w:val="26"/>
        </w:rPr>
        <w:t>- être hébergés (en fichier ou page web, en totalité ou en partie) sur un serveur autre que celui des Classiques.</w:t>
      </w:r>
    </w:p>
    <w:p w:rsidR="00E82732" w:rsidRPr="00CC5542" w:rsidRDefault="00E82732" w:rsidP="00E82732">
      <w:pPr>
        <w:widowControl w:val="0"/>
        <w:autoSpaceDE w:val="0"/>
        <w:autoSpaceDN w:val="0"/>
        <w:adjustRightInd w:val="0"/>
        <w:jc w:val="both"/>
        <w:rPr>
          <w:color w:val="1C1C1C"/>
          <w:szCs w:val="26"/>
        </w:rPr>
      </w:pPr>
      <w:r w:rsidRPr="00CC5542">
        <w:rPr>
          <w:color w:val="1C1C1C"/>
          <w:szCs w:val="26"/>
        </w:rPr>
        <w:t>- servir de base de travail à un autre fichier modifié ensuite par tout autre moyen (couleur, police, mise en page, extraits, support, etc...),</w:t>
      </w:r>
    </w:p>
    <w:p w:rsidR="00E82732" w:rsidRPr="00CC5542" w:rsidRDefault="00E82732" w:rsidP="00E82732">
      <w:pPr>
        <w:widowControl w:val="0"/>
        <w:autoSpaceDE w:val="0"/>
        <w:autoSpaceDN w:val="0"/>
        <w:adjustRightInd w:val="0"/>
        <w:jc w:val="both"/>
        <w:rPr>
          <w:color w:val="1C1C1C"/>
          <w:szCs w:val="26"/>
        </w:rPr>
      </w:pPr>
    </w:p>
    <w:p w:rsidR="00E82732" w:rsidRPr="00CC5542" w:rsidRDefault="00E82732">
      <w:pPr>
        <w:widowControl w:val="0"/>
        <w:autoSpaceDE w:val="0"/>
        <w:autoSpaceDN w:val="0"/>
        <w:adjustRightInd w:val="0"/>
        <w:jc w:val="both"/>
        <w:rPr>
          <w:color w:val="1C1C1C"/>
          <w:szCs w:val="26"/>
        </w:rPr>
      </w:pPr>
      <w:r w:rsidRPr="00CC5542">
        <w:rPr>
          <w:color w:val="1C1C1C"/>
          <w:szCs w:val="26"/>
        </w:rPr>
        <w:t xml:space="preserve">Les fichiers (.html, .doc, .pdf, .rtf, .jpg, .gif) disponibles sur le site Les Classiques des sciences sociales sont la propriété des </w:t>
      </w:r>
      <w:r w:rsidRPr="00CC5542">
        <w:rPr>
          <w:b/>
          <w:color w:val="1C1C1C"/>
          <w:szCs w:val="26"/>
        </w:rPr>
        <w:t>Class</w:t>
      </w:r>
      <w:r w:rsidRPr="00CC5542">
        <w:rPr>
          <w:b/>
          <w:color w:val="1C1C1C"/>
          <w:szCs w:val="26"/>
        </w:rPr>
        <w:t>i</w:t>
      </w:r>
      <w:r w:rsidRPr="00CC5542">
        <w:rPr>
          <w:b/>
          <w:color w:val="1C1C1C"/>
          <w:szCs w:val="26"/>
        </w:rPr>
        <w:t>ques des sciences sociales</w:t>
      </w:r>
      <w:r w:rsidRPr="00CC5542">
        <w:rPr>
          <w:color w:val="1C1C1C"/>
          <w:szCs w:val="26"/>
        </w:rPr>
        <w:t>, un organisme à but non lucratif composé excl</w:t>
      </w:r>
      <w:r w:rsidRPr="00CC5542">
        <w:rPr>
          <w:color w:val="1C1C1C"/>
          <w:szCs w:val="26"/>
        </w:rPr>
        <w:t>u</w:t>
      </w:r>
      <w:r w:rsidRPr="00CC5542">
        <w:rPr>
          <w:color w:val="1C1C1C"/>
          <w:szCs w:val="26"/>
        </w:rPr>
        <w:t>sivement de bénévoles.</w:t>
      </w:r>
    </w:p>
    <w:p w:rsidR="00E82732" w:rsidRPr="00CC5542" w:rsidRDefault="00E82732">
      <w:pPr>
        <w:widowControl w:val="0"/>
        <w:autoSpaceDE w:val="0"/>
        <w:autoSpaceDN w:val="0"/>
        <w:adjustRightInd w:val="0"/>
        <w:jc w:val="both"/>
        <w:rPr>
          <w:color w:val="1C1C1C"/>
          <w:szCs w:val="26"/>
        </w:rPr>
      </w:pPr>
    </w:p>
    <w:p w:rsidR="00E82732" w:rsidRPr="00CC5542" w:rsidRDefault="00E82732">
      <w:pPr>
        <w:rPr>
          <w:color w:val="1C1C1C"/>
          <w:szCs w:val="26"/>
        </w:rPr>
      </w:pPr>
      <w:r w:rsidRPr="00CC5542">
        <w:rPr>
          <w:color w:val="1C1C1C"/>
          <w:szCs w:val="26"/>
        </w:rPr>
        <w:t>Ils sont disponibles pour une utilisation intellectuelle et perso</w:t>
      </w:r>
      <w:r w:rsidRPr="00CC5542">
        <w:rPr>
          <w:color w:val="1C1C1C"/>
          <w:szCs w:val="26"/>
        </w:rPr>
        <w:t>n</w:t>
      </w:r>
      <w:r w:rsidRPr="00CC5542">
        <w:rPr>
          <w:color w:val="1C1C1C"/>
          <w:szCs w:val="26"/>
        </w:rPr>
        <w:t>ne</w:t>
      </w:r>
      <w:r w:rsidRPr="00CC5542">
        <w:rPr>
          <w:color w:val="1C1C1C"/>
          <w:szCs w:val="26"/>
        </w:rPr>
        <w:t>l</w:t>
      </w:r>
      <w:r w:rsidRPr="00CC5542">
        <w:rPr>
          <w:color w:val="1C1C1C"/>
          <w:szCs w:val="26"/>
        </w:rPr>
        <w:t>le et, en aucun cas, commerciale. Toute utilisation à des fins commerci</w:t>
      </w:r>
      <w:r w:rsidRPr="00CC5542">
        <w:rPr>
          <w:color w:val="1C1C1C"/>
          <w:szCs w:val="26"/>
        </w:rPr>
        <w:t>a</w:t>
      </w:r>
      <w:r w:rsidRPr="00CC5542">
        <w:rPr>
          <w:color w:val="1C1C1C"/>
          <w:szCs w:val="26"/>
        </w:rPr>
        <w:t>les des fichiers sur ce site est strictement interdite et toute rediff</w:t>
      </w:r>
      <w:r w:rsidRPr="00CC5542">
        <w:rPr>
          <w:color w:val="1C1C1C"/>
          <w:szCs w:val="26"/>
        </w:rPr>
        <w:t>u</w:t>
      </w:r>
      <w:r w:rsidRPr="00CC5542">
        <w:rPr>
          <w:color w:val="1C1C1C"/>
          <w:szCs w:val="26"/>
        </w:rPr>
        <w:t>sion est également strictement interdite.</w:t>
      </w:r>
    </w:p>
    <w:p w:rsidR="00E82732" w:rsidRPr="00CC5542" w:rsidRDefault="00E82732">
      <w:pPr>
        <w:rPr>
          <w:b/>
          <w:color w:val="1C1C1C"/>
          <w:szCs w:val="26"/>
        </w:rPr>
      </w:pPr>
    </w:p>
    <w:p w:rsidR="00E82732" w:rsidRPr="00CC5542" w:rsidRDefault="00E82732">
      <w:pPr>
        <w:rPr>
          <w:b/>
          <w:color w:val="1C1C1C"/>
          <w:szCs w:val="26"/>
        </w:rPr>
      </w:pPr>
      <w:r w:rsidRPr="00CC5542">
        <w:rPr>
          <w:b/>
          <w:color w:val="1C1C1C"/>
          <w:szCs w:val="26"/>
        </w:rPr>
        <w:t>L'accès à notre travail est libre et gratuit à tous les utilis</w:t>
      </w:r>
      <w:r w:rsidRPr="00CC5542">
        <w:rPr>
          <w:b/>
          <w:color w:val="1C1C1C"/>
          <w:szCs w:val="26"/>
        </w:rPr>
        <w:t>a</w:t>
      </w:r>
      <w:r w:rsidRPr="00CC5542">
        <w:rPr>
          <w:b/>
          <w:color w:val="1C1C1C"/>
          <w:szCs w:val="26"/>
        </w:rPr>
        <w:t>teurs. C'est notre mission.</w:t>
      </w:r>
    </w:p>
    <w:p w:rsidR="00E82732" w:rsidRPr="00CC5542" w:rsidRDefault="00E82732">
      <w:pPr>
        <w:rPr>
          <w:b/>
          <w:color w:val="1C1C1C"/>
          <w:szCs w:val="26"/>
        </w:rPr>
      </w:pPr>
    </w:p>
    <w:p w:rsidR="00E82732" w:rsidRPr="00CC5542" w:rsidRDefault="00E82732">
      <w:pPr>
        <w:rPr>
          <w:color w:val="1C1C1C"/>
          <w:szCs w:val="26"/>
        </w:rPr>
      </w:pPr>
      <w:r w:rsidRPr="00CC5542">
        <w:rPr>
          <w:color w:val="1C1C1C"/>
          <w:szCs w:val="26"/>
        </w:rPr>
        <w:t>Jean-Marie Tremblay, sociologue</w:t>
      </w:r>
    </w:p>
    <w:p w:rsidR="00E82732" w:rsidRPr="00CC5542" w:rsidRDefault="00E82732">
      <w:pPr>
        <w:rPr>
          <w:color w:val="1C1C1C"/>
          <w:szCs w:val="26"/>
        </w:rPr>
      </w:pPr>
      <w:r w:rsidRPr="00CC5542">
        <w:rPr>
          <w:color w:val="1C1C1C"/>
          <w:szCs w:val="26"/>
        </w:rPr>
        <w:t>Fondateur et Président-directeur général,</w:t>
      </w:r>
    </w:p>
    <w:p w:rsidR="00E82732" w:rsidRPr="00CC5542" w:rsidRDefault="00E82732">
      <w:pPr>
        <w:rPr>
          <w:color w:val="000080"/>
        </w:rPr>
      </w:pPr>
      <w:r w:rsidRPr="00CC5542">
        <w:rPr>
          <w:color w:val="000080"/>
          <w:szCs w:val="26"/>
        </w:rPr>
        <w:t>LES CLASSIQUES DES SCIENCES SOCIALES.</w:t>
      </w:r>
    </w:p>
    <w:p w:rsidR="00E82732" w:rsidRPr="00CC5542" w:rsidRDefault="00E82732" w:rsidP="00E82732">
      <w:pPr>
        <w:ind w:firstLine="0"/>
        <w:jc w:val="both"/>
        <w:rPr>
          <w:sz w:val="24"/>
          <w:lang w:bidi="ar-SA"/>
        </w:rPr>
      </w:pPr>
      <w:r w:rsidRPr="00CC5542">
        <w:br w:type="page"/>
      </w:r>
      <w:r w:rsidRPr="00CC5542">
        <w:rPr>
          <w:sz w:val="24"/>
          <w:lang w:bidi="ar-SA"/>
        </w:rPr>
        <w:lastRenderedPageBreak/>
        <w:t>Un document produit en version numérique par Jean-Marie Tremblay, bénévole, professeur associé, Université du Québec à Chicoutimi</w:t>
      </w:r>
    </w:p>
    <w:p w:rsidR="00E82732" w:rsidRPr="00CC5542" w:rsidRDefault="00E82732" w:rsidP="00E82732">
      <w:pPr>
        <w:ind w:firstLine="0"/>
        <w:jc w:val="both"/>
        <w:rPr>
          <w:sz w:val="24"/>
          <w:lang w:bidi="ar-SA"/>
        </w:rPr>
      </w:pPr>
      <w:r w:rsidRPr="00CC5542">
        <w:rPr>
          <w:sz w:val="24"/>
          <w:lang w:bidi="ar-SA"/>
        </w:rPr>
        <w:t xml:space="preserve">Courriel: </w:t>
      </w:r>
      <w:hyperlink r:id="rId12" w:history="1">
        <w:r w:rsidRPr="00CC5542">
          <w:rPr>
            <w:rStyle w:val="Lienhypertexte"/>
            <w:sz w:val="24"/>
            <w:lang w:bidi="ar-SA"/>
          </w:rPr>
          <w:t>classiques.sc.soc@gmail.com</w:t>
        </w:r>
      </w:hyperlink>
      <w:r w:rsidRPr="00CC5542">
        <w:rPr>
          <w:sz w:val="24"/>
          <w:lang w:bidi="ar-SA"/>
        </w:rPr>
        <w:t xml:space="preserve">  </w:t>
      </w:r>
    </w:p>
    <w:p w:rsidR="00E82732" w:rsidRPr="00CC5542" w:rsidRDefault="00E82732" w:rsidP="00E82732">
      <w:pPr>
        <w:ind w:left="20" w:hanging="20"/>
        <w:jc w:val="both"/>
        <w:rPr>
          <w:sz w:val="24"/>
        </w:rPr>
      </w:pPr>
      <w:r w:rsidRPr="00CC5542">
        <w:rPr>
          <w:sz w:val="24"/>
          <w:lang w:bidi="ar-SA"/>
        </w:rPr>
        <w:t xml:space="preserve">Site web pédagogique : </w:t>
      </w:r>
      <w:hyperlink r:id="rId13" w:history="1">
        <w:r w:rsidRPr="00CC5542">
          <w:rPr>
            <w:rStyle w:val="Lienhypertexte"/>
            <w:sz w:val="24"/>
            <w:lang w:bidi="ar-SA"/>
          </w:rPr>
          <w:t>http://jmt-sociologue.uqac.ca/</w:t>
        </w:r>
      </w:hyperlink>
    </w:p>
    <w:p w:rsidR="00E82732" w:rsidRPr="00CC5542" w:rsidRDefault="00E82732" w:rsidP="00E82732">
      <w:pPr>
        <w:ind w:left="20" w:hanging="20"/>
        <w:jc w:val="both"/>
        <w:rPr>
          <w:sz w:val="24"/>
        </w:rPr>
      </w:pPr>
      <w:r w:rsidRPr="00CC5542">
        <w:rPr>
          <w:sz w:val="24"/>
        </w:rPr>
        <w:t>à partir du texte de :</w:t>
      </w:r>
    </w:p>
    <w:p w:rsidR="00E82732" w:rsidRPr="00CC5542" w:rsidRDefault="00E82732" w:rsidP="00E82732">
      <w:pPr>
        <w:ind w:firstLine="0"/>
        <w:jc w:val="both"/>
        <w:rPr>
          <w:sz w:val="24"/>
        </w:rPr>
      </w:pPr>
    </w:p>
    <w:p w:rsidR="00E82732" w:rsidRPr="00CC5542" w:rsidRDefault="00E82732" w:rsidP="00E82732">
      <w:pPr>
        <w:ind w:left="20" w:firstLine="0"/>
        <w:jc w:val="both"/>
      </w:pPr>
      <w:r w:rsidRPr="00CC5542">
        <w:t>Sous la direction de Gérard BOUCHARD et Yvan LAMONDE</w:t>
      </w:r>
    </w:p>
    <w:p w:rsidR="00E82732" w:rsidRPr="00CC5542" w:rsidRDefault="00E82732" w:rsidP="00E82732">
      <w:pPr>
        <w:ind w:left="20" w:firstLine="0"/>
        <w:jc w:val="both"/>
      </w:pPr>
    </w:p>
    <w:p w:rsidR="00E82732" w:rsidRPr="00CC5542" w:rsidRDefault="00E82732" w:rsidP="00E82732">
      <w:pPr>
        <w:ind w:firstLine="0"/>
        <w:jc w:val="both"/>
        <w:rPr>
          <w:b/>
          <w:i/>
          <w:color w:val="000080"/>
        </w:rPr>
      </w:pPr>
      <w:r w:rsidRPr="00CC5542">
        <w:rPr>
          <w:b/>
          <w:color w:val="000080"/>
        </w:rPr>
        <w:t xml:space="preserve">QUÉBÉCOIS ET AMÉRICAINS. </w:t>
      </w:r>
      <w:r w:rsidRPr="00CC5542">
        <w:rPr>
          <w:b/>
          <w:i/>
          <w:color w:val="000080"/>
        </w:rPr>
        <w:t>La culture québécoise aux XIX</w:t>
      </w:r>
      <w:r w:rsidRPr="00CC5542">
        <w:rPr>
          <w:b/>
          <w:i/>
          <w:color w:val="000080"/>
          <w:vertAlign w:val="superscript"/>
        </w:rPr>
        <w:t>e</w:t>
      </w:r>
      <w:r w:rsidRPr="00CC5542">
        <w:rPr>
          <w:b/>
          <w:i/>
          <w:color w:val="000080"/>
        </w:rPr>
        <w:t xml:space="preserve"> et XX</w:t>
      </w:r>
      <w:r w:rsidRPr="00CC5542">
        <w:rPr>
          <w:b/>
          <w:i/>
          <w:color w:val="000080"/>
          <w:vertAlign w:val="superscript"/>
        </w:rPr>
        <w:t>e</w:t>
      </w:r>
      <w:r w:rsidRPr="00CC5542">
        <w:rPr>
          <w:b/>
          <w:i/>
          <w:color w:val="000080"/>
        </w:rPr>
        <w:t xml:space="preserve"> siècles.</w:t>
      </w:r>
    </w:p>
    <w:p w:rsidR="00E82732" w:rsidRPr="00CC5542" w:rsidRDefault="00E82732" w:rsidP="00E82732">
      <w:pPr>
        <w:jc w:val="both"/>
      </w:pPr>
    </w:p>
    <w:p w:rsidR="00E82732" w:rsidRPr="00CC5542" w:rsidRDefault="00E82732" w:rsidP="00E82732">
      <w:pPr>
        <w:ind w:firstLine="0"/>
        <w:jc w:val="both"/>
      </w:pPr>
      <w:r w:rsidRPr="00CC5542">
        <w:t>Montréal: Les Éditions Fides, 1995, 421 pp.</w:t>
      </w:r>
    </w:p>
    <w:p w:rsidR="00E82732" w:rsidRPr="00CC5542" w:rsidRDefault="00E82732" w:rsidP="00E82732">
      <w:pPr>
        <w:jc w:val="both"/>
        <w:rPr>
          <w:sz w:val="24"/>
        </w:rPr>
      </w:pPr>
    </w:p>
    <w:p w:rsidR="00E82732" w:rsidRPr="00CC5542" w:rsidRDefault="00E82732" w:rsidP="00E82732">
      <w:pPr>
        <w:jc w:val="both"/>
        <w:rPr>
          <w:sz w:val="24"/>
        </w:rPr>
      </w:pPr>
    </w:p>
    <w:p w:rsidR="00E82732" w:rsidRPr="00CC5542" w:rsidRDefault="00E82732" w:rsidP="00E82732">
      <w:pPr>
        <w:ind w:left="20"/>
        <w:jc w:val="both"/>
        <w:rPr>
          <w:sz w:val="24"/>
        </w:rPr>
      </w:pPr>
      <w:r w:rsidRPr="00CC5542">
        <w:rPr>
          <w:sz w:val="24"/>
          <w:lang w:bidi="ar-SA"/>
        </w:rPr>
        <w:t>MM. Gérard Bouchard et Yvan Lalonde nous a accordé leur autorisation le 14 mai 2021, co</w:t>
      </w:r>
      <w:r w:rsidRPr="00CC5542">
        <w:rPr>
          <w:sz w:val="24"/>
          <w:lang w:bidi="ar-SA"/>
        </w:rPr>
        <w:t>n</w:t>
      </w:r>
      <w:r w:rsidRPr="00CC5542">
        <w:rPr>
          <w:sz w:val="24"/>
          <w:lang w:bidi="ar-SA"/>
        </w:rPr>
        <w:t>jointement avec celle de M. David Sénéchal, directeur editorial aux Éditions Fides, de diffuser ce livre en libre accès à tous dans Les Classiques des sciences sociales.</w:t>
      </w:r>
    </w:p>
    <w:p w:rsidR="00E82732" w:rsidRPr="00CC5542" w:rsidRDefault="00E82732" w:rsidP="00E82732">
      <w:pPr>
        <w:jc w:val="both"/>
        <w:rPr>
          <w:sz w:val="24"/>
        </w:rPr>
      </w:pPr>
    </w:p>
    <w:p w:rsidR="00E82732" w:rsidRPr="00CC5542" w:rsidRDefault="004A7CD1" w:rsidP="00E82732">
      <w:pPr>
        <w:tabs>
          <w:tab w:val="left" w:pos="3150"/>
        </w:tabs>
        <w:ind w:firstLine="0"/>
        <w:rPr>
          <w:sz w:val="24"/>
        </w:rPr>
      </w:pPr>
      <w:r w:rsidRPr="00CC5542">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E82732" w:rsidRPr="00CC5542">
        <w:rPr>
          <w:sz w:val="24"/>
        </w:rPr>
        <w:t xml:space="preserve"> Courriels : Gérard Bouchard: </w:t>
      </w:r>
      <w:hyperlink r:id="rId15" w:history="1">
        <w:r w:rsidR="00E82732" w:rsidRPr="00CC5542">
          <w:rPr>
            <w:rStyle w:val="Lienhypertexte"/>
            <w:sz w:val="24"/>
          </w:rPr>
          <w:t>gerard_bouchard@uqac.ca</w:t>
        </w:r>
      </w:hyperlink>
      <w:r w:rsidR="00E82732" w:rsidRPr="00CC5542">
        <w:rPr>
          <w:sz w:val="24"/>
        </w:rPr>
        <w:t xml:space="preserve"> </w:t>
      </w:r>
    </w:p>
    <w:p w:rsidR="00E82732" w:rsidRPr="00CC5542" w:rsidRDefault="00E82732" w:rsidP="00E82732">
      <w:pPr>
        <w:tabs>
          <w:tab w:val="left" w:pos="3150"/>
        </w:tabs>
        <w:ind w:firstLine="0"/>
        <w:rPr>
          <w:sz w:val="24"/>
        </w:rPr>
      </w:pPr>
      <w:r w:rsidRPr="00CC5542">
        <w:rPr>
          <w:sz w:val="24"/>
        </w:rPr>
        <w:t xml:space="preserve">Yvan Lamonde : </w:t>
      </w:r>
      <w:hyperlink r:id="rId16" w:history="1">
        <w:r w:rsidRPr="00CC5542">
          <w:rPr>
            <w:rStyle w:val="Lienhypertexte"/>
            <w:sz w:val="24"/>
          </w:rPr>
          <w:t>ylcbrl449@gmail.com</w:t>
        </w:r>
      </w:hyperlink>
      <w:r w:rsidRPr="00CC5542">
        <w:rPr>
          <w:sz w:val="24"/>
        </w:rPr>
        <w:t xml:space="preserve"> ou </w:t>
      </w:r>
      <w:hyperlink r:id="rId17" w:history="1">
        <w:r w:rsidRPr="00CC5542">
          <w:rPr>
            <w:rStyle w:val="Lienhypertexte"/>
            <w:sz w:val="24"/>
          </w:rPr>
          <w:t>yvan.lamonde@mcgill.ca</w:t>
        </w:r>
      </w:hyperlink>
      <w:r w:rsidRPr="00CC5542">
        <w:rPr>
          <w:sz w:val="24"/>
        </w:rPr>
        <w:t xml:space="preserve"> </w:t>
      </w:r>
    </w:p>
    <w:p w:rsidR="00E82732" w:rsidRPr="00CC5542" w:rsidRDefault="00E82732" w:rsidP="00E82732">
      <w:pPr>
        <w:tabs>
          <w:tab w:val="left" w:pos="3150"/>
        </w:tabs>
        <w:ind w:firstLine="0"/>
        <w:rPr>
          <w:sz w:val="24"/>
        </w:rPr>
      </w:pPr>
      <w:r w:rsidRPr="00CC5542">
        <w:rPr>
          <w:sz w:val="24"/>
        </w:rPr>
        <w:t xml:space="preserve">David Sénéchal: </w:t>
      </w:r>
      <w:hyperlink r:id="rId18" w:history="1">
        <w:r w:rsidRPr="00CC5542">
          <w:rPr>
            <w:rStyle w:val="Lienhypertexte"/>
            <w:sz w:val="24"/>
          </w:rPr>
          <w:t>david.senechal@groupefides.com</w:t>
        </w:r>
      </w:hyperlink>
      <w:r w:rsidRPr="00CC5542">
        <w:rPr>
          <w:sz w:val="24"/>
        </w:rPr>
        <w:t xml:space="preserve"> </w:t>
      </w:r>
    </w:p>
    <w:p w:rsidR="00E82732" w:rsidRPr="00CC5542" w:rsidRDefault="00E82732" w:rsidP="00E82732">
      <w:pPr>
        <w:tabs>
          <w:tab w:val="left" w:pos="3150"/>
        </w:tabs>
        <w:ind w:firstLine="0"/>
        <w:rPr>
          <w:sz w:val="24"/>
        </w:rPr>
      </w:pPr>
    </w:p>
    <w:p w:rsidR="00E82732" w:rsidRPr="00CC5542" w:rsidRDefault="00E82732" w:rsidP="00E82732">
      <w:pPr>
        <w:tabs>
          <w:tab w:val="left" w:pos="3150"/>
        </w:tabs>
        <w:ind w:firstLine="0"/>
        <w:rPr>
          <w:sz w:val="24"/>
        </w:rPr>
      </w:pPr>
      <w:r w:rsidRPr="00CC5542">
        <w:rPr>
          <w:sz w:val="24"/>
        </w:rPr>
        <w:t xml:space="preserve">Les Éditions Fides, Montréal: </w:t>
      </w:r>
      <w:hyperlink r:id="rId19" w:history="1">
        <w:r w:rsidRPr="00CC5542">
          <w:rPr>
            <w:rStyle w:val="Lienhypertexte"/>
            <w:sz w:val="24"/>
          </w:rPr>
          <w:t>http://www.editionsfides.com/fr/nous-joindre.aspx</w:t>
        </w:r>
      </w:hyperlink>
      <w:r w:rsidRPr="00CC5542">
        <w:rPr>
          <w:sz w:val="24"/>
        </w:rPr>
        <w:t xml:space="preserve"> </w:t>
      </w:r>
    </w:p>
    <w:p w:rsidR="00E82732" w:rsidRPr="00CC5542" w:rsidRDefault="00E82732" w:rsidP="00E82732">
      <w:pPr>
        <w:ind w:left="20"/>
        <w:jc w:val="both"/>
        <w:rPr>
          <w:sz w:val="24"/>
        </w:rPr>
      </w:pPr>
    </w:p>
    <w:p w:rsidR="00E82732" w:rsidRPr="00CC5542" w:rsidRDefault="00E82732">
      <w:pPr>
        <w:ind w:right="1800" w:firstLine="0"/>
        <w:jc w:val="both"/>
        <w:rPr>
          <w:sz w:val="24"/>
        </w:rPr>
      </w:pPr>
      <w:r w:rsidRPr="00CC5542">
        <w:rPr>
          <w:sz w:val="24"/>
        </w:rPr>
        <w:t>Police de caractères utilisés :</w:t>
      </w:r>
    </w:p>
    <w:p w:rsidR="00E82732" w:rsidRPr="00CC5542" w:rsidRDefault="00E82732">
      <w:pPr>
        <w:ind w:right="1800" w:firstLine="0"/>
        <w:jc w:val="both"/>
        <w:rPr>
          <w:sz w:val="24"/>
        </w:rPr>
      </w:pPr>
    </w:p>
    <w:p w:rsidR="00E82732" w:rsidRPr="00CC5542" w:rsidRDefault="00E82732" w:rsidP="00E82732">
      <w:pPr>
        <w:ind w:left="360" w:right="360" w:firstLine="0"/>
        <w:jc w:val="both"/>
        <w:rPr>
          <w:sz w:val="24"/>
        </w:rPr>
      </w:pPr>
      <w:r w:rsidRPr="00CC5542">
        <w:rPr>
          <w:sz w:val="24"/>
        </w:rPr>
        <w:t>Pour le texte: Times New Roman, 14 points.</w:t>
      </w:r>
    </w:p>
    <w:p w:rsidR="00E82732" w:rsidRPr="00CC5542" w:rsidRDefault="00E82732" w:rsidP="00E82732">
      <w:pPr>
        <w:ind w:left="360" w:right="360" w:firstLine="0"/>
        <w:jc w:val="both"/>
        <w:rPr>
          <w:sz w:val="24"/>
        </w:rPr>
      </w:pPr>
      <w:r w:rsidRPr="00CC5542">
        <w:rPr>
          <w:sz w:val="24"/>
        </w:rPr>
        <w:t>Pour les notes de bas de page : Times New Roman, 12 points.</w:t>
      </w:r>
    </w:p>
    <w:p w:rsidR="00E82732" w:rsidRPr="00CC5542" w:rsidRDefault="00E82732">
      <w:pPr>
        <w:ind w:left="360" w:right="1800" w:firstLine="0"/>
        <w:jc w:val="both"/>
        <w:rPr>
          <w:sz w:val="24"/>
        </w:rPr>
      </w:pPr>
    </w:p>
    <w:p w:rsidR="00E82732" w:rsidRPr="00CC5542" w:rsidRDefault="00E82732">
      <w:pPr>
        <w:ind w:right="360" w:firstLine="0"/>
        <w:jc w:val="both"/>
        <w:rPr>
          <w:sz w:val="24"/>
        </w:rPr>
      </w:pPr>
      <w:r w:rsidRPr="00CC5542">
        <w:rPr>
          <w:sz w:val="24"/>
        </w:rPr>
        <w:t>Édition électronique réalisée avec le traitement de textes Microsoft Word 2008 pour Macintosh.</w:t>
      </w:r>
    </w:p>
    <w:p w:rsidR="00E82732" w:rsidRPr="00CC5542" w:rsidRDefault="00E82732">
      <w:pPr>
        <w:ind w:right="1800" w:firstLine="0"/>
        <w:jc w:val="both"/>
        <w:rPr>
          <w:sz w:val="24"/>
        </w:rPr>
      </w:pPr>
    </w:p>
    <w:p w:rsidR="00E82732" w:rsidRPr="00CC5542" w:rsidRDefault="00E82732" w:rsidP="00E82732">
      <w:pPr>
        <w:ind w:right="540" w:firstLine="0"/>
        <w:jc w:val="both"/>
        <w:rPr>
          <w:sz w:val="24"/>
        </w:rPr>
      </w:pPr>
      <w:r w:rsidRPr="00CC5542">
        <w:rPr>
          <w:sz w:val="24"/>
        </w:rPr>
        <w:t>Mise en page sur papier format : LETTRE US, 8.5’’ x 11’’.</w:t>
      </w:r>
    </w:p>
    <w:p w:rsidR="00E82732" w:rsidRPr="00CC5542" w:rsidRDefault="00E82732">
      <w:pPr>
        <w:ind w:right="1800" w:firstLine="0"/>
        <w:jc w:val="both"/>
        <w:rPr>
          <w:sz w:val="24"/>
        </w:rPr>
      </w:pPr>
    </w:p>
    <w:p w:rsidR="00E82732" w:rsidRPr="00CC5542" w:rsidRDefault="00E82732" w:rsidP="00E82732">
      <w:pPr>
        <w:ind w:firstLine="0"/>
        <w:jc w:val="both"/>
        <w:rPr>
          <w:sz w:val="24"/>
        </w:rPr>
      </w:pPr>
      <w:r w:rsidRPr="00CC5542">
        <w:rPr>
          <w:sz w:val="24"/>
        </w:rPr>
        <w:t>Édition numérique réalisée le 2</w:t>
      </w:r>
      <w:r>
        <w:rPr>
          <w:sz w:val="24"/>
        </w:rPr>
        <w:t>6</w:t>
      </w:r>
      <w:r w:rsidRPr="00CC5542">
        <w:rPr>
          <w:sz w:val="24"/>
        </w:rPr>
        <w:t xml:space="preserve"> mai 2021 à Chicoutimi, Qu</w:t>
      </w:r>
      <w:r w:rsidRPr="00CC5542">
        <w:rPr>
          <w:sz w:val="24"/>
        </w:rPr>
        <w:t>é</w:t>
      </w:r>
      <w:r w:rsidRPr="00CC5542">
        <w:rPr>
          <w:sz w:val="24"/>
        </w:rPr>
        <w:t>bec.</w:t>
      </w:r>
    </w:p>
    <w:p w:rsidR="00E82732" w:rsidRPr="00CC5542" w:rsidRDefault="00E82732">
      <w:pPr>
        <w:ind w:right="1800" w:firstLine="0"/>
        <w:jc w:val="both"/>
        <w:rPr>
          <w:sz w:val="24"/>
        </w:rPr>
      </w:pPr>
    </w:p>
    <w:p w:rsidR="00E82732" w:rsidRPr="00CC5542" w:rsidRDefault="004A7CD1">
      <w:pPr>
        <w:ind w:right="1800" w:firstLine="0"/>
        <w:jc w:val="both"/>
      </w:pPr>
      <w:r w:rsidRPr="00CC5542">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E82732" w:rsidRPr="00CC5542" w:rsidRDefault="00E82732" w:rsidP="00E82732">
      <w:pPr>
        <w:ind w:left="20"/>
        <w:jc w:val="both"/>
      </w:pPr>
      <w:r w:rsidRPr="00CC5542">
        <w:br w:type="page"/>
      </w:r>
    </w:p>
    <w:p w:rsidR="00E82732" w:rsidRPr="00CC5542" w:rsidRDefault="00E82732" w:rsidP="00E82732">
      <w:pPr>
        <w:ind w:firstLine="0"/>
        <w:jc w:val="center"/>
        <w:rPr>
          <w:b/>
          <w:sz w:val="36"/>
        </w:rPr>
      </w:pPr>
      <w:r w:rsidRPr="00CC5542">
        <w:t>Sous la direction de</w:t>
      </w:r>
      <w:r w:rsidRPr="00CC5542">
        <w:br/>
        <w:t>Gérard BOUCHARD et Yvan LAMONDE</w:t>
      </w:r>
    </w:p>
    <w:p w:rsidR="00E82732" w:rsidRPr="00CC5542" w:rsidRDefault="00E82732" w:rsidP="00E82732">
      <w:pPr>
        <w:ind w:firstLine="0"/>
        <w:jc w:val="center"/>
      </w:pPr>
    </w:p>
    <w:p w:rsidR="00E82732" w:rsidRPr="00CC5542" w:rsidRDefault="00E82732" w:rsidP="00E82732">
      <w:pPr>
        <w:ind w:firstLine="0"/>
        <w:jc w:val="center"/>
        <w:rPr>
          <w:color w:val="000080"/>
          <w:sz w:val="36"/>
        </w:rPr>
      </w:pPr>
      <w:r w:rsidRPr="00CC5542">
        <w:rPr>
          <w:color w:val="000080"/>
          <w:sz w:val="36"/>
        </w:rPr>
        <w:t>QUÉBÉCOIS ET AMÉRICAINS.</w:t>
      </w:r>
    </w:p>
    <w:p w:rsidR="00E82732" w:rsidRPr="00CC5542" w:rsidRDefault="00E82732" w:rsidP="00E82732">
      <w:pPr>
        <w:ind w:firstLine="0"/>
        <w:jc w:val="center"/>
        <w:rPr>
          <w:i/>
          <w:color w:val="000080"/>
        </w:rPr>
      </w:pPr>
      <w:r w:rsidRPr="00CC5542">
        <w:rPr>
          <w:i/>
          <w:color w:val="000080"/>
        </w:rPr>
        <w:t>La culture québ</w:t>
      </w:r>
      <w:r w:rsidRPr="00CC5542">
        <w:rPr>
          <w:i/>
          <w:color w:val="000080"/>
        </w:rPr>
        <w:t>é</w:t>
      </w:r>
      <w:r w:rsidRPr="00CC5542">
        <w:rPr>
          <w:i/>
          <w:color w:val="000080"/>
        </w:rPr>
        <w:t>coise aux XIX</w:t>
      </w:r>
      <w:r w:rsidRPr="00CC5542">
        <w:rPr>
          <w:i/>
          <w:color w:val="000080"/>
          <w:vertAlign w:val="superscript"/>
        </w:rPr>
        <w:t>e</w:t>
      </w:r>
      <w:r w:rsidRPr="00CC5542">
        <w:rPr>
          <w:i/>
          <w:color w:val="000080"/>
        </w:rPr>
        <w:t xml:space="preserve"> et XX</w:t>
      </w:r>
      <w:r w:rsidRPr="00CC5542">
        <w:rPr>
          <w:i/>
          <w:color w:val="000080"/>
          <w:vertAlign w:val="superscript"/>
        </w:rPr>
        <w:t>e</w:t>
      </w:r>
      <w:r w:rsidRPr="00CC5542">
        <w:rPr>
          <w:i/>
          <w:color w:val="000080"/>
        </w:rPr>
        <w:t xml:space="preserve"> siècles.</w:t>
      </w:r>
    </w:p>
    <w:p w:rsidR="00E82732" w:rsidRPr="00CC5542" w:rsidRDefault="00E82732" w:rsidP="00E82732">
      <w:pPr>
        <w:ind w:firstLine="0"/>
        <w:jc w:val="center"/>
        <w:rPr>
          <w:color w:val="000080"/>
          <w:sz w:val="36"/>
        </w:rPr>
      </w:pPr>
    </w:p>
    <w:p w:rsidR="00E82732" w:rsidRPr="00CC5542" w:rsidRDefault="004A7CD1" w:rsidP="00E82732">
      <w:pPr>
        <w:ind w:firstLine="0"/>
        <w:jc w:val="center"/>
        <w:rPr>
          <w:color w:val="000080"/>
          <w:sz w:val="36"/>
        </w:rPr>
      </w:pPr>
      <w:r w:rsidRPr="00CC5542">
        <w:rPr>
          <w:noProof/>
          <w:color w:val="000080"/>
          <w:sz w:val="36"/>
        </w:rPr>
        <w:drawing>
          <wp:inline distT="0" distB="0" distL="0" distR="0">
            <wp:extent cx="3572510" cy="5316220"/>
            <wp:effectExtent l="0" t="0" r="0" b="0"/>
            <wp:docPr id="5" name="Image 5" descr="Quebecois_et_Americains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Quebecois_et_Americains_L2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510" cy="5316220"/>
                    </a:xfrm>
                    <a:prstGeom prst="rect">
                      <a:avLst/>
                    </a:prstGeom>
                    <a:noFill/>
                    <a:ln>
                      <a:noFill/>
                    </a:ln>
                  </pic:spPr>
                </pic:pic>
              </a:graphicData>
            </a:graphic>
          </wp:inline>
        </w:drawing>
      </w:r>
    </w:p>
    <w:p w:rsidR="00E82732" w:rsidRPr="00CC5542" w:rsidRDefault="00E82732" w:rsidP="00E82732">
      <w:pPr>
        <w:ind w:firstLine="0"/>
        <w:jc w:val="center"/>
      </w:pPr>
    </w:p>
    <w:p w:rsidR="00E82732" w:rsidRPr="00CC5542" w:rsidRDefault="00E82732" w:rsidP="00E82732">
      <w:pPr>
        <w:ind w:firstLine="0"/>
        <w:jc w:val="center"/>
      </w:pPr>
      <w:r w:rsidRPr="00CC5542">
        <w:t>Montréal: Les Éditions Fides, 1995, 421 pp.</w:t>
      </w:r>
    </w:p>
    <w:p w:rsidR="00E82732" w:rsidRPr="00CC5542" w:rsidRDefault="00E82732" w:rsidP="00E82732">
      <w:pPr>
        <w:jc w:val="both"/>
      </w:pPr>
      <w:r w:rsidRPr="00CC5542">
        <w:br w:type="page"/>
      </w:r>
    </w:p>
    <w:p w:rsidR="00E82732" w:rsidRPr="00CC5542" w:rsidRDefault="00E82732" w:rsidP="00E8273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E82732" w:rsidRPr="00CC5542">
        <w:tc>
          <w:tcPr>
            <w:tcW w:w="8060" w:type="dxa"/>
            <w:shd w:val="clear" w:color="auto" w:fill="EEECE1"/>
          </w:tcPr>
          <w:p w:rsidR="00E82732" w:rsidRPr="00CC5542" w:rsidRDefault="00E82732" w:rsidP="00E82732">
            <w:pPr>
              <w:ind w:left="180" w:right="194" w:firstLine="0"/>
              <w:jc w:val="both"/>
            </w:pPr>
          </w:p>
          <w:p w:rsidR="00E82732" w:rsidRPr="00CC5542" w:rsidRDefault="00E82732" w:rsidP="00E82732">
            <w:pPr>
              <w:ind w:left="20"/>
              <w:jc w:val="both"/>
            </w:pPr>
          </w:p>
          <w:p w:rsidR="00E82732" w:rsidRPr="00CC5542" w:rsidRDefault="004A7CD1" w:rsidP="00E82732">
            <w:pPr>
              <w:ind w:left="180" w:right="644"/>
              <w:jc w:val="right"/>
            </w:pPr>
            <w:r w:rsidRPr="00CC5542">
              <w:rPr>
                <w:noProof/>
              </w:rPr>
              <w:drawing>
                <wp:inline distT="0" distB="0" distL="0" distR="0">
                  <wp:extent cx="1105535" cy="1233170"/>
                  <wp:effectExtent l="25400" t="25400" r="12065" b="11430"/>
                  <wp:docPr id="6" name="Image 6" descr="Fides_2020_logo">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des_2020_logo"/>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5535" cy="1233170"/>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ind w:left="180" w:right="194"/>
              <w:jc w:val="both"/>
            </w:pPr>
          </w:p>
          <w:p w:rsidR="00E82732" w:rsidRPr="00CC5542" w:rsidRDefault="00E82732" w:rsidP="00E82732">
            <w:pPr>
              <w:ind w:left="180" w:right="194"/>
            </w:pPr>
            <w:r w:rsidRPr="00CC5542">
              <w:t xml:space="preserve">Nous voulons témoigner notre gratitude à l’éditeur, </w:t>
            </w:r>
            <w:r w:rsidRPr="00CC5542">
              <w:rPr>
                <w:i/>
                <w:color w:val="0000FF"/>
              </w:rPr>
              <w:t>Les Éd</w:t>
            </w:r>
            <w:r w:rsidRPr="00CC5542">
              <w:rPr>
                <w:i/>
                <w:color w:val="0000FF"/>
              </w:rPr>
              <w:t>i</w:t>
            </w:r>
            <w:r w:rsidRPr="00CC5542">
              <w:rPr>
                <w:i/>
                <w:color w:val="0000FF"/>
              </w:rPr>
              <w:t>tions Fides</w:t>
            </w:r>
            <w:r w:rsidRPr="00CC5542">
              <w:t>, pour leur autorisation conjointe avec  celle des a</w:t>
            </w:r>
            <w:r w:rsidRPr="00CC5542">
              <w:t>u</w:t>
            </w:r>
            <w:r w:rsidRPr="00CC5542">
              <w:t xml:space="preserve">teurs, </w:t>
            </w:r>
            <w:r w:rsidRPr="00CC5542">
              <w:rPr>
                <w:i/>
                <w:color w:val="FF0000"/>
              </w:rPr>
              <w:t>G</w:t>
            </w:r>
            <w:r w:rsidRPr="00CC5542">
              <w:rPr>
                <w:i/>
                <w:color w:val="FF0000"/>
              </w:rPr>
              <w:t>é</w:t>
            </w:r>
            <w:r w:rsidRPr="00CC5542">
              <w:rPr>
                <w:i/>
                <w:color w:val="FF0000"/>
              </w:rPr>
              <w:t xml:space="preserve">rard Bouchard </w:t>
            </w:r>
            <w:r w:rsidRPr="00CC5542">
              <w:rPr>
                <w:i/>
              </w:rPr>
              <w:t>et</w:t>
            </w:r>
            <w:r w:rsidRPr="00CC5542">
              <w:rPr>
                <w:i/>
                <w:color w:val="FF0000"/>
              </w:rPr>
              <w:t xml:space="preserve"> Yvan Lamonde</w:t>
            </w:r>
            <w:r w:rsidRPr="00CC5542">
              <w:t>, de diffuser ce livre en libre accès à tous dans Les Classiques de sciences soci</w:t>
            </w:r>
            <w:r w:rsidRPr="00CC5542">
              <w:t>a</w:t>
            </w:r>
            <w:r w:rsidRPr="00CC5542">
              <w:t>les.</w:t>
            </w:r>
          </w:p>
          <w:p w:rsidR="00E82732" w:rsidRPr="00CC5542" w:rsidRDefault="00E82732" w:rsidP="00E82732">
            <w:pPr>
              <w:ind w:left="180" w:right="194"/>
              <w:jc w:val="both"/>
            </w:pPr>
          </w:p>
          <w:p w:rsidR="00E82732" w:rsidRPr="00CC5542" w:rsidRDefault="00E82732" w:rsidP="00E82732">
            <w:pPr>
              <w:ind w:left="180" w:right="194"/>
              <w:jc w:val="both"/>
            </w:pPr>
            <w:r w:rsidRPr="00CC5542">
              <w:t>Les auteurs responsables de l’édition de ce livre nous a acco</w:t>
            </w:r>
            <w:r w:rsidRPr="00CC5542">
              <w:t>r</w:t>
            </w:r>
            <w:r w:rsidRPr="00CC5542">
              <w:t>dé, le 14 mai 2021, conjointement avec leur éditeur, Les Éditions Fides, l’autoris</w:t>
            </w:r>
            <w:r w:rsidRPr="00CC5542">
              <w:t>a</w:t>
            </w:r>
            <w:r w:rsidRPr="00CC5542">
              <w:t>tion de diff</w:t>
            </w:r>
            <w:r w:rsidRPr="00CC5542">
              <w:t>u</w:t>
            </w:r>
            <w:r w:rsidRPr="00CC5542">
              <w:t>ser en accès libre à tous ce livre dans Les Classiques des sciences soci</w:t>
            </w:r>
            <w:r w:rsidRPr="00CC5542">
              <w:t>a</w:t>
            </w:r>
            <w:r w:rsidRPr="00CC5542">
              <w:t>les.</w:t>
            </w:r>
          </w:p>
          <w:p w:rsidR="00E82732" w:rsidRPr="00CC5542" w:rsidRDefault="00E82732" w:rsidP="00E82732">
            <w:pPr>
              <w:ind w:left="180" w:right="194"/>
              <w:jc w:val="both"/>
            </w:pPr>
          </w:p>
          <w:p w:rsidR="00E82732" w:rsidRPr="00CC5542" w:rsidRDefault="004A7CD1" w:rsidP="00E82732">
            <w:pPr>
              <w:ind w:left="180" w:right="194" w:firstLine="0"/>
              <w:jc w:val="both"/>
            </w:pPr>
            <w:r w:rsidRPr="00CC5542">
              <w:rPr>
                <w:noProof/>
              </w:rPr>
              <w:drawing>
                <wp:inline distT="0" distB="0" distL="0" distR="0">
                  <wp:extent cx="255270" cy="25527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E82732" w:rsidRPr="00CC5542">
              <w:t xml:space="preserve"> Courriels : </w:t>
            </w:r>
          </w:p>
          <w:p w:rsidR="00E82732" w:rsidRPr="00CC5542" w:rsidRDefault="00E82732" w:rsidP="00E82732">
            <w:pPr>
              <w:tabs>
                <w:tab w:val="left" w:pos="3150"/>
              </w:tabs>
              <w:ind w:left="180" w:firstLine="0"/>
              <w:rPr>
                <w:sz w:val="24"/>
              </w:rPr>
            </w:pPr>
            <w:r w:rsidRPr="00CC5542">
              <w:rPr>
                <w:sz w:val="24"/>
              </w:rPr>
              <w:t xml:space="preserve">Gérard Bouchard: </w:t>
            </w:r>
            <w:hyperlink r:id="rId24" w:history="1">
              <w:r w:rsidRPr="00CC5542">
                <w:rPr>
                  <w:rStyle w:val="Lienhypertexte"/>
                  <w:sz w:val="24"/>
                </w:rPr>
                <w:t>gerard_bouchard@uqac.ca</w:t>
              </w:r>
            </w:hyperlink>
            <w:r w:rsidRPr="00CC5542">
              <w:rPr>
                <w:sz w:val="24"/>
              </w:rPr>
              <w:t xml:space="preserve"> </w:t>
            </w:r>
          </w:p>
          <w:p w:rsidR="00E82732" w:rsidRPr="00CC5542" w:rsidRDefault="00E82732" w:rsidP="00E82732">
            <w:pPr>
              <w:tabs>
                <w:tab w:val="left" w:pos="3150"/>
              </w:tabs>
              <w:ind w:left="180" w:firstLine="0"/>
              <w:rPr>
                <w:sz w:val="24"/>
              </w:rPr>
            </w:pPr>
            <w:r w:rsidRPr="00CC5542">
              <w:rPr>
                <w:sz w:val="24"/>
              </w:rPr>
              <w:t xml:space="preserve">Yvan Lamonde : </w:t>
            </w:r>
            <w:hyperlink r:id="rId25" w:history="1">
              <w:r w:rsidRPr="00CC5542">
                <w:rPr>
                  <w:rStyle w:val="Lienhypertexte"/>
                  <w:sz w:val="24"/>
                </w:rPr>
                <w:t>ylcbrl449@gmail.com</w:t>
              </w:r>
            </w:hyperlink>
            <w:r w:rsidRPr="00CC5542">
              <w:rPr>
                <w:sz w:val="24"/>
              </w:rPr>
              <w:t xml:space="preserve"> ou </w:t>
            </w:r>
            <w:hyperlink r:id="rId26" w:history="1">
              <w:r w:rsidRPr="00CC5542">
                <w:rPr>
                  <w:rStyle w:val="Lienhypertexte"/>
                  <w:sz w:val="24"/>
                </w:rPr>
                <w:t>yvan.lamonde@mcgill.ca</w:t>
              </w:r>
            </w:hyperlink>
            <w:r w:rsidRPr="00CC5542">
              <w:rPr>
                <w:sz w:val="24"/>
              </w:rPr>
              <w:t xml:space="preserve"> </w:t>
            </w:r>
          </w:p>
          <w:p w:rsidR="00E82732" w:rsidRPr="00CC5542" w:rsidRDefault="00E82732" w:rsidP="00E82732">
            <w:pPr>
              <w:tabs>
                <w:tab w:val="left" w:pos="3150"/>
              </w:tabs>
              <w:ind w:left="180" w:firstLine="0"/>
              <w:rPr>
                <w:sz w:val="24"/>
              </w:rPr>
            </w:pPr>
            <w:r w:rsidRPr="00CC5542">
              <w:rPr>
                <w:sz w:val="24"/>
              </w:rPr>
              <w:t xml:space="preserve">David Sénéchal: </w:t>
            </w:r>
            <w:hyperlink r:id="rId27" w:history="1">
              <w:r w:rsidRPr="00CC5542">
                <w:rPr>
                  <w:rStyle w:val="Lienhypertexte"/>
                  <w:sz w:val="24"/>
                </w:rPr>
                <w:t>david.senechal@groupefides.com</w:t>
              </w:r>
            </w:hyperlink>
            <w:r w:rsidRPr="00CC5542">
              <w:rPr>
                <w:sz w:val="24"/>
              </w:rPr>
              <w:t xml:space="preserve"> </w:t>
            </w:r>
          </w:p>
          <w:p w:rsidR="00E82732" w:rsidRPr="00CC5542" w:rsidRDefault="00E82732" w:rsidP="00E82732">
            <w:pPr>
              <w:tabs>
                <w:tab w:val="left" w:pos="3150"/>
              </w:tabs>
              <w:ind w:firstLine="0"/>
              <w:rPr>
                <w:sz w:val="24"/>
              </w:rPr>
            </w:pPr>
          </w:p>
          <w:p w:rsidR="00E82732" w:rsidRPr="00CC5542" w:rsidRDefault="00E82732" w:rsidP="00E82732">
            <w:pPr>
              <w:ind w:left="180" w:right="194" w:firstLine="0"/>
            </w:pPr>
            <w:r w:rsidRPr="00CC5542">
              <w:rPr>
                <w:sz w:val="24"/>
              </w:rPr>
              <w:t>Les Éditions Fides, Mo</w:t>
            </w:r>
            <w:r w:rsidRPr="00CC5542">
              <w:rPr>
                <w:sz w:val="24"/>
              </w:rPr>
              <w:t xml:space="preserve">ntréal: </w:t>
            </w:r>
            <w:hyperlink r:id="rId28" w:history="1">
              <w:r w:rsidRPr="00CC5542">
                <w:rPr>
                  <w:rStyle w:val="Lienhypertexte"/>
                  <w:sz w:val="24"/>
                </w:rPr>
                <w:t>http://www.editionsfides.com/fr/nous-joindre.aspx</w:t>
              </w:r>
            </w:hyperlink>
            <w:r w:rsidRPr="00CC5542">
              <w:rPr>
                <w:sz w:val="24"/>
              </w:rPr>
              <w:t xml:space="preserve"> </w:t>
            </w:r>
          </w:p>
          <w:p w:rsidR="00E82732" w:rsidRPr="00CC5542" w:rsidRDefault="00E82732" w:rsidP="00E82732">
            <w:pPr>
              <w:ind w:left="180" w:right="194" w:firstLine="0"/>
              <w:jc w:val="both"/>
            </w:pPr>
          </w:p>
          <w:p w:rsidR="00E82732" w:rsidRPr="00CC5542" w:rsidRDefault="00E82732" w:rsidP="00E82732">
            <w:pPr>
              <w:ind w:left="180" w:right="194" w:firstLine="0"/>
              <w:jc w:val="both"/>
            </w:pPr>
            <w:r w:rsidRPr="00CC5542">
              <w:t>Jean-Marie Tremblay, C.Q., sociologue</w:t>
            </w:r>
          </w:p>
          <w:p w:rsidR="00E82732" w:rsidRPr="00CC5542" w:rsidRDefault="00E82732" w:rsidP="00E82732">
            <w:pPr>
              <w:ind w:left="180" w:right="194" w:firstLine="0"/>
              <w:jc w:val="both"/>
            </w:pPr>
            <w:r w:rsidRPr="00CC5542">
              <w:t>Professeur associé, UQAC</w:t>
            </w:r>
            <w:r w:rsidRPr="00CC5542">
              <w:br/>
              <w:t>fondateur, Les Classiques des sciences sociales</w:t>
            </w:r>
          </w:p>
          <w:p w:rsidR="00E82732" w:rsidRPr="00CC5542" w:rsidRDefault="00E82732" w:rsidP="00E82732">
            <w:pPr>
              <w:ind w:left="180" w:right="194" w:firstLine="0"/>
              <w:jc w:val="both"/>
            </w:pPr>
            <w:r w:rsidRPr="00CC5542">
              <w:t>Chicoutimi, Québec,</w:t>
            </w:r>
          </w:p>
          <w:p w:rsidR="00E82732" w:rsidRPr="00CC5542" w:rsidRDefault="00E82732" w:rsidP="00E82732">
            <w:pPr>
              <w:ind w:left="180" w:right="194" w:firstLine="0"/>
              <w:jc w:val="both"/>
            </w:pPr>
            <w:r>
              <w:t>Mercre</w:t>
            </w:r>
            <w:r w:rsidRPr="00CC5542">
              <w:t>di, le 2</w:t>
            </w:r>
            <w:r>
              <w:t>6</w:t>
            </w:r>
            <w:r w:rsidRPr="00CC5542">
              <w:t xml:space="preserve"> mai 2021.</w:t>
            </w:r>
          </w:p>
          <w:p w:rsidR="00E82732" w:rsidRPr="00CC5542" w:rsidRDefault="00E82732" w:rsidP="00E82732">
            <w:pPr>
              <w:ind w:left="180" w:right="194" w:firstLine="0"/>
              <w:jc w:val="both"/>
            </w:pPr>
          </w:p>
        </w:tc>
      </w:tr>
    </w:tbl>
    <w:p w:rsidR="00E82732" w:rsidRPr="00CC5542" w:rsidRDefault="00E82732" w:rsidP="00E82732">
      <w:pPr>
        <w:jc w:val="both"/>
      </w:pPr>
    </w:p>
    <w:p w:rsidR="00E82732" w:rsidRPr="00CC5542" w:rsidRDefault="00E82732" w:rsidP="00E82732">
      <w:pPr>
        <w:pStyle w:val="p"/>
      </w:pPr>
      <w:r w:rsidRPr="00CC5542">
        <w:br w:type="page"/>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1" w:name="Québécois_et_Américains_4e_couverture"/>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pStyle w:val="planchest"/>
      </w:pPr>
      <w:r w:rsidRPr="00CC5542">
        <w:t>Quatrième de couverture</w:t>
      </w:r>
    </w:p>
    <w:bookmarkEnd w:id="1"/>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Au Québec, le thème de l’américanité a été longtemps confiné au c</w:t>
      </w:r>
      <w:r w:rsidRPr="00CC5542">
        <w:rPr>
          <w:lang w:eastAsia="fr-FR" w:bidi="fr-FR"/>
        </w:rPr>
        <w:t>a</w:t>
      </w:r>
      <w:r w:rsidRPr="00CC5542">
        <w:rPr>
          <w:lang w:eastAsia="fr-FR" w:bidi="fr-FR"/>
        </w:rPr>
        <w:t>dre restreint des rapports avec les États-Unis. La plupart des études s’en tiennent d’ailleurs à l’image des États-Unis dans la production culturelle québécoise.</w:t>
      </w:r>
    </w:p>
    <w:p w:rsidR="00E82732" w:rsidRPr="00CC5542" w:rsidRDefault="00E82732" w:rsidP="00E82732">
      <w:pPr>
        <w:spacing w:before="120" w:after="120"/>
        <w:jc w:val="both"/>
        <w:rPr>
          <w:lang w:eastAsia="fr-FR" w:bidi="fr-FR"/>
        </w:rPr>
      </w:pPr>
      <w:r w:rsidRPr="00CC5542">
        <w:rPr>
          <w:lang w:eastAsia="fr-FR" w:bidi="fr-FR"/>
        </w:rPr>
        <w:t>La perspective de cet ouvrage est différente. C’est l’ensemble du continent américain, comme espace culturel, qui en constitue la toile de fond. Les auteurs scrutent l’inscription de la culture québécoise dans cet espace pour découvrir comment elle se compare aux autres cultures n</w:t>
      </w:r>
      <w:r w:rsidRPr="00CC5542">
        <w:rPr>
          <w:lang w:eastAsia="fr-FR" w:bidi="fr-FR"/>
        </w:rPr>
        <w:t>a</w:t>
      </w:r>
      <w:r w:rsidRPr="00CC5542">
        <w:rPr>
          <w:lang w:eastAsia="fr-FR" w:bidi="fr-FR"/>
        </w:rPr>
        <w:t>tionales américaines. À travers des études inédites sur l’histoire, la littér</w:t>
      </w:r>
      <w:r w:rsidRPr="00CC5542">
        <w:rPr>
          <w:lang w:eastAsia="fr-FR" w:bidi="fr-FR"/>
        </w:rPr>
        <w:t>a</w:t>
      </w:r>
      <w:r w:rsidRPr="00CC5542">
        <w:rPr>
          <w:lang w:eastAsia="fr-FR" w:bidi="fr-FR"/>
        </w:rPr>
        <w:t>ture, l’architecture, la peinture ou les spectacles de la scène, les auteurs retracent également le parcours qu’a suivi la culture québécoise comme francophonie nord-américaine au cours des deux derniers siècles.</w:t>
      </w:r>
    </w:p>
    <w:p w:rsidR="00E82732" w:rsidRPr="00CC5542" w:rsidRDefault="00E82732" w:rsidP="00E82732">
      <w:pPr>
        <w:spacing w:before="120" w:after="120"/>
        <w:jc w:val="both"/>
      </w:pPr>
    </w:p>
    <w:p w:rsidR="00E82732" w:rsidRPr="00CC5542" w:rsidRDefault="00E82732" w:rsidP="00E82732">
      <w:pPr>
        <w:spacing w:before="120" w:after="120"/>
        <w:jc w:val="both"/>
      </w:pPr>
      <w:r w:rsidRPr="00CC5542">
        <w:rPr>
          <w:i/>
          <w:iCs/>
        </w:rPr>
        <w:t>Textes de :</w:t>
      </w:r>
    </w:p>
    <w:p w:rsidR="00E82732" w:rsidRPr="00CC5542" w:rsidRDefault="00E82732" w:rsidP="00E82732">
      <w:pPr>
        <w:jc w:val="both"/>
      </w:pPr>
      <w:r w:rsidRPr="00CC5542">
        <w:rPr>
          <w:lang w:eastAsia="fr-FR" w:bidi="fr-FR"/>
        </w:rPr>
        <w:t>Mireille Barrière, Gérard Bouchard, Manon Brunet, Jean-François Chassay, Madeleine Forget, François-Marc Gagnon, Raymonde Ga</w:t>
      </w:r>
      <w:r w:rsidRPr="00CC5542">
        <w:rPr>
          <w:lang w:eastAsia="fr-FR" w:bidi="fr-FR"/>
        </w:rPr>
        <w:t>u</w:t>
      </w:r>
      <w:r w:rsidRPr="00CC5542">
        <w:rPr>
          <w:lang w:eastAsia="fr-FR" w:bidi="fr-FR"/>
        </w:rPr>
        <w:t>thier, Louis-Georges Harvey, Robert Hébert, David Karel, Yvan L</w:t>
      </w:r>
      <w:r w:rsidRPr="00CC5542">
        <w:rPr>
          <w:lang w:eastAsia="fr-FR" w:bidi="fr-FR"/>
        </w:rPr>
        <w:t>a</w:t>
      </w:r>
      <w:r w:rsidRPr="00CC5542">
        <w:rPr>
          <w:lang w:eastAsia="fr-FR" w:bidi="fr-FR"/>
        </w:rPr>
        <w:t>monde, Jean Morency, Yves Roby, Esther Tr</w:t>
      </w:r>
      <w:r w:rsidRPr="00CC5542">
        <w:rPr>
          <w:lang w:eastAsia="fr-FR" w:bidi="fr-FR"/>
        </w:rPr>
        <w:t>é</w:t>
      </w:r>
      <w:r w:rsidRPr="00CC5542">
        <w:rPr>
          <w:lang w:eastAsia="fr-FR" w:bidi="fr-FR"/>
        </w:rPr>
        <w:t>panier</w:t>
      </w:r>
    </w:p>
    <w:p w:rsidR="00E82732" w:rsidRPr="00CC5542" w:rsidRDefault="00E82732" w:rsidP="00E82732">
      <w:pPr>
        <w:jc w:val="both"/>
      </w:pPr>
      <w:r w:rsidRPr="00CC5542">
        <w:br w:type="page"/>
      </w:r>
    </w:p>
    <w:p w:rsidR="00E82732" w:rsidRPr="00CC5542" w:rsidRDefault="00E82732">
      <w:pPr>
        <w:jc w:val="both"/>
      </w:pPr>
    </w:p>
    <w:p w:rsidR="00E82732" w:rsidRPr="00CC5542" w:rsidRDefault="00E82732">
      <w:pPr>
        <w:jc w:val="both"/>
      </w:pPr>
    </w:p>
    <w:p w:rsidR="00E82732" w:rsidRPr="00CC5542" w:rsidRDefault="00E82732" w:rsidP="00E82732">
      <w:pPr>
        <w:pStyle w:val="NormalWeb"/>
        <w:spacing w:before="2" w:after="2"/>
        <w:jc w:val="both"/>
        <w:rPr>
          <w:rFonts w:ascii="Times New Roman" w:hAnsi="Times New Roman"/>
          <w:sz w:val="28"/>
          <w:lang w:val="fr-CA"/>
        </w:rPr>
      </w:pPr>
      <w:r w:rsidRPr="00CC5542">
        <w:rPr>
          <w:rFonts w:ascii="Times New Roman" w:hAnsi="Times New Roman"/>
          <w:b/>
          <w:sz w:val="28"/>
          <w:szCs w:val="19"/>
          <w:lang w:val="fr-CA"/>
        </w:rPr>
        <w:t>Note pour la version numérique</w:t>
      </w:r>
      <w:r w:rsidRPr="00CC5542">
        <w:rPr>
          <w:rFonts w:ascii="Times New Roman" w:hAnsi="Times New Roman"/>
          <w:sz w:val="28"/>
          <w:szCs w:val="19"/>
          <w:lang w:val="fr-CA"/>
        </w:rPr>
        <w:t xml:space="preserve"> : </w:t>
      </w:r>
      <w:r w:rsidRPr="00CC5542">
        <w:rPr>
          <w:rFonts w:ascii="Times New Roman" w:hAnsi="Times New Roman"/>
          <w:sz w:val="28"/>
          <w:lang w:val="fr-CA"/>
        </w:rPr>
        <w:t>La numérotation entre crochets [] correspond à la pagination, en début de page, de l'édition d'origine numérisée. JMT.</w:t>
      </w:r>
    </w:p>
    <w:p w:rsidR="00E82732" w:rsidRPr="00CC5542" w:rsidRDefault="00E82732" w:rsidP="00E82732">
      <w:pPr>
        <w:pStyle w:val="NormalWeb"/>
        <w:spacing w:before="2" w:after="2"/>
        <w:jc w:val="both"/>
        <w:rPr>
          <w:rFonts w:ascii="Times New Roman" w:hAnsi="Times New Roman"/>
          <w:sz w:val="28"/>
          <w:lang w:val="fr-CA"/>
        </w:rPr>
      </w:pPr>
    </w:p>
    <w:p w:rsidR="00E82732" w:rsidRPr="00CC5542" w:rsidRDefault="00E82732" w:rsidP="00E82732">
      <w:pPr>
        <w:pStyle w:val="NormalWeb"/>
        <w:spacing w:before="2" w:after="2"/>
        <w:rPr>
          <w:rFonts w:ascii="Times New Roman" w:hAnsi="Times New Roman"/>
          <w:sz w:val="28"/>
          <w:lang w:val="fr-CA"/>
        </w:rPr>
      </w:pPr>
      <w:r w:rsidRPr="00CC5542">
        <w:rPr>
          <w:rFonts w:ascii="Times New Roman" w:hAnsi="Times New Roman"/>
          <w:sz w:val="28"/>
          <w:lang w:val="fr-CA"/>
        </w:rPr>
        <w:t>Par exemple, [1] correspond au début de la page 1 de l’édition papier numérisée.</w:t>
      </w:r>
    </w:p>
    <w:p w:rsidR="00E82732" w:rsidRPr="00CC5542" w:rsidRDefault="00E82732" w:rsidP="00E82732">
      <w:pPr>
        <w:jc w:val="both"/>
        <w:rPr>
          <w:szCs w:val="19"/>
        </w:rPr>
      </w:pPr>
    </w:p>
    <w:p w:rsidR="00E82732" w:rsidRPr="00CC5542" w:rsidRDefault="00E82732">
      <w:pPr>
        <w:jc w:val="both"/>
        <w:rPr>
          <w:szCs w:val="19"/>
        </w:rPr>
      </w:pPr>
    </w:p>
    <w:p w:rsidR="00E82732" w:rsidRPr="00CC5542" w:rsidRDefault="00E82732" w:rsidP="00E82732">
      <w:pPr>
        <w:pStyle w:val="p"/>
      </w:pPr>
      <w:r w:rsidRPr="00CC5542">
        <w:br w:type="page"/>
      </w:r>
      <w:r w:rsidRPr="00CC5542">
        <w:lastRenderedPageBreak/>
        <w:t>[419]</w:t>
      </w:r>
    </w:p>
    <w:p w:rsidR="00E82732" w:rsidRPr="00CC5542" w:rsidRDefault="00E82732">
      <w:pPr>
        <w:jc w:val="both"/>
      </w:pPr>
    </w:p>
    <w:p w:rsidR="00E82732" w:rsidRPr="00CC5542" w:rsidRDefault="00E82732">
      <w:pPr>
        <w:jc w:val="both"/>
      </w:pPr>
    </w:p>
    <w:p w:rsidR="00E82732" w:rsidRPr="00CC5542" w:rsidRDefault="00E82732" w:rsidP="00E82732">
      <w:pPr>
        <w:spacing w:after="120"/>
        <w:ind w:firstLine="0"/>
        <w:jc w:val="center"/>
        <w:rPr>
          <w:sz w:val="24"/>
        </w:rPr>
      </w:pPr>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pStyle w:val="planchest"/>
      </w:pPr>
      <w:bookmarkStart w:id="2" w:name="tdm"/>
      <w:r w:rsidRPr="00CC5542">
        <w:t>Table des matières</w:t>
      </w:r>
      <w:bookmarkEnd w:id="2"/>
    </w:p>
    <w:p w:rsidR="00E82732" w:rsidRPr="00CC5542" w:rsidRDefault="00E82732">
      <w:pPr>
        <w:ind w:firstLine="0"/>
      </w:pPr>
    </w:p>
    <w:p w:rsidR="00E82732" w:rsidRPr="002D2A82" w:rsidRDefault="00E82732" w:rsidP="00E82732">
      <w:pPr>
        <w:spacing w:before="120" w:after="120"/>
        <w:ind w:firstLine="0"/>
        <w:jc w:val="both"/>
        <w:rPr>
          <w:sz w:val="24"/>
        </w:rPr>
      </w:pPr>
      <w:hyperlink w:anchor="Québécois_et_Américains_4e_couverture" w:history="1">
        <w:r w:rsidRPr="00F80201">
          <w:rPr>
            <w:rStyle w:val="Lienhypertexte"/>
            <w:sz w:val="24"/>
          </w:rPr>
          <w:t>Quatrième de couverture</w:t>
        </w:r>
      </w:hyperlink>
    </w:p>
    <w:p w:rsidR="00E82732" w:rsidRPr="002D2A82" w:rsidRDefault="00E82732" w:rsidP="00E82732">
      <w:pPr>
        <w:spacing w:before="120" w:after="120"/>
        <w:ind w:firstLine="0"/>
        <w:jc w:val="both"/>
        <w:rPr>
          <w:sz w:val="24"/>
        </w:rPr>
      </w:pPr>
      <w:hyperlink w:anchor="Québécois_et_Américains_intro" w:history="1">
        <w:r w:rsidRPr="00F80201">
          <w:rPr>
            <w:rStyle w:val="Lienhypertexte"/>
            <w:sz w:val="24"/>
          </w:rPr>
          <w:t>Introduction</w:t>
        </w:r>
      </w:hyperlink>
      <w:r w:rsidRPr="002D2A82">
        <w:rPr>
          <w:sz w:val="24"/>
        </w:rPr>
        <w:t xml:space="preserve"> [7]</w:t>
      </w:r>
    </w:p>
    <w:p w:rsidR="00E82732" w:rsidRPr="002D2A82" w:rsidRDefault="00E82732" w:rsidP="00E82732">
      <w:pPr>
        <w:spacing w:before="120" w:after="120"/>
        <w:ind w:firstLine="0"/>
        <w:jc w:val="center"/>
        <w:rPr>
          <w:sz w:val="24"/>
        </w:rPr>
      </w:pPr>
      <w:r w:rsidRPr="00D82D8E">
        <w:rPr>
          <w:b/>
          <w:sz w:val="24"/>
        </w:rPr>
        <w:t>PREMIÈRE PARTIE.</w:t>
      </w:r>
      <w:r w:rsidRPr="00D82D8E">
        <w:rPr>
          <w:b/>
          <w:sz w:val="24"/>
        </w:rPr>
        <w:br/>
      </w:r>
      <w:hyperlink w:anchor="Québécois_et_Américains_pt_1" w:history="1">
        <w:r w:rsidRPr="00D82D8E">
          <w:rPr>
            <w:rStyle w:val="Lienhypertexte"/>
            <w:b/>
            <w:sz w:val="24"/>
          </w:rPr>
          <w:t>MISE EN PERSPECTIVE</w:t>
        </w:r>
      </w:hyperlink>
      <w:r w:rsidRPr="002D2A82">
        <w:rPr>
          <w:sz w:val="24"/>
        </w:rPr>
        <w:t xml:space="preserve"> [13]</w:t>
      </w:r>
    </w:p>
    <w:p w:rsidR="00E82732" w:rsidRPr="002D2A82" w:rsidRDefault="00E82732" w:rsidP="00E82732">
      <w:pPr>
        <w:spacing w:before="120" w:after="120"/>
        <w:ind w:firstLine="0"/>
        <w:rPr>
          <w:sz w:val="24"/>
        </w:rPr>
      </w:pPr>
    </w:p>
    <w:p w:rsidR="00E82732" w:rsidRPr="002D2A82" w:rsidRDefault="00E82732" w:rsidP="00E82732">
      <w:pPr>
        <w:spacing w:before="120" w:after="120"/>
        <w:ind w:firstLine="0"/>
        <w:rPr>
          <w:sz w:val="24"/>
        </w:rPr>
      </w:pPr>
      <w:r w:rsidRPr="002D2A82">
        <w:rPr>
          <w:sz w:val="24"/>
        </w:rPr>
        <w:t>Chapitre 1. Gérard Bouchard, “</w:t>
      </w:r>
      <w:hyperlink w:anchor="Québécois_et_Américains_pt_1_ch_01" w:history="1">
        <w:r w:rsidRPr="00D82D8E">
          <w:rPr>
            <w:rStyle w:val="Lienhypertexte"/>
            <w:sz w:val="24"/>
          </w:rPr>
          <w:t>Le Québec comme collectivité neuve. Le refus de l’américanité dans le discours de la survivance</w:t>
        </w:r>
      </w:hyperlink>
      <w:r w:rsidRPr="002D2A82">
        <w:rPr>
          <w:sz w:val="24"/>
        </w:rPr>
        <w:t>.” [15]</w:t>
      </w:r>
    </w:p>
    <w:p w:rsidR="00E82732" w:rsidRPr="002D2A82" w:rsidRDefault="00E82732" w:rsidP="00E82732">
      <w:pPr>
        <w:ind w:left="900" w:hanging="540"/>
        <w:rPr>
          <w:sz w:val="24"/>
        </w:rPr>
      </w:pPr>
      <w:r w:rsidRPr="002D2A82">
        <w:rPr>
          <w:sz w:val="24"/>
        </w:rPr>
        <w:t>I.</w:t>
      </w:r>
      <w:r w:rsidRPr="002D2A82">
        <w:rPr>
          <w:sz w:val="24"/>
        </w:rPr>
        <w:tab/>
      </w:r>
      <w:hyperlink w:anchor="Québécois_et_Américains_pt_1_ch_01_I" w:history="1">
        <w:r w:rsidRPr="00D82D8E">
          <w:rPr>
            <w:rStyle w:val="Lienhypertexte"/>
            <w:sz w:val="24"/>
          </w:rPr>
          <w:t>Une problématique des collectivités neuves</w:t>
        </w:r>
      </w:hyperlink>
      <w:r w:rsidRPr="002D2A82">
        <w:rPr>
          <w:sz w:val="24"/>
        </w:rPr>
        <w:t xml:space="preserve"> [17]</w:t>
      </w:r>
    </w:p>
    <w:p w:rsidR="00E82732" w:rsidRPr="002D2A82" w:rsidRDefault="00E82732" w:rsidP="00E82732">
      <w:pPr>
        <w:ind w:left="900" w:hanging="540"/>
        <w:rPr>
          <w:sz w:val="24"/>
        </w:rPr>
      </w:pPr>
      <w:r w:rsidRPr="002D2A82">
        <w:rPr>
          <w:sz w:val="24"/>
        </w:rPr>
        <w:t>II.</w:t>
      </w:r>
      <w:r w:rsidRPr="002D2A82">
        <w:rPr>
          <w:sz w:val="24"/>
        </w:rPr>
        <w:tab/>
      </w:r>
      <w:hyperlink w:anchor="Québécois_et_Américains_pt_1_ch_01_II" w:history="1">
        <w:r w:rsidRPr="00D82D8E">
          <w:rPr>
            <w:rStyle w:val="Lienhypertexte"/>
            <w:sz w:val="24"/>
            <w:lang w:eastAsia="fr-FR" w:bidi="fr-FR"/>
          </w:rPr>
          <w:t xml:space="preserve">Une </w:t>
        </w:r>
        <w:r w:rsidRPr="00D82D8E">
          <w:rPr>
            <w:rStyle w:val="Lienhypertexte"/>
            <w:sz w:val="24"/>
          </w:rPr>
          <w:t>trame québécoise</w:t>
        </w:r>
      </w:hyperlink>
      <w:r w:rsidRPr="002D2A82">
        <w:rPr>
          <w:sz w:val="24"/>
        </w:rPr>
        <w:t xml:space="preserve"> [22]</w:t>
      </w:r>
    </w:p>
    <w:p w:rsidR="00E82732" w:rsidRPr="002D2A82" w:rsidRDefault="00E82732" w:rsidP="00E82732">
      <w:pPr>
        <w:ind w:left="900" w:hanging="540"/>
        <w:rPr>
          <w:sz w:val="24"/>
        </w:rPr>
      </w:pPr>
      <w:r w:rsidRPr="002D2A82">
        <w:rPr>
          <w:sz w:val="24"/>
        </w:rPr>
        <w:t>III.</w:t>
      </w:r>
      <w:r w:rsidRPr="002D2A82">
        <w:rPr>
          <w:sz w:val="24"/>
        </w:rPr>
        <w:tab/>
      </w:r>
      <w:hyperlink w:anchor="Québécois_et_Américains_pt_1_ch_01_III" w:history="1">
        <w:r w:rsidRPr="00D82D8E">
          <w:rPr>
            <w:rStyle w:val="Lienhypertexte"/>
            <w:sz w:val="24"/>
            <w:lang w:eastAsia="fr-FR" w:bidi="fr-FR"/>
          </w:rPr>
          <w:t>Le témoignage de la littérature</w:t>
        </w:r>
      </w:hyperlink>
      <w:r w:rsidRPr="002D2A82">
        <w:rPr>
          <w:sz w:val="24"/>
          <w:lang w:eastAsia="fr-FR" w:bidi="fr-FR"/>
        </w:rPr>
        <w:t xml:space="preserve"> [27]</w:t>
      </w:r>
    </w:p>
    <w:p w:rsidR="00E82732" w:rsidRPr="002D2A82" w:rsidRDefault="00E82732" w:rsidP="00E82732">
      <w:pPr>
        <w:ind w:left="900" w:hanging="540"/>
        <w:rPr>
          <w:sz w:val="24"/>
        </w:rPr>
      </w:pPr>
      <w:r w:rsidRPr="002D2A82">
        <w:rPr>
          <w:sz w:val="24"/>
        </w:rPr>
        <w:t>IV.</w:t>
      </w:r>
      <w:r w:rsidRPr="002D2A82">
        <w:rPr>
          <w:sz w:val="24"/>
        </w:rPr>
        <w:tab/>
      </w:r>
      <w:hyperlink w:anchor="Québécois_et_Américains_pt_1_ch_01_IV" w:history="1">
        <w:r w:rsidRPr="00D82D8E">
          <w:rPr>
            <w:rStyle w:val="Lienhypertexte"/>
            <w:sz w:val="24"/>
            <w:lang w:eastAsia="fr-FR" w:bidi="fr-FR"/>
          </w:rPr>
          <w:t>Québec en Amérique : les représentations de soi et des autres</w:t>
        </w:r>
      </w:hyperlink>
      <w:r w:rsidRPr="002D2A82">
        <w:rPr>
          <w:sz w:val="24"/>
          <w:lang w:eastAsia="fr-FR" w:bidi="fr-FR"/>
        </w:rPr>
        <w:t xml:space="preserve"> [31]</w:t>
      </w:r>
    </w:p>
    <w:p w:rsidR="00E82732" w:rsidRPr="002D2A82" w:rsidRDefault="00E82732" w:rsidP="00E82732">
      <w:pPr>
        <w:ind w:left="1260" w:hanging="360"/>
        <w:rPr>
          <w:sz w:val="24"/>
        </w:rPr>
      </w:pPr>
      <w:r w:rsidRPr="002D2A82">
        <w:rPr>
          <w:sz w:val="24"/>
        </w:rPr>
        <w:t>A.</w:t>
      </w:r>
      <w:r w:rsidRPr="002D2A82">
        <w:rPr>
          <w:sz w:val="24"/>
        </w:rPr>
        <w:tab/>
        <w:t>La religion [33]</w:t>
      </w:r>
    </w:p>
    <w:p w:rsidR="00E82732" w:rsidRPr="002D2A82" w:rsidRDefault="00E82732" w:rsidP="00E82732">
      <w:pPr>
        <w:ind w:left="1260" w:hanging="360"/>
        <w:rPr>
          <w:sz w:val="24"/>
        </w:rPr>
      </w:pPr>
      <w:r w:rsidRPr="002D2A82">
        <w:rPr>
          <w:sz w:val="24"/>
        </w:rPr>
        <w:t>B.</w:t>
      </w:r>
      <w:r w:rsidRPr="002D2A82">
        <w:rPr>
          <w:sz w:val="24"/>
        </w:rPr>
        <w:tab/>
        <w:t>Les mentalités [37]</w:t>
      </w:r>
    </w:p>
    <w:p w:rsidR="00E82732" w:rsidRPr="002D2A82" w:rsidRDefault="00E82732" w:rsidP="00E82732">
      <w:pPr>
        <w:ind w:left="1260" w:hanging="360"/>
        <w:rPr>
          <w:sz w:val="24"/>
        </w:rPr>
      </w:pPr>
      <w:r w:rsidRPr="002D2A82">
        <w:rPr>
          <w:sz w:val="24"/>
        </w:rPr>
        <w:t>C.</w:t>
      </w:r>
      <w:r w:rsidRPr="002D2A82">
        <w:rPr>
          <w:sz w:val="24"/>
        </w:rPr>
        <w:tab/>
        <w:t>La famille et la parenté [38]</w:t>
      </w:r>
    </w:p>
    <w:p w:rsidR="00E82732" w:rsidRPr="002D2A82" w:rsidRDefault="00E82732" w:rsidP="00E82732">
      <w:pPr>
        <w:ind w:left="1260" w:hanging="360"/>
        <w:rPr>
          <w:sz w:val="24"/>
        </w:rPr>
      </w:pPr>
      <w:r w:rsidRPr="002D2A82">
        <w:rPr>
          <w:sz w:val="24"/>
        </w:rPr>
        <w:t>D.</w:t>
      </w:r>
      <w:r w:rsidRPr="002D2A82">
        <w:rPr>
          <w:sz w:val="24"/>
        </w:rPr>
        <w:tab/>
        <w:t>Le couple individualisme/communautarisme [39]</w:t>
      </w:r>
    </w:p>
    <w:p w:rsidR="00E82732" w:rsidRPr="002D2A82" w:rsidRDefault="00E82732" w:rsidP="00E82732">
      <w:pPr>
        <w:ind w:left="1260" w:hanging="360"/>
        <w:rPr>
          <w:sz w:val="24"/>
        </w:rPr>
      </w:pPr>
      <w:r w:rsidRPr="002D2A82">
        <w:rPr>
          <w:sz w:val="24"/>
        </w:rPr>
        <w:t>E.</w:t>
      </w:r>
      <w:r w:rsidRPr="002D2A82">
        <w:rPr>
          <w:sz w:val="24"/>
        </w:rPr>
        <w:tab/>
        <w:t>L’économie paysanne [41]</w:t>
      </w:r>
    </w:p>
    <w:p w:rsidR="00E82732" w:rsidRPr="002D2A82" w:rsidRDefault="00E82732" w:rsidP="00E82732">
      <w:pPr>
        <w:ind w:left="1260" w:hanging="360"/>
        <w:rPr>
          <w:sz w:val="24"/>
        </w:rPr>
      </w:pPr>
      <w:r w:rsidRPr="002D2A82">
        <w:rPr>
          <w:sz w:val="24"/>
        </w:rPr>
        <w:t>F.</w:t>
      </w:r>
      <w:r w:rsidRPr="002D2A82">
        <w:rPr>
          <w:sz w:val="24"/>
        </w:rPr>
        <w:tab/>
        <w:t>Autres figures [43]</w:t>
      </w:r>
    </w:p>
    <w:p w:rsidR="00E82732" w:rsidRPr="002D2A82" w:rsidRDefault="00E82732" w:rsidP="00E82732">
      <w:pPr>
        <w:ind w:left="900" w:hanging="540"/>
        <w:rPr>
          <w:sz w:val="24"/>
        </w:rPr>
      </w:pPr>
      <w:r w:rsidRPr="002D2A82">
        <w:rPr>
          <w:sz w:val="24"/>
        </w:rPr>
        <w:t>V.</w:t>
      </w:r>
      <w:r w:rsidRPr="002D2A82">
        <w:rPr>
          <w:sz w:val="24"/>
        </w:rPr>
        <w:tab/>
      </w:r>
      <w:hyperlink w:anchor="Québécois_et_Américains_pt_1_ch_01_V" w:history="1">
        <w:r w:rsidRPr="00D82D8E">
          <w:rPr>
            <w:rStyle w:val="Lienhypertexte"/>
            <w:sz w:val="24"/>
          </w:rPr>
          <w:t>Conclusion</w:t>
        </w:r>
      </w:hyperlink>
      <w:r w:rsidRPr="002D2A82">
        <w:rPr>
          <w:sz w:val="24"/>
        </w:rPr>
        <w:t xml:space="preserve"> [46]</w:t>
      </w:r>
    </w:p>
    <w:p w:rsidR="00E82732" w:rsidRPr="002D2A82" w:rsidRDefault="00E82732" w:rsidP="00E82732">
      <w:pPr>
        <w:ind w:left="900" w:hanging="540"/>
        <w:rPr>
          <w:sz w:val="24"/>
        </w:rPr>
      </w:pPr>
      <w:hyperlink w:anchor="Québécois_et_Américains_pt_1_ch_01_bibli" w:history="1">
        <w:r w:rsidRPr="00D82D8E">
          <w:rPr>
            <w:rStyle w:val="Lienhypertexte"/>
            <w:sz w:val="24"/>
          </w:rPr>
          <w:t>Renvois bibliographiqu</w:t>
        </w:r>
        <w:r w:rsidRPr="00D82D8E">
          <w:rPr>
            <w:rStyle w:val="Lienhypertexte"/>
            <w:sz w:val="24"/>
          </w:rPr>
          <w:t>e</w:t>
        </w:r>
        <w:r w:rsidRPr="00D82D8E">
          <w:rPr>
            <w:rStyle w:val="Lienhypertexte"/>
            <w:sz w:val="24"/>
          </w:rPr>
          <w:t>s</w:t>
        </w:r>
      </w:hyperlink>
      <w:r w:rsidRPr="002D2A82">
        <w:rPr>
          <w:sz w:val="24"/>
        </w:rPr>
        <w:t xml:space="preserve"> [48]</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2. Yvan Lamonde, “</w:t>
      </w:r>
      <w:hyperlink w:anchor="Québécois_et_Américains_pt_1_ch_02" w:history="1">
        <w:r w:rsidRPr="00C263BE">
          <w:rPr>
            <w:rStyle w:val="Lienhypertexte"/>
            <w:sz w:val="24"/>
          </w:rPr>
          <w:t>L’ambivalence historique du Québec à l’égard de sa continentalité : circonstances, raisons et signification</w:t>
        </w:r>
      </w:hyperlink>
      <w:r w:rsidRPr="002D2A82">
        <w:rPr>
          <w:sz w:val="24"/>
        </w:rPr>
        <w:t>.” [61]</w:t>
      </w:r>
    </w:p>
    <w:p w:rsidR="00E82732" w:rsidRPr="002D2A82" w:rsidRDefault="00E82732" w:rsidP="00E82732">
      <w:pPr>
        <w:ind w:left="900" w:hanging="540"/>
        <w:rPr>
          <w:sz w:val="24"/>
        </w:rPr>
      </w:pPr>
      <w:r w:rsidRPr="002D2A82">
        <w:rPr>
          <w:sz w:val="24"/>
        </w:rPr>
        <w:t>Quelles « destinées manifestes » ? (1774-1860) [62]</w:t>
      </w:r>
    </w:p>
    <w:p w:rsidR="00E82732" w:rsidRPr="002D2A82" w:rsidRDefault="00E82732" w:rsidP="00E82732">
      <w:pPr>
        <w:ind w:left="900" w:hanging="540"/>
        <w:rPr>
          <w:sz w:val="24"/>
        </w:rPr>
      </w:pPr>
      <w:r w:rsidRPr="002D2A82">
        <w:rPr>
          <w:sz w:val="24"/>
        </w:rPr>
        <w:t>Des destinées nationales socialement différentes (1860-1896) [69]</w:t>
      </w:r>
    </w:p>
    <w:p w:rsidR="00E82732" w:rsidRPr="002D2A82" w:rsidRDefault="00E82732" w:rsidP="00E82732">
      <w:pPr>
        <w:ind w:left="900" w:hanging="540"/>
        <w:rPr>
          <w:sz w:val="24"/>
        </w:rPr>
      </w:pPr>
      <w:r w:rsidRPr="002D2A82">
        <w:rPr>
          <w:sz w:val="24"/>
        </w:rPr>
        <w:t>Contre l’action américaine, une action française (1896-1929) [71]</w:t>
      </w:r>
    </w:p>
    <w:p w:rsidR="00E82732" w:rsidRPr="002D2A82" w:rsidRDefault="00E82732" w:rsidP="00E82732">
      <w:pPr>
        <w:ind w:left="900" w:hanging="540"/>
        <w:rPr>
          <w:sz w:val="24"/>
        </w:rPr>
      </w:pPr>
      <w:r w:rsidRPr="002D2A82">
        <w:rPr>
          <w:sz w:val="24"/>
        </w:rPr>
        <w:t>Un esprit métissé (1929-1945) [76]</w:t>
      </w:r>
    </w:p>
    <w:p w:rsidR="00E82732" w:rsidRPr="002D2A82" w:rsidRDefault="00E82732" w:rsidP="00E82732">
      <w:pPr>
        <w:ind w:left="900" w:hanging="540"/>
        <w:rPr>
          <w:sz w:val="24"/>
        </w:rPr>
      </w:pPr>
      <w:r w:rsidRPr="002D2A82">
        <w:rPr>
          <w:sz w:val="24"/>
        </w:rPr>
        <w:t>Presqu’Amérique (1945- ) [77]</w:t>
      </w:r>
    </w:p>
    <w:p w:rsidR="00E82732" w:rsidRPr="002D2A82" w:rsidRDefault="00E82732" w:rsidP="00E82732">
      <w:pPr>
        <w:ind w:left="900" w:hanging="540"/>
        <w:rPr>
          <w:sz w:val="24"/>
        </w:rPr>
      </w:pPr>
      <w:hyperlink w:anchor="Québécois_et_Américains_pt_1_ch_02_bibli" w:history="1">
        <w:r w:rsidRPr="00C263BE">
          <w:rPr>
            <w:rStyle w:val="Lienhypertexte"/>
            <w:sz w:val="24"/>
          </w:rPr>
          <w:t>Renvois bibliographiques</w:t>
        </w:r>
      </w:hyperlink>
      <w:r w:rsidRPr="002D2A82">
        <w:rPr>
          <w:sz w:val="24"/>
        </w:rPr>
        <w:t xml:space="preserve"> [82]</w:t>
      </w:r>
    </w:p>
    <w:p w:rsidR="00E82732" w:rsidRPr="002D2A82" w:rsidRDefault="00E82732" w:rsidP="00E82732">
      <w:pPr>
        <w:ind w:left="900" w:hanging="540"/>
        <w:jc w:val="both"/>
        <w:rPr>
          <w:sz w:val="24"/>
        </w:rPr>
      </w:pPr>
    </w:p>
    <w:p w:rsidR="00E82732" w:rsidRPr="002D2A82" w:rsidRDefault="00E82732" w:rsidP="00E82732">
      <w:pPr>
        <w:spacing w:before="120" w:after="120"/>
        <w:ind w:firstLine="0"/>
        <w:jc w:val="both"/>
        <w:rPr>
          <w:sz w:val="24"/>
        </w:rPr>
      </w:pPr>
      <w:r>
        <w:rPr>
          <w:sz w:val="24"/>
        </w:rPr>
        <w:br w:type="page"/>
      </w:r>
    </w:p>
    <w:p w:rsidR="00E82732" w:rsidRPr="002D2A82" w:rsidRDefault="00E82732" w:rsidP="00E82732">
      <w:pPr>
        <w:spacing w:before="120" w:after="120"/>
        <w:ind w:firstLine="0"/>
        <w:jc w:val="center"/>
        <w:rPr>
          <w:sz w:val="24"/>
        </w:rPr>
      </w:pPr>
      <w:r w:rsidRPr="00D82D8E">
        <w:rPr>
          <w:b/>
          <w:sz w:val="24"/>
        </w:rPr>
        <w:t>DEUXIÈME PARTIE</w:t>
      </w:r>
      <w:r w:rsidRPr="00D82D8E">
        <w:rPr>
          <w:b/>
          <w:sz w:val="24"/>
        </w:rPr>
        <w:br/>
      </w:r>
      <w:hyperlink w:anchor="Québécois_et_Américains_pt_2" w:history="1">
        <w:r w:rsidRPr="00D82D8E">
          <w:rPr>
            <w:rStyle w:val="Lienhypertexte"/>
            <w:b/>
            <w:sz w:val="24"/>
          </w:rPr>
          <w:t>DES CONSTRUCTIONS ET DES REFUS DE L’AMÉRICANITÉ</w:t>
        </w:r>
        <w:r w:rsidRPr="00D82D8E">
          <w:rPr>
            <w:rStyle w:val="Lienhypertexte"/>
            <w:b/>
            <w:sz w:val="24"/>
          </w:rPr>
          <w:br/>
          <w:t>AU XIX</w:t>
        </w:r>
        <w:r w:rsidRPr="00D82D8E">
          <w:rPr>
            <w:rStyle w:val="Lienhypertexte"/>
            <w:b/>
            <w:sz w:val="24"/>
            <w:vertAlign w:val="superscript"/>
          </w:rPr>
          <w:t>e</w:t>
        </w:r>
        <w:r w:rsidRPr="00D82D8E">
          <w:rPr>
            <w:rStyle w:val="Lienhypertexte"/>
            <w:b/>
            <w:sz w:val="24"/>
          </w:rPr>
          <w:t xml:space="preserve"> SIÈCLE</w:t>
        </w:r>
      </w:hyperlink>
      <w:r w:rsidRPr="002D2A82">
        <w:rPr>
          <w:sz w:val="24"/>
        </w:rPr>
        <w:t xml:space="preserve"> [85]</w:t>
      </w:r>
    </w:p>
    <w:p w:rsidR="00E82732" w:rsidRPr="002D2A82" w:rsidRDefault="00E82732" w:rsidP="00E82732">
      <w:pPr>
        <w:spacing w:before="120" w:after="120"/>
        <w:ind w:firstLine="0"/>
        <w:rPr>
          <w:sz w:val="24"/>
        </w:rPr>
      </w:pPr>
    </w:p>
    <w:p w:rsidR="00E82732" w:rsidRPr="002D2A82" w:rsidRDefault="00E82732" w:rsidP="00E82732">
      <w:pPr>
        <w:spacing w:before="120" w:after="120"/>
        <w:ind w:firstLine="0"/>
        <w:rPr>
          <w:sz w:val="24"/>
        </w:rPr>
      </w:pPr>
      <w:r w:rsidRPr="002D2A82">
        <w:rPr>
          <w:sz w:val="24"/>
        </w:rPr>
        <w:t>Chapitre 3. Louis-Georges Harvey. “</w:t>
      </w:r>
      <w:hyperlink w:anchor="Québécois_et_Américains_pt_2_ch_03" w:history="1">
        <w:r w:rsidRPr="00C263BE">
          <w:rPr>
            <w:rStyle w:val="Lienhypertexte"/>
            <w:sz w:val="24"/>
          </w:rPr>
          <w:t>Le mouvement patriote comme projet de rupture (1805-1837)</w:t>
        </w:r>
      </w:hyperlink>
      <w:r w:rsidRPr="002D2A82">
        <w:rPr>
          <w:sz w:val="24"/>
        </w:rPr>
        <w:t>.” [87]</w:t>
      </w:r>
    </w:p>
    <w:p w:rsidR="00E82732" w:rsidRPr="002D2A82" w:rsidRDefault="00E82732" w:rsidP="00E82732">
      <w:pPr>
        <w:ind w:left="720" w:hanging="360"/>
        <w:rPr>
          <w:sz w:val="24"/>
        </w:rPr>
      </w:pPr>
      <w:r w:rsidRPr="002D2A82">
        <w:rPr>
          <w:sz w:val="24"/>
        </w:rPr>
        <w:t>1.</w:t>
      </w:r>
      <w:r w:rsidRPr="002D2A82">
        <w:rPr>
          <w:sz w:val="24"/>
        </w:rPr>
        <w:tab/>
      </w:r>
      <w:hyperlink w:anchor="Québécois_et_Américains_pt_2_ch_03_1" w:history="1">
        <w:r w:rsidRPr="00C263BE">
          <w:rPr>
            <w:rStyle w:val="Lienhypertexte"/>
            <w:sz w:val="24"/>
          </w:rPr>
          <w:t>L’univers du discours</w:t>
        </w:r>
      </w:hyperlink>
      <w:r w:rsidRPr="002D2A82">
        <w:rPr>
          <w:sz w:val="24"/>
        </w:rPr>
        <w:t xml:space="preserve"> [88]</w:t>
      </w:r>
    </w:p>
    <w:p w:rsidR="00E82732" w:rsidRPr="002D2A82" w:rsidRDefault="00E82732" w:rsidP="00E82732">
      <w:pPr>
        <w:ind w:left="720" w:hanging="360"/>
        <w:rPr>
          <w:sz w:val="24"/>
        </w:rPr>
      </w:pPr>
      <w:r w:rsidRPr="002D2A82">
        <w:rPr>
          <w:sz w:val="24"/>
        </w:rPr>
        <w:t>2.</w:t>
      </w:r>
      <w:r w:rsidRPr="002D2A82">
        <w:rPr>
          <w:sz w:val="24"/>
        </w:rPr>
        <w:tab/>
      </w:r>
      <w:hyperlink w:anchor="Québécois_et_Américains_pt_2_ch_03_2" w:history="1">
        <w:r w:rsidRPr="00C263BE">
          <w:rPr>
            <w:rStyle w:val="Lienhypertexte"/>
            <w:sz w:val="24"/>
          </w:rPr>
          <w:t>Vers une définition québécoise de l’américanité</w:t>
        </w:r>
      </w:hyperlink>
      <w:r w:rsidRPr="002D2A82">
        <w:rPr>
          <w:sz w:val="24"/>
        </w:rPr>
        <w:t xml:space="preserve"> [91]</w:t>
      </w:r>
    </w:p>
    <w:p w:rsidR="00E82732" w:rsidRPr="002D2A82" w:rsidRDefault="00E82732" w:rsidP="00E82732">
      <w:pPr>
        <w:ind w:left="720" w:hanging="360"/>
        <w:rPr>
          <w:sz w:val="24"/>
        </w:rPr>
      </w:pPr>
      <w:r w:rsidRPr="002D2A82">
        <w:rPr>
          <w:sz w:val="24"/>
        </w:rPr>
        <w:t>3.</w:t>
      </w:r>
      <w:r w:rsidRPr="002D2A82">
        <w:rPr>
          <w:sz w:val="24"/>
        </w:rPr>
        <w:tab/>
      </w:r>
      <w:hyperlink w:anchor="Québécois_et_Américains_pt_2_ch_03_3" w:history="1">
        <w:r w:rsidRPr="00C263BE">
          <w:rPr>
            <w:rStyle w:val="Lienhypertexte"/>
            <w:sz w:val="24"/>
          </w:rPr>
          <w:t>Le mouvement patriote comme projet de rupture</w:t>
        </w:r>
      </w:hyperlink>
      <w:r w:rsidRPr="002D2A82">
        <w:rPr>
          <w:sz w:val="24"/>
        </w:rPr>
        <w:t xml:space="preserve"> [98]</w:t>
      </w:r>
    </w:p>
    <w:p w:rsidR="00E82732" w:rsidRPr="002D2A82" w:rsidRDefault="00E82732" w:rsidP="00E82732">
      <w:pPr>
        <w:ind w:left="720" w:hanging="360"/>
        <w:rPr>
          <w:sz w:val="24"/>
        </w:rPr>
      </w:pPr>
      <w:hyperlink w:anchor="Québécois_et_Américains_pt_2_ch_03_bibli" w:history="1">
        <w:r w:rsidRPr="00C263BE">
          <w:rPr>
            <w:rStyle w:val="Lienhypertexte"/>
            <w:sz w:val="24"/>
          </w:rPr>
          <w:t>Renvois bibliographiques</w:t>
        </w:r>
      </w:hyperlink>
      <w:r w:rsidRPr="002D2A82">
        <w:rPr>
          <w:sz w:val="24"/>
        </w:rPr>
        <w:t xml:space="preserve"> [109]</w:t>
      </w:r>
    </w:p>
    <w:p w:rsidR="00E82732" w:rsidRPr="002D2A82" w:rsidRDefault="00E82732" w:rsidP="00E82732">
      <w:pPr>
        <w:spacing w:before="120" w:after="120"/>
        <w:ind w:firstLine="0"/>
        <w:rPr>
          <w:sz w:val="24"/>
        </w:rPr>
      </w:pPr>
    </w:p>
    <w:p w:rsidR="00E82732" w:rsidRPr="002D2A82" w:rsidRDefault="00E82732" w:rsidP="00E82732">
      <w:pPr>
        <w:spacing w:before="120" w:after="120"/>
        <w:ind w:firstLine="0"/>
        <w:rPr>
          <w:sz w:val="24"/>
        </w:rPr>
      </w:pPr>
      <w:r w:rsidRPr="002D2A82">
        <w:rPr>
          <w:sz w:val="24"/>
        </w:rPr>
        <w:t>Chapitre 4. Manon Brunet, “</w:t>
      </w:r>
      <w:hyperlink w:anchor="Québécois_et_Américains_pt_2_ch_04" w:history="1">
        <w:r w:rsidRPr="00876D92">
          <w:rPr>
            <w:rStyle w:val="Lienhypertexte"/>
            <w:sz w:val="24"/>
          </w:rPr>
          <w:t>Henri Raymond Casgrain, Français d’Amérique</w:t>
        </w:r>
      </w:hyperlink>
      <w:r w:rsidRPr="002D2A82">
        <w:rPr>
          <w:sz w:val="24"/>
        </w:rPr>
        <w:t>.” [113]</w:t>
      </w:r>
    </w:p>
    <w:p w:rsidR="00E82732" w:rsidRPr="002D2A82" w:rsidRDefault="00E82732" w:rsidP="00E82732">
      <w:pPr>
        <w:ind w:left="720" w:hanging="360"/>
        <w:rPr>
          <w:sz w:val="24"/>
        </w:rPr>
      </w:pPr>
      <w:r w:rsidRPr="002D2A82">
        <w:rPr>
          <w:sz w:val="24"/>
        </w:rPr>
        <w:t>Une démocratie bien fragile [119]</w:t>
      </w:r>
    </w:p>
    <w:p w:rsidR="00E82732" w:rsidRPr="002D2A82" w:rsidRDefault="00E82732" w:rsidP="00E82732">
      <w:pPr>
        <w:ind w:left="720" w:hanging="360"/>
        <w:rPr>
          <w:sz w:val="24"/>
        </w:rPr>
      </w:pPr>
      <w:r w:rsidRPr="002D2A82">
        <w:rPr>
          <w:sz w:val="24"/>
        </w:rPr>
        <w:t>Un luxe bien affiché [121]</w:t>
      </w:r>
    </w:p>
    <w:p w:rsidR="00E82732" w:rsidRPr="002D2A82" w:rsidRDefault="00E82732" w:rsidP="00E82732">
      <w:pPr>
        <w:ind w:left="720" w:hanging="360"/>
        <w:rPr>
          <w:sz w:val="24"/>
        </w:rPr>
      </w:pPr>
      <w:r w:rsidRPr="002D2A82">
        <w:rPr>
          <w:sz w:val="24"/>
        </w:rPr>
        <w:t>Un corps sans esprit [122]</w:t>
      </w:r>
    </w:p>
    <w:p w:rsidR="00E82732" w:rsidRPr="002D2A82" w:rsidRDefault="00E82732" w:rsidP="00E82732">
      <w:pPr>
        <w:ind w:left="720" w:hanging="360"/>
        <w:rPr>
          <w:sz w:val="24"/>
        </w:rPr>
      </w:pPr>
      <w:r w:rsidRPr="002D2A82">
        <w:rPr>
          <w:sz w:val="24"/>
        </w:rPr>
        <w:t>Le mercantilisme américain [124]</w:t>
      </w:r>
    </w:p>
    <w:p w:rsidR="00E82732" w:rsidRPr="002D2A82" w:rsidRDefault="00E82732" w:rsidP="00E82732">
      <w:pPr>
        <w:ind w:left="720" w:hanging="360"/>
        <w:rPr>
          <w:sz w:val="24"/>
        </w:rPr>
      </w:pPr>
      <w:r w:rsidRPr="002D2A82">
        <w:rPr>
          <w:sz w:val="24"/>
        </w:rPr>
        <w:t>H. R. Casgrain, américain malgré lui [126]</w:t>
      </w:r>
    </w:p>
    <w:p w:rsidR="00E82732" w:rsidRPr="002D2A82" w:rsidRDefault="00E82732" w:rsidP="00E82732">
      <w:pPr>
        <w:ind w:left="720" w:hanging="360"/>
        <w:rPr>
          <w:sz w:val="24"/>
        </w:rPr>
      </w:pPr>
      <w:hyperlink w:anchor="Québécois_et_Américains_pt_2_ch_04_bibli" w:history="1">
        <w:r w:rsidRPr="00876D92">
          <w:rPr>
            <w:rStyle w:val="Lienhypertexte"/>
            <w:sz w:val="24"/>
          </w:rPr>
          <w:t>Renvois bibliographiques</w:t>
        </w:r>
      </w:hyperlink>
      <w:r w:rsidRPr="002D2A82">
        <w:rPr>
          <w:sz w:val="24"/>
        </w:rPr>
        <w:t xml:space="preserve"> [128]</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5. Yves Roby, “</w:t>
      </w:r>
      <w:hyperlink w:anchor="Québécois_et_Américains_pt_2_ch_05" w:history="1">
        <w:r w:rsidRPr="00876D92">
          <w:rPr>
            <w:rStyle w:val="Lienhypertexte"/>
            <w:sz w:val="24"/>
          </w:rPr>
          <w:t>Émigrés canadiens-français, franco-américains de la Nouvelle-Angleterre et images de la société américaine</w:t>
        </w:r>
      </w:hyperlink>
      <w:r w:rsidRPr="002D2A82">
        <w:rPr>
          <w:sz w:val="24"/>
        </w:rPr>
        <w:t>.” [131]</w:t>
      </w:r>
    </w:p>
    <w:p w:rsidR="00E82732" w:rsidRDefault="00E82732" w:rsidP="00E82732">
      <w:pPr>
        <w:ind w:left="720" w:hanging="360"/>
        <w:rPr>
          <w:sz w:val="24"/>
        </w:rPr>
      </w:pPr>
    </w:p>
    <w:p w:rsidR="00E82732" w:rsidRPr="002D2A82" w:rsidRDefault="00E82732" w:rsidP="00E82732">
      <w:pPr>
        <w:ind w:left="720" w:hanging="360"/>
        <w:rPr>
          <w:sz w:val="24"/>
        </w:rPr>
      </w:pPr>
      <w:r w:rsidRPr="002D2A82">
        <w:rPr>
          <w:sz w:val="24"/>
        </w:rPr>
        <w:t>I.</w:t>
      </w:r>
      <w:r w:rsidRPr="002D2A82">
        <w:rPr>
          <w:sz w:val="24"/>
        </w:rPr>
        <w:tab/>
      </w:r>
      <w:hyperlink w:anchor="Québécois_et_Américains_pt_2_ch_05_I" w:history="1">
        <w:r w:rsidRPr="00876D92">
          <w:rPr>
            <w:rStyle w:val="Lienhypertexte"/>
            <w:sz w:val="24"/>
          </w:rPr>
          <w:t>Les élites québécoises et l’exode des Canadiens français aux États-Unis</w:t>
        </w:r>
      </w:hyperlink>
      <w:r w:rsidRPr="002D2A82">
        <w:rPr>
          <w:sz w:val="24"/>
        </w:rPr>
        <w:t xml:space="preserve"> [132]</w:t>
      </w:r>
    </w:p>
    <w:p w:rsidR="00E82732" w:rsidRPr="002D2A82" w:rsidRDefault="00E82732" w:rsidP="00E82732">
      <w:pPr>
        <w:ind w:left="720" w:hanging="360"/>
        <w:rPr>
          <w:sz w:val="24"/>
        </w:rPr>
      </w:pPr>
      <w:r w:rsidRPr="002D2A82">
        <w:rPr>
          <w:sz w:val="24"/>
        </w:rPr>
        <w:t>II.</w:t>
      </w:r>
      <w:r w:rsidRPr="002D2A82">
        <w:rPr>
          <w:sz w:val="24"/>
        </w:rPr>
        <w:tab/>
      </w:r>
      <w:hyperlink w:anchor="Québécois_et_Américains_pt_2_ch_05_II" w:history="1">
        <w:r w:rsidRPr="00876D92">
          <w:rPr>
            <w:rStyle w:val="Lienhypertexte"/>
            <w:sz w:val="24"/>
          </w:rPr>
          <w:t>Les Canadiens français des États-Unis, les Franco-américains et le mythe d’une Amérique pavée d’or</w:t>
        </w:r>
      </w:hyperlink>
      <w:r w:rsidRPr="002D2A82">
        <w:rPr>
          <w:sz w:val="24"/>
        </w:rPr>
        <w:t xml:space="preserve"> [135]</w:t>
      </w:r>
    </w:p>
    <w:p w:rsidR="00E82732" w:rsidRDefault="00E82732" w:rsidP="00E82732">
      <w:pPr>
        <w:ind w:left="720" w:hanging="360"/>
        <w:rPr>
          <w:sz w:val="24"/>
        </w:rPr>
      </w:pPr>
    </w:p>
    <w:p w:rsidR="00E82732" w:rsidRPr="002D2A82" w:rsidRDefault="00E82732" w:rsidP="00E82732">
      <w:pPr>
        <w:ind w:left="720" w:hanging="360"/>
        <w:rPr>
          <w:sz w:val="24"/>
        </w:rPr>
      </w:pPr>
      <w:r w:rsidRPr="002D2A82">
        <w:rPr>
          <w:sz w:val="24"/>
        </w:rPr>
        <w:t>III.</w:t>
      </w:r>
      <w:r w:rsidRPr="002D2A82">
        <w:rPr>
          <w:sz w:val="24"/>
        </w:rPr>
        <w:tab/>
      </w:r>
      <w:hyperlink w:anchor="Québécois_et_Américains_pt_2_ch_05_III" w:history="1">
        <w:r w:rsidRPr="00876D92">
          <w:rPr>
            <w:rStyle w:val="Lienhypertexte"/>
            <w:sz w:val="24"/>
          </w:rPr>
          <w:t>Franco-américains et images de la société américaine</w:t>
        </w:r>
      </w:hyperlink>
      <w:r w:rsidRPr="002D2A82">
        <w:rPr>
          <w:sz w:val="24"/>
        </w:rPr>
        <w:t xml:space="preserve"> [139]</w:t>
      </w:r>
    </w:p>
    <w:p w:rsidR="00E82732" w:rsidRPr="002D2A82" w:rsidRDefault="00E82732" w:rsidP="00E82732">
      <w:pPr>
        <w:ind w:left="1080" w:hanging="360"/>
        <w:rPr>
          <w:sz w:val="24"/>
        </w:rPr>
      </w:pPr>
      <w:r w:rsidRPr="002D2A82">
        <w:rPr>
          <w:sz w:val="24"/>
        </w:rPr>
        <w:t>1.</w:t>
      </w:r>
      <w:r w:rsidRPr="002D2A82">
        <w:rPr>
          <w:sz w:val="24"/>
        </w:rPr>
        <w:tab/>
      </w:r>
      <w:r w:rsidRPr="002D2A82">
        <w:rPr>
          <w:bCs/>
          <w:sz w:val="24"/>
        </w:rPr>
        <w:t>Un creuset</w:t>
      </w:r>
      <w:r w:rsidRPr="002D2A82">
        <w:rPr>
          <w:b/>
          <w:bCs/>
          <w:sz w:val="24"/>
        </w:rPr>
        <w:t xml:space="preserve"> </w:t>
      </w:r>
      <w:r w:rsidRPr="002D2A82">
        <w:rPr>
          <w:sz w:val="24"/>
        </w:rPr>
        <w:t>(melting pot) [140]</w:t>
      </w:r>
    </w:p>
    <w:p w:rsidR="00E82732" w:rsidRPr="002D2A82" w:rsidRDefault="00E82732" w:rsidP="00E82732">
      <w:pPr>
        <w:ind w:left="1080" w:hanging="360"/>
        <w:rPr>
          <w:sz w:val="24"/>
        </w:rPr>
      </w:pPr>
      <w:r w:rsidRPr="002D2A82">
        <w:rPr>
          <w:sz w:val="24"/>
        </w:rPr>
        <w:t>2.</w:t>
      </w:r>
      <w:r w:rsidRPr="002D2A82">
        <w:rPr>
          <w:sz w:val="24"/>
        </w:rPr>
        <w:tab/>
        <w:t>La patrie agrandie [142]</w:t>
      </w:r>
    </w:p>
    <w:p w:rsidR="00E82732" w:rsidRPr="002D2A82" w:rsidRDefault="00E82732" w:rsidP="00E82732">
      <w:pPr>
        <w:ind w:left="1080" w:hanging="360"/>
        <w:rPr>
          <w:sz w:val="24"/>
        </w:rPr>
      </w:pPr>
      <w:r w:rsidRPr="002D2A82">
        <w:rPr>
          <w:sz w:val="24"/>
        </w:rPr>
        <w:t xml:space="preserve">3. </w:t>
      </w:r>
      <w:r w:rsidRPr="002D2A82">
        <w:rPr>
          <w:sz w:val="24"/>
        </w:rPr>
        <w:tab/>
        <w:t>Un milieu de vie moralement pollué. Le Québec de demain ? [143]</w:t>
      </w:r>
    </w:p>
    <w:p w:rsidR="00E82732" w:rsidRPr="002D2A82" w:rsidRDefault="00E82732" w:rsidP="00E82732">
      <w:pPr>
        <w:ind w:left="720" w:hanging="360"/>
        <w:rPr>
          <w:sz w:val="24"/>
        </w:rPr>
      </w:pPr>
      <w:hyperlink w:anchor="Québécois_et_Américains_pt_2_ch_05_bibli" w:history="1">
        <w:r w:rsidRPr="00876D92">
          <w:rPr>
            <w:rStyle w:val="Lienhypertexte"/>
            <w:sz w:val="24"/>
          </w:rPr>
          <w:t>Renvois bibliographiques</w:t>
        </w:r>
      </w:hyperlink>
      <w:r w:rsidRPr="002D2A82">
        <w:rPr>
          <w:sz w:val="24"/>
        </w:rPr>
        <w:t xml:space="preserve"> [152]</w:t>
      </w:r>
    </w:p>
    <w:p w:rsidR="00E82732" w:rsidRPr="002D2A82" w:rsidRDefault="00E82732" w:rsidP="00E82732">
      <w:pPr>
        <w:ind w:left="900" w:hanging="540"/>
        <w:jc w:val="both"/>
        <w:rPr>
          <w:sz w:val="24"/>
        </w:rPr>
      </w:pPr>
    </w:p>
    <w:p w:rsidR="00E82732" w:rsidRPr="002D2A82" w:rsidRDefault="00E82732" w:rsidP="00E82732">
      <w:pPr>
        <w:spacing w:before="120" w:after="120"/>
        <w:ind w:firstLine="0"/>
        <w:jc w:val="both"/>
        <w:rPr>
          <w:sz w:val="24"/>
        </w:rPr>
      </w:pPr>
      <w:r>
        <w:rPr>
          <w:sz w:val="24"/>
        </w:rPr>
        <w:br w:type="page"/>
      </w:r>
      <w:r w:rsidRPr="002D2A82">
        <w:rPr>
          <w:sz w:val="24"/>
        </w:rPr>
        <w:lastRenderedPageBreak/>
        <w:t>[421]</w:t>
      </w:r>
    </w:p>
    <w:p w:rsidR="00E82732" w:rsidRPr="002D2A82" w:rsidRDefault="00E82732" w:rsidP="00E82732">
      <w:pPr>
        <w:spacing w:before="120" w:after="120"/>
        <w:ind w:firstLine="0"/>
        <w:jc w:val="both"/>
        <w:rPr>
          <w:sz w:val="24"/>
        </w:rPr>
      </w:pPr>
    </w:p>
    <w:p w:rsidR="00E82732" w:rsidRPr="002D2A82" w:rsidRDefault="00E82732" w:rsidP="00E82732">
      <w:pPr>
        <w:spacing w:before="120" w:after="120"/>
        <w:ind w:firstLine="0"/>
        <w:jc w:val="center"/>
        <w:rPr>
          <w:sz w:val="24"/>
        </w:rPr>
      </w:pPr>
      <w:r w:rsidRPr="00D82D8E">
        <w:rPr>
          <w:b/>
          <w:sz w:val="24"/>
        </w:rPr>
        <w:t>TROISIÈME PARTIE</w:t>
      </w:r>
      <w:r w:rsidRPr="00D82D8E">
        <w:rPr>
          <w:b/>
          <w:sz w:val="24"/>
        </w:rPr>
        <w:br/>
      </w:r>
      <w:hyperlink w:anchor="Québécois_et_Américains_pt_3" w:history="1">
        <w:r w:rsidRPr="00D82D8E">
          <w:rPr>
            <w:rStyle w:val="Lienhypertexte"/>
            <w:b/>
            <w:sz w:val="24"/>
          </w:rPr>
          <w:t>ÉCRIRE EN AMÉRIQUE</w:t>
        </w:r>
      </w:hyperlink>
      <w:r w:rsidRPr="002D2A82">
        <w:rPr>
          <w:sz w:val="24"/>
        </w:rPr>
        <w:t xml:space="preserve"> [157]</w:t>
      </w:r>
    </w:p>
    <w:p w:rsidR="00E82732" w:rsidRPr="002D2A82" w:rsidRDefault="00E82732" w:rsidP="00E82732">
      <w:pPr>
        <w:spacing w:before="120" w:after="120"/>
        <w:ind w:firstLine="0"/>
        <w:rPr>
          <w:sz w:val="24"/>
        </w:rPr>
      </w:pPr>
      <w:r w:rsidRPr="002D2A82">
        <w:rPr>
          <w:sz w:val="24"/>
        </w:rPr>
        <w:t>Chapitre 6. Jean Morency, “Les modalités du décrochage européen des littératures américaines.” [159]</w:t>
      </w:r>
    </w:p>
    <w:p w:rsidR="00E82732" w:rsidRPr="002D2A82" w:rsidRDefault="00E82732" w:rsidP="00E82732">
      <w:pPr>
        <w:ind w:left="720" w:hanging="360"/>
        <w:rPr>
          <w:sz w:val="24"/>
        </w:rPr>
      </w:pPr>
      <w:r w:rsidRPr="002D2A82">
        <w:rPr>
          <w:sz w:val="24"/>
        </w:rPr>
        <w:t>Naissance de l’américanité aux États-Unis [162]</w:t>
      </w:r>
    </w:p>
    <w:p w:rsidR="00E82732" w:rsidRPr="002D2A82" w:rsidRDefault="00E82732" w:rsidP="00E82732">
      <w:pPr>
        <w:ind w:left="720" w:hanging="360"/>
        <w:rPr>
          <w:sz w:val="24"/>
        </w:rPr>
      </w:pPr>
      <w:r w:rsidRPr="002D2A82">
        <w:rPr>
          <w:sz w:val="24"/>
        </w:rPr>
        <w:t>Le problème de l’identité au Brésil : une autre Amérique [166]</w:t>
      </w:r>
    </w:p>
    <w:p w:rsidR="00E82732" w:rsidRPr="002D2A82" w:rsidRDefault="00E82732" w:rsidP="00E82732">
      <w:pPr>
        <w:ind w:left="720" w:hanging="360"/>
        <w:rPr>
          <w:sz w:val="24"/>
        </w:rPr>
      </w:pPr>
      <w:r w:rsidRPr="002D2A82">
        <w:rPr>
          <w:sz w:val="24"/>
        </w:rPr>
        <w:t>Le Québec : une américanité à retardement ? [168]</w:t>
      </w:r>
    </w:p>
    <w:p w:rsidR="00E82732" w:rsidRPr="002D2A82" w:rsidRDefault="00E82732" w:rsidP="00E82732">
      <w:pPr>
        <w:ind w:left="720" w:hanging="360"/>
        <w:rPr>
          <w:sz w:val="24"/>
        </w:rPr>
      </w:pPr>
      <w:r w:rsidRPr="002D2A82">
        <w:rPr>
          <w:sz w:val="24"/>
        </w:rPr>
        <w:t>Renvois bibliographiques [172]</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7. Jean-François Chassay, “Littérature et américanité : la piste techno</w:t>
      </w:r>
      <w:r w:rsidRPr="002D2A82">
        <w:rPr>
          <w:sz w:val="24"/>
        </w:rPr>
        <w:t>s</w:t>
      </w:r>
      <w:r w:rsidRPr="002D2A82">
        <w:rPr>
          <w:sz w:val="24"/>
        </w:rPr>
        <w:t>cientifique.” [175]</w:t>
      </w:r>
    </w:p>
    <w:p w:rsidR="00E82732" w:rsidRPr="002D2A82" w:rsidRDefault="00E82732" w:rsidP="00E82732">
      <w:pPr>
        <w:ind w:left="900" w:hanging="540"/>
        <w:rPr>
          <w:sz w:val="24"/>
        </w:rPr>
      </w:pPr>
      <w:r w:rsidRPr="002D2A82">
        <w:rPr>
          <w:sz w:val="24"/>
        </w:rPr>
        <w:t>Renvois bibliographiques [191]</w:t>
      </w:r>
    </w:p>
    <w:p w:rsidR="00E82732" w:rsidRPr="002D2A82" w:rsidRDefault="00E82732" w:rsidP="00E82732">
      <w:pPr>
        <w:spacing w:before="120" w:after="120"/>
        <w:ind w:firstLine="0"/>
        <w:jc w:val="both"/>
        <w:rPr>
          <w:sz w:val="24"/>
        </w:rPr>
      </w:pPr>
    </w:p>
    <w:p w:rsidR="00E82732" w:rsidRPr="002D2A82" w:rsidRDefault="00E82732" w:rsidP="00E82732">
      <w:pPr>
        <w:spacing w:before="120" w:after="120"/>
        <w:ind w:firstLine="0"/>
        <w:jc w:val="center"/>
        <w:rPr>
          <w:sz w:val="24"/>
        </w:rPr>
      </w:pPr>
      <w:r w:rsidRPr="00D82D8E">
        <w:rPr>
          <w:b/>
          <w:sz w:val="24"/>
        </w:rPr>
        <w:t>QUATRIÈME PARTIE</w:t>
      </w:r>
      <w:r w:rsidRPr="00D82D8E">
        <w:rPr>
          <w:b/>
          <w:sz w:val="24"/>
        </w:rPr>
        <w:br/>
      </w:r>
      <w:hyperlink w:anchor="Québécois_et_Américains_pt_4" w:history="1">
        <w:r w:rsidRPr="00D82D8E">
          <w:rPr>
            <w:rStyle w:val="Lienhypertexte"/>
            <w:b/>
            <w:sz w:val="24"/>
          </w:rPr>
          <w:t>L'EXPÉRIENCE AMÉRICAINE DE LA PEINTURE</w:t>
        </w:r>
        <w:r w:rsidRPr="00D82D8E">
          <w:rPr>
            <w:rStyle w:val="Lienhypertexte"/>
            <w:b/>
            <w:sz w:val="24"/>
          </w:rPr>
          <w:br/>
          <w:t>ET DE L'ARCHITECTURE QUÉBÉCOISES</w:t>
        </w:r>
      </w:hyperlink>
      <w:r w:rsidRPr="002D2A82">
        <w:rPr>
          <w:sz w:val="24"/>
        </w:rPr>
        <w:t xml:space="preserve"> [195]</w:t>
      </w:r>
    </w:p>
    <w:p w:rsidR="00E82732" w:rsidRPr="002D2A82" w:rsidRDefault="00E82732" w:rsidP="00E82732">
      <w:pPr>
        <w:spacing w:before="120" w:after="120"/>
        <w:ind w:firstLine="0"/>
        <w:jc w:val="both"/>
        <w:rPr>
          <w:sz w:val="24"/>
        </w:rPr>
      </w:pPr>
    </w:p>
    <w:p w:rsidR="00E82732" w:rsidRPr="002D2A82" w:rsidRDefault="00E82732" w:rsidP="00E82732">
      <w:pPr>
        <w:spacing w:before="120" w:after="120"/>
        <w:ind w:firstLine="0"/>
        <w:rPr>
          <w:sz w:val="24"/>
        </w:rPr>
      </w:pPr>
      <w:r w:rsidRPr="002D2A82">
        <w:rPr>
          <w:sz w:val="24"/>
        </w:rPr>
        <w:t>Chapitre 8. David Karel, “</w:t>
      </w:r>
      <w:hyperlink w:anchor="Québécois_et_Américains_pt_4_ch_08" w:history="1">
        <w:r w:rsidRPr="00876D92">
          <w:rPr>
            <w:rStyle w:val="Lienhypertexte"/>
            <w:sz w:val="24"/>
          </w:rPr>
          <w:t>L'expérience continentale de Part québécois au XIX</w:t>
        </w:r>
        <w:r w:rsidRPr="00876D92">
          <w:rPr>
            <w:rStyle w:val="Lienhypertexte"/>
            <w:sz w:val="24"/>
            <w:vertAlign w:val="superscript"/>
          </w:rPr>
          <w:t>e</w:t>
        </w:r>
        <w:r w:rsidRPr="00876D92">
          <w:rPr>
            <w:rStyle w:val="Lienhypertexte"/>
            <w:sz w:val="24"/>
          </w:rPr>
          <w:t xml:space="preserve"> siècle</w:t>
        </w:r>
      </w:hyperlink>
      <w:r w:rsidRPr="002D2A82">
        <w:rPr>
          <w:sz w:val="24"/>
        </w:rPr>
        <w:t>.” [197]</w:t>
      </w:r>
    </w:p>
    <w:p w:rsidR="00E82732" w:rsidRPr="002D2A82" w:rsidRDefault="00E82732" w:rsidP="00E82732">
      <w:pPr>
        <w:ind w:left="900" w:hanging="540"/>
        <w:rPr>
          <w:sz w:val="24"/>
        </w:rPr>
      </w:pPr>
      <w:r w:rsidRPr="002D2A82">
        <w:rPr>
          <w:sz w:val="24"/>
          <w:lang w:eastAsia="fr-FR" w:bidi="fr-FR"/>
        </w:rPr>
        <w:t>Un rapport triangulaire [197]</w:t>
      </w:r>
    </w:p>
    <w:p w:rsidR="00E82732" w:rsidRPr="002D2A82" w:rsidRDefault="00E82732" w:rsidP="00E82732">
      <w:pPr>
        <w:ind w:left="720" w:hanging="360"/>
        <w:rPr>
          <w:sz w:val="24"/>
        </w:rPr>
      </w:pPr>
      <w:r w:rsidRPr="002D2A82">
        <w:rPr>
          <w:sz w:val="24"/>
        </w:rPr>
        <w:t>I.</w:t>
      </w:r>
      <w:r w:rsidRPr="002D2A82">
        <w:rPr>
          <w:sz w:val="24"/>
        </w:rPr>
        <w:tab/>
      </w:r>
      <w:hyperlink w:anchor="Québécois_et_Américains_pt_4_ch_08_I" w:history="1">
        <w:r w:rsidRPr="00876D92">
          <w:rPr>
            <w:rStyle w:val="Lienhypertexte"/>
            <w:sz w:val="24"/>
          </w:rPr>
          <w:t>Le Québec : l’europe des américains</w:t>
        </w:r>
      </w:hyperlink>
      <w:r w:rsidRPr="002D2A82">
        <w:rPr>
          <w:sz w:val="24"/>
        </w:rPr>
        <w:t xml:space="preserve"> [199]</w:t>
      </w:r>
    </w:p>
    <w:p w:rsidR="00E82732" w:rsidRPr="002D2A82" w:rsidRDefault="00E82732" w:rsidP="00E82732">
      <w:pPr>
        <w:ind w:left="720" w:hanging="360"/>
        <w:rPr>
          <w:sz w:val="24"/>
        </w:rPr>
      </w:pPr>
      <w:r w:rsidRPr="002D2A82">
        <w:rPr>
          <w:sz w:val="24"/>
        </w:rPr>
        <w:t>II.</w:t>
      </w:r>
      <w:r w:rsidRPr="002D2A82">
        <w:rPr>
          <w:sz w:val="24"/>
        </w:rPr>
        <w:tab/>
      </w:r>
      <w:hyperlink w:anchor="Québécois_et_Américains_pt_4_ch_08_II" w:history="1">
        <w:r w:rsidRPr="00876D92">
          <w:rPr>
            <w:rStyle w:val="Lienhypertexte"/>
            <w:sz w:val="24"/>
          </w:rPr>
          <w:t>L’Amérique vue à travers les yeux d’européens</w:t>
        </w:r>
      </w:hyperlink>
      <w:r w:rsidRPr="002D2A82">
        <w:rPr>
          <w:sz w:val="24"/>
        </w:rPr>
        <w:t xml:space="preserve"> [203]</w:t>
      </w:r>
    </w:p>
    <w:p w:rsidR="00E82732" w:rsidRPr="002D2A82" w:rsidRDefault="00E82732" w:rsidP="00E82732">
      <w:pPr>
        <w:ind w:left="720" w:hanging="360"/>
        <w:rPr>
          <w:sz w:val="24"/>
        </w:rPr>
      </w:pPr>
      <w:r w:rsidRPr="002D2A82">
        <w:rPr>
          <w:sz w:val="24"/>
        </w:rPr>
        <w:t>III.</w:t>
      </w:r>
      <w:r w:rsidRPr="002D2A82">
        <w:rPr>
          <w:sz w:val="24"/>
        </w:rPr>
        <w:tab/>
      </w:r>
      <w:hyperlink w:anchor="Québécois_et_Américains_pt_4_ch_08_III" w:history="1">
        <w:r w:rsidRPr="00876D92">
          <w:rPr>
            <w:rStyle w:val="Lienhypertexte"/>
            <w:sz w:val="24"/>
          </w:rPr>
          <w:t>L’europe invente l’amérique du nord française (les artistes au cœur du p</w:t>
        </w:r>
        <w:r w:rsidRPr="00876D92">
          <w:rPr>
            <w:rStyle w:val="Lienhypertexte"/>
            <w:sz w:val="24"/>
          </w:rPr>
          <w:t>o</w:t>
        </w:r>
        <w:r w:rsidRPr="00876D92">
          <w:rPr>
            <w:rStyle w:val="Lienhypertexte"/>
            <w:sz w:val="24"/>
          </w:rPr>
          <w:t>litique)</w:t>
        </w:r>
      </w:hyperlink>
      <w:r w:rsidRPr="002D2A82">
        <w:rPr>
          <w:sz w:val="24"/>
        </w:rPr>
        <w:t xml:space="preserve"> [211]</w:t>
      </w:r>
    </w:p>
    <w:p w:rsidR="00E82732" w:rsidRPr="002D2A82" w:rsidRDefault="00E82732" w:rsidP="00E82732">
      <w:pPr>
        <w:ind w:left="720" w:hanging="360"/>
        <w:rPr>
          <w:sz w:val="24"/>
        </w:rPr>
      </w:pPr>
      <w:r w:rsidRPr="002D2A82">
        <w:rPr>
          <w:sz w:val="24"/>
        </w:rPr>
        <w:t>IV.</w:t>
      </w:r>
      <w:r w:rsidRPr="002D2A82">
        <w:rPr>
          <w:sz w:val="24"/>
        </w:rPr>
        <w:tab/>
      </w:r>
      <w:hyperlink w:anchor="Québécois_et_Américains_pt_4_ch_08_IV" w:history="1">
        <w:r w:rsidRPr="00876D92">
          <w:rPr>
            <w:rStyle w:val="Lienhypertexte"/>
            <w:sz w:val="24"/>
          </w:rPr>
          <w:t>L’art québécois aux États-Unis</w:t>
        </w:r>
      </w:hyperlink>
      <w:r w:rsidRPr="002D2A82">
        <w:rPr>
          <w:sz w:val="24"/>
        </w:rPr>
        <w:t xml:space="preserve"> [218]</w:t>
      </w:r>
    </w:p>
    <w:p w:rsidR="00E82732" w:rsidRPr="002D2A82" w:rsidRDefault="00E82732" w:rsidP="00E82732">
      <w:pPr>
        <w:ind w:left="900" w:hanging="540"/>
        <w:rPr>
          <w:sz w:val="24"/>
        </w:rPr>
      </w:pPr>
      <w:hyperlink w:anchor="Québécois_et_Américains_pt_4_ch_08_bibli" w:history="1">
        <w:r w:rsidRPr="00876D92">
          <w:rPr>
            <w:rStyle w:val="Lienhypertexte"/>
            <w:sz w:val="24"/>
          </w:rPr>
          <w:t>Renvois bibliographiques</w:t>
        </w:r>
      </w:hyperlink>
      <w:r w:rsidRPr="002D2A82">
        <w:rPr>
          <w:sz w:val="24"/>
        </w:rPr>
        <w:t xml:space="preserve"> [224]</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9. Esther Trépanier, “</w:t>
      </w:r>
      <w:hyperlink w:anchor="Québécois_et_Américains_pt_4_ch_09" w:history="1">
        <w:r w:rsidRPr="00876D92">
          <w:rPr>
            <w:rStyle w:val="Lienhypertexte"/>
            <w:sz w:val="24"/>
          </w:rPr>
          <w:t>L'expérience américaine de la peinture québécoise (1900-1940) : entre le modèle étatsunien et la construction d'une vision américa</w:t>
        </w:r>
        <w:r w:rsidRPr="00876D92">
          <w:rPr>
            <w:rStyle w:val="Lienhypertexte"/>
            <w:sz w:val="24"/>
          </w:rPr>
          <w:t>i</w:t>
        </w:r>
        <w:r w:rsidRPr="00876D92">
          <w:rPr>
            <w:rStyle w:val="Lienhypertexte"/>
            <w:sz w:val="24"/>
          </w:rPr>
          <w:t>ne</w:t>
        </w:r>
      </w:hyperlink>
      <w:r w:rsidRPr="002D2A82">
        <w:rPr>
          <w:sz w:val="24"/>
        </w:rPr>
        <w:t>.” [227]</w:t>
      </w:r>
    </w:p>
    <w:p w:rsidR="00E82732" w:rsidRPr="002D2A82" w:rsidRDefault="00E82732" w:rsidP="00E82732">
      <w:pPr>
        <w:ind w:left="900" w:hanging="540"/>
        <w:rPr>
          <w:sz w:val="24"/>
        </w:rPr>
      </w:pPr>
      <w:r w:rsidRPr="002D2A82">
        <w:rPr>
          <w:sz w:val="24"/>
          <w:lang w:eastAsia="fr-FR" w:bidi="fr-FR"/>
        </w:rPr>
        <w:t>Les références directes aux modèles américains [228]</w:t>
      </w:r>
    </w:p>
    <w:p w:rsidR="00E82732" w:rsidRPr="002D2A82" w:rsidRDefault="00E82732" w:rsidP="00E82732">
      <w:pPr>
        <w:ind w:left="900" w:hanging="540"/>
        <w:rPr>
          <w:sz w:val="24"/>
        </w:rPr>
      </w:pPr>
      <w:r w:rsidRPr="002D2A82">
        <w:rPr>
          <w:sz w:val="24"/>
          <w:lang w:eastAsia="fr-FR" w:bidi="fr-FR"/>
        </w:rPr>
        <w:t>La construction d’une représentation picturale américaine [235]</w:t>
      </w:r>
    </w:p>
    <w:p w:rsidR="00E82732" w:rsidRPr="002D2A82" w:rsidRDefault="00E82732" w:rsidP="00E82732">
      <w:pPr>
        <w:ind w:left="900" w:hanging="540"/>
        <w:rPr>
          <w:sz w:val="24"/>
          <w:lang w:eastAsia="fr-FR" w:bidi="fr-FR"/>
        </w:rPr>
      </w:pPr>
      <w:r w:rsidRPr="002D2A82">
        <w:rPr>
          <w:sz w:val="24"/>
          <w:lang w:eastAsia="fr-FR" w:bidi="fr-FR"/>
        </w:rPr>
        <w:t>La représentation de la ville : une possible représentation de l’américanité québécoise [242]</w:t>
      </w:r>
    </w:p>
    <w:p w:rsidR="00E82732" w:rsidRPr="002D2A82" w:rsidRDefault="00E82732" w:rsidP="00E82732">
      <w:pPr>
        <w:ind w:left="900" w:hanging="540"/>
        <w:rPr>
          <w:sz w:val="24"/>
          <w:lang w:eastAsia="fr-FR" w:bidi="fr-FR"/>
        </w:rPr>
      </w:pPr>
      <w:hyperlink w:anchor="Québécois_et_Américains_pt_4_ch_09_bibli" w:history="1">
        <w:r w:rsidRPr="00876D92">
          <w:rPr>
            <w:rStyle w:val="Lienhypertexte"/>
            <w:sz w:val="24"/>
            <w:lang w:eastAsia="fr-FR" w:bidi="fr-FR"/>
          </w:rPr>
          <w:t>Renvois bibliographiques</w:t>
        </w:r>
      </w:hyperlink>
      <w:r w:rsidRPr="002D2A82">
        <w:rPr>
          <w:sz w:val="24"/>
          <w:lang w:eastAsia="fr-FR" w:bidi="fr-FR"/>
        </w:rPr>
        <w:t xml:space="preserve"> [252]</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lastRenderedPageBreak/>
        <w:t>Chapitre 10. François-Marc Gagnon, “</w:t>
      </w:r>
      <w:hyperlink w:anchor="Québécois_et_Américains_pt_4_ch_10" w:history="1">
        <w:r w:rsidRPr="00876D92">
          <w:rPr>
            <w:rStyle w:val="Lienhypertexte"/>
            <w:sz w:val="24"/>
          </w:rPr>
          <w:t>La première expérience québécoise de la peinture abstraite américaine (les années 1950)</w:t>
        </w:r>
      </w:hyperlink>
      <w:r w:rsidRPr="002D2A82">
        <w:rPr>
          <w:sz w:val="24"/>
        </w:rPr>
        <w:t>.” [257]</w:t>
      </w:r>
    </w:p>
    <w:p w:rsidR="00E82732" w:rsidRPr="002D2A82" w:rsidRDefault="00E82732" w:rsidP="00E82732">
      <w:pPr>
        <w:ind w:left="720" w:hanging="360"/>
        <w:rPr>
          <w:sz w:val="24"/>
        </w:rPr>
      </w:pPr>
      <w:r w:rsidRPr="002D2A82">
        <w:rPr>
          <w:sz w:val="24"/>
        </w:rPr>
        <w:t>1.</w:t>
      </w:r>
      <w:r w:rsidRPr="002D2A82">
        <w:rPr>
          <w:sz w:val="24"/>
        </w:rPr>
        <w:tab/>
      </w:r>
      <w:hyperlink w:anchor="Québécois_et_Américains_pt_4_ch_10_1" w:history="1">
        <w:r w:rsidRPr="00876D92">
          <w:rPr>
            <w:rStyle w:val="Lienhypertexte"/>
            <w:sz w:val="24"/>
            <w:lang w:eastAsia="fr-FR" w:bidi="fr-FR"/>
          </w:rPr>
          <w:t>Riopelle rencontre Sam Francis à Paris en 1950</w:t>
        </w:r>
      </w:hyperlink>
      <w:r w:rsidRPr="002D2A82">
        <w:rPr>
          <w:sz w:val="24"/>
          <w:lang w:eastAsia="fr-FR" w:bidi="fr-FR"/>
        </w:rPr>
        <w:t xml:space="preserve"> [258]</w:t>
      </w:r>
    </w:p>
    <w:p w:rsidR="00E82732" w:rsidRPr="002D2A82" w:rsidRDefault="00E82732" w:rsidP="00E82732">
      <w:pPr>
        <w:ind w:left="720" w:hanging="360"/>
        <w:rPr>
          <w:sz w:val="24"/>
        </w:rPr>
      </w:pPr>
      <w:r w:rsidRPr="002D2A82">
        <w:rPr>
          <w:sz w:val="24"/>
        </w:rPr>
        <w:t>2.</w:t>
      </w:r>
      <w:r w:rsidRPr="002D2A82">
        <w:rPr>
          <w:sz w:val="24"/>
        </w:rPr>
        <w:tab/>
      </w:r>
      <w:hyperlink w:anchor="Québécois_et_Américains_pt_4_ch_10_2" w:history="1">
        <w:r w:rsidRPr="00876D92">
          <w:rPr>
            <w:rStyle w:val="Lienhypertexte"/>
            <w:sz w:val="24"/>
            <w:lang w:eastAsia="fr-FR" w:bidi="fr-FR"/>
          </w:rPr>
          <w:t>Véhémences confrontées</w:t>
        </w:r>
      </w:hyperlink>
      <w:r w:rsidRPr="002D2A82">
        <w:rPr>
          <w:sz w:val="24"/>
          <w:lang w:eastAsia="fr-FR" w:bidi="fr-FR"/>
        </w:rPr>
        <w:t xml:space="preserve"> [260]</w:t>
      </w:r>
    </w:p>
    <w:p w:rsidR="00E82732" w:rsidRPr="002D2A82" w:rsidRDefault="00E82732" w:rsidP="00E82732">
      <w:pPr>
        <w:ind w:left="720" w:hanging="360"/>
        <w:rPr>
          <w:sz w:val="24"/>
          <w:lang w:eastAsia="fr-FR" w:bidi="fr-FR"/>
        </w:rPr>
      </w:pPr>
      <w:r w:rsidRPr="002D2A82">
        <w:rPr>
          <w:sz w:val="24"/>
        </w:rPr>
        <w:t>3.</w:t>
      </w:r>
      <w:r w:rsidRPr="002D2A82">
        <w:rPr>
          <w:sz w:val="24"/>
        </w:rPr>
        <w:tab/>
      </w:r>
      <w:hyperlink w:anchor="Québécois_et_Américains_pt_4_ch_10_3" w:history="1">
        <w:r w:rsidRPr="00876D92">
          <w:rPr>
            <w:rStyle w:val="Lienhypertexte"/>
            <w:sz w:val="24"/>
            <w:lang w:eastAsia="fr-FR" w:bidi="fr-FR"/>
          </w:rPr>
          <w:t>Jackson Pollock, 1948-1951</w:t>
        </w:r>
      </w:hyperlink>
      <w:r w:rsidRPr="002D2A82">
        <w:rPr>
          <w:sz w:val="24"/>
          <w:lang w:eastAsia="fr-FR" w:bidi="fr-FR"/>
        </w:rPr>
        <w:t xml:space="preserve"> [266]</w:t>
      </w:r>
    </w:p>
    <w:p w:rsidR="00E82732" w:rsidRPr="002D2A82" w:rsidRDefault="00E82732" w:rsidP="00E82732">
      <w:pPr>
        <w:ind w:left="720" w:hanging="360"/>
        <w:rPr>
          <w:sz w:val="24"/>
        </w:rPr>
      </w:pPr>
      <w:r w:rsidRPr="002D2A82">
        <w:rPr>
          <w:sz w:val="24"/>
          <w:lang w:eastAsia="fr-FR" w:bidi="fr-FR"/>
        </w:rPr>
        <w:t>4.</w:t>
      </w:r>
      <w:r w:rsidRPr="002D2A82">
        <w:rPr>
          <w:sz w:val="24"/>
          <w:lang w:eastAsia="fr-FR" w:bidi="fr-FR"/>
        </w:rPr>
        <w:tab/>
      </w:r>
      <w:hyperlink w:anchor="Québécois_et_Américains_pt_4_ch_10_4" w:history="1">
        <w:r w:rsidRPr="00876D92">
          <w:rPr>
            <w:rStyle w:val="Lienhypertexte"/>
            <w:sz w:val="24"/>
            <w:lang w:eastAsia="fr-FR" w:bidi="fr-FR"/>
          </w:rPr>
          <w:t>McEwen à la galerie Agnès Lefort en mars 1954</w:t>
        </w:r>
      </w:hyperlink>
      <w:r w:rsidRPr="002D2A82">
        <w:rPr>
          <w:sz w:val="24"/>
          <w:lang w:eastAsia="fr-FR" w:bidi="fr-FR"/>
        </w:rPr>
        <w:t xml:space="preserve"> [270]</w:t>
      </w:r>
    </w:p>
    <w:p w:rsidR="00E82732" w:rsidRPr="002D2A82" w:rsidRDefault="00E82732" w:rsidP="00E82732">
      <w:pPr>
        <w:ind w:left="720" w:hanging="360"/>
        <w:rPr>
          <w:sz w:val="24"/>
        </w:rPr>
      </w:pPr>
      <w:r w:rsidRPr="002D2A82">
        <w:rPr>
          <w:sz w:val="24"/>
          <w:lang w:eastAsia="fr-FR" w:bidi="fr-FR"/>
        </w:rPr>
        <w:t>5.</w:t>
      </w:r>
      <w:r w:rsidRPr="002D2A82">
        <w:rPr>
          <w:sz w:val="24"/>
          <w:lang w:eastAsia="fr-FR" w:bidi="fr-FR"/>
        </w:rPr>
        <w:tab/>
      </w:r>
      <w:hyperlink w:anchor="Québécois_et_Américains_pt_4_ch_10_5" w:history="1">
        <w:r w:rsidRPr="00876D92">
          <w:rPr>
            <w:rStyle w:val="Lienhypertexte"/>
            <w:sz w:val="24"/>
            <w:lang w:eastAsia="fr-FR" w:bidi="fr-FR"/>
          </w:rPr>
          <w:t>Borduas. Premières impressions sur l’art américain</w:t>
        </w:r>
      </w:hyperlink>
      <w:r w:rsidRPr="002D2A82">
        <w:rPr>
          <w:sz w:val="24"/>
          <w:lang w:eastAsia="fr-FR" w:bidi="fr-FR"/>
        </w:rPr>
        <w:t xml:space="preserve"> [272]</w:t>
      </w:r>
    </w:p>
    <w:p w:rsidR="00E82732" w:rsidRPr="002D2A82" w:rsidRDefault="00E82732" w:rsidP="00E82732">
      <w:pPr>
        <w:ind w:left="720" w:hanging="360"/>
        <w:rPr>
          <w:sz w:val="24"/>
        </w:rPr>
      </w:pPr>
      <w:r w:rsidRPr="002D2A82">
        <w:rPr>
          <w:sz w:val="24"/>
        </w:rPr>
        <w:t>6.</w:t>
      </w:r>
      <w:r w:rsidRPr="002D2A82">
        <w:rPr>
          <w:sz w:val="24"/>
        </w:rPr>
        <w:tab/>
      </w:r>
      <w:hyperlink w:anchor="Québécois_et_Américains_pt_4_ch_10_6" w:history="1">
        <w:r w:rsidRPr="00876D92">
          <w:rPr>
            <w:rStyle w:val="Lienhypertexte"/>
            <w:i/>
            <w:iCs/>
            <w:sz w:val="24"/>
          </w:rPr>
          <w:t>La Matière chante</w:t>
        </w:r>
        <w:r w:rsidRPr="00876D92">
          <w:rPr>
            <w:rStyle w:val="Lienhypertexte"/>
            <w:sz w:val="24"/>
            <w:lang w:eastAsia="fr-FR" w:bidi="fr-FR"/>
          </w:rPr>
          <w:t> : Montréal du 20 avril au 4 mai 1954</w:t>
        </w:r>
      </w:hyperlink>
      <w:r w:rsidRPr="002D2A82">
        <w:rPr>
          <w:sz w:val="24"/>
          <w:lang w:eastAsia="fr-FR" w:bidi="fr-FR"/>
        </w:rPr>
        <w:t xml:space="preserve"> [274]</w:t>
      </w:r>
    </w:p>
    <w:p w:rsidR="00E82732" w:rsidRPr="002D2A82" w:rsidRDefault="00E82732" w:rsidP="00E82732">
      <w:pPr>
        <w:ind w:left="720" w:hanging="360"/>
        <w:rPr>
          <w:sz w:val="24"/>
        </w:rPr>
      </w:pPr>
      <w:r w:rsidRPr="002D2A82">
        <w:rPr>
          <w:sz w:val="24"/>
        </w:rPr>
        <w:t>7.</w:t>
      </w:r>
      <w:r w:rsidRPr="002D2A82">
        <w:rPr>
          <w:sz w:val="24"/>
        </w:rPr>
        <w:tab/>
      </w:r>
      <w:hyperlink w:anchor="Québécois_et_Américains_pt_4_ch_10_7" w:history="1">
        <w:r w:rsidRPr="00876D92">
          <w:rPr>
            <w:rStyle w:val="Lienhypertexte"/>
            <w:sz w:val="24"/>
            <w:lang w:eastAsia="fr-FR" w:bidi="fr-FR"/>
          </w:rPr>
          <w:t xml:space="preserve">Borduas à Montréal : </w:t>
        </w:r>
        <w:r w:rsidRPr="00876D92">
          <w:rPr>
            <w:rStyle w:val="Lienhypertexte"/>
            <w:i/>
            <w:iCs/>
            <w:sz w:val="24"/>
          </w:rPr>
          <w:t xml:space="preserve">En route ! </w:t>
        </w:r>
        <w:r w:rsidRPr="00876D92">
          <w:rPr>
            <w:rStyle w:val="Lienhypertexte"/>
            <w:sz w:val="24"/>
            <w:lang w:eastAsia="fr-FR" w:bidi="fr-FR"/>
          </w:rPr>
          <w:t>du 12 au 26 octobre 1954</w:t>
        </w:r>
      </w:hyperlink>
      <w:r w:rsidRPr="002D2A82">
        <w:rPr>
          <w:sz w:val="24"/>
          <w:lang w:eastAsia="fr-FR" w:bidi="fr-FR"/>
        </w:rPr>
        <w:t xml:space="preserve"> [279]</w:t>
      </w:r>
    </w:p>
    <w:p w:rsidR="00E82732" w:rsidRPr="002D2A82" w:rsidRDefault="00E82732" w:rsidP="00E82732">
      <w:pPr>
        <w:ind w:left="720" w:hanging="360"/>
        <w:rPr>
          <w:sz w:val="24"/>
        </w:rPr>
      </w:pPr>
      <w:r w:rsidRPr="002D2A82">
        <w:rPr>
          <w:sz w:val="24"/>
        </w:rPr>
        <w:t>8.</w:t>
      </w:r>
      <w:r w:rsidRPr="002D2A82">
        <w:rPr>
          <w:sz w:val="24"/>
        </w:rPr>
        <w:tab/>
      </w:r>
      <w:hyperlink w:anchor="Québécois_et_Américains_pt_4_ch_10_8" w:history="1">
        <w:r w:rsidRPr="00876D92">
          <w:rPr>
            <w:rStyle w:val="Lienhypertexte"/>
            <w:sz w:val="24"/>
            <w:lang w:eastAsia="fr-FR" w:bidi="fr-FR"/>
          </w:rPr>
          <w:t>Contemporary Paintings front Great Britain, the United States and France with Sculpture front the United States</w:t>
        </w:r>
      </w:hyperlink>
      <w:r w:rsidRPr="002D2A82">
        <w:rPr>
          <w:sz w:val="24"/>
          <w:lang w:eastAsia="fr-FR" w:bidi="fr-FR"/>
        </w:rPr>
        <w:t xml:space="preserve"> [281]</w:t>
      </w:r>
    </w:p>
    <w:p w:rsidR="00E82732" w:rsidRPr="002D2A82" w:rsidRDefault="00E82732" w:rsidP="00E82732">
      <w:pPr>
        <w:ind w:left="900" w:hanging="540"/>
        <w:rPr>
          <w:sz w:val="24"/>
        </w:rPr>
      </w:pPr>
      <w:hyperlink w:anchor="Québécois_et_Américains_pt_4_ch_10_bibli" w:history="1">
        <w:r w:rsidRPr="00876D92">
          <w:rPr>
            <w:rStyle w:val="Lienhypertexte"/>
            <w:sz w:val="24"/>
          </w:rPr>
          <w:t>Renvois bibliographiques</w:t>
        </w:r>
      </w:hyperlink>
      <w:r w:rsidRPr="002D2A82">
        <w:rPr>
          <w:sz w:val="24"/>
        </w:rPr>
        <w:t xml:space="preserve"> [283]</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11. Raymonde Gauthier, “</w:t>
      </w:r>
      <w:hyperlink w:anchor="Québécois_et_Américains_pt_4_ch_11" w:history="1">
        <w:r w:rsidRPr="00876D92">
          <w:rPr>
            <w:rStyle w:val="Lienhypertexte"/>
            <w:sz w:val="24"/>
          </w:rPr>
          <w:t>L'empreinte de l'architecture américaine dans l'architecture religieuse de la région montréalaise (1835-1865)</w:t>
        </w:r>
      </w:hyperlink>
      <w:r w:rsidRPr="002D2A82">
        <w:rPr>
          <w:sz w:val="24"/>
        </w:rPr>
        <w:t>.” [287]</w:t>
      </w:r>
    </w:p>
    <w:p w:rsidR="00E82732" w:rsidRPr="002D2A82" w:rsidRDefault="00E82732" w:rsidP="00E82732">
      <w:pPr>
        <w:ind w:left="900" w:hanging="540"/>
        <w:rPr>
          <w:sz w:val="24"/>
        </w:rPr>
      </w:pPr>
      <w:r w:rsidRPr="002D2A82">
        <w:rPr>
          <w:sz w:val="24"/>
          <w:lang w:eastAsia="fr-FR" w:bidi="fr-FR"/>
        </w:rPr>
        <w:t>Les modèles anglais [288]</w:t>
      </w:r>
    </w:p>
    <w:p w:rsidR="00E82732" w:rsidRPr="002D2A82" w:rsidRDefault="00E82732" w:rsidP="00E82732">
      <w:pPr>
        <w:ind w:left="900" w:hanging="540"/>
        <w:rPr>
          <w:sz w:val="24"/>
        </w:rPr>
      </w:pPr>
      <w:r w:rsidRPr="002D2A82">
        <w:rPr>
          <w:sz w:val="24"/>
          <w:lang w:eastAsia="fr-FR" w:bidi="fr-FR"/>
        </w:rPr>
        <w:t>Les modèles américains [290]</w:t>
      </w:r>
    </w:p>
    <w:p w:rsidR="00E82732" w:rsidRPr="002D2A82" w:rsidRDefault="00E82732" w:rsidP="00E82732">
      <w:pPr>
        <w:ind w:left="900" w:hanging="540"/>
        <w:rPr>
          <w:sz w:val="24"/>
        </w:rPr>
      </w:pPr>
      <w:r w:rsidRPr="002D2A82">
        <w:rPr>
          <w:sz w:val="24"/>
          <w:lang w:eastAsia="fr-FR" w:bidi="fr-FR"/>
        </w:rPr>
        <w:t>L’architecture religieuse de la région montréalaise[290]</w:t>
      </w:r>
    </w:p>
    <w:p w:rsidR="00E82732" w:rsidRPr="002D2A82" w:rsidRDefault="00E82732" w:rsidP="00E82732">
      <w:pPr>
        <w:ind w:left="900" w:hanging="540"/>
        <w:rPr>
          <w:sz w:val="24"/>
        </w:rPr>
      </w:pPr>
      <w:r w:rsidRPr="002D2A82">
        <w:rPr>
          <w:sz w:val="24"/>
          <w:lang w:eastAsia="fr-FR" w:bidi="fr-FR"/>
        </w:rPr>
        <w:t>L’architecture néo-gothique [293]</w:t>
      </w:r>
    </w:p>
    <w:p w:rsidR="00E82732" w:rsidRPr="002D2A82" w:rsidRDefault="00E82732" w:rsidP="00E82732">
      <w:pPr>
        <w:ind w:left="900" w:hanging="540"/>
        <w:rPr>
          <w:iCs/>
          <w:sz w:val="24"/>
        </w:rPr>
      </w:pPr>
      <w:r w:rsidRPr="002D2A82">
        <w:rPr>
          <w:sz w:val="24"/>
          <w:lang w:eastAsia="fr-FR" w:bidi="fr-FR"/>
        </w:rPr>
        <w:t xml:space="preserve">L’utilisation des </w:t>
      </w:r>
      <w:r w:rsidRPr="002D2A82">
        <w:rPr>
          <w:i/>
          <w:iCs/>
          <w:sz w:val="24"/>
        </w:rPr>
        <w:t>pattern books</w:t>
      </w:r>
      <w:r w:rsidRPr="002D2A82">
        <w:rPr>
          <w:iCs/>
          <w:sz w:val="24"/>
        </w:rPr>
        <w:t xml:space="preserve"> [297]</w:t>
      </w:r>
    </w:p>
    <w:p w:rsidR="00E82732" w:rsidRPr="002D2A82" w:rsidRDefault="00E82732" w:rsidP="00E82732">
      <w:pPr>
        <w:ind w:left="900" w:hanging="540"/>
        <w:rPr>
          <w:iCs/>
          <w:sz w:val="24"/>
        </w:rPr>
      </w:pPr>
      <w:r w:rsidRPr="002D2A82">
        <w:rPr>
          <w:sz w:val="24"/>
          <w:lang w:eastAsia="fr-FR" w:bidi="fr-FR"/>
        </w:rPr>
        <w:t>Les ouvrages de Minard Lafever [299]</w:t>
      </w:r>
    </w:p>
    <w:p w:rsidR="00E82732" w:rsidRPr="002D2A82" w:rsidRDefault="00E82732" w:rsidP="00E82732">
      <w:pPr>
        <w:ind w:left="900" w:hanging="540"/>
        <w:rPr>
          <w:sz w:val="24"/>
          <w:lang w:eastAsia="fr-FR" w:bidi="fr-FR"/>
        </w:rPr>
      </w:pPr>
      <w:r w:rsidRPr="002D2A82">
        <w:rPr>
          <w:sz w:val="24"/>
          <w:lang w:eastAsia="fr-FR" w:bidi="fr-FR"/>
        </w:rPr>
        <w:t>Un ouvrage de modèles publié par la Congregational Church [300]</w:t>
      </w:r>
    </w:p>
    <w:p w:rsidR="00E82732" w:rsidRPr="002D2A82" w:rsidRDefault="00E82732" w:rsidP="00E82732">
      <w:pPr>
        <w:ind w:left="900" w:hanging="540"/>
        <w:rPr>
          <w:sz w:val="24"/>
          <w:lang w:eastAsia="fr-FR" w:bidi="fr-FR"/>
        </w:rPr>
      </w:pPr>
      <w:r w:rsidRPr="002D2A82">
        <w:rPr>
          <w:sz w:val="24"/>
          <w:lang w:eastAsia="fr-FR" w:bidi="fr-FR"/>
        </w:rPr>
        <w:t>Les ouvrages de Sloan [303]</w:t>
      </w:r>
    </w:p>
    <w:p w:rsidR="00E82732" w:rsidRPr="002D2A82" w:rsidRDefault="00E82732" w:rsidP="00E82732">
      <w:pPr>
        <w:ind w:left="900" w:hanging="540"/>
        <w:rPr>
          <w:sz w:val="24"/>
          <w:lang w:eastAsia="fr-FR" w:bidi="fr-FR"/>
        </w:rPr>
      </w:pPr>
      <w:r w:rsidRPr="002D2A82">
        <w:rPr>
          <w:sz w:val="24"/>
          <w:lang w:eastAsia="fr-FR" w:bidi="fr-FR"/>
        </w:rPr>
        <w:t>Après la guerre de Sécession [307]</w:t>
      </w:r>
    </w:p>
    <w:p w:rsidR="00E82732" w:rsidRPr="00876D92" w:rsidRDefault="00E82732" w:rsidP="00E82732">
      <w:pPr>
        <w:ind w:left="900" w:hanging="540"/>
        <w:rPr>
          <w:rStyle w:val="Lienhypertexte"/>
          <w:sz w:val="24"/>
          <w:lang w:eastAsia="fr-FR" w:bidi="fr-FR"/>
        </w:rPr>
      </w:pPr>
      <w:r w:rsidRPr="002D2A82">
        <w:rPr>
          <w:sz w:val="24"/>
          <w:lang w:eastAsia="fr-FR" w:bidi="fr-FR"/>
        </w:rPr>
        <w:t xml:space="preserve">De </w:t>
      </w:r>
      <w:r>
        <w:rPr>
          <w:sz w:val="24"/>
          <w:lang w:eastAsia="fr-FR" w:bidi="fr-FR"/>
        </w:rPr>
        <w:fldChar w:fldCharType="begin"/>
      </w:r>
      <w:r>
        <w:rPr>
          <w:sz w:val="24"/>
          <w:lang w:eastAsia="fr-FR" w:bidi="fr-FR"/>
        </w:rPr>
        <w:instrText xml:space="preserve"> </w:instrText>
      </w:r>
      <w:r w:rsidR="00685D75">
        <w:rPr>
          <w:sz w:val="24"/>
          <w:lang w:eastAsia="fr-FR" w:bidi="fr-FR"/>
        </w:rPr>
        <w:instrText>HYPERLINK</w:instrText>
      </w:r>
      <w:r>
        <w:rPr>
          <w:sz w:val="24"/>
          <w:lang w:eastAsia="fr-FR" w:bidi="fr-FR"/>
        </w:rPr>
        <w:instrText xml:space="preserve">  \l "Québécois_et_Américains_pt_4_ch_11_bibli" </w:instrText>
      </w:r>
      <w:r w:rsidRPr="00876D92">
        <w:rPr>
          <w:sz w:val="24"/>
          <w:lang w:eastAsia="fr-FR" w:bidi="fr-FR"/>
        </w:rPr>
      </w:r>
      <w:r>
        <w:rPr>
          <w:sz w:val="24"/>
          <w:lang w:eastAsia="fr-FR" w:bidi="fr-FR"/>
        </w:rPr>
        <w:fldChar w:fldCharType="separate"/>
      </w:r>
      <w:r w:rsidRPr="00876D92">
        <w:rPr>
          <w:rStyle w:val="Lienhypertexte"/>
          <w:sz w:val="24"/>
          <w:lang w:eastAsia="fr-FR" w:bidi="fr-FR"/>
        </w:rPr>
        <w:t>quelques évidences et questionnements [308]</w:t>
      </w:r>
    </w:p>
    <w:p w:rsidR="00E82732" w:rsidRPr="002D2A82" w:rsidRDefault="00E82732" w:rsidP="00E82732">
      <w:pPr>
        <w:ind w:left="900" w:hanging="540"/>
        <w:rPr>
          <w:sz w:val="24"/>
        </w:rPr>
      </w:pPr>
      <w:r w:rsidRPr="00876D92">
        <w:rPr>
          <w:rStyle w:val="Lienhypertexte"/>
          <w:sz w:val="24"/>
        </w:rPr>
        <w:t>Renvois</w:t>
      </w:r>
      <w:r>
        <w:rPr>
          <w:sz w:val="24"/>
          <w:lang w:eastAsia="fr-FR" w:bidi="fr-FR"/>
        </w:rPr>
        <w:fldChar w:fldCharType="end"/>
      </w:r>
      <w:r w:rsidRPr="002D2A82">
        <w:rPr>
          <w:sz w:val="24"/>
        </w:rPr>
        <w:t xml:space="preserve"> bibliographiques [315]</w:t>
      </w:r>
    </w:p>
    <w:p w:rsidR="00E82732" w:rsidRPr="002D2A82" w:rsidRDefault="00E82732" w:rsidP="00E82732">
      <w:pPr>
        <w:ind w:left="900" w:hanging="540"/>
        <w:rPr>
          <w:sz w:val="24"/>
        </w:rPr>
      </w:pPr>
    </w:p>
    <w:p w:rsidR="00E82732" w:rsidRPr="002D2A82" w:rsidRDefault="00E82732" w:rsidP="00E82732">
      <w:pPr>
        <w:spacing w:before="120" w:after="120"/>
        <w:ind w:firstLine="0"/>
        <w:rPr>
          <w:sz w:val="24"/>
        </w:rPr>
      </w:pPr>
      <w:r w:rsidRPr="002D2A82">
        <w:rPr>
          <w:sz w:val="24"/>
        </w:rPr>
        <w:t>Chapitre 12. Madeleine Forget, “</w:t>
      </w:r>
      <w:hyperlink w:anchor="Québécois_et_Américains_pt_4_ch_12" w:history="1">
        <w:r w:rsidRPr="006D1FB9">
          <w:rPr>
            <w:rStyle w:val="Lienhypertexte"/>
            <w:sz w:val="24"/>
          </w:rPr>
          <w:t>La contribution américaine dans l'aménagement et l'architecture de Montréal: le gratte-ciel</w:t>
        </w:r>
      </w:hyperlink>
      <w:r w:rsidRPr="002D2A82">
        <w:rPr>
          <w:sz w:val="24"/>
        </w:rPr>
        <w:t>.” [319]</w:t>
      </w:r>
    </w:p>
    <w:p w:rsidR="00E82732" w:rsidRPr="002D2A82" w:rsidRDefault="00E82732" w:rsidP="00E82732">
      <w:pPr>
        <w:ind w:left="900" w:hanging="540"/>
        <w:rPr>
          <w:sz w:val="24"/>
        </w:rPr>
      </w:pPr>
      <w:r w:rsidRPr="002D2A82">
        <w:rPr>
          <w:sz w:val="24"/>
          <w:lang w:eastAsia="fr-FR" w:bidi="fr-FR"/>
        </w:rPr>
        <w:t>Cet objet obscur, le gratte-ciel [320]</w:t>
      </w:r>
    </w:p>
    <w:p w:rsidR="00E82732" w:rsidRPr="002D2A82" w:rsidRDefault="00E82732" w:rsidP="00E82732">
      <w:pPr>
        <w:ind w:left="900" w:hanging="540"/>
        <w:rPr>
          <w:sz w:val="24"/>
        </w:rPr>
      </w:pPr>
      <w:r w:rsidRPr="002D2A82">
        <w:rPr>
          <w:sz w:val="24"/>
          <w:lang w:eastAsia="fr-FR" w:bidi="fr-FR"/>
        </w:rPr>
        <w:t>Un apport européen préalable [321]</w:t>
      </w:r>
    </w:p>
    <w:p w:rsidR="00E82732" w:rsidRPr="002D2A82" w:rsidRDefault="00E82732" w:rsidP="00E82732">
      <w:pPr>
        <w:ind w:left="900" w:hanging="540"/>
        <w:rPr>
          <w:sz w:val="24"/>
        </w:rPr>
      </w:pPr>
      <w:r w:rsidRPr="002D2A82">
        <w:rPr>
          <w:sz w:val="24"/>
          <w:lang w:eastAsia="fr-FR" w:bidi="fr-FR"/>
        </w:rPr>
        <w:t>La contribution américaine [322]</w:t>
      </w:r>
    </w:p>
    <w:p w:rsidR="00E82732" w:rsidRPr="002D2A82" w:rsidRDefault="00E82732" w:rsidP="00E82732">
      <w:pPr>
        <w:ind w:left="900" w:hanging="540"/>
        <w:rPr>
          <w:sz w:val="24"/>
        </w:rPr>
      </w:pPr>
      <w:r w:rsidRPr="002D2A82">
        <w:rPr>
          <w:sz w:val="24"/>
          <w:lang w:eastAsia="fr-FR" w:bidi="fr-FR"/>
        </w:rPr>
        <w:t>Mais qu’en est-il des gratte-ciel montréalais ? [323]</w:t>
      </w:r>
    </w:p>
    <w:p w:rsidR="00E82732" w:rsidRPr="002D2A82" w:rsidRDefault="00E82732" w:rsidP="00E82732">
      <w:pPr>
        <w:ind w:left="900" w:hanging="540"/>
        <w:rPr>
          <w:sz w:val="24"/>
          <w:lang w:eastAsia="fr-FR" w:bidi="fr-FR"/>
        </w:rPr>
      </w:pPr>
      <w:r w:rsidRPr="002D2A82">
        <w:rPr>
          <w:sz w:val="24"/>
          <w:lang w:eastAsia="fr-FR" w:bidi="fr-FR"/>
        </w:rPr>
        <w:t>Trois générations de gratte-ciel [325]</w:t>
      </w:r>
    </w:p>
    <w:p w:rsidR="00E82732" w:rsidRPr="002D2A82" w:rsidRDefault="00E82732" w:rsidP="00E82732">
      <w:pPr>
        <w:ind w:left="900" w:hanging="540"/>
        <w:rPr>
          <w:sz w:val="24"/>
          <w:lang w:eastAsia="fr-FR" w:bidi="fr-FR"/>
        </w:rPr>
      </w:pPr>
      <w:r w:rsidRPr="002D2A82">
        <w:rPr>
          <w:sz w:val="24"/>
          <w:lang w:eastAsia="fr-FR" w:bidi="fr-FR"/>
        </w:rPr>
        <w:t>Mais qui donc les a construits ? [328]</w:t>
      </w:r>
    </w:p>
    <w:p w:rsidR="00E82732" w:rsidRPr="002D2A82" w:rsidRDefault="00E82732" w:rsidP="00E82732">
      <w:pPr>
        <w:ind w:left="900" w:hanging="540"/>
        <w:rPr>
          <w:sz w:val="24"/>
          <w:lang w:eastAsia="fr-FR" w:bidi="fr-FR"/>
        </w:rPr>
      </w:pPr>
      <w:r w:rsidRPr="002D2A82">
        <w:rPr>
          <w:sz w:val="24"/>
          <w:lang w:eastAsia="fr-FR" w:bidi="fr-FR"/>
        </w:rPr>
        <w:t>Comment sont-ils construits ? [330]</w:t>
      </w:r>
    </w:p>
    <w:p w:rsidR="00E82732" w:rsidRPr="002D2A82" w:rsidRDefault="00E82732" w:rsidP="00E82732">
      <w:pPr>
        <w:ind w:left="900" w:hanging="540"/>
        <w:rPr>
          <w:sz w:val="24"/>
        </w:rPr>
      </w:pPr>
      <w:r w:rsidRPr="002D2A82">
        <w:rPr>
          <w:sz w:val="24"/>
          <w:lang w:eastAsia="fr-FR" w:bidi="fr-FR"/>
        </w:rPr>
        <w:t>Une ville à l’américaine [333]</w:t>
      </w:r>
    </w:p>
    <w:p w:rsidR="00E82732" w:rsidRPr="002D2A82" w:rsidRDefault="00E82732" w:rsidP="00E82732">
      <w:pPr>
        <w:ind w:left="900" w:hanging="540"/>
        <w:rPr>
          <w:sz w:val="24"/>
        </w:rPr>
      </w:pPr>
      <w:hyperlink w:anchor="Québécois_et_Américains_pt_4_ch_12_bibli" w:history="1">
        <w:r w:rsidRPr="006D1FB9">
          <w:rPr>
            <w:rStyle w:val="Lienhypertexte"/>
            <w:sz w:val="24"/>
          </w:rPr>
          <w:t>Renvois bibliographiques</w:t>
        </w:r>
      </w:hyperlink>
      <w:r w:rsidRPr="002D2A82">
        <w:rPr>
          <w:sz w:val="24"/>
        </w:rPr>
        <w:t xml:space="preserve"> [336]</w:t>
      </w:r>
    </w:p>
    <w:p w:rsidR="00E82732" w:rsidRPr="002D2A82" w:rsidRDefault="00E82732" w:rsidP="00E82732">
      <w:pPr>
        <w:ind w:left="900" w:hanging="540"/>
        <w:jc w:val="both"/>
        <w:rPr>
          <w:sz w:val="24"/>
        </w:rPr>
      </w:pPr>
    </w:p>
    <w:p w:rsidR="00E82732" w:rsidRPr="002D2A82" w:rsidRDefault="00E82732" w:rsidP="00E82732">
      <w:pPr>
        <w:spacing w:before="120" w:after="120"/>
        <w:ind w:firstLine="0"/>
        <w:jc w:val="both"/>
        <w:rPr>
          <w:sz w:val="24"/>
        </w:rPr>
      </w:pPr>
      <w:r>
        <w:rPr>
          <w:sz w:val="24"/>
        </w:rPr>
        <w:br w:type="page"/>
      </w:r>
      <w:r w:rsidRPr="002D2A82">
        <w:rPr>
          <w:sz w:val="24"/>
        </w:rPr>
        <w:t>[421]</w:t>
      </w:r>
    </w:p>
    <w:p w:rsidR="00E82732" w:rsidRPr="002D2A82" w:rsidRDefault="00E82732" w:rsidP="00E82732">
      <w:pPr>
        <w:spacing w:before="120" w:after="120"/>
        <w:ind w:firstLine="0"/>
        <w:jc w:val="both"/>
        <w:rPr>
          <w:sz w:val="24"/>
        </w:rPr>
      </w:pPr>
    </w:p>
    <w:p w:rsidR="00E82732" w:rsidRPr="002D2A82" w:rsidRDefault="00E82732" w:rsidP="00E82732">
      <w:pPr>
        <w:spacing w:before="120" w:after="120"/>
        <w:ind w:firstLine="0"/>
        <w:jc w:val="center"/>
        <w:rPr>
          <w:sz w:val="24"/>
        </w:rPr>
      </w:pPr>
      <w:r w:rsidRPr="00D82D8E">
        <w:rPr>
          <w:b/>
          <w:sz w:val="24"/>
        </w:rPr>
        <w:t>CINQUIÈME PARTIE</w:t>
      </w:r>
      <w:r w:rsidRPr="00D82D8E">
        <w:rPr>
          <w:b/>
          <w:sz w:val="24"/>
        </w:rPr>
        <w:br/>
      </w:r>
      <w:hyperlink w:anchor="Québécois_et_Américains_pt_5" w:history="1">
        <w:r w:rsidRPr="00D82D8E">
          <w:rPr>
            <w:rStyle w:val="Lienhypertexte"/>
            <w:b/>
            <w:sz w:val="24"/>
          </w:rPr>
          <w:t>L’AMÉRIQUE INATTENDUE</w:t>
        </w:r>
      </w:hyperlink>
      <w:r w:rsidRPr="002D2A82">
        <w:rPr>
          <w:sz w:val="24"/>
        </w:rPr>
        <w:t xml:space="preserve"> [339]</w:t>
      </w:r>
    </w:p>
    <w:p w:rsidR="00E82732" w:rsidRPr="002D2A82" w:rsidRDefault="00E82732" w:rsidP="00E82732">
      <w:pPr>
        <w:spacing w:before="120" w:after="120"/>
        <w:ind w:firstLine="0"/>
        <w:jc w:val="both"/>
        <w:rPr>
          <w:sz w:val="24"/>
        </w:rPr>
      </w:pPr>
    </w:p>
    <w:p w:rsidR="00E82732" w:rsidRPr="002D2A82" w:rsidRDefault="00E82732" w:rsidP="00E82732">
      <w:pPr>
        <w:spacing w:before="120" w:after="120"/>
        <w:ind w:firstLine="0"/>
        <w:jc w:val="both"/>
        <w:rPr>
          <w:sz w:val="24"/>
        </w:rPr>
      </w:pPr>
      <w:r w:rsidRPr="002D2A82">
        <w:rPr>
          <w:sz w:val="24"/>
        </w:rPr>
        <w:t>Chapitre 13. Robert Hébert, “</w:t>
      </w:r>
      <w:hyperlink w:anchor="Québécois_et_Américains_pt_5_ch_13" w:history="1">
        <w:r w:rsidRPr="006D1FB9">
          <w:rPr>
            <w:rStyle w:val="Lienhypertexte"/>
            <w:sz w:val="24"/>
          </w:rPr>
          <w:t>Penser l'Amérique en philosophie</w:t>
        </w:r>
      </w:hyperlink>
      <w:r w:rsidRPr="002D2A82">
        <w:rPr>
          <w:sz w:val="24"/>
        </w:rPr>
        <w:t>.” [341]</w:t>
      </w:r>
    </w:p>
    <w:p w:rsidR="00E82732" w:rsidRPr="002D2A82" w:rsidRDefault="00E82732" w:rsidP="00E82732">
      <w:pPr>
        <w:ind w:left="720" w:hanging="360"/>
        <w:jc w:val="both"/>
        <w:rPr>
          <w:sz w:val="24"/>
        </w:rPr>
      </w:pPr>
      <w:r w:rsidRPr="002D2A82">
        <w:rPr>
          <w:sz w:val="24"/>
          <w:lang w:eastAsia="fr-FR" w:bidi="fr-FR"/>
        </w:rPr>
        <w:t>I.</w:t>
      </w:r>
      <w:r w:rsidRPr="002D2A82">
        <w:rPr>
          <w:sz w:val="24"/>
          <w:lang w:eastAsia="fr-FR" w:bidi="fr-FR"/>
        </w:rPr>
        <w:tab/>
      </w:r>
      <w:hyperlink w:anchor="Québécois_et_Américains_pt_5_ch_13_I" w:history="1">
        <w:r w:rsidRPr="006D1FB9">
          <w:rPr>
            <w:rStyle w:val="Lienhypertexte"/>
            <w:sz w:val="24"/>
            <w:lang w:eastAsia="fr-FR" w:bidi="fr-FR"/>
          </w:rPr>
          <w:t>Préambule</w:t>
        </w:r>
      </w:hyperlink>
      <w:r w:rsidRPr="002D2A82">
        <w:rPr>
          <w:sz w:val="24"/>
          <w:lang w:eastAsia="fr-FR" w:bidi="fr-FR"/>
        </w:rPr>
        <w:t xml:space="preserve"> [341]</w:t>
      </w:r>
    </w:p>
    <w:p w:rsidR="00E82732" w:rsidRPr="002D2A82" w:rsidRDefault="00E82732" w:rsidP="00E82732">
      <w:pPr>
        <w:ind w:left="720" w:hanging="360"/>
        <w:jc w:val="both"/>
        <w:rPr>
          <w:sz w:val="24"/>
        </w:rPr>
      </w:pPr>
      <w:r w:rsidRPr="002D2A82">
        <w:rPr>
          <w:sz w:val="24"/>
        </w:rPr>
        <w:t>II.</w:t>
      </w:r>
      <w:r w:rsidRPr="002D2A82">
        <w:rPr>
          <w:sz w:val="24"/>
        </w:rPr>
        <w:tab/>
      </w:r>
      <w:hyperlink w:anchor="Québécois_et_Américains_pt_5_ch_13_II" w:history="1">
        <w:r w:rsidRPr="006D1FB9">
          <w:rPr>
            <w:rStyle w:val="Lienhypertexte"/>
            <w:sz w:val="24"/>
            <w:lang w:eastAsia="fr-FR" w:bidi="fr-FR"/>
          </w:rPr>
          <w:t xml:space="preserve">LE </w:t>
        </w:r>
        <w:r w:rsidRPr="006D1FB9">
          <w:rPr>
            <w:rStyle w:val="Lienhypertexte"/>
            <w:sz w:val="24"/>
          </w:rPr>
          <w:t>GRAND</w:t>
        </w:r>
        <w:r w:rsidRPr="006D1FB9">
          <w:rPr>
            <w:rStyle w:val="Lienhypertexte"/>
            <w:sz w:val="24"/>
            <w:lang w:eastAsia="fr-FR" w:bidi="fr-FR"/>
          </w:rPr>
          <w:t xml:space="preserve"> RITUEL DE L’OUVRE-BOÎTE</w:t>
        </w:r>
      </w:hyperlink>
      <w:r w:rsidRPr="002D2A82">
        <w:rPr>
          <w:sz w:val="24"/>
          <w:lang w:eastAsia="fr-FR" w:bidi="fr-FR"/>
        </w:rPr>
        <w:t xml:space="preserve"> [346]</w:t>
      </w:r>
    </w:p>
    <w:p w:rsidR="00E82732" w:rsidRPr="002D2A82" w:rsidRDefault="00E82732" w:rsidP="00E82732">
      <w:pPr>
        <w:ind w:left="720" w:hanging="360"/>
        <w:jc w:val="both"/>
        <w:rPr>
          <w:sz w:val="24"/>
        </w:rPr>
      </w:pPr>
    </w:p>
    <w:p w:rsidR="00E82732" w:rsidRPr="002D2A82" w:rsidRDefault="00E82732" w:rsidP="00E82732">
      <w:pPr>
        <w:ind w:left="1080" w:hanging="360"/>
        <w:jc w:val="both"/>
        <w:rPr>
          <w:sz w:val="24"/>
        </w:rPr>
      </w:pPr>
      <w:r w:rsidRPr="002D2A82">
        <w:rPr>
          <w:sz w:val="24"/>
          <w:lang w:eastAsia="fr-FR" w:bidi="fr-FR"/>
        </w:rPr>
        <w:t>1.</w:t>
      </w:r>
      <w:r w:rsidRPr="002D2A82">
        <w:rPr>
          <w:sz w:val="24"/>
          <w:lang w:eastAsia="fr-FR" w:bidi="fr-FR"/>
        </w:rPr>
        <w:tab/>
        <w:t>Pourquoi penser l’Amérique en philosophie ? [346]</w:t>
      </w:r>
    </w:p>
    <w:p w:rsidR="00E82732" w:rsidRPr="002D2A82" w:rsidRDefault="00E82732" w:rsidP="00E82732">
      <w:pPr>
        <w:ind w:left="1080" w:hanging="360"/>
        <w:jc w:val="both"/>
        <w:rPr>
          <w:sz w:val="24"/>
        </w:rPr>
      </w:pPr>
      <w:r w:rsidRPr="002D2A82">
        <w:rPr>
          <w:sz w:val="24"/>
          <w:lang w:eastAsia="fr-FR" w:bidi="fr-FR"/>
        </w:rPr>
        <w:t>2.</w:t>
      </w:r>
      <w:r w:rsidRPr="002D2A82">
        <w:rPr>
          <w:sz w:val="24"/>
          <w:lang w:eastAsia="fr-FR" w:bidi="fr-FR"/>
        </w:rPr>
        <w:tab/>
        <w:t>De quelques vérités atteintes par le biais de trois hyp</w:t>
      </w:r>
      <w:r w:rsidRPr="002D2A82">
        <w:rPr>
          <w:sz w:val="24"/>
          <w:lang w:eastAsia="fr-FR" w:bidi="fr-FR"/>
        </w:rPr>
        <w:t>o</w:t>
      </w:r>
      <w:r w:rsidRPr="002D2A82">
        <w:rPr>
          <w:sz w:val="24"/>
          <w:lang w:eastAsia="fr-FR" w:bidi="fr-FR"/>
        </w:rPr>
        <w:t>thèses « hénaurmes » [348]</w:t>
      </w:r>
    </w:p>
    <w:p w:rsidR="00E82732" w:rsidRPr="002D2A82" w:rsidRDefault="00E82732" w:rsidP="00E82732">
      <w:pPr>
        <w:ind w:left="1080" w:hanging="360"/>
        <w:jc w:val="both"/>
        <w:rPr>
          <w:sz w:val="24"/>
        </w:rPr>
      </w:pPr>
      <w:r w:rsidRPr="002D2A82">
        <w:rPr>
          <w:sz w:val="24"/>
          <w:lang w:eastAsia="fr-FR" w:bidi="fr-FR"/>
        </w:rPr>
        <w:t>3.</w:t>
      </w:r>
      <w:r w:rsidRPr="002D2A82">
        <w:rPr>
          <w:sz w:val="24"/>
          <w:lang w:eastAsia="fr-FR" w:bidi="fr-FR"/>
        </w:rPr>
        <w:tab/>
        <w:t>1852 : Emerson à Montréal et autres merveilles [354]</w:t>
      </w:r>
    </w:p>
    <w:p w:rsidR="00E82732" w:rsidRPr="002D2A82" w:rsidRDefault="00E82732" w:rsidP="00E82732">
      <w:pPr>
        <w:ind w:left="1080" w:hanging="360"/>
        <w:jc w:val="both"/>
        <w:rPr>
          <w:sz w:val="24"/>
        </w:rPr>
      </w:pPr>
      <w:r w:rsidRPr="002D2A82">
        <w:rPr>
          <w:sz w:val="24"/>
        </w:rPr>
        <w:t>4.</w:t>
      </w:r>
      <w:r w:rsidRPr="002D2A82">
        <w:rPr>
          <w:sz w:val="24"/>
        </w:rPr>
        <w:tab/>
      </w:r>
      <w:r w:rsidRPr="002D2A82">
        <w:rPr>
          <w:sz w:val="24"/>
          <w:lang w:eastAsia="fr-FR" w:bidi="fr-FR"/>
        </w:rPr>
        <w:t>Du bon usage des noms de l’Amérique [357]</w:t>
      </w:r>
    </w:p>
    <w:p w:rsidR="00E82732" w:rsidRPr="002D2A82" w:rsidRDefault="00E82732" w:rsidP="00E82732">
      <w:pPr>
        <w:ind w:left="900" w:hanging="540"/>
        <w:jc w:val="both"/>
        <w:rPr>
          <w:sz w:val="24"/>
        </w:rPr>
      </w:pPr>
      <w:hyperlink w:anchor="Québécois_et_Américains_pt_5_ch_13_bibli" w:history="1">
        <w:r w:rsidRPr="006D1FB9">
          <w:rPr>
            <w:rStyle w:val="Lienhypertexte"/>
            <w:sz w:val="24"/>
          </w:rPr>
          <w:t>Bibliographie américaniste</w:t>
        </w:r>
      </w:hyperlink>
      <w:r w:rsidRPr="002D2A82">
        <w:rPr>
          <w:sz w:val="24"/>
        </w:rPr>
        <w:t xml:space="preserve"> (Extraits) [361]</w:t>
      </w:r>
    </w:p>
    <w:p w:rsidR="00E82732" w:rsidRPr="002D2A82" w:rsidRDefault="00E82732" w:rsidP="00E82732">
      <w:pPr>
        <w:ind w:left="900" w:hanging="540"/>
        <w:jc w:val="both"/>
        <w:rPr>
          <w:sz w:val="24"/>
        </w:rPr>
      </w:pPr>
    </w:p>
    <w:p w:rsidR="00E82732" w:rsidRPr="002D2A82" w:rsidRDefault="00E82732" w:rsidP="00E82732">
      <w:pPr>
        <w:spacing w:before="120" w:after="120"/>
        <w:ind w:firstLine="0"/>
        <w:jc w:val="both"/>
        <w:rPr>
          <w:sz w:val="24"/>
        </w:rPr>
      </w:pPr>
      <w:r w:rsidRPr="002D2A82">
        <w:rPr>
          <w:sz w:val="24"/>
        </w:rPr>
        <w:t>Chapitre 14. Mireille Barrière, “</w:t>
      </w:r>
      <w:hyperlink w:anchor="Québécois_et_Américains_pt_5_ch_14" w:history="1">
        <w:r w:rsidRPr="006D1FB9">
          <w:rPr>
            <w:rStyle w:val="Lienhypertexte"/>
            <w:sz w:val="24"/>
          </w:rPr>
          <w:t>Montréal, microcosme du théâtre lyrique nord-américain (1893-1913)</w:t>
        </w:r>
      </w:hyperlink>
      <w:r w:rsidRPr="002D2A82">
        <w:rPr>
          <w:sz w:val="24"/>
        </w:rPr>
        <w:t>.” [369]</w:t>
      </w:r>
    </w:p>
    <w:p w:rsidR="00E82732" w:rsidRPr="002D2A82" w:rsidRDefault="00E82732" w:rsidP="00E82732">
      <w:pPr>
        <w:ind w:left="900" w:hanging="540"/>
        <w:jc w:val="both"/>
        <w:rPr>
          <w:sz w:val="24"/>
        </w:rPr>
      </w:pPr>
      <w:r w:rsidRPr="002D2A82">
        <w:rPr>
          <w:sz w:val="24"/>
          <w:lang w:eastAsia="fr-FR" w:bidi="fr-FR"/>
        </w:rPr>
        <w:t>Continentalisation et intégration [369]</w:t>
      </w:r>
    </w:p>
    <w:p w:rsidR="00E82732" w:rsidRPr="002D2A82" w:rsidRDefault="00E82732" w:rsidP="00E82732">
      <w:pPr>
        <w:ind w:left="900" w:hanging="540"/>
        <w:jc w:val="both"/>
        <w:rPr>
          <w:sz w:val="24"/>
        </w:rPr>
      </w:pPr>
      <w:r w:rsidRPr="002D2A82">
        <w:rPr>
          <w:sz w:val="24"/>
        </w:rPr>
        <w:t>Spectacles offerts [372]</w:t>
      </w:r>
    </w:p>
    <w:p w:rsidR="00E82732" w:rsidRPr="002D2A82" w:rsidRDefault="00E82732" w:rsidP="00E82732">
      <w:pPr>
        <w:ind w:left="900" w:hanging="540"/>
        <w:jc w:val="both"/>
        <w:rPr>
          <w:sz w:val="24"/>
          <w:lang w:eastAsia="fr-FR" w:bidi="fr-FR"/>
        </w:rPr>
      </w:pPr>
      <w:r w:rsidRPr="002D2A82">
        <w:rPr>
          <w:sz w:val="24"/>
          <w:lang w:eastAsia="fr-FR" w:bidi="fr-FR"/>
        </w:rPr>
        <w:t>Comportement du public francophone [375]</w:t>
      </w:r>
    </w:p>
    <w:p w:rsidR="00E82732" w:rsidRPr="002D2A82" w:rsidRDefault="00E82732" w:rsidP="00E82732">
      <w:pPr>
        <w:ind w:left="900" w:hanging="540"/>
        <w:jc w:val="both"/>
        <w:rPr>
          <w:sz w:val="24"/>
          <w:lang w:eastAsia="fr-FR" w:bidi="fr-FR"/>
        </w:rPr>
      </w:pPr>
      <w:r w:rsidRPr="002D2A82">
        <w:rPr>
          <w:sz w:val="24"/>
          <w:lang w:eastAsia="fr-FR" w:bidi="fr-FR"/>
        </w:rPr>
        <w:t>Langue de diffusion des spectacles lyriques [376]</w:t>
      </w:r>
    </w:p>
    <w:p w:rsidR="00E82732" w:rsidRPr="002D2A82" w:rsidRDefault="00E82732" w:rsidP="00E82732">
      <w:pPr>
        <w:ind w:left="900" w:hanging="540"/>
        <w:jc w:val="both"/>
        <w:rPr>
          <w:sz w:val="24"/>
          <w:lang w:eastAsia="fr-FR" w:bidi="fr-FR"/>
        </w:rPr>
      </w:pPr>
      <w:r w:rsidRPr="002D2A82">
        <w:rPr>
          <w:sz w:val="24"/>
          <w:lang w:eastAsia="fr-FR" w:bidi="fr-FR"/>
        </w:rPr>
        <w:t>Interprétation qualitative du comportement des franc</w:t>
      </w:r>
      <w:r w:rsidRPr="002D2A82">
        <w:rPr>
          <w:sz w:val="24"/>
          <w:lang w:eastAsia="fr-FR" w:bidi="fr-FR"/>
        </w:rPr>
        <w:t>o</w:t>
      </w:r>
      <w:r w:rsidRPr="002D2A82">
        <w:rPr>
          <w:sz w:val="24"/>
          <w:lang w:eastAsia="fr-FR" w:bidi="fr-FR"/>
        </w:rPr>
        <w:t>phones [377]</w:t>
      </w:r>
    </w:p>
    <w:p w:rsidR="00E82732" w:rsidRPr="002D2A82" w:rsidRDefault="00E82732" w:rsidP="00E82732">
      <w:pPr>
        <w:ind w:left="900" w:hanging="540"/>
        <w:jc w:val="both"/>
        <w:rPr>
          <w:sz w:val="24"/>
          <w:lang w:eastAsia="fr-FR" w:bidi="fr-FR"/>
        </w:rPr>
      </w:pPr>
      <w:hyperlink w:anchor="Québécois_et_Américains_pt_5_ch_14_bibli" w:history="1">
        <w:r w:rsidRPr="006D1FB9">
          <w:rPr>
            <w:rStyle w:val="Lienhypertexte"/>
            <w:sz w:val="24"/>
            <w:lang w:eastAsia="fr-FR" w:bidi="fr-FR"/>
          </w:rPr>
          <w:t>Renvois bibliographiques</w:t>
        </w:r>
      </w:hyperlink>
      <w:r w:rsidRPr="002D2A82">
        <w:rPr>
          <w:sz w:val="24"/>
          <w:lang w:eastAsia="fr-FR" w:bidi="fr-FR"/>
        </w:rPr>
        <w:t xml:space="preserve"> [284]</w:t>
      </w:r>
    </w:p>
    <w:p w:rsidR="00E82732" w:rsidRPr="002D2A82" w:rsidRDefault="00E82732" w:rsidP="00E82732">
      <w:pPr>
        <w:ind w:left="900" w:hanging="540"/>
        <w:jc w:val="both"/>
        <w:rPr>
          <w:sz w:val="24"/>
        </w:rPr>
      </w:pPr>
    </w:p>
    <w:p w:rsidR="00E82732" w:rsidRPr="00CC5542" w:rsidRDefault="00E82732" w:rsidP="00E82732">
      <w:pPr>
        <w:spacing w:before="120" w:after="120"/>
        <w:ind w:firstLine="0"/>
        <w:jc w:val="both"/>
        <w:rPr>
          <w:sz w:val="24"/>
        </w:rPr>
      </w:pPr>
      <w:hyperlink w:anchor="Québécois_et_Américains_conclusion" w:history="1">
        <w:r w:rsidRPr="00F80201">
          <w:rPr>
            <w:rStyle w:val="Lienhypertexte"/>
            <w:sz w:val="24"/>
          </w:rPr>
          <w:t>Conclusion</w:t>
        </w:r>
      </w:hyperlink>
      <w:r w:rsidRPr="00CC5542">
        <w:rPr>
          <w:sz w:val="24"/>
        </w:rPr>
        <w:t xml:space="preserve"> [387]</w:t>
      </w:r>
    </w:p>
    <w:p w:rsidR="00E82732" w:rsidRPr="00CC5542" w:rsidRDefault="00E82732" w:rsidP="00E82732">
      <w:pPr>
        <w:spacing w:before="120" w:after="120"/>
        <w:ind w:firstLine="0"/>
        <w:jc w:val="both"/>
        <w:rPr>
          <w:sz w:val="24"/>
        </w:rPr>
      </w:pPr>
    </w:p>
    <w:p w:rsidR="00E82732" w:rsidRPr="00CC5542" w:rsidRDefault="00E82732" w:rsidP="00E82732">
      <w:pPr>
        <w:spacing w:before="120" w:after="120"/>
        <w:ind w:firstLine="0"/>
        <w:jc w:val="both"/>
        <w:rPr>
          <w:sz w:val="24"/>
        </w:rPr>
      </w:pPr>
      <w:r w:rsidRPr="00CC5542">
        <w:rPr>
          <w:sz w:val="24"/>
        </w:rPr>
        <w:t>Yvan Lamonde, “</w:t>
      </w:r>
      <w:hyperlink w:anchor="Québécois_et_Américains_biblio" w:history="1">
        <w:r w:rsidRPr="00F80201">
          <w:rPr>
            <w:rStyle w:val="Lienhypertexte"/>
            <w:sz w:val="24"/>
          </w:rPr>
          <w:t>Bibliographie</w:t>
        </w:r>
      </w:hyperlink>
      <w:r w:rsidRPr="00CC5542">
        <w:rPr>
          <w:sz w:val="24"/>
        </w:rPr>
        <w:t>. Les appropriations culturelles du nouveau cont</w:t>
      </w:r>
      <w:r w:rsidRPr="00CC5542">
        <w:rPr>
          <w:sz w:val="24"/>
        </w:rPr>
        <w:t>i</w:t>
      </w:r>
      <w:r w:rsidRPr="00CC5542">
        <w:rPr>
          <w:sz w:val="24"/>
        </w:rPr>
        <w:t>nent au Québec (1800-1960).” [395]</w:t>
      </w:r>
    </w:p>
    <w:p w:rsidR="00E82732" w:rsidRPr="00CC5542" w:rsidRDefault="00E82732" w:rsidP="00E82732">
      <w:pPr>
        <w:spacing w:before="120" w:after="120"/>
        <w:ind w:firstLine="0"/>
        <w:jc w:val="both"/>
      </w:pPr>
      <w:r w:rsidRPr="00CC5542">
        <w:br w:type="page"/>
        <w:t>[6]</w:t>
      </w:r>
    </w:p>
    <w:p w:rsidR="00E82732" w:rsidRPr="00CC5542" w:rsidRDefault="00E82732" w:rsidP="00E82732">
      <w:pPr>
        <w:spacing w:before="120" w:after="120"/>
        <w:ind w:firstLine="0"/>
        <w:jc w:val="both"/>
      </w:pPr>
    </w:p>
    <w:p w:rsidR="00E82732" w:rsidRPr="00CC5542" w:rsidRDefault="00E82732" w:rsidP="00E82732">
      <w:pPr>
        <w:ind w:firstLine="0"/>
        <w:jc w:val="center"/>
        <w:rPr>
          <w:sz w:val="24"/>
        </w:rPr>
      </w:pPr>
      <w:r w:rsidRPr="00CC5542">
        <w:rPr>
          <w:sz w:val="24"/>
          <w:lang w:eastAsia="fr-FR" w:bidi="fr-FR"/>
        </w:rPr>
        <w:t xml:space="preserve">Maquette intérieure, typographie et montage : </w:t>
      </w:r>
      <w:r w:rsidRPr="00CC5542">
        <w:rPr>
          <w:sz w:val="24"/>
        </w:rPr>
        <w:t>Dürer et al.</w:t>
      </w: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rPr>
      </w:pPr>
      <w:r w:rsidRPr="00CC5542">
        <w:rPr>
          <w:sz w:val="24"/>
          <w:lang w:eastAsia="fr-FR" w:bidi="fr-FR"/>
        </w:rPr>
        <w:t>Données de catalogage avant publication (Canada)</w:t>
      </w:r>
    </w:p>
    <w:p w:rsidR="00E82732" w:rsidRPr="00CC5542" w:rsidRDefault="00E82732" w:rsidP="00E82732">
      <w:pPr>
        <w:ind w:firstLine="0"/>
        <w:jc w:val="center"/>
        <w:rPr>
          <w:sz w:val="24"/>
        </w:rPr>
      </w:pPr>
      <w:r w:rsidRPr="00CC5542">
        <w:rPr>
          <w:sz w:val="24"/>
          <w:lang w:eastAsia="fr-FR" w:bidi="fr-FR"/>
        </w:rPr>
        <w:t>Vedette principale au titre :</w:t>
      </w:r>
    </w:p>
    <w:p w:rsidR="00E82732" w:rsidRPr="00CC5542" w:rsidRDefault="00E82732" w:rsidP="00E82732">
      <w:pPr>
        <w:ind w:firstLine="0"/>
        <w:jc w:val="center"/>
        <w:rPr>
          <w:sz w:val="24"/>
        </w:rPr>
      </w:pPr>
      <w:r w:rsidRPr="00CC5542">
        <w:rPr>
          <w:sz w:val="24"/>
          <w:lang w:eastAsia="fr-FR" w:bidi="fr-FR"/>
        </w:rPr>
        <w:t>Québécois et Américains :</w:t>
      </w:r>
      <w:r w:rsidRPr="00CC5542">
        <w:rPr>
          <w:sz w:val="24"/>
          <w:lang w:eastAsia="fr-FR" w:bidi="fr-FR"/>
        </w:rPr>
        <w:br/>
        <w:t xml:space="preserve">la culture québécoise aux </w:t>
      </w:r>
      <w:r w:rsidRPr="00CC5542">
        <w:rPr>
          <w:caps/>
          <w:sz w:val="24"/>
          <w:lang w:eastAsia="fr-FR" w:bidi="fr-FR"/>
        </w:rPr>
        <w:t>xix</w:t>
      </w:r>
      <w:r w:rsidRPr="00CC5542">
        <w:rPr>
          <w:sz w:val="24"/>
          <w:vertAlign w:val="superscript"/>
          <w:lang w:eastAsia="fr-FR" w:bidi="fr-FR"/>
        </w:rPr>
        <w:t>e</w:t>
      </w:r>
      <w:r w:rsidRPr="00CC5542">
        <w:rPr>
          <w:sz w:val="24"/>
          <w:lang w:eastAsia="fr-FR" w:bidi="fr-FR"/>
        </w:rPr>
        <w:t xml:space="preserve"> et </w:t>
      </w:r>
      <w:r w:rsidRPr="00CC5542">
        <w:rPr>
          <w:caps/>
          <w:sz w:val="24"/>
          <w:lang w:eastAsia="fr-FR" w:bidi="fr-FR"/>
        </w:rPr>
        <w:t>xx</w:t>
      </w:r>
      <w:r w:rsidRPr="00CC5542">
        <w:rPr>
          <w:sz w:val="24"/>
          <w:vertAlign w:val="superscript"/>
          <w:lang w:eastAsia="fr-FR" w:bidi="fr-FR"/>
        </w:rPr>
        <w:t>e</w:t>
      </w:r>
      <w:r w:rsidRPr="00CC5542">
        <w:rPr>
          <w:sz w:val="24"/>
          <w:lang w:eastAsia="fr-FR" w:bidi="fr-FR"/>
        </w:rPr>
        <w:t xml:space="preserve"> siècles</w:t>
      </w: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rPr>
      </w:pPr>
      <w:r w:rsidRPr="00CC5542">
        <w:rPr>
          <w:sz w:val="24"/>
          <w:lang w:eastAsia="fr-FR" w:bidi="fr-FR"/>
        </w:rPr>
        <w:t>Textes présentés lors d’un colloque tenu en nov. 1993 à l’Université de Montréal.</w:t>
      </w:r>
      <w:r w:rsidRPr="00CC5542">
        <w:rPr>
          <w:sz w:val="24"/>
          <w:lang w:eastAsia="fr-FR" w:bidi="fr-FR"/>
        </w:rPr>
        <w:br/>
        <w:t>Comprend des réf. bibliogr.</w:t>
      </w: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r w:rsidRPr="00CC5542">
        <w:rPr>
          <w:sz w:val="24"/>
          <w:lang w:eastAsia="fr-FR" w:bidi="fr-FR"/>
        </w:rPr>
        <w:t>ISBN 2-7621-1768-2</w:t>
      </w:r>
    </w:p>
    <w:p w:rsidR="00E82732" w:rsidRPr="00CC5542" w:rsidRDefault="00E82732" w:rsidP="00E82732">
      <w:pPr>
        <w:ind w:firstLine="0"/>
        <w:jc w:val="center"/>
        <w:rPr>
          <w:sz w:val="24"/>
        </w:rPr>
      </w:pPr>
    </w:p>
    <w:p w:rsidR="00E82732" w:rsidRPr="00CC5542" w:rsidRDefault="00E82732" w:rsidP="00E82732">
      <w:pPr>
        <w:ind w:firstLine="0"/>
        <w:jc w:val="center"/>
        <w:rPr>
          <w:sz w:val="24"/>
        </w:rPr>
      </w:pPr>
      <w:r w:rsidRPr="00CC5542">
        <w:rPr>
          <w:sz w:val="24"/>
          <w:lang w:eastAsia="fr-FR" w:bidi="fr-FR"/>
        </w:rPr>
        <w:t>Québec (Province) - Civilisation - Influence américaine - Congrès.</w:t>
      </w:r>
    </w:p>
    <w:p w:rsidR="00E82732" w:rsidRPr="00CC5542" w:rsidRDefault="00E82732" w:rsidP="00E82732">
      <w:pPr>
        <w:ind w:firstLine="0"/>
        <w:jc w:val="center"/>
        <w:rPr>
          <w:sz w:val="24"/>
        </w:rPr>
      </w:pPr>
      <w:r w:rsidRPr="00CC5542">
        <w:rPr>
          <w:sz w:val="24"/>
          <w:lang w:eastAsia="fr-FR" w:bidi="fr-FR"/>
        </w:rPr>
        <w:t>Québec (Province) - Vie intellectuelle - Congrès.</w:t>
      </w:r>
    </w:p>
    <w:p w:rsidR="00E82732" w:rsidRPr="00CC5542" w:rsidRDefault="00E82732" w:rsidP="00E82732">
      <w:pPr>
        <w:ind w:firstLine="0"/>
        <w:jc w:val="center"/>
        <w:rPr>
          <w:sz w:val="24"/>
        </w:rPr>
      </w:pPr>
      <w:r w:rsidRPr="00CC5542">
        <w:rPr>
          <w:sz w:val="24"/>
          <w:lang w:eastAsia="fr-FR" w:bidi="fr-FR"/>
        </w:rPr>
        <w:t>Amérique - Relations - Québec (Province) - Congrès.</w:t>
      </w:r>
    </w:p>
    <w:p w:rsidR="00E82732" w:rsidRPr="00CC5542" w:rsidRDefault="00E82732" w:rsidP="00E82732">
      <w:pPr>
        <w:ind w:firstLine="0"/>
        <w:jc w:val="center"/>
        <w:rPr>
          <w:sz w:val="24"/>
        </w:rPr>
      </w:pPr>
      <w:r w:rsidRPr="00CC5542">
        <w:rPr>
          <w:sz w:val="24"/>
          <w:lang w:eastAsia="fr-FR" w:bidi="fr-FR"/>
        </w:rPr>
        <w:t>Québec (Province) - Relation - Amérique - Congrès.</w:t>
      </w:r>
    </w:p>
    <w:p w:rsidR="00E82732" w:rsidRPr="00CC5542" w:rsidRDefault="00E82732" w:rsidP="00E82732">
      <w:pPr>
        <w:ind w:firstLine="0"/>
        <w:jc w:val="center"/>
        <w:rPr>
          <w:sz w:val="24"/>
        </w:rPr>
      </w:pPr>
      <w:r w:rsidRPr="00CC5542">
        <w:rPr>
          <w:sz w:val="24"/>
          <w:lang w:eastAsia="fr-FR" w:bidi="fr-FR"/>
        </w:rPr>
        <w:t>Américanisation - Congrès.</w:t>
      </w:r>
    </w:p>
    <w:p w:rsidR="00E82732" w:rsidRPr="00CC5542" w:rsidRDefault="00E82732" w:rsidP="00E82732">
      <w:pPr>
        <w:ind w:firstLine="0"/>
        <w:jc w:val="center"/>
        <w:rPr>
          <w:sz w:val="24"/>
        </w:rPr>
      </w:pPr>
      <w:r w:rsidRPr="00CC5542">
        <w:rPr>
          <w:sz w:val="24"/>
          <w:lang w:eastAsia="fr-FR" w:bidi="fr-FR"/>
        </w:rPr>
        <w:t>Arts - Québec (Province) - Congrès.</w:t>
      </w:r>
    </w:p>
    <w:p w:rsidR="00E82732" w:rsidRPr="00CC5542" w:rsidRDefault="00E82732" w:rsidP="00E82732">
      <w:pPr>
        <w:ind w:firstLine="0"/>
        <w:jc w:val="center"/>
        <w:rPr>
          <w:sz w:val="24"/>
        </w:rPr>
      </w:pPr>
      <w:r w:rsidRPr="00CC5542">
        <w:rPr>
          <w:sz w:val="24"/>
        </w:rPr>
        <w:t xml:space="preserve">I. </w:t>
      </w:r>
      <w:r w:rsidRPr="00CC5542">
        <w:rPr>
          <w:sz w:val="24"/>
          <w:lang w:eastAsia="fr-FR" w:bidi="fr-FR"/>
        </w:rPr>
        <w:t xml:space="preserve">Lamonde, Yvan, </w:t>
      </w:r>
      <w:r w:rsidRPr="00CC5542">
        <w:rPr>
          <w:sz w:val="24"/>
        </w:rPr>
        <w:t>1944-.</w:t>
      </w:r>
    </w:p>
    <w:p w:rsidR="00E82732" w:rsidRPr="00CC5542" w:rsidRDefault="00E82732" w:rsidP="00E82732">
      <w:pPr>
        <w:ind w:firstLine="0"/>
        <w:jc w:val="center"/>
        <w:rPr>
          <w:sz w:val="24"/>
        </w:rPr>
      </w:pPr>
      <w:r w:rsidRPr="00CC5542">
        <w:rPr>
          <w:sz w:val="24"/>
        </w:rPr>
        <w:t xml:space="preserve">II. </w:t>
      </w:r>
      <w:r w:rsidRPr="00CC5542">
        <w:rPr>
          <w:sz w:val="24"/>
          <w:lang w:eastAsia="fr-FR" w:bidi="fr-FR"/>
        </w:rPr>
        <w:t>Bouchard, Gérard, 1943- .</w:t>
      </w: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rPr>
      </w:pPr>
      <w:r w:rsidRPr="00CC5542">
        <w:rPr>
          <w:sz w:val="24"/>
          <w:lang w:eastAsia="fr-FR" w:bidi="fr-FR"/>
        </w:rPr>
        <w:t>FC2919.Q42 1995</w:t>
      </w:r>
      <w:r w:rsidRPr="00CC5542">
        <w:rPr>
          <w:sz w:val="24"/>
          <w:lang w:eastAsia="fr-FR" w:bidi="fr-FR"/>
        </w:rPr>
        <w:tab/>
      </w:r>
      <w:r w:rsidRPr="00CC5542">
        <w:rPr>
          <w:rStyle w:val="Corpsdutexte13GrasEspacement1pt"/>
          <w:b w:val="0"/>
          <w:sz w:val="24"/>
          <w:lang w:val="fr-CA"/>
        </w:rPr>
        <w:t>971</w:t>
      </w:r>
      <w:r w:rsidRPr="00CC5542">
        <w:rPr>
          <w:b/>
          <w:sz w:val="24"/>
          <w:lang w:eastAsia="fr-FR" w:bidi="fr-FR"/>
        </w:rPr>
        <w:t>-</w:t>
      </w:r>
      <w:r w:rsidRPr="00CC5542">
        <w:rPr>
          <w:rStyle w:val="Corpsdutexte13GrasEspacement1pt"/>
          <w:b w:val="0"/>
          <w:sz w:val="24"/>
          <w:lang w:val="fr-CA"/>
        </w:rPr>
        <w:t>4’03</w:t>
      </w:r>
      <w:r w:rsidRPr="00CC5542">
        <w:rPr>
          <w:sz w:val="24"/>
          <w:lang w:eastAsia="fr-FR" w:bidi="fr-FR"/>
        </w:rPr>
        <w:tab/>
        <w:t>C95-940265-</w:t>
      </w:r>
    </w:p>
    <w:p w:rsidR="00E82732" w:rsidRPr="00CC5542" w:rsidRDefault="00E82732" w:rsidP="00E82732">
      <w:pPr>
        <w:ind w:firstLine="0"/>
        <w:jc w:val="center"/>
        <w:rPr>
          <w:sz w:val="24"/>
          <w:lang w:eastAsia="fr-FR" w:bidi="fr-FR"/>
        </w:rPr>
      </w:pPr>
      <w:r w:rsidRPr="00CC5542">
        <w:rPr>
          <w:sz w:val="24"/>
          <w:lang w:eastAsia="fr-FR" w:bidi="fr-FR"/>
        </w:rPr>
        <w:t>F1052.Q42 1995</w:t>
      </w:r>
    </w:p>
    <w:p w:rsidR="00E82732" w:rsidRPr="00CC5542" w:rsidRDefault="00E82732" w:rsidP="00E82732">
      <w:pPr>
        <w:ind w:firstLine="0"/>
        <w:jc w:val="center"/>
        <w:rPr>
          <w:sz w:val="24"/>
        </w:rPr>
      </w:pPr>
    </w:p>
    <w:p w:rsidR="00E82732" w:rsidRPr="00CC5542" w:rsidRDefault="00E82732" w:rsidP="00E82732">
      <w:pPr>
        <w:ind w:firstLine="0"/>
        <w:jc w:val="center"/>
        <w:rPr>
          <w:sz w:val="24"/>
        </w:rPr>
      </w:pPr>
      <w:r w:rsidRPr="00CC5542">
        <w:rPr>
          <w:sz w:val="24"/>
          <w:lang w:eastAsia="fr-FR" w:bidi="fr-FR"/>
        </w:rPr>
        <w:t xml:space="preserve">Dépôt légal : </w:t>
      </w:r>
      <w:r w:rsidRPr="00CC5542">
        <w:rPr>
          <w:sz w:val="24"/>
        </w:rPr>
        <w:t>1</w:t>
      </w:r>
      <w:r w:rsidRPr="00CC5542">
        <w:rPr>
          <w:sz w:val="24"/>
          <w:lang w:eastAsia="fr-FR" w:bidi="fr-FR"/>
        </w:rPr>
        <w:t xml:space="preserve">" trimestre </w:t>
      </w:r>
      <w:r w:rsidRPr="00CC5542">
        <w:rPr>
          <w:sz w:val="24"/>
        </w:rPr>
        <w:t>1995</w:t>
      </w:r>
      <w:r w:rsidRPr="00CC5542">
        <w:rPr>
          <w:sz w:val="24"/>
        </w:rPr>
        <w:br/>
      </w:r>
      <w:r w:rsidRPr="00CC5542">
        <w:rPr>
          <w:sz w:val="24"/>
          <w:lang w:eastAsia="fr-FR" w:bidi="fr-FR"/>
        </w:rPr>
        <w:t>Bibliothèque nationale du Québec</w:t>
      </w:r>
      <w:r w:rsidRPr="00CC5542">
        <w:rPr>
          <w:sz w:val="24"/>
          <w:lang w:eastAsia="fr-FR" w:bidi="fr-FR"/>
        </w:rPr>
        <w:br/>
        <w:t>© Éditions Fides, 1995.</w:t>
      </w: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lang w:eastAsia="fr-FR" w:bidi="fr-FR"/>
        </w:rPr>
      </w:pPr>
    </w:p>
    <w:p w:rsidR="00E82732" w:rsidRPr="00CC5542" w:rsidRDefault="00E82732" w:rsidP="00E82732">
      <w:pPr>
        <w:ind w:firstLine="0"/>
        <w:jc w:val="center"/>
        <w:rPr>
          <w:sz w:val="24"/>
        </w:rPr>
      </w:pPr>
      <w:r w:rsidRPr="00CC5542">
        <w:rPr>
          <w:sz w:val="24"/>
          <w:lang w:eastAsia="fr-FR" w:bidi="fr-FR"/>
        </w:rPr>
        <w:t>Les Éditions Fides bénéficient de l’appui du Conseil des Arts du C</w:t>
      </w:r>
      <w:r w:rsidRPr="00CC5542">
        <w:rPr>
          <w:sz w:val="24"/>
          <w:lang w:eastAsia="fr-FR" w:bidi="fr-FR"/>
        </w:rPr>
        <w:t>a</w:t>
      </w:r>
      <w:r w:rsidRPr="00CC5542">
        <w:rPr>
          <w:sz w:val="24"/>
          <w:lang w:eastAsia="fr-FR" w:bidi="fr-FR"/>
        </w:rPr>
        <w:t>nada</w:t>
      </w:r>
      <w:r w:rsidRPr="00CC5542">
        <w:rPr>
          <w:sz w:val="24"/>
          <w:lang w:eastAsia="fr-FR" w:bidi="fr-FR"/>
        </w:rPr>
        <w:br/>
        <w:t>et du ministère de la Culture du Québec.</w:t>
      </w:r>
    </w:p>
    <w:p w:rsidR="00E82732" w:rsidRPr="00CC5542" w:rsidRDefault="00E82732" w:rsidP="00E82732">
      <w:pPr>
        <w:pStyle w:val="p"/>
      </w:pPr>
      <w:r w:rsidRPr="00CC5542">
        <w:br w:type="page"/>
        <w:t>[7]</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3" w:name="Québécois_et_Américains_intro"/>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pStyle w:val="planchest"/>
      </w:pPr>
      <w:r w:rsidRPr="00CC5542">
        <w:t>INTRODUCTION</w:t>
      </w:r>
    </w:p>
    <w:bookmarkEnd w:id="3"/>
    <w:p w:rsidR="00E82732" w:rsidRPr="00CC5542" w:rsidRDefault="00E82732" w:rsidP="00E82732">
      <w:pPr>
        <w:jc w:val="both"/>
      </w:pPr>
    </w:p>
    <w:p w:rsidR="00E82732" w:rsidRPr="00CC5542" w:rsidRDefault="00E82732" w:rsidP="00E82732">
      <w:pPr>
        <w:jc w:val="both"/>
      </w:pPr>
    </w:p>
    <w:p w:rsidR="00E82732" w:rsidRPr="00CC5542" w:rsidRDefault="00E82732" w:rsidP="00E82732">
      <w:pPr>
        <w:pStyle w:val="suite"/>
      </w:pPr>
      <w:r w:rsidRPr="00CC5542">
        <w:t>GÉRARD BOUCHARD</w:t>
      </w:r>
      <w:r w:rsidRPr="00CC5542">
        <w:br/>
        <w:t>YVAN LAMONDE</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On sait que depuis quelques décennies les intellectuels québécois, ou plus généralement les représentants de la culture savante, ont e</w:t>
      </w:r>
      <w:r w:rsidRPr="00CC5542">
        <w:rPr>
          <w:lang w:eastAsia="fr-FR" w:bidi="fr-FR"/>
        </w:rPr>
        <w:t>n</w:t>
      </w:r>
      <w:r w:rsidRPr="00CC5542">
        <w:rPr>
          <w:lang w:eastAsia="fr-FR" w:bidi="fr-FR"/>
        </w:rPr>
        <w:t>trepris de redéfinir de vieilles perceptions de la société et de la culture étatsunienne. Jadis marquées par une grande méfiance, un peu de d</w:t>
      </w:r>
      <w:r w:rsidRPr="00CC5542">
        <w:rPr>
          <w:lang w:eastAsia="fr-FR" w:bidi="fr-FR"/>
        </w:rPr>
        <w:t>é</w:t>
      </w:r>
      <w:r w:rsidRPr="00CC5542">
        <w:rPr>
          <w:lang w:eastAsia="fr-FR" w:bidi="fr-FR"/>
        </w:rPr>
        <w:t>dain et beaucoup de méconnaissance, les perceptions en voie de s’instituer sont généralement positives et annoncent un nouveau par</w:t>
      </w:r>
      <w:r w:rsidRPr="00CC5542">
        <w:rPr>
          <w:lang w:eastAsia="fr-FR" w:bidi="fr-FR"/>
        </w:rPr>
        <w:t>a</w:t>
      </w:r>
      <w:r w:rsidRPr="00CC5542">
        <w:rPr>
          <w:lang w:eastAsia="fr-FR" w:bidi="fr-FR"/>
        </w:rPr>
        <w:t>digme qui officialise en quelque sorte l’insertion de la culture québ</w:t>
      </w:r>
      <w:r w:rsidRPr="00CC5542">
        <w:rPr>
          <w:lang w:eastAsia="fr-FR" w:bidi="fr-FR"/>
        </w:rPr>
        <w:t>é</w:t>
      </w:r>
      <w:r w:rsidRPr="00CC5542">
        <w:rPr>
          <w:lang w:eastAsia="fr-FR" w:bidi="fr-FR"/>
        </w:rPr>
        <w:t>coise dans le champ contine</w:t>
      </w:r>
      <w:r w:rsidRPr="00CC5542">
        <w:rPr>
          <w:lang w:eastAsia="fr-FR" w:bidi="fr-FR"/>
        </w:rPr>
        <w:t>n</w:t>
      </w:r>
      <w:r w:rsidRPr="00CC5542">
        <w:rPr>
          <w:lang w:eastAsia="fr-FR" w:bidi="fr-FR"/>
        </w:rPr>
        <w:t>tal : car c’est bel et bien l’ensemble des Amériques qui devient le nouvel espace de référence. Les relations culturelles entre le Québec et les États-Unis se trouvent ainsi inscrites dans une perspective plus étendue, en même temps que le « pôle » européen y perd la préséance qu’il a très longtemps détenue.</w:t>
      </w:r>
    </w:p>
    <w:p w:rsidR="00E82732" w:rsidRPr="00CC5542" w:rsidRDefault="00E82732" w:rsidP="00E82732">
      <w:pPr>
        <w:spacing w:before="120" w:after="120"/>
        <w:jc w:val="both"/>
      </w:pPr>
      <w:r w:rsidRPr="00CC5542">
        <w:rPr>
          <w:lang w:eastAsia="fr-FR" w:bidi="fr-FR"/>
        </w:rPr>
        <w:t>On sait que le thème de l’américanité est à la mode. Depuis une vingtaine d’années, toutefois, il a surtout été exploré dans le cadre re</w:t>
      </w:r>
      <w:r w:rsidRPr="00CC5542">
        <w:rPr>
          <w:lang w:eastAsia="fr-FR" w:bidi="fr-FR"/>
        </w:rPr>
        <w:t>s</w:t>
      </w:r>
      <w:r w:rsidRPr="00CC5542">
        <w:rPr>
          <w:lang w:eastAsia="fr-FR" w:bidi="fr-FR"/>
        </w:rPr>
        <w:t>treint des rapports Québec/USA. Plusieurs études ont ainsi parcouru le terrain des influences étatsuniennes sur la culture québécoise. D’autres se sont interrogées sur l’image des États-Unis dans la pr</w:t>
      </w:r>
      <w:r w:rsidRPr="00CC5542">
        <w:rPr>
          <w:lang w:eastAsia="fr-FR" w:bidi="fr-FR"/>
        </w:rPr>
        <w:t>o</w:t>
      </w:r>
      <w:r w:rsidRPr="00CC5542">
        <w:rPr>
          <w:lang w:eastAsia="fr-FR" w:bidi="fr-FR"/>
        </w:rPr>
        <w:t>duction culturelle qu</w:t>
      </w:r>
      <w:r w:rsidRPr="00CC5542">
        <w:rPr>
          <w:lang w:eastAsia="fr-FR" w:bidi="fr-FR"/>
        </w:rPr>
        <w:t>é</w:t>
      </w:r>
      <w:r w:rsidRPr="00CC5542">
        <w:rPr>
          <w:lang w:eastAsia="fr-FR" w:bidi="fr-FR"/>
        </w:rPr>
        <w:t>bécoise ou sur la perception des Québécois (et de leurs œuvres) chez leurs voisins.</w:t>
      </w:r>
    </w:p>
    <w:p w:rsidR="00E82732" w:rsidRPr="00CC5542" w:rsidRDefault="00E82732" w:rsidP="00E82732">
      <w:pPr>
        <w:spacing w:before="120" w:after="120"/>
        <w:jc w:val="both"/>
      </w:pPr>
      <w:r w:rsidRPr="00CC5542">
        <w:rPr>
          <w:lang w:eastAsia="fr-FR" w:bidi="fr-FR"/>
        </w:rPr>
        <w:t>La perspective d’analyse que voudrait privilégier la présente r</w:t>
      </w:r>
      <w:r w:rsidRPr="00CC5542">
        <w:rPr>
          <w:lang w:eastAsia="fr-FR" w:bidi="fr-FR"/>
        </w:rPr>
        <w:t>é</w:t>
      </w:r>
      <w:r w:rsidRPr="00CC5542">
        <w:rPr>
          <w:lang w:eastAsia="fr-FR" w:bidi="fr-FR"/>
        </w:rPr>
        <w:t>flexion est différente. D’abord, c’est l’ensemble du continent</w:t>
      </w:r>
      <w:r>
        <w:rPr>
          <w:lang w:eastAsia="fr-FR" w:bidi="fr-FR"/>
        </w:rPr>
        <w:t xml:space="preserve"> </w:t>
      </w:r>
      <w:r w:rsidRPr="00CC5542">
        <w:t>[8]</w:t>
      </w:r>
      <w:r>
        <w:t xml:space="preserve"> </w:t>
      </w:r>
      <w:r w:rsidRPr="00CC5542">
        <w:rPr>
          <w:lang w:eastAsia="fr-FR" w:bidi="fr-FR"/>
        </w:rPr>
        <w:t>am</w:t>
      </w:r>
      <w:r w:rsidRPr="00CC5542">
        <w:rPr>
          <w:lang w:eastAsia="fr-FR" w:bidi="fr-FR"/>
        </w:rPr>
        <w:t>é</w:t>
      </w:r>
      <w:r w:rsidRPr="00CC5542">
        <w:rPr>
          <w:lang w:eastAsia="fr-FR" w:bidi="fr-FR"/>
        </w:rPr>
        <w:t>ricain, comme espace culturel, qui constitue notre toile de fond. En deuxième lieu, le problème principal abordé concerne l’inscription de la culture québécoise dans cet espace culturel, comme substitut aux référentiels européens traditionnels. Ce processus d’inscription cont</w:t>
      </w:r>
      <w:r w:rsidRPr="00CC5542">
        <w:rPr>
          <w:lang w:eastAsia="fr-FR" w:bidi="fr-FR"/>
        </w:rPr>
        <w:t>i</w:t>
      </w:r>
      <w:r w:rsidRPr="00CC5542">
        <w:rPr>
          <w:lang w:eastAsia="fr-FR" w:bidi="fr-FR"/>
        </w:rPr>
        <w:t>nentale a consisté dans une appropriation du nouvel espace par l’imaginaire collectif, dans l’élaboration d’une « territorialité » québ</w:t>
      </w:r>
      <w:r w:rsidRPr="00CC5542">
        <w:rPr>
          <w:lang w:eastAsia="fr-FR" w:bidi="fr-FR"/>
        </w:rPr>
        <w:t>é</w:t>
      </w:r>
      <w:r w:rsidRPr="00CC5542">
        <w:rPr>
          <w:lang w:eastAsia="fr-FR" w:bidi="fr-FR"/>
        </w:rPr>
        <w:t>coise, au sens que certains géographes donnent à ce mot, à savoir to</w:t>
      </w:r>
      <w:r w:rsidRPr="00CC5542">
        <w:rPr>
          <w:lang w:eastAsia="fr-FR" w:bidi="fr-FR"/>
        </w:rPr>
        <w:t>u</w:t>
      </w:r>
      <w:r w:rsidRPr="00CC5542">
        <w:rPr>
          <w:lang w:eastAsia="fr-FR" w:bidi="fr-FR"/>
        </w:rPr>
        <w:t>tes les constructions socio-culturelles qui a</w:t>
      </w:r>
      <w:r w:rsidRPr="00CC5542">
        <w:rPr>
          <w:lang w:eastAsia="fr-FR" w:bidi="fr-FR"/>
        </w:rPr>
        <w:t>c</w:t>
      </w:r>
      <w:r w:rsidRPr="00CC5542">
        <w:rPr>
          <w:lang w:eastAsia="fr-FR" w:bidi="fr-FR"/>
        </w:rPr>
        <w:t>compagnent et alimentent ordinairement l’occupation d’un nouvel espace. Dans la culture sava</w:t>
      </w:r>
      <w:r w:rsidRPr="00CC5542">
        <w:rPr>
          <w:lang w:eastAsia="fr-FR" w:bidi="fr-FR"/>
        </w:rPr>
        <w:t>n</w:t>
      </w:r>
      <w:r w:rsidRPr="00CC5542">
        <w:rPr>
          <w:lang w:eastAsia="fr-FR" w:bidi="fr-FR"/>
        </w:rPr>
        <w:t>te en particulier, on réfère ici à l’exploitation des nouvelles réalités géographiques et humaines comme matériau d’une formalisation inh</w:t>
      </w:r>
      <w:r w:rsidRPr="00CC5542">
        <w:rPr>
          <w:lang w:eastAsia="fr-FR" w:bidi="fr-FR"/>
        </w:rPr>
        <w:t>é</w:t>
      </w:r>
      <w:r w:rsidRPr="00CC5542">
        <w:rPr>
          <w:lang w:eastAsia="fr-FR" w:bidi="fr-FR"/>
        </w:rPr>
        <w:t>rente soit à la création artistique et romanesque, soit aux discours idéologique et scientifique, soit encore, pour paraphraser Eric Hob</w:t>
      </w:r>
      <w:r w:rsidRPr="00CC5542">
        <w:rPr>
          <w:lang w:eastAsia="fr-FR" w:bidi="fr-FR"/>
        </w:rPr>
        <w:t>s</w:t>
      </w:r>
      <w:r w:rsidRPr="00CC5542">
        <w:rPr>
          <w:lang w:eastAsia="fr-FR" w:bidi="fr-FR"/>
        </w:rPr>
        <w:t>bawn, à tout ce qui relève de l’invention de trad</w:t>
      </w:r>
      <w:r w:rsidRPr="00CC5542">
        <w:rPr>
          <w:lang w:eastAsia="fr-FR" w:bidi="fr-FR"/>
        </w:rPr>
        <w:t>i</w:t>
      </w:r>
      <w:r w:rsidRPr="00CC5542">
        <w:rPr>
          <w:lang w:eastAsia="fr-FR" w:bidi="fr-FR"/>
        </w:rPr>
        <w:t>tions. Une réflexion sur ce phénomène est d’autant plus pertinente que, à l’image des a</w:t>
      </w:r>
      <w:r w:rsidRPr="00CC5542">
        <w:rPr>
          <w:lang w:eastAsia="fr-FR" w:bidi="fr-FR"/>
        </w:rPr>
        <w:t>u</w:t>
      </w:r>
      <w:r w:rsidRPr="00CC5542">
        <w:rPr>
          <w:lang w:eastAsia="fr-FR" w:bidi="fr-FR"/>
        </w:rPr>
        <w:t>tres populations blanches des Amériques, la collectivité québécoise est issue d’un transfert migrato</w:t>
      </w:r>
      <w:r w:rsidRPr="00CC5542">
        <w:rPr>
          <w:lang w:eastAsia="fr-FR" w:bidi="fr-FR"/>
        </w:rPr>
        <w:t>i</w:t>
      </w:r>
      <w:r w:rsidRPr="00CC5542">
        <w:rPr>
          <w:lang w:eastAsia="fr-FR" w:bidi="fr-FR"/>
        </w:rPr>
        <w:t>re intercontinental et d’un processus de peuplement relativement récent (il ne s’est achevé qu’au m</w:t>
      </w:r>
      <w:r w:rsidRPr="00CC5542">
        <w:rPr>
          <w:lang w:eastAsia="fr-FR" w:bidi="fr-FR"/>
        </w:rPr>
        <w:t>i</w:t>
      </w:r>
      <w:r w:rsidRPr="00CC5542">
        <w:rPr>
          <w:lang w:eastAsia="fr-FR" w:bidi="fr-FR"/>
        </w:rPr>
        <w:t>lieu du XX</w:t>
      </w:r>
      <w:r w:rsidRPr="00CC5542">
        <w:rPr>
          <w:vertAlign w:val="superscript"/>
          <w:lang w:eastAsia="fr-FR" w:bidi="fr-FR"/>
        </w:rPr>
        <w:t>e</w:t>
      </w:r>
      <w:r w:rsidRPr="00CC5542">
        <w:rPr>
          <w:lang w:eastAsia="fr-FR" w:bidi="fr-FR"/>
        </w:rPr>
        <w:t xml:space="preserve"> siècle). Elle a donc eu l’occasion d’opérer une rupture par ra</w:t>
      </w:r>
      <w:r w:rsidRPr="00CC5542">
        <w:rPr>
          <w:lang w:eastAsia="fr-FR" w:bidi="fr-FR"/>
        </w:rPr>
        <w:t>p</w:t>
      </w:r>
      <w:r w:rsidRPr="00CC5542">
        <w:rPr>
          <w:lang w:eastAsia="fr-FR" w:bidi="fr-FR"/>
        </w:rPr>
        <w:t>port à ses racines européennes et de mettre en forme un discours de r</w:t>
      </w:r>
      <w:r w:rsidRPr="00CC5542">
        <w:rPr>
          <w:lang w:eastAsia="fr-FR" w:bidi="fr-FR"/>
        </w:rPr>
        <w:t>e</w:t>
      </w:r>
      <w:r w:rsidRPr="00CC5542">
        <w:rPr>
          <w:lang w:eastAsia="fr-FR" w:bidi="fr-FR"/>
        </w:rPr>
        <w:t>commencement collectif sur le nouveau continent, comme l’ont fait les Américains des États-Unis — pensons à la Révolution de 1776 et à la m</w:t>
      </w:r>
      <w:r w:rsidRPr="00CC5542">
        <w:rPr>
          <w:lang w:eastAsia="fr-FR" w:bidi="fr-FR"/>
        </w:rPr>
        <w:t>y</w:t>
      </w:r>
      <w:r w:rsidRPr="00CC5542">
        <w:rPr>
          <w:lang w:eastAsia="fr-FR" w:bidi="fr-FR"/>
        </w:rPr>
        <w:t>thologie de la frontière. Par américanité, on entend donc ici les nouvelles formes culturelles qui se sont mises en place depuis le XVII</w:t>
      </w:r>
      <w:r w:rsidRPr="00CC5542">
        <w:rPr>
          <w:vertAlign w:val="superscript"/>
          <w:lang w:eastAsia="fr-FR" w:bidi="fr-FR"/>
        </w:rPr>
        <w:t>e</w:t>
      </w:r>
      <w:r w:rsidRPr="00CC5542">
        <w:rPr>
          <w:lang w:eastAsia="fr-FR" w:bidi="fr-FR"/>
        </w:rPr>
        <w:t xml:space="preserve"> siècle à la suite des transferts m</w:t>
      </w:r>
      <w:r w:rsidRPr="00CC5542">
        <w:rPr>
          <w:lang w:eastAsia="fr-FR" w:bidi="fr-FR"/>
        </w:rPr>
        <w:t>i</w:t>
      </w:r>
      <w:r w:rsidRPr="00CC5542">
        <w:rPr>
          <w:lang w:eastAsia="fr-FR" w:bidi="fr-FR"/>
        </w:rPr>
        <w:t>gratoires de l’Europe vers les Amériques et qui refl</w:t>
      </w:r>
      <w:r w:rsidRPr="00CC5542">
        <w:rPr>
          <w:lang w:eastAsia="fr-FR" w:bidi="fr-FR"/>
        </w:rPr>
        <w:t>è</w:t>
      </w:r>
      <w:r w:rsidRPr="00CC5542">
        <w:rPr>
          <w:lang w:eastAsia="fr-FR" w:bidi="fr-FR"/>
        </w:rPr>
        <w:t>tent la somme des ruptures, des processus de différenciation (par invention, adaptation) et des projets de reco</w:t>
      </w:r>
      <w:r w:rsidRPr="00CC5542">
        <w:rPr>
          <w:lang w:eastAsia="fr-FR" w:bidi="fr-FR"/>
        </w:rPr>
        <w:t>m</w:t>
      </w:r>
      <w:r w:rsidRPr="00CC5542">
        <w:rPr>
          <w:lang w:eastAsia="fr-FR" w:bidi="fr-FR"/>
        </w:rPr>
        <w:t>mencement collectif caractéristiques de pl</w:t>
      </w:r>
      <w:r w:rsidRPr="00CC5542">
        <w:rPr>
          <w:lang w:eastAsia="fr-FR" w:bidi="fr-FR"/>
        </w:rPr>
        <w:t>u</w:t>
      </w:r>
      <w:r w:rsidRPr="00CC5542">
        <w:rPr>
          <w:lang w:eastAsia="fr-FR" w:bidi="fr-FR"/>
        </w:rPr>
        <w:t>sieurs collectivités neuves.</w:t>
      </w:r>
    </w:p>
    <w:p w:rsidR="00E82732" w:rsidRPr="00CC5542" w:rsidRDefault="00E82732" w:rsidP="00E82732">
      <w:pPr>
        <w:spacing w:before="120" w:after="120"/>
        <w:jc w:val="both"/>
      </w:pPr>
      <w:r w:rsidRPr="00CC5542">
        <w:rPr>
          <w:lang w:eastAsia="fr-FR" w:bidi="fr-FR"/>
        </w:rPr>
        <w:t>À ce sujet, diverses questions surgissent, qui appellent une relance de la réflexion sur l’américanité au Québec. Ainsi, en ce qui concerne la dynamique de différenciation et de rupture porteuse de réalign</w:t>
      </w:r>
      <w:r w:rsidRPr="00CC5542">
        <w:rPr>
          <w:lang w:eastAsia="fr-FR" w:bidi="fr-FR"/>
        </w:rPr>
        <w:t>e</w:t>
      </w:r>
      <w:r w:rsidRPr="00CC5542">
        <w:rPr>
          <w:lang w:eastAsia="fr-FR" w:bidi="fr-FR"/>
        </w:rPr>
        <w:t>ment cult</w:t>
      </w:r>
      <w:r w:rsidRPr="00CC5542">
        <w:rPr>
          <w:lang w:eastAsia="fr-FR" w:bidi="fr-FR"/>
        </w:rPr>
        <w:t>u</w:t>
      </w:r>
      <w:r w:rsidRPr="00CC5542">
        <w:rPr>
          <w:lang w:eastAsia="fr-FR" w:bidi="fr-FR"/>
        </w:rPr>
        <w:t>rel, la culture savante québécoise semble avoir suivi un parcours très pa</w:t>
      </w:r>
      <w:r w:rsidRPr="00CC5542">
        <w:rPr>
          <w:lang w:eastAsia="fr-FR" w:bidi="fr-FR"/>
        </w:rPr>
        <w:t>r</w:t>
      </w:r>
      <w:r w:rsidRPr="00CC5542">
        <w:rPr>
          <w:lang w:eastAsia="fr-FR" w:bidi="fr-FR"/>
        </w:rPr>
        <w:t xml:space="preserve">ticulier, sous la forme de </w:t>
      </w:r>
      <w:r w:rsidRPr="00CC5542">
        <w:t>(a)</w:t>
      </w:r>
      <w:r w:rsidRPr="00CC5542">
        <w:rPr>
          <w:lang w:eastAsia="fr-FR" w:bidi="fr-FR"/>
        </w:rPr>
        <w:t xml:space="preserve"> l’amorce d’un processus de distanciation au cours du XVIII</w:t>
      </w:r>
      <w:r w:rsidRPr="00CC5542">
        <w:rPr>
          <w:vertAlign w:val="superscript"/>
          <w:lang w:eastAsia="fr-FR" w:bidi="fr-FR"/>
        </w:rPr>
        <w:t>e</w:t>
      </w:r>
      <w:r w:rsidRPr="00CC5542">
        <w:rPr>
          <w:lang w:eastAsia="fr-FR" w:bidi="fr-FR"/>
        </w:rPr>
        <w:t xml:space="preserve"> siècle et, surtout, dans le premier tiers du XIX</w:t>
      </w:r>
      <w:r w:rsidRPr="00CC5542">
        <w:rPr>
          <w:vertAlign w:val="superscript"/>
          <w:lang w:eastAsia="fr-FR" w:bidi="fr-FR"/>
        </w:rPr>
        <w:t>e</w:t>
      </w:r>
      <w:r w:rsidRPr="00CC5542">
        <w:rPr>
          <w:lang w:eastAsia="fr-FR" w:bidi="fr-FR"/>
        </w:rPr>
        <w:t xml:space="preserve"> ; </w:t>
      </w:r>
      <w:r w:rsidRPr="00CC5542">
        <w:t>(b)</w:t>
      </w:r>
      <w:r w:rsidRPr="00CC5542">
        <w:rPr>
          <w:lang w:eastAsia="fr-FR" w:bidi="fr-FR"/>
        </w:rPr>
        <w:t xml:space="preserve"> un retour aux traditions et aux référentiels eur</w:t>
      </w:r>
      <w:r w:rsidRPr="00CC5542">
        <w:rPr>
          <w:lang w:eastAsia="fr-FR" w:bidi="fr-FR"/>
        </w:rPr>
        <w:t>o</w:t>
      </w:r>
      <w:r w:rsidRPr="00CC5542">
        <w:rPr>
          <w:lang w:eastAsia="fr-FR" w:bidi="fr-FR"/>
        </w:rPr>
        <w:t xml:space="preserve">péens (français surtout) à partir de 1840-50 et durant le siècle qui a suivi ; </w:t>
      </w:r>
      <w:r w:rsidRPr="00CC5542">
        <w:t>(c)</w:t>
      </w:r>
      <w:r w:rsidRPr="00CC5542">
        <w:rPr>
          <w:lang w:eastAsia="fr-FR" w:bidi="fr-FR"/>
        </w:rPr>
        <w:t xml:space="preserve"> une reprise accélérée des conduites de différenciation et de</w:t>
      </w:r>
      <w:r>
        <w:rPr>
          <w:lang w:eastAsia="fr-FR" w:bidi="fr-FR"/>
        </w:rPr>
        <w:t xml:space="preserve"> </w:t>
      </w:r>
      <w:r w:rsidRPr="00CC5542">
        <w:t>[9]</w:t>
      </w:r>
      <w:r>
        <w:t xml:space="preserve"> </w:t>
      </w:r>
      <w:r w:rsidRPr="00CC5542">
        <w:rPr>
          <w:lang w:eastAsia="fr-FR" w:bidi="fr-FR"/>
        </w:rPr>
        <w:t>rupture durant les cinquante dernières années</w:t>
      </w:r>
      <w:r>
        <w:rPr>
          <w:lang w:eastAsia="fr-FR" w:bidi="fr-FR"/>
        </w:rPr>
        <w:t> </w:t>
      </w:r>
      <w:r>
        <w:rPr>
          <w:rStyle w:val="Appelnotedebasdep"/>
          <w:lang w:eastAsia="fr-FR" w:bidi="fr-FR"/>
        </w:rPr>
        <w:footnoteReference w:id="1"/>
      </w:r>
      <w:r w:rsidRPr="00CC5542">
        <w:rPr>
          <w:lang w:eastAsia="fr-FR" w:bidi="fr-FR"/>
        </w:rPr>
        <w:t>. Il paraît utile de s’interroger en particulier sur les facteurs qui ont provoqué ces deux de</w:t>
      </w:r>
      <w:r w:rsidRPr="00CC5542">
        <w:rPr>
          <w:lang w:eastAsia="fr-FR" w:bidi="fr-FR"/>
        </w:rPr>
        <w:t>r</w:t>
      </w:r>
      <w:r w:rsidRPr="00CC5542">
        <w:rPr>
          <w:lang w:eastAsia="fr-FR" w:bidi="fr-FR"/>
        </w:rPr>
        <w:t>niers revirements. On soupçonne aussi que ces évolutions n’ont pas affe</w:t>
      </w:r>
      <w:r w:rsidRPr="00CC5542">
        <w:rPr>
          <w:lang w:eastAsia="fr-FR" w:bidi="fr-FR"/>
        </w:rPr>
        <w:t>c</w:t>
      </w:r>
      <w:r w:rsidRPr="00CC5542">
        <w:rPr>
          <w:lang w:eastAsia="fr-FR" w:bidi="fr-FR"/>
        </w:rPr>
        <w:t>té uniformément l’ensemble de la culture québécoise mais en ont sans doute épousé la segmentation. En réalité, eu égard à l’insertion dans l’américanité, il y aurait sans doute profit à explorer plus avant, d’abord, l’idée que cette culture aurait été le lieu de deux dynamiques peut-être divergentes, articulées selon le clivage familier culture s</w:t>
      </w:r>
      <w:r w:rsidRPr="00CC5542">
        <w:rPr>
          <w:lang w:eastAsia="fr-FR" w:bidi="fr-FR"/>
        </w:rPr>
        <w:t>a</w:t>
      </w:r>
      <w:r w:rsidRPr="00CC5542">
        <w:rPr>
          <w:lang w:eastAsia="fr-FR" w:bidi="fr-FR"/>
        </w:rPr>
        <w:t>vante/culture populaire. Par exemple, il est très vraisemblable qu’entre le milieu du XIX</w:t>
      </w:r>
      <w:r w:rsidRPr="00CC5542">
        <w:rPr>
          <w:vertAlign w:val="superscript"/>
          <w:lang w:eastAsia="fr-FR" w:bidi="fr-FR"/>
        </w:rPr>
        <w:t>e</w:t>
      </w:r>
      <w:r w:rsidRPr="00CC5542">
        <w:rPr>
          <w:lang w:eastAsia="fr-FR" w:bidi="fr-FR"/>
        </w:rPr>
        <w:t xml:space="preserve"> siècle et le milieu du XX</w:t>
      </w:r>
      <w:r w:rsidRPr="00CC5542">
        <w:rPr>
          <w:vertAlign w:val="superscript"/>
          <w:lang w:eastAsia="fr-FR" w:bidi="fr-FR"/>
        </w:rPr>
        <w:t>e</w:t>
      </w:r>
      <w:r w:rsidRPr="00CC5542">
        <w:rPr>
          <w:lang w:eastAsia="fr-FR" w:bidi="fr-FR"/>
        </w:rPr>
        <w:t>, la grande majorité des intellectuels québécois ont entretenu des relations beaucoup plus diff</w:t>
      </w:r>
      <w:r w:rsidRPr="00CC5542">
        <w:rPr>
          <w:lang w:eastAsia="fr-FR" w:bidi="fr-FR"/>
        </w:rPr>
        <w:t>i</w:t>
      </w:r>
      <w:r w:rsidRPr="00CC5542">
        <w:rPr>
          <w:lang w:eastAsia="fr-FR" w:bidi="fr-FR"/>
        </w:rPr>
        <w:t>ciles avec la culture étatsunienne que la classe des travailleurs m</w:t>
      </w:r>
      <w:r w:rsidRPr="00CC5542">
        <w:rPr>
          <w:lang w:eastAsia="fr-FR" w:bidi="fr-FR"/>
        </w:rPr>
        <w:t>a</w:t>
      </w:r>
      <w:r w:rsidRPr="00CC5542">
        <w:rPr>
          <w:lang w:eastAsia="fr-FR" w:bidi="fr-FR"/>
        </w:rPr>
        <w:t>nuels et urbains, l’américanisation se poursuivant sans heurt, d’une manière ininterrompue, dans la culture populaire et la culture de ma</w:t>
      </w:r>
      <w:r w:rsidRPr="00CC5542">
        <w:rPr>
          <w:lang w:eastAsia="fr-FR" w:bidi="fr-FR"/>
        </w:rPr>
        <w:t>s</w:t>
      </w:r>
      <w:r w:rsidRPr="00CC5542">
        <w:rPr>
          <w:lang w:eastAsia="fr-FR" w:bidi="fr-FR"/>
        </w:rPr>
        <w:t>se. En deuxième lieu, au sein de la culture savante elle-même, il faut peut-être s’attendre à relever des discordances importantes selon les domaines du discours, de la création et des conduites. On voit ici la nécessité d’enquêtes attentives à départager l’éventail des refus, des résistances, des ouvertures, des immersions, et à reconst</w:t>
      </w:r>
      <w:r w:rsidRPr="00CC5542">
        <w:rPr>
          <w:lang w:eastAsia="fr-FR" w:bidi="fr-FR"/>
        </w:rPr>
        <w:t>i</w:t>
      </w:r>
      <w:r w:rsidRPr="00CC5542">
        <w:rPr>
          <w:lang w:eastAsia="fr-FR" w:bidi="fr-FR"/>
        </w:rPr>
        <w:t>tuer plusieurs trames (romanesque, picturale, architecturale...) en les comparant. E</w:t>
      </w:r>
      <w:r w:rsidRPr="00CC5542">
        <w:rPr>
          <w:lang w:eastAsia="fr-FR" w:bidi="fr-FR"/>
        </w:rPr>
        <w:t>n</w:t>
      </w:r>
      <w:r w:rsidRPr="00CC5542">
        <w:rPr>
          <w:lang w:eastAsia="fr-FR" w:bidi="fr-FR"/>
        </w:rPr>
        <w:t>fin, une troisième forme de stratification s’est peut-être manifestée dans l’espace cette fois, l’Est de la province se démarquant de l’Ouest par exemple. L’univers des perceptions et des influences culture</w:t>
      </w:r>
      <w:r w:rsidRPr="00CC5542">
        <w:rPr>
          <w:lang w:eastAsia="fr-FR" w:bidi="fr-FR"/>
        </w:rPr>
        <w:t>l</w:t>
      </w:r>
      <w:r w:rsidRPr="00CC5542">
        <w:rPr>
          <w:lang w:eastAsia="fr-FR" w:bidi="fr-FR"/>
        </w:rPr>
        <w:t>les États-Unis/Québec serait donc beaucoup plus fragmenté qu’on ne l’a cru jusqu’ici.</w:t>
      </w:r>
    </w:p>
    <w:p w:rsidR="00E82732" w:rsidRPr="00CC5542" w:rsidRDefault="00E82732" w:rsidP="00E82732">
      <w:pPr>
        <w:spacing w:before="120" w:after="120"/>
        <w:jc w:val="both"/>
      </w:pPr>
      <w:r w:rsidRPr="00CC5542">
        <w:rPr>
          <w:lang w:eastAsia="fr-FR" w:bidi="fr-FR"/>
        </w:rPr>
        <w:t>Dans la même veine, et le cas échéant, quand et selon quelles m</w:t>
      </w:r>
      <w:r w:rsidRPr="00CC5542">
        <w:rPr>
          <w:lang w:eastAsia="fr-FR" w:bidi="fr-FR"/>
        </w:rPr>
        <w:t>o</w:t>
      </w:r>
      <w:r w:rsidRPr="00CC5542">
        <w:rPr>
          <w:lang w:eastAsia="fr-FR" w:bidi="fr-FR"/>
        </w:rPr>
        <w:t>dal</w:t>
      </w:r>
      <w:r w:rsidRPr="00CC5542">
        <w:rPr>
          <w:lang w:eastAsia="fr-FR" w:bidi="fr-FR"/>
        </w:rPr>
        <w:t>i</w:t>
      </w:r>
      <w:r w:rsidRPr="00CC5542">
        <w:rPr>
          <w:lang w:eastAsia="fr-FR" w:bidi="fr-FR"/>
        </w:rPr>
        <w:t>tés voit-on apparaître dans la création artistique et littéraire des thèmes, des styles, des structures, des contenus qui attesteraient l’émergence d’une américanité québécoise — compte tenu de la part d’hétérogénéité qui l’a vraisemblablement caractérisée ? Comment, sous ce rapport part</w:t>
      </w:r>
      <w:r w:rsidRPr="00CC5542">
        <w:rPr>
          <w:lang w:eastAsia="fr-FR" w:bidi="fr-FR"/>
        </w:rPr>
        <w:t>i</w:t>
      </w:r>
      <w:r w:rsidRPr="00CC5542">
        <w:rPr>
          <w:lang w:eastAsia="fr-FR" w:bidi="fr-FR"/>
        </w:rPr>
        <w:t>culier, cette « américanité » se compare-t-elle aux autres (la canadienne, l’étatsunienne, la mexicaine, la brésilienne, etc.) ? Y a-t-il des allures, des structures, des contenus proprement américains qui feraient place à une diversité d’expressions nationales ou « régionales » ? Il est à noter que ces questions ne doivent pas être</w:t>
      </w:r>
      <w:r>
        <w:rPr>
          <w:lang w:eastAsia="fr-FR" w:bidi="fr-FR"/>
        </w:rPr>
        <w:t xml:space="preserve"> </w:t>
      </w:r>
      <w:r w:rsidRPr="00CC5542">
        <w:t>[10]</w:t>
      </w:r>
      <w:r>
        <w:t xml:space="preserve"> </w:t>
      </w:r>
      <w:r w:rsidRPr="00CC5542">
        <w:rPr>
          <w:lang w:eastAsia="fr-FR" w:bidi="fr-FR"/>
        </w:rPr>
        <w:t>perçues comme une autre manière de s’interroger sur l’identité québécoise et son caractère distinctif. Il s’agit plutôt de voir dans que</w:t>
      </w:r>
      <w:r w:rsidRPr="00CC5542">
        <w:rPr>
          <w:lang w:eastAsia="fr-FR" w:bidi="fr-FR"/>
        </w:rPr>
        <w:t>l</w:t>
      </w:r>
      <w:r w:rsidRPr="00CC5542">
        <w:rPr>
          <w:lang w:eastAsia="fr-FR" w:bidi="fr-FR"/>
        </w:rPr>
        <w:t>le mesure la culture québécoise a suivi un parcours analogue aux autres cultures nationales américaines et a contribué à enrichir de fig</w:t>
      </w:r>
      <w:r w:rsidRPr="00CC5542">
        <w:rPr>
          <w:lang w:eastAsia="fr-FR" w:bidi="fr-FR"/>
        </w:rPr>
        <w:t>u</w:t>
      </w:r>
      <w:r w:rsidRPr="00CC5542">
        <w:rPr>
          <w:lang w:eastAsia="fr-FR" w:bidi="fr-FR"/>
        </w:rPr>
        <w:t>res spécifiques l’espace culturel américain.</w:t>
      </w:r>
    </w:p>
    <w:p w:rsidR="00E82732" w:rsidRPr="00CC5542" w:rsidRDefault="00E82732" w:rsidP="00E82732">
      <w:pPr>
        <w:spacing w:before="120" w:after="120"/>
        <w:jc w:val="both"/>
      </w:pPr>
      <w:r w:rsidRPr="00CC5542">
        <w:rPr>
          <w:lang w:eastAsia="fr-FR" w:bidi="fr-FR"/>
        </w:rPr>
        <w:t>Les intellectuels, les créateurs québécois ont évidemment pris con</w:t>
      </w:r>
      <w:r w:rsidRPr="00CC5542">
        <w:rPr>
          <w:lang w:eastAsia="fr-FR" w:bidi="fr-FR"/>
        </w:rPr>
        <w:t>s</w:t>
      </w:r>
      <w:r w:rsidRPr="00CC5542">
        <w:rPr>
          <w:lang w:eastAsia="fr-FR" w:bidi="fr-FR"/>
        </w:rPr>
        <w:t>cience de l’américanisation de la culture savante elle-même. Mais le di</w:t>
      </w:r>
      <w:r w:rsidRPr="00CC5542">
        <w:rPr>
          <w:lang w:eastAsia="fr-FR" w:bidi="fr-FR"/>
        </w:rPr>
        <w:t>s</w:t>
      </w:r>
      <w:r w:rsidRPr="00CC5542">
        <w:rPr>
          <w:lang w:eastAsia="fr-FR" w:bidi="fr-FR"/>
        </w:rPr>
        <w:t>cours qui s’est constitué à ce propos a été peu étudié</w:t>
      </w:r>
      <w:r>
        <w:rPr>
          <w:lang w:eastAsia="fr-FR" w:bidi="fr-FR"/>
        </w:rPr>
        <w:t> </w:t>
      </w:r>
      <w:r>
        <w:rPr>
          <w:rStyle w:val="Appelnotedebasdep"/>
          <w:lang w:eastAsia="fr-FR" w:bidi="fr-FR"/>
        </w:rPr>
        <w:footnoteReference w:id="2"/>
      </w:r>
      <w:r w:rsidRPr="00CC5542">
        <w:rPr>
          <w:lang w:eastAsia="fr-FR" w:bidi="fr-FR"/>
        </w:rPr>
        <w:t>. Même, il y aurait sans doute profit à réexaminer dans cette perspective des di</w:t>
      </w:r>
      <w:r w:rsidRPr="00CC5542">
        <w:rPr>
          <w:lang w:eastAsia="fr-FR" w:bidi="fr-FR"/>
        </w:rPr>
        <w:t>s</w:t>
      </w:r>
      <w:r w:rsidRPr="00CC5542">
        <w:rPr>
          <w:lang w:eastAsia="fr-FR" w:bidi="fr-FR"/>
        </w:rPr>
        <w:t>cussions et controverses bien connues, par exemple celle qui, parmi les littéraires du début de ce siècle, opposa les « régionalistes » aux « exotiques ». Par ailleurs, l’américanité québécoise devrait être co</w:t>
      </w:r>
      <w:r w:rsidRPr="00CC5542">
        <w:rPr>
          <w:lang w:eastAsia="fr-FR" w:bidi="fr-FR"/>
        </w:rPr>
        <w:t>m</w:t>
      </w:r>
      <w:r w:rsidRPr="00CC5542">
        <w:rPr>
          <w:lang w:eastAsia="fr-FR" w:bidi="fr-FR"/>
        </w:rPr>
        <w:t>parée aux autres non se</w:t>
      </w:r>
      <w:r w:rsidRPr="00CC5542">
        <w:rPr>
          <w:lang w:eastAsia="fr-FR" w:bidi="fr-FR"/>
        </w:rPr>
        <w:t>u</w:t>
      </w:r>
      <w:r w:rsidRPr="00CC5542">
        <w:rPr>
          <w:lang w:eastAsia="fr-FR" w:bidi="fr-FR"/>
        </w:rPr>
        <w:t>lement sous l’angle des contenus ou figures, comme il vient d’être sugg</w:t>
      </w:r>
      <w:r w:rsidRPr="00CC5542">
        <w:rPr>
          <w:lang w:eastAsia="fr-FR" w:bidi="fr-FR"/>
        </w:rPr>
        <w:t>é</w:t>
      </w:r>
      <w:r w:rsidRPr="00CC5542">
        <w:rPr>
          <w:lang w:eastAsia="fr-FR" w:bidi="fr-FR"/>
        </w:rPr>
        <w:t>ré, mais aussi sous l’angle du calendrier et des modalités de mise en pl</w:t>
      </w:r>
      <w:r w:rsidRPr="00CC5542">
        <w:rPr>
          <w:lang w:eastAsia="fr-FR" w:bidi="fr-FR"/>
        </w:rPr>
        <w:t>a</w:t>
      </w:r>
      <w:r w:rsidRPr="00CC5542">
        <w:rPr>
          <w:lang w:eastAsia="fr-FR" w:bidi="fr-FR"/>
        </w:rPr>
        <w:t>ce. Ainsi, il appert que le décrochage québécois par rapport aux modèles européens aurait été relativement tardif ; dans cette hypothèse, une étude des facteurs de freinage serait instructive du point de vue de l’histoire s</w:t>
      </w:r>
      <w:r w:rsidRPr="00CC5542">
        <w:rPr>
          <w:lang w:eastAsia="fr-FR" w:bidi="fr-FR"/>
        </w:rPr>
        <w:t>o</w:t>
      </w:r>
      <w:r w:rsidRPr="00CC5542">
        <w:rPr>
          <w:lang w:eastAsia="fr-FR" w:bidi="fr-FR"/>
        </w:rPr>
        <w:t>cio-politique aussi bien que culturelle.</w:t>
      </w:r>
    </w:p>
    <w:p w:rsidR="00E82732" w:rsidRPr="00CC5542" w:rsidRDefault="00E82732" w:rsidP="00E82732">
      <w:pPr>
        <w:spacing w:before="120" w:after="120"/>
        <w:jc w:val="both"/>
      </w:pPr>
      <w:r w:rsidRPr="00CC5542">
        <w:rPr>
          <w:lang w:eastAsia="fr-FR" w:bidi="fr-FR"/>
        </w:rPr>
        <w:t>Enfin, l’évolution qui a conduit à l’insertion de la culture savante qu</w:t>
      </w:r>
      <w:r w:rsidRPr="00CC5542">
        <w:rPr>
          <w:lang w:eastAsia="fr-FR" w:bidi="fr-FR"/>
        </w:rPr>
        <w:t>é</w:t>
      </w:r>
      <w:r w:rsidRPr="00CC5542">
        <w:rPr>
          <w:lang w:eastAsia="fr-FR" w:bidi="fr-FR"/>
        </w:rPr>
        <w:t>bécoise dans l’américanité recoupe en plusieurs points une autre trame culturelle qui est l’essor de la modernité </w:t>
      </w:r>
      <w:r>
        <w:rPr>
          <w:rStyle w:val="Appelnotedebasdep"/>
          <w:lang w:eastAsia="fr-FR" w:bidi="fr-FR"/>
        </w:rPr>
        <w:footnoteReference w:id="3"/>
      </w:r>
      <w:r w:rsidRPr="00CC5542">
        <w:rPr>
          <w:lang w:eastAsia="fr-FR" w:bidi="fr-FR"/>
        </w:rPr>
        <w:t>. Mais les deux trames ne do</w:t>
      </w:r>
      <w:r w:rsidRPr="00CC5542">
        <w:rPr>
          <w:lang w:eastAsia="fr-FR" w:bidi="fr-FR"/>
        </w:rPr>
        <w:t>i</w:t>
      </w:r>
      <w:r w:rsidRPr="00CC5542">
        <w:rPr>
          <w:lang w:eastAsia="fr-FR" w:bidi="fr-FR"/>
        </w:rPr>
        <w:t>vent pas être confondues, comme le montre, notamment, le fait qu’elles aient entretenu des interactions contradictoires. Ainsi, on pourrait montrer que, d’un côté, la modernité a pavé la voie à l’américanité en libérant la culture savante des vieilles normes et tr</w:t>
      </w:r>
      <w:r w:rsidRPr="00CC5542">
        <w:rPr>
          <w:lang w:eastAsia="fr-FR" w:bidi="fr-FR"/>
        </w:rPr>
        <w:t>a</w:t>
      </w:r>
      <w:r w:rsidRPr="00CC5542">
        <w:rPr>
          <w:lang w:eastAsia="fr-FR" w:bidi="fr-FR"/>
        </w:rPr>
        <w:t>ditions qui lui servaient d’ancrages et en l’ouvrant au changement. Mais de plusieurs façons aussi, la modernité a relancé l’état de dépe</w:t>
      </w:r>
      <w:r w:rsidRPr="00CC5542">
        <w:rPr>
          <w:lang w:eastAsia="fr-FR" w:bidi="fr-FR"/>
        </w:rPr>
        <w:t>n</w:t>
      </w:r>
      <w:r w:rsidRPr="00CC5542">
        <w:rPr>
          <w:lang w:eastAsia="fr-FR" w:bidi="fr-FR"/>
        </w:rPr>
        <w:t>dance à l’endroit de modèles cult</w:t>
      </w:r>
      <w:r w:rsidRPr="00CC5542">
        <w:rPr>
          <w:lang w:eastAsia="fr-FR" w:bidi="fr-FR"/>
        </w:rPr>
        <w:t>u</w:t>
      </w:r>
      <w:r w:rsidRPr="00CC5542">
        <w:rPr>
          <w:lang w:eastAsia="fr-FR" w:bidi="fr-FR"/>
        </w:rPr>
        <w:t>rels européens, repoussant ainsi l’échéance de la rupture. Cela dit, il faut se garder d’introduire ici un jugement de valeur qui présenterait l’américanité comme le point culminant d’une longue ascension ; aussi bien, notre démarche vise uniquement à démêler, à caractériser et à périodiser dans une perspe</w:t>
      </w:r>
      <w:r w:rsidRPr="00CC5542">
        <w:rPr>
          <w:lang w:eastAsia="fr-FR" w:bidi="fr-FR"/>
        </w:rPr>
        <w:t>c</w:t>
      </w:r>
      <w:r w:rsidRPr="00CC5542">
        <w:rPr>
          <w:lang w:eastAsia="fr-FR" w:bidi="fr-FR"/>
        </w:rPr>
        <w:t>tive comparée des courants, des permanences, des glissements.</w:t>
      </w:r>
    </w:p>
    <w:p w:rsidR="00E82732" w:rsidRPr="00CC5542" w:rsidRDefault="00E82732" w:rsidP="00E82732">
      <w:pPr>
        <w:spacing w:before="120" w:after="120"/>
        <w:jc w:val="both"/>
      </w:pPr>
      <w:r w:rsidRPr="00CC5542">
        <w:t>[11]</w:t>
      </w:r>
    </w:p>
    <w:p w:rsidR="00E82732" w:rsidRPr="00CC5542" w:rsidRDefault="00E82732" w:rsidP="00E82732">
      <w:pPr>
        <w:spacing w:before="120" w:after="120"/>
        <w:jc w:val="both"/>
      </w:pPr>
      <w:r w:rsidRPr="00CC5542">
        <w:rPr>
          <w:lang w:eastAsia="fr-FR" w:bidi="fr-FR"/>
        </w:rPr>
        <w:t>En somme, après cinquante ans d’américanisation accélérée (au sens propre du terme) dans la culture savante, nous avons voulu faire le point en reconstituant des tracés parcourus depuis le XIX</w:t>
      </w:r>
      <w:r w:rsidRPr="00CC5542">
        <w:rPr>
          <w:vertAlign w:val="superscript"/>
          <w:lang w:eastAsia="fr-FR" w:bidi="fr-FR"/>
        </w:rPr>
        <w:t>e</w:t>
      </w:r>
      <w:r w:rsidRPr="00CC5542">
        <w:rPr>
          <w:lang w:eastAsia="fr-FR" w:bidi="fr-FR"/>
        </w:rPr>
        <w:t xml:space="preserve"> siècle par la culture québécoise comme francophonie de type nord-américain. Ceci invite à faire la part des emprunts, des rejets, des r</w:t>
      </w:r>
      <w:r w:rsidRPr="00CC5542">
        <w:rPr>
          <w:lang w:eastAsia="fr-FR" w:bidi="fr-FR"/>
        </w:rPr>
        <w:t>é</w:t>
      </w:r>
      <w:r w:rsidRPr="00CC5542">
        <w:rPr>
          <w:lang w:eastAsia="fr-FR" w:bidi="fr-FR"/>
        </w:rPr>
        <w:t>sistances, des adaptations et des inventions, mais en faisant toujours place à l’hétérogénéité, aux segmentations sociales et culturelles, aux déph</w:t>
      </w:r>
      <w:r w:rsidRPr="00CC5542">
        <w:rPr>
          <w:lang w:eastAsia="fr-FR" w:bidi="fr-FR"/>
        </w:rPr>
        <w:t>a</w:t>
      </w:r>
      <w:r w:rsidRPr="00CC5542">
        <w:rPr>
          <w:lang w:eastAsia="fr-FR" w:bidi="fr-FR"/>
        </w:rPr>
        <w:t>sages ; d’où le pluriel utilisé dans le titre de cet ouvrage qui poursuit ainsi un double objectif : mieux connaître ces différents tr</w:t>
      </w:r>
      <w:r w:rsidRPr="00CC5542">
        <w:rPr>
          <w:lang w:eastAsia="fr-FR" w:bidi="fr-FR"/>
        </w:rPr>
        <w:t>a</w:t>
      </w:r>
      <w:r w:rsidRPr="00CC5542">
        <w:rPr>
          <w:lang w:eastAsia="fr-FR" w:bidi="fr-FR"/>
        </w:rPr>
        <w:t>cés, ou trames, évoqués plus haut et vérifier l’existence, dans l’espace et le temps, de figures, voire d’une « courbure » commune</w:t>
      </w:r>
      <w:r>
        <w:rPr>
          <w:lang w:eastAsia="fr-FR" w:bidi="fr-FR"/>
        </w:rPr>
        <w:t> </w:t>
      </w:r>
      <w:r>
        <w:rPr>
          <w:rStyle w:val="Appelnotedebasdep"/>
          <w:lang w:eastAsia="fr-FR" w:bidi="fr-FR"/>
        </w:rPr>
        <w:footnoteReference w:id="4"/>
      </w:r>
      <w:r w:rsidRPr="00CC5542">
        <w:rPr>
          <w:lang w:eastAsia="fr-FR" w:bidi="fr-FR"/>
        </w:rPr>
        <w:t>.</w:t>
      </w:r>
    </w:p>
    <w:p w:rsidR="00E82732" w:rsidRPr="00CC5542" w:rsidRDefault="00E82732" w:rsidP="00E82732">
      <w:pPr>
        <w:spacing w:before="120" w:after="120"/>
        <w:jc w:val="both"/>
      </w:pPr>
    </w:p>
    <w:p w:rsidR="00E82732" w:rsidRPr="00CC5542" w:rsidRDefault="00E82732" w:rsidP="00E82732">
      <w:pPr>
        <w:pStyle w:val="p"/>
      </w:pPr>
      <w:r w:rsidRPr="00CC5542">
        <w:t>[12]</w:t>
      </w:r>
    </w:p>
    <w:p w:rsidR="00E82732" w:rsidRPr="00CC5542" w:rsidRDefault="00E82732" w:rsidP="00E82732">
      <w:pPr>
        <w:pStyle w:val="Normal0"/>
      </w:pPr>
    </w:p>
    <w:p w:rsidR="00E82732" w:rsidRPr="00CC5542" w:rsidRDefault="00E82732" w:rsidP="00E82732">
      <w:pPr>
        <w:pStyle w:val="p"/>
      </w:pPr>
      <w:r w:rsidRPr="00CC5542">
        <w:br w:type="page"/>
        <w:t>[13]</w:t>
      </w:r>
    </w:p>
    <w:p w:rsidR="00E82732" w:rsidRPr="00CC5542" w:rsidRDefault="00E82732" w:rsidP="00E82732">
      <w:pPr>
        <w:jc w:val="both"/>
      </w:pPr>
    </w:p>
    <w:p w:rsidR="00E82732" w:rsidRPr="00CC5542" w:rsidRDefault="00E82732" w:rsidP="00E82732"/>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4" w:name="Québécois_et_Américains_pt_1"/>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jc w:val="both"/>
      </w:pPr>
    </w:p>
    <w:p w:rsidR="00E82732" w:rsidRPr="00CC5542" w:rsidRDefault="00E82732" w:rsidP="00E82732">
      <w:pPr>
        <w:pStyle w:val="partie"/>
        <w:jc w:val="center"/>
        <w:rPr>
          <w:sz w:val="72"/>
        </w:rPr>
      </w:pPr>
      <w:r w:rsidRPr="00CC5542">
        <w:rPr>
          <w:sz w:val="72"/>
        </w:rPr>
        <w:t>Première partie</w:t>
      </w:r>
    </w:p>
    <w:p w:rsidR="00E82732" w:rsidRPr="00CC5542" w:rsidRDefault="00E82732" w:rsidP="00E82732">
      <w:pPr>
        <w:jc w:val="both"/>
      </w:pPr>
    </w:p>
    <w:p w:rsidR="00E82732" w:rsidRPr="00CC5542" w:rsidRDefault="00E82732" w:rsidP="00E82732">
      <w:pPr>
        <w:pStyle w:val="Titreniveau2"/>
      </w:pPr>
      <w:r w:rsidRPr="00CC5542">
        <w:t>MISE EN PERSPECTIVE</w:t>
      </w:r>
    </w:p>
    <w:bookmarkEnd w:id="4"/>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jc w:val="both"/>
      </w:pPr>
    </w:p>
    <w:p w:rsidR="00E82732" w:rsidRPr="00CC5542" w:rsidRDefault="00E82732" w:rsidP="00E82732">
      <w:pPr>
        <w:pStyle w:val="p"/>
      </w:pPr>
    </w:p>
    <w:p w:rsidR="00E82732" w:rsidRPr="00CC5542" w:rsidRDefault="00E82732" w:rsidP="00E82732">
      <w:pPr>
        <w:pStyle w:val="p"/>
      </w:pPr>
    </w:p>
    <w:p w:rsidR="00E82732" w:rsidRPr="00CC5542" w:rsidRDefault="00E82732" w:rsidP="00E82732">
      <w:pPr>
        <w:pStyle w:val="p"/>
      </w:pPr>
    </w:p>
    <w:p w:rsidR="00E82732" w:rsidRPr="00CC5542" w:rsidRDefault="00E82732" w:rsidP="00E82732">
      <w:pPr>
        <w:pStyle w:val="p"/>
      </w:pPr>
      <w:r w:rsidRPr="00CC5542">
        <w:t>[14]</w:t>
      </w:r>
    </w:p>
    <w:p w:rsidR="00E82732" w:rsidRPr="00CC5542" w:rsidRDefault="00E82732" w:rsidP="00E82732">
      <w:pPr>
        <w:pStyle w:val="p"/>
      </w:pPr>
      <w:r w:rsidRPr="00CC5542">
        <w:br w:type="page"/>
        <w:t>[15]</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5" w:name="Québécois_et_Américains_pt_1_ch_01"/>
      <w:r w:rsidRPr="00CC5542">
        <w:rPr>
          <w:sz w:val="24"/>
        </w:rPr>
        <w:t>Première partie : Mise en perspective</w:t>
      </w:r>
    </w:p>
    <w:p w:rsidR="00E82732" w:rsidRPr="00CC5542" w:rsidRDefault="00E82732" w:rsidP="00E82732">
      <w:pPr>
        <w:pStyle w:val="Titreniveau1"/>
      </w:pPr>
      <w:r w:rsidRPr="00CC5542">
        <w:t>Chapitre 1</w:t>
      </w:r>
    </w:p>
    <w:p w:rsidR="00E82732" w:rsidRPr="00CC5542" w:rsidRDefault="00E82732" w:rsidP="00E82732">
      <w:pPr>
        <w:pStyle w:val="Titreniveau2"/>
      </w:pPr>
      <w:r w:rsidRPr="00CC5542">
        <w:t>“Le Québec</w:t>
      </w:r>
      <w:r w:rsidRPr="00CC5542">
        <w:br/>
        <w:t>comme collectivité neuve.</w:t>
      </w:r>
    </w:p>
    <w:p w:rsidR="00E82732" w:rsidRPr="00CC5542" w:rsidRDefault="00E82732" w:rsidP="00E82732">
      <w:pPr>
        <w:pStyle w:val="Titreniveau2bis"/>
      </w:pPr>
      <w:r w:rsidRPr="00CC5542">
        <w:t>Le refus de l’américanité</w:t>
      </w:r>
      <w:r w:rsidRPr="00CC5542">
        <w:br/>
        <w:t>dans le discours de la survivance.”</w:t>
      </w:r>
    </w:p>
    <w:bookmarkEnd w:id="5"/>
    <w:p w:rsidR="00E82732" w:rsidRPr="00CC5542" w:rsidRDefault="00E82732" w:rsidP="00E82732">
      <w:pPr>
        <w:jc w:val="both"/>
        <w:rPr>
          <w:szCs w:val="36"/>
        </w:rPr>
      </w:pPr>
    </w:p>
    <w:p w:rsidR="00E82732" w:rsidRPr="00CC5542" w:rsidRDefault="00E82732" w:rsidP="00E82732">
      <w:pPr>
        <w:pStyle w:val="suite"/>
      </w:pPr>
      <w:r w:rsidRPr="00CC5542">
        <w:t>Par Gérard BOUCHARD</w:t>
      </w:r>
    </w:p>
    <w:p w:rsidR="00E82732" w:rsidRPr="00CC5542" w:rsidRDefault="00E82732" w:rsidP="00E82732">
      <w:pPr>
        <w:pStyle w:val="suitest"/>
      </w:pPr>
      <w:r w:rsidRPr="00CC5542">
        <w:t>Directeur de l’Institut interuniversitaire</w:t>
      </w:r>
      <w:r w:rsidRPr="00CC5542">
        <w:br/>
        <w:t>de recherches sur les populations (IREP)</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Les importants transferts migratoires qui, à partir du XVII</w:t>
      </w:r>
      <w:r w:rsidRPr="00CC5542">
        <w:rPr>
          <w:vertAlign w:val="superscript"/>
          <w:lang w:eastAsia="fr-FR" w:bidi="fr-FR"/>
        </w:rPr>
        <w:t>e</w:t>
      </w:r>
      <w:r w:rsidRPr="00CC5542">
        <w:rPr>
          <w:lang w:eastAsia="fr-FR" w:bidi="fr-FR"/>
        </w:rPr>
        <w:t xml:space="preserve"> siècle, ont conduit au peuplement du Nouveau Monde par les Européens ont donné naissance à des populations ou collectivités neuves dans les trois Amériques. Neuves, en ce sens que le continent offrait les cond</w:t>
      </w:r>
      <w:r w:rsidRPr="00CC5542">
        <w:rPr>
          <w:lang w:eastAsia="fr-FR" w:bidi="fr-FR"/>
        </w:rPr>
        <w:t>i</w:t>
      </w:r>
      <w:r w:rsidRPr="00CC5542">
        <w:rPr>
          <w:lang w:eastAsia="fr-FR" w:bidi="fr-FR"/>
        </w:rPr>
        <w:t>tions objectives, matérielles, d’une rupture avec les mères patries et d’un recommencement collectif aligné sur quelques idées ou utopies fondatrices. C’est manife</w:t>
      </w:r>
      <w:r w:rsidRPr="00CC5542">
        <w:rPr>
          <w:lang w:eastAsia="fr-FR" w:bidi="fr-FR"/>
        </w:rPr>
        <w:t>s</w:t>
      </w:r>
      <w:r w:rsidRPr="00CC5542">
        <w:rPr>
          <w:lang w:eastAsia="fr-FR" w:bidi="fr-FR"/>
        </w:rPr>
        <w:t>tement par référence à ce modèle que, par exemple, les États-Unis se sont constitués politiquement comme n</w:t>
      </w:r>
      <w:r w:rsidRPr="00CC5542">
        <w:rPr>
          <w:lang w:eastAsia="fr-FR" w:bidi="fr-FR"/>
        </w:rPr>
        <w:t>a</w:t>
      </w:r>
      <w:r w:rsidRPr="00CC5542">
        <w:rPr>
          <w:lang w:eastAsia="fr-FR" w:bidi="fr-FR"/>
        </w:rPr>
        <w:t>tion et ont projeté leur devenir comme société aux XVIII</w:t>
      </w:r>
      <w:r w:rsidRPr="00CC5542">
        <w:rPr>
          <w:vertAlign w:val="superscript"/>
          <w:lang w:eastAsia="fr-FR" w:bidi="fr-FR"/>
        </w:rPr>
        <w:t>e</w:t>
      </w:r>
      <w:r w:rsidRPr="00CC5542">
        <w:rPr>
          <w:lang w:eastAsia="fr-FR" w:bidi="fr-FR"/>
        </w:rPr>
        <w:t xml:space="preserve"> et </w:t>
      </w:r>
      <w:r w:rsidRPr="00CC5542">
        <w:t>XIX</w:t>
      </w:r>
      <w:r w:rsidRPr="00CC5542">
        <w:rPr>
          <w:vertAlign w:val="superscript"/>
        </w:rPr>
        <w:t xml:space="preserve">e </w:t>
      </w:r>
      <w:r w:rsidRPr="00CC5542">
        <w:rPr>
          <w:lang w:eastAsia="fr-FR" w:bidi="fr-FR"/>
        </w:rPr>
        <w:t>si</w:t>
      </w:r>
      <w:r w:rsidRPr="00CC5542">
        <w:rPr>
          <w:lang w:eastAsia="fr-FR" w:bidi="fr-FR"/>
        </w:rPr>
        <w:t>è</w:t>
      </w:r>
      <w:r w:rsidRPr="00CC5542">
        <w:rPr>
          <w:lang w:eastAsia="fr-FR" w:bidi="fr-FR"/>
        </w:rPr>
        <w:t>cles. Sous ce rapport de l’inscription dans l’américanité, et par comp</w:t>
      </w:r>
      <w:r w:rsidRPr="00CC5542">
        <w:rPr>
          <w:lang w:eastAsia="fr-FR" w:bidi="fr-FR"/>
        </w:rPr>
        <w:t>a</w:t>
      </w:r>
      <w:r w:rsidRPr="00CC5542">
        <w:rPr>
          <w:lang w:eastAsia="fr-FR" w:bidi="fr-FR"/>
        </w:rPr>
        <w:t>raison avec le modèle étatsunien, le Québec paraît avoir suivi un pa</w:t>
      </w:r>
      <w:r w:rsidRPr="00CC5542">
        <w:rPr>
          <w:lang w:eastAsia="fr-FR" w:bidi="fr-FR"/>
        </w:rPr>
        <w:t>r</w:t>
      </w:r>
      <w:r w:rsidRPr="00CC5542">
        <w:rPr>
          <w:lang w:eastAsia="fr-FR" w:bidi="fr-FR"/>
        </w:rPr>
        <w:t>cours beaucoup plus complexe, marqué par des volte-face et par une disparité de perceptions et de tendances, comme le rappelle Y. L</w:t>
      </w:r>
      <w:r w:rsidRPr="00CC5542">
        <w:rPr>
          <w:lang w:eastAsia="fr-FR" w:bidi="fr-FR"/>
        </w:rPr>
        <w:t>a</w:t>
      </w:r>
      <w:r w:rsidRPr="00CC5542">
        <w:rPr>
          <w:lang w:eastAsia="fr-FR" w:bidi="fr-FR"/>
        </w:rPr>
        <w:t>monde dans le chapitre suivant. Il faut souligner en partic</w:t>
      </w:r>
      <w:r w:rsidRPr="00CC5542">
        <w:rPr>
          <w:lang w:eastAsia="fr-FR" w:bidi="fr-FR"/>
        </w:rPr>
        <w:t>u</w:t>
      </w:r>
      <w:r w:rsidRPr="00CC5542">
        <w:rPr>
          <w:lang w:eastAsia="fr-FR" w:bidi="fr-FR"/>
        </w:rPr>
        <w:t>lier l’existence, parmi les élites socio-culturelles, d’un courant très impo</w:t>
      </w:r>
      <w:r w:rsidRPr="00CC5542">
        <w:rPr>
          <w:lang w:eastAsia="fr-FR" w:bidi="fr-FR"/>
        </w:rPr>
        <w:t>r</w:t>
      </w:r>
      <w:r w:rsidRPr="00CC5542">
        <w:rPr>
          <w:lang w:eastAsia="fr-FR" w:bidi="fr-FR"/>
        </w:rPr>
        <w:t>tant qui, du milieu du XIX</w:t>
      </w:r>
      <w:r w:rsidRPr="00CC5542">
        <w:rPr>
          <w:vertAlign w:val="superscript"/>
          <w:lang w:eastAsia="fr-FR" w:bidi="fr-FR"/>
        </w:rPr>
        <w:t>e</w:t>
      </w:r>
      <w:r w:rsidRPr="00CC5542">
        <w:rPr>
          <w:lang w:eastAsia="fr-FR" w:bidi="fr-FR"/>
        </w:rPr>
        <w:t xml:space="preserve"> siècle au milieu du siècle suivant, a opp</w:t>
      </w:r>
      <w:r w:rsidRPr="00CC5542">
        <w:rPr>
          <w:lang w:eastAsia="fr-FR" w:bidi="fr-FR"/>
        </w:rPr>
        <w:t>o</w:t>
      </w:r>
      <w:r w:rsidRPr="00CC5542">
        <w:rPr>
          <w:lang w:eastAsia="fr-FR" w:bidi="fr-FR"/>
        </w:rPr>
        <w:t>sé</w:t>
      </w:r>
      <w:r>
        <w:rPr>
          <w:lang w:eastAsia="fr-FR" w:bidi="fr-FR"/>
        </w:rPr>
        <w:t xml:space="preserve"> </w:t>
      </w:r>
      <w:r w:rsidRPr="00CC5542">
        <w:t>[16]</w:t>
      </w:r>
      <w:r>
        <w:t xml:space="preserve"> </w:t>
      </w:r>
      <w:r w:rsidRPr="00CC5542">
        <w:rPr>
          <w:lang w:eastAsia="fr-FR" w:bidi="fr-FR"/>
        </w:rPr>
        <w:t>une sorte de refus à l’expérience continentale, en particulier aux fig</w:t>
      </w:r>
      <w:r w:rsidRPr="00CC5542">
        <w:rPr>
          <w:lang w:eastAsia="fr-FR" w:bidi="fr-FR"/>
        </w:rPr>
        <w:t>u</w:t>
      </w:r>
      <w:r w:rsidRPr="00CC5542">
        <w:rPr>
          <w:lang w:eastAsia="fr-FR" w:bidi="fr-FR"/>
        </w:rPr>
        <w:t>res qu’elle prenait chez les populations voisines : chez ces élites, la fidélité à un passé largement imaginaire servit alors de pr</w:t>
      </w:r>
      <w:r w:rsidRPr="00CC5542">
        <w:rPr>
          <w:lang w:eastAsia="fr-FR" w:bidi="fr-FR"/>
        </w:rPr>
        <w:t>o</w:t>
      </w:r>
      <w:r w:rsidRPr="00CC5542">
        <w:rPr>
          <w:lang w:eastAsia="fr-FR" w:bidi="fr-FR"/>
        </w:rPr>
        <w:t>gramme pour les générations futures, la mémoire des origines se sub</w:t>
      </w:r>
      <w:r w:rsidRPr="00CC5542">
        <w:rPr>
          <w:lang w:eastAsia="fr-FR" w:bidi="fr-FR"/>
        </w:rPr>
        <w:t>s</w:t>
      </w:r>
      <w:r w:rsidRPr="00CC5542">
        <w:rPr>
          <w:lang w:eastAsia="fr-FR" w:bidi="fr-FR"/>
        </w:rPr>
        <w:t>tituant à l’exaltation du rêve nord-américain. Il peut être utile de faire a</w:t>
      </w:r>
      <w:r w:rsidRPr="00CC5542">
        <w:rPr>
          <w:lang w:eastAsia="fr-FR" w:bidi="fr-FR"/>
        </w:rPr>
        <w:t>u</w:t>
      </w:r>
      <w:r w:rsidRPr="00CC5542">
        <w:rPr>
          <w:lang w:eastAsia="fr-FR" w:bidi="fr-FR"/>
        </w:rPr>
        <w:t>jourd’hui l’archéologie de cet héritage culturel et de ses corollaires dans les prat</w:t>
      </w:r>
      <w:r w:rsidRPr="00CC5542">
        <w:rPr>
          <w:lang w:eastAsia="fr-FR" w:bidi="fr-FR"/>
        </w:rPr>
        <w:t>i</w:t>
      </w:r>
      <w:r w:rsidRPr="00CC5542">
        <w:rPr>
          <w:lang w:eastAsia="fr-FR" w:bidi="fr-FR"/>
        </w:rPr>
        <w:t>ques scientifiques et dans les constructions idéologiques, notamment l’éloge de la différence entre le Québec et les États-Unis comme proce</w:t>
      </w:r>
      <w:r w:rsidRPr="00CC5542">
        <w:rPr>
          <w:lang w:eastAsia="fr-FR" w:bidi="fr-FR"/>
        </w:rPr>
        <w:t>s</w:t>
      </w:r>
      <w:r w:rsidRPr="00CC5542">
        <w:rPr>
          <w:lang w:eastAsia="fr-FR" w:bidi="fr-FR"/>
        </w:rPr>
        <w:t>sus identitaire. On est ainsi conduit à montrer comment le refus de l’américanité a entraîné la construction de fausses repr</w:t>
      </w:r>
      <w:r w:rsidRPr="00CC5542">
        <w:rPr>
          <w:lang w:eastAsia="fr-FR" w:bidi="fr-FR"/>
        </w:rPr>
        <w:t>é</w:t>
      </w:r>
      <w:r w:rsidRPr="00CC5542">
        <w:rPr>
          <w:lang w:eastAsia="fr-FR" w:bidi="fr-FR"/>
        </w:rPr>
        <w:t>sentations de soi et des autres, en guise de justification.</w:t>
      </w:r>
    </w:p>
    <w:p w:rsidR="00E82732" w:rsidRPr="00CC5542" w:rsidRDefault="00E82732" w:rsidP="00E82732">
      <w:pPr>
        <w:spacing w:before="120" w:after="120"/>
        <w:jc w:val="both"/>
        <w:rPr>
          <w:lang w:eastAsia="fr-FR" w:bidi="fr-FR"/>
        </w:rPr>
      </w:pPr>
      <w:r w:rsidRPr="00CC5542">
        <w:rPr>
          <w:lang w:eastAsia="fr-FR" w:bidi="fr-FR"/>
        </w:rPr>
        <w:t>Ce sont là les trois temps de l’itinéraire proposé dans cet essai : e</w:t>
      </w:r>
      <w:r w:rsidRPr="00CC5542">
        <w:rPr>
          <w:lang w:eastAsia="fr-FR" w:bidi="fr-FR"/>
        </w:rPr>
        <w:t>s</w:t>
      </w:r>
      <w:r w:rsidRPr="00CC5542">
        <w:rPr>
          <w:lang w:eastAsia="fr-FR" w:bidi="fr-FR"/>
        </w:rPr>
        <w:t>quisse d’une problématique des collectivités ou des populations ne</w:t>
      </w:r>
      <w:r w:rsidRPr="00CC5542">
        <w:rPr>
          <w:lang w:eastAsia="fr-FR" w:bidi="fr-FR"/>
        </w:rPr>
        <w:t>u</w:t>
      </w:r>
      <w:r w:rsidRPr="00CC5542">
        <w:rPr>
          <w:lang w:eastAsia="fr-FR" w:bidi="fr-FR"/>
        </w:rPr>
        <w:t>ves ; rappel des discordances, contradictions et réticences ayant cara</w:t>
      </w:r>
      <w:r w:rsidRPr="00CC5542">
        <w:rPr>
          <w:lang w:eastAsia="fr-FR" w:bidi="fr-FR"/>
        </w:rPr>
        <w:t>c</w:t>
      </w:r>
      <w:r w:rsidRPr="00CC5542">
        <w:rPr>
          <w:lang w:eastAsia="fr-FR" w:bidi="fr-FR"/>
        </w:rPr>
        <w:t>térisé l’attitude des francophones québécois </w:t>
      </w:r>
      <w:r>
        <w:rPr>
          <w:rStyle w:val="Appelnotedebasdep"/>
          <w:lang w:eastAsia="fr-FR" w:bidi="fr-FR"/>
        </w:rPr>
        <w:footnoteReference w:id="5"/>
      </w:r>
      <w:r w:rsidRPr="00CC5542">
        <w:rPr>
          <w:lang w:eastAsia="fr-FR" w:bidi="fr-FR"/>
        </w:rPr>
        <w:t xml:space="preserve"> à l’endroit de l’américanité, tout particulièrement sous sa forme étatsunienne ; su</w:t>
      </w:r>
      <w:r w:rsidRPr="00CC5542">
        <w:rPr>
          <w:lang w:eastAsia="fr-FR" w:bidi="fr-FR"/>
        </w:rPr>
        <w:t>r</w:t>
      </w:r>
      <w:r w:rsidRPr="00CC5542">
        <w:rPr>
          <w:lang w:eastAsia="fr-FR" w:bidi="fr-FR"/>
        </w:rPr>
        <w:t>vol comparatif des soci</w:t>
      </w:r>
      <w:r w:rsidRPr="00CC5542">
        <w:rPr>
          <w:lang w:eastAsia="fr-FR" w:bidi="fr-FR"/>
        </w:rPr>
        <w:t>é</w:t>
      </w:r>
      <w:r w:rsidRPr="00CC5542">
        <w:rPr>
          <w:lang w:eastAsia="fr-FR" w:bidi="fr-FR"/>
        </w:rPr>
        <w:t>tés rurales québécoise et américaine aux XVIII</w:t>
      </w:r>
      <w:r w:rsidRPr="00CC5542">
        <w:rPr>
          <w:vertAlign w:val="superscript"/>
          <w:lang w:eastAsia="fr-FR" w:bidi="fr-FR"/>
        </w:rPr>
        <w:t>e</w:t>
      </w:r>
      <w:r w:rsidRPr="00CC5542">
        <w:rPr>
          <w:lang w:eastAsia="fr-FR" w:bidi="fr-FR"/>
        </w:rPr>
        <w:t xml:space="preserve"> et </w:t>
      </w:r>
      <w:r w:rsidRPr="00CC5542">
        <w:t>XIX</w:t>
      </w:r>
      <w:r w:rsidRPr="00CC5542">
        <w:rPr>
          <w:vertAlign w:val="superscript"/>
        </w:rPr>
        <w:t>e</w:t>
      </w:r>
      <w:r w:rsidRPr="00CC5542">
        <w:t xml:space="preserve"> </w:t>
      </w:r>
      <w:r w:rsidRPr="00CC5542">
        <w:rPr>
          <w:lang w:eastAsia="fr-FR" w:bidi="fr-FR"/>
        </w:rPr>
        <w:t>siècles. Nous nous étendrons sur cette dernière partie qui prendra à témoin certains traits par rapport auxquels les Québécois ont cru, tr</w:t>
      </w:r>
      <w:r w:rsidRPr="00CC5542">
        <w:rPr>
          <w:lang w:eastAsia="fr-FR" w:bidi="fr-FR"/>
        </w:rPr>
        <w:t>a</w:t>
      </w:r>
      <w:r w:rsidRPr="00CC5542">
        <w:rPr>
          <w:lang w:eastAsia="fr-FR" w:bidi="fr-FR"/>
        </w:rPr>
        <w:t>ditionnellement, se distinguer des Américains. L’objectif est de mettre au jour quelques fausses représentations dont s’est nou</w:t>
      </w:r>
      <w:r w:rsidRPr="00CC5542">
        <w:rPr>
          <w:lang w:eastAsia="fr-FR" w:bidi="fr-FR"/>
        </w:rPr>
        <w:t>r</w:t>
      </w:r>
      <w:r w:rsidRPr="00CC5542">
        <w:rPr>
          <w:lang w:eastAsia="fr-FR" w:bidi="fr-FR"/>
        </w:rPr>
        <w:t>rie l’identité collective : trop soucieux de marquer les caractères di</w:t>
      </w:r>
      <w:r w:rsidRPr="00CC5542">
        <w:rPr>
          <w:lang w:eastAsia="fr-FR" w:bidi="fr-FR"/>
        </w:rPr>
        <w:t>s</w:t>
      </w:r>
      <w:r w:rsidRPr="00CC5542">
        <w:rPr>
          <w:lang w:eastAsia="fr-FR" w:bidi="fr-FR"/>
        </w:rPr>
        <w:t>tinctifs, la grande majorité des porte-parole de la culture qu</w:t>
      </w:r>
      <w:r w:rsidRPr="00CC5542">
        <w:rPr>
          <w:lang w:eastAsia="fr-FR" w:bidi="fr-FR"/>
        </w:rPr>
        <w:t>é</w:t>
      </w:r>
      <w:r w:rsidRPr="00CC5542">
        <w:rPr>
          <w:lang w:eastAsia="fr-FR" w:bidi="fr-FR"/>
        </w:rPr>
        <w:t>bécoise ont postulé des différences a priori, s’empêchant ainsi de pe</w:t>
      </w:r>
      <w:r w:rsidRPr="00CC5542">
        <w:rPr>
          <w:lang w:eastAsia="fr-FR" w:bidi="fr-FR"/>
        </w:rPr>
        <w:t>r</w:t>
      </w:r>
      <w:r w:rsidRPr="00CC5542">
        <w:rPr>
          <w:lang w:eastAsia="fr-FR" w:bidi="fr-FR"/>
        </w:rPr>
        <w:t>cevoir les similitudes issues d’une même expérience continentale. Nous prop</w:t>
      </w:r>
      <w:r w:rsidRPr="00CC5542">
        <w:rPr>
          <w:lang w:eastAsia="fr-FR" w:bidi="fr-FR"/>
        </w:rPr>
        <w:t>o</w:t>
      </w:r>
      <w:r w:rsidRPr="00CC5542">
        <w:rPr>
          <w:lang w:eastAsia="fr-FR" w:bidi="fr-FR"/>
        </w:rPr>
        <w:t>sons d’inverser en quelque sorte la démarche, pensant qu’une reco</w:t>
      </w:r>
      <w:r w:rsidRPr="00CC5542">
        <w:rPr>
          <w:lang w:eastAsia="fr-FR" w:bidi="fr-FR"/>
        </w:rPr>
        <w:t>n</w:t>
      </w:r>
      <w:r w:rsidRPr="00CC5542">
        <w:rPr>
          <w:lang w:eastAsia="fr-FR" w:bidi="fr-FR"/>
        </w:rPr>
        <w:t>nai</w:t>
      </w:r>
      <w:r w:rsidRPr="00CC5542">
        <w:rPr>
          <w:lang w:eastAsia="fr-FR" w:bidi="fr-FR"/>
        </w:rPr>
        <w:t>s</w:t>
      </w:r>
      <w:r w:rsidRPr="00CC5542">
        <w:rPr>
          <w:lang w:eastAsia="fr-FR" w:bidi="fr-FR"/>
        </w:rPr>
        <w:t>sance des ressemblances peut ouvrir la voie à une réflexion plus écla</w:t>
      </w:r>
      <w:r w:rsidRPr="00CC5542">
        <w:rPr>
          <w:lang w:eastAsia="fr-FR" w:bidi="fr-FR"/>
        </w:rPr>
        <w:t>i</w:t>
      </w:r>
      <w:r w:rsidRPr="00CC5542">
        <w:rPr>
          <w:lang w:eastAsia="fr-FR" w:bidi="fr-FR"/>
        </w:rPr>
        <w:t>rée sur les différences et nourrir une perception plus juste de soi et des autres </w:t>
      </w:r>
      <w:r>
        <w:rPr>
          <w:rStyle w:val="Appelnotedebasdep"/>
          <w:lang w:eastAsia="fr-FR" w:bidi="fr-FR"/>
        </w:rPr>
        <w:footnoteReference w:id="6"/>
      </w:r>
      <w:r w:rsidRPr="00CC5542">
        <w:rPr>
          <w:lang w:eastAsia="fr-FR" w:bidi="fr-FR"/>
        </w:rPr>
        <w:t>.</w:t>
      </w:r>
    </w:p>
    <w:p w:rsidR="00E82732" w:rsidRPr="00CC5542" w:rsidRDefault="00E82732" w:rsidP="00E82732">
      <w:pPr>
        <w:pStyle w:val="p"/>
      </w:pPr>
      <w:r w:rsidRPr="00CC5542">
        <w:br w:type="page"/>
        <w:t>[17]</w:t>
      </w:r>
    </w:p>
    <w:p w:rsidR="00E82732" w:rsidRPr="00CC5542" w:rsidRDefault="00E82732" w:rsidP="00E82732">
      <w:pPr>
        <w:spacing w:before="120" w:after="120"/>
        <w:jc w:val="both"/>
      </w:pPr>
    </w:p>
    <w:p w:rsidR="00E82732" w:rsidRPr="002B6AE7" w:rsidRDefault="00E82732" w:rsidP="00E82732">
      <w:pPr>
        <w:pStyle w:val="planche"/>
      </w:pPr>
      <w:bookmarkStart w:id="6" w:name="Québécois_et_Américains_pt_1_ch_01_I"/>
      <w:r w:rsidRPr="002B6AE7">
        <w:t>I. UNE PROBLÉMATIQUE</w:t>
      </w:r>
      <w:r w:rsidRPr="002B6AE7">
        <w:br/>
        <w:t>DES COLLECTIVITÉS NEUVES</w:t>
      </w:r>
    </w:p>
    <w:bookmarkEnd w:id="6"/>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Il faut partir d’un fait essentiel qui n’a jamais peut-être reçu dans l’histoire culturelle du Québec toute l’attention qu’il mérite : formée dans le cours de cette immense entreprise humaine qu’a été la création du Nouveau Monde, participant au même destin que toutes les autres colle</w:t>
      </w:r>
      <w:r w:rsidRPr="00CC5542">
        <w:rPr>
          <w:lang w:eastAsia="fr-FR" w:bidi="fr-FR"/>
        </w:rPr>
        <w:t>c</w:t>
      </w:r>
      <w:r w:rsidRPr="00CC5542">
        <w:rPr>
          <w:lang w:eastAsia="fr-FR" w:bidi="fr-FR"/>
        </w:rPr>
        <w:t>tivités blanches des Amériques, soumises aux mêmes conditions et circonstances qui ailleurs ont inspiré des rêves exaltés de reco</w:t>
      </w:r>
      <w:r w:rsidRPr="00CC5542">
        <w:rPr>
          <w:lang w:eastAsia="fr-FR" w:bidi="fr-FR"/>
        </w:rPr>
        <w:t>m</w:t>
      </w:r>
      <w:r w:rsidRPr="00CC5542">
        <w:rPr>
          <w:lang w:eastAsia="fr-FR" w:bidi="fr-FR"/>
        </w:rPr>
        <w:t>mencement et de reconstruction, la société québécoise, elle, s’est lon</w:t>
      </w:r>
      <w:r w:rsidRPr="00CC5542">
        <w:rPr>
          <w:lang w:eastAsia="fr-FR" w:bidi="fr-FR"/>
        </w:rPr>
        <w:t>g</w:t>
      </w:r>
      <w:r w:rsidRPr="00CC5542">
        <w:rPr>
          <w:lang w:eastAsia="fr-FR" w:bidi="fr-FR"/>
        </w:rPr>
        <w:t>temps perçue et constituée comme une vieille société, s’installant et se représentant dans des visions et des projets de conservation et de survivance. Ce paradoxe constitue une bonne voie d’accès à une r</w:t>
      </w:r>
      <w:r w:rsidRPr="00CC5542">
        <w:rPr>
          <w:lang w:eastAsia="fr-FR" w:bidi="fr-FR"/>
        </w:rPr>
        <w:t>é</w:t>
      </w:r>
      <w:r w:rsidRPr="00CC5542">
        <w:rPr>
          <w:lang w:eastAsia="fr-FR" w:bidi="fr-FR"/>
        </w:rPr>
        <w:t>flexion sur l’histoire des ra</w:t>
      </w:r>
      <w:r w:rsidRPr="00CC5542">
        <w:rPr>
          <w:lang w:eastAsia="fr-FR" w:bidi="fr-FR"/>
        </w:rPr>
        <w:t>p</w:t>
      </w:r>
      <w:r w:rsidRPr="00CC5542">
        <w:rPr>
          <w:lang w:eastAsia="fr-FR" w:bidi="fr-FR"/>
        </w:rPr>
        <w:t xml:space="preserve">ports entre la culture québécoise et l’espace continental comme </w:t>
      </w:r>
      <w:r w:rsidRPr="00CC5542">
        <w:rPr>
          <w:i/>
        </w:rPr>
        <w:t>territoire</w:t>
      </w:r>
      <w:r w:rsidRPr="00CC5542">
        <w:rPr>
          <w:lang w:eastAsia="fr-FR" w:bidi="fr-FR"/>
        </w:rPr>
        <w:t xml:space="preserve"> et comme </w:t>
      </w:r>
      <w:r w:rsidRPr="00CC5542">
        <w:rPr>
          <w:i/>
        </w:rPr>
        <w:t>trajectoire</w:t>
      </w:r>
      <w:r w:rsidRPr="00CC5542">
        <w:t> </w:t>
      </w:r>
      <w:r>
        <w:rPr>
          <w:rStyle w:val="Appelnotedebasdep"/>
        </w:rPr>
        <w:footnoteReference w:id="7"/>
      </w:r>
      <w:r w:rsidRPr="00CC5542">
        <w:rPr>
          <w:lang w:eastAsia="fr-FR" w:bidi="fr-FR"/>
        </w:rPr>
        <w:t>. Peut-être faut-il s’étonner un peu aussi de ce que notre historiographie n’ait pas davantage cultivé cette approche de la société québécoise comme co</w:t>
      </w:r>
      <w:r w:rsidRPr="00CC5542">
        <w:rPr>
          <w:lang w:eastAsia="fr-FR" w:bidi="fr-FR"/>
        </w:rPr>
        <w:t>l</w:t>
      </w:r>
      <w:r w:rsidRPr="00CC5542">
        <w:rPr>
          <w:lang w:eastAsia="fr-FR" w:bidi="fr-FR"/>
        </w:rPr>
        <w:t>lectivité neuve, issue de transferts migratoires internationaux et interrégionaux. Est-il utile de rappeler que la colonis</w:t>
      </w:r>
      <w:r w:rsidRPr="00CC5542">
        <w:rPr>
          <w:lang w:eastAsia="fr-FR" w:bidi="fr-FR"/>
        </w:rPr>
        <w:t>a</w:t>
      </w:r>
      <w:r w:rsidRPr="00CC5542">
        <w:rPr>
          <w:lang w:eastAsia="fr-FR" w:bidi="fr-FR"/>
        </w:rPr>
        <w:t>tion au Québec s’est achevée il y a moins d’un demi-siècle ? Ce processus s’est donc éte</w:t>
      </w:r>
      <w:r w:rsidRPr="00CC5542">
        <w:rPr>
          <w:lang w:eastAsia="fr-FR" w:bidi="fr-FR"/>
        </w:rPr>
        <w:t>n</w:t>
      </w:r>
      <w:r w:rsidRPr="00CC5542">
        <w:rPr>
          <w:lang w:eastAsia="fr-FR" w:bidi="fr-FR"/>
        </w:rPr>
        <w:t>du sur quelque 350 ans.</w:t>
      </w:r>
    </w:p>
    <w:p w:rsidR="00E82732" w:rsidRPr="00CC5542" w:rsidRDefault="00E82732" w:rsidP="00E82732">
      <w:pPr>
        <w:spacing w:before="120" w:after="120"/>
        <w:jc w:val="both"/>
      </w:pPr>
      <w:r w:rsidRPr="00CC5542">
        <w:rPr>
          <w:lang w:eastAsia="fr-FR" w:bidi="fr-FR"/>
        </w:rPr>
        <w:t>Nous entendons ici par collectivités ou populations neuves toutes celles qui sont issues d’un transfert migratoire fondateur vers un esp</w:t>
      </w:r>
      <w:r w:rsidRPr="00CC5542">
        <w:rPr>
          <w:lang w:eastAsia="fr-FR" w:bidi="fr-FR"/>
        </w:rPr>
        <w:t>a</w:t>
      </w:r>
      <w:r w:rsidRPr="00CC5542">
        <w:rPr>
          <w:lang w:eastAsia="fr-FR" w:bidi="fr-FR"/>
        </w:rPr>
        <w:t>ce inhabité ou relativement peu occupé, en sorte que les premiers arr</w:t>
      </w:r>
      <w:r w:rsidRPr="00CC5542">
        <w:rPr>
          <w:lang w:eastAsia="fr-FR" w:bidi="fr-FR"/>
        </w:rPr>
        <w:t>i</w:t>
      </w:r>
      <w:r w:rsidRPr="00CC5542">
        <w:rPr>
          <w:lang w:eastAsia="fr-FR" w:bidi="fr-FR"/>
        </w:rPr>
        <w:t>vés po</w:t>
      </w:r>
      <w:r w:rsidRPr="00CC5542">
        <w:rPr>
          <w:lang w:eastAsia="fr-FR" w:bidi="fr-FR"/>
        </w:rPr>
        <w:t>u</w:t>
      </w:r>
      <w:r w:rsidRPr="00CC5542">
        <w:rPr>
          <w:lang w:eastAsia="fr-FR" w:bidi="fr-FR"/>
        </w:rPr>
        <w:t>vaient éprouver le sentiment d’une sorte de temps zéro de la vie collective : pensons ici au peuplement des Amériques, de la No</w:t>
      </w:r>
      <w:r w:rsidRPr="00CC5542">
        <w:rPr>
          <w:lang w:eastAsia="fr-FR" w:bidi="fr-FR"/>
        </w:rPr>
        <w:t>u</w:t>
      </w:r>
      <w:r w:rsidRPr="00CC5542">
        <w:rPr>
          <w:lang w:eastAsia="fr-FR" w:bidi="fr-FR"/>
        </w:rPr>
        <w:t>velle-Zélande et de l’Australie par les Européens ; pensons aussi, à une plus petite échelle, aux très nombreux mouvements de colonis</w:t>
      </w:r>
      <w:r w:rsidRPr="00CC5542">
        <w:rPr>
          <w:lang w:eastAsia="fr-FR" w:bidi="fr-FR"/>
        </w:rPr>
        <w:t>a</w:t>
      </w:r>
      <w:r w:rsidRPr="00CC5542">
        <w:rPr>
          <w:lang w:eastAsia="fr-FR" w:bidi="fr-FR"/>
        </w:rPr>
        <w:t>tion régionale à partir de vieux habitats saturés </w:t>
      </w:r>
      <w:r>
        <w:rPr>
          <w:rStyle w:val="Appelnotedebasdep"/>
          <w:lang w:eastAsia="fr-FR" w:bidi="fr-FR"/>
        </w:rPr>
        <w:footnoteReference w:id="8"/>
      </w:r>
      <w:r w:rsidRPr="00CC5542">
        <w:rPr>
          <w:lang w:eastAsia="fr-FR" w:bidi="fr-FR"/>
        </w:rPr>
        <w:t>. Ce sentiment était évidemment illusoire à divers égards : la population fondatrice co</w:t>
      </w:r>
      <w:r w:rsidRPr="00CC5542">
        <w:rPr>
          <w:lang w:eastAsia="fr-FR" w:bidi="fr-FR"/>
        </w:rPr>
        <w:t>m</w:t>
      </w:r>
      <w:r w:rsidRPr="00CC5542">
        <w:rPr>
          <w:lang w:eastAsia="fr-FR" w:bidi="fr-FR"/>
        </w:rPr>
        <w:t>portait déjà d’importants fragments de sociabilité, elle véhiculait un ensemble de modèles et de références</w:t>
      </w:r>
      <w:r>
        <w:rPr>
          <w:lang w:eastAsia="fr-FR" w:bidi="fr-FR"/>
        </w:rPr>
        <w:t xml:space="preserve"> culturelles partagées, son ét</w:t>
      </w:r>
      <w:r>
        <w:rPr>
          <w:lang w:eastAsia="fr-FR" w:bidi="fr-FR"/>
        </w:rPr>
        <w:t>a</w:t>
      </w:r>
      <w:r w:rsidRPr="00CC5542">
        <w:rPr>
          <w:lang w:eastAsia="fr-FR" w:bidi="fr-FR"/>
        </w:rPr>
        <w:t>blissement</w:t>
      </w:r>
      <w:r>
        <w:t xml:space="preserve"> </w:t>
      </w:r>
      <w:r w:rsidRPr="00CC5542">
        <w:t>[18]</w:t>
      </w:r>
      <w:r w:rsidRPr="00CC5542">
        <w:rPr>
          <w:lang w:eastAsia="fr-FR" w:bidi="fr-FR"/>
        </w:rPr>
        <w:t xml:space="preserve"> allait attester par la force des choses divers él</w:t>
      </w:r>
      <w:r w:rsidRPr="00CC5542">
        <w:rPr>
          <w:lang w:eastAsia="fr-FR" w:bidi="fr-FR"/>
        </w:rPr>
        <w:t>é</w:t>
      </w:r>
      <w:r w:rsidRPr="00CC5542">
        <w:rPr>
          <w:lang w:eastAsia="fr-FR" w:bidi="fr-FR"/>
        </w:rPr>
        <w:t>ments de continuité, les territoires « neufs » étaient souvent déjà hab</w:t>
      </w:r>
      <w:r w:rsidRPr="00CC5542">
        <w:rPr>
          <w:lang w:eastAsia="fr-FR" w:bidi="fr-FR"/>
        </w:rPr>
        <w:t>i</w:t>
      </w:r>
      <w:r w:rsidRPr="00CC5542">
        <w:rPr>
          <w:lang w:eastAsia="fr-FR" w:bidi="fr-FR"/>
        </w:rPr>
        <w:t>tés, etc. Cela dit, il n’en reste pas moins que la migration elle-même était po</w:t>
      </w:r>
      <w:r w:rsidRPr="00CC5542">
        <w:rPr>
          <w:lang w:eastAsia="fr-FR" w:bidi="fr-FR"/>
        </w:rPr>
        <w:t>r</w:t>
      </w:r>
      <w:r w:rsidRPr="00CC5542">
        <w:rPr>
          <w:lang w:eastAsia="fr-FR" w:bidi="fr-FR"/>
        </w:rPr>
        <w:t>teuse de distanciation et de coupures, que ceux et celles qui s’y étaient adonnés y avaient implicitement consenti (lorsqu’ils ne les avaient pas explicitement recherchées), que la nouvelle terre d’accueil imposait souvent une régre</w:t>
      </w:r>
      <w:r w:rsidRPr="00CC5542">
        <w:rPr>
          <w:lang w:eastAsia="fr-FR" w:bidi="fr-FR"/>
        </w:rPr>
        <w:t>s</w:t>
      </w:r>
      <w:r w:rsidRPr="00CC5542">
        <w:rPr>
          <w:lang w:eastAsia="fr-FR" w:bidi="fr-FR"/>
        </w:rPr>
        <w:t>sion des habitats, des modes et des genres de vie vers des formes très rudimentaires : il fallait en effet réapprendre, r</w:t>
      </w:r>
      <w:r w:rsidRPr="00CC5542">
        <w:rPr>
          <w:lang w:eastAsia="fr-FR" w:bidi="fr-FR"/>
        </w:rPr>
        <w:t>é</w:t>
      </w:r>
      <w:r w:rsidRPr="00CC5542">
        <w:rPr>
          <w:lang w:eastAsia="fr-FR" w:bidi="fr-FR"/>
        </w:rPr>
        <w:t>inventer, recommencer.</w:t>
      </w:r>
    </w:p>
    <w:p w:rsidR="00E82732" w:rsidRPr="00CC5542" w:rsidRDefault="00E82732" w:rsidP="00E82732">
      <w:pPr>
        <w:spacing w:before="120" w:after="120"/>
        <w:jc w:val="both"/>
      </w:pPr>
      <w:r w:rsidRPr="00CC5542">
        <w:rPr>
          <w:lang w:eastAsia="fr-FR" w:bidi="fr-FR"/>
        </w:rPr>
        <w:t>Par ailleurs, ces démarches n’étaient pas entièrement livrées à e</w:t>
      </w:r>
      <w:r w:rsidRPr="00CC5542">
        <w:rPr>
          <w:lang w:eastAsia="fr-FR" w:bidi="fr-FR"/>
        </w:rPr>
        <w:t>l</w:t>
      </w:r>
      <w:r w:rsidRPr="00CC5542">
        <w:rPr>
          <w:lang w:eastAsia="fr-FR" w:bidi="fr-FR"/>
        </w:rPr>
        <w:t>les-mêmes, ni improvisées ; au contraire, elles étaient habituellement portées par des projets, des idées, et surtout des perceptions, des pr</w:t>
      </w:r>
      <w:r w:rsidRPr="00CC5542">
        <w:rPr>
          <w:lang w:eastAsia="fr-FR" w:bidi="fr-FR"/>
        </w:rPr>
        <w:t>o</w:t>
      </w:r>
      <w:r w:rsidRPr="00CC5542">
        <w:rPr>
          <w:lang w:eastAsia="fr-FR" w:bidi="fr-FR"/>
        </w:rPr>
        <w:t>jections. Le dépaysement, le sentiment de l’inconnu qui s’accroissait avec l’éloignement avivaient l’imaginaire : les périls étaient consid</w:t>
      </w:r>
      <w:r w:rsidRPr="00CC5542">
        <w:rPr>
          <w:lang w:eastAsia="fr-FR" w:bidi="fr-FR"/>
        </w:rPr>
        <w:t>é</w:t>
      </w:r>
      <w:r w:rsidRPr="00CC5542">
        <w:rPr>
          <w:lang w:eastAsia="fr-FR" w:bidi="fr-FR"/>
        </w:rPr>
        <w:t>rables, certes, mais les trésors escomptés aussi, tout comme les re</w:t>
      </w:r>
      <w:r w:rsidRPr="00CC5542">
        <w:rPr>
          <w:lang w:eastAsia="fr-FR" w:bidi="fr-FR"/>
        </w:rPr>
        <w:t>s</w:t>
      </w:r>
      <w:r w:rsidRPr="00CC5542">
        <w:rPr>
          <w:lang w:eastAsia="fr-FR" w:bidi="fr-FR"/>
        </w:rPr>
        <w:t>sources du sol et du sous-sol, les immenses étendues parcourues de fleuves et de rivières à explorer et à mettre en valeur. Enfin, au- delà de l’enrichissement matériel, le nouvel espace offrait aussi la possib</w:t>
      </w:r>
      <w:r w:rsidRPr="00CC5542">
        <w:rPr>
          <w:lang w:eastAsia="fr-FR" w:bidi="fr-FR"/>
        </w:rPr>
        <w:t>i</w:t>
      </w:r>
      <w:r w:rsidRPr="00CC5542">
        <w:rPr>
          <w:lang w:eastAsia="fr-FR" w:bidi="fr-FR"/>
        </w:rPr>
        <w:t>lité d’implanter une vie fam</w:t>
      </w:r>
      <w:r w:rsidRPr="00CC5542">
        <w:rPr>
          <w:lang w:eastAsia="fr-FR" w:bidi="fr-FR"/>
        </w:rPr>
        <w:t>i</w:t>
      </w:r>
      <w:r w:rsidRPr="00CC5542">
        <w:rPr>
          <w:lang w:eastAsia="fr-FR" w:bidi="fr-FR"/>
        </w:rPr>
        <w:t>liale, des communautés, un ordre collectif plus rationnel et plus harm</w:t>
      </w:r>
      <w:r w:rsidRPr="00CC5542">
        <w:rPr>
          <w:lang w:eastAsia="fr-FR" w:bidi="fr-FR"/>
        </w:rPr>
        <w:t>o</w:t>
      </w:r>
      <w:r w:rsidRPr="00CC5542">
        <w:rPr>
          <w:lang w:eastAsia="fr-FR" w:bidi="fr-FR"/>
        </w:rPr>
        <w:t>nieux affranchi des servitudes de l’ancien monde : à une civilisation en fin de course, usée par les déchirements, on substituerait une société pur</w:t>
      </w:r>
      <w:r w:rsidRPr="00CC5542">
        <w:rPr>
          <w:lang w:eastAsia="fr-FR" w:bidi="fr-FR"/>
        </w:rPr>
        <w:t>i</w:t>
      </w:r>
      <w:r w:rsidRPr="00CC5542">
        <w:rPr>
          <w:lang w:eastAsia="fr-FR" w:bidi="fr-FR"/>
        </w:rPr>
        <w:t>fiée, pleine de promesses, supérieure à tous égards.</w:t>
      </w:r>
    </w:p>
    <w:p w:rsidR="00E82732" w:rsidRPr="00CC5542" w:rsidRDefault="00E82732" w:rsidP="00E82732">
      <w:pPr>
        <w:spacing w:before="120" w:after="120"/>
        <w:jc w:val="both"/>
      </w:pPr>
      <w:r w:rsidRPr="00CC5542">
        <w:rPr>
          <w:lang w:eastAsia="fr-FR" w:bidi="fr-FR"/>
        </w:rPr>
        <w:t>Ces grandes coordonnées se sont concrétisées avec d’innombrables v</w:t>
      </w:r>
      <w:r w:rsidRPr="00CC5542">
        <w:rPr>
          <w:lang w:eastAsia="fr-FR" w:bidi="fr-FR"/>
        </w:rPr>
        <w:t>a</w:t>
      </w:r>
      <w:r w:rsidRPr="00CC5542">
        <w:rPr>
          <w:lang w:eastAsia="fr-FR" w:bidi="fr-FR"/>
        </w:rPr>
        <w:t>riantes, comme le montre l’histoire des États-Unis. Parmi toutes les co</w:t>
      </w:r>
      <w:r w:rsidRPr="00CC5542">
        <w:rPr>
          <w:lang w:eastAsia="fr-FR" w:bidi="fr-FR"/>
        </w:rPr>
        <w:t>l</w:t>
      </w:r>
      <w:r w:rsidRPr="00CC5542">
        <w:rPr>
          <w:lang w:eastAsia="fr-FR" w:bidi="fr-FR"/>
        </w:rPr>
        <w:t>lectivités américaines, celle-ci offre sans doute l’une des meilleures illu</w:t>
      </w:r>
      <w:r w:rsidRPr="00CC5542">
        <w:rPr>
          <w:lang w:eastAsia="fr-FR" w:bidi="fr-FR"/>
        </w:rPr>
        <w:t>s</w:t>
      </w:r>
      <w:r w:rsidRPr="00CC5542">
        <w:rPr>
          <w:lang w:eastAsia="fr-FR" w:bidi="fr-FR"/>
        </w:rPr>
        <w:t>trations du modèle de rupture et de recommencement. Rupture d’abord, à l’échelle micro-sociale, dans les pratiques et les modèles culturels de la quotidienneté, mais surtout, à l’échelle macrosociale, dans les idéologies politiques, dans la construction de l’État (après la guerre de l’Indépendance) et dans les représentations de soi (E. M</w:t>
      </w:r>
      <w:r w:rsidRPr="00CC5542">
        <w:rPr>
          <w:lang w:eastAsia="fr-FR" w:bidi="fr-FR"/>
        </w:rPr>
        <w:t>a</w:t>
      </w:r>
      <w:r w:rsidRPr="00CC5542">
        <w:rPr>
          <w:lang w:eastAsia="fr-FR" w:bidi="fr-FR"/>
        </w:rPr>
        <w:t>rienstras, 1976). Quant à la volonté de recommencement, elle n’a ce</w:t>
      </w:r>
      <w:r w:rsidRPr="00CC5542">
        <w:rPr>
          <w:lang w:eastAsia="fr-FR" w:bidi="fr-FR"/>
        </w:rPr>
        <w:t>s</w:t>
      </w:r>
      <w:r w:rsidRPr="00CC5542">
        <w:rPr>
          <w:lang w:eastAsia="fr-FR" w:bidi="fr-FR"/>
        </w:rPr>
        <w:t>sé de s’exprimer chez les pionniers sous la forme d’utopies. Chez les immigrants du XVII</w:t>
      </w:r>
      <w:r w:rsidRPr="00CC5542">
        <w:rPr>
          <w:vertAlign w:val="superscript"/>
          <w:lang w:eastAsia="fr-FR" w:bidi="fr-FR"/>
        </w:rPr>
        <w:t>e</w:t>
      </w:r>
      <w:r w:rsidRPr="00CC5542">
        <w:rPr>
          <w:lang w:eastAsia="fr-FR" w:bidi="fr-FR"/>
        </w:rPr>
        <w:t xml:space="preserve"> siècle, elles poursuivaient très souvent des v</w:t>
      </w:r>
      <w:r w:rsidRPr="00CC5542">
        <w:rPr>
          <w:lang w:eastAsia="fr-FR" w:bidi="fr-FR"/>
        </w:rPr>
        <w:t>i</w:t>
      </w:r>
      <w:r w:rsidRPr="00CC5542">
        <w:rPr>
          <w:lang w:eastAsia="fr-FR" w:bidi="fr-FR"/>
        </w:rPr>
        <w:t>sées communautaires et ruralistes, fondées sur des idées religieuses tirées de la Bible : on voulait tourner le dos à un monde désenchanté, une civilisation décadente, marquée par l’égoïsme, la corruption, les div</w:t>
      </w:r>
      <w:r w:rsidRPr="00CC5542">
        <w:rPr>
          <w:lang w:eastAsia="fr-FR" w:bidi="fr-FR"/>
        </w:rPr>
        <w:t>i</w:t>
      </w:r>
      <w:r w:rsidRPr="00CC5542">
        <w:rPr>
          <w:lang w:eastAsia="fr-FR" w:bidi="fr-FR"/>
        </w:rPr>
        <w:t>sions sociales, le chaos. Parmi bien d’autres,</w:t>
      </w:r>
      <w:r>
        <w:rPr>
          <w:lang w:eastAsia="fr-FR" w:bidi="fr-FR"/>
        </w:rPr>
        <w:t xml:space="preserve"> </w:t>
      </w:r>
      <w:r w:rsidRPr="00CC5542">
        <w:t>[19]</w:t>
      </w:r>
      <w:r>
        <w:t xml:space="preserve"> </w:t>
      </w:r>
      <w:r w:rsidRPr="00CC5542">
        <w:rPr>
          <w:lang w:eastAsia="fr-FR" w:bidi="fr-FR"/>
        </w:rPr>
        <w:t>K. A. Lockridge (1970) a décrit une démarche de ce genre chez les Puritains de De</w:t>
      </w:r>
      <w:r w:rsidRPr="00CC5542">
        <w:rPr>
          <w:lang w:eastAsia="fr-FR" w:bidi="fr-FR"/>
        </w:rPr>
        <w:t>d</w:t>
      </w:r>
      <w:r w:rsidRPr="00CC5542">
        <w:rPr>
          <w:lang w:eastAsia="fr-FR" w:bidi="fr-FR"/>
        </w:rPr>
        <w:t>ham (Mass.) au XVII</w:t>
      </w:r>
      <w:r w:rsidRPr="00CC5542">
        <w:rPr>
          <w:vertAlign w:val="superscript"/>
          <w:lang w:eastAsia="fr-FR" w:bidi="fr-FR"/>
        </w:rPr>
        <w:t>e</w:t>
      </w:r>
      <w:r w:rsidRPr="00CC5542">
        <w:rPr>
          <w:lang w:eastAsia="fr-FR" w:bidi="fr-FR"/>
        </w:rPr>
        <w:t xml:space="preserve"> siècle. Pour assurer le nouvel ordre social a</w:t>
      </w:r>
      <w:r w:rsidRPr="00CC5542">
        <w:rPr>
          <w:lang w:eastAsia="fr-FR" w:bidi="fr-FR"/>
        </w:rPr>
        <w:t>u</w:t>
      </w:r>
      <w:r w:rsidRPr="00CC5542">
        <w:rPr>
          <w:lang w:eastAsia="fr-FR" w:bidi="fr-FR"/>
        </w:rPr>
        <w:t>quel ils aspiraient, ces pionniers ont adhéré formell</w:t>
      </w:r>
      <w:r w:rsidRPr="00CC5542">
        <w:rPr>
          <w:lang w:eastAsia="fr-FR" w:bidi="fr-FR"/>
        </w:rPr>
        <w:t>e</w:t>
      </w:r>
      <w:r w:rsidRPr="00CC5542">
        <w:rPr>
          <w:lang w:eastAsia="fr-FR" w:bidi="fr-FR"/>
        </w:rPr>
        <w:t>ment à une convention (</w:t>
      </w:r>
      <w:r w:rsidRPr="00CC5542">
        <w:rPr>
          <w:i/>
        </w:rPr>
        <w:t>Covenant</w:t>
      </w:r>
      <w:r w:rsidRPr="00CC5542">
        <w:t>)</w:t>
      </w:r>
      <w:r w:rsidRPr="00CC5542">
        <w:rPr>
          <w:lang w:eastAsia="fr-FR" w:bidi="fr-FR"/>
        </w:rPr>
        <w:t xml:space="preserve"> qui précisait en cinq points la matrice de la no</w:t>
      </w:r>
      <w:r w:rsidRPr="00CC5542">
        <w:rPr>
          <w:lang w:eastAsia="fr-FR" w:bidi="fr-FR"/>
        </w:rPr>
        <w:t>u</w:t>
      </w:r>
      <w:r w:rsidRPr="00CC5542">
        <w:rPr>
          <w:lang w:eastAsia="fr-FR" w:bidi="fr-FR"/>
        </w:rPr>
        <w:t>velle société : l’amour du prochain, la coopération, le règlement pacifique des différends, l’obéissance aux règles promu</w:t>
      </w:r>
      <w:r w:rsidRPr="00CC5542">
        <w:rPr>
          <w:lang w:eastAsia="fr-FR" w:bidi="fr-FR"/>
        </w:rPr>
        <w:t>l</w:t>
      </w:r>
      <w:r w:rsidRPr="00CC5542">
        <w:rPr>
          <w:lang w:eastAsia="fr-FR" w:bidi="fr-FR"/>
        </w:rPr>
        <w:t>guées par la communauté, le caractère perpétuel de ces engagements qui liaient à jamais les signataires et leurs descendants. On a pu r</w:t>
      </w:r>
      <w:r w:rsidRPr="00CC5542">
        <w:rPr>
          <w:lang w:eastAsia="fr-FR" w:bidi="fr-FR"/>
        </w:rPr>
        <w:t>e</w:t>
      </w:r>
      <w:r w:rsidRPr="00CC5542">
        <w:rPr>
          <w:lang w:eastAsia="fr-FR" w:bidi="fr-FR"/>
        </w:rPr>
        <w:t>trouver quelque chose d’analogue chez les Shakers et les Mormons (L. Foster, 1991). D’autres utopies, comme celles qu’a étudiées J. Gilbert (1991), s’inscrivaient dans un cadre urbain. Les unes et les autres ont fait l’objet de nombreuses analyses, notamment par Robert S. Fogarty qui, dans un récent livre, a montré la vivacité de cette trad</w:t>
      </w:r>
      <w:r w:rsidRPr="00CC5542">
        <w:rPr>
          <w:lang w:eastAsia="fr-FR" w:bidi="fr-FR"/>
        </w:rPr>
        <w:t>i</w:t>
      </w:r>
      <w:r w:rsidRPr="00CC5542">
        <w:rPr>
          <w:lang w:eastAsia="fr-FR" w:bidi="fr-FR"/>
        </w:rPr>
        <w:t>tion jusqu’au début du XX</w:t>
      </w:r>
      <w:r w:rsidRPr="00CC5542">
        <w:rPr>
          <w:vertAlign w:val="superscript"/>
          <w:lang w:eastAsia="fr-FR" w:bidi="fr-FR"/>
        </w:rPr>
        <w:t>e</w:t>
      </w:r>
      <w:r w:rsidRPr="00CC5542">
        <w:rPr>
          <w:lang w:eastAsia="fr-FR" w:bidi="fr-FR"/>
        </w:rPr>
        <w:t xml:space="preserve"> siècle. Pour la seule période 1880-1914, il a pu répert</w:t>
      </w:r>
      <w:r w:rsidRPr="00CC5542">
        <w:rPr>
          <w:lang w:eastAsia="fr-FR" w:bidi="fr-FR"/>
        </w:rPr>
        <w:t>o</w:t>
      </w:r>
      <w:r w:rsidRPr="00CC5542">
        <w:rPr>
          <w:lang w:eastAsia="fr-FR" w:bidi="fr-FR"/>
        </w:rPr>
        <w:t>rier 140 de ces projets de communautés idéales ét</w:t>
      </w:r>
      <w:r w:rsidRPr="00CC5542">
        <w:rPr>
          <w:lang w:eastAsia="fr-FR" w:bidi="fr-FR"/>
        </w:rPr>
        <w:t>a</w:t>
      </w:r>
      <w:r w:rsidRPr="00CC5542">
        <w:rPr>
          <w:lang w:eastAsia="fr-FR" w:bidi="fr-FR"/>
        </w:rPr>
        <w:t>blies à travers les États-Unis </w:t>
      </w:r>
      <w:r>
        <w:rPr>
          <w:rStyle w:val="Appelnotedebasdep"/>
          <w:lang w:eastAsia="fr-FR" w:bidi="fr-FR"/>
        </w:rPr>
        <w:footnoteReference w:id="9"/>
      </w:r>
      <w:r w:rsidRPr="00CC5542">
        <w:rPr>
          <w:lang w:eastAsia="fr-FR" w:bidi="fr-FR"/>
        </w:rPr>
        <w:t>.</w:t>
      </w:r>
    </w:p>
    <w:p w:rsidR="00E82732" w:rsidRPr="00CC5542" w:rsidRDefault="00E82732" w:rsidP="00E82732">
      <w:pPr>
        <w:spacing w:before="120" w:after="120"/>
        <w:jc w:val="both"/>
      </w:pPr>
      <w:r w:rsidRPr="00CC5542">
        <w:rPr>
          <w:lang w:eastAsia="fr-FR" w:bidi="fr-FR"/>
        </w:rPr>
        <w:t xml:space="preserve">Ces thèmes recoupent en plusieurs points l’historiographie et la mythologie de la frontière, telles que formulées par Frederick Jackson Turner à la fin du </w:t>
      </w:r>
      <w:r w:rsidRPr="00CC5542">
        <w:rPr>
          <w:caps/>
          <w:lang w:eastAsia="fr-FR" w:bidi="fr-FR"/>
        </w:rPr>
        <w:t>xix</w:t>
      </w:r>
      <w:r w:rsidRPr="00CC5542">
        <w:rPr>
          <w:vertAlign w:val="superscript"/>
          <w:lang w:eastAsia="fr-FR" w:bidi="fr-FR"/>
        </w:rPr>
        <w:t>e</w:t>
      </w:r>
      <w:r w:rsidRPr="00CC5542">
        <w:rPr>
          <w:lang w:eastAsia="fr-FR" w:bidi="fr-FR"/>
        </w:rPr>
        <w:t xml:space="preserve"> siècle </w:t>
      </w:r>
      <w:r>
        <w:rPr>
          <w:rStyle w:val="Appelnotedebasdep"/>
          <w:lang w:eastAsia="fr-FR" w:bidi="fr-FR"/>
        </w:rPr>
        <w:footnoteReference w:id="10"/>
      </w:r>
      <w:r w:rsidRPr="00CC5542">
        <w:rPr>
          <w:lang w:eastAsia="fr-FR" w:bidi="fr-FR"/>
        </w:rPr>
        <w:t>. On sait que ce modèle célèbre se donnait précisément comme une sorte de théorie culturelle des pop</w:t>
      </w:r>
      <w:r w:rsidRPr="00CC5542">
        <w:rPr>
          <w:lang w:eastAsia="fr-FR" w:bidi="fr-FR"/>
        </w:rPr>
        <w:t>u</w:t>
      </w:r>
      <w:r w:rsidRPr="00CC5542">
        <w:rPr>
          <w:lang w:eastAsia="fr-FR" w:bidi="fr-FR"/>
        </w:rPr>
        <w:t xml:space="preserve">lations neuves, que les héritiers de Turner ont essayé d’appliquer à des lieux et à des périodes très diverses : de l’Europe à l’Asie, du Moyen Âge au </w:t>
      </w:r>
      <w:r w:rsidRPr="00CC5542">
        <w:rPr>
          <w:caps/>
          <w:lang w:eastAsia="fr-FR" w:bidi="fr-FR"/>
        </w:rPr>
        <w:t>xx</w:t>
      </w:r>
      <w:r w:rsidRPr="00CC5542">
        <w:rPr>
          <w:vertAlign w:val="superscript"/>
          <w:lang w:eastAsia="fr-FR" w:bidi="fr-FR"/>
        </w:rPr>
        <w:t>e</w:t>
      </w:r>
      <w:r w:rsidRPr="00CC5542">
        <w:rPr>
          <w:lang w:eastAsia="fr-FR" w:bidi="fr-FR"/>
        </w:rPr>
        <w:t xml:space="preserve"> siècle (M.V. Mikesell, 1960). L’idée originelle, formulée en référence à l’histoire des États-Unis, voulait que l’immigration h</w:t>
      </w:r>
      <w:r w:rsidRPr="00CC5542">
        <w:rPr>
          <w:lang w:eastAsia="fr-FR" w:bidi="fr-FR"/>
        </w:rPr>
        <w:t>é</w:t>
      </w:r>
      <w:r w:rsidRPr="00CC5542">
        <w:rPr>
          <w:lang w:eastAsia="fr-FR" w:bidi="fr-FR"/>
        </w:rPr>
        <w:t>térogène et le peuplement vers l’ouest avaient constitué un creuset d’où était issue une nouvelle civilis</w:t>
      </w:r>
      <w:r w:rsidRPr="00CC5542">
        <w:rPr>
          <w:lang w:eastAsia="fr-FR" w:bidi="fr-FR"/>
        </w:rPr>
        <w:t>a</w:t>
      </w:r>
      <w:r w:rsidRPr="00CC5542">
        <w:rPr>
          <w:lang w:eastAsia="fr-FR" w:bidi="fr-FR"/>
        </w:rPr>
        <w:t>tion supérieure à celles d’outre-mer et caractérisée par des idéaux d’égalité, de démocratie et de d</w:t>
      </w:r>
      <w:r w:rsidRPr="00CC5542">
        <w:rPr>
          <w:lang w:eastAsia="fr-FR" w:bidi="fr-FR"/>
        </w:rPr>
        <w:t>y</w:t>
      </w:r>
      <w:r w:rsidRPr="00CC5542">
        <w:rPr>
          <w:lang w:eastAsia="fr-FR" w:bidi="fr-FR"/>
        </w:rPr>
        <w:t>namisme. Quoi qu’il en soit de sa valeur au plan strictement scientif</w:t>
      </w:r>
      <w:r w:rsidRPr="00CC5542">
        <w:rPr>
          <w:lang w:eastAsia="fr-FR" w:bidi="fr-FR"/>
        </w:rPr>
        <w:t>i</w:t>
      </w:r>
      <w:r w:rsidRPr="00CC5542">
        <w:rPr>
          <w:lang w:eastAsia="fr-FR" w:bidi="fr-FR"/>
        </w:rPr>
        <w:t>que, il reste que le modèle de la frontière pa</w:t>
      </w:r>
      <w:r w:rsidRPr="00CC5542">
        <w:rPr>
          <w:lang w:eastAsia="fr-FR" w:bidi="fr-FR"/>
        </w:rPr>
        <w:t>r</w:t>
      </w:r>
      <w:r w:rsidRPr="00CC5542">
        <w:rPr>
          <w:lang w:eastAsia="fr-FR" w:bidi="fr-FR"/>
        </w:rPr>
        <w:t>ticipait étroitement de la culture étatsunienne en tant qu’apologie de la rupture et figure d’appropriation du continent </w:t>
      </w:r>
      <w:r>
        <w:rPr>
          <w:rStyle w:val="Appelnotedebasdep"/>
          <w:lang w:eastAsia="fr-FR" w:bidi="fr-FR"/>
        </w:rPr>
        <w:footnoteReference w:id="11"/>
      </w:r>
      <w:r w:rsidRPr="00CC5542">
        <w:rPr>
          <w:lang w:eastAsia="fr-FR" w:bidi="fr-FR"/>
        </w:rPr>
        <w:t>.</w:t>
      </w:r>
    </w:p>
    <w:p w:rsidR="00E82732" w:rsidRPr="00CC5542" w:rsidRDefault="00E82732" w:rsidP="00E82732">
      <w:pPr>
        <w:spacing w:before="120" w:after="120"/>
        <w:jc w:val="both"/>
      </w:pPr>
      <w:r w:rsidRPr="00CC5542">
        <w:t>[20]</w:t>
      </w:r>
    </w:p>
    <w:p w:rsidR="00E82732" w:rsidRPr="00CC5542" w:rsidRDefault="00E82732" w:rsidP="00E82732">
      <w:pPr>
        <w:spacing w:before="120" w:after="120"/>
        <w:jc w:val="both"/>
      </w:pPr>
      <w:r w:rsidRPr="00CC5542">
        <w:rPr>
          <w:lang w:eastAsia="fr-FR" w:bidi="fr-FR"/>
        </w:rPr>
        <w:t>À la lumière de ce qui précède, on pourrait caractériser par trois traits la dynamique culturelle généralement associée aux espaces de peupl</w:t>
      </w:r>
      <w:r w:rsidRPr="00CC5542">
        <w:rPr>
          <w:lang w:eastAsia="fr-FR" w:bidi="fr-FR"/>
        </w:rPr>
        <w:t>e</w:t>
      </w:r>
      <w:r w:rsidRPr="00CC5542">
        <w:rPr>
          <w:lang w:eastAsia="fr-FR" w:bidi="fr-FR"/>
        </w:rPr>
        <w:t xml:space="preserve">ment. D’abord, le phénomène de la </w:t>
      </w:r>
      <w:r w:rsidRPr="00CC5542">
        <w:rPr>
          <w:i/>
        </w:rPr>
        <w:t>rupture</w:t>
      </w:r>
      <w:r w:rsidRPr="00CC5542">
        <w:rPr>
          <w:lang w:eastAsia="fr-FR" w:bidi="fr-FR"/>
        </w:rPr>
        <w:t xml:space="preserve"> y est essentiel, à la fois au plan des pratiques culturelles (les formes de l’habitat et du v</w:t>
      </w:r>
      <w:r w:rsidRPr="00CC5542">
        <w:rPr>
          <w:lang w:eastAsia="fr-FR" w:bidi="fr-FR"/>
        </w:rPr>
        <w:t>ê</w:t>
      </w:r>
      <w:r w:rsidRPr="00CC5542">
        <w:rPr>
          <w:lang w:eastAsia="fr-FR" w:bidi="fr-FR"/>
        </w:rPr>
        <w:t>tement, les conduites plus ou moins ritualisées, les croyances...) et au plan du di</w:t>
      </w:r>
      <w:r w:rsidRPr="00CC5542">
        <w:rPr>
          <w:lang w:eastAsia="fr-FR" w:bidi="fr-FR"/>
        </w:rPr>
        <w:t>s</w:t>
      </w:r>
      <w:r w:rsidRPr="00CC5542">
        <w:rPr>
          <w:lang w:eastAsia="fr-FR" w:bidi="fr-FR"/>
        </w:rPr>
        <w:t xml:space="preserve">cours qui s’élabore dans la culture savante. En deuxième lieu, on assiste à une </w:t>
      </w:r>
      <w:r w:rsidRPr="00CC5542">
        <w:rPr>
          <w:i/>
        </w:rPr>
        <w:t>appropriation</w:t>
      </w:r>
      <w:r w:rsidRPr="00CC5542">
        <w:rPr>
          <w:lang w:eastAsia="fr-FR" w:bidi="fr-FR"/>
        </w:rPr>
        <w:t xml:space="preserve"> du nouveau territoire. Celle-ci se révèle dans les modes d’aménagement matériel, les formes du pays</w:t>
      </w:r>
      <w:r w:rsidRPr="00CC5542">
        <w:rPr>
          <w:lang w:eastAsia="fr-FR" w:bidi="fr-FR"/>
        </w:rPr>
        <w:t>a</w:t>
      </w:r>
      <w:r w:rsidRPr="00CC5542">
        <w:rPr>
          <w:lang w:eastAsia="fr-FR" w:bidi="fr-FR"/>
        </w:rPr>
        <w:t>ge, les techniques, mais aussi au plan symbolique dans la toponymie, le vocabulaire, le folklore, les nouvelles appartenances, l’expression littéraire et artistique. On pou</w:t>
      </w:r>
      <w:r w:rsidRPr="00CC5542">
        <w:rPr>
          <w:lang w:eastAsia="fr-FR" w:bidi="fr-FR"/>
        </w:rPr>
        <w:t>r</w:t>
      </w:r>
      <w:r w:rsidRPr="00CC5542">
        <w:rPr>
          <w:lang w:eastAsia="fr-FR" w:bidi="fr-FR"/>
        </w:rPr>
        <w:t>rait parler à ce propos d’un déploiement culturel qui fournit le matériau d’une démarche identitaire</w:t>
      </w:r>
      <w:r>
        <w:rPr>
          <w:lang w:eastAsia="fr-FR" w:bidi="fr-FR"/>
        </w:rPr>
        <w:t> </w:t>
      </w:r>
      <w:r>
        <w:rPr>
          <w:rStyle w:val="Appelnotedebasdep"/>
          <w:lang w:eastAsia="fr-FR" w:bidi="fr-FR"/>
        </w:rPr>
        <w:footnoteReference w:id="12"/>
      </w:r>
      <w:r w:rsidRPr="00CC5542">
        <w:rPr>
          <w:lang w:eastAsia="fr-FR" w:bidi="fr-FR"/>
        </w:rPr>
        <w:t>. En tro</w:t>
      </w:r>
      <w:r w:rsidRPr="00CC5542">
        <w:rPr>
          <w:lang w:eastAsia="fr-FR" w:bidi="fr-FR"/>
        </w:rPr>
        <w:t>i</w:t>
      </w:r>
      <w:r w:rsidRPr="00CC5542">
        <w:rPr>
          <w:lang w:eastAsia="fr-FR" w:bidi="fr-FR"/>
        </w:rPr>
        <w:t xml:space="preserve">sième lieu, une volonté de </w:t>
      </w:r>
      <w:r w:rsidRPr="00CC5542">
        <w:rPr>
          <w:i/>
        </w:rPr>
        <w:t>recomme</w:t>
      </w:r>
      <w:r w:rsidRPr="00CC5542">
        <w:rPr>
          <w:i/>
        </w:rPr>
        <w:t>n</w:t>
      </w:r>
      <w:r w:rsidRPr="00CC5542">
        <w:rPr>
          <w:i/>
        </w:rPr>
        <w:t>cement</w:t>
      </w:r>
      <w:r w:rsidRPr="00CC5542">
        <w:rPr>
          <w:lang w:eastAsia="fr-FR" w:bidi="fr-FR"/>
        </w:rPr>
        <w:t>, de recréation collective s’affirme dans des mythes fondateurs qui inspirent ce qu’on appelle aujourd’hui des projets de société. Enfin, toute cette dynamique cult</w:t>
      </w:r>
      <w:r w:rsidRPr="00CC5542">
        <w:rPr>
          <w:lang w:eastAsia="fr-FR" w:bidi="fr-FR"/>
        </w:rPr>
        <w:t>u</w:t>
      </w:r>
      <w:r w:rsidRPr="00CC5542">
        <w:rPr>
          <w:lang w:eastAsia="fr-FR" w:bidi="fr-FR"/>
        </w:rPr>
        <w:t>relle peut s’articuler, selon des degrés et des formes diverses, à deux échelles : celle des migrations intercontinentales et, au sein du cont</w:t>
      </w:r>
      <w:r w:rsidRPr="00CC5542">
        <w:rPr>
          <w:lang w:eastAsia="fr-FR" w:bidi="fr-FR"/>
        </w:rPr>
        <w:t>i</w:t>
      </w:r>
      <w:r w:rsidRPr="00CC5542">
        <w:rPr>
          <w:lang w:eastAsia="fr-FR" w:bidi="fr-FR"/>
        </w:rPr>
        <w:t>nent, celle des transferts migratoires interrégionaux.</w:t>
      </w:r>
    </w:p>
    <w:p w:rsidR="00E82732" w:rsidRPr="00CC5542" w:rsidRDefault="00E82732" w:rsidP="00E82732">
      <w:pPr>
        <w:spacing w:before="120" w:after="120"/>
        <w:jc w:val="both"/>
      </w:pPr>
      <w:r>
        <w:rPr>
          <w:lang w:eastAsia="fr-FR" w:bidi="fr-FR"/>
        </w:rPr>
        <w:br w:type="page"/>
      </w:r>
      <w:r w:rsidRPr="00CC5542">
        <w:rPr>
          <w:lang w:eastAsia="fr-FR" w:bidi="fr-FR"/>
        </w:rPr>
        <w:t>Ces perspectives font inévitablement surgir le concept d’américanité. Nous l’emploierons pour désigner toutes les formes culturelles issues des trois processus qui viennent d’être évoqués et qui en sont comme les composantes. Il faut rappeler toutefois que le concept a une portée re</w:t>
      </w:r>
      <w:r w:rsidRPr="00CC5542">
        <w:rPr>
          <w:lang w:eastAsia="fr-FR" w:bidi="fr-FR"/>
        </w:rPr>
        <w:t>s</w:t>
      </w:r>
      <w:r w:rsidRPr="00CC5542">
        <w:rPr>
          <w:lang w:eastAsia="fr-FR" w:bidi="fr-FR"/>
        </w:rPr>
        <w:t>treinte puisqu’il ne réfère qu’aux Amériques (il faudrait disposer de concepts équivalents pour l’Australie, la No</w:t>
      </w:r>
      <w:r w:rsidRPr="00CC5542">
        <w:rPr>
          <w:lang w:eastAsia="fr-FR" w:bidi="fr-FR"/>
        </w:rPr>
        <w:t>u</w:t>
      </w:r>
      <w:r w:rsidRPr="00CC5542">
        <w:rPr>
          <w:lang w:eastAsia="fr-FR" w:bidi="fr-FR"/>
        </w:rPr>
        <w:t>velle-Zéla</w:t>
      </w:r>
      <w:r w:rsidRPr="00CC5542">
        <w:rPr>
          <w:lang w:eastAsia="fr-FR" w:bidi="fr-FR"/>
        </w:rPr>
        <w:t>n</w:t>
      </w:r>
      <w:r w:rsidRPr="00CC5542">
        <w:rPr>
          <w:lang w:eastAsia="fr-FR" w:bidi="fr-FR"/>
        </w:rPr>
        <w:t>de et toutes ces autres collectivités issues elles aussi de transferts migratoires vers des te</w:t>
      </w:r>
      <w:r w:rsidRPr="00CC5542">
        <w:rPr>
          <w:lang w:eastAsia="fr-FR" w:bidi="fr-FR"/>
        </w:rPr>
        <w:t>r</w:t>
      </w:r>
      <w:r w:rsidRPr="00CC5542">
        <w:rPr>
          <w:lang w:eastAsia="fr-FR" w:bidi="fr-FR"/>
        </w:rPr>
        <w:t>res neuves ou perçues comme telles). En outre, le contenu que nous lui prêtons est très inspiré de l’</w:t>
      </w:r>
      <w:r w:rsidRPr="00CC5542">
        <w:rPr>
          <w:i/>
        </w:rPr>
        <w:t>idealtypus</w:t>
      </w:r>
      <w:r w:rsidRPr="00CC5542">
        <w:t xml:space="preserve"> </w:t>
      </w:r>
      <w:r w:rsidRPr="00CC5542">
        <w:rPr>
          <w:lang w:eastAsia="fr-FR" w:bidi="fr-FR"/>
        </w:rPr>
        <w:t>que représente le modèle états</w:t>
      </w:r>
      <w:r w:rsidRPr="00CC5542">
        <w:rPr>
          <w:lang w:eastAsia="fr-FR" w:bidi="fr-FR"/>
        </w:rPr>
        <w:t>u</w:t>
      </w:r>
      <w:r w:rsidRPr="00CC5542">
        <w:rPr>
          <w:lang w:eastAsia="fr-FR" w:bidi="fr-FR"/>
        </w:rPr>
        <w:t>nien alors qu’en réalité, il recouvre l’ensemble du continent. Il s’agit par ailleurs d’un concept pluri-dimensionnel</w:t>
      </w:r>
      <w:r>
        <w:t xml:space="preserve"> </w:t>
      </w:r>
      <w:r w:rsidRPr="00CC5542">
        <w:t>[21]</w:t>
      </w:r>
      <w:r w:rsidRPr="00CC5542">
        <w:rPr>
          <w:lang w:eastAsia="fr-FR" w:bidi="fr-FR"/>
        </w:rPr>
        <w:t xml:space="preserve"> qui a toujours été employé — au Québec n</w:t>
      </w:r>
      <w:r w:rsidRPr="00CC5542">
        <w:rPr>
          <w:lang w:eastAsia="fr-FR" w:bidi="fr-FR"/>
        </w:rPr>
        <w:t>o</w:t>
      </w:r>
      <w:r w:rsidRPr="00CC5542">
        <w:rPr>
          <w:lang w:eastAsia="fr-FR" w:bidi="fr-FR"/>
        </w:rPr>
        <w:t>tamment — en référence à l’une ou l’autre de ses trois composantes. Certains auteurs, en effet, insistent sur la transplantation et la rupture ; c’est le cas par exemple de M. Laroche (1970) </w:t>
      </w:r>
      <w:r>
        <w:rPr>
          <w:rStyle w:val="Appelnotedebasdep"/>
          <w:lang w:eastAsia="fr-FR" w:bidi="fr-FR"/>
        </w:rPr>
        <w:footnoteReference w:id="13"/>
      </w:r>
      <w:r w:rsidRPr="00CC5542">
        <w:rPr>
          <w:lang w:eastAsia="fr-FR" w:bidi="fr-FR"/>
        </w:rPr>
        <w:t xml:space="preserve"> ou de M. Rioux (1974, p. 15- 16). D’autres font surtout valoir l’appropriation symb</w:t>
      </w:r>
      <w:r w:rsidRPr="00CC5542">
        <w:rPr>
          <w:lang w:eastAsia="fr-FR" w:bidi="fr-FR"/>
        </w:rPr>
        <w:t>o</w:t>
      </w:r>
      <w:r w:rsidRPr="00CC5542">
        <w:rPr>
          <w:lang w:eastAsia="fr-FR" w:bidi="fr-FR"/>
        </w:rPr>
        <w:t>lique, la construction d’un nouveau rapport culturel à l’espace </w:t>
      </w:r>
      <w:r>
        <w:rPr>
          <w:rStyle w:val="Appelnotedebasdep"/>
          <w:lang w:eastAsia="fr-FR" w:bidi="fr-FR"/>
        </w:rPr>
        <w:footnoteReference w:id="14"/>
      </w:r>
      <w:r w:rsidRPr="00CC5542">
        <w:rPr>
          <w:lang w:eastAsia="fr-FR" w:bidi="fr-FR"/>
        </w:rPr>
        <w:t>. D’autres, e</w:t>
      </w:r>
      <w:r w:rsidRPr="00CC5542">
        <w:rPr>
          <w:lang w:eastAsia="fr-FR" w:bidi="fr-FR"/>
        </w:rPr>
        <w:t>n</w:t>
      </w:r>
      <w:r w:rsidRPr="00CC5542">
        <w:rPr>
          <w:lang w:eastAsia="fr-FR" w:bidi="fr-FR"/>
        </w:rPr>
        <w:t>fin, exploitent la dimension utopique ou programmatique et ses e</w:t>
      </w:r>
      <w:r w:rsidRPr="00CC5542">
        <w:rPr>
          <w:lang w:eastAsia="fr-FR" w:bidi="fr-FR"/>
        </w:rPr>
        <w:t>x</w:t>
      </w:r>
      <w:r w:rsidRPr="00CC5542">
        <w:rPr>
          <w:lang w:eastAsia="fr-FR" w:bidi="fr-FR"/>
        </w:rPr>
        <w:t>pressions idéologiques ; les travaux d’E. Marienstras (1976, 1988) pe</w:t>
      </w:r>
      <w:r w:rsidRPr="00CC5542">
        <w:rPr>
          <w:lang w:eastAsia="fr-FR" w:bidi="fr-FR"/>
        </w:rPr>
        <w:t>u</w:t>
      </w:r>
      <w:r w:rsidRPr="00CC5542">
        <w:rPr>
          <w:lang w:eastAsia="fr-FR" w:bidi="fr-FR"/>
        </w:rPr>
        <w:t>vent servir ici d’illustration </w:t>
      </w:r>
      <w:r>
        <w:rPr>
          <w:rStyle w:val="Appelnotedebasdep"/>
          <w:lang w:eastAsia="fr-FR" w:bidi="fr-FR"/>
        </w:rPr>
        <w:footnoteReference w:id="15"/>
      </w:r>
      <w:r w:rsidRPr="00CC5542">
        <w:rPr>
          <w:lang w:eastAsia="fr-FR" w:bidi="fr-FR"/>
        </w:rPr>
        <w:t>. Mais le caractère composite du concept se marque d’une autre manière : dans chacune de ces dime</w:t>
      </w:r>
      <w:r w:rsidRPr="00CC5542">
        <w:rPr>
          <w:lang w:eastAsia="fr-FR" w:bidi="fr-FR"/>
        </w:rPr>
        <w:t>n</w:t>
      </w:r>
      <w:r w:rsidRPr="00CC5542">
        <w:rPr>
          <w:lang w:eastAsia="fr-FR" w:bidi="fr-FR"/>
        </w:rPr>
        <w:t>sions, il peut référer soit à des pratiques culturelles inscrites dans la quotidie</w:t>
      </w:r>
      <w:r w:rsidRPr="00CC5542">
        <w:rPr>
          <w:lang w:eastAsia="fr-FR" w:bidi="fr-FR"/>
        </w:rPr>
        <w:t>n</w:t>
      </w:r>
      <w:r w:rsidRPr="00CC5542">
        <w:rPr>
          <w:lang w:eastAsia="fr-FR" w:bidi="fr-FR"/>
        </w:rPr>
        <w:t>neté et relevant de l’ethnographie, soit à des constructions plus fo</w:t>
      </w:r>
      <w:r w:rsidRPr="00CC5542">
        <w:rPr>
          <w:lang w:eastAsia="fr-FR" w:bidi="fr-FR"/>
        </w:rPr>
        <w:t>r</w:t>
      </w:r>
      <w:r w:rsidRPr="00CC5542">
        <w:rPr>
          <w:lang w:eastAsia="fr-FR" w:bidi="fr-FR"/>
        </w:rPr>
        <w:t>melles qui sont celles du discours. Cette dualité recoupe en partie le clivage culture populaire/culture savante ; nous y revie</w:t>
      </w:r>
      <w:r w:rsidRPr="00CC5542">
        <w:rPr>
          <w:lang w:eastAsia="fr-FR" w:bidi="fr-FR"/>
        </w:rPr>
        <w:t>n</w:t>
      </w:r>
      <w:r w:rsidRPr="00CC5542">
        <w:rPr>
          <w:lang w:eastAsia="fr-FR" w:bidi="fr-FR"/>
        </w:rPr>
        <w:t>drons.</w:t>
      </w:r>
    </w:p>
    <w:p w:rsidR="00E82732" w:rsidRPr="00CC5542" w:rsidRDefault="00E82732" w:rsidP="00E82732">
      <w:pPr>
        <w:spacing w:before="120" w:after="120"/>
        <w:jc w:val="both"/>
      </w:pPr>
      <w:r w:rsidRPr="00CC5542">
        <w:rPr>
          <w:lang w:eastAsia="fr-FR" w:bidi="fr-FR"/>
        </w:rPr>
        <w:t>On pourrait nous reprocher d’avoir raisonné jusqu’ici selon un schéma évolutionniste en assignant le modèle étatsunien à toutes les collectivités américaines. Ce modèle est en effet présenté comme une sorte de référe</w:t>
      </w:r>
      <w:r w:rsidRPr="00CC5542">
        <w:rPr>
          <w:lang w:eastAsia="fr-FR" w:bidi="fr-FR"/>
        </w:rPr>
        <w:t>n</w:t>
      </w:r>
      <w:r w:rsidRPr="00CC5542">
        <w:rPr>
          <w:lang w:eastAsia="fr-FR" w:bidi="fr-FR"/>
        </w:rPr>
        <w:t>ce ; mais il est bien évident qu’on a affaire ici à une grande diversité de parcours ou de trames historiques. En réalité, l’intérêt que les auteurs québécois persistent à porter au concept d’américanité — tout en le congédiant périodiquement </w:t>
      </w:r>
      <w:r>
        <w:rPr>
          <w:rStyle w:val="Appelnotedebasdep"/>
          <w:lang w:eastAsia="fr-FR" w:bidi="fr-FR"/>
        </w:rPr>
        <w:footnoteReference w:id="16"/>
      </w:r>
      <w:r w:rsidRPr="00CC5542">
        <w:rPr>
          <w:lang w:eastAsia="fr-FR" w:bidi="fr-FR"/>
        </w:rPr>
        <w:t xml:space="preserve"> — en est lui-même un aveu. C’est parce que l’américanité est vécue ici comme problème, comme proche et distante à la fois, comme identité et altér</w:t>
      </w:r>
      <w:r w:rsidRPr="00CC5542">
        <w:rPr>
          <w:lang w:eastAsia="fr-FR" w:bidi="fr-FR"/>
        </w:rPr>
        <w:t>i</w:t>
      </w:r>
      <w:r w:rsidRPr="00CC5542">
        <w:rPr>
          <w:lang w:eastAsia="fr-FR" w:bidi="fr-FR"/>
        </w:rPr>
        <w:t>té, qu’elle sollicite constamment l’attention. À cet égard, il est utile de noter que le concept n’a pas son équivalent dans la culture étatsunie</w:t>
      </w:r>
      <w:r w:rsidRPr="00CC5542">
        <w:rPr>
          <w:lang w:eastAsia="fr-FR" w:bidi="fr-FR"/>
        </w:rPr>
        <w:t>n</w:t>
      </w:r>
      <w:r w:rsidRPr="00CC5542">
        <w:rPr>
          <w:lang w:eastAsia="fr-FR" w:bidi="fr-FR"/>
        </w:rPr>
        <w:t>ne, précisément parce que l’américanité y a été parfaitement assimilée selon l’itinéraire caractérisé plus haut, au point qu’il se propose a</w:t>
      </w:r>
      <w:r w:rsidRPr="00CC5542">
        <w:rPr>
          <w:lang w:eastAsia="fr-FR" w:bidi="fr-FR"/>
        </w:rPr>
        <w:t>u</w:t>
      </w:r>
      <w:r w:rsidRPr="00CC5542">
        <w:rPr>
          <w:lang w:eastAsia="fr-FR" w:bidi="fr-FR"/>
        </w:rPr>
        <w:t>jourd’hui comme référence, sinon comme modèle.</w:t>
      </w:r>
    </w:p>
    <w:p w:rsidR="00E82732" w:rsidRPr="00CC5542" w:rsidRDefault="00E82732" w:rsidP="00E82732">
      <w:pPr>
        <w:spacing w:before="120" w:after="120"/>
        <w:jc w:val="both"/>
      </w:pPr>
      <w:r w:rsidRPr="00CC5542">
        <w:rPr>
          <w:lang w:eastAsia="fr-FR" w:bidi="fr-FR"/>
        </w:rPr>
        <w:t>Ces remarques pourraient servir de point de départ à une double démarche comparative. En amont, elle consisterait à déterminer dans quelle mesure, à quel rythme et selon quelles modalités les collectiv</w:t>
      </w:r>
      <w:r w:rsidRPr="00CC5542">
        <w:rPr>
          <w:lang w:eastAsia="fr-FR" w:bidi="fr-FR"/>
        </w:rPr>
        <w:t>i</w:t>
      </w:r>
      <w:r w:rsidRPr="00CC5542">
        <w:rPr>
          <w:lang w:eastAsia="fr-FR" w:bidi="fr-FR"/>
        </w:rPr>
        <w:t>tés amér</w:t>
      </w:r>
      <w:r w:rsidRPr="00CC5542">
        <w:rPr>
          <w:lang w:eastAsia="fr-FR" w:bidi="fr-FR"/>
        </w:rPr>
        <w:t>i</w:t>
      </w:r>
      <w:r w:rsidRPr="00CC5542">
        <w:rPr>
          <w:lang w:eastAsia="fr-FR" w:bidi="fr-FR"/>
        </w:rPr>
        <w:t>caines (au sens continental) ont effectué leur rupture</w:t>
      </w:r>
      <w:r>
        <w:rPr>
          <w:lang w:eastAsia="fr-FR" w:bidi="fr-FR"/>
        </w:rPr>
        <w:t xml:space="preserve"> </w:t>
      </w:r>
      <w:r w:rsidRPr="00CC5542">
        <w:t>[22]</w:t>
      </w:r>
      <w:r>
        <w:t xml:space="preserve"> </w:t>
      </w:r>
      <w:r w:rsidRPr="00CC5542">
        <w:rPr>
          <w:lang w:eastAsia="fr-FR" w:bidi="fr-FR"/>
        </w:rPr>
        <w:t>par rapport aux mères patries européennes. En aval, dans un cadre intra-continental cette fois, elle inviterait à identifier les différents itinéra</w:t>
      </w:r>
      <w:r w:rsidRPr="00CC5542">
        <w:rPr>
          <w:lang w:eastAsia="fr-FR" w:bidi="fr-FR"/>
        </w:rPr>
        <w:t>i</w:t>
      </w:r>
      <w:r w:rsidRPr="00CC5542">
        <w:rPr>
          <w:lang w:eastAsia="fr-FR" w:bidi="fr-FR"/>
        </w:rPr>
        <w:t>res culturels esquissés depuis le XVI</w:t>
      </w:r>
      <w:r w:rsidRPr="00CC5542">
        <w:rPr>
          <w:vertAlign w:val="superscript"/>
          <w:lang w:eastAsia="fr-FR" w:bidi="fr-FR"/>
        </w:rPr>
        <w:t>e</w:t>
      </w:r>
      <w:r w:rsidRPr="00CC5542">
        <w:rPr>
          <w:lang w:eastAsia="fr-FR" w:bidi="fr-FR"/>
        </w:rPr>
        <w:t xml:space="preserve"> siècle pour en dégager les convergences et les singularités jusqu’aux années récentes. Plus part</w:t>
      </w:r>
      <w:r w:rsidRPr="00CC5542">
        <w:rPr>
          <w:lang w:eastAsia="fr-FR" w:bidi="fr-FR"/>
        </w:rPr>
        <w:t>i</w:t>
      </w:r>
      <w:r w:rsidRPr="00CC5542">
        <w:rPr>
          <w:lang w:eastAsia="fr-FR" w:bidi="fr-FR"/>
        </w:rPr>
        <w:t>culièrement, ce second volet serait attentif à confronter les défin</w:t>
      </w:r>
      <w:r w:rsidRPr="00CC5542">
        <w:rPr>
          <w:lang w:eastAsia="fr-FR" w:bidi="fr-FR"/>
        </w:rPr>
        <w:t>i</w:t>
      </w:r>
      <w:r w:rsidRPr="00CC5542">
        <w:rPr>
          <w:lang w:eastAsia="fr-FR" w:bidi="fr-FR"/>
        </w:rPr>
        <w:t>tions et repr</w:t>
      </w:r>
      <w:r w:rsidRPr="00CC5542">
        <w:rPr>
          <w:lang w:eastAsia="fr-FR" w:bidi="fr-FR"/>
        </w:rPr>
        <w:t>é</w:t>
      </w:r>
      <w:r w:rsidRPr="00CC5542">
        <w:rPr>
          <w:lang w:eastAsia="fr-FR" w:bidi="fr-FR"/>
        </w:rPr>
        <w:t>sentations collectives élaborées dans l’historiographie, dans les idéologies et dans la littérature afin de justifier les orientations cho</w:t>
      </w:r>
      <w:r w:rsidRPr="00CC5542">
        <w:rPr>
          <w:lang w:eastAsia="fr-FR" w:bidi="fr-FR"/>
        </w:rPr>
        <w:t>i</w:t>
      </w:r>
      <w:r w:rsidRPr="00CC5542">
        <w:rPr>
          <w:lang w:eastAsia="fr-FR" w:bidi="fr-FR"/>
        </w:rPr>
        <w:t>sies. Après tout, l’américanité n’est peut-être pas ce champ unifié que le concept suggère ? Si non, comment expliquer sa pert</w:t>
      </w:r>
      <w:r w:rsidRPr="00CC5542">
        <w:rPr>
          <w:lang w:eastAsia="fr-FR" w:bidi="fr-FR"/>
        </w:rPr>
        <w:t>i</w:t>
      </w:r>
      <w:r w:rsidRPr="00CC5542">
        <w:rPr>
          <w:lang w:eastAsia="fr-FR" w:bidi="fr-FR"/>
        </w:rPr>
        <w:t>nence et, tout au moins, sa récurrence comme horizon familier ?</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7" w:name="Québécois_et_Américains_pt_1_ch_01_II"/>
      <w:r w:rsidRPr="00CC5542">
        <w:t>II. UNE TRAME QUÉBÉCOISE</w:t>
      </w:r>
    </w:p>
    <w:bookmarkEnd w:id="7"/>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Ce titre ne vise pas à affirmer l’existence d’une américanité propre au Québec, ce qui pourrait être une manière détournée de revendiquer son caractère distinctif et son identité. Il veut simplement faire resso</w:t>
      </w:r>
      <w:r w:rsidRPr="00CC5542">
        <w:rPr>
          <w:lang w:eastAsia="fr-FR" w:bidi="fr-FR"/>
        </w:rPr>
        <w:t>r</w:t>
      </w:r>
      <w:r w:rsidRPr="00CC5542">
        <w:rPr>
          <w:lang w:eastAsia="fr-FR" w:bidi="fr-FR"/>
        </w:rPr>
        <w:t>tir la d</w:t>
      </w:r>
      <w:r w:rsidRPr="00CC5542">
        <w:rPr>
          <w:lang w:eastAsia="fr-FR" w:bidi="fr-FR"/>
        </w:rPr>
        <w:t>i</w:t>
      </w:r>
      <w:r w:rsidRPr="00CC5542">
        <w:rPr>
          <w:lang w:eastAsia="fr-FR" w:bidi="fr-FR"/>
        </w:rPr>
        <w:t>versité et la complexité des itinéraires américains en regard du modèle étatsunien. Le Québec est certes un très bon exemple sous ce rapport ; du point de vue de l’inscription culturelle dans l’américan</w:t>
      </w:r>
      <w:r w:rsidRPr="00CC5542">
        <w:rPr>
          <w:lang w:eastAsia="fr-FR" w:bidi="fr-FR"/>
        </w:rPr>
        <w:t>i</w:t>
      </w:r>
      <w:r w:rsidRPr="00CC5542">
        <w:rPr>
          <w:lang w:eastAsia="fr-FR" w:bidi="fr-FR"/>
        </w:rPr>
        <w:t>té, son histoire dessine en effet un parcours brisé, marqué à la fois par les volte-face et les discordances. Dans un premier temps et jusqu’à l’échec de 1837-38 (comme le montre le texte de L.-G. Ha</w:t>
      </w:r>
      <w:r w:rsidRPr="00CC5542">
        <w:rPr>
          <w:lang w:eastAsia="fr-FR" w:bidi="fr-FR"/>
        </w:rPr>
        <w:t>r</w:t>
      </w:r>
      <w:r w:rsidRPr="00CC5542">
        <w:rPr>
          <w:lang w:eastAsia="fr-FR" w:bidi="fr-FR"/>
        </w:rPr>
        <w:t>vey dans le présent ouvrage), la société canadienne-française semble avoir évolué d’une manière assez analogue à la société étatsunienne, si l’on fait exception des « accidents de parcours » appartenant à l’héritage de la Conquête anglaise. Après 1840, une brisure s’est to</w:t>
      </w:r>
      <w:r w:rsidRPr="00CC5542">
        <w:rPr>
          <w:lang w:eastAsia="fr-FR" w:bidi="fr-FR"/>
        </w:rPr>
        <w:t>u</w:t>
      </w:r>
      <w:r w:rsidRPr="00CC5542">
        <w:rPr>
          <w:lang w:eastAsia="fr-FR" w:bidi="fr-FR"/>
        </w:rPr>
        <w:t>tefois installée peu à peu, faisant place à une autre orientation colle</w:t>
      </w:r>
      <w:r w:rsidRPr="00CC5542">
        <w:rPr>
          <w:lang w:eastAsia="fr-FR" w:bidi="fr-FR"/>
        </w:rPr>
        <w:t>c</w:t>
      </w:r>
      <w:r w:rsidRPr="00CC5542">
        <w:rPr>
          <w:lang w:eastAsia="fr-FR" w:bidi="fr-FR"/>
        </w:rPr>
        <w:t>tive qui tenait l’américanité à distance et prêchait la continuité avec les traditions française et européenne. Avec l’industrialisation et l’urbanisation du xx</w:t>
      </w:r>
      <w:r w:rsidRPr="00CC5542">
        <w:rPr>
          <w:vertAlign w:val="superscript"/>
          <w:lang w:eastAsia="fr-FR" w:bidi="fr-FR"/>
        </w:rPr>
        <w:t>e</w:t>
      </w:r>
      <w:r w:rsidRPr="00CC5542">
        <w:rPr>
          <w:lang w:eastAsia="fr-FR" w:bidi="fr-FR"/>
        </w:rPr>
        <w:t xml:space="preserve"> siècle, cette orientation n’a cessé de perdre du terrain pour basc</w:t>
      </w:r>
      <w:r w:rsidRPr="00CC5542">
        <w:rPr>
          <w:lang w:eastAsia="fr-FR" w:bidi="fr-FR"/>
        </w:rPr>
        <w:t>u</w:t>
      </w:r>
      <w:r w:rsidRPr="00CC5542">
        <w:rPr>
          <w:lang w:eastAsia="fr-FR" w:bidi="fr-FR"/>
        </w:rPr>
        <w:t>ler finalement durant la période 1940-1970. Cela dit, il est très impo</w:t>
      </w:r>
      <w:r w:rsidRPr="00CC5542">
        <w:rPr>
          <w:lang w:eastAsia="fr-FR" w:bidi="fr-FR"/>
        </w:rPr>
        <w:t>r</w:t>
      </w:r>
      <w:r w:rsidRPr="00CC5542">
        <w:rPr>
          <w:lang w:eastAsia="fr-FR" w:bidi="fr-FR"/>
        </w:rPr>
        <w:t>tant de souligner que ces revirements ne conce</w:t>
      </w:r>
      <w:r w:rsidRPr="00CC5542">
        <w:rPr>
          <w:lang w:eastAsia="fr-FR" w:bidi="fr-FR"/>
        </w:rPr>
        <w:t>r</w:t>
      </w:r>
      <w:r w:rsidRPr="00CC5542">
        <w:rPr>
          <w:lang w:eastAsia="fr-FR" w:bidi="fr-FR"/>
        </w:rPr>
        <w:t>nent qu’un segment de la culture québécoise, celui qui correspond à la culture savante, à la population lettrée (membres du clergé et des professions libérales, e</w:t>
      </w:r>
      <w:r w:rsidRPr="00CC5542">
        <w:rPr>
          <w:lang w:eastAsia="fr-FR" w:bidi="fr-FR"/>
        </w:rPr>
        <w:t>n</w:t>
      </w:r>
      <w:r w:rsidRPr="00CC5542">
        <w:rPr>
          <w:lang w:eastAsia="fr-FR" w:bidi="fr-FR"/>
        </w:rPr>
        <w:t>seignants ou professeurs, journalistes, essayistes, li</w:t>
      </w:r>
      <w:r w:rsidRPr="00CC5542">
        <w:rPr>
          <w:lang w:eastAsia="fr-FR" w:bidi="fr-FR"/>
        </w:rPr>
        <w:t>t</w:t>
      </w:r>
      <w:r w:rsidRPr="00CC5542">
        <w:rPr>
          <w:lang w:eastAsia="fr-FR" w:bidi="fr-FR"/>
        </w:rPr>
        <w:t>téraires)</w:t>
      </w:r>
      <w:r>
        <w:rPr>
          <w:lang w:eastAsia="fr-FR" w:bidi="fr-FR"/>
        </w:rPr>
        <w:t> </w:t>
      </w:r>
      <w:r>
        <w:rPr>
          <w:rStyle w:val="Appelnotedebasdep"/>
          <w:lang w:eastAsia="fr-FR" w:bidi="fr-FR"/>
        </w:rPr>
        <w:footnoteReference w:id="17"/>
      </w:r>
      <w:r w:rsidRPr="00CC5542">
        <w:rPr>
          <w:lang w:eastAsia="fr-FR" w:bidi="fr-FR"/>
        </w:rPr>
        <w:t>. En</w:t>
      </w:r>
      <w:r>
        <w:rPr>
          <w:lang w:eastAsia="fr-FR" w:bidi="fr-FR"/>
        </w:rPr>
        <w:t xml:space="preserve"> </w:t>
      </w:r>
      <w:r w:rsidRPr="00CC5542">
        <w:t>[23]</w:t>
      </w:r>
      <w:r>
        <w:t xml:space="preserve"> </w:t>
      </w:r>
      <w:r w:rsidRPr="00CC5542">
        <w:rPr>
          <w:lang w:eastAsia="fr-FR" w:bidi="fr-FR"/>
        </w:rPr>
        <w:t>regard, les classes populaires urbaines et rurales (à savoir : les travailleurs manuels, la couche défavorisée des travailleurs non m</w:t>
      </w:r>
      <w:r w:rsidRPr="00CC5542">
        <w:rPr>
          <w:lang w:eastAsia="fr-FR" w:bidi="fr-FR"/>
        </w:rPr>
        <w:t>a</w:t>
      </w:r>
      <w:r w:rsidRPr="00CC5542">
        <w:rPr>
          <w:lang w:eastAsia="fr-FR" w:bidi="fr-FR"/>
        </w:rPr>
        <w:t>nuels) ont suivi un parcours plutôt rectiligne qui les a toujours imme</w:t>
      </w:r>
      <w:r w:rsidRPr="00CC5542">
        <w:rPr>
          <w:lang w:eastAsia="fr-FR" w:bidi="fr-FR"/>
        </w:rPr>
        <w:t>r</w:t>
      </w:r>
      <w:r w:rsidRPr="00CC5542">
        <w:rPr>
          <w:lang w:eastAsia="fr-FR" w:bidi="fr-FR"/>
        </w:rPr>
        <w:t>gées, sans à-coup, dans raméricanité</w:t>
      </w:r>
      <w:r>
        <w:rPr>
          <w:lang w:eastAsia="fr-FR" w:bidi="fr-FR"/>
        </w:rPr>
        <w:t> </w:t>
      </w:r>
      <w:r>
        <w:rPr>
          <w:rStyle w:val="Appelnotedebasdep"/>
          <w:lang w:eastAsia="fr-FR" w:bidi="fr-FR"/>
        </w:rPr>
        <w:footnoteReference w:id="18"/>
      </w:r>
      <w:r w:rsidRPr="00CC5542">
        <w:rPr>
          <w:lang w:eastAsia="fr-FR" w:bidi="fr-FR"/>
        </w:rPr>
        <w:t>.</w:t>
      </w:r>
    </w:p>
    <w:p w:rsidR="00E82732" w:rsidRPr="00CC5542" w:rsidRDefault="00E82732" w:rsidP="00E82732">
      <w:pPr>
        <w:spacing w:before="120" w:after="120"/>
        <w:jc w:val="both"/>
      </w:pPr>
      <w:r w:rsidRPr="00CC5542">
        <w:rPr>
          <w:lang w:eastAsia="fr-FR" w:bidi="fr-FR"/>
        </w:rPr>
        <w:t>Nous avons proposé ailleurs (G. Bouchard, 1993) une lecture de l’histoire culturelle du Québec aux XIX</w:t>
      </w:r>
      <w:r w:rsidRPr="00CC5542">
        <w:rPr>
          <w:vertAlign w:val="superscript"/>
          <w:lang w:eastAsia="fr-FR" w:bidi="fr-FR"/>
        </w:rPr>
        <w:t>e</w:t>
      </w:r>
      <w:r w:rsidRPr="00CC5542">
        <w:rPr>
          <w:lang w:eastAsia="fr-FR" w:bidi="fr-FR"/>
        </w:rPr>
        <w:t xml:space="preserve"> et </w:t>
      </w:r>
      <w:r w:rsidRPr="00CC5542">
        <w:rPr>
          <w:caps/>
          <w:lang w:eastAsia="fr-FR" w:bidi="fr-FR"/>
        </w:rPr>
        <w:t>xx</w:t>
      </w:r>
      <w:r w:rsidRPr="00CC5542">
        <w:rPr>
          <w:vertAlign w:val="superscript"/>
          <w:lang w:eastAsia="fr-FR" w:bidi="fr-FR"/>
        </w:rPr>
        <w:t>e</w:t>
      </w:r>
      <w:r w:rsidRPr="00CC5542">
        <w:rPr>
          <w:lang w:eastAsia="fr-FR" w:bidi="fr-FR"/>
        </w:rPr>
        <w:t xml:space="preserve"> siècles qui repose sur cette antinomie entre des élites qui ont longtemps tourné le dos au continent, voulant reproduire dans la vallée du Saint-Laurent la vieille matrice eur</w:t>
      </w:r>
      <w:r w:rsidRPr="00CC5542">
        <w:rPr>
          <w:lang w:eastAsia="fr-FR" w:bidi="fr-FR"/>
        </w:rPr>
        <w:t>o</w:t>
      </w:r>
      <w:r w:rsidRPr="00CC5542">
        <w:rPr>
          <w:lang w:eastAsia="fr-FR" w:bidi="fr-FR"/>
        </w:rPr>
        <w:t>péenne, et des classes populaires qui, au contraire, se sont livrées spont</w:t>
      </w:r>
      <w:r w:rsidRPr="00CC5542">
        <w:rPr>
          <w:lang w:eastAsia="fr-FR" w:bidi="fr-FR"/>
        </w:rPr>
        <w:t>a</w:t>
      </w:r>
      <w:r w:rsidRPr="00CC5542">
        <w:rPr>
          <w:lang w:eastAsia="fr-FR" w:bidi="fr-FR"/>
        </w:rPr>
        <w:t>nément aux espaces neufs, y aménageant de nouvelles formes culturelles. Il est utile d’en rappeler brièvement l’argument.</w:t>
      </w:r>
    </w:p>
    <w:p w:rsidR="00E82732" w:rsidRPr="00CC5542" w:rsidRDefault="00E82732" w:rsidP="00E82732">
      <w:pPr>
        <w:spacing w:before="120" w:after="120"/>
        <w:jc w:val="both"/>
        <w:rPr>
          <w:lang w:eastAsia="fr-FR" w:bidi="fr-FR"/>
        </w:rPr>
      </w:pPr>
      <w:r w:rsidRPr="00CC5542">
        <w:rPr>
          <w:lang w:eastAsia="fr-FR" w:bidi="fr-FR"/>
        </w:rPr>
        <w:t>Nous pensons qu’une période cruciale de l’histoire québécoise fut inaugurée par l’échec de la Rébellion de 1837-38. Les Québécois y perd</w:t>
      </w:r>
      <w:r w:rsidRPr="00CC5542">
        <w:rPr>
          <w:lang w:eastAsia="fr-FR" w:bidi="fr-FR"/>
        </w:rPr>
        <w:t>i</w:t>
      </w:r>
      <w:r w:rsidRPr="00CC5542">
        <w:rPr>
          <w:lang w:eastAsia="fr-FR" w:bidi="fr-FR"/>
        </w:rPr>
        <w:t>rent la première grande occasion — il y en eut d’autres par la suite, ma</w:t>
      </w:r>
      <w:r w:rsidRPr="00CC5542">
        <w:rPr>
          <w:lang w:eastAsia="fr-FR" w:bidi="fr-FR"/>
        </w:rPr>
        <w:t>n</w:t>
      </w:r>
      <w:r w:rsidRPr="00CC5542">
        <w:rPr>
          <w:lang w:eastAsia="fr-FR" w:bidi="fr-FR"/>
        </w:rPr>
        <w:t>quées elles aussi — d’effacer le traumatisme de 1760 et de couper les liens de nature coloniale avec l’Europe. Cet événement a contribué à créer une conjoncture longue — un siècle environ — ma</w:t>
      </w:r>
      <w:r w:rsidRPr="00CC5542">
        <w:rPr>
          <w:lang w:eastAsia="fr-FR" w:bidi="fr-FR"/>
        </w:rPr>
        <w:t>r</w:t>
      </w:r>
      <w:r w:rsidRPr="00CC5542">
        <w:rPr>
          <w:lang w:eastAsia="fr-FR" w:bidi="fr-FR"/>
        </w:rPr>
        <w:t>quée par la préséance d’une vision du monde dont nous avons cru rendre compte de la manière suivante. Une petite bourgeoisie can</w:t>
      </w:r>
      <w:r w:rsidRPr="00CC5542">
        <w:rPr>
          <w:lang w:eastAsia="fr-FR" w:bidi="fr-FR"/>
        </w:rPr>
        <w:t>a</w:t>
      </w:r>
      <w:r w:rsidRPr="00CC5542">
        <w:rPr>
          <w:lang w:eastAsia="fr-FR" w:bidi="fr-FR"/>
        </w:rPr>
        <w:t xml:space="preserve">dienne-française en émergence au début du </w:t>
      </w:r>
      <w:r w:rsidRPr="00CC5542">
        <w:t>XIX</w:t>
      </w:r>
      <w:r w:rsidRPr="00CC5542">
        <w:rPr>
          <w:vertAlign w:val="superscript"/>
        </w:rPr>
        <w:t>e</w:t>
      </w:r>
      <w:r w:rsidRPr="00CC5542">
        <w:t xml:space="preserve"> </w:t>
      </w:r>
      <w:r w:rsidRPr="00CC5542">
        <w:rPr>
          <w:lang w:eastAsia="fr-FR" w:bidi="fr-FR"/>
        </w:rPr>
        <w:t>siècle s’est peu à peu défini un rôle, un destin collectif et national exprimé dans la v</w:t>
      </w:r>
      <w:r w:rsidRPr="00CC5542">
        <w:rPr>
          <w:lang w:eastAsia="fr-FR" w:bidi="fr-FR"/>
        </w:rPr>
        <w:t>o</w:t>
      </w:r>
      <w:r w:rsidRPr="00CC5542">
        <w:rPr>
          <w:lang w:eastAsia="fr-FR" w:bidi="fr-FR"/>
        </w:rPr>
        <w:t>lonté d’aménager sur le territoire québécois un espace politique fra</w:t>
      </w:r>
      <w:r w:rsidRPr="00CC5542">
        <w:rPr>
          <w:lang w:eastAsia="fr-FR" w:bidi="fr-FR"/>
        </w:rPr>
        <w:t>n</w:t>
      </w:r>
      <w:r w:rsidRPr="00CC5542">
        <w:rPr>
          <w:lang w:eastAsia="fr-FR" w:bidi="fr-FR"/>
        </w:rPr>
        <w:t>cophone doté des institutions nécessaires à sa survie et dont elle serait la titulaire légitime. Ce projet a cependant été cassé par l’Acte d’Union et les élites se sont trouvées coincées dans une société tro</w:t>
      </w:r>
      <w:r w:rsidRPr="00CC5542">
        <w:rPr>
          <w:lang w:eastAsia="fr-FR" w:bidi="fr-FR"/>
        </w:rPr>
        <w:t>n</w:t>
      </w:r>
      <w:r w:rsidRPr="00CC5542">
        <w:rPr>
          <w:lang w:eastAsia="fr-FR" w:bidi="fr-FR"/>
        </w:rPr>
        <w:t>quée et dominée dont elles ne contrôlaient ni l’État ni l’économie. La grande majorité de leurs représentants se sont alors résignés à un r</w:t>
      </w:r>
      <w:r w:rsidRPr="00CC5542">
        <w:rPr>
          <w:lang w:eastAsia="fr-FR" w:bidi="fr-FR"/>
        </w:rPr>
        <w:t>é</w:t>
      </w:r>
      <w:r w:rsidRPr="00CC5542">
        <w:rPr>
          <w:lang w:eastAsia="fr-FR" w:bidi="fr-FR"/>
        </w:rPr>
        <w:t>aménagement qui faisait reposer la nation sur des assises essentiell</w:t>
      </w:r>
      <w:r w:rsidRPr="00CC5542">
        <w:rPr>
          <w:lang w:eastAsia="fr-FR" w:bidi="fr-FR"/>
        </w:rPr>
        <w:t>e</w:t>
      </w:r>
      <w:r w:rsidRPr="00CC5542">
        <w:rPr>
          <w:lang w:eastAsia="fr-FR" w:bidi="fr-FR"/>
        </w:rPr>
        <w:t>ment culturelles et qui la vouait à la conservation d’un vieil héritage français et catholique. On peut rattacher à ce virage les principaux éléments du par</w:t>
      </w:r>
      <w:r w:rsidRPr="00CC5542">
        <w:rPr>
          <w:lang w:eastAsia="fr-FR" w:bidi="fr-FR"/>
        </w:rPr>
        <w:t>a</w:t>
      </w:r>
      <w:r w:rsidRPr="00CC5542">
        <w:rPr>
          <w:lang w:eastAsia="fr-FR" w:bidi="fr-FR"/>
        </w:rPr>
        <w:t>digme de la survivance qui allait sous-tendre l’univers des lettrés durant le siècle suivant</w:t>
      </w:r>
      <w:r>
        <w:rPr>
          <w:lang w:eastAsia="fr-FR" w:bidi="fr-FR"/>
        </w:rPr>
        <w:t> </w:t>
      </w:r>
      <w:r>
        <w:rPr>
          <w:rStyle w:val="Appelnotedebasdep"/>
          <w:lang w:eastAsia="fr-FR" w:bidi="fr-FR"/>
        </w:rPr>
        <w:footnoteReference w:id="19"/>
      </w:r>
      <w:r>
        <w:rPr>
          <w:lang w:eastAsia="fr-FR" w:bidi="fr-FR"/>
        </w:rPr>
        <w:t> </w:t>
      </w:r>
      <w:r w:rsidRPr="00CC5542">
        <w:rPr>
          <w:lang w:eastAsia="fr-FR" w:bidi="fr-FR"/>
        </w:rPr>
        <w:t>:</w:t>
      </w:r>
    </w:p>
    <w:p w:rsidR="00E82732" w:rsidRDefault="00E82732" w:rsidP="00E82732">
      <w:pPr>
        <w:spacing w:before="120" w:after="120"/>
        <w:jc w:val="both"/>
      </w:pPr>
      <w:r w:rsidRPr="00CC5542">
        <w:t>[24]</w:t>
      </w:r>
    </w:p>
    <w:p w:rsidR="00E82732" w:rsidRPr="00CC5542" w:rsidRDefault="00E82732" w:rsidP="00E82732">
      <w:pPr>
        <w:spacing w:before="120" w:after="120"/>
        <w:jc w:val="both"/>
      </w:pPr>
    </w:p>
    <w:p w:rsidR="00E82732" w:rsidRPr="00CC5542" w:rsidRDefault="00E82732" w:rsidP="00E82732">
      <w:pPr>
        <w:spacing w:before="120" w:after="120"/>
        <w:ind w:left="720" w:hanging="360"/>
        <w:jc w:val="both"/>
      </w:pPr>
      <w:r w:rsidRPr="00CC5542">
        <w:t>-</w:t>
      </w:r>
      <w:r w:rsidRPr="00CC5542">
        <w:tab/>
      </w:r>
      <w:r w:rsidRPr="00CC5542">
        <w:rPr>
          <w:lang w:eastAsia="fr-FR" w:bidi="fr-FR"/>
        </w:rPr>
        <w:t>l’affirmation de la continuité entre le Canada français et la France, l’un étant la reproduction de l’autre, d’où une vocation de f</w:t>
      </w:r>
      <w:r w:rsidRPr="00CC5542">
        <w:rPr>
          <w:lang w:eastAsia="fr-FR" w:bidi="fr-FR"/>
        </w:rPr>
        <w:t>i</w:t>
      </w:r>
      <w:r w:rsidRPr="00CC5542">
        <w:rPr>
          <w:lang w:eastAsia="fr-FR" w:bidi="fr-FR"/>
        </w:rPr>
        <w:t>délité aux racines, de conservation au sein du nouveau continent ;</w:t>
      </w:r>
    </w:p>
    <w:p w:rsidR="00E82732" w:rsidRPr="00CC5542" w:rsidRDefault="00E82732" w:rsidP="00E82732">
      <w:pPr>
        <w:spacing w:before="120" w:after="120"/>
        <w:ind w:left="720" w:hanging="360"/>
        <w:jc w:val="both"/>
      </w:pPr>
      <w:r w:rsidRPr="00CC5542">
        <w:rPr>
          <w:lang w:eastAsia="fr-FR" w:bidi="fr-FR"/>
        </w:rPr>
        <w:t>-</w:t>
      </w:r>
      <w:r w:rsidRPr="00CC5542">
        <w:rPr>
          <w:lang w:eastAsia="fr-FR" w:bidi="fr-FR"/>
        </w:rPr>
        <w:tab/>
        <w:t>l’affirmation de l’homogénéité sociale et surtout culturelle des Can</w:t>
      </w:r>
      <w:r w:rsidRPr="00CC5542">
        <w:rPr>
          <w:lang w:eastAsia="fr-FR" w:bidi="fr-FR"/>
        </w:rPr>
        <w:t>a</w:t>
      </w:r>
      <w:r w:rsidRPr="00CC5542">
        <w:rPr>
          <w:lang w:eastAsia="fr-FR" w:bidi="fr-FR"/>
        </w:rPr>
        <w:t>diens français, les manifestations de différenciation ou d’hétérogénéité étant considérées à la fois comme un affaibli</w:t>
      </w:r>
      <w:r w:rsidRPr="00CC5542">
        <w:rPr>
          <w:lang w:eastAsia="fr-FR" w:bidi="fr-FR"/>
        </w:rPr>
        <w:t>s</w:t>
      </w:r>
      <w:r w:rsidRPr="00CC5542">
        <w:rPr>
          <w:lang w:eastAsia="fr-FR" w:bidi="fr-FR"/>
        </w:rPr>
        <w:t>sement de la nation et comme une sorte de manquement à la vocation cont</w:t>
      </w:r>
      <w:r w:rsidRPr="00CC5542">
        <w:rPr>
          <w:lang w:eastAsia="fr-FR" w:bidi="fr-FR"/>
        </w:rPr>
        <w:t>i</w:t>
      </w:r>
      <w:r w:rsidRPr="00CC5542">
        <w:rPr>
          <w:lang w:eastAsia="fr-FR" w:bidi="fr-FR"/>
        </w:rPr>
        <w:t>nuiste.</w:t>
      </w:r>
    </w:p>
    <w:p w:rsidR="00E82732" w:rsidRPr="00CC5542" w:rsidRDefault="00E82732" w:rsidP="00E82732">
      <w:pPr>
        <w:spacing w:before="120" w:after="120"/>
        <w:ind w:left="720" w:hanging="360"/>
        <w:jc w:val="both"/>
      </w:pPr>
      <w:r w:rsidRPr="00CC5542">
        <w:rPr>
          <w:lang w:eastAsia="fr-FR" w:bidi="fr-FR"/>
        </w:rPr>
        <w:t>-</w:t>
      </w:r>
      <w:r w:rsidRPr="00CC5542">
        <w:rPr>
          <w:lang w:eastAsia="fr-FR" w:bidi="fr-FR"/>
        </w:rPr>
        <w:tab/>
        <w:t>le postulat de la différence, en vertu duquel la culture canadie</w:t>
      </w:r>
      <w:r w:rsidRPr="00CC5542">
        <w:rPr>
          <w:lang w:eastAsia="fr-FR" w:bidi="fr-FR"/>
        </w:rPr>
        <w:t>n</w:t>
      </w:r>
      <w:r w:rsidRPr="00CC5542">
        <w:rPr>
          <w:lang w:eastAsia="fr-FR" w:bidi="fr-FR"/>
        </w:rPr>
        <w:t>ne-française (ou québécoise) était tenue a priori pour fondame</w:t>
      </w:r>
      <w:r w:rsidRPr="00CC5542">
        <w:rPr>
          <w:lang w:eastAsia="fr-FR" w:bidi="fr-FR"/>
        </w:rPr>
        <w:t>n</w:t>
      </w:r>
      <w:r w:rsidRPr="00CC5542">
        <w:rPr>
          <w:lang w:eastAsia="fr-FR" w:bidi="fr-FR"/>
        </w:rPr>
        <w:t>talement distincte de ses voisines, surtout la culture étatsunie</w:t>
      </w:r>
      <w:r w:rsidRPr="00CC5542">
        <w:rPr>
          <w:lang w:eastAsia="fr-FR" w:bidi="fr-FR"/>
        </w:rPr>
        <w:t>n</w:t>
      </w:r>
      <w:r w:rsidRPr="00CC5542">
        <w:rPr>
          <w:lang w:eastAsia="fr-FR" w:bidi="fr-FR"/>
        </w:rPr>
        <w:t>ne.</w:t>
      </w:r>
    </w:p>
    <w:p w:rsidR="00E82732" w:rsidRPr="00CC5542" w:rsidRDefault="00E82732" w:rsidP="00E82732">
      <w:pPr>
        <w:spacing w:before="120" w:after="120"/>
        <w:ind w:left="720" w:hanging="360"/>
        <w:jc w:val="both"/>
      </w:pPr>
      <w:r w:rsidRPr="00CC5542">
        <w:rPr>
          <w:lang w:eastAsia="fr-FR" w:bidi="fr-FR"/>
        </w:rPr>
        <w:t>-</w:t>
      </w:r>
      <w:r w:rsidRPr="00CC5542">
        <w:rPr>
          <w:lang w:eastAsia="fr-FR" w:bidi="fr-FR"/>
        </w:rPr>
        <w:tab/>
        <w:t>le sentiment de l’inconsistance et de la précarité de la culture nation</w:t>
      </w:r>
      <w:r w:rsidRPr="00CC5542">
        <w:rPr>
          <w:lang w:eastAsia="fr-FR" w:bidi="fr-FR"/>
        </w:rPr>
        <w:t>a</w:t>
      </w:r>
      <w:r w:rsidRPr="00CC5542">
        <w:rPr>
          <w:lang w:eastAsia="fr-FR" w:bidi="fr-FR"/>
        </w:rPr>
        <w:t>le, toujours à soutenir, à réparer, sinon à construire.</w:t>
      </w:r>
    </w:p>
    <w:p w:rsidR="00E82732" w:rsidRPr="00CC5542" w:rsidRDefault="00E82732" w:rsidP="00E82732">
      <w:pPr>
        <w:spacing w:before="120" w:after="120"/>
        <w:jc w:val="both"/>
        <w:rPr>
          <w:lang w:eastAsia="fr-FR" w:bidi="fr-FR"/>
        </w:rPr>
      </w:pPr>
      <w:r>
        <w:rPr>
          <w:lang w:eastAsia="fr-FR" w:bidi="fr-FR"/>
        </w:rPr>
        <w:br w:type="page"/>
      </w:r>
    </w:p>
    <w:p w:rsidR="00E82732" w:rsidRPr="00CC5542" w:rsidRDefault="00E82732" w:rsidP="00E82732">
      <w:pPr>
        <w:spacing w:before="120" w:after="120"/>
        <w:jc w:val="both"/>
      </w:pPr>
      <w:r w:rsidRPr="00CC5542">
        <w:rPr>
          <w:lang w:eastAsia="fr-FR" w:bidi="fr-FR"/>
        </w:rPr>
        <w:t>De ces prémisses dérivaient divers corollaires comme l’obligation de corriger la culture populaire (le mauvais français, les mauvaises lectures, les mauvaises danses, les mauvaises mœurs...), la crainte de l’étranger, la dénonciation permanente de la culture étatsunienne </w:t>
      </w:r>
      <w:r>
        <w:rPr>
          <w:rStyle w:val="Appelnotedebasdep"/>
          <w:lang w:eastAsia="fr-FR" w:bidi="fr-FR"/>
        </w:rPr>
        <w:footnoteReference w:id="20"/>
      </w:r>
      <w:r w:rsidRPr="00CC5542">
        <w:rPr>
          <w:lang w:eastAsia="fr-FR" w:bidi="fr-FR"/>
        </w:rPr>
        <w:t>, une conception étriquée de la nationalité canadienne-française re</w:t>
      </w:r>
      <w:r w:rsidRPr="00CC5542">
        <w:rPr>
          <w:lang w:eastAsia="fr-FR" w:bidi="fr-FR"/>
        </w:rPr>
        <w:t>s</w:t>
      </w:r>
      <w:r w:rsidRPr="00CC5542">
        <w:rPr>
          <w:lang w:eastAsia="fr-FR" w:bidi="fr-FR"/>
        </w:rPr>
        <w:t>treinte à l’héritage de la mère patrie </w:t>
      </w:r>
      <w:r>
        <w:rPr>
          <w:rStyle w:val="Appelnotedebasdep"/>
          <w:lang w:eastAsia="fr-FR" w:bidi="fr-FR"/>
        </w:rPr>
        <w:footnoteReference w:id="21"/>
      </w:r>
      <w:r w:rsidRPr="00CC5542">
        <w:rPr>
          <w:lang w:eastAsia="fr-FR" w:bidi="fr-FR"/>
        </w:rPr>
        <w:t>, le loyalisme politique.</w:t>
      </w:r>
    </w:p>
    <w:p w:rsidR="00E82732" w:rsidRPr="00CC5542" w:rsidRDefault="00E82732" w:rsidP="00E82732">
      <w:pPr>
        <w:spacing w:before="120" w:after="120"/>
        <w:jc w:val="both"/>
      </w:pPr>
      <w:r w:rsidRPr="00CC5542">
        <w:rPr>
          <w:lang w:eastAsia="fr-FR" w:bidi="fr-FR"/>
        </w:rPr>
        <w:t>On peut parler ici d’un paradigme de la survivance</w:t>
      </w:r>
      <w:r>
        <w:rPr>
          <w:lang w:eastAsia="fr-FR" w:bidi="fr-FR"/>
        </w:rPr>
        <w:t> </w:t>
      </w:r>
      <w:r>
        <w:rPr>
          <w:rStyle w:val="Appelnotedebasdep"/>
          <w:lang w:eastAsia="fr-FR" w:bidi="fr-FR"/>
        </w:rPr>
        <w:footnoteReference w:id="22"/>
      </w:r>
      <w:r w:rsidRPr="00CC5542">
        <w:rPr>
          <w:lang w:eastAsia="fr-FR" w:bidi="fr-FR"/>
        </w:rPr>
        <w:t>, qui était manifestement le fait d’élites fragiles, aspirant à des fonctions légit</w:t>
      </w:r>
      <w:r w:rsidRPr="00CC5542">
        <w:rPr>
          <w:lang w:eastAsia="fr-FR" w:bidi="fr-FR"/>
        </w:rPr>
        <w:t>i</w:t>
      </w:r>
      <w:r w:rsidRPr="00CC5542">
        <w:rPr>
          <w:lang w:eastAsia="fr-FR" w:bidi="fr-FR"/>
        </w:rPr>
        <w:t>mes dont elles n’avaient pas tous les moyens, évoluant dans un milieu s</w:t>
      </w:r>
      <w:r w:rsidRPr="00CC5542">
        <w:rPr>
          <w:lang w:eastAsia="fr-FR" w:bidi="fr-FR"/>
        </w:rPr>
        <w:t>o</w:t>
      </w:r>
      <w:r w:rsidRPr="00CC5542">
        <w:rPr>
          <w:lang w:eastAsia="fr-FR" w:bidi="fr-FR"/>
        </w:rPr>
        <w:t>cio-culturel dont les fondements mêmes étaient mal assurés et où elles se trouvaient isolées à cause de leurs références françaises : aux fro</w:t>
      </w:r>
      <w:r w:rsidRPr="00CC5542">
        <w:rPr>
          <w:lang w:eastAsia="fr-FR" w:bidi="fr-FR"/>
        </w:rPr>
        <w:t>n</w:t>
      </w:r>
      <w:r w:rsidRPr="00CC5542">
        <w:rPr>
          <w:lang w:eastAsia="fr-FR" w:bidi="fr-FR"/>
        </w:rPr>
        <w:t>tières se pressait en effet tout un monde anglophone et protestant, ta</w:t>
      </w:r>
      <w:r w:rsidRPr="00CC5542">
        <w:rPr>
          <w:lang w:eastAsia="fr-FR" w:bidi="fr-FR"/>
        </w:rPr>
        <w:t>n</w:t>
      </w:r>
      <w:r w:rsidRPr="00CC5542">
        <w:rPr>
          <w:lang w:eastAsia="fr-FR" w:bidi="fr-FR"/>
        </w:rPr>
        <w:t xml:space="preserve">dis qu’à l’intérieur fleurissait une culture populaire de plus en plus compromise avec le continent. Pour échapper à ces ambiguïtés et à ces contradictions, les lettrés du </w:t>
      </w:r>
      <w:r w:rsidRPr="00CC5542">
        <w:rPr>
          <w:caps/>
          <w:lang w:eastAsia="fr-FR" w:bidi="fr-FR"/>
        </w:rPr>
        <w:t>xix</w:t>
      </w:r>
      <w:r w:rsidRPr="00CC5542">
        <w:rPr>
          <w:vertAlign w:val="superscript"/>
          <w:lang w:eastAsia="fr-FR" w:bidi="fr-FR"/>
        </w:rPr>
        <w:t>e</w:t>
      </w:r>
      <w:r w:rsidRPr="00CC5542">
        <w:rPr>
          <w:lang w:eastAsia="fr-FR" w:bidi="fr-FR"/>
        </w:rPr>
        <w:t xml:space="preserve"> siècle ont tissé un ensemble de repr</w:t>
      </w:r>
      <w:r w:rsidRPr="00CC5542">
        <w:rPr>
          <w:lang w:eastAsia="fr-FR" w:bidi="fr-FR"/>
        </w:rPr>
        <w:t>é</w:t>
      </w:r>
      <w:r w:rsidRPr="00CC5542">
        <w:rPr>
          <w:lang w:eastAsia="fr-FR" w:bidi="fr-FR"/>
        </w:rPr>
        <w:t>sentations devant servir d’architecture à la culture nationale : une pr</w:t>
      </w:r>
      <w:r w:rsidRPr="00CC5542">
        <w:rPr>
          <w:lang w:eastAsia="fr-FR" w:bidi="fr-FR"/>
        </w:rPr>
        <w:t>o</w:t>
      </w:r>
      <w:r w:rsidRPr="00CC5542">
        <w:rPr>
          <w:lang w:eastAsia="fr-FR" w:bidi="fr-FR"/>
        </w:rPr>
        <w:t>jection du territoire, de la patrie physique ; une image ordonnée du passé, une mise en valeur du patrimoine national (les coutumes,</w:t>
      </w:r>
      <w:r>
        <w:rPr>
          <w:lang w:eastAsia="fr-FR" w:bidi="fr-FR"/>
        </w:rPr>
        <w:t xml:space="preserve"> </w:t>
      </w:r>
      <w:r w:rsidRPr="00CC5542">
        <w:t>[25]</w:t>
      </w:r>
      <w:r>
        <w:t xml:space="preserve"> </w:t>
      </w:r>
      <w:r w:rsidRPr="00CC5542">
        <w:rPr>
          <w:lang w:eastAsia="fr-FR" w:bidi="fr-FR"/>
        </w:rPr>
        <w:t>les traditions orales, les œuvres artistiques et littéraires, les formes a</w:t>
      </w:r>
      <w:r w:rsidRPr="00CC5542">
        <w:rPr>
          <w:lang w:eastAsia="fr-FR" w:bidi="fr-FR"/>
        </w:rPr>
        <w:t>r</w:t>
      </w:r>
      <w:r w:rsidRPr="00CC5542">
        <w:rPr>
          <w:lang w:eastAsia="fr-FR" w:bidi="fr-FR"/>
        </w:rPr>
        <w:t>chitecturales) ; de grandes idéologies qui définissaient le rôle de la nation sur le continent, en continuité avec ses origines françaises. L’univers culturel ainsi créé relevait largement de l’utopie et devait beaucoup à l’arbitraire, en particulier dans sa représentation du passé héroïque et du patrimoine culturel national. Néanmoins, il a pu surv</w:t>
      </w:r>
      <w:r w:rsidRPr="00CC5542">
        <w:rPr>
          <w:lang w:eastAsia="fr-FR" w:bidi="fr-FR"/>
        </w:rPr>
        <w:t>i</w:t>
      </w:r>
      <w:r w:rsidRPr="00CC5542">
        <w:rPr>
          <w:lang w:eastAsia="fr-FR" w:bidi="fr-FR"/>
        </w:rPr>
        <w:t>vre parce que, dans ses propositions fondamentales </w:t>
      </w:r>
      <w:r>
        <w:rPr>
          <w:rStyle w:val="Appelnotedebasdep"/>
          <w:lang w:eastAsia="fr-FR" w:bidi="fr-FR"/>
        </w:rPr>
        <w:footnoteReference w:id="23"/>
      </w:r>
      <w:r w:rsidRPr="00CC5542">
        <w:rPr>
          <w:lang w:eastAsia="fr-FR" w:bidi="fr-FR"/>
        </w:rPr>
        <w:t>, il offrait une légitimité et une cohérence </w:t>
      </w:r>
      <w:r>
        <w:rPr>
          <w:rStyle w:val="Appelnotedebasdep"/>
          <w:lang w:eastAsia="fr-FR" w:bidi="fr-FR"/>
        </w:rPr>
        <w:footnoteReference w:id="24"/>
      </w:r>
      <w:r w:rsidRPr="00CC5542">
        <w:rPr>
          <w:lang w:eastAsia="fr-FR" w:bidi="fr-FR"/>
        </w:rPr>
        <w:t>. Il a ainsi rallié la grande majorité des él</w:t>
      </w:r>
      <w:r w:rsidRPr="00CC5542">
        <w:rPr>
          <w:lang w:eastAsia="fr-FR" w:bidi="fr-FR"/>
        </w:rPr>
        <w:t>i</w:t>
      </w:r>
      <w:r w:rsidRPr="00CC5542">
        <w:rPr>
          <w:lang w:eastAsia="fr-FR" w:bidi="fr-FR"/>
        </w:rPr>
        <w:t>tes, ce qui lui a permis d’être très largement diffusé : à l’école, à l’église, dans les médias, dans les familles, au travail et dans les lo</w:t>
      </w:r>
      <w:r w:rsidRPr="00CC5542">
        <w:rPr>
          <w:lang w:eastAsia="fr-FR" w:bidi="fr-FR"/>
        </w:rPr>
        <w:t>i</w:t>
      </w:r>
      <w:r w:rsidRPr="00CC5542">
        <w:rPr>
          <w:lang w:eastAsia="fr-FR" w:bidi="fr-FR"/>
        </w:rPr>
        <w:t>sirs, dans la vie publique et privée.</w:t>
      </w:r>
    </w:p>
    <w:p w:rsidR="00E82732" w:rsidRPr="00CC5542" w:rsidRDefault="00E82732" w:rsidP="00E82732">
      <w:pPr>
        <w:spacing w:before="120" w:after="120"/>
        <w:jc w:val="both"/>
      </w:pPr>
      <w:r w:rsidRPr="00CC5542">
        <w:rPr>
          <w:lang w:eastAsia="fr-FR" w:bidi="fr-FR"/>
        </w:rPr>
        <w:t>Mais en se perpétuant de cette manière, la culture dominante des élites durcissait ses distances et ses discordances par rapport à la culture des classes populaires urbaines et rurales, laquelle se nourri</w:t>
      </w:r>
      <w:r w:rsidRPr="00CC5542">
        <w:rPr>
          <w:lang w:eastAsia="fr-FR" w:bidi="fr-FR"/>
        </w:rPr>
        <w:t>s</w:t>
      </w:r>
      <w:r w:rsidRPr="00CC5542">
        <w:rPr>
          <w:lang w:eastAsia="fr-FR" w:bidi="fr-FR"/>
        </w:rPr>
        <w:t>sait spontan</w:t>
      </w:r>
      <w:r w:rsidRPr="00CC5542">
        <w:rPr>
          <w:lang w:eastAsia="fr-FR" w:bidi="fr-FR"/>
        </w:rPr>
        <w:t>é</w:t>
      </w:r>
      <w:r w:rsidRPr="00CC5542">
        <w:rPr>
          <w:lang w:eastAsia="fr-FR" w:bidi="fr-FR"/>
        </w:rPr>
        <w:t>ment de toutes ses expériences, de tous ses rapports avec l’espace américain : celui de la vallée du Saint-Laurent, celui des a</w:t>
      </w:r>
      <w:r w:rsidRPr="00CC5542">
        <w:rPr>
          <w:lang w:eastAsia="fr-FR" w:bidi="fr-FR"/>
        </w:rPr>
        <w:t>r</w:t>
      </w:r>
      <w:r w:rsidRPr="00CC5542">
        <w:rPr>
          <w:lang w:eastAsia="fr-FR" w:bidi="fr-FR"/>
        </w:rPr>
        <w:t>rière-pays péri-laurentiens, celui de la Nouvelle-Angleterre, etc. En outre, l’inscription de la culture lettrée (ou savante) dans une tradition française définie en te</w:t>
      </w:r>
      <w:r w:rsidRPr="00CC5542">
        <w:rPr>
          <w:lang w:eastAsia="fr-FR" w:bidi="fr-FR"/>
        </w:rPr>
        <w:t>r</w:t>
      </w:r>
      <w:r w:rsidRPr="00CC5542">
        <w:rPr>
          <w:lang w:eastAsia="fr-FR" w:bidi="fr-FR"/>
        </w:rPr>
        <w:t>mes étroitement continuistes la tenait à distance de l’américanité. Tout ceci l’installait dans une double marginalité, à l’intérieur et à l’extérieur. Dans ces conditions, l’intellectuel canadien-français a dû apprendre à vivre et à nommer son univers immédiat par continent interposé, à se perpétuer comme culture d’enclave, sans ce</w:t>
      </w:r>
      <w:r w:rsidRPr="00CC5542">
        <w:rPr>
          <w:lang w:eastAsia="fr-FR" w:bidi="fr-FR"/>
        </w:rPr>
        <w:t>s</w:t>
      </w:r>
      <w:r w:rsidRPr="00CC5542">
        <w:rPr>
          <w:lang w:eastAsia="fr-FR" w:bidi="fr-FR"/>
        </w:rPr>
        <w:t>se approvisionnée de l’extérieur. C’est ce qui explique sans doute le caractère stéréotypé et un peu artificiel que de nombreux observateurs ont relevé dans la plupart des œuvres littéraires et artistiques antérie</w:t>
      </w:r>
      <w:r w:rsidRPr="00CC5542">
        <w:rPr>
          <w:lang w:eastAsia="fr-FR" w:bidi="fr-FR"/>
        </w:rPr>
        <w:t>u</w:t>
      </w:r>
      <w:r w:rsidRPr="00CC5542">
        <w:rPr>
          <w:lang w:eastAsia="fr-FR" w:bidi="fr-FR"/>
        </w:rPr>
        <w:t>res à la Deuxième Guerre mondiale. Sans ignorer quelques ouvrages précurseurs, c’est à cette p</w:t>
      </w:r>
      <w:r>
        <w:rPr>
          <w:lang w:eastAsia="fr-FR" w:bidi="fr-FR"/>
        </w:rPr>
        <w:t>ériode en effet que semble vrai</w:t>
      </w:r>
      <w:r w:rsidRPr="00CC5542">
        <w:rPr>
          <w:lang w:eastAsia="fr-FR" w:bidi="fr-FR"/>
        </w:rPr>
        <w:t>ment</w:t>
      </w:r>
      <w:r>
        <w:t xml:space="preserve"> </w:t>
      </w:r>
      <w:r w:rsidRPr="00CC5542">
        <w:t>[26]</w:t>
      </w:r>
      <w:r w:rsidRPr="00CC5542">
        <w:rPr>
          <w:lang w:eastAsia="fr-FR" w:bidi="fr-FR"/>
        </w:rPr>
        <w:t xml:space="preserve"> débuter dans les lettres québécoises le passage de ce qu’on pou</w:t>
      </w:r>
      <w:r w:rsidRPr="00CC5542">
        <w:rPr>
          <w:lang w:eastAsia="fr-FR" w:bidi="fr-FR"/>
        </w:rPr>
        <w:t>r</w:t>
      </w:r>
      <w:r w:rsidRPr="00CC5542">
        <w:rPr>
          <w:lang w:eastAsia="fr-FR" w:bidi="fr-FR"/>
        </w:rPr>
        <w:t>rait appeler une culture d’emprunt à une culture d’empreinte, comme a</w:t>
      </w:r>
      <w:r w:rsidRPr="00CC5542">
        <w:rPr>
          <w:lang w:eastAsia="fr-FR" w:bidi="fr-FR"/>
        </w:rPr>
        <w:t>p</w:t>
      </w:r>
      <w:r w:rsidRPr="00CC5542">
        <w:rPr>
          <w:lang w:eastAsia="fr-FR" w:bidi="fr-FR"/>
        </w:rPr>
        <w:t>propriation et mise en forme de l’espace et de l’expérience continent</w:t>
      </w:r>
      <w:r w:rsidRPr="00CC5542">
        <w:rPr>
          <w:lang w:eastAsia="fr-FR" w:bidi="fr-FR"/>
        </w:rPr>
        <w:t>a</w:t>
      </w:r>
      <w:r w:rsidRPr="00CC5542">
        <w:rPr>
          <w:lang w:eastAsia="fr-FR" w:bidi="fr-FR"/>
        </w:rPr>
        <w:t>le.</w:t>
      </w:r>
    </w:p>
    <w:p w:rsidR="00E82732" w:rsidRPr="00CC5542" w:rsidRDefault="00E82732" w:rsidP="00E82732">
      <w:pPr>
        <w:spacing w:before="120" w:after="120"/>
        <w:jc w:val="both"/>
      </w:pPr>
      <w:r w:rsidRPr="00CC5542">
        <w:rPr>
          <w:lang w:eastAsia="fr-FR" w:bidi="fr-FR"/>
        </w:rPr>
        <w:t>Nous croyons que la reconstitution historique qui vient d’être e</w:t>
      </w:r>
      <w:r w:rsidRPr="00CC5542">
        <w:rPr>
          <w:lang w:eastAsia="fr-FR" w:bidi="fr-FR"/>
        </w:rPr>
        <w:t>s</w:t>
      </w:r>
      <w:r w:rsidRPr="00CC5542">
        <w:rPr>
          <w:lang w:eastAsia="fr-FR" w:bidi="fr-FR"/>
        </w:rPr>
        <w:t>qui</w:t>
      </w:r>
      <w:r w:rsidRPr="00CC5542">
        <w:rPr>
          <w:lang w:eastAsia="fr-FR" w:bidi="fr-FR"/>
        </w:rPr>
        <w:t>s</w:t>
      </w:r>
      <w:r w:rsidRPr="00CC5542">
        <w:rPr>
          <w:lang w:eastAsia="fr-FR" w:bidi="fr-FR"/>
        </w:rPr>
        <w:t xml:space="preserve">sée reflète une trame prédominante dans l’évolution de la culture savante québécoise entre le milieu du </w:t>
      </w:r>
      <w:r w:rsidRPr="00CC5542">
        <w:rPr>
          <w:caps/>
          <w:lang w:eastAsia="fr-FR" w:bidi="fr-FR"/>
        </w:rPr>
        <w:t>xix</w:t>
      </w:r>
      <w:r w:rsidRPr="00CC5542">
        <w:rPr>
          <w:vertAlign w:val="superscript"/>
          <w:lang w:eastAsia="fr-FR" w:bidi="fr-FR"/>
        </w:rPr>
        <w:t>e</w:t>
      </w:r>
      <w:r w:rsidRPr="00CC5542">
        <w:rPr>
          <w:lang w:eastAsia="fr-FR" w:bidi="fr-FR"/>
        </w:rPr>
        <w:t xml:space="preserve"> siècle et la Deuxième Gue</w:t>
      </w:r>
      <w:r w:rsidRPr="00CC5542">
        <w:rPr>
          <w:lang w:eastAsia="fr-FR" w:bidi="fr-FR"/>
        </w:rPr>
        <w:t>r</w:t>
      </w:r>
      <w:r w:rsidRPr="00CC5542">
        <w:rPr>
          <w:lang w:eastAsia="fr-FR" w:bidi="fr-FR"/>
        </w:rPr>
        <w:t>re mondiale. Prédominante d’abord par sa large portée. On ne doit pas confondre le paradigme de la survivance avec les idéologies politiques ultramontaines ou conservatrices. Les prémisses qui le fo</w:t>
      </w:r>
      <w:r w:rsidRPr="00CC5542">
        <w:rPr>
          <w:lang w:eastAsia="fr-FR" w:bidi="fr-FR"/>
        </w:rPr>
        <w:t>n</w:t>
      </w:r>
      <w:r w:rsidRPr="00CC5542">
        <w:rPr>
          <w:lang w:eastAsia="fr-FR" w:bidi="fr-FR"/>
        </w:rPr>
        <w:t>daient débordaient de bea</w:t>
      </w:r>
      <w:r w:rsidRPr="00CC5542">
        <w:rPr>
          <w:lang w:eastAsia="fr-FR" w:bidi="fr-FR"/>
        </w:rPr>
        <w:t>u</w:t>
      </w:r>
      <w:r w:rsidRPr="00CC5542">
        <w:rPr>
          <w:lang w:eastAsia="fr-FR" w:bidi="fr-FR"/>
        </w:rPr>
        <w:t>coup le clivage familier opposant libéraux et conservateurs. Ainsi, il y avait un discours libéral anti-étatsunien (au sens que nous avons dit plus haut)</w:t>
      </w:r>
      <w:r>
        <w:rPr>
          <w:lang w:eastAsia="fr-FR" w:bidi="fr-FR"/>
        </w:rPr>
        <w:t> </w:t>
      </w:r>
      <w:r>
        <w:rPr>
          <w:rStyle w:val="Appelnotedebasdep"/>
          <w:lang w:eastAsia="fr-FR" w:bidi="fr-FR"/>
        </w:rPr>
        <w:footnoteReference w:id="25"/>
      </w:r>
      <w:r w:rsidRPr="00CC5542">
        <w:rPr>
          <w:lang w:eastAsia="fr-FR" w:bidi="fr-FR"/>
        </w:rPr>
        <w:t xml:space="preserve"> et même certains annexio</w:t>
      </w:r>
      <w:r w:rsidRPr="00CC5542">
        <w:rPr>
          <w:lang w:eastAsia="fr-FR" w:bidi="fr-FR"/>
        </w:rPr>
        <w:t>n</w:t>
      </w:r>
      <w:r w:rsidRPr="00CC5542">
        <w:rPr>
          <w:lang w:eastAsia="fr-FR" w:bidi="fr-FR"/>
        </w:rPr>
        <w:t xml:space="preserve">nistes des années 1850 se montraient volontiers critiques à l’endroit de la culture des États-Unis. Par ailleurs, les libéraux du </w:t>
      </w:r>
      <w:r w:rsidRPr="00CC5542">
        <w:rPr>
          <w:caps/>
          <w:lang w:eastAsia="fr-FR" w:bidi="fr-FR"/>
        </w:rPr>
        <w:t>xix</w:t>
      </w:r>
      <w:r w:rsidRPr="00CC5542">
        <w:rPr>
          <w:vertAlign w:val="superscript"/>
          <w:lang w:eastAsia="fr-FR" w:bidi="fr-FR"/>
        </w:rPr>
        <w:t>e</w:t>
      </w:r>
      <w:r w:rsidRPr="00CC5542">
        <w:rPr>
          <w:lang w:eastAsia="fr-FR" w:bidi="fr-FR"/>
        </w:rPr>
        <w:t xml:space="preserve"> siècle étaient très attachés à la France, à sa culture, à ses idéologies post-révolutionnaires. Ils étaient aussi d’ardents défenseurs de la national</w:t>
      </w:r>
      <w:r w:rsidRPr="00CC5542">
        <w:rPr>
          <w:lang w:eastAsia="fr-FR" w:bidi="fr-FR"/>
        </w:rPr>
        <w:t>i</w:t>
      </w:r>
      <w:r w:rsidRPr="00CC5542">
        <w:rPr>
          <w:lang w:eastAsia="fr-FR" w:bidi="fr-FR"/>
        </w:rPr>
        <w:t>té canadienne-française, menant eux aussi le combat de la langue et des traditions</w:t>
      </w:r>
      <w:r>
        <w:rPr>
          <w:lang w:eastAsia="fr-FR" w:bidi="fr-FR"/>
        </w:rPr>
        <w:t> </w:t>
      </w:r>
      <w:r>
        <w:rPr>
          <w:rStyle w:val="Appelnotedebasdep"/>
          <w:lang w:eastAsia="fr-FR" w:bidi="fr-FR"/>
        </w:rPr>
        <w:footnoteReference w:id="26"/>
      </w:r>
      <w:r w:rsidRPr="00CC5542">
        <w:rPr>
          <w:lang w:eastAsia="fr-FR" w:bidi="fr-FR"/>
        </w:rPr>
        <w:t>, s’inquiétant de l’émigration aux États-Unis et œ</w:t>
      </w:r>
      <w:r w:rsidRPr="00CC5542">
        <w:rPr>
          <w:lang w:eastAsia="fr-FR" w:bidi="fr-FR"/>
        </w:rPr>
        <w:t>u</w:t>
      </w:r>
      <w:r w:rsidRPr="00CC5542">
        <w:rPr>
          <w:lang w:eastAsia="fr-FR" w:bidi="fr-FR"/>
        </w:rPr>
        <w:t>vrant dans les sociétés de colonisation. Par ailleurs, cette trame cult</w:t>
      </w:r>
      <w:r w:rsidRPr="00CC5542">
        <w:rPr>
          <w:lang w:eastAsia="fr-FR" w:bidi="fr-FR"/>
        </w:rPr>
        <w:t>u</w:t>
      </w:r>
      <w:r w:rsidRPr="00CC5542">
        <w:rPr>
          <w:lang w:eastAsia="fr-FR" w:bidi="fr-FR"/>
        </w:rPr>
        <w:t>relle a été prédominante parce que ses promoteurs ont contrôlé pe</w:t>
      </w:r>
      <w:r w:rsidRPr="00CC5542">
        <w:rPr>
          <w:lang w:eastAsia="fr-FR" w:bidi="fr-FR"/>
        </w:rPr>
        <w:t>n</w:t>
      </w:r>
      <w:r w:rsidRPr="00CC5542">
        <w:rPr>
          <w:lang w:eastAsia="fr-FR" w:bidi="fr-FR"/>
        </w:rPr>
        <w:t>dant un siècle la plus grande partie des appareils de diffusion : Église, institutions d’enseignement, médias, associations à caractère cult</w:t>
      </w:r>
      <w:r w:rsidRPr="00CC5542">
        <w:rPr>
          <w:lang w:eastAsia="fr-FR" w:bidi="fr-FR"/>
        </w:rPr>
        <w:t>u</w:t>
      </w:r>
      <w:r w:rsidRPr="00CC5542">
        <w:rPr>
          <w:lang w:eastAsia="fr-FR" w:bidi="fr-FR"/>
        </w:rPr>
        <w:t>rel...</w:t>
      </w:r>
    </w:p>
    <w:p w:rsidR="00E82732" w:rsidRPr="00CC5542" w:rsidRDefault="00E82732" w:rsidP="00E82732">
      <w:pPr>
        <w:spacing w:before="120" w:after="120"/>
        <w:jc w:val="both"/>
      </w:pPr>
      <w:r w:rsidRPr="00CC5542">
        <w:rPr>
          <w:lang w:eastAsia="fr-FR" w:bidi="fr-FR"/>
        </w:rPr>
        <w:t>Cela dit, des réserves s’imposent, bien sûr : il y eut des disside</w:t>
      </w:r>
      <w:r w:rsidRPr="00CC5542">
        <w:rPr>
          <w:lang w:eastAsia="fr-FR" w:bidi="fr-FR"/>
        </w:rPr>
        <w:t>n</w:t>
      </w:r>
      <w:r w:rsidRPr="00CC5542">
        <w:rPr>
          <w:lang w:eastAsia="fr-FR" w:bidi="fr-FR"/>
        </w:rPr>
        <w:t>ces, le paradigme continuiste ne s’est pas mis en place instantanément au lendemain de 1840, il n’a pas survécu intégralement jusqu’au m</w:t>
      </w:r>
      <w:r w:rsidRPr="00CC5542">
        <w:rPr>
          <w:lang w:eastAsia="fr-FR" w:bidi="fr-FR"/>
        </w:rPr>
        <w:t>i</w:t>
      </w:r>
      <w:r w:rsidRPr="00CC5542">
        <w:rPr>
          <w:lang w:eastAsia="fr-FR" w:bidi="fr-FR"/>
        </w:rPr>
        <w:t xml:space="preserve">lieu du </w:t>
      </w:r>
      <w:r w:rsidRPr="00CC5542">
        <w:rPr>
          <w:caps/>
          <w:lang w:eastAsia="fr-FR" w:bidi="fr-FR"/>
        </w:rPr>
        <w:t>xx</w:t>
      </w:r>
      <w:r w:rsidRPr="00CC5542">
        <w:rPr>
          <w:vertAlign w:val="superscript"/>
          <w:lang w:eastAsia="fr-FR" w:bidi="fr-FR"/>
        </w:rPr>
        <w:t>e</w:t>
      </w:r>
      <w:r w:rsidRPr="00CC5542">
        <w:rPr>
          <w:lang w:eastAsia="fr-FR" w:bidi="fr-FR"/>
        </w:rPr>
        <w:t xml:space="preserve"> siècle, il a donné lieu à bien des variantes, plusieurs de ses adhérents étaient eux-mêmes pénétrés d’américanité, etc. Ce sont là des nuances auxquelles il faudrait accorder une juste place dans un exposé plus détaillé mais qui n’altèrent pas essentiellement cette tr</w:t>
      </w:r>
      <w:r w:rsidRPr="00CC5542">
        <w:rPr>
          <w:lang w:eastAsia="fr-FR" w:bidi="fr-FR"/>
        </w:rPr>
        <w:t>a</w:t>
      </w:r>
      <w:r w:rsidRPr="00CC5542">
        <w:rPr>
          <w:lang w:eastAsia="fr-FR" w:bidi="fr-FR"/>
        </w:rPr>
        <w:t>jectoire large qui éme</w:t>
      </w:r>
      <w:r w:rsidRPr="00CC5542">
        <w:rPr>
          <w:lang w:eastAsia="fr-FR" w:bidi="fr-FR"/>
        </w:rPr>
        <w:t>r</w:t>
      </w:r>
      <w:r w:rsidRPr="00CC5542">
        <w:rPr>
          <w:lang w:eastAsia="fr-FR" w:bidi="fr-FR"/>
        </w:rPr>
        <w:t>ge du passé culturel québécois.</w:t>
      </w:r>
    </w:p>
    <w:p w:rsidR="00E82732" w:rsidRPr="00CC5542" w:rsidRDefault="00E82732" w:rsidP="00E82732">
      <w:pPr>
        <w:pStyle w:val="p"/>
      </w:pPr>
      <w:r w:rsidRPr="00CC5542">
        <w:t>[27]</w:t>
      </w:r>
    </w:p>
    <w:p w:rsidR="00E82732" w:rsidRPr="00CC5542" w:rsidRDefault="00E82732" w:rsidP="00E82732">
      <w:pPr>
        <w:spacing w:before="120" w:after="120"/>
        <w:jc w:val="both"/>
      </w:pPr>
    </w:p>
    <w:p w:rsidR="00E82732" w:rsidRPr="00CC5542" w:rsidRDefault="00E82732" w:rsidP="00E82732">
      <w:pPr>
        <w:pStyle w:val="planche"/>
      </w:pPr>
      <w:bookmarkStart w:id="8" w:name="Québécois_et_Américains_pt_1_ch_01_III"/>
      <w:r w:rsidRPr="00CC5542">
        <w:t>III. LE TÉMOIGNAGE DE LA LITTÉRATURE</w:t>
      </w:r>
    </w:p>
    <w:bookmarkEnd w:id="8"/>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La littérature est un témoin privilégié de ce parcours culturel — et en particulier de ce glissement d’allégeances — d’abord en elle-même, en tant que manifestation créatrice, ensuite parce que, plus que toute autre discipline intellectuelle peut-être au Québec, elle a cons</w:t>
      </w:r>
      <w:r w:rsidRPr="00CC5542">
        <w:rPr>
          <w:lang w:eastAsia="fr-FR" w:bidi="fr-FR"/>
        </w:rPr>
        <w:t>i</w:t>
      </w:r>
      <w:r w:rsidRPr="00CC5542">
        <w:rPr>
          <w:lang w:eastAsia="fr-FR" w:bidi="fr-FR"/>
        </w:rPr>
        <w:t>gné le discours de sa pratique, commenté ses choix, ses virages. Grâce à cette conscience littéraire, il est possible de parcourir dans le détail tous les thèmes qui viennent d’être évoqués. Nous nous limiterons toutefois à quelques illu</w:t>
      </w:r>
      <w:r w:rsidRPr="00CC5542">
        <w:rPr>
          <w:lang w:eastAsia="fr-FR" w:bidi="fr-FR"/>
        </w:rPr>
        <w:t>s</w:t>
      </w:r>
      <w:r w:rsidRPr="00CC5542">
        <w:rPr>
          <w:lang w:eastAsia="fr-FR" w:bidi="fr-FR"/>
        </w:rPr>
        <w:t xml:space="preserve">trations. Ainsi, la littérature nationale qui a pris forme dans la seconde moitié du </w:t>
      </w:r>
      <w:r w:rsidRPr="00CC5542">
        <w:rPr>
          <w:caps/>
          <w:lang w:eastAsia="fr-FR" w:bidi="fr-FR"/>
        </w:rPr>
        <w:t>xix</w:t>
      </w:r>
      <w:r w:rsidRPr="00CC5542">
        <w:rPr>
          <w:vertAlign w:val="superscript"/>
          <w:lang w:eastAsia="fr-FR" w:bidi="fr-FR"/>
        </w:rPr>
        <w:t>e</w:t>
      </w:r>
      <w:r w:rsidRPr="00CC5542">
        <w:rPr>
          <w:lang w:eastAsia="fr-FR" w:bidi="fr-FR"/>
        </w:rPr>
        <w:t xml:space="preserve"> siècle, sous prétexte de se constituer en discours original affranchi des modèles français, affi</w:t>
      </w:r>
      <w:r w:rsidRPr="00CC5542">
        <w:rPr>
          <w:lang w:eastAsia="fr-FR" w:bidi="fr-FR"/>
        </w:rPr>
        <w:t>r</w:t>
      </w:r>
      <w:r w:rsidRPr="00CC5542">
        <w:rPr>
          <w:lang w:eastAsia="fr-FR" w:bidi="fr-FR"/>
        </w:rPr>
        <w:t>mait en réalité sa fidélité aux plus anciennes traditions de la mère p</w:t>
      </w:r>
      <w:r w:rsidRPr="00CC5542">
        <w:rPr>
          <w:lang w:eastAsia="fr-FR" w:bidi="fr-FR"/>
        </w:rPr>
        <w:t>a</w:t>
      </w:r>
      <w:r w:rsidRPr="00CC5542">
        <w:rPr>
          <w:lang w:eastAsia="fr-FR" w:bidi="fr-FR"/>
        </w:rPr>
        <w:t>trie. Certes, les auteurs inséraient — pa</w:t>
      </w:r>
      <w:r w:rsidRPr="00CC5542">
        <w:rPr>
          <w:lang w:eastAsia="fr-FR" w:bidi="fr-FR"/>
        </w:rPr>
        <w:t>r</w:t>
      </w:r>
      <w:r w:rsidRPr="00CC5542">
        <w:rPr>
          <w:lang w:eastAsia="fr-FR" w:bidi="fr-FR"/>
        </w:rPr>
        <w:t>fois très artificiellement — l’action et les personnages dans des décors locaux, les faisant baigner dans les grands espaces du Nouveau Monde, mais tant la forme que le contenu célébraient les valeurs et les institutions de la vieille France catholique. Le déplacement revendiqué par l’affirmation nationale servait surtout à prendre ses distances par rapport à cette partie de la France qui se modernisait et rompait elle-même avec son passé. Avec d’autres, Crémazie et, plus encore, Casgrain furent les pio</w:t>
      </w:r>
      <w:r w:rsidRPr="00CC5542">
        <w:rPr>
          <w:lang w:eastAsia="fr-FR" w:bidi="fr-FR"/>
        </w:rPr>
        <w:t>n</w:t>
      </w:r>
      <w:r w:rsidRPr="00CC5542">
        <w:rPr>
          <w:lang w:eastAsia="fr-FR" w:bidi="fr-FR"/>
        </w:rPr>
        <w:t>niers de cette démarche que Taché a parfaitement résumée dans un pass</w:t>
      </w:r>
      <w:r w:rsidRPr="00CC5542">
        <w:rPr>
          <w:lang w:eastAsia="fr-FR" w:bidi="fr-FR"/>
        </w:rPr>
        <w:t>a</w:t>
      </w:r>
      <w:r w:rsidRPr="00CC5542">
        <w:rPr>
          <w:lang w:eastAsia="fr-FR" w:bidi="fr-FR"/>
        </w:rPr>
        <w:t xml:space="preserve">ge des </w:t>
      </w:r>
      <w:r w:rsidRPr="00CC5542">
        <w:rPr>
          <w:i/>
        </w:rPr>
        <w:t>Trois légendes de mon pays </w:t>
      </w:r>
      <w:r w:rsidRPr="00CC5542">
        <w:t>:</w:t>
      </w:r>
      <w:r w:rsidRPr="00CC5542">
        <w:rPr>
          <w:lang w:eastAsia="fr-FR" w:bidi="fr-FR"/>
        </w:rPr>
        <w:t xml:space="preserve"> après avoir rappelé le respect dû aux traditions de la mère patrie, il concluait que la littérature canadienne-française « doit [...] être comme un écho de la saine littérature frança</w:t>
      </w:r>
      <w:r w:rsidRPr="00CC5542">
        <w:rPr>
          <w:lang w:eastAsia="fr-FR" w:bidi="fr-FR"/>
        </w:rPr>
        <w:t>i</w:t>
      </w:r>
      <w:r w:rsidRPr="00CC5542">
        <w:rPr>
          <w:lang w:eastAsia="fr-FR" w:bidi="fr-FR"/>
        </w:rPr>
        <w:t>se d’autrefois, répercuté par nos montagnes, aux bords de nos lacs et de nos rivières, dans les mystérieuses profondeurs de nos grands bois</w:t>
      </w:r>
      <w:r>
        <w:rPr>
          <w:lang w:eastAsia="fr-FR" w:bidi="fr-FR"/>
        </w:rPr>
        <w:t> </w:t>
      </w:r>
      <w:r>
        <w:rPr>
          <w:rStyle w:val="Appelnotedebasdep"/>
          <w:lang w:eastAsia="fr-FR" w:bidi="fr-FR"/>
        </w:rPr>
        <w:footnoteReference w:id="27"/>
      </w:r>
      <w:r w:rsidRPr="00CC5542">
        <w:rPr>
          <w:lang w:eastAsia="fr-FR" w:bidi="fr-FR"/>
        </w:rPr>
        <w:t> ». C’est avec raison qu’à propos des œuvres de cette période, un critique (H. Tuchmaier) a parlé des « romans de la fidélité ».</w:t>
      </w:r>
    </w:p>
    <w:p w:rsidR="00E82732" w:rsidRPr="00CC5542" w:rsidRDefault="00E82732" w:rsidP="00E82732">
      <w:pPr>
        <w:spacing w:before="120" w:after="120"/>
        <w:jc w:val="both"/>
      </w:pPr>
      <w:r w:rsidRPr="00CC5542">
        <w:rPr>
          <w:lang w:eastAsia="fr-FR" w:bidi="fr-FR"/>
        </w:rPr>
        <w:t xml:space="preserve">On pourrait en dire autant de la littérature régionaliste du début du </w:t>
      </w:r>
      <w:r w:rsidRPr="00CC5542">
        <w:rPr>
          <w:caps/>
          <w:lang w:eastAsia="fr-FR" w:bidi="fr-FR"/>
        </w:rPr>
        <w:t>xx</w:t>
      </w:r>
      <w:r w:rsidRPr="00CC5542">
        <w:rPr>
          <w:vertAlign w:val="superscript"/>
          <w:lang w:eastAsia="fr-FR" w:bidi="fr-FR"/>
        </w:rPr>
        <w:t>e</w:t>
      </w:r>
      <w:r w:rsidRPr="00CC5542">
        <w:rPr>
          <w:lang w:eastAsia="fr-FR" w:bidi="fr-FR"/>
        </w:rPr>
        <w:t xml:space="preserve"> siècle dont la volonté autonomiste n’a finalement pas remis en cause la préséance de la norme française </w:t>
      </w:r>
      <w:r>
        <w:rPr>
          <w:rStyle w:val="Appelnotedebasdep"/>
          <w:lang w:eastAsia="fr-FR" w:bidi="fr-FR"/>
        </w:rPr>
        <w:footnoteReference w:id="28"/>
      </w:r>
      <w:r w:rsidRPr="00CC5542">
        <w:rPr>
          <w:lang w:eastAsia="fr-FR" w:bidi="fr-FR"/>
        </w:rPr>
        <w:t>. Dans ce courant co</w:t>
      </w:r>
      <w:r w:rsidRPr="00CC5542">
        <w:rPr>
          <w:lang w:eastAsia="fr-FR" w:bidi="fr-FR"/>
        </w:rPr>
        <w:t>m</w:t>
      </w:r>
      <w:r w:rsidRPr="00CC5542">
        <w:rPr>
          <w:lang w:eastAsia="fr-FR" w:bidi="fr-FR"/>
        </w:rPr>
        <w:t>me dans l’autre — dont il prenait la suite — on relève une revendic</w:t>
      </w:r>
      <w:r w:rsidRPr="00CC5542">
        <w:rPr>
          <w:lang w:eastAsia="fr-FR" w:bidi="fr-FR"/>
        </w:rPr>
        <w:t>a</w:t>
      </w:r>
      <w:r w:rsidRPr="00CC5542">
        <w:rPr>
          <w:lang w:eastAsia="fr-FR" w:bidi="fr-FR"/>
        </w:rPr>
        <w:t>tion</w:t>
      </w:r>
      <w:r>
        <w:rPr>
          <w:lang w:eastAsia="fr-FR" w:bidi="fr-FR"/>
        </w:rPr>
        <w:t xml:space="preserve"> </w:t>
      </w:r>
      <w:r w:rsidRPr="00CC5542">
        <w:t>[28]</w:t>
      </w:r>
      <w:r>
        <w:t xml:space="preserve"> </w:t>
      </w:r>
      <w:r w:rsidRPr="00CC5542">
        <w:rPr>
          <w:lang w:eastAsia="fr-FR" w:bidi="fr-FR"/>
        </w:rPr>
        <w:t>continuiste très explicite ainsi que tous les autres postulats et c</w:t>
      </w:r>
      <w:r w:rsidRPr="00CC5542">
        <w:rPr>
          <w:lang w:eastAsia="fr-FR" w:bidi="fr-FR"/>
        </w:rPr>
        <w:t>o</w:t>
      </w:r>
      <w:r w:rsidRPr="00CC5542">
        <w:rPr>
          <w:lang w:eastAsia="fr-FR" w:bidi="fr-FR"/>
        </w:rPr>
        <w:t>rolla</w:t>
      </w:r>
      <w:r w:rsidRPr="00CC5542">
        <w:rPr>
          <w:lang w:eastAsia="fr-FR" w:bidi="fr-FR"/>
        </w:rPr>
        <w:t>i</w:t>
      </w:r>
      <w:r w:rsidRPr="00CC5542">
        <w:rPr>
          <w:lang w:eastAsia="fr-FR" w:bidi="fr-FR"/>
        </w:rPr>
        <w:t>res qui composaient la matrice de la survivance : homogénéité de la n</w:t>
      </w:r>
      <w:r w:rsidRPr="00CC5542">
        <w:rPr>
          <w:lang w:eastAsia="fr-FR" w:bidi="fr-FR"/>
        </w:rPr>
        <w:t>a</w:t>
      </w:r>
      <w:r w:rsidRPr="00CC5542">
        <w:rPr>
          <w:lang w:eastAsia="fr-FR" w:bidi="fr-FR"/>
        </w:rPr>
        <w:t>tion canadienne-française, critique de la culture étatsunienne, etc. Parmi les traits les plus significatifs qui en ont résulté, il faut me</w:t>
      </w:r>
      <w:r w:rsidRPr="00CC5542">
        <w:rPr>
          <w:lang w:eastAsia="fr-FR" w:bidi="fr-FR"/>
        </w:rPr>
        <w:t>n</w:t>
      </w:r>
      <w:r w:rsidRPr="00CC5542">
        <w:rPr>
          <w:lang w:eastAsia="fr-FR" w:bidi="fr-FR"/>
        </w:rPr>
        <w:t>tionner le refus ou l’incapacité d’exprimer spontanément les réalités locales dans un langage neuf et de mettre en forme une nouvelle se</w:t>
      </w:r>
      <w:r w:rsidRPr="00CC5542">
        <w:rPr>
          <w:lang w:eastAsia="fr-FR" w:bidi="fr-FR"/>
        </w:rPr>
        <w:t>n</w:t>
      </w:r>
      <w:r w:rsidRPr="00CC5542">
        <w:rPr>
          <w:lang w:eastAsia="fr-FR" w:bidi="fr-FR"/>
        </w:rPr>
        <w:t>sibilité, propre à l’écrivain </w:t>
      </w:r>
      <w:r>
        <w:rPr>
          <w:rStyle w:val="Appelnotedebasdep"/>
          <w:lang w:eastAsia="fr-FR" w:bidi="fr-FR"/>
        </w:rPr>
        <w:footnoteReference w:id="29"/>
      </w:r>
      <w:r w:rsidRPr="00CC5542">
        <w:rPr>
          <w:lang w:eastAsia="fr-FR" w:bidi="fr-FR"/>
        </w:rPr>
        <w:t>. Le Français Xavier Marmier n’a pas manqué de relever ce mutisme, cette impossible « habitation du paysage » (Saint-Denys Garneau) qu’il déplorait </w:t>
      </w:r>
      <w:r>
        <w:rPr>
          <w:rStyle w:val="Appelnotedebasdep"/>
          <w:lang w:eastAsia="fr-FR" w:bidi="fr-FR"/>
        </w:rPr>
        <w:footnoteReference w:id="30"/>
      </w:r>
      <w:r w:rsidRPr="00CC5542">
        <w:rPr>
          <w:lang w:eastAsia="fr-FR" w:bidi="fr-FR"/>
        </w:rPr>
        <w:t>. Crémazie aussi fa</w:t>
      </w:r>
      <w:r w:rsidRPr="00CC5542">
        <w:rPr>
          <w:lang w:eastAsia="fr-FR" w:bidi="fr-FR"/>
        </w:rPr>
        <w:t>i</w:t>
      </w:r>
      <w:r w:rsidRPr="00CC5542">
        <w:rPr>
          <w:lang w:eastAsia="fr-FR" w:bidi="fr-FR"/>
        </w:rPr>
        <w:t>sait un constat du même genre, regrettant que le Canada français n’ait pas eu son Fenimore Cooper pour « initier [...] l’Europe à la grandiose nature de nos forêts, aux exploits légendaires de nos tra</w:t>
      </w:r>
      <w:r w:rsidRPr="00CC5542">
        <w:rPr>
          <w:lang w:eastAsia="fr-FR" w:bidi="fr-FR"/>
        </w:rPr>
        <w:t>p</w:t>
      </w:r>
      <w:r w:rsidRPr="00CC5542">
        <w:rPr>
          <w:lang w:eastAsia="fr-FR" w:bidi="fr-FR"/>
        </w:rPr>
        <w:t>peurs et de nos voyageurs » (M. Dassonville, 1956, p. 57-58). C’est du reste une sorte de constante dans la littérature québécoise : on tro</w:t>
      </w:r>
      <w:r w:rsidRPr="00CC5542">
        <w:rPr>
          <w:lang w:eastAsia="fr-FR" w:bidi="fr-FR"/>
        </w:rPr>
        <w:t>u</w:t>
      </w:r>
      <w:r w:rsidRPr="00CC5542">
        <w:rPr>
          <w:lang w:eastAsia="fr-FR" w:bidi="fr-FR"/>
        </w:rPr>
        <w:t>ve des éno</w:t>
      </w:r>
      <w:r w:rsidRPr="00CC5542">
        <w:rPr>
          <w:lang w:eastAsia="fr-FR" w:bidi="fr-FR"/>
        </w:rPr>
        <w:t>n</w:t>
      </w:r>
      <w:r w:rsidRPr="00CC5542">
        <w:rPr>
          <w:lang w:eastAsia="fr-FR" w:bidi="fr-FR"/>
        </w:rPr>
        <w:t>cés semblables chez François Hertel (</w:t>
      </w:r>
      <w:r w:rsidRPr="00CC5542">
        <w:rPr>
          <w:i/>
        </w:rPr>
        <w:t>Le beau risque</w:t>
      </w:r>
      <w:r w:rsidRPr="00CC5542">
        <w:rPr>
          <w:lang w:eastAsia="fr-FR" w:bidi="fr-FR"/>
        </w:rPr>
        <w:t>, 1942), chez R. Beaudoin (1989), et combien d’autres. L. Mailhot (1991, p. 96) a j</w:t>
      </w:r>
      <w:r w:rsidRPr="00CC5542">
        <w:rPr>
          <w:lang w:eastAsia="fr-FR" w:bidi="fr-FR"/>
        </w:rPr>
        <w:t>o</w:t>
      </w:r>
      <w:r w:rsidRPr="00CC5542">
        <w:rPr>
          <w:lang w:eastAsia="fr-FR" w:bidi="fr-FR"/>
        </w:rPr>
        <w:t>liment résumé ce phénomène : « Notre littérature naît vieille ; elle r</w:t>
      </w:r>
      <w:r w:rsidRPr="00CC5542">
        <w:rPr>
          <w:lang w:eastAsia="fr-FR" w:bidi="fr-FR"/>
        </w:rPr>
        <w:t>a</w:t>
      </w:r>
      <w:r w:rsidRPr="00CC5542">
        <w:rPr>
          <w:lang w:eastAsia="fr-FR" w:bidi="fr-FR"/>
        </w:rPr>
        <w:t>jeunira peu à peu. » Sur ce point en particulier, comme sur de no</w:t>
      </w:r>
      <w:r w:rsidRPr="00CC5542">
        <w:rPr>
          <w:lang w:eastAsia="fr-FR" w:bidi="fr-FR"/>
        </w:rPr>
        <w:t>m</w:t>
      </w:r>
      <w:r w:rsidRPr="00CC5542">
        <w:rPr>
          <w:lang w:eastAsia="fr-FR" w:bidi="fr-FR"/>
        </w:rPr>
        <w:t>breux autres, le contraste avec les États-Unis est frappant ; là, en effet, la littérature s’est constituée relativement tôt en parfaite symbiose avec le nouvel environnement physique (J.V. Matthews, 1991).</w:t>
      </w:r>
    </w:p>
    <w:p w:rsidR="00E82732" w:rsidRPr="00CC5542" w:rsidRDefault="00E82732" w:rsidP="00E82732">
      <w:pPr>
        <w:spacing w:before="120" w:after="120"/>
        <w:jc w:val="both"/>
      </w:pPr>
      <w:r w:rsidRPr="00CC5542">
        <w:rPr>
          <w:lang w:eastAsia="fr-FR" w:bidi="fr-FR"/>
        </w:rPr>
        <w:t xml:space="preserve">Depuis le milieu du </w:t>
      </w:r>
      <w:r w:rsidRPr="00CC5542">
        <w:rPr>
          <w:caps/>
          <w:lang w:eastAsia="fr-FR" w:bidi="fr-FR"/>
        </w:rPr>
        <w:t>xix</w:t>
      </w:r>
      <w:r w:rsidRPr="00CC5542">
        <w:rPr>
          <w:vertAlign w:val="superscript"/>
          <w:lang w:eastAsia="fr-FR" w:bidi="fr-FR"/>
        </w:rPr>
        <w:t>e</w:t>
      </w:r>
      <w:r w:rsidRPr="00CC5542">
        <w:rPr>
          <w:lang w:eastAsia="fr-FR" w:bidi="fr-FR"/>
        </w:rPr>
        <w:t xml:space="preserve"> siècle, la littérature québécoise a été doubl</w:t>
      </w:r>
      <w:r w:rsidRPr="00CC5542">
        <w:rPr>
          <w:lang w:eastAsia="fr-FR" w:bidi="fr-FR"/>
        </w:rPr>
        <w:t>e</w:t>
      </w:r>
      <w:r w:rsidRPr="00CC5542">
        <w:rPr>
          <w:lang w:eastAsia="fr-FR" w:bidi="fr-FR"/>
        </w:rPr>
        <w:t>ment mobilisée par la nation. Par l’ensemble de ses œuvres d’abord, elle lui a fourni des matériaux, lui a prêté consistance. Du même coup, elle nourrissait son caractère distinctif — ce qu’elle n’a cessé de faire encore aujourd’hui, comme en témoignent les interrog</w:t>
      </w:r>
      <w:r w:rsidRPr="00CC5542">
        <w:rPr>
          <w:lang w:eastAsia="fr-FR" w:bidi="fr-FR"/>
        </w:rPr>
        <w:t>a</w:t>
      </w:r>
      <w:r w:rsidRPr="00CC5542">
        <w:rPr>
          <w:lang w:eastAsia="fr-FR" w:bidi="fr-FR"/>
        </w:rPr>
        <w:t>tions récentes sur les possibilités d’une américanité spécifique, orig</w:t>
      </w:r>
      <w:r w:rsidRPr="00CC5542">
        <w:rPr>
          <w:lang w:eastAsia="fr-FR" w:bidi="fr-FR"/>
        </w:rPr>
        <w:t>i</w:t>
      </w:r>
      <w:r w:rsidRPr="00CC5542">
        <w:rPr>
          <w:lang w:eastAsia="fr-FR" w:bidi="fr-FR"/>
        </w:rPr>
        <w:t>nale du roman québécois. Pa</w:t>
      </w:r>
      <w:r w:rsidRPr="00CC5542">
        <w:rPr>
          <w:lang w:eastAsia="fr-FR" w:bidi="fr-FR"/>
        </w:rPr>
        <w:t>r</w:t>
      </w:r>
      <w:r w:rsidRPr="00CC5542">
        <w:rPr>
          <w:lang w:eastAsia="fr-FR" w:bidi="fr-FR"/>
        </w:rPr>
        <w:t>fois aussi, la littérature s’est hasardée à redessiner les cadres de la nation, à projeter d’autres possibles dans</w:t>
      </w:r>
      <w:r>
        <w:rPr>
          <w:lang w:eastAsia="fr-FR" w:bidi="fr-FR"/>
        </w:rPr>
        <w:t xml:space="preserve"> </w:t>
      </w:r>
      <w:r w:rsidRPr="00CC5542">
        <w:t>[29]</w:t>
      </w:r>
      <w:r>
        <w:t xml:space="preserve"> </w:t>
      </w:r>
      <w:r w:rsidRPr="00CC5542">
        <w:rPr>
          <w:lang w:eastAsia="fr-FR" w:bidi="fr-FR"/>
        </w:rPr>
        <w:t>des utopies où, à la vieille trame continuiste, se mêlaient d’authentiques fragments de rupture et de reconstruction </w:t>
      </w:r>
      <w:r>
        <w:rPr>
          <w:rStyle w:val="Appelnotedebasdep"/>
          <w:lang w:eastAsia="fr-FR" w:bidi="fr-FR"/>
        </w:rPr>
        <w:footnoteReference w:id="31"/>
      </w:r>
      <w:r w:rsidRPr="00CC5542">
        <w:rPr>
          <w:lang w:eastAsia="fr-FR" w:bidi="fr-FR"/>
        </w:rPr>
        <w:t>. Mais ces e</w:t>
      </w:r>
      <w:r w:rsidRPr="00CC5542">
        <w:rPr>
          <w:lang w:eastAsia="fr-FR" w:bidi="fr-FR"/>
        </w:rPr>
        <w:t>s</w:t>
      </w:r>
      <w:r w:rsidRPr="00CC5542">
        <w:rPr>
          <w:lang w:eastAsia="fr-FR" w:bidi="fr-FR"/>
        </w:rPr>
        <w:t>quisses de réaménagement n’eurent guère de suite. On ne s’est peut-être pas assez interrogé là-dessus : pourquoi le rêve non seulement s’est-il cassé, mais pourquoi n’a-t-il jamais vraiment pris forme, a</w:t>
      </w:r>
      <w:r w:rsidRPr="00CC5542">
        <w:rPr>
          <w:lang w:eastAsia="fr-FR" w:bidi="fr-FR"/>
        </w:rPr>
        <w:t>u</w:t>
      </w:r>
      <w:r w:rsidRPr="00CC5542">
        <w:rPr>
          <w:lang w:eastAsia="fr-FR" w:bidi="fr-FR"/>
        </w:rPr>
        <w:t>trement que dans quelques expressions épisodiques ?</w:t>
      </w:r>
    </w:p>
    <w:p w:rsidR="00E82732" w:rsidRPr="00CC5542" w:rsidRDefault="00E82732" w:rsidP="00E82732">
      <w:pPr>
        <w:spacing w:before="120" w:after="120"/>
        <w:jc w:val="both"/>
      </w:pPr>
      <w:r w:rsidRPr="00CC5542">
        <w:rPr>
          <w:lang w:eastAsia="fr-FR" w:bidi="fr-FR"/>
        </w:rPr>
        <w:t>Enfin, depuis un demi-siècle, le discours littéraire a décrit une tr</w:t>
      </w:r>
      <w:r w:rsidRPr="00CC5542">
        <w:rPr>
          <w:lang w:eastAsia="fr-FR" w:bidi="fr-FR"/>
        </w:rPr>
        <w:t>a</w:t>
      </w:r>
      <w:r w:rsidRPr="00CC5542">
        <w:rPr>
          <w:lang w:eastAsia="fr-FR" w:bidi="fr-FR"/>
        </w:rPr>
        <w:t>me au sein de laquelle on peut lire un réalignement des références — ce qu’on pourrait appeler au sens propre une « américanisation ». Peu à peu, le roman témoigne du désenchantement du monde rural et trad</w:t>
      </w:r>
      <w:r w:rsidRPr="00CC5542">
        <w:rPr>
          <w:lang w:eastAsia="fr-FR" w:bidi="fr-FR"/>
        </w:rPr>
        <w:t>i</w:t>
      </w:r>
      <w:r w:rsidRPr="00CC5542">
        <w:rPr>
          <w:lang w:eastAsia="fr-FR" w:bidi="fr-FR"/>
        </w:rPr>
        <w:t>tionnel, de l’irruption de la ville ; les vieilles figures héroïques s’estompent ou sont remplacées, l’espace (par le voyage notamment) et les thèmes nord-américains y sont plus présents, le style lui-même se réforme, se diversifie — on y disserte moins ; la langue se réconc</w:t>
      </w:r>
      <w:r w:rsidRPr="00CC5542">
        <w:rPr>
          <w:lang w:eastAsia="fr-FR" w:bidi="fr-FR"/>
        </w:rPr>
        <w:t>i</w:t>
      </w:r>
      <w:r w:rsidRPr="00CC5542">
        <w:rPr>
          <w:lang w:eastAsia="fr-FR" w:bidi="fr-FR"/>
        </w:rPr>
        <w:t>lie avec les inventions l</w:t>
      </w:r>
      <w:r w:rsidRPr="00CC5542">
        <w:rPr>
          <w:lang w:eastAsia="fr-FR" w:bidi="fr-FR"/>
        </w:rPr>
        <w:t>o</w:t>
      </w:r>
      <w:r w:rsidRPr="00CC5542">
        <w:rPr>
          <w:lang w:eastAsia="fr-FR" w:bidi="fr-FR"/>
        </w:rPr>
        <w:t>cales, et parfois avec le jouai ; le territoire québécois y est parcouru et nommé avec plus de précision ; l’étranger y prend sa place, avec la diff</w:t>
      </w:r>
      <w:r w:rsidRPr="00CC5542">
        <w:rPr>
          <w:lang w:eastAsia="fr-FR" w:bidi="fr-FR"/>
        </w:rPr>
        <w:t>é</w:t>
      </w:r>
      <w:r w:rsidRPr="00CC5542">
        <w:rPr>
          <w:lang w:eastAsia="fr-FR" w:bidi="fr-FR"/>
        </w:rPr>
        <w:t>rence. Plusieurs auteurs ont tenté de fixer la chronologie de cette mutation qui aurait débuté après la Crise chez des écrivains comme Robert Ch</w:t>
      </w:r>
      <w:r w:rsidRPr="00CC5542">
        <w:rPr>
          <w:lang w:eastAsia="fr-FR" w:bidi="fr-FR"/>
        </w:rPr>
        <w:t>o</w:t>
      </w:r>
      <w:r w:rsidRPr="00CC5542">
        <w:rPr>
          <w:lang w:eastAsia="fr-FR" w:bidi="fr-FR"/>
        </w:rPr>
        <w:t>quette, Alfred Desrochers et Jean-Charles Harvey, ou comme Robert Charbonneau dans les années 1940 </w:t>
      </w:r>
      <w:r>
        <w:rPr>
          <w:rStyle w:val="Appelnotedebasdep"/>
          <w:lang w:eastAsia="fr-FR" w:bidi="fr-FR"/>
        </w:rPr>
        <w:footnoteReference w:id="32"/>
      </w:r>
      <w:r w:rsidRPr="00CC5542">
        <w:rPr>
          <w:lang w:eastAsia="fr-FR" w:bidi="fr-FR"/>
        </w:rPr>
        <w:t>, puis Gérard Bessette (</w:t>
      </w:r>
      <w:r w:rsidRPr="00CC5542">
        <w:rPr>
          <w:i/>
        </w:rPr>
        <w:t>La bagarre</w:t>
      </w:r>
      <w:r w:rsidRPr="00CC5542">
        <w:rPr>
          <w:lang w:eastAsia="fr-FR" w:bidi="fr-FR"/>
        </w:rPr>
        <w:t>, 1958). D’autres ont insisté sur la décennie 1960. M. Laroche (1966) con</w:t>
      </w:r>
      <w:r w:rsidRPr="00CC5542">
        <w:rPr>
          <w:lang w:eastAsia="fr-FR" w:bidi="fr-FR"/>
        </w:rPr>
        <w:t>s</w:t>
      </w:r>
      <w:r w:rsidRPr="00CC5542">
        <w:rPr>
          <w:lang w:eastAsia="fr-FR" w:bidi="fr-FR"/>
        </w:rPr>
        <w:t xml:space="preserve">tate alors que la poésie est « en train de s’acclimater à ce continent ». Chez les romanciers, cet itinéraire fut balisé par les premières œuvres de Godbout (dont </w:t>
      </w:r>
      <w:r w:rsidRPr="00CC5542">
        <w:rPr>
          <w:i/>
        </w:rPr>
        <w:t>Le couteau sur la table</w:t>
      </w:r>
      <w:r w:rsidRPr="00CC5542">
        <w:t>,</w:t>
      </w:r>
      <w:r w:rsidRPr="00CC5542">
        <w:rPr>
          <w:lang w:eastAsia="fr-FR" w:bidi="fr-FR"/>
        </w:rPr>
        <w:t xml:space="preserve"> 1965) et de Major (</w:t>
      </w:r>
      <w:r w:rsidRPr="00CC5542">
        <w:rPr>
          <w:i/>
        </w:rPr>
        <w:t>La chair de poule</w:t>
      </w:r>
      <w:r w:rsidRPr="00CC5542">
        <w:t xml:space="preserve">, </w:t>
      </w:r>
      <w:r w:rsidRPr="00CC5542">
        <w:rPr>
          <w:lang w:eastAsia="fr-FR" w:bidi="fr-FR"/>
        </w:rPr>
        <w:t>1965), et il a trouvé un appui un peu inattendu dans l’idéologie a</w:t>
      </w:r>
      <w:r w:rsidRPr="00CC5542">
        <w:rPr>
          <w:lang w:eastAsia="fr-FR" w:bidi="fr-FR"/>
        </w:rPr>
        <w:t>n</w:t>
      </w:r>
      <w:r w:rsidRPr="00CC5542">
        <w:rPr>
          <w:lang w:eastAsia="fr-FR" w:bidi="fr-FR"/>
        </w:rPr>
        <w:t xml:space="preserve">ticolonialiste à la manière de </w:t>
      </w:r>
      <w:r w:rsidRPr="00CC5542">
        <w:rPr>
          <w:i/>
        </w:rPr>
        <w:t>Parti pris</w:t>
      </w:r>
      <w:r w:rsidRPr="00CC5542">
        <w:t>.</w:t>
      </w:r>
      <w:r w:rsidRPr="00CC5542">
        <w:rPr>
          <w:lang w:eastAsia="fr-FR" w:bidi="fr-FR"/>
        </w:rPr>
        <w:t xml:space="preserve"> La fin de la décennie coïncida avec la publ</w:t>
      </w:r>
      <w:r w:rsidRPr="00CC5542">
        <w:rPr>
          <w:lang w:eastAsia="fr-FR" w:bidi="fr-FR"/>
        </w:rPr>
        <w:t>i</w:t>
      </w:r>
      <w:r w:rsidRPr="00CC5542">
        <w:rPr>
          <w:lang w:eastAsia="fr-FR" w:bidi="fr-FR"/>
        </w:rPr>
        <w:t xml:space="preserve">cation de </w:t>
      </w:r>
      <w:r w:rsidRPr="00CC5542">
        <w:rPr>
          <w:i/>
        </w:rPr>
        <w:t>La fille de Christophe Colomb</w:t>
      </w:r>
      <w:r w:rsidRPr="00CC5542">
        <w:rPr>
          <w:lang w:eastAsia="fr-FR" w:bidi="fr-FR"/>
        </w:rPr>
        <w:t xml:space="preserve"> (1969) de Réjean Ducharme et sembla signer l’acte de naissance de l’américanité dans la littér</w:t>
      </w:r>
      <w:r w:rsidRPr="00CC5542">
        <w:rPr>
          <w:lang w:eastAsia="fr-FR" w:bidi="fr-FR"/>
        </w:rPr>
        <w:t>a</w:t>
      </w:r>
      <w:r w:rsidRPr="00CC5542">
        <w:rPr>
          <w:lang w:eastAsia="fr-FR" w:bidi="fr-FR"/>
        </w:rPr>
        <w:t>ture québécoise </w:t>
      </w:r>
      <w:r>
        <w:rPr>
          <w:rStyle w:val="Appelnotedebasdep"/>
          <w:lang w:eastAsia="fr-FR" w:bidi="fr-FR"/>
        </w:rPr>
        <w:footnoteReference w:id="33"/>
      </w:r>
      <w:r w:rsidRPr="00CC5542">
        <w:rPr>
          <w:lang w:eastAsia="fr-FR" w:bidi="fr-FR"/>
        </w:rPr>
        <w:t>. Cette évolution culmina ensuite avec Michel Tre</w:t>
      </w:r>
      <w:r w:rsidRPr="00CC5542">
        <w:rPr>
          <w:lang w:eastAsia="fr-FR" w:bidi="fr-FR"/>
        </w:rPr>
        <w:t>m</w:t>
      </w:r>
      <w:r w:rsidRPr="00CC5542">
        <w:rPr>
          <w:lang w:eastAsia="fr-FR" w:bidi="fr-FR"/>
        </w:rPr>
        <w:t>blay et Victor-Lévy Beaulieu.</w:t>
      </w:r>
    </w:p>
    <w:p w:rsidR="00E82732" w:rsidRPr="00CC5542" w:rsidRDefault="00E82732" w:rsidP="00E82732">
      <w:pPr>
        <w:spacing w:before="120" w:after="120"/>
        <w:jc w:val="both"/>
      </w:pPr>
      <w:r w:rsidRPr="00CC5542">
        <w:t>[30]</w:t>
      </w:r>
    </w:p>
    <w:p w:rsidR="00E82732" w:rsidRPr="00CC5542" w:rsidRDefault="00E82732" w:rsidP="00E82732">
      <w:pPr>
        <w:spacing w:before="120" w:after="120"/>
        <w:jc w:val="both"/>
      </w:pPr>
      <w:r w:rsidRPr="00CC5542">
        <w:rPr>
          <w:lang w:eastAsia="fr-FR" w:bidi="fr-FR"/>
        </w:rPr>
        <w:t>Mais on aurait tort de croire qu’elle fut linéaire. Selon plusieurs a</w:t>
      </w:r>
      <w:r w:rsidRPr="00CC5542">
        <w:rPr>
          <w:lang w:eastAsia="fr-FR" w:bidi="fr-FR"/>
        </w:rPr>
        <w:t>u</w:t>
      </w:r>
      <w:r w:rsidRPr="00CC5542">
        <w:rPr>
          <w:lang w:eastAsia="fr-FR" w:bidi="fr-FR"/>
        </w:rPr>
        <w:t>teurs, le dernier demi-siècle a amené une diversification des genres et des allégeances mais il n’a pas coupé les références avec la France. Il en a</w:t>
      </w:r>
      <w:r w:rsidRPr="00CC5542">
        <w:rPr>
          <w:lang w:eastAsia="fr-FR" w:bidi="fr-FR"/>
        </w:rPr>
        <w:t>u</w:t>
      </w:r>
      <w:r w:rsidRPr="00CC5542">
        <w:rPr>
          <w:lang w:eastAsia="fr-FR" w:bidi="fr-FR"/>
        </w:rPr>
        <w:t>rait résulté, pour la culture lettrée, un état de dispersion qui serait syn</w:t>
      </w:r>
      <w:r w:rsidRPr="00CC5542">
        <w:rPr>
          <w:lang w:eastAsia="fr-FR" w:bidi="fr-FR"/>
        </w:rPr>
        <w:t>o</w:t>
      </w:r>
      <w:r w:rsidRPr="00CC5542">
        <w:rPr>
          <w:lang w:eastAsia="fr-FR" w:bidi="fr-FR"/>
        </w:rPr>
        <w:t xml:space="preserve">nyme de tiraillement, d’indécision, d’ambiguïté. On connaît la thèse d’A. Belleau (1986) sur le conflit des codes littéraire (français) et socio-culturel (québécois, américain), et la préséance du premier sur le second. Dans la même veine, J. Morency (1991) a exploré le thème de l’américanité avortée dans des œuvres comme </w:t>
      </w:r>
      <w:r w:rsidRPr="00CC5542">
        <w:rPr>
          <w:i/>
        </w:rPr>
        <w:t>Menaud</w:t>
      </w:r>
      <w:r w:rsidRPr="00CC5542">
        <w:rPr>
          <w:lang w:eastAsia="fr-FR" w:bidi="fr-FR"/>
        </w:rPr>
        <w:t xml:space="preserve"> (F.-A. Savard), </w:t>
      </w:r>
      <w:r w:rsidRPr="00CC5542">
        <w:rPr>
          <w:i/>
        </w:rPr>
        <w:t>Maria Chapdelaine</w:t>
      </w:r>
      <w:r w:rsidRPr="00CC5542">
        <w:rPr>
          <w:lang w:eastAsia="fr-FR" w:bidi="fr-FR"/>
        </w:rPr>
        <w:t xml:space="preserve"> (L. Hémon), </w:t>
      </w:r>
      <w:r w:rsidRPr="00CC5542">
        <w:rPr>
          <w:i/>
        </w:rPr>
        <w:t>Volkswagen blues</w:t>
      </w:r>
      <w:r w:rsidRPr="00CC5542">
        <w:rPr>
          <w:lang w:eastAsia="fr-FR" w:bidi="fr-FR"/>
        </w:rPr>
        <w:t xml:space="preserve"> (J. Poulin). Pour B. Melançon (1990) aussi, l’américanité récente de la littérature québécoise est plus un fait de conjoncture que de structure. Dans le prolongement de cette idée, on en vient à penser </w:t>
      </w:r>
      <w:r>
        <w:rPr>
          <w:rStyle w:val="Appelnotedebasdep"/>
          <w:lang w:eastAsia="fr-FR" w:bidi="fr-FR"/>
        </w:rPr>
        <w:footnoteReference w:id="34"/>
      </w:r>
      <w:r w:rsidRPr="00CC5542">
        <w:rPr>
          <w:lang w:eastAsia="fr-FR" w:bidi="fr-FR"/>
        </w:rPr>
        <w:t xml:space="preserve"> que cet état d’ambiguïté, d’hésitation et d’inquiétude, il serait illusoire de pr</w:t>
      </w:r>
      <w:r w:rsidRPr="00CC5542">
        <w:rPr>
          <w:lang w:eastAsia="fr-FR" w:bidi="fr-FR"/>
        </w:rPr>
        <w:t>é</w:t>
      </w:r>
      <w:r w:rsidRPr="00CC5542">
        <w:rPr>
          <w:lang w:eastAsia="fr-FR" w:bidi="fr-FR"/>
        </w:rPr>
        <w:t>te</w:t>
      </w:r>
      <w:r w:rsidRPr="00CC5542">
        <w:rPr>
          <w:lang w:eastAsia="fr-FR" w:bidi="fr-FR"/>
        </w:rPr>
        <w:t>n</w:t>
      </w:r>
      <w:r w:rsidRPr="00CC5542">
        <w:rPr>
          <w:lang w:eastAsia="fr-FR" w:bidi="fr-FR"/>
        </w:rPr>
        <w:t>dre le réprimer ou le surmonter puisqu’il constitue une coordonnée fondamentale de la culture québécoise comme francophonie nord-américaine. Au lieu d’un résidu à liquider ou d’une contradiction à résoudre, il s’agirait d’une tension créatrice durable, porteuse d’un signalement et peut-être d’une signature non seulement dans l’américanité mais dans l’universalité des cultures.</w:t>
      </w:r>
    </w:p>
    <w:p w:rsidR="00E82732" w:rsidRPr="00CC5542" w:rsidRDefault="00E82732" w:rsidP="00E82732">
      <w:pPr>
        <w:spacing w:before="120" w:after="120"/>
        <w:jc w:val="both"/>
      </w:pPr>
      <w:r w:rsidRPr="00CC5542">
        <w:rPr>
          <w:lang w:eastAsia="fr-FR" w:bidi="fr-FR"/>
        </w:rPr>
        <w:t>Après tout, il se peut qu’il en soit ainsi. Il faudra voir toutefois si, au-delà de la littérature, d’autres trames épousent le même modèle et livrent le même constat, celles de la peinture par exemple, ou de l’architecture ou encore du théâtre, et ainsi de suite. Quoi qu’il en soit, pour l’ensemble de la culture québécoise, l’une des retombées les plus concrètes et les plus positives des changements intervenus, c’est l’élargissement de la con</w:t>
      </w:r>
      <w:r w:rsidRPr="00CC5542">
        <w:rPr>
          <w:lang w:eastAsia="fr-FR" w:bidi="fr-FR"/>
        </w:rPr>
        <w:t>s</w:t>
      </w:r>
      <w:r w:rsidRPr="00CC5542">
        <w:rPr>
          <w:lang w:eastAsia="fr-FR" w:bidi="fr-FR"/>
        </w:rPr>
        <w:t>cience collective, une perception plus lucide de ses allégeances et la capacité de jeter un regard critique sur les r</w:t>
      </w:r>
      <w:r w:rsidRPr="00CC5542">
        <w:rPr>
          <w:lang w:eastAsia="fr-FR" w:bidi="fr-FR"/>
        </w:rPr>
        <w:t>e</w:t>
      </w:r>
      <w:r w:rsidRPr="00CC5542">
        <w:rPr>
          <w:lang w:eastAsia="fr-FR" w:bidi="fr-FR"/>
        </w:rPr>
        <w:t>présentations de soi et des autres. Cette dimension, qui emprunte en grande partie la voie du discours scientifique et s’exprime dans le tr</w:t>
      </w:r>
      <w:r w:rsidRPr="00CC5542">
        <w:rPr>
          <w:lang w:eastAsia="fr-FR" w:bidi="fr-FR"/>
        </w:rPr>
        <w:t>a</w:t>
      </w:r>
      <w:r w:rsidRPr="00CC5542">
        <w:rPr>
          <w:lang w:eastAsia="fr-FR" w:bidi="fr-FR"/>
        </w:rPr>
        <w:t>vail que la culture savante effectue sur elle-même, ne peut être diss</w:t>
      </w:r>
      <w:r w:rsidRPr="00CC5542">
        <w:rPr>
          <w:lang w:eastAsia="fr-FR" w:bidi="fr-FR"/>
        </w:rPr>
        <w:t>o</w:t>
      </w:r>
      <w:r w:rsidRPr="00CC5542">
        <w:rPr>
          <w:lang w:eastAsia="fr-FR" w:bidi="fr-FR"/>
        </w:rPr>
        <w:t>ciée des autres champs ou composantes de la culture nationale (par exemple : la langue, le patrimoine, l’appartenance...). Elle y est au contraire étroitement intégrée et on peut prévoir que son rôle va s’accroître sans cesse, notamment pour tout ce qui relève des défin</w:t>
      </w:r>
      <w:r w:rsidRPr="00CC5542">
        <w:rPr>
          <w:lang w:eastAsia="fr-FR" w:bidi="fr-FR"/>
        </w:rPr>
        <w:t>i</w:t>
      </w:r>
      <w:r w:rsidRPr="00CC5542">
        <w:rPr>
          <w:lang w:eastAsia="fr-FR" w:bidi="fr-FR"/>
        </w:rPr>
        <w:t>tions et des projections de soi.</w:t>
      </w:r>
    </w:p>
    <w:p w:rsidR="00E82732" w:rsidRPr="00CC5542" w:rsidRDefault="00E82732" w:rsidP="00E82732">
      <w:pPr>
        <w:pStyle w:val="p"/>
      </w:pPr>
      <w:r w:rsidRPr="00CC5542">
        <w:br w:type="page"/>
        <w:t>[31]</w:t>
      </w:r>
    </w:p>
    <w:p w:rsidR="00E82732" w:rsidRPr="00CC5542" w:rsidRDefault="00E82732" w:rsidP="00E82732">
      <w:pPr>
        <w:spacing w:before="120" w:after="120"/>
        <w:jc w:val="both"/>
      </w:pPr>
    </w:p>
    <w:p w:rsidR="00E82732" w:rsidRPr="00CC5542" w:rsidRDefault="00E82732" w:rsidP="00E82732">
      <w:pPr>
        <w:pStyle w:val="planche"/>
      </w:pPr>
      <w:bookmarkStart w:id="9" w:name="Québécois_et_Américains_pt_1_ch_01_IV"/>
      <w:r>
        <w:t>IV. QUÉBEC EN AMÉRIQUE :</w:t>
      </w:r>
      <w:r>
        <w:br/>
      </w:r>
      <w:r w:rsidRPr="00CC5542">
        <w:t>LES REPRÉSENTATIONS</w:t>
      </w:r>
      <w:r w:rsidRPr="00CC5542">
        <w:br/>
        <w:t>DE SOI ET DES AUTRES</w:t>
      </w:r>
    </w:p>
    <w:bookmarkEnd w:id="9"/>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Ces prémisses ouvrent sur plusieurs voies d’enquête. Nous en e</w:t>
      </w:r>
      <w:r w:rsidRPr="00CC5542">
        <w:rPr>
          <w:lang w:eastAsia="fr-FR" w:bidi="fr-FR"/>
        </w:rPr>
        <w:t>m</w:t>
      </w:r>
      <w:r w:rsidRPr="00CC5542">
        <w:rPr>
          <w:lang w:eastAsia="fr-FR" w:bidi="fr-FR"/>
        </w:rPr>
        <w:t>pru</w:t>
      </w:r>
      <w:r w:rsidRPr="00CC5542">
        <w:rPr>
          <w:lang w:eastAsia="fr-FR" w:bidi="fr-FR"/>
        </w:rPr>
        <w:t>n</w:t>
      </w:r>
      <w:r w:rsidRPr="00CC5542">
        <w:rPr>
          <w:lang w:eastAsia="fr-FR" w:bidi="fr-FR"/>
        </w:rPr>
        <w:t>terons une, dans la dernière partie de cet essai, pour tenter de montrer que, dans certaines de ses composantes, l’identité québécoise a été construite un peu artificiellement sur un refus et même une nég</w:t>
      </w:r>
      <w:r w:rsidRPr="00CC5542">
        <w:rPr>
          <w:lang w:eastAsia="fr-FR" w:bidi="fr-FR"/>
        </w:rPr>
        <w:t>a</w:t>
      </w:r>
      <w:r w:rsidRPr="00CC5542">
        <w:rPr>
          <w:lang w:eastAsia="fr-FR" w:bidi="fr-FR"/>
        </w:rPr>
        <w:t>tion de l’américanité.</w:t>
      </w:r>
    </w:p>
    <w:p w:rsidR="00E82732" w:rsidRPr="00CC5542" w:rsidRDefault="00E82732" w:rsidP="00E82732">
      <w:pPr>
        <w:spacing w:before="120" w:after="120"/>
        <w:jc w:val="both"/>
      </w:pPr>
      <w:r w:rsidRPr="00CC5542">
        <w:rPr>
          <w:lang w:eastAsia="fr-FR" w:bidi="fr-FR"/>
        </w:rPr>
        <w:t>Depuis quelques décennies, les Québécois — ou, plus précisément, les représentants des élites socio-culturelles — sont engagés dans un travail de remplacement du vieux paradigme de la survivance qui d</w:t>
      </w:r>
      <w:r w:rsidRPr="00CC5542">
        <w:rPr>
          <w:lang w:eastAsia="fr-FR" w:bidi="fr-FR"/>
        </w:rPr>
        <w:t>e</w:t>
      </w:r>
      <w:r w:rsidRPr="00CC5542">
        <w:rPr>
          <w:lang w:eastAsia="fr-FR" w:bidi="fr-FR"/>
        </w:rPr>
        <w:t>vrait condu</w:t>
      </w:r>
      <w:r w:rsidRPr="00CC5542">
        <w:rPr>
          <w:lang w:eastAsia="fr-FR" w:bidi="fr-FR"/>
        </w:rPr>
        <w:t>i</w:t>
      </w:r>
      <w:r w:rsidRPr="00CC5542">
        <w:rPr>
          <w:lang w:eastAsia="fr-FR" w:bidi="fr-FR"/>
        </w:rPr>
        <w:t xml:space="preserve">re éventuellement à un arrangement original conciliant </w:t>
      </w:r>
      <w:r w:rsidRPr="00CC5542">
        <w:t>(a)</w:t>
      </w:r>
      <w:r w:rsidRPr="00CC5542">
        <w:rPr>
          <w:lang w:eastAsia="fr-FR" w:bidi="fr-FR"/>
        </w:rPr>
        <w:t xml:space="preserve"> les nouvelles données ethniques et démographiques ; </w:t>
      </w:r>
      <w:r w:rsidRPr="00CC5542">
        <w:t>(b)</w:t>
      </w:r>
      <w:r w:rsidRPr="00CC5542">
        <w:rPr>
          <w:lang w:eastAsia="fr-FR" w:bidi="fr-FR"/>
        </w:rPr>
        <w:t xml:space="preserve"> les rapports économiques et culturels de plus en plus resserrés avec l’Amérique du Nord et </w:t>
      </w:r>
      <w:r w:rsidRPr="00CC5542">
        <w:t>(c)</w:t>
      </w:r>
      <w:r w:rsidRPr="00CC5542">
        <w:rPr>
          <w:lang w:eastAsia="fr-FR" w:bidi="fr-FR"/>
        </w:rPr>
        <w:t xml:space="preserve"> les rel</w:t>
      </w:r>
      <w:r w:rsidRPr="00CC5542">
        <w:rPr>
          <w:lang w:eastAsia="fr-FR" w:bidi="fr-FR"/>
        </w:rPr>
        <w:t>a</w:t>
      </w:r>
      <w:r w:rsidRPr="00CC5542">
        <w:rPr>
          <w:lang w:eastAsia="fr-FR" w:bidi="fr-FR"/>
        </w:rPr>
        <w:t>tions avec le pôle européen, toujours présentes mais en pleine mutation elles aussi. L’un après l’autre, les postulats sur le</w:t>
      </w:r>
      <w:r w:rsidRPr="00CC5542">
        <w:rPr>
          <w:lang w:eastAsia="fr-FR" w:bidi="fr-FR"/>
        </w:rPr>
        <w:t>s</w:t>
      </w:r>
      <w:r w:rsidRPr="00CC5542">
        <w:rPr>
          <w:lang w:eastAsia="fr-FR" w:bidi="fr-FR"/>
        </w:rPr>
        <w:t>quels s’appuyait le vieux paradigme et leurs corollaires ont été remis en question ou carr</w:t>
      </w:r>
      <w:r w:rsidRPr="00CC5542">
        <w:rPr>
          <w:lang w:eastAsia="fr-FR" w:bidi="fr-FR"/>
        </w:rPr>
        <w:t>é</w:t>
      </w:r>
      <w:r w:rsidRPr="00CC5542">
        <w:rPr>
          <w:lang w:eastAsia="fr-FR" w:bidi="fr-FR"/>
        </w:rPr>
        <w:t>ment congédiés. L’un de ces postulats affirmait l’homogénéité de la culture et de la société québécoise, et cela en d</w:t>
      </w:r>
      <w:r w:rsidRPr="00CC5542">
        <w:rPr>
          <w:lang w:eastAsia="fr-FR" w:bidi="fr-FR"/>
        </w:rPr>
        <w:t>é</w:t>
      </w:r>
      <w:r w:rsidRPr="00CC5542">
        <w:rPr>
          <w:lang w:eastAsia="fr-FR" w:bidi="fr-FR"/>
        </w:rPr>
        <w:t>pit des nombreux él</w:t>
      </w:r>
      <w:r w:rsidRPr="00CC5542">
        <w:rPr>
          <w:lang w:eastAsia="fr-FR" w:bidi="fr-FR"/>
        </w:rPr>
        <w:t>é</w:t>
      </w:r>
      <w:r w:rsidRPr="00CC5542">
        <w:rPr>
          <w:lang w:eastAsia="fr-FR" w:bidi="fr-FR"/>
        </w:rPr>
        <w:t>ments de disparité qui le contredisaient ; il a été mis en pièces durant le dernier demi-siècle par la prise de conscience des inégalités économiques, par les conflits sociaux et linguistiques, par les inquiétudes et les interr</w:t>
      </w:r>
      <w:r w:rsidRPr="00CC5542">
        <w:rPr>
          <w:lang w:eastAsia="fr-FR" w:bidi="fr-FR"/>
        </w:rPr>
        <w:t>o</w:t>
      </w:r>
      <w:r w:rsidRPr="00CC5542">
        <w:rPr>
          <w:lang w:eastAsia="fr-FR" w:bidi="fr-FR"/>
        </w:rPr>
        <w:t>gations suscitées par les nouveaux rapports ethniques (G. Bouchard, 1990a). Un autre postulat, qui faisait pendant au premier, posait la culture québécoise comme fondament</w:t>
      </w:r>
      <w:r w:rsidRPr="00CC5542">
        <w:rPr>
          <w:lang w:eastAsia="fr-FR" w:bidi="fr-FR"/>
        </w:rPr>
        <w:t>a</w:t>
      </w:r>
      <w:r w:rsidRPr="00CC5542">
        <w:rPr>
          <w:lang w:eastAsia="fr-FR" w:bidi="fr-FR"/>
        </w:rPr>
        <w:t>lement distincte de ses voisines. Il a suscité pendant un siècle un di</w:t>
      </w:r>
      <w:r w:rsidRPr="00CC5542">
        <w:rPr>
          <w:lang w:eastAsia="fr-FR" w:bidi="fr-FR"/>
        </w:rPr>
        <w:t>s</w:t>
      </w:r>
      <w:r w:rsidRPr="00CC5542">
        <w:rPr>
          <w:lang w:eastAsia="fr-FR" w:bidi="fr-FR"/>
        </w:rPr>
        <w:t>cours de la différence qui s’est nourri de tous les traits réels et imag</w:t>
      </w:r>
      <w:r w:rsidRPr="00CC5542">
        <w:rPr>
          <w:lang w:eastAsia="fr-FR" w:bidi="fr-FR"/>
        </w:rPr>
        <w:t>i</w:t>
      </w:r>
      <w:r w:rsidRPr="00CC5542">
        <w:rPr>
          <w:lang w:eastAsia="fr-FR" w:bidi="fr-FR"/>
        </w:rPr>
        <w:t>naires pouvant accréditer la distance qui séparait le Québec de l’Amérique. C’était une autre manière d’exprimer le refus du cont</w:t>
      </w:r>
      <w:r w:rsidRPr="00CC5542">
        <w:rPr>
          <w:lang w:eastAsia="fr-FR" w:bidi="fr-FR"/>
        </w:rPr>
        <w:t>i</w:t>
      </w:r>
      <w:r w:rsidRPr="00CC5542">
        <w:rPr>
          <w:lang w:eastAsia="fr-FR" w:bidi="fr-FR"/>
        </w:rPr>
        <w:t>nent.</w:t>
      </w:r>
    </w:p>
    <w:p w:rsidR="00E82732" w:rsidRPr="00CC5542" w:rsidRDefault="00E82732" w:rsidP="00E82732">
      <w:pPr>
        <w:spacing w:before="120" w:after="120"/>
        <w:jc w:val="both"/>
      </w:pPr>
      <w:r w:rsidRPr="00CC5542">
        <w:rPr>
          <w:lang w:eastAsia="fr-FR" w:bidi="fr-FR"/>
        </w:rPr>
        <w:t>Il a résulté de ces deux postulats un certain nombre de fausses repr</w:t>
      </w:r>
      <w:r w:rsidRPr="00CC5542">
        <w:rPr>
          <w:lang w:eastAsia="fr-FR" w:bidi="fr-FR"/>
        </w:rPr>
        <w:t>é</w:t>
      </w:r>
      <w:r w:rsidRPr="00CC5542">
        <w:rPr>
          <w:lang w:eastAsia="fr-FR" w:bidi="fr-FR"/>
        </w:rPr>
        <w:t>sentations qui ont été incorporées depuis longtemps à l’identité collective et n’en ont pas toutes été délogées. C’est ici sans doute que l’esprit critique, allié à une démarche scientifique, peut s’exercer ut</w:t>
      </w:r>
      <w:r w:rsidRPr="00CC5542">
        <w:rPr>
          <w:lang w:eastAsia="fr-FR" w:bidi="fr-FR"/>
        </w:rPr>
        <w:t>i</w:t>
      </w:r>
      <w:r w:rsidRPr="00CC5542">
        <w:rPr>
          <w:lang w:eastAsia="fr-FR" w:bidi="fr-FR"/>
        </w:rPr>
        <w:t>lement. Mais il ne s’agit pas de liquider l’ambiguïté évoquée plus haut ; il suffira de la circonscrire en dissipant quelques faux-semblants qui s’y sont greffés.</w:t>
      </w:r>
    </w:p>
    <w:p w:rsidR="00E82732" w:rsidRPr="00CC5542" w:rsidRDefault="00E82732" w:rsidP="00E82732">
      <w:pPr>
        <w:spacing w:before="120" w:after="120"/>
        <w:jc w:val="both"/>
      </w:pPr>
      <w:r w:rsidRPr="00CC5542">
        <w:rPr>
          <w:lang w:eastAsia="fr-FR" w:bidi="fr-FR"/>
        </w:rPr>
        <w:t>Dans des essais antérieurs, nous avons analysé deux de ces traits pr</w:t>
      </w:r>
      <w:r w:rsidRPr="00CC5542">
        <w:rPr>
          <w:lang w:eastAsia="fr-FR" w:bidi="fr-FR"/>
        </w:rPr>
        <w:t>é</w:t>
      </w:r>
      <w:r w:rsidRPr="00CC5542">
        <w:rPr>
          <w:lang w:eastAsia="fr-FR" w:bidi="fr-FR"/>
        </w:rPr>
        <w:t>tendument spécifiques sous le rapport desquels les Canadiens</w:t>
      </w:r>
      <w:r>
        <w:rPr>
          <w:lang w:eastAsia="fr-FR" w:bidi="fr-FR"/>
        </w:rPr>
        <w:t xml:space="preserve"> </w:t>
      </w:r>
      <w:r w:rsidRPr="00CC5542">
        <w:t>[32]</w:t>
      </w:r>
      <w:r>
        <w:t xml:space="preserve"> </w:t>
      </w:r>
      <w:r w:rsidRPr="00CC5542">
        <w:rPr>
          <w:lang w:eastAsia="fr-FR" w:bidi="fr-FR"/>
        </w:rPr>
        <w:t xml:space="preserve">français se seraient traditionnellement différenciés de leurs voisins. L’un concerne la surfécondité et le mythe de la revanche des berceaux (G. Bouchard, R. Lalou, 1993). À l’aide de données comparatives, nous avons pu relativiser ce stéréotype de la surfécondité québécoise qui s’est marqué, dans le contexte nord-américain, au cours du dernier tiers du </w:t>
      </w:r>
      <w:r w:rsidRPr="00CC5542">
        <w:rPr>
          <w:caps/>
          <w:lang w:eastAsia="fr-FR" w:bidi="fr-FR"/>
        </w:rPr>
        <w:t>xix</w:t>
      </w:r>
      <w:r w:rsidRPr="00CC5542">
        <w:rPr>
          <w:vertAlign w:val="superscript"/>
          <w:lang w:eastAsia="fr-FR" w:bidi="fr-FR"/>
        </w:rPr>
        <w:t>e</w:t>
      </w:r>
      <w:r w:rsidRPr="00CC5542">
        <w:rPr>
          <w:lang w:eastAsia="fr-FR" w:bidi="fr-FR"/>
        </w:rPr>
        <w:t xml:space="preserve"> siècle. Il ressort aussi que, depuis le XVII</w:t>
      </w:r>
      <w:r w:rsidRPr="00CC5542">
        <w:rPr>
          <w:vertAlign w:val="superscript"/>
          <w:lang w:eastAsia="fr-FR" w:bidi="fr-FR"/>
        </w:rPr>
        <w:t>e</w:t>
      </w:r>
      <w:r w:rsidRPr="00CC5542">
        <w:rPr>
          <w:lang w:eastAsia="fr-FR" w:bidi="fr-FR"/>
        </w:rPr>
        <w:t xml:space="preserve"> siècle, la f</w:t>
      </w:r>
      <w:r w:rsidRPr="00CC5542">
        <w:rPr>
          <w:lang w:eastAsia="fr-FR" w:bidi="fr-FR"/>
        </w:rPr>
        <w:t>é</w:t>
      </w:r>
      <w:r w:rsidRPr="00CC5542">
        <w:rPr>
          <w:lang w:eastAsia="fr-FR" w:bidi="fr-FR"/>
        </w:rPr>
        <w:t>condité canadienne-française n’apparaît pas si exceptionnelle dès lors qu’on étend la comp</w:t>
      </w:r>
      <w:r w:rsidRPr="00CC5542">
        <w:rPr>
          <w:lang w:eastAsia="fr-FR" w:bidi="fr-FR"/>
        </w:rPr>
        <w:t>a</w:t>
      </w:r>
      <w:r w:rsidRPr="00CC5542">
        <w:rPr>
          <w:lang w:eastAsia="fr-FR" w:bidi="fr-FR"/>
        </w:rPr>
        <w:t>raison à l’ensemble de l’Occident et que l’on fait intervenir les variables appropriées (ancienneté du peuplement, trad</w:t>
      </w:r>
      <w:r w:rsidRPr="00CC5542">
        <w:rPr>
          <w:lang w:eastAsia="fr-FR" w:bidi="fr-FR"/>
        </w:rPr>
        <w:t>i</w:t>
      </w:r>
      <w:r w:rsidRPr="00CC5542">
        <w:rPr>
          <w:lang w:eastAsia="fr-FR" w:bidi="fr-FR"/>
        </w:rPr>
        <w:t>tions religieuses). Par exe</w:t>
      </w:r>
      <w:r w:rsidRPr="00CC5542">
        <w:rPr>
          <w:lang w:eastAsia="fr-FR" w:bidi="fr-FR"/>
        </w:rPr>
        <w:t>m</w:t>
      </w:r>
      <w:r w:rsidRPr="00CC5542">
        <w:rPr>
          <w:lang w:eastAsia="fr-FR" w:bidi="fr-FR"/>
        </w:rPr>
        <w:t>ple, la famille nombreuse des régions de colonisation, qui a fourni un thème privilégié au discours des élites, est en réalité une figure universe</w:t>
      </w:r>
      <w:r w:rsidRPr="00CC5542">
        <w:rPr>
          <w:lang w:eastAsia="fr-FR" w:bidi="fr-FR"/>
        </w:rPr>
        <w:t>l</w:t>
      </w:r>
      <w:r w:rsidRPr="00CC5542">
        <w:rPr>
          <w:lang w:eastAsia="fr-FR" w:bidi="fr-FR"/>
        </w:rPr>
        <w:t>le des espaces en voie de peuplement aussi bien au Canada anglais, aux États-Unis, en Scand</w:t>
      </w:r>
      <w:r w:rsidRPr="00CC5542">
        <w:rPr>
          <w:lang w:eastAsia="fr-FR" w:bidi="fr-FR"/>
        </w:rPr>
        <w:t>i</w:t>
      </w:r>
      <w:r w:rsidRPr="00CC5542">
        <w:rPr>
          <w:lang w:eastAsia="fr-FR" w:bidi="fr-FR"/>
        </w:rPr>
        <w:t>navie et en Amérique du Sud qu’au Québec</w:t>
      </w:r>
      <w:r>
        <w:rPr>
          <w:lang w:eastAsia="fr-FR" w:bidi="fr-FR"/>
        </w:rPr>
        <w:t> </w:t>
      </w:r>
      <w:r>
        <w:rPr>
          <w:rStyle w:val="Appelnotedebasdep"/>
          <w:lang w:eastAsia="fr-FR" w:bidi="fr-FR"/>
        </w:rPr>
        <w:footnoteReference w:id="35"/>
      </w:r>
      <w:r w:rsidRPr="00CC5542">
        <w:rPr>
          <w:lang w:eastAsia="fr-FR" w:bidi="fr-FR"/>
        </w:rPr>
        <w:t>. L’autre trait est celui de la famille solidaire, omniprésente et travailleuse, pivot de la société rurale qu</w:t>
      </w:r>
      <w:r w:rsidRPr="00CC5542">
        <w:rPr>
          <w:lang w:eastAsia="fr-FR" w:bidi="fr-FR"/>
        </w:rPr>
        <w:t>é</w:t>
      </w:r>
      <w:r w:rsidRPr="00CC5542">
        <w:rPr>
          <w:lang w:eastAsia="fr-FR" w:bidi="fr-FR"/>
        </w:rPr>
        <w:t>bécoise. Encore là, une étude comparative détaillée à l’aide de do</w:t>
      </w:r>
      <w:r w:rsidRPr="00CC5542">
        <w:rPr>
          <w:lang w:eastAsia="fr-FR" w:bidi="fr-FR"/>
        </w:rPr>
        <w:t>n</w:t>
      </w:r>
      <w:r w:rsidRPr="00CC5542">
        <w:rPr>
          <w:lang w:eastAsia="fr-FR" w:bidi="fr-FR"/>
        </w:rPr>
        <w:t>nées canadiennes-anglaises et américaines fait voir que, dans sa stru</w:t>
      </w:r>
      <w:r w:rsidRPr="00CC5542">
        <w:rPr>
          <w:lang w:eastAsia="fr-FR" w:bidi="fr-FR"/>
        </w:rPr>
        <w:t>c</w:t>
      </w:r>
      <w:r w:rsidRPr="00CC5542">
        <w:rPr>
          <w:lang w:eastAsia="fr-FR" w:bidi="fr-FR"/>
        </w:rPr>
        <w:t>ture comme dans son mode de reproduction, la f</w:t>
      </w:r>
      <w:r w:rsidRPr="00CC5542">
        <w:rPr>
          <w:lang w:eastAsia="fr-FR" w:bidi="fr-FR"/>
        </w:rPr>
        <w:t>a</w:t>
      </w:r>
      <w:r w:rsidRPr="00CC5542">
        <w:rPr>
          <w:lang w:eastAsia="fr-FR" w:bidi="fr-FR"/>
        </w:rPr>
        <w:t>mille paysanne en contexte de colonisation tenait sensiblement les mêmes rôles et pr</w:t>
      </w:r>
      <w:r w:rsidRPr="00CC5542">
        <w:rPr>
          <w:lang w:eastAsia="fr-FR" w:bidi="fr-FR"/>
        </w:rPr>
        <w:t>é</w:t>
      </w:r>
      <w:r w:rsidRPr="00CC5542">
        <w:rPr>
          <w:lang w:eastAsia="fr-FR" w:bidi="fr-FR"/>
        </w:rPr>
        <w:t>sentait les mêmes formes (G. Bouchard, s.d., a). Dans l’un et l’autre cas, les similitudes l’emportent de loin sur les différences. Pourtant, ces deux traits ont donné lieu à des stéréotypes qui sont to</w:t>
      </w:r>
      <w:r w:rsidRPr="00CC5542">
        <w:rPr>
          <w:lang w:eastAsia="fr-FR" w:bidi="fr-FR"/>
        </w:rPr>
        <w:t>u</w:t>
      </w:r>
      <w:r w:rsidRPr="00CC5542">
        <w:rPr>
          <w:lang w:eastAsia="fr-FR" w:bidi="fr-FR"/>
        </w:rPr>
        <w:t>jours très vivants et le demeureront sans doute encore longtemps.</w:t>
      </w:r>
    </w:p>
    <w:p w:rsidR="00E82732" w:rsidRPr="00CC5542" w:rsidRDefault="00E82732" w:rsidP="00E82732">
      <w:pPr>
        <w:spacing w:before="120" w:after="120"/>
        <w:jc w:val="both"/>
      </w:pPr>
      <w:r w:rsidRPr="00CC5542">
        <w:rPr>
          <w:lang w:eastAsia="fr-FR" w:bidi="fr-FR"/>
        </w:rPr>
        <w:t>Il paraît utile de poursuivre cet exercice comparatif, non pas dans le but de nier les différences — ce qui serait verser dans l’excès contraire — mais en vue d’acquérir une perception plus juste de soi et des autres. C’est aussi un moyen de montrer comment le refus de l’Amérique (ou d’une Amérique ?) a poussé une grande partie des él</w:t>
      </w:r>
      <w:r w:rsidRPr="00CC5542">
        <w:rPr>
          <w:lang w:eastAsia="fr-FR" w:bidi="fr-FR"/>
        </w:rPr>
        <w:t>i</w:t>
      </w:r>
      <w:r w:rsidRPr="00CC5542">
        <w:rPr>
          <w:lang w:eastAsia="fr-FR" w:bidi="fr-FR"/>
        </w:rPr>
        <w:t xml:space="preserve">tes socio-culturelles à creuser dans l’imaginaire des retranchements où elles se sont ensuite trouvées réellement isolées. Ce serait une longue enquête que de relever, dans la production savante des </w:t>
      </w:r>
      <w:r w:rsidRPr="00CC5542">
        <w:rPr>
          <w:caps/>
          <w:lang w:eastAsia="fr-FR" w:bidi="fr-FR"/>
        </w:rPr>
        <w:t>xix</w:t>
      </w:r>
      <w:r w:rsidRPr="00CC5542">
        <w:rPr>
          <w:vertAlign w:val="superscript"/>
          <w:lang w:eastAsia="fr-FR" w:bidi="fr-FR"/>
        </w:rPr>
        <w:t>e</w:t>
      </w:r>
      <w:r w:rsidRPr="00CC5542">
        <w:rPr>
          <w:lang w:eastAsia="fr-FR" w:bidi="fr-FR"/>
        </w:rPr>
        <w:t xml:space="preserve"> et </w:t>
      </w:r>
      <w:r w:rsidRPr="00CC5542">
        <w:rPr>
          <w:caps/>
          <w:lang w:eastAsia="fr-FR" w:bidi="fr-FR"/>
        </w:rPr>
        <w:t>xx</w:t>
      </w:r>
      <w:r w:rsidRPr="00CC5542">
        <w:rPr>
          <w:vertAlign w:val="superscript"/>
          <w:lang w:eastAsia="fr-FR" w:bidi="fr-FR"/>
        </w:rPr>
        <w:t>e</w:t>
      </w:r>
      <w:r w:rsidRPr="00CC5542">
        <w:rPr>
          <w:lang w:eastAsia="fr-FR" w:bidi="fr-FR"/>
        </w:rPr>
        <w:t xml:space="preserve"> siècles, les portraits de la civilisation étatsunienne avec, en contrepa</w:t>
      </w:r>
      <w:r w:rsidRPr="00CC5542">
        <w:rPr>
          <w:lang w:eastAsia="fr-FR" w:bidi="fr-FR"/>
        </w:rPr>
        <w:t>r</w:t>
      </w:r>
      <w:r w:rsidRPr="00CC5542">
        <w:rPr>
          <w:lang w:eastAsia="fr-FR" w:bidi="fr-FR"/>
        </w:rPr>
        <w:t>tie, la représentation des prétendues spécificités québécoises. En ce qui concerne le premier versant, certaines pièces mériteraient un</w:t>
      </w:r>
      <w:r>
        <w:rPr>
          <w:lang w:eastAsia="fr-FR" w:bidi="fr-FR"/>
        </w:rPr>
        <w:t xml:space="preserve"> </w:t>
      </w:r>
      <w:r w:rsidRPr="00CC5542">
        <w:t>[33]</w:t>
      </w:r>
      <w:r>
        <w:t xml:space="preserve"> </w:t>
      </w:r>
      <w:r w:rsidRPr="00CC5542">
        <w:rPr>
          <w:lang w:eastAsia="fr-FR" w:bidi="fr-FR"/>
        </w:rPr>
        <w:t xml:space="preserve">traitement de faveur. C’est le cas, par exemple, de </w:t>
      </w:r>
      <w:r w:rsidRPr="00CC5542">
        <w:rPr>
          <w:i/>
        </w:rPr>
        <w:t>La campagne c</w:t>
      </w:r>
      <w:r w:rsidRPr="00CC5542">
        <w:rPr>
          <w:i/>
        </w:rPr>
        <w:t>a</w:t>
      </w:r>
      <w:r w:rsidRPr="00CC5542">
        <w:rPr>
          <w:i/>
        </w:rPr>
        <w:t>nadienne</w:t>
      </w:r>
      <w:r w:rsidRPr="00CC5542">
        <w:rPr>
          <w:lang w:eastAsia="fr-FR" w:bidi="fr-FR"/>
        </w:rPr>
        <w:t xml:space="preserve"> d’Adélard Dugué, sorte de compendium des stéréotypes les plus robustes selon lesquels la population des États-Unis se serait s</w:t>
      </w:r>
      <w:r w:rsidRPr="00CC5542">
        <w:rPr>
          <w:lang w:eastAsia="fr-FR" w:bidi="fr-FR"/>
        </w:rPr>
        <w:t>i</w:t>
      </w:r>
      <w:r w:rsidRPr="00CC5542">
        <w:rPr>
          <w:lang w:eastAsia="fr-FR" w:bidi="fr-FR"/>
        </w:rPr>
        <w:t>gnalée su</w:t>
      </w:r>
      <w:r w:rsidRPr="00CC5542">
        <w:rPr>
          <w:lang w:eastAsia="fr-FR" w:bidi="fr-FR"/>
        </w:rPr>
        <w:t>r</w:t>
      </w:r>
      <w:r w:rsidRPr="00CC5542">
        <w:rPr>
          <w:lang w:eastAsia="fr-FR" w:bidi="fr-FR"/>
        </w:rPr>
        <w:t>tout par son indifférence religieuse, sa faible fécondité, le relâchement des liens familiaux, l’inanité de la vie intellectuelle, le matérialisme de la vie industrielle et urbaine, le refus du travail, des mœurs impudiques, déc</w:t>
      </w:r>
      <w:r w:rsidRPr="00CC5542">
        <w:rPr>
          <w:lang w:eastAsia="fr-FR" w:bidi="fr-FR"/>
        </w:rPr>
        <w:t>a</w:t>
      </w:r>
      <w:r w:rsidRPr="00CC5542">
        <w:rPr>
          <w:lang w:eastAsia="fr-FR" w:bidi="fr-FR"/>
        </w:rPr>
        <w:t>dentes, etc. Dans la direction opposée, la moisson ne serait pas moins abondante, comme l’atteste l’analyse des premiers travaux ethnograph</w:t>
      </w:r>
      <w:r w:rsidRPr="00CC5542">
        <w:rPr>
          <w:lang w:eastAsia="fr-FR" w:bidi="fr-FR"/>
        </w:rPr>
        <w:t>i</w:t>
      </w:r>
      <w:r w:rsidRPr="00CC5542">
        <w:rPr>
          <w:lang w:eastAsia="fr-FR" w:bidi="fr-FR"/>
        </w:rPr>
        <w:t xml:space="preserve">ques québécois dans la seconde moitié du </w:t>
      </w:r>
      <w:r w:rsidRPr="00CC5542">
        <w:rPr>
          <w:caps/>
          <w:lang w:eastAsia="fr-FR" w:bidi="fr-FR"/>
        </w:rPr>
        <w:t>xix</w:t>
      </w:r>
      <w:r w:rsidRPr="00CC5542">
        <w:rPr>
          <w:vertAlign w:val="superscript"/>
          <w:lang w:eastAsia="fr-FR" w:bidi="fr-FR"/>
        </w:rPr>
        <w:t>e</w:t>
      </w:r>
      <w:r w:rsidRPr="00CC5542">
        <w:rPr>
          <w:lang w:eastAsia="fr-FR" w:bidi="fr-FR"/>
        </w:rPr>
        <w:t xml:space="preserve"> siècle. La vie paysanne y apparaît complètement transfigurée, nettoyée de ses scories américaines, refaite au goût et selon les b</w:t>
      </w:r>
      <w:r w:rsidRPr="00CC5542">
        <w:rPr>
          <w:lang w:eastAsia="fr-FR" w:bidi="fr-FR"/>
        </w:rPr>
        <w:t>e</w:t>
      </w:r>
      <w:r w:rsidRPr="00CC5542">
        <w:rPr>
          <w:lang w:eastAsia="fr-FR" w:bidi="fr-FR"/>
        </w:rPr>
        <w:t>soins des lettrés (G. Bouchard, s.d., b). L’exercice pourrait sans doute être prolongé avec profit sur le XX</w:t>
      </w:r>
      <w:r w:rsidRPr="00CC5542">
        <w:rPr>
          <w:vertAlign w:val="superscript"/>
          <w:lang w:eastAsia="fr-FR" w:bidi="fr-FR"/>
        </w:rPr>
        <w:t>e</w:t>
      </w:r>
      <w:r w:rsidRPr="00CC5542">
        <w:rPr>
          <w:lang w:eastAsia="fr-FR" w:bidi="fr-FR"/>
        </w:rPr>
        <w:t xml:space="preserve"> siècle </w:t>
      </w:r>
      <w:r>
        <w:rPr>
          <w:rStyle w:val="Appelnotedebasdep"/>
          <w:lang w:eastAsia="fr-FR" w:bidi="fr-FR"/>
        </w:rPr>
        <w:footnoteReference w:id="36"/>
      </w:r>
      <w:r w:rsidRPr="00CC5542">
        <w:rPr>
          <w:lang w:eastAsia="fr-FR" w:bidi="fr-FR"/>
        </w:rPr>
        <w:t>.</w:t>
      </w:r>
    </w:p>
    <w:p w:rsidR="00E82732" w:rsidRPr="00CC5542" w:rsidRDefault="00E82732" w:rsidP="00E82732">
      <w:pPr>
        <w:spacing w:before="120" w:after="120"/>
        <w:jc w:val="both"/>
      </w:pPr>
      <w:r w:rsidRPr="00CC5542">
        <w:rPr>
          <w:lang w:eastAsia="fr-FR" w:bidi="fr-FR"/>
        </w:rPr>
        <w:t>Dans le cadre du présent essai, et en s’appuyant sur l’historiographie récente, la comparaison prendra pour objet divers aspects des sociétés rurales québécoise, étatsunienne et canadienne-anglaise. Dans chaque cas, l’objectif est de relativiser le discours de la différence, tel qu’il a été élaboré et diffusé au Québec. Nous nous l</w:t>
      </w:r>
      <w:r w:rsidRPr="00CC5542">
        <w:rPr>
          <w:lang w:eastAsia="fr-FR" w:bidi="fr-FR"/>
        </w:rPr>
        <w:t>i</w:t>
      </w:r>
      <w:r w:rsidRPr="00CC5542">
        <w:rPr>
          <w:lang w:eastAsia="fr-FR" w:bidi="fr-FR"/>
        </w:rPr>
        <w:t>mitons au cadre rural tout simplement parce que le discours sur la s</w:t>
      </w:r>
      <w:r w:rsidRPr="00CC5542">
        <w:rPr>
          <w:lang w:eastAsia="fr-FR" w:bidi="fr-FR"/>
        </w:rPr>
        <w:t>o</w:t>
      </w:r>
      <w:r w:rsidRPr="00CC5542">
        <w:rPr>
          <w:lang w:eastAsia="fr-FR" w:bidi="fr-FR"/>
        </w:rPr>
        <w:t>ciété urbaine québécoise avant la Seconde Guerre mondiale paraît pauvre ; et dans la mesure où il a été mis en forme, il a été très peu diffusé et il demeure peu connu aujourd’hui. En fait, c’est plutôt a contrario, comme une sorte d’inversion de la société rurale que la ville a surtout été représentée. On pourrait dire que ce ph</w:t>
      </w:r>
      <w:r w:rsidRPr="00CC5542">
        <w:rPr>
          <w:lang w:eastAsia="fr-FR" w:bidi="fr-FR"/>
        </w:rPr>
        <w:t>é</w:t>
      </w:r>
      <w:r w:rsidRPr="00CC5542">
        <w:rPr>
          <w:lang w:eastAsia="fr-FR" w:bidi="fr-FR"/>
        </w:rPr>
        <w:t>nomène lui-même témoigne, à sa façon, d’un refus de l’américanité.</w:t>
      </w:r>
    </w:p>
    <w:p w:rsidR="00E82732" w:rsidRPr="00CC5542" w:rsidRDefault="00E82732" w:rsidP="00E82732">
      <w:pPr>
        <w:spacing w:before="120" w:after="120"/>
        <w:jc w:val="both"/>
        <w:rPr>
          <w:lang w:eastAsia="fr-FR" w:bidi="fr-FR"/>
        </w:rPr>
      </w:pPr>
      <w:r>
        <w:rPr>
          <w:lang w:eastAsia="fr-FR" w:bidi="fr-FR"/>
        </w:rPr>
        <w:br w:type="page"/>
      </w:r>
    </w:p>
    <w:p w:rsidR="00E82732" w:rsidRPr="00CC5542" w:rsidRDefault="00E82732" w:rsidP="00E82732">
      <w:pPr>
        <w:pStyle w:val="a"/>
      </w:pPr>
      <w:r w:rsidRPr="00CC5542">
        <w:rPr>
          <w:lang w:eastAsia="fr-FR" w:bidi="fr-FR"/>
        </w:rPr>
        <w:t>A. La religion</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Ce thème est sans doute le plus ancré et le plus élaboré dans le di</w:t>
      </w:r>
      <w:r w:rsidRPr="00CC5542">
        <w:rPr>
          <w:lang w:eastAsia="fr-FR" w:bidi="fr-FR"/>
        </w:rPr>
        <w:t>s</w:t>
      </w:r>
      <w:r w:rsidRPr="00CC5542">
        <w:rPr>
          <w:lang w:eastAsia="fr-FR" w:bidi="fr-FR"/>
        </w:rPr>
        <w:t>cours des élites socio-culturelles sur la nationalité. D’un côté, la p</w:t>
      </w:r>
      <w:r w:rsidRPr="00CC5542">
        <w:rPr>
          <w:lang w:eastAsia="fr-FR" w:bidi="fr-FR"/>
        </w:rPr>
        <w:t>a</w:t>
      </w:r>
      <w:r w:rsidRPr="00CC5542">
        <w:rPr>
          <w:lang w:eastAsia="fr-FR" w:bidi="fr-FR"/>
        </w:rPr>
        <w:t>roisse catholique et française, ordonnée, paisible, respectueuse de la tradition, vouée à la promotion des valeurs spirituelles. De l’autre, une population immorale et turbulente, adonnée au matérialisme, livrée à ses tentations prométhéennes, devenue indifférente à ses prêtres et à leurs Églises. Du côté québécois, la recherche historique des</w:t>
      </w:r>
      <w:r>
        <w:rPr>
          <w:lang w:eastAsia="fr-FR" w:bidi="fr-FR"/>
        </w:rPr>
        <w:t xml:space="preserve"> </w:t>
      </w:r>
      <w:r w:rsidRPr="00CC5542">
        <w:t>[34]</w:t>
      </w:r>
      <w:r>
        <w:t xml:space="preserve"> </w:t>
      </w:r>
      <w:r w:rsidRPr="00CC5542">
        <w:rPr>
          <w:lang w:eastAsia="fr-FR" w:bidi="fr-FR"/>
        </w:rPr>
        <w:t>vingt dernières années a fourni certains éléments de validation à la représentation des élites (en rapport notamment avec la pratique rel</w:t>
      </w:r>
      <w:r w:rsidRPr="00CC5542">
        <w:rPr>
          <w:lang w:eastAsia="fr-FR" w:bidi="fr-FR"/>
        </w:rPr>
        <w:t>i</w:t>
      </w:r>
      <w:r w:rsidRPr="00CC5542">
        <w:rPr>
          <w:lang w:eastAsia="fr-FR" w:bidi="fr-FR"/>
        </w:rPr>
        <w:t>gieuse), tout en y apportant de nombreux et importants correctifs. De l’autre côté, les données les plus sûres opposent un démenti radical. Il s’avère en effet que, parmi toutes les collectivités occidentales, la p</w:t>
      </w:r>
      <w:r w:rsidRPr="00CC5542">
        <w:rPr>
          <w:lang w:eastAsia="fr-FR" w:bidi="fr-FR"/>
        </w:rPr>
        <w:t>o</w:t>
      </w:r>
      <w:r w:rsidRPr="00CC5542">
        <w:rPr>
          <w:lang w:eastAsia="fr-FR" w:bidi="fr-FR"/>
        </w:rPr>
        <w:t>pulation des États-Unis a été l’une des plus imprégnées par la religion, qu’il s’agisse des idéologies politiques, des institutions communauta</w:t>
      </w:r>
      <w:r w:rsidRPr="00CC5542">
        <w:rPr>
          <w:lang w:eastAsia="fr-FR" w:bidi="fr-FR"/>
        </w:rPr>
        <w:t>i</w:t>
      </w:r>
      <w:r w:rsidRPr="00CC5542">
        <w:rPr>
          <w:lang w:eastAsia="fr-FR" w:bidi="fr-FR"/>
        </w:rPr>
        <w:t>res ou de la culture familiale et individuelle. Tocqueville l’avait bien noté : il n’y a aucun pays au monde, selon lui, où la religion a exercé une plus grande influence sur les esprits (</w:t>
      </w:r>
      <w:hyperlink r:id="rId29" w:history="1">
        <w:r w:rsidRPr="00CC5542">
          <w:rPr>
            <w:rStyle w:val="Lienhypertexte"/>
            <w:i/>
          </w:rPr>
          <w:t>De la démocratie en Amér</w:t>
        </w:r>
        <w:r w:rsidRPr="00CC5542">
          <w:rPr>
            <w:rStyle w:val="Lienhypertexte"/>
            <w:i/>
          </w:rPr>
          <w:t>i</w:t>
        </w:r>
        <w:r w:rsidRPr="00CC5542">
          <w:rPr>
            <w:rStyle w:val="Lienhypertexte"/>
            <w:i/>
          </w:rPr>
          <w:t>que</w:t>
        </w:r>
      </w:hyperlink>
      <w:r w:rsidRPr="00CC5542">
        <w:t>).</w:t>
      </w:r>
    </w:p>
    <w:p w:rsidR="00E82732" w:rsidRPr="00CC5542" w:rsidRDefault="00E82732" w:rsidP="00E82732">
      <w:pPr>
        <w:spacing w:before="120" w:after="120"/>
        <w:jc w:val="both"/>
      </w:pPr>
      <w:r w:rsidRPr="00CC5542">
        <w:rPr>
          <w:lang w:eastAsia="fr-FR" w:bidi="fr-FR"/>
        </w:rPr>
        <w:t xml:space="preserve">Cet énoncé se vérifie d’abord à l’échelle individuelle, au cœur de la vie quotidienne. Des études récentes ont établi la grande régularité de la pratique religieuse, même à l’époque coloniale où on l’avait d’abord crue minoritaire (par exemple : P.U. Bonomi, 1986, chap. 4). On connaît aussi la popularité des </w:t>
      </w:r>
      <w:r w:rsidRPr="00CC5542">
        <w:rPr>
          <w:i/>
        </w:rPr>
        <w:t>camp meetings</w:t>
      </w:r>
      <w:r w:rsidRPr="00CC5542">
        <w:rPr>
          <w:lang w:eastAsia="fr-FR" w:bidi="fr-FR"/>
        </w:rPr>
        <w:t>, ces manifestations pieuses qui pouvaient regrouper quelques milliers de personnes pe</w:t>
      </w:r>
      <w:r w:rsidRPr="00CC5542">
        <w:rPr>
          <w:lang w:eastAsia="fr-FR" w:bidi="fr-FR"/>
        </w:rPr>
        <w:t>n</w:t>
      </w:r>
      <w:r w:rsidRPr="00CC5542">
        <w:rPr>
          <w:lang w:eastAsia="fr-FR" w:bidi="fr-FR"/>
        </w:rPr>
        <w:t>dant quelques jours, toutes confessions ou cultes confondus </w:t>
      </w:r>
      <w:r>
        <w:rPr>
          <w:rStyle w:val="Appelnotedebasdep"/>
          <w:lang w:eastAsia="fr-FR" w:bidi="fr-FR"/>
        </w:rPr>
        <w:footnoteReference w:id="37"/>
      </w:r>
      <w:r w:rsidRPr="00CC5542">
        <w:rPr>
          <w:lang w:eastAsia="fr-FR" w:bidi="fr-FR"/>
        </w:rPr>
        <w:t>. Il est certain qu’elles furent étroitement associées aux quatre grandes v</w:t>
      </w:r>
      <w:r w:rsidRPr="00CC5542">
        <w:rPr>
          <w:lang w:eastAsia="fr-FR" w:bidi="fr-FR"/>
        </w:rPr>
        <w:t>a</w:t>
      </w:r>
      <w:r w:rsidRPr="00CC5542">
        <w:rPr>
          <w:lang w:eastAsia="fr-FR" w:bidi="fr-FR"/>
        </w:rPr>
        <w:t>gues de ferveur religieuse (</w:t>
      </w:r>
      <w:r w:rsidRPr="00CC5542">
        <w:rPr>
          <w:i/>
        </w:rPr>
        <w:t>awak</w:t>
      </w:r>
      <w:r w:rsidRPr="00CC5542">
        <w:rPr>
          <w:i/>
        </w:rPr>
        <w:t>e</w:t>
      </w:r>
      <w:r w:rsidRPr="00CC5542">
        <w:rPr>
          <w:i/>
        </w:rPr>
        <w:t>nings</w:t>
      </w:r>
      <w:r w:rsidRPr="00CC5542">
        <w:t>)</w:t>
      </w:r>
      <w:r w:rsidRPr="00CC5542">
        <w:rPr>
          <w:lang w:eastAsia="fr-FR" w:bidi="fr-FR"/>
        </w:rPr>
        <w:t xml:space="preserve"> qui marquèrent l’histoire culturelle des États-Unis depuis le milieu du XVIII</w:t>
      </w:r>
      <w:r w:rsidRPr="00CC5542">
        <w:rPr>
          <w:vertAlign w:val="superscript"/>
          <w:lang w:eastAsia="fr-FR" w:bidi="fr-FR"/>
        </w:rPr>
        <w:t>e</w:t>
      </w:r>
      <w:r w:rsidRPr="00CC5542">
        <w:rPr>
          <w:lang w:eastAsia="fr-FR" w:bidi="fr-FR"/>
        </w:rPr>
        <w:t xml:space="preserve"> siècle (W.G. McLoughlin, 1978 ; M.J. Crawford, 1991). D’une autre manière, moins spectaculaire, les correspondances des pionniers témoignent tout aussi éloquemment de l’imprégnation profonde de la culture f</w:t>
      </w:r>
      <w:r w:rsidRPr="00CC5542">
        <w:rPr>
          <w:lang w:eastAsia="fr-FR" w:bidi="fr-FR"/>
        </w:rPr>
        <w:t>a</w:t>
      </w:r>
      <w:r w:rsidRPr="00CC5542">
        <w:rPr>
          <w:lang w:eastAsia="fr-FR" w:bidi="fr-FR"/>
        </w:rPr>
        <w:t>miliale par la religion ; les références à l’Évangile ou à la Bible y abondent, et plus encore les traces d’une scrupuleuse pratique mor</w:t>
      </w:r>
      <w:r w:rsidRPr="00CC5542">
        <w:rPr>
          <w:lang w:eastAsia="fr-FR" w:bidi="fr-FR"/>
        </w:rPr>
        <w:t>a</w:t>
      </w:r>
      <w:r w:rsidRPr="00CC5542">
        <w:rPr>
          <w:lang w:eastAsia="fr-FR" w:bidi="fr-FR"/>
        </w:rPr>
        <w:t>le </w:t>
      </w:r>
      <w:r>
        <w:rPr>
          <w:rStyle w:val="Appelnotedebasdep"/>
          <w:lang w:eastAsia="fr-FR" w:bidi="fr-FR"/>
        </w:rPr>
        <w:footnoteReference w:id="38"/>
      </w:r>
      <w:r w:rsidRPr="00CC5542">
        <w:rPr>
          <w:lang w:eastAsia="fr-FR" w:bidi="fr-FR"/>
        </w:rPr>
        <w:t>.</w:t>
      </w:r>
    </w:p>
    <w:p w:rsidR="00E82732" w:rsidRPr="00CC5542" w:rsidRDefault="00E82732" w:rsidP="00E82732">
      <w:pPr>
        <w:spacing w:before="120" w:after="120"/>
        <w:jc w:val="both"/>
      </w:pPr>
      <w:r w:rsidRPr="00CC5542">
        <w:rPr>
          <w:lang w:eastAsia="fr-FR" w:bidi="fr-FR"/>
        </w:rPr>
        <w:t>On s’en étonnerait à tort. Il faut rappeler ici l’importance de l’idéal r</w:t>
      </w:r>
      <w:r w:rsidRPr="00CC5542">
        <w:rPr>
          <w:lang w:eastAsia="fr-FR" w:bidi="fr-FR"/>
        </w:rPr>
        <w:t>e</w:t>
      </w:r>
      <w:r w:rsidRPr="00CC5542">
        <w:rPr>
          <w:lang w:eastAsia="fr-FR" w:bidi="fr-FR"/>
        </w:rPr>
        <w:t>ligieux dans les motivations qui animaient les premiers colons. Chez les Puritains des XVII</w:t>
      </w:r>
      <w:r w:rsidRPr="00CC5542">
        <w:rPr>
          <w:vertAlign w:val="superscript"/>
          <w:lang w:eastAsia="fr-FR" w:bidi="fr-FR"/>
        </w:rPr>
        <w:t>e</w:t>
      </w:r>
      <w:r w:rsidRPr="00CC5542">
        <w:rPr>
          <w:lang w:eastAsia="fr-FR" w:bidi="fr-FR"/>
        </w:rPr>
        <w:t xml:space="preserve"> et XVIII</w:t>
      </w:r>
      <w:r w:rsidRPr="00CC5542">
        <w:rPr>
          <w:vertAlign w:val="superscript"/>
          <w:lang w:eastAsia="fr-FR" w:bidi="fr-FR"/>
        </w:rPr>
        <w:t>e</w:t>
      </w:r>
      <w:r w:rsidRPr="00CC5542">
        <w:rPr>
          <w:lang w:eastAsia="fr-FR" w:bidi="fr-FR"/>
        </w:rPr>
        <w:t xml:space="preserve"> siècles, on relève cette convi</w:t>
      </w:r>
      <w:r w:rsidRPr="00CC5542">
        <w:rPr>
          <w:lang w:eastAsia="fr-FR" w:bidi="fr-FR"/>
        </w:rPr>
        <w:t>c</w:t>
      </w:r>
      <w:r w:rsidRPr="00CC5542">
        <w:rPr>
          <w:lang w:eastAsia="fr-FR" w:bidi="fr-FR"/>
        </w:rPr>
        <w:t>tion très forte que l’Angleterre a failli à sa vocation providentielle de pe</w:t>
      </w:r>
      <w:r w:rsidRPr="00CC5542">
        <w:rPr>
          <w:lang w:eastAsia="fr-FR" w:bidi="fr-FR"/>
        </w:rPr>
        <w:t>u</w:t>
      </w:r>
      <w:r w:rsidRPr="00CC5542">
        <w:rPr>
          <w:lang w:eastAsia="fr-FR" w:bidi="fr-FR"/>
        </w:rPr>
        <w:t>ple élu (</w:t>
      </w:r>
      <w:r w:rsidRPr="00CC5542">
        <w:rPr>
          <w:i/>
        </w:rPr>
        <w:t>covenanted</w:t>
      </w:r>
      <w:r w:rsidRPr="00CC5542">
        <w:rPr>
          <w:lang w:eastAsia="fr-FR" w:bidi="fr-FR"/>
        </w:rPr>
        <w:t>), et que l’Amérique, terre de résurrection, r</w:t>
      </w:r>
      <w:r w:rsidRPr="00CC5542">
        <w:rPr>
          <w:lang w:eastAsia="fr-FR" w:bidi="fr-FR"/>
        </w:rPr>
        <w:t>é</w:t>
      </w:r>
      <w:r w:rsidRPr="00CC5542">
        <w:rPr>
          <w:lang w:eastAsia="fr-FR" w:bidi="fr-FR"/>
        </w:rPr>
        <w:t>parera cet échec</w:t>
      </w:r>
      <w:r>
        <w:rPr>
          <w:lang w:eastAsia="fr-FR" w:bidi="fr-FR"/>
        </w:rPr>
        <w:t> </w:t>
      </w:r>
      <w:r>
        <w:rPr>
          <w:rStyle w:val="Appelnotedebasdep"/>
          <w:lang w:eastAsia="fr-FR" w:bidi="fr-FR"/>
        </w:rPr>
        <w:footnoteReference w:id="39"/>
      </w:r>
      <w:r w:rsidRPr="00CC5542">
        <w:rPr>
          <w:lang w:eastAsia="fr-FR" w:bidi="fr-FR"/>
        </w:rPr>
        <w:t>. De nombreuses utopies ont fait écho à</w:t>
      </w:r>
      <w:r>
        <w:rPr>
          <w:lang w:eastAsia="fr-FR" w:bidi="fr-FR"/>
        </w:rPr>
        <w:t xml:space="preserve"> </w:t>
      </w:r>
      <w:r w:rsidRPr="00CC5542">
        <w:t>[35]</w:t>
      </w:r>
      <w:r>
        <w:t xml:space="preserve"> </w:t>
      </w:r>
      <w:r w:rsidRPr="00CC5542">
        <w:rPr>
          <w:lang w:eastAsia="fr-FR" w:bidi="fr-FR"/>
        </w:rPr>
        <w:t>cette idée, comme nous l’avons signalé plus haut. Ce qui est plus remarquable, ce sont les très nombreuses tentatives d’application qui en ont été fa</w:t>
      </w:r>
      <w:r w:rsidRPr="00CC5542">
        <w:rPr>
          <w:lang w:eastAsia="fr-FR" w:bidi="fr-FR"/>
        </w:rPr>
        <w:t>i</w:t>
      </w:r>
      <w:r w:rsidRPr="00CC5542">
        <w:rPr>
          <w:lang w:eastAsia="fr-FR" w:bidi="fr-FR"/>
        </w:rPr>
        <w:t>tes. L’utopie religieuse a en effet directement inspiré une très forte tradition d’organisation communautaire qui visait à concrét</w:t>
      </w:r>
      <w:r w:rsidRPr="00CC5542">
        <w:rPr>
          <w:lang w:eastAsia="fr-FR" w:bidi="fr-FR"/>
        </w:rPr>
        <w:t>i</w:t>
      </w:r>
      <w:r w:rsidRPr="00CC5542">
        <w:rPr>
          <w:lang w:eastAsia="fr-FR" w:bidi="fr-FR"/>
        </w:rPr>
        <w:t>ser les valeurs d’harmonie et d’entraide, de concert avec des objectifs d’efficacité et de développement. Cette fusion d’idéaux religieux et séculiers est tout à fait caractéristique de la société rurale états-unie</w:t>
      </w:r>
      <w:r w:rsidRPr="00CC5542">
        <w:rPr>
          <w:lang w:eastAsia="fr-FR" w:bidi="fr-FR"/>
        </w:rPr>
        <w:t>n</w:t>
      </w:r>
      <w:r w:rsidRPr="00CC5542">
        <w:rPr>
          <w:lang w:eastAsia="fr-FR" w:bidi="fr-FR"/>
        </w:rPr>
        <w:t xml:space="preserve">ne jusqu’au </w:t>
      </w:r>
      <w:r w:rsidRPr="00CC5542">
        <w:rPr>
          <w:caps/>
          <w:lang w:eastAsia="fr-FR" w:bidi="fr-FR"/>
        </w:rPr>
        <w:t>xix</w:t>
      </w:r>
      <w:r w:rsidRPr="00CC5542">
        <w:rPr>
          <w:vertAlign w:val="superscript"/>
          <w:lang w:eastAsia="fr-FR" w:bidi="fr-FR"/>
        </w:rPr>
        <w:t>e</w:t>
      </w:r>
      <w:r w:rsidRPr="00CC5542">
        <w:rPr>
          <w:lang w:eastAsia="fr-FR" w:bidi="fr-FR"/>
        </w:rPr>
        <w:t xml:space="preserve"> siècle. En ce qui concerne ce rôle central de la religion comme facteur d’intégration et de structuration sociale, cult</w:t>
      </w:r>
      <w:r w:rsidRPr="00CC5542">
        <w:rPr>
          <w:lang w:eastAsia="fr-FR" w:bidi="fr-FR"/>
        </w:rPr>
        <w:t>u</w:t>
      </w:r>
      <w:r w:rsidRPr="00CC5542">
        <w:rPr>
          <w:lang w:eastAsia="fr-FR" w:bidi="fr-FR"/>
        </w:rPr>
        <w:t>relle et même spatiale, il faut renvoyer tout particulièrement aux ét</w:t>
      </w:r>
      <w:r w:rsidRPr="00CC5542">
        <w:rPr>
          <w:lang w:eastAsia="fr-FR" w:bidi="fr-FR"/>
        </w:rPr>
        <w:t>u</w:t>
      </w:r>
      <w:r w:rsidRPr="00CC5542">
        <w:rPr>
          <w:lang w:eastAsia="fr-FR" w:bidi="fr-FR"/>
        </w:rPr>
        <w:t>des exemplaires réalisées par R.C. Ostergren (1983a, 1983b) et J. Gjerde (1979) sur les établissements Scandinaves dans le Midwest, par R. Isaac (1982) et J. Lindman (1989) sur la Virginie, par M. Zu</w:t>
      </w:r>
      <w:r w:rsidRPr="00CC5542">
        <w:rPr>
          <w:lang w:eastAsia="fr-FR" w:bidi="fr-FR"/>
        </w:rPr>
        <w:t>c</w:t>
      </w:r>
      <w:r w:rsidRPr="00CC5542">
        <w:rPr>
          <w:lang w:eastAsia="fr-FR" w:bidi="fr-FR"/>
        </w:rPr>
        <w:t>kerman (1983) et H.S. Stout (1986) sur la Nouvelle-Angleterre, par W.A. Bowen (1978) sur l’Oregon, par B. Levy (1988) sur le Delaw</w:t>
      </w:r>
      <w:r w:rsidRPr="00CC5542">
        <w:rPr>
          <w:lang w:eastAsia="fr-FR" w:bidi="fr-FR"/>
        </w:rPr>
        <w:t>a</w:t>
      </w:r>
      <w:r w:rsidRPr="00CC5542">
        <w:rPr>
          <w:lang w:eastAsia="fr-FR" w:bidi="fr-FR"/>
        </w:rPr>
        <w:t>re, et de nombreux autres </w:t>
      </w:r>
      <w:r>
        <w:rPr>
          <w:rStyle w:val="Appelnotedebasdep"/>
          <w:lang w:eastAsia="fr-FR" w:bidi="fr-FR"/>
        </w:rPr>
        <w:footnoteReference w:id="40"/>
      </w:r>
      <w:r w:rsidRPr="00CC5542">
        <w:rPr>
          <w:lang w:eastAsia="fr-FR" w:bidi="fr-FR"/>
        </w:rPr>
        <w:t>.</w:t>
      </w:r>
    </w:p>
    <w:p w:rsidR="00E82732" w:rsidRPr="00CC5542" w:rsidRDefault="00E82732" w:rsidP="00E82732">
      <w:pPr>
        <w:spacing w:before="120" w:after="120"/>
        <w:jc w:val="both"/>
      </w:pPr>
      <w:r w:rsidRPr="00CC5542">
        <w:rPr>
          <w:lang w:eastAsia="fr-FR" w:bidi="fr-FR"/>
        </w:rPr>
        <w:t>En ce qui a trait aux représentations de la société et de l’État, on observe la même symbiose, cette fois entre la religion et la politique : conviction d’être le peuple choisi, qui s’est vu assigner une mission ; n</w:t>
      </w:r>
      <w:r w:rsidRPr="00CC5542">
        <w:rPr>
          <w:lang w:eastAsia="fr-FR" w:bidi="fr-FR"/>
        </w:rPr>
        <w:t>a</w:t>
      </w:r>
      <w:r w:rsidRPr="00CC5542">
        <w:rPr>
          <w:lang w:eastAsia="fr-FR" w:bidi="fr-FR"/>
        </w:rPr>
        <w:t>tionalisme conquérant nourri de références divines, comme l’ont montré, parmi d’autres, W.G. McLoughlin (1978) et E. Marienstras (1976, 1988). Ce phénomène n’a jamais été si bien attesté que dans l’évolution culture</w:t>
      </w:r>
      <w:r w:rsidRPr="00CC5542">
        <w:rPr>
          <w:lang w:eastAsia="fr-FR" w:bidi="fr-FR"/>
        </w:rPr>
        <w:t>l</w:t>
      </w:r>
      <w:r w:rsidRPr="00CC5542">
        <w:rPr>
          <w:lang w:eastAsia="fr-FR" w:bidi="fr-FR"/>
        </w:rPr>
        <w:t xml:space="preserve">le ayant conduit à la Révolution de 1776. On a pu montrer en effet (P.U. Bonomi, 1986, chap. 5-7) que le premier grand mouvement de ferveur religieuse survenu entre les décennies 1730 et 1760 </w:t>
      </w:r>
      <w:r w:rsidRPr="00CC5542">
        <w:t>(</w:t>
      </w:r>
      <w:r w:rsidRPr="00CC5542">
        <w:rPr>
          <w:i/>
        </w:rPr>
        <w:t>The Great Awak</w:t>
      </w:r>
      <w:r w:rsidRPr="00CC5542">
        <w:rPr>
          <w:i/>
        </w:rPr>
        <w:t>e</w:t>
      </w:r>
      <w:r w:rsidRPr="00CC5542">
        <w:rPr>
          <w:i/>
        </w:rPr>
        <w:t>ning</w:t>
      </w:r>
      <w:r w:rsidRPr="00CC5542">
        <w:rPr>
          <w:lang w:eastAsia="fr-FR" w:bidi="fr-FR"/>
        </w:rPr>
        <w:t>) a provoqué des changements décisifs dans la culture politique (rad</w:t>
      </w:r>
      <w:r w:rsidRPr="00CC5542">
        <w:rPr>
          <w:lang w:eastAsia="fr-FR" w:bidi="fr-FR"/>
        </w:rPr>
        <w:t>i</w:t>
      </w:r>
      <w:r w:rsidRPr="00CC5542">
        <w:rPr>
          <w:lang w:eastAsia="fr-FR" w:bidi="fr-FR"/>
        </w:rPr>
        <w:t>calisme, opposition à l’autorité absolue, climat d’agitation...), servant en quelque sorte de rampe de lancement à l’Insurrection</w:t>
      </w:r>
      <w:r>
        <w:rPr>
          <w:lang w:eastAsia="fr-FR" w:bidi="fr-FR"/>
        </w:rPr>
        <w:t> </w:t>
      </w:r>
      <w:r>
        <w:rPr>
          <w:rStyle w:val="Appelnotedebasdep"/>
          <w:lang w:eastAsia="fr-FR" w:bidi="fr-FR"/>
        </w:rPr>
        <w:footnoteReference w:id="41"/>
      </w:r>
      <w:r w:rsidRPr="00CC5542">
        <w:rPr>
          <w:lang w:eastAsia="fr-FR" w:bidi="fr-FR"/>
        </w:rPr>
        <w:t>.</w:t>
      </w:r>
    </w:p>
    <w:p w:rsidR="00E82732" w:rsidRPr="00CC5542" w:rsidRDefault="00E82732" w:rsidP="00E82732">
      <w:pPr>
        <w:spacing w:before="120" w:after="120"/>
        <w:jc w:val="both"/>
      </w:pPr>
      <w:r w:rsidRPr="00CC5542">
        <w:rPr>
          <w:lang w:eastAsia="fr-FR" w:bidi="fr-FR"/>
        </w:rPr>
        <w:t>Toujours en référence à la religion, on pourrait faire état de bien d’autres points de ressemblance entre les sociétés rurales québécoise et étatsunienne, par exemple la figure du prêtre homme-orchestre, qui tient un peu tous les rôles dans sa communauté, ou la sévérité</w:t>
      </w:r>
      <w:r>
        <w:rPr>
          <w:lang w:eastAsia="fr-FR" w:bidi="fr-FR"/>
        </w:rPr>
        <w:t xml:space="preserve"> </w:t>
      </w:r>
      <w:r w:rsidRPr="00CC5542">
        <w:t>[36]</w:t>
      </w:r>
      <w:r>
        <w:t xml:space="preserve"> </w:t>
      </w:r>
      <w:r w:rsidRPr="00CC5542">
        <w:rPr>
          <w:lang w:eastAsia="fr-FR" w:bidi="fr-FR"/>
        </w:rPr>
        <w:t>morale en matière de vêtements, de loisirs, de sexualité. On peut sans doute considérer que la cause est entendue : les représentations diff</w:t>
      </w:r>
      <w:r w:rsidRPr="00CC5542">
        <w:rPr>
          <w:lang w:eastAsia="fr-FR" w:bidi="fr-FR"/>
        </w:rPr>
        <w:t>u</w:t>
      </w:r>
      <w:r w:rsidRPr="00CC5542">
        <w:rPr>
          <w:lang w:eastAsia="fr-FR" w:bidi="fr-FR"/>
        </w:rPr>
        <w:t>sées traditionnellement par de nombreux représentants des élites s</w:t>
      </w:r>
      <w:r w:rsidRPr="00CC5542">
        <w:rPr>
          <w:lang w:eastAsia="fr-FR" w:bidi="fr-FR"/>
        </w:rPr>
        <w:t>o</w:t>
      </w:r>
      <w:r w:rsidRPr="00CC5542">
        <w:rPr>
          <w:lang w:eastAsia="fr-FR" w:bidi="fr-FR"/>
        </w:rPr>
        <w:t>cio-culturelles québécoises confinaient sur ce point à la caricature et seules des motivations nationales très particulières peuvent en rendre compte. Il ne s’ensuit évidemment pas que les deux sociétés n’ont pas différé, et d’une manière importante, sous le même rapport. Bien au contraire, un survol des principaux travaux de part et d’autre fait d</w:t>
      </w:r>
      <w:r w:rsidRPr="00CC5542">
        <w:rPr>
          <w:lang w:eastAsia="fr-FR" w:bidi="fr-FR"/>
        </w:rPr>
        <w:t>é</w:t>
      </w:r>
      <w:r w:rsidRPr="00CC5542">
        <w:rPr>
          <w:lang w:eastAsia="fr-FR" w:bidi="fr-FR"/>
        </w:rPr>
        <w:t>couvrir des différences marquées. La plus importante consiste vra</w:t>
      </w:r>
      <w:r w:rsidRPr="00CC5542">
        <w:rPr>
          <w:lang w:eastAsia="fr-FR" w:bidi="fr-FR"/>
        </w:rPr>
        <w:t>i</w:t>
      </w:r>
      <w:r w:rsidRPr="00CC5542">
        <w:rPr>
          <w:lang w:eastAsia="fr-FR" w:bidi="fr-FR"/>
        </w:rPr>
        <w:t>semblablement dans la très grande hétérogénéité de l’univers religieux étatsunien, émietté en de multiples Églises </w:t>
      </w:r>
      <w:r>
        <w:rPr>
          <w:rStyle w:val="Appelnotedebasdep"/>
          <w:lang w:eastAsia="fr-FR" w:bidi="fr-FR"/>
        </w:rPr>
        <w:footnoteReference w:id="42"/>
      </w:r>
      <w:r w:rsidRPr="00CC5542">
        <w:rPr>
          <w:lang w:eastAsia="fr-FR" w:bidi="fr-FR"/>
        </w:rPr>
        <w:t>. L’absence d’une pui</w:t>
      </w:r>
      <w:r w:rsidRPr="00CC5542">
        <w:rPr>
          <w:lang w:eastAsia="fr-FR" w:bidi="fr-FR"/>
        </w:rPr>
        <w:t>s</w:t>
      </w:r>
      <w:r w:rsidRPr="00CC5542">
        <w:rPr>
          <w:lang w:eastAsia="fr-FR" w:bidi="fr-FR"/>
        </w:rPr>
        <w:t>sante structure hiérarchisée y a peut-être empêché l’autoritarisme qui a longtemps caractérisé le clergé québécois, très fortement concentré, lui, au sein du catholicisme et très respectueux de sa hiérarchie. À cet égard, un autre frein venait de la stri</w:t>
      </w:r>
      <w:r w:rsidRPr="00CC5542">
        <w:rPr>
          <w:lang w:eastAsia="fr-FR" w:bidi="fr-FR"/>
        </w:rPr>
        <w:t>c</w:t>
      </w:r>
      <w:r w:rsidRPr="00CC5542">
        <w:rPr>
          <w:lang w:eastAsia="fr-FR" w:bidi="fr-FR"/>
        </w:rPr>
        <w:t>te séparation de l’Église et de l’État consacrée par la Constitution des États-Unis en 1787. Cette di</w:t>
      </w:r>
      <w:r w:rsidRPr="00CC5542">
        <w:rPr>
          <w:lang w:eastAsia="fr-FR" w:bidi="fr-FR"/>
        </w:rPr>
        <w:t>s</w:t>
      </w:r>
      <w:r w:rsidRPr="00CC5542">
        <w:rPr>
          <w:lang w:eastAsia="fr-FR" w:bidi="fr-FR"/>
        </w:rPr>
        <w:t>position, en apparence paradoxale, ne visait pas à contrer la pénétr</w:t>
      </w:r>
      <w:r w:rsidRPr="00CC5542">
        <w:rPr>
          <w:lang w:eastAsia="fr-FR" w:bidi="fr-FR"/>
        </w:rPr>
        <w:t>a</w:t>
      </w:r>
      <w:r w:rsidRPr="00CC5542">
        <w:rPr>
          <w:lang w:eastAsia="fr-FR" w:bidi="fr-FR"/>
        </w:rPr>
        <w:t>tion de la politique par la religion mais plutôt l’immixtion des Églises, en tant que pouvoirs institutionnalisés, dans les affaires de l’État. Elle visait aussi à prévenir l’influence d’une confession aux dépens des autres, ceci au nom d’un principe d’égalité.</w:t>
      </w:r>
    </w:p>
    <w:p w:rsidR="00E82732" w:rsidRPr="00CC5542" w:rsidRDefault="00E82732" w:rsidP="00E82732">
      <w:pPr>
        <w:spacing w:before="120" w:after="120"/>
        <w:jc w:val="both"/>
      </w:pPr>
      <w:r w:rsidRPr="00CC5542">
        <w:rPr>
          <w:lang w:eastAsia="fr-FR" w:bidi="fr-FR"/>
        </w:rPr>
        <w:t>Au chapitre des différences encore, il faut mentionner bien sûr l’individualisme que favorisaient de diverses façons les confessions pr</w:t>
      </w:r>
      <w:r w:rsidRPr="00CC5542">
        <w:rPr>
          <w:lang w:eastAsia="fr-FR" w:bidi="fr-FR"/>
        </w:rPr>
        <w:t>o</w:t>
      </w:r>
      <w:r w:rsidRPr="00CC5542">
        <w:rPr>
          <w:lang w:eastAsia="fr-FR" w:bidi="fr-FR"/>
        </w:rPr>
        <w:t>testantes (ou issues du protestantisme) et qui posait d’autres limites à l’autorité des prêtres </w:t>
      </w:r>
      <w:r>
        <w:rPr>
          <w:rStyle w:val="Appelnotedebasdep"/>
          <w:lang w:eastAsia="fr-FR" w:bidi="fr-FR"/>
        </w:rPr>
        <w:footnoteReference w:id="43"/>
      </w:r>
      <w:r w:rsidRPr="00CC5542">
        <w:rPr>
          <w:lang w:eastAsia="fr-FR" w:bidi="fr-FR"/>
        </w:rPr>
        <w:t>. Enfin, il convient aussi d’évoquer la fusion assez réussie entre d’une part les valeurs religieuses et, d’autre part, l’éthique de la vie communautaire et de l’esprit civique. Curieusement en effet, malgré l’inflation des références religieuses dans le discours idéologique des élites québécoises (pensons à la définition de la nati</w:t>
      </w:r>
      <w:r w:rsidRPr="00CC5542">
        <w:rPr>
          <w:lang w:eastAsia="fr-FR" w:bidi="fr-FR"/>
        </w:rPr>
        <w:t>o</w:t>
      </w:r>
      <w:r w:rsidRPr="00CC5542">
        <w:rPr>
          <w:lang w:eastAsia="fr-FR" w:bidi="fr-FR"/>
        </w:rPr>
        <w:t>nalité, à la mi</w:t>
      </w:r>
      <w:r w:rsidRPr="00CC5542">
        <w:rPr>
          <w:lang w:eastAsia="fr-FR" w:bidi="fr-FR"/>
        </w:rPr>
        <w:t>s</w:t>
      </w:r>
      <w:r w:rsidRPr="00CC5542">
        <w:rPr>
          <w:lang w:eastAsia="fr-FR" w:bidi="fr-FR"/>
        </w:rPr>
        <w:t>sion providentielle des Canadiens français, à l’exaltation de la famille), il semble que les symboles, la morale et les valeurs proprement religieuses y aient finalement assez peu inspiré les comportements collectifs reliés à la vie civile et communautaire.</w:t>
      </w:r>
    </w:p>
    <w:p w:rsidR="00E82732" w:rsidRPr="00CC5542" w:rsidRDefault="00E82732" w:rsidP="00E82732">
      <w:pPr>
        <w:spacing w:before="120" w:after="120"/>
        <w:jc w:val="both"/>
      </w:pPr>
      <w:r w:rsidRPr="00CC5542">
        <w:t>[37]</w:t>
      </w:r>
    </w:p>
    <w:p w:rsidR="00E82732" w:rsidRPr="00CC5542" w:rsidRDefault="00E82732" w:rsidP="00E82732">
      <w:pPr>
        <w:spacing w:before="120" w:after="120"/>
        <w:jc w:val="both"/>
      </w:pPr>
      <w:r w:rsidRPr="00CC5542">
        <w:rPr>
          <w:lang w:eastAsia="fr-FR" w:bidi="fr-FR"/>
        </w:rPr>
        <w:t>Toutefois, ces points de différenciation ont rarement été comme</w:t>
      </w:r>
      <w:r w:rsidRPr="00CC5542">
        <w:rPr>
          <w:lang w:eastAsia="fr-FR" w:bidi="fr-FR"/>
        </w:rPr>
        <w:t>n</w:t>
      </w:r>
      <w:r w:rsidRPr="00CC5542">
        <w:rPr>
          <w:lang w:eastAsia="fr-FR" w:bidi="fr-FR"/>
        </w:rPr>
        <w:t>tés au Québec par les pourfendeurs de la culture étatsunienne qui, en réalité, ne savaient qu’en faire. Ce genre de matériaux était en effet impropre à nourrir la spécificité de la nationalité menacée et à la mai</w:t>
      </w:r>
      <w:r w:rsidRPr="00CC5542">
        <w:rPr>
          <w:lang w:eastAsia="fr-FR" w:bidi="fr-FR"/>
        </w:rPr>
        <w:t>n</w:t>
      </w:r>
      <w:r w:rsidRPr="00CC5542">
        <w:rPr>
          <w:lang w:eastAsia="fr-FR" w:bidi="fr-FR"/>
        </w:rPr>
        <w:t>tenir en alerte : il lui fallait plutôt un voisinage menaçant, une sorte de modèle inversé propre à décourager toute complaisance, en particulier au sein des classes popula</w:t>
      </w:r>
      <w:r w:rsidRPr="00CC5542">
        <w:rPr>
          <w:lang w:eastAsia="fr-FR" w:bidi="fr-FR"/>
        </w:rPr>
        <w:t>i</w:t>
      </w:r>
      <w:r w:rsidRPr="00CC5542">
        <w:rPr>
          <w:lang w:eastAsia="fr-FR" w:bidi="fr-FR"/>
        </w:rPr>
        <w:t>res. C’était aussi une façon d’enrayer la séduction qu’auraient pu y susciter ces ferments de corr</w:t>
      </w:r>
      <w:r w:rsidRPr="00CC5542">
        <w:rPr>
          <w:lang w:eastAsia="fr-FR" w:bidi="fr-FR"/>
        </w:rPr>
        <w:t>o</w:t>
      </w:r>
      <w:r w:rsidRPr="00CC5542">
        <w:rPr>
          <w:lang w:eastAsia="fr-FR" w:bidi="fr-FR"/>
        </w:rPr>
        <w:t>sion que représentaient la liberté de conscience, les aspirations dém</w:t>
      </w:r>
      <w:r w:rsidRPr="00CC5542">
        <w:rPr>
          <w:lang w:eastAsia="fr-FR" w:bidi="fr-FR"/>
        </w:rPr>
        <w:t>o</w:t>
      </w:r>
      <w:r w:rsidRPr="00CC5542">
        <w:rPr>
          <w:lang w:eastAsia="fr-FR" w:bidi="fr-FR"/>
        </w:rPr>
        <w:t>cratiques, les idées de changement, le goût de la m</w:t>
      </w:r>
      <w:r w:rsidRPr="00CC5542">
        <w:rPr>
          <w:lang w:eastAsia="fr-FR" w:bidi="fr-FR"/>
        </w:rPr>
        <w:t>o</w:t>
      </w:r>
      <w:r w:rsidRPr="00CC5542">
        <w:rPr>
          <w:lang w:eastAsia="fr-FR" w:bidi="fr-FR"/>
        </w:rPr>
        <w:t>dernité.</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B. Les mentalités</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rPr>
          <w:lang w:eastAsia="fr-FR" w:bidi="fr-FR"/>
        </w:rPr>
      </w:pPr>
      <w:r w:rsidRPr="00CC5542">
        <w:rPr>
          <w:lang w:eastAsia="fr-FR" w:bidi="fr-FR"/>
        </w:rPr>
        <w:t>Dans une autre sphère de la culture, celle des mentalités et des att</w:t>
      </w:r>
      <w:r w:rsidRPr="00CC5542">
        <w:rPr>
          <w:lang w:eastAsia="fr-FR" w:bidi="fr-FR"/>
        </w:rPr>
        <w:t>i</w:t>
      </w:r>
      <w:r w:rsidRPr="00CC5542">
        <w:rPr>
          <w:lang w:eastAsia="fr-FR" w:bidi="fr-FR"/>
        </w:rPr>
        <w:t>t</w:t>
      </w:r>
      <w:r w:rsidRPr="00CC5542">
        <w:rPr>
          <w:lang w:eastAsia="fr-FR" w:bidi="fr-FR"/>
        </w:rPr>
        <w:t>u</w:t>
      </w:r>
      <w:r w:rsidRPr="00CC5542">
        <w:rPr>
          <w:lang w:eastAsia="fr-FR" w:bidi="fr-FR"/>
        </w:rPr>
        <w:t>des forgées à même les contextes de peuplement (ou de « frontière »), est-ce le fait du hasard que les mêmes traits soient si souvent rapportés de part et d’autre ? Rudesse de manières, refus du formalisme, esprit d’indépendance, pragmatisme, goût de l’aventure, irrespect des hiéra</w:t>
      </w:r>
      <w:r w:rsidRPr="00CC5542">
        <w:rPr>
          <w:lang w:eastAsia="fr-FR" w:bidi="fr-FR"/>
        </w:rPr>
        <w:t>r</w:t>
      </w:r>
      <w:r w:rsidRPr="00CC5542">
        <w:rPr>
          <w:lang w:eastAsia="fr-FR" w:bidi="fr-FR"/>
        </w:rPr>
        <w:t>chies, méfiance à l’endroit de toutes formes d’ingérence dans les affaires locales, mélange d’individualisme et de communautarisme (nous reviendrons sur cette apparente contradi</w:t>
      </w:r>
      <w:r w:rsidRPr="00CC5542">
        <w:rPr>
          <w:lang w:eastAsia="fr-FR" w:bidi="fr-FR"/>
        </w:rPr>
        <w:t>c</w:t>
      </w:r>
      <w:r w:rsidRPr="00CC5542">
        <w:rPr>
          <w:lang w:eastAsia="fr-FR" w:bidi="fr-FR"/>
        </w:rPr>
        <w:t>tion)... Ce signalement fait l’unanimité dans l’historiographie de la société rurale étatsunienne. On le retrouve aussi au Québec dans les corpus de données orales (comme ceux que nous avons pu exploiter pour la région du Saguenay) et dans la littérature de terroir en général (romans de la terre, récits d’excursions en régions de colonisation, essais et pamphlets, discours de circonstances...). Il est vrai que, dans ce dernier cas, le portrait-robot est évoqué en termes ordinair</w:t>
      </w:r>
      <w:r w:rsidRPr="00CC5542">
        <w:rPr>
          <w:lang w:eastAsia="fr-FR" w:bidi="fr-FR"/>
        </w:rPr>
        <w:t>e</w:t>
      </w:r>
      <w:r w:rsidRPr="00CC5542">
        <w:rPr>
          <w:lang w:eastAsia="fr-FR" w:bidi="fr-FR"/>
        </w:rPr>
        <w:t>ment péjoratifs, avec un souci de correction. Mais une concordance n’en existe pas moins sur le fond et elle fournit quelque élément de crédib</w:t>
      </w:r>
      <w:r w:rsidRPr="00CC5542">
        <w:rPr>
          <w:lang w:eastAsia="fr-FR" w:bidi="fr-FR"/>
        </w:rPr>
        <w:t>i</w:t>
      </w:r>
      <w:r w:rsidRPr="00CC5542">
        <w:rPr>
          <w:lang w:eastAsia="fr-FR" w:bidi="fr-FR"/>
        </w:rPr>
        <w:t>lité à la vieille thèse — par ailleurs très critiquable — de F.J. Turner voulant que les contextes de peuplement aient été les creusets d’une nouvelle culture</w:t>
      </w:r>
      <w:r>
        <w:rPr>
          <w:lang w:eastAsia="fr-FR" w:bidi="fr-FR"/>
        </w:rPr>
        <w:t> </w:t>
      </w:r>
      <w:r>
        <w:rPr>
          <w:rStyle w:val="Appelnotedebasdep"/>
          <w:lang w:eastAsia="fr-FR" w:bidi="fr-FR"/>
        </w:rPr>
        <w:footnoteReference w:id="44"/>
      </w:r>
      <w:r w:rsidRPr="00CC5542">
        <w:rPr>
          <w:lang w:eastAsia="fr-FR" w:bidi="fr-FR"/>
        </w:rPr>
        <w:t>.</w:t>
      </w:r>
    </w:p>
    <w:p w:rsidR="00E82732" w:rsidRPr="00CC5542" w:rsidRDefault="00E82732" w:rsidP="00E82732">
      <w:pPr>
        <w:spacing w:before="120" w:after="120"/>
        <w:jc w:val="both"/>
      </w:pPr>
      <w:r w:rsidRPr="00CC5542">
        <w:t>[38]</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C. La famille et la parenté</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Ici, un peu comme pour la religion, le discours de la différence a présenté comme spécifique un trait qui était présent dans presque to</w:t>
      </w:r>
      <w:r w:rsidRPr="00CC5542">
        <w:rPr>
          <w:lang w:eastAsia="fr-FR" w:bidi="fr-FR"/>
        </w:rPr>
        <w:t>u</w:t>
      </w:r>
      <w:r w:rsidRPr="00CC5542">
        <w:rPr>
          <w:lang w:eastAsia="fr-FR" w:bidi="fr-FR"/>
        </w:rPr>
        <w:t>tes les sociétés rurales, particulièrement en contexte de peuplement. Encore là, plusieurs études récentes ont effectivement confirmé le rôle central des relations de parenté comme facteur d’intégration sociale dans les campagnes québécoises. C’est ce facteur sans doute qui pe</w:t>
      </w:r>
      <w:r w:rsidRPr="00CC5542">
        <w:rPr>
          <w:lang w:eastAsia="fr-FR" w:bidi="fr-FR"/>
        </w:rPr>
        <w:t>r</w:t>
      </w:r>
      <w:r w:rsidRPr="00CC5542">
        <w:rPr>
          <w:lang w:eastAsia="fr-FR" w:bidi="fr-FR"/>
        </w:rPr>
        <w:t>met d’expliquer le paradoxe de ces populations rurales qui se caract</w:t>
      </w:r>
      <w:r w:rsidRPr="00CC5542">
        <w:rPr>
          <w:lang w:eastAsia="fr-FR" w:bidi="fr-FR"/>
        </w:rPr>
        <w:t>é</w:t>
      </w:r>
      <w:r w:rsidRPr="00CC5542">
        <w:rPr>
          <w:lang w:eastAsia="fr-FR" w:bidi="fr-FR"/>
        </w:rPr>
        <w:t>risaient, d’un côté, par une grande instabilité exprimée dans la mobil</w:t>
      </w:r>
      <w:r w:rsidRPr="00CC5542">
        <w:rPr>
          <w:lang w:eastAsia="fr-FR" w:bidi="fr-FR"/>
        </w:rPr>
        <w:t>i</w:t>
      </w:r>
      <w:r w:rsidRPr="00CC5542">
        <w:rPr>
          <w:lang w:eastAsia="fr-FR" w:bidi="fr-FR"/>
        </w:rPr>
        <w:t>té géographique et, d’un autre côté, par une très forte intégration s</w:t>
      </w:r>
      <w:r w:rsidRPr="00CC5542">
        <w:rPr>
          <w:lang w:eastAsia="fr-FR" w:bidi="fr-FR"/>
        </w:rPr>
        <w:t>o</w:t>
      </w:r>
      <w:r w:rsidRPr="00CC5542">
        <w:rPr>
          <w:lang w:eastAsia="fr-FR" w:bidi="fr-FR"/>
        </w:rPr>
        <w:t>cio-culturelle (G. Bouchard, 1986, 1991a). Du côté québécois, on le voit bien dans les comportements migratoires, qui étaient surtout le fait de familles plutôt que d’individus isolés et qui drainaient de vér</w:t>
      </w:r>
      <w:r w:rsidRPr="00CC5542">
        <w:rPr>
          <w:lang w:eastAsia="fr-FR" w:bidi="fr-FR"/>
        </w:rPr>
        <w:t>i</w:t>
      </w:r>
      <w:r w:rsidRPr="00CC5542">
        <w:rPr>
          <w:lang w:eastAsia="fr-FR" w:bidi="fr-FR"/>
        </w:rPr>
        <w:t>tables grappes de parenté étendue, d’où il résultait des filières pouvant opérer pendant quelques décennies entre les mêmes lieux de prov</w:t>
      </w:r>
      <w:r w:rsidRPr="00CC5542">
        <w:rPr>
          <w:lang w:eastAsia="fr-FR" w:bidi="fr-FR"/>
        </w:rPr>
        <w:t>e</w:t>
      </w:r>
      <w:r w:rsidRPr="00CC5542">
        <w:rPr>
          <w:lang w:eastAsia="fr-FR" w:bidi="fr-FR"/>
        </w:rPr>
        <w:t>nance et d’accueil </w:t>
      </w:r>
      <w:r>
        <w:rPr>
          <w:rStyle w:val="Appelnotedebasdep"/>
          <w:lang w:eastAsia="fr-FR" w:bidi="fr-FR"/>
        </w:rPr>
        <w:footnoteReference w:id="45"/>
      </w:r>
      <w:r w:rsidRPr="00CC5542">
        <w:rPr>
          <w:lang w:eastAsia="fr-FR" w:bidi="fr-FR"/>
        </w:rPr>
        <w:t>. On le voit bien aussi dans les déplacements qui étaient associés à la reproduction de la famille paysa</w:t>
      </w:r>
      <w:r w:rsidRPr="00CC5542">
        <w:rPr>
          <w:lang w:eastAsia="fr-FR" w:bidi="fr-FR"/>
        </w:rPr>
        <w:t>n</w:t>
      </w:r>
      <w:r w:rsidRPr="00CC5542">
        <w:rPr>
          <w:lang w:eastAsia="fr-FR" w:bidi="fr-FR"/>
        </w:rPr>
        <w:t>ne : dans le but d’établir plus facilement les enfants sur des terres, les familles cho</w:t>
      </w:r>
      <w:r w:rsidRPr="00CC5542">
        <w:rPr>
          <w:lang w:eastAsia="fr-FR" w:bidi="fr-FR"/>
        </w:rPr>
        <w:t>i</w:t>
      </w:r>
      <w:r w:rsidRPr="00CC5542">
        <w:rPr>
          <w:lang w:eastAsia="fr-FR" w:bidi="fr-FR"/>
        </w:rPr>
        <w:t>sissaient souvent de migrer vers les fronts pionniers. Or il est bien évident qu’en l’occurrence, la mobilité n’était pas signe de désintégr</w:t>
      </w:r>
      <w:r w:rsidRPr="00CC5542">
        <w:rPr>
          <w:lang w:eastAsia="fr-FR" w:bidi="fr-FR"/>
        </w:rPr>
        <w:t>a</w:t>
      </w:r>
      <w:r w:rsidRPr="00CC5542">
        <w:rPr>
          <w:lang w:eastAsia="fr-FR" w:bidi="fr-FR"/>
        </w:rPr>
        <w:t>tion ou d’échec ; elle servait au contraire à maintenir et à étendre les liens familiaux. Par ailleurs, au sein de la communauté rurale elle-même, la parenté est demeurée jusqu’au XX</w:t>
      </w:r>
      <w:r w:rsidRPr="00CC5542">
        <w:rPr>
          <w:vertAlign w:val="superscript"/>
          <w:lang w:eastAsia="fr-FR" w:bidi="fr-FR"/>
        </w:rPr>
        <w:t>e</w:t>
      </w:r>
      <w:r w:rsidRPr="00CC5542">
        <w:rPr>
          <w:lang w:eastAsia="fr-FR" w:bidi="fr-FR"/>
        </w:rPr>
        <w:t xml:space="preserve"> siècle un cadre de réf</w:t>
      </w:r>
      <w:r w:rsidRPr="00CC5542">
        <w:rPr>
          <w:lang w:eastAsia="fr-FR" w:bidi="fr-FR"/>
        </w:rPr>
        <w:t>é</w:t>
      </w:r>
      <w:r w:rsidRPr="00CC5542">
        <w:rPr>
          <w:lang w:eastAsia="fr-FR" w:bidi="fr-FR"/>
        </w:rPr>
        <w:t>rence privil</w:t>
      </w:r>
      <w:r w:rsidRPr="00CC5542">
        <w:rPr>
          <w:lang w:eastAsia="fr-FR" w:bidi="fr-FR"/>
        </w:rPr>
        <w:t>é</w:t>
      </w:r>
      <w:r w:rsidRPr="00CC5542">
        <w:rPr>
          <w:lang w:eastAsia="fr-FR" w:bidi="fr-FR"/>
        </w:rPr>
        <w:t>gié aussi bien dans les relations de pouvoir et d’affaires que dans la s</w:t>
      </w:r>
      <w:r w:rsidRPr="00CC5542">
        <w:rPr>
          <w:lang w:eastAsia="fr-FR" w:bidi="fr-FR"/>
        </w:rPr>
        <w:t>o</w:t>
      </w:r>
      <w:r w:rsidRPr="00CC5542">
        <w:rPr>
          <w:lang w:eastAsia="fr-FR" w:bidi="fr-FR"/>
        </w:rPr>
        <w:t>ciabilité.</w:t>
      </w:r>
    </w:p>
    <w:p w:rsidR="00E82732" w:rsidRPr="00CC5542" w:rsidRDefault="00E82732" w:rsidP="00E82732">
      <w:pPr>
        <w:spacing w:before="120" w:after="120"/>
        <w:jc w:val="both"/>
      </w:pPr>
      <w:r w:rsidRPr="00CC5542">
        <w:rPr>
          <w:lang w:eastAsia="fr-FR" w:bidi="fr-FR"/>
        </w:rPr>
        <w:t>Ce sont là les conclusions d’enquêtes d’histoire sociale et d’ethno-histoire qui ont été réalisées également aux États-Unis et au Canada a</w:t>
      </w:r>
      <w:r w:rsidRPr="00CC5542">
        <w:rPr>
          <w:lang w:eastAsia="fr-FR" w:bidi="fr-FR"/>
        </w:rPr>
        <w:t>n</w:t>
      </w:r>
      <w:r w:rsidRPr="00CC5542">
        <w:rPr>
          <w:lang w:eastAsia="fr-FR" w:bidi="fr-FR"/>
        </w:rPr>
        <w:t>glais. Elles y ont fait ressortir les mêmes figures, y compris ce trait — apparemment présent dans la plupart des campagnes occidentales — que nous avons appelé le service familial : à partir du moment où ils étaient retirés de l’école (généralement avant l’adolescence) et ju</w:t>
      </w:r>
      <w:r w:rsidRPr="00CC5542">
        <w:rPr>
          <w:lang w:eastAsia="fr-FR" w:bidi="fr-FR"/>
        </w:rPr>
        <w:t>s</w:t>
      </w:r>
      <w:r w:rsidRPr="00CC5542">
        <w:rPr>
          <w:lang w:eastAsia="fr-FR" w:bidi="fr-FR"/>
        </w:rPr>
        <w:t>qu’à ce qu’ils se marient, les enfants avaient le devoir de travailler au service de la f</w:t>
      </w:r>
      <w:r w:rsidRPr="00CC5542">
        <w:rPr>
          <w:lang w:eastAsia="fr-FR" w:bidi="fr-FR"/>
        </w:rPr>
        <w:t>a</w:t>
      </w:r>
      <w:r w:rsidRPr="00CC5542">
        <w:rPr>
          <w:lang w:eastAsia="fr-FR" w:bidi="fr-FR"/>
        </w:rPr>
        <w:t>mille, soit comme main-d’œuvre non rémunérée sur la ferme, soit comme main-d’œuvre salariée hors de la</w:t>
      </w:r>
      <w:r>
        <w:rPr>
          <w:lang w:eastAsia="fr-FR" w:bidi="fr-FR"/>
        </w:rPr>
        <w:t xml:space="preserve"> </w:t>
      </w:r>
      <w:r w:rsidRPr="00CC5542">
        <w:t>[39]</w:t>
      </w:r>
      <w:r>
        <w:t xml:space="preserve"> </w:t>
      </w:r>
      <w:r w:rsidRPr="00CC5542">
        <w:rPr>
          <w:lang w:eastAsia="fr-FR" w:bidi="fr-FR"/>
        </w:rPr>
        <w:t>ferme, mais ils devaient en ce cas remettre à leurs parents une partie, sinon la tot</w:t>
      </w:r>
      <w:r w:rsidRPr="00CC5542">
        <w:rPr>
          <w:lang w:eastAsia="fr-FR" w:bidi="fr-FR"/>
        </w:rPr>
        <w:t>a</w:t>
      </w:r>
      <w:r w:rsidRPr="00CC5542">
        <w:rPr>
          <w:lang w:eastAsia="fr-FR" w:bidi="fr-FR"/>
        </w:rPr>
        <w:t>lité du revenu de leur travail. En ce qui concerne la société rurale éta</w:t>
      </w:r>
      <w:r w:rsidRPr="00CC5542">
        <w:rPr>
          <w:lang w:eastAsia="fr-FR" w:bidi="fr-FR"/>
        </w:rPr>
        <w:t>t</w:t>
      </w:r>
      <w:r w:rsidRPr="00CC5542">
        <w:rPr>
          <w:lang w:eastAsia="fr-FR" w:bidi="fr-FR"/>
        </w:rPr>
        <w:t>sunienne, les références à l’appui de cet énoncé sont très nombre</w:t>
      </w:r>
      <w:r w:rsidRPr="00CC5542">
        <w:rPr>
          <w:lang w:eastAsia="fr-FR" w:bidi="fr-FR"/>
        </w:rPr>
        <w:t>u</w:t>
      </w:r>
      <w:r w:rsidRPr="00CC5542">
        <w:rPr>
          <w:lang w:eastAsia="fr-FR" w:bidi="fr-FR"/>
        </w:rPr>
        <w:t>ses </w:t>
      </w:r>
      <w:r>
        <w:rPr>
          <w:rStyle w:val="Appelnotedebasdep"/>
          <w:lang w:eastAsia="fr-FR" w:bidi="fr-FR"/>
        </w:rPr>
        <w:footnoteReference w:id="46"/>
      </w:r>
      <w:r w:rsidRPr="00CC5542">
        <w:rPr>
          <w:lang w:eastAsia="fr-FR" w:bidi="fr-FR"/>
        </w:rPr>
        <w:t>. Nous nous limiterons à quelques travaux-synth</w:t>
      </w:r>
      <w:r w:rsidRPr="00CC5542">
        <w:rPr>
          <w:lang w:eastAsia="fr-FR" w:bidi="fr-FR"/>
        </w:rPr>
        <w:t>è</w:t>
      </w:r>
      <w:r w:rsidRPr="00CC5542">
        <w:rPr>
          <w:lang w:eastAsia="fr-FR" w:bidi="fr-FR"/>
        </w:rPr>
        <w:t>ses : D. Scott Smith (1989), J.W. Frost (1973), A.J. Lichtman, J.R. Challinor (1979). Il importe de préciser toutefois que, par rapport au Québec, ces campagnes offraient plus de diversité ; le modèle familial et p</w:t>
      </w:r>
      <w:r w:rsidRPr="00CC5542">
        <w:rPr>
          <w:lang w:eastAsia="fr-FR" w:bidi="fr-FR"/>
        </w:rPr>
        <w:t>a</w:t>
      </w:r>
      <w:r w:rsidRPr="00CC5542">
        <w:rPr>
          <w:lang w:eastAsia="fr-FR" w:bidi="fr-FR"/>
        </w:rPr>
        <w:t>rental s’accommodait de nombreuses exceptions qui, dans plusieurs cas, constituaient elles-mêmes un deuxième modèle, les relations i</w:t>
      </w:r>
      <w:r w:rsidRPr="00CC5542">
        <w:rPr>
          <w:lang w:eastAsia="fr-FR" w:bidi="fr-FR"/>
        </w:rPr>
        <w:t>n</w:t>
      </w:r>
      <w:r w:rsidRPr="00CC5542">
        <w:rPr>
          <w:lang w:eastAsia="fr-FR" w:bidi="fr-FR"/>
        </w:rPr>
        <w:t>ter-individuelles s’inscrivant dans un autre cadre, plus associ</w:t>
      </w:r>
      <w:r w:rsidRPr="00CC5542">
        <w:rPr>
          <w:lang w:eastAsia="fr-FR" w:bidi="fr-FR"/>
        </w:rPr>
        <w:t>a</w:t>
      </w:r>
      <w:r w:rsidRPr="00CC5542">
        <w:rPr>
          <w:lang w:eastAsia="fr-FR" w:bidi="fr-FR"/>
        </w:rPr>
        <w:t>tif et plus impersonnel. C’était le cas n</w:t>
      </w:r>
      <w:r w:rsidRPr="00CC5542">
        <w:rPr>
          <w:lang w:eastAsia="fr-FR" w:bidi="fr-FR"/>
        </w:rPr>
        <w:t>o</w:t>
      </w:r>
      <w:r w:rsidRPr="00CC5542">
        <w:rPr>
          <w:lang w:eastAsia="fr-FR" w:bidi="fr-FR"/>
        </w:rPr>
        <w:t>tamment des régions où l’économie rurale n’était pas appuyée principalement sur la petite e</w:t>
      </w:r>
      <w:r w:rsidRPr="00CC5542">
        <w:rPr>
          <w:lang w:eastAsia="fr-FR" w:bidi="fr-FR"/>
        </w:rPr>
        <w:t>x</w:t>
      </w:r>
      <w:r w:rsidRPr="00CC5542">
        <w:rPr>
          <w:lang w:eastAsia="fr-FR" w:bidi="fr-FR"/>
        </w:rPr>
        <w:t>ploitation familiale.</w:t>
      </w:r>
    </w:p>
    <w:p w:rsidR="00E82732" w:rsidRPr="00CC5542" w:rsidRDefault="00E82732" w:rsidP="00E82732">
      <w:pPr>
        <w:spacing w:before="120" w:after="120"/>
        <w:jc w:val="both"/>
      </w:pPr>
      <w:r w:rsidRPr="00CC5542">
        <w:rPr>
          <w:lang w:eastAsia="fr-FR" w:bidi="fr-FR"/>
        </w:rPr>
        <w:t>Ces perspectives invitent à reconsidérer d’un œil très critique l’historiographie québécoise traditionnelle sur la force de la famille can</w:t>
      </w:r>
      <w:r w:rsidRPr="00CC5542">
        <w:rPr>
          <w:lang w:eastAsia="fr-FR" w:bidi="fr-FR"/>
        </w:rPr>
        <w:t>a</w:t>
      </w:r>
      <w:r w:rsidRPr="00CC5542">
        <w:rPr>
          <w:lang w:eastAsia="fr-FR" w:bidi="fr-FR"/>
        </w:rPr>
        <w:t>dienne-française. On pense ici, notamment, à R Garigue (1956, 1962) qui, à la suite de Léon Gérin, expliquait la force exceptionnelle de cette inst</w:t>
      </w:r>
      <w:r w:rsidRPr="00CC5542">
        <w:rPr>
          <w:lang w:eastAsia="fr-FR" w:bidi="fr-FR"/>
        </w:rPr>
        <w:t>i</w:t>
      </w:r>
      <w:r w:rsidRPr="00CC5542">
        <w:rPr>
          <w:lang w:eastAsia="fr-FR" w:bidi="fr-FR"/>
        </w:rPr>
        <w:t>tution dans la vallée du Saint-Laurent par un phénomène de compensation, la Défaite de 1760 ayant privé les Canadiens fra</w:t>
      </w:r>
      <w:r w:rsidRPr="00CC5542">
        <w:rPr>
          <w:lang w:eastAsia="fr-FR" w:bidi="fr-FR"/>
        </w:rPr>
        <w:t>n</w:t>
      </w:r>
      <w:r w:rsidRPr="00CC5542">
        <w:rPr>
          <w:lang w:eastAsia="fr-FR" w:bidi="fr-FR"/>
        </w:rPr>
        <w:t>çais du contrôle politique de leur société. La démarche comparative suggère d’autres types d’explications peut-être plus convaincantes.</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D. Le couple individualisme/communautarisme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Cette dernière remarque peut servir d’introduction à un beau sujet de recherche qui a été jusqu’ici le lieu de très gros malentendus au Québec (et peut-être aussi aux États-Unis). De nouveau, les représe</w:t>
      </w:r>
      <w:r w:rsidRPr="00CC5542">
        <w:rPr>
          <w:lang w:eastAsia="fr-FR" w:bidi="fr-FR"/>
        </w:rPr>
        <w:t>n</w:t>
      </w:r>
      <w:r w:rsidRPr="00CC5542">
        <w:rPr>
          <w:lang w:eastAsia="fr-FR" w:bidi="fr-FR"/>
        </w:rPr>
        <w:t>tations diff</w:t>
      </w:r>
      <w:r w:rsidRPr="00CC5542">
        <w:rPr>
          <w:lang w:eastAsia="fr-FR" w:bidi="fr-FR"/>
        </w:rPr>
        <w:t>u</w:t>
      </w:r>
      <w:r w:rsidRPr="00CC5542">
        <w:rPr>
          <w:lang w:eastAsia="fr-FR" w:bidi="fr-FR"/>
        </w:rPr>
        <w:t>sées par le nationalisme traditionnel ont semé beaucoup de confusion en caractérisant la société rurale québécoise en termes de communautarisme. Ce prisme a inspiré le stéréotype du Canadien français grégaire, un peu passif, enserré dans le filet des solidarités et allégeances de la famille et de la parenté, du voisinage et de la paroi</w:t>
      </w:r>
      <w:r w:rsidRPr="00CC5542">
        <w:rPr>
          <w:lang w:eastAsia="fr-FR" w:bidi="fr-FR"/>
        </w:rPr>
        <w:t>s</w:t>
      </w:r>
      <w:r w:rsidRPr="00CC5542">
        <w:rPr>
          <w:lang w:eastAsia="fr-FR" w:bidi="fr-FR"/>
        </w:rPr>
        <w:t>se, de la religion et de l’ethnie. L’affaire se complique du fait que, s</w:t>
      </w:r>
      <w:r w:rsidRPr="00CC5542">
        <w:rPr>
          <w:lang w:eastAsia="fr-FR" w:bidi="fr-FR"/>
        </w:rPr>
        <w:t>e</w:t>
      </w:r>
      <w:r w:rsidRPr="00CC5542">
        <w:rPr>
          <w:lang w:eastAsia="fr-FR" w:bidi="fr-FR"/>
        </w:rPr>
        <w:t>lon l’humeur ou la tribune, les tenants de ce discours donnaient volo</w:t>
      </w:r>
      <w:r w:rsidRPr="00CC5542">
        <w:rPr>
          <w:lang w:eastAsia="fr-FR" w:bidi="fr-FR"/>
        </w:rPr>
        <w:t>n</w:t>
      </w:r>
      <w:r w:rsidRPr="00CC5542">
        <w:rPr>
          <w:lang w:eastAsia="fr-FR" w:bidi="fr-FR"/>
        </w:rPr>
        <w:t>tiers aussi dans son contraire ; l’habitant devenait</w:t>
      </w:r>
      <w:r>
        <w:rPr>
          <w:lang w:eastAsia="fr-FR" w:bidi="fr-FR"/>
        </w:rPr>
        <w:t xml:space="preserve"> </w:t>
      </w:r>
      <w:r w:rsidRPr="00CC5542">
        <w:t>[40]</w:t>
      </w:r>
      <w:r>
        <w:t xml:space="preserve"> </w:t>
      </w:r>
      <w:r w:rsidRPr="00CC5542">
        <w:rPr>
          <w:lang w:eastAsia="fr-FR" w:bidi="fr-FR"/>
        </w:rPr>
        <w:t>alors un pe</w:t>
      </w:r>
      <w:r w:rsidRPr="00CC5542">
        <w:rPr>
          <w:lang w:eastAsia="fr-FR" w:bidi="fr-FR"/>
        </w:rPr>
        <w:t>r</w:t>
      </w:r>
      <w:r w:rsidRPr="00CC5542">
        <w:rPr>
          <w:lang w:eastAsia="fr-FR" w:bidi="fr-FR"/>
        </w:rPr>
        <w:t>sonnage récalcitrant, indiscipliné, indépendant, en proie aux sédu</w:t>
      </w:r>
      <w:r w:rsidRPr="00CC5542">
        <w:rPr>
          <w:lang w:eastAsia="fr-FR" w:bidi="fr-FR"/>
        </w:rPr>
        <w:t>c</w:t>
      </w:r>
      <w:r w:rsidRPr="00CC5542">
        <w:rPr>
          <w:lang w:eastAsia="fr-FR" w:bidi="fr-FR"/>
        </w:rPr>
        <w:t>tions du grand large. Il faut bien sûr faire la part des choses ; il entrait assurément dans ces dénonciations une bonne part de pédagogie et de prévention. Le portrait de l’habitant ne s’en co</w:t>
      </w:r>
      <w:r w:rsidRPr="00CC5542">
        <w:rPr>
          <w:lang w:eastAsia="fr-FR" w:bidi="fr-FR"/>
        </w:rPr>
        <w:t>m</w:t>
      </w:r>
      <w:r w:rsidRPr="00CC5542">
        <w:rPr>
          <w:lang w:eastAsia="fr-FR" w:bidi="fr-FR"/>
        </w:rPr>
        <w:t>plique pas moins.</w:t>
      </w:r>
    </w:p>
    <w:p w:rsidR="00E82732" w:rsidRPr="00CC5542" w:rsidRDefault="00E82732" w:rsidP="00E82732">
      <w:pPr>
        <w:spacing w:before="120" w:after="120"/>
        <w:jc w:val="both"/>
      </w:pPr>
      <w:r w:rsidRPr="00CC5542">
        <w:rPr>
          <w:lang w:eastAsia="fr-FR" w:bidi="fr-FR"/>
        </w:rPr>
        <w:t>Autant qu’on puisse en juger à la lumière des données disponibles, de nombreuses formes d’entraide et de coopération plus ou moins in</w:t>
      </w:r>
      <w:r w:rsidRPr="00CC5542">
        <w:rPr>
          <w:lang w:eastAsia="fr-FR" w:bidi="fr-FR"/>
        </w:rPr>
        <w:t>s</w:t>
      </w:r>
      <w:r w:rsidRPr="00CC5542">
        <w:rPr>
          <w:lang w:eastAsia="fr-FR" w:bidi="fr-FR"/>
        </w:rPr>
        <w:t>tit</w:t>
      </w:r>
      <w:r w:rsidRPr="00CC5542">
        <w:rPr>
          <w:lang w:eastAsia="fr-FR" w:bidi="fr-FR"/>
        </w:rPr>
        <w:t>u</w:t>
      </w:r>
      <w:r w:rsidRPr="00CC5542">
        <w:rPr>
          <w:lang w:eastAsia="fr-FR" w:bidi="fr-FR"/>
        </w:rPr>
        <w:t>tionnalisées ont assurément caractérisé les anciennes campagnes québ</w:t>
      </w:r>
      <w:r w:rsidRPr="00CC5542">
        <w:rPr>
          <w:lang w:eastAsia="fr-FR" w:bidi="fr-FR"/>
        </w:rPr>
        <w:t>é</w:t>
      </w:r>
      <w:r w:rsidRPr="00CC5542">
        <w:rPr>
          <w:lang w:eastAsia="fr-FR" w:bidi="fr-FR"/>
        </w:rPr>
        <w:t>coises ; rappelons les réseaux d’échange local, les corvées, les coopératives, les liens du sang et de l’alliance, les solidarités de vois</w:t>
      </w:r>
      <w:r w:rsidRPr="00CC5542">
        <w:rPr>
          <w:lang w:eastAsia="fr-FR" w:bidi="fr-FR"/>
        </w:rPr>
        <w:t>i</w:t>
      </w:r>
      <w:r w:rsidRPr="00CC5542">
        <w:rPr>
          <w:lang w:eastAsia="fr-FR" w:bidi="fr-FR"/>
        </w:rPr>
        <w:t>nage. Mais l’individualisme y était également présent, favorisé par l’habitat dispersé et par l’accès relativement facile à la propriété te</w:t>
      </w:r>
      <w:r w:rsidRPr="00CC5542">
        <w:rPr>
          <w:lang w:eastAsia="fr-FR" w:bidi="fr-FR"/>
        </w:rPr>
        <w:t>r</w:t>
      </w:r>
      <w:r w:rsidRPr="00CC5542">
        <w:rPr>
          <w:lang w:eastAsia="fr-FR" w:bidi="fr-FR"/>
        </w:rPr>
        <w:t>rienne (surtout dans les terroirs neufs), et exprimé dans des indicateurs aussi variés que le bas âge au mariage, la relative liberté laissée aux jeunes gens dans le choix de leur conjoint(e), le sentiment très vif de l’honneur attaché au nom de la famille et dont le père était garant, la prédominance des ménages nucléaires, l’exclusivisme de l’habitant qui avait bien soin de clore ses champs, n’empruntait ni ne prêtait v</w:t>
      </w:r>
      <w:r w:rsidRPr="00CC5542">
        <w:rPr>
          <w:lang w:eastAsia="fr-FR" w:bidi="fr-FR"/>
        </w:rPr>
        <w:t>o</w:t>
      </w:r>
      <w:r w:rsidRPr="00CC5542">
        <w:rPr>
          <w:lang w:eastAsia="fr-FR" w:bidi="fr-FR"/>
        </w:rPr>
        <w:t>lontiers son équipement aratoire, s’engageait souvent dans de longues querelles de bornage... On ne saurait dire dans quelles proportions ni de quelles manières ces deux versants se combinaient ou se conj</w:t>
      </w:r>
      <w:r w:rsidRPr="00CC5542">
        <w:rPr>
          <w:lang w:eastAsia="fr-FR" w:bidi="fr-FR"/>
        </w:rPr>
        <w:t>u</w:t>
      </w:r>
      <w:r w:rsidRPr="00CC5542">
        <w:rPr>
          <w:lang w:eastAsia="fr-FR" w:bidi="fr-FR"/>
        </w:rPr>
        <w:t>guaient ; il faudra pour cela explorer plus avant, et sous un éclairage renouvelé, le tissu de ces communautés rurales. Mais il est certain que leur réalité était beaucoup plus complexe que ne le donnent à croire certains stéréotypes qui ont cours encore aujourd’hui.</w:t>
      </w:r>
    </w:p>
    <w:p w:rsidR="00E82732" w:rsidRPr="00CC5542" w:rsidRDefault="00E82732" w:rsidP="00E82732">
      <w:pPr>
        <w:spacing w:before="120" w:after="120"/>
        <w:jc w:val="both"/>
      </w:pPr>
      <w:r w:rsidRPr="00CC5542">
        <w:rPr>
          <w:lang w:eastAsia="fr-FR" w:bidi="fr-FR"/>
        </w:rPr>
        <w:t>Du côté américain, c’est un peu le phénomène inverse. Pour des raisons qui relèvent, là aussi, du processus identitaire, la mémoire co</w:t>
      </w:r>
      <w:r w:rsidRPr="00CC5542">
        <w:rPr>
          <w:lang w:eastAsia="fr-FR" w:bidi="fr-FR"/>
        </w:rPr>
        <w:t>l</w:t>
      </w:r>
      <w:r w:rsidRPr="00CC5542">
        <w:rPr>
          <w:lang w:eastAsia="fr-FR" w:bidi="fr-FR"/>
        </w:rPr>
        <w:t xml:space="preserve">lective a véhiculé, en l’amplifiant, l’image du </w:t>
      </w:r>
      <w:r w:rsidRPr="00CC5542">
        <w:t>ranger</w:t>
      </w:r>
      <w:r w:rsidRPr="00CC5542">
        <w:rPr>
          <w:lang w:eastAsia="fr-FR" w:bidi="fr-FR"/>
        </w:rPr>
        <w:t xml:space="preserve"> intrépide, du conquérant des vastes espaces, du pionnier à l’esprit d’entreprise, du citoyen éclairé jaloux et défenseur de ses droits. Cette matrice cult</w:t>
      </w:r>
      <w:r w:rsidRPr="00CC5542">
        <w:rPr>
          <w:lang w:eastAsia="fr-FR" w:bidi="fr-FR"/>
        </w:rPr>
        <w:t>u</w:t>
      </w:r>
      <w:r w:rsidRPr="00CC5542">
        <w:rPr>
          <w:lang w:eastAsia="fr-FR" w:bidi="fr-FR"/>
        </w:rPr>
        <w:t>relle, caractéristique de l’« Amérique », aurait donné naissance à l’entrepreneur capitaliste, à la prospérité économique, à la démocratie et à la liberté. Certes, les référe</w:t>
      </w:r>
      <w:r w:rsidRPr="00CC5542">
        <w:rPr>
          <w:lang w:eastAsia="fr-FR" w:bidi="fr-FR"/>
        </w:rPr>
        <w:t>n</w:t>
      </w:r>
      <w:r w:rsidRPr="00CC5542">
        <w:rPr>
          <w:lang w:eastAsia="fr-FR" w:bidi="fr-FR"/>
        </w:rPr>
        <w:t xml:space="preserve">ces illustrant ce portrait-robot ne manquent pas, surtout dans les régions minières où le peuplement a été particulièrement accéléré, et dans toutes les </w:t>
      </w:r>
      <w:r w:rsidRPr="00CC5542">
        <w:rPr>
          <w:i/>
        </w:rPr>
        <w:t>boom towns</w:t>
      </w:r>
      <w:r w:rsidRPr="00CC5542">
        <w:rPr>
          <w:lang w:eastAsia="fr-FR" w:bidi="fr-FR"/>
        </w:rPr>
        <w:t xml:space="preserve"> où acco</w:t>
      </w:r>
      <w:r w:rsidRPr="00CC5542">
        <w:rPr>
          <w:lang w:eastAsia="fr-FR" w:bidi="fr-FR"/>
        </w:rPr>
        <w:t>u</w:t>
      </w:r>
      <w:r w:rsidRPr="00CC5542">
        <w:rPr>
          <w:lang w:eastAsia="fr-FR" w:bidi="fr-FR"/>
        </w:rPr>
        <w:t>rait une immigration agressive, en quête d’un enrichissement rapide. Mais on a pu montrer que ces aperçus son</w:t>
      </w:r>
      <w:r>
        <w:rPr>
          <w:lang w:eastAsia="fr-FR" w:bidi="fr-FR"/>
        </w:rPr>
        <w:t>t très sélectifs et que l’histo</w:t>
      </w:r>
      <w:r w:rsidRPr="00CC5542">
        <w:rPr>
          <w:lang w:eastAsia="fr-FR" w:bidi="fr-FR"/>
        </w:rPr>
        <w:t>riographie</w:t>
      </w:r>
      <w:r>
        <w:t xml:space="preserve"> </w:t>
      </w:r>
      <w:r w:rsidRPr="00CC5542">
        <w:t>[41]</w:t>
      </w:r>
      <w:r w:rsidRPr="00CC5542">
        <w:rPr>
          <w:lang w:eastAsia="fr-FR" w:bidi="fr-FR"/>
        </w:rPr>
        <w:t xml:space="preserve"> de la frontière en général avait eu tendance à si</w:t>
      </w:r>
      <w:r w:rsidRPr="00CC5542">
        <w:rPr>
          <w:lang w:eastAsia="fr-FR" w:bidi="fr-FR"/>
        </w:rPr>
        <w:t>m</w:t>
      </w:r>
      <w:r w:rsidRPr="00CC5542">
        <w:rPr>
          <w:lang w:eastAsia="fr-FR" w:bidi="fr-FR"/>
        </w:rPr>
        <w:t>plifier beaucoup les réalités rurales.</w:t>
      </w:r>
    </w:p>
    <w:p w:rsidR="00E82732" w:rsidRPr="00CC5542" w:rsidRDefault="00E82732" w:rsidP="00E82732">
      <w:pPr>
        <w:spacing w:before="120" w:after="120"/>
        <w:jc w:val="both"/>
      </w:pPr>
      <w:r w:rsidRPr="00CC5542">
        <w:rPr>
          <w:lang w:eastAsia="fr-FR" w:bidi="fr-FR"/>
        </w:rPr>
        <w:t>Ainsi, on fait crédit à F.J. Turner d’avoir proposé la première sy</w:t>
      </w:r>
      <w:r w:rsidRPr="00CC5542">
        <w:rPr>
          <w:lang w:eastAsia="fr-FR" w:bidi="fr-FR"/>
        </w:rPr>
        <w:t>n</w:t>
      </w:r>
      <w:r w:rsidRPr="00CC5542">
        <w:rPr>
          <w:lang w:eastAsia="fr-FR" w:bidi="fr-FR"/>
        </w:rPr>
        <w:t>thèse de cette nouvelle identité « américaine », forgée dans l’expérience du peuplement. C’est oublier que Turner lui-même r</w:t>
      </w:r>
      <w:r w:rsidRPr="00CC5542">
        <w:rPr>
          <w:lang w:eastAsia="fr-FR" w:bidi="fr-FR"/>
        </w:rPr>
        <w:t>e</w:t>
      </w:r>
      <w:r w:rsidRPr="00CC5542">
        <w:rPr>
          <w:lang w:eastAsia="fr-FR" w:bidi="fr-FR"/>
        </w:rPr>
        <w:t>connaissait la grande importance des solidarités familiales sur la fro</w:t>
      </w:r>
      <w:r w:rsidRPr="00CC5542">
        <w:rPr>
          <w:lang w:eastAsia="fr-FR" w:bidi="fr-FR"/>
        </w:rPr>
        <w:t>n</w:t>
      </w:r>
      <w:r w:rsidRPr="00CC5542">
        <w:rPr>
          <w:lang w:eastAsia="fr-FR" w:bidi="fr-FR"/>
        </w:rPr>
        <w:t>tière. Après lui, quelques auteurs sont revenus sur ce thème, l’un d’entre eux allant jusqu’à déno</w:t>
      </w:r>
      <w:r w:rsidRPr="00CC5542">
        <w:rPr>
          <w:lang w:eastAsia="fr-FR" w:bidi="fr-FR"/>
        </w:rPr>
        <w:t>n</w:t>
      </w:r>
      <w:r w:rsidRPr="00CC5542">
        <w:rPr>
          <w:lang w:eastAsia="fr-FR" w:bidi="fr-FR"/>
        </w:rPr>
        <w:t>cer ce qu’il appelait le mythe de l’individualisme (M.C. Boatright, 1941). Plus récemment, de no</w:t>
      </w:r>
      <w:r w:rsidRPr="00CC5542">
        <w:rPr>
          <w:lang w:eastAsia="fr-FR" w:bidi="fr-FR"/>
        </w:rPr>
        <w:t>m</w:t>
      </w:r>
      <w:r w:rsidRPr="00CC5542">
        <w:rPr>
          <w:lang w:eastAsia="fr-FR" w:bidi="fr-FR"/>
        </w:rPr>
        <w:t>breuses études d’histoire sociale ont attiré l’attention sur diverses l</w:t>
      </w:r>
      <w:r w:rsidRPr="00CC5542">
        <w:rPr>
          <w:lang w:eastAsia="fr-FR" w:bidi="fr-FR"/>
        </w:rPr>
        <w:t>o</w:t>
      </w:r>
      <w:r w:rsidRPr="00CC5542">
        <w:rPr>
          <w:lang w:eastAsia="fr-FR" w:bidi="fr-FR"/>
        </w:rPr>
        <w:t>calités où les formes communautaires étaient nettement prédomina</w:t>
      </w:r>
      <w:r w:rsidRPr="00CC5542">
        <w:rPr>
          <w:lang w:eastAsia="fr-FR" w:bidi="fr-FR"/>
        </w:rPr>
        <w:t>n</w:t>
      </w:r>
      <w:r w:rsidRPr="00CC5542">
        <w:rPr>
          <w:lang w:eastAsia="fr-FR" w:bidi="fr-FR"/>
        </w:rPr>
        <w:t>tes et où, en particulier, les solidarités de rang et de parenté étaient primordiales (H.S. Barron, 1986 ; J.A. Henretta, 1991 ; R.P. Swiere</w:t>
      </w:r>
      <w:r w:rsidRPr="00CC5542">
        <w:rPr>
          <w:lang w:eastAsia="fr-FR" w:bidi="fr-FR"/>
        </w:rPr>
        <w:t>n</w:t>
      </w:r>
      <w:r w:rsidRPr="00CC5542">
        <w:rPr>
          <w:lang w:eastAsia="fr-FR" w:bidi="fr-FR"/>
        </w:rPr>
        <w:t>ga, 1983 ; R. Bieder, 1973 ; H.A. Barton, 1975 ; J. Modell, 1971...). D’autres auteurs ont insisté sur la coexistence ou l’imbrication de m</w:t>
      </w:r>
      <w:r w:rsidRPr="00CC5542">
        <w:rPr>
          <w:lang w:eastAsia="fr-FR" w:bidi="fr-FR"/>
        </w:rPr>
        <w:t>o</w:t>
      </w:r>
      <w:r w:rsidRPr="00CC5542">
        <w:rPr>
          <w:lang w:eastAsia="fr-FR" w:bidi="fr-FR"/>
        </w:rPr>
        <w:t>dèles ou de comportements individualistes et communautaristes (par exemple : M. Curti, 1959 ; D. Scott Smith, 1989 ; J.E. Cashin, 1991). Finalement, ce serait peut-être là le trait véritablement distinctif, la veine à explorer : une interaction constante, plus ou moins harmonie</w:t>
      </w:r>
      <w:r w:rsidRPr="00CC5542">
        <w:rPr>
          <w:lang w:eastAsia="fr-FR" w:bidi="fr-FR"/>
        </w:rPr>
        <w:t>u</w:t>
      </w:r>
      <w:r w:rsidRPr="00CC5542">
        <w:rPr>
          <w:lang w:eastAsia="fr-FR" w:bidi="fr-FR"/>
        </w:rPr>
        <w:t>se et conflictuelle, entre l’individuel et le collectif. Dans le contexte d’une s</w:t>
      </w:r>
      <w:r w:rsidRPr="00CC5542">
        <w:rPr>
          <w:lang w:eastAsia="fr-FR" w:bidi="fr-FR"/>
        </w:rPr>
        <w:t>o</w:t>
      </w:r>
      <w:r w:rsidRPr="00CC5542">
        <w:rPr>
          <w:lang w:eastAsia="fr-FR" w:bidi="fr-FR"/>
        </w:rPr>
        <w:t>ciété en formation, il est vraisemblable que cette relation (à multiples f</w:t>
      </w:r>
      <w:r w:rsidRPr="00CC5542">
        <w:rPr>
          <w:lang w:eastAsia="fr-FR" w:bidi="fr-FR"/>
        </w:rPr>
        <w:t>i</w:t>
      </w:r>
      <w:r w:rsidRPr="00CC5542">
        <w:rPr>
          <w:lang w:eastAsia="fr-FR" w:bidi="fr-FR"/>
        </w:rPr>
        <w:t>gures) était originale — par comparaison avec les vieilles sociétés européennes, par exemple</w:t>
      </w:r>
      <w:r>
        <w:rPr>
          <w:lang w:eastAsia="fr-FR" w:bidi="fr-FR"/>
        </w:rPr>
        <w:t> </w:t>
      </w:r>
      <w:r>
        <w:rPr>
          <w:rStyle w:val="Appelnotedebasdep"/>
          <w:lang w:eastAsia="fr-FR" w:bidi="fr-FR"/>
        </w:rPr>
        <w:footnoteReference w:id="47"/>
      </w:r>
      <w:r w:rsidRPr="00CC5542">
        <w:rPr>
          <w:lang w:eastAsia="fr-FR" w:bidi="fr-FR"/>
        </w:rPr>
        <w:t>. Mais par rapport à la société québécoise, à no</w:t>
      </w:r>
      <w:r w:rsidRPr="00CC5542">
        <w:rPr>
          <w:lang w:eastAsia="fr-FR" w:bidi="fr-FR"/>
        </w:rPr>
        <w:t>u</w:t>
      </w:r>
      <w:r w:rsidRPr="00CC5542">
        <w:rPr>
          <w:lang w:eastAsia="fr-FR" w:bidi="fr-FR"/>
        </w:rPr>
        <w:t>veau, ce sont plutôt les similitudes qui retiennent l’attention </w:t>
      </w:r>
      <w:r>
        <w:rPr>
          <w:rStyle w:val="Appelnotedebasdep"/>
          <w:lang w:eastAsia="fr-FR" w:bidi="fr-FR"/>
        </w:rPr>
        <w:footnoteReference w:id="48"/>
      </w:r>
      <w:r w:rsidRPr="00CC5542">
        <w:rPr>
          <w:lang w:eastAsia="fr-FR" w:bidi="fr-FR"/>
        </w:rPr>
        <w:t>.</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E. L’économie paysanne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Il y aurait beaucoup à dire sur cette autre dimension qui a souvent se</w:t>
      </w:r>
      <w:r w:rsidRPr="00CC5542">
        <w:rPr>
          <w:lang w:eastAsia="fr-FR" w:bidi="fr-FR"/>
        </w:rPr>
        <w:t>r</w:t>
      </w:r>
      <w:r w:rsidRPr="00CC5542">
        <w:rPr>
          <w:lang w:eastAsia="fr-FR" w:bidi="fr-FR"/>
        </w:rPr>
        <w:t>vi à opposer les sociétés rurales étatsunienne et québécoise : l’une était progressive, étroitement intégrée au marché, axée sur l’augmentation de la productivité, pénétrée de rationalité capitaliste et se déployait dans la grande propriété ; l’autre était routinière, statique, très autosuffisante, enclavée dans la petite propriété familiale, co</w:t>
      </w:r>
      <w:r w:rsidRPr="00CC5542">
        <w:rPr>
          <w:lang w:eastAsia="fr-FR" w:bidi="fr-FR"/>
        </w:rPr>
        <w:t>m</w:t>
      </w:r>
      <w:r w:rsidRPr="00CC5542">
        <w:rPr>
          <w:lang w:eastAsia="fr-FR" w:bidi="fr-FR"/>
        </w:rPr>
        <w:t>mandée par des objectifs culturels. Des deux côtés, l’historiographie</w:t>
      </w:r>
      <w:r>
        <w:rPr>
          <w:lang w:eastAsia="fr-FR" w:bidi="fr-FR"/>
        </w:rPr>
        <w:t xml:space="preserve"> </w:t>
      </w:r>
      <w:r w:rsidRPr="00CC5542">
        <w:t>[42]</w:t>
      </w:r>
      <w:r>
        <w:t xml:space="preserve"> </w:t>
      </w:r>
      <w:r w:rsidRPr="00CC5542">
        <w:rPr>
          <w:lang w:eastAsia="fr-FR" w:bidi="fr-FR"/>
        </w:rPr>
        <w:t>récente a fait justice de ces stéréotypes ou les a nuancés substa</w:t>
      </w:r>
      <w:r w:rsidRPr="00CC5542">
        <w:rPr>
          <w:lang w:eastAsia="fr-FR" w:bidi="fr-FR"/>
        </w:rPr>
        <w:t>n</w:t>
      </w:r>
      <w:r w:rsidRPr="00CC5542">
        <w:rPr>
          <w:lang w:eastAsia="fr-FR" w:bidi="fr-FR"/>
        </w:rPr>
        <w:t>tiell</w:t>
      </w:r>
      <w:r w:rsidRPr="00CC5542">
        <w:rPr>
          <w:lang w:eastAsia="fr-FR" w:bidi="fr-FR"/>
        </w:rPr>
        <w:t>e</w:t>
      </w:r>
      <w:r w:rsidRPr="00CC5542">
        <w:rPr>
          <w:lang w:eastAsia="fr-FR" w:bidi="fr-FR"/>
        </w:rPr>
        <w:t>ment. Du côté québécois, ce sont les travaux de J.-P. Wallot, G. Paquet, L. Dechêne </w:t>
      </w:r>
      <w:r>
        <w:rPr>
          <w:rStyle w:val="Appelnotedebasdep"/>
          <w:lang w:eastAsia="fr-FR" w:bidi="fr-FR"/>
        </w:rPr>
        <w:footnoteReference w:id="49"/>
      </w:r>
      <w:r w:rsidRPr="00CC5542">
        <w:rPr>
          <w:lang w:eastAsia="fr-FR" w:bidi="fr-FR"/>
        </w:rPr>
        <w:t xml:space="preserve"> et S. Courville qui ont d’abord attiré l’attention sur les éléments de modernisation qui se sont manifestés au </w:t>
      </w:r>
      <w:r w:rsidRPr="00CC5542">
        <w:rPr>
          <w:caps/>
          <w:lang w:eastAsia="fr-FR" w:bidi="fr-FR"/>
        </w:rPr>
        <w:t>xix</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cle dans le se</w:t>
      </w:r>
      <w:r w:rsidRPr="00CC5542">
        <w:rPr>
          <w:lang w:eastAsia="fr-FR" w:bidi="fr-FR"/>
        </w:rPr>
        <w:t>c</w:t>
      </w:r>
      <w:r w:rsidRPr="00CC5542">
        <w:rPr>
          <w:lang w:eastAsia="fr-FR" w:bidi="fr-FR"/>
        </w:rPr>
        <w:t>teur agricole. Mais c’est surtout du côté américain que la révision a été spectaculaire. Depuis une quinzaine d’années, un co</w:t>
      </w:r>
      <w:r w:rsidRPr="00CC5542">
        <w:rPr>
          <w:lang w:eastAsia="fr-FR" w:bidi="fr-FR"/>
        </w:rPr>
        <w:t>u</w:t>
      </w:r>
      <w:r w:rsidRPr="00CC5542">
        <w:rPr>
          <w:lang w:eastAsia="fr-FR" w:bidi="fr-FR"/>
        </w:rPr>
        <w:t xml:space="preserve">rant de recherche identifié à l’école de la </w:t>
      </w:r>
      <w:r w:rsidRPr="00CC5542">
        <w:rPr>
          <w:i/>
        </w:rPr>
        <w:t>moral economy</w:t>
      </w:r>
      <w:r w:rsidRPr="00CC5542">
        <w:rPr>
          <w:lang w:eastAsia="fr-FR" w:bidi="fr-FR"/>
        </w:rPr>
        <w:t xml:space="preserve"> (aussi : </w:t>
      </w:r>
      <w:r w:rsidRPr="00CC5542">
        <w:rPr>
          <w:i/>
        </w:rPr>
        <w:t>ho</w:t>
      </w:r>
      <w:r w:rsidRPr="00CC5542">
        <w:rPr>
          <w:i/>
        </w:rPr>
        <w:t>u</w:t>
      </w:r>
      <w:r w:rsidRPr="00CC5542">
        <w:rPr>
          <w:i/>
        </w:rPr>
        <w:t>sehold</w:t>
      </w:r>
      <w:r w:rsidRPr="00CC5542">
        <w:t xml:space="preserve"> </w:t>
      </w:r>
      <w:r w:rsidRPr="00CC5542">
        <w:rPr>
          <w:lang w:eastAsia="fr-FR" w:bidi="fr-FR"/>
        </w:rPr>
        <w:t xml:space="preserve">ou </w:t>
      </w:r>
      <w:r w:rsidRPr="00CC5542">
        <w:rPr>
          <w:i/>
        </w:rPr>
        <w:t>family ec</w:t>
      </w:r>
      <w:r w:rsidRPr="00CC5542">
        <w:rPr>
          <w:i/>
        </w:rPr>
        <w:t>o</w:t>
      </w:r>
      <w:r w:rsidRPr="00CC5542">
        <w:rPr>
          <w:i/>
        </w:rPr>
        <w:t>nomy</w:t>
      </w:r>
      <w:r w:rsidRPr="00CC5542">
        <w:t>)</w:t>
      </w:r>
      <w:r w:rsidRPr="00CC5542">
        <w:rPr>
          <w:lang w:eastAsia="fr-FR" w:bidi="fr-FR"/>
        </w:rPr>
        <w:t xml:space="preserve"> a formulé de nouvelles propositions sur le calendrier et les modalités de la transition entre l’économie de subsi</w:t>
      </w:r>
      <w:r w:rsidRPr="00CC5542">
        <w:rPr>
          <w:lang w:eastAsia="fr-FR" w:bidi="fr-FR"/>
        </w:rPr>
        <w:t>s</w:t>
      </w:r>
      <w:r w:rsidRPr="00CC5542">
        <w:rPr>
          <w:lang w:eastAsia="fr-FR" w:bidi="fr-FR"/>
        </w:rPr>
        <w:t>tance et le marché capitaliste, en particulier dans le cadre de la No</w:t>
      </w:r>
      <w:r w:rsidRPr="00CC5542">
        <w:rPr>
          <w:lang w:eastAsia="fr-FR" w:bidi="fr-FR"/>
        </w:rPr>
        <w:t>u</w:t>
      </w:r>
      <w:r w:rsidRPr="00CC5542">
        <w:rPr>
          <w:lang w:eastAsia="fr-FR" w:bidi="fr-FR"/>
        </w:rPr>
        <w:t>velle-Angleterre. Le nouveau modèle mis de l’avant met particulièr</w:t>
      </w:r>
      <w:r w:rsidRPr="00CC5542">
        <w:rPr>
          <w:lang w:eastAsia="fr-FR" w:bidi="fr-FR"/>
        </w:rPr>
        <w:t>e</w:t>
      </w:r>
      <w:r w:rsidRPr="00CC5542">
        <w:rPr>
          <w:lang w:eastAsia="fr-FR" w:bidi="fr-FR"/>
        </w:rPr>
        <w:t>ment en évidence les modes non capitalistes d’intégration au ma</w:t>
      </w:r>
      <w:r w:rsidRPr="00CC5542">
        <w:rPr>
          <w:lang w:eastAsia="fr-FR" w:bidi="fr-FR"/>
        </w:rPr>
        <w:t>r</w:t>
      </w:r>
      <w:r w:rsidRPr="00CC5542">
        <w:rPr>
          <w:lang w:eastAsia="fr-FR" w:bidi="fr-FR"/>
        </w:rPr>
        <w:t>ché, la coexistence de formes socio-culturelles traditionnelles et d’activités économiques à caractère moderne, le poids de motivations et de final</w:t>
      </w:r>
      <w:r w:rsidRPr="00CC5542">
        <w:rPr>
          <w:lang w:eastAsia="fr-FR" w:bidi="fr-FR"/>
        </w:rPr>
        <w:t>i</w:t>
      </w:r>
      <w:r w:rsidRPr="00CC5542">
        <w:rPr>
          <w:lang w:eastAsia="fr-FR" w:bidi="fr-FR"/>
        </w:rPr>
        <w:t>tés non économiques dans des pratiques en apparence purement éc</w:t>
      </w:r>
      <w:r w:rsidRPr="00CC5542">
        <w:rPr>
          <w:lang w:eastAsia="fr-FR" w:bidi="fr-FR"/>
        </w:rPr>
        <w:t>o</w:t>
      </w:r>
      <w:r w:rsidRPr="00CC5542">
        <w:rPr>
          <w:lang w:eastAsia="fr-FR" w:bidi="fr-FR"/>
        </w:rPr>
        <w:t>nomiques (cela inclut tous les impératifs de la reproduction familiale), l’importance de la pluriactivité et de la main-d’œuvre fam</w:t>
      </w:r>
      <w:r w:rsidRPr="00CC5542">
        <w:rPr>
          <w:lang w:eastAsia="fr-FR" w:bidi="fr-FR"/>
        </w:rPr>
        <w:t>i</w:t>
      </w:r>
      <w:r w:rsidRPr="00CC5542">
        <w:rPr>
          <w:lang w:eastAsia="fr-FR" w:bidi="fr-FR"/>
        </w:rPr>
        <w:t>liale, etc. </w:t>
      </w:r>
      <w:r>
        <w:rPr>
          <w:rStyle w:val="Appelnotedebasdep"/>
          <w:lang w:eastAsia="fr-FR" w:bidi="fr-FR"/>
        </w:rPr>
        <w:footnoteReference w:id="50"/>
      </w:r>
      <w:r w:rsidRPr="00CC5542">
        <w:rPr>
          <w:lang w:eastAsia="fr-FR" w:bidi="fr-FR"/>
        </w:rPr>
        <w:t xml:space="preserve"> Or ce sont précisément ces traits que nous avons relevés au Saguenay pour la période 1850-1930 et dont nous avons rendu compte dans le modèle de la co-intégration (G. Bouchard, 1988, 1991b).</w:t>
      </w:r>
    </w:p>
    <w:p w:rsidR="00E82732" w:rsidRPr="00CC5542" w:rsidRDefault="00E82732" w:rsidP="00E82732">
      <w:pPr>
        <w:spacing w:before="120" w:after="120"/>
        <w:jc w:val="both"/>
      </w:pPr>
      <w:r w:rsidRPr="00CC5542">
        <w:rPr>
          <w:lang w:eastAsia="fr-FR" w:bidi="fr-FR"/>
        </w:rPr>
        <w:t>À toutes ces caractéristiques, on peut encore ajouter : le mode de div</w:t>
      </w:r>
      <w:r w:rsidRPr="00CC5542">
        <w:rPr>
          <w:lang w:eastAsia="fr-FR" w:bidi="fr-FR"/>
        </w:rPr>
        <w:t>i</w:t>
      </w:r>
      <w:r w:rsidRPr="00CC5542">
        <w:rPr>
          <w:lang w:eastAsia="fr-FR" w:bidi="fr-FR"/>
        </w:rPr>
        <w:t>sion et de concession des terres, le régime de la petite ou moyenne exploitation (à l’encontre de ce que suggère le syndrome texan ou c</w:t>
      </w:r>
      <w:r w:rsidRPr="00CC5542">
        <w:rPr>
          <w:lang w:eastAsia="fr-FR" w:bidi="fr-FR"/>
        </w:rPr>
        <w:t>a</w:t>
      </w:r>
      <w:r w:rsidRPr="00CC5542">
        <w:rPr>
          <w:lang w:eastAsia="fr-FR" w:bidi="fr-FR"/>
        </w:rPr>
        <w:t>lifornien), l’agriculture extensive, l’emprise de la famille sur la pr</w:t>
      </w:r>
      <w:r w:rsidRPr="00CC5542">
        <w:rPr>
          <w:lang w:eastAsia="fr-FR" w:bidi="fr-FR"/>
        </w:rPr>
        <w:t>o</w:t>
      </w:r>
      <w:r w:rsidRPr="00CC5542">
        <w:rPr>
          <w:lang w:eastAsia="fr-FR" w:bidi="fr-FR"/>
        </w:rPr>
        <w:t>priété, la préd</w:t>
      </w:r>
      <w:r w:rsidRPr="00CC5542">
        <w:rPr>
          <w:lang w:eastAsia="fr-FR" w:bidi="fr-FR"/>
        </w:rPr>
        <w:t>o</w:t>
      </w:r>
      <w:r w:rsidRPr="00CC5542">
        <w:rPr>
          <w:lang w:eastAsia="fr-FR" w:bidi="fr-FR"/>
        </w:rPr>
        <w:t>minance des ménages nucléaires...</w:t>
      </w:r>
    </w:p>
    <w:p w:rsidR="00E82732" w:rsidRPr="00CC5542" w:rsidRDefault="00E82732" w:rsidP="00E82732">
      <w:pPr>
        <w:spacing w:before="120" w:after="120"/>
        <w:jc w:val="both"/>
      </w:pPr>
      <w:r w:rsidRPr="00CC5542">
        <w:rPr>
          <w:lang w:eastAsia="fr-FR" w:bidi="fr-FR"/>
        </w:rPr>
        <w:t>Encore une fois, ces remarques ne visent pas à nier les différences ou à réduire la diversité rurale étatsunienne à un seul modèle. Elle r</w:t>
      </w:r>
      <w:r w:rsidRPr="00CC5542">
        <w:rPr>
          <w:lang w:eastAsia="fr-FR" w:bidi="fr-FR"/>
        </w:rPr>
        <w:t>é</w:t>
      </w:r>
      <w:r w:rsidRPr="00CC5542">
        <w:rPr>
          <w:lang w:eastAsia="fr-FR" w:bidi="fr-FR"/>
        </w:rPr>
        <w:t>cuse to</w:t>
      </w:r>
      <w:r w:rsidRPr="00CC5542">
        <w:rPr>
          <w:lang w:eastAsia="fr-FR" w:bidi="fr-FR"/>
        </w:rPr>
        <w:t>u</w:t>
      </w:r>
      <w:r w:rsidRPr="00CC5542">
        <w:rPr>
          <w:lang w:eastAsia="fr-FR" w:bidi="fr-FR"/>
        </w:rPr>
        <w:t>tefois le simplisme d’une opposition trop commode entre deux stéréot</w:t>
      </w:r>
      <w:r w:rsidRPr="00CC5542">
        <w:rPr>
          <w:lang w:eastAsia="fr-FR" w:bidi="fr-FR"/>
        </w:rPr>
        <w:t>y</w:t>
      </w:r>
      <w:r w:rsidRPr="00CC5542">
        <w:rPr>
          <w:lang w:eastAsia="fr-FR" w:bidi="fr-FR"/>
        </w:rPr>
        <w:t>pes </w:t>
      </w:r>
      <w:r>
        <w:rPr>
          <w:rStyle w:val="Appelnotedebasdep"/>
          <w:lang w:eastAsia="fr-FR" w:bidi="fr-FR"/>
        </w:rPr>
        <w:footnoteReference w:id="51"/>
      </w:r>
      <w:r w:rsidRPr="00CC5542">
        <w:rPr>
          <w:lang w:eastAsia="fr-FR" w:bidi="fr-FR"/>
        </w:rPr>
        <w:t>.</w:t>
      </w:r>
    </w:p>
    <w:p w:rsidR="00E82732" w:rsidRPr="00CC5542" w:rsidRDefault="00E82732" w:rsidP="00E82732">
      <w:pPr>
        <w:spacing w:before="120" w:after="120"/>
        <w:jc w:val="both"/>
      </w:pPr>
      <w:r w:rsidRPr="00CC5542">
        <w:t>[43]</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F. Autres figures</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Toujours en relation avec la société rurale, on pourrait prolonger ut</w:t>
      </w:r>
      <w:r w:rsidRPr="00CC5542">
        <w:rPr>
          <w:lang w:eastAsia="fr-FR" w:bidi="fr-FR"/>
        </w:rPr>
        <w:t>i</w:t>
      </w:r>
      <w:r w:rsidRPr="00CC5542">
        <w:rPr>
          <w:lang w:eastAsia="fr-FR" w:bidi="fr-FR"/>
        </w:rPr>
        <w:t>lement cet exercice dans quelques autres directions. Par exemple, on pr</w:t>
      </w:r>
      <w:r w:rsidRPr="00CC5542">
        <w:rPr>
          <w:lang w:eastAsia="fr-FR" w:bidi="fr-FR"/>
        </w:rPr>
        <w:t>é</w:t>
      </w:r>
      <w:r w:rsidRPr="00CC5542">
        <w:rPr>
          <w:lang w:eastAsia="fr-FR" w:bidi="fr-FR"/>
        </w:rPr>
        <w:t>sente souvent la démocratie des petites communautés rurales comme le fondement original de la vie politique étatsunienne. À cause du contexte de peuplement, une relative homogénéité économique a</w:t>
      </w:r>
      <w:r w:rsidRPr="00CC5542">
        <w:rPr>
          <w:lang w:eastAsia="fr-FR" w:bidi="fr-FR"/>
        </w:rPr>
        <w:t>u</w:t>
      </w:r>
      <w:r w:rsidRPr="00CC5542">
        <w:rPr>
          <w:lang w:eastAsia="fr-FR" w:bidi="fr-FR"/>
        </w:rPr>
        <w:t>rait caractérisé ces populations de condition modeste et réfractaires aux privilèges. Mais qu’en était-il au juste des communautés rurales québécoises, à propos desquelles L. Gérin (1894) parlait d’une « démocratie idéale » ? Se pou</w:t>
      </w:r>
      <w:r w:rsidRPr="00CC5542">
        <w:rPr>
          <w:lang w:eastAsia="fr-FR" w:bidi="fr-FR"/>
        </w:rPr>
        <w:t>r</w:t>
      </w:r>
      <w:r w:rsidRPr="00CC5542">
        <w:rPr>
          <w:lang w:eastAsia="fr-FR" w:bidi="fr-FR"/>
        </w:rPr>
        <w:t>rait-il que la vie politique locale y ait pris sensiblement les mêmes formes qu’aux États-Unis, sans que cette réalité ne trouve un écho dans la culture savante ? La question paraît d’autant plus pertinente que, même a</w:t>
      </w:r>
      <w:r w:rsidRPr="00CC5542">
        <w:rPr>
          <w:lang w:eastAsia="fr-FR" w:bidi="fr-FR"/>
        </w:rPr>
        <w:t>u</w:t>
      </w:r>
      <w:r w:rsidRPr="00CC5542">
        <w:rPr>
          <w:lang w:eastAsia="fr-FR" w:bidi="fr-FR"/>
        </w:rPr>
        <w:t>jourd’hui, on dispose de très peu d’études sur cet important sujet.</w:t>
      </w:r>
    </w:p>
    <w:p w:rsidR="00E82732" w:rsidRPr="00CC5542" w:rsidRDefault="00E82732" w:rsidP="00E82732">
      <w:pPr>
        <w:spacing w:before="120" w:after="120"/>
        <w:jc w:val="both"/>
      </w:pPr>
      <w:r w:rsidRPr="00CC5542">
        <w:rPr>
          <w:lang w:eastAsia="fr-FR" w:bidi="fr-FR"/>
        </w:rPr>
        <w:t>Les formes et les taux de mobilité géographique semblent const</w:t>
      </w:r>
      <w:r w:rsidRPr="00CC5542">
        <w:rPr>
          <w:lang w:eastAsia="fr-FR" w:bidi="fr-FR"/>
        </w:rPr>
        <w:t>i</w:t>
      </w:r>
      <w:r w:rsidRPr="00CC5542">
        <w:rPr>
          <w:lang w:eastAsia="fr-FR" w:bidi="fr-FR"/>
        </w:rPr>
        <w:t>tuer un autre point de rapprochement — ceci à l’encontre de cet autre stéré</w:t>
      </w:r>
      <w:r w:rsidRPr="00CC5542">
        <w:rPr>
          <w:lang w:eastAsia="fr-FR" w:bidi="fr-FR"/>
        </w:rPr>
        <w:t>o</w:t>
      </w:r>
      <w:r w:rsidRPr="00CC5542">
        <w:rPr>
          <w:lang w:eastAsia="fr-FR" w:bidi="fr-FR"/>
        </w:rPr>
        <w:t>type du Canadien français casanier. Nous avons abordé ailleurs ce do</w:t>
      </w:r>
      <w:r w:rsidRPr="00CC5542">
        <w:rPr>
          <w:lang w:eastAsia="fr-FR" w:bidi="fr-FR"/>
        </w:rPr>
        <w:t>s</w:t>
      </w:r>
      <w:r w:rsidRPr="00CC5542">
        <w:rPr>
          <w:lang w:eastAsia="fr-FR" w:bidi="fr-FR"/>
        </w:rPr>
        <w:t>sier, à partir des données saguenayennes (G. Bouchard, 1975, 1991a). Le taux de roulement des populations dû aux facteurs migr</w:t>
      </w:r>
      <w:r w:rsidRPr="00CC5542">
        <w:rPr>
          <w:lang w:eastAsia="fr-FR" w:bidi="fr-FR"/>
        </w:rPr>
        <w:t>a</w:t>
      </w:r>
      <w:r w:rsidRPr="00CC5542">
        <w:rPr>
          <w:lang w:eastAsia="fr-FR" w:bidi="fr-FR"/>
        </w:rPr>
        <w:t>toires, le rôle de la famille et de la parenté dans les migrations, les d</w:t>
      </w:r>
      <w:r w:rsidRPr="00CC5542">
        <w:rPr>
          <w:lang w:eastAsia="fr-FR" w:bidi="fr-FR"/>
        </w:rPr>
        <w:t>é</w:t>
      </w:r>
      <w:r w:rsidRPr="00CC5542">
        <w:rPr>
          <w:lang w:eastAsia="fr-FR" w:bidi="fr-FR"/>
        </w:rPr>
        <w:t>placements co</w:t>
      </w:r>
      <w:r w:rsidRPr="00CC5542">
        <w:rPr>
          <w:lang w:eastAsia="fr-FR" w:bidi="fr-FR"/>
        </w:rPr>
        <w:t>m</w:t>
      </w:r>
      <w:r w:rsidRPr="00CC5542">
        <w:rPr>
          <w:lang w:eastAsia="fr-FR" w:bidi="fr-FR"/>
        </w:rPr>
        <w:t>mandés par la reproduction familiale, l’instabilité des itinéraires de tr</w:t>
      </w:r>
      <w:r w:rsidRPr="00CC5542">
        <w:rPr>
          <w:lang w:eastAsia="fr-FR" w:bidi="fr-FR"/>
        </w:rPr>
        <w:t>a</w:t>
      </w:r>
      <w:r w:rsidRPr="00CC5542">
        <w:rPr>
          <w:lang w:eastAsia="fr-FR" w:bidi="fr-FR"/>
        </w:rPr>
        <w:t>vail, ce sont là autant de figures où l’on relèverait des variantes importa</w:t>
      </w:r>
      <w:r w:rsidRPr="00CC5542">
        <w:rPr>
          <w:lang w:eastAsia="fr-FR" w:bidi="fr-FR"/>
        </w:rPr>
        <w:t>n</w:t>
      </w:r>
      <w:r w:rsidRPr="00CC5542">
        <w:rPr>
          <w:lang w:eastAsia="fr-FR" w:bidi="fr-FR"/>
        </w:rPr>
        <w:t>tes et des différences quantitatives, bien sûr, mais sur un fond de convergence. Dans la foulée des utopies communauta</w:t>
      </w:r>
      <w:r w:rsidRPr="00CC5542">
        <w:rPr>
          <w:lang w:eastAsia="fr-FR" w:bidi="fr-FR"/>
        </w:rPr>
        <w:t>i</w:t>
      </w:r>
      <w:r w:rsidRPr="00CC5542">
        <w:rPr>
          <w:lang w:eastAsia="fr-FR" w:bidi="fr-FR"/>
        </w:rPr>
        <w:t xml:space="preserve">res évoquées plus haut, des visées de Jefferson et du </w:t>
      </w:r>
      <w:r w:rsidRPr="00CC5542">
        <w:rPr>
          <w:i/>
          <w:lang w:eastAsia="fr-FR" w:bidi="fr-FR"/>
        </w:rPr>
        <w:t>Country Life M</w:t>
      </w:r>
      <w:r w:rsidRPr="00CC5542">
        <w:rPr>
          <w:i/>
          <w:lang w:eastAsia="fr-FR" w:bidi="fr-FR"/>
        </w:rPr>
        <w:t>o</w:t>
      </w:r>
      <w:r w:rsidRPr="00CC5542">
        <w:rPr>
          <w:i/>
          <w:lang w:eastAsia="fr-FR" w:bidi="fr-FR"/>
        </w:rPr>
        <w:t>vement</w:t>
      </w:r>
      <w:r w:rsidRPr="00CC5542">
        <w:rPr>
          <w:lang w:eastAsia="fr-FR" w:bidi="fr-FR"/>
        </w:rPr>
        <w:t>, on peut même pa</w:t>
      </w:r>
      <w:r w:rsidRPr="00CC5542">
        <w:rPr>
          <w:lang w:eastAsia="fr-FR" w:bidi="fr-FR"/>
        </w:rPr>
        <w:t>r</w:t>
      </w:r>
      <w:r w:rsidRPr="00CC5542">
        <w:rPr>
          <w:lang w:eastAsia="fr-FR" w:bidi="fr-FR"/>
        </w:rPr>
        <w:t>ler d’un mythe ruraliste aux États-Unis, que les essayistes progressistes croyaient devoir dénoncer </w:t>
      </w:r>
      <w:r>
        <w:rPr>
          <w:rStyle w:val="Appelnotedebasdep"/>
          <w:lang w:eastAsia="fr-FR" w:bidi="fr-FR"/>
        </w:rPr>
        <w:footnoteReference w:id="52"/>
      </w:r>
      <w:r w:rsidRPr="00CC5542">
        <w:rPr>
          <w:lang w:eastAsia="fr-FR" w:bidi="fr-FR"/>
        </w:rPr>
        <w:t> ; il faut, bien sûr, s’empresser d’ajouter qu’il n’a pas connu la même vigueur ni la même longévité qu’au Québec.</w:t>
      </w:r>
    </w:p>
    <w:p w:rsidR="00E82732" w:rsidRPr="00CC5542" w:rsidRDefault="00E82732" w:rsidP="00E82732">
      <w:pPr>
        <w:spacing w:before="120" w:after="120"/>
        <w:jc w:val="both"/>
      </w:pPr>
      <w:r w:rsidRPr="00CC5542">
        <w:rPr>
          <w:lang w:eastAsia="fr-FR" w:bidi="fr-FR"/>
        </w:rPr>
        <w:t>Enfin, si on en juge par des travaux de géographes comme J. Hu</w:t>
      </w:r>
      <w:r w:rsidRPr="00CC5542">
        <w:rPr>
          <w:lang w:eastAsia="fr-FR" w:bidi="fr-FR"/>
        </w:rPr>
        <w:t>d</w:t>
      </w:r>
      <w:r w:rsidRPr="00CC5542">
        <w:rPr>
          <w:lang w:eastAsia="fr-FR" w:bidi="fr-FR"/>
        </w:rPr>
        <w:t>son (1973) ou des tentatives de synthèse comme celle de D.B. Rutman (1986), on ne peut qu’être frappé par les homologies dans les étapes et les itin</w:t>
      </w:r>
      <w:r w:rsidRPr="00CC5542">
        <w:rPr>
          <w:lang w:eastAsia="fr-FR" w:bidi="fr-FR"/>
        </w:rPr>
        <w:t>é</w:t>
      </w:r>
      <w:r w:rsidRPr="00CC5542">
        <w:rPr>
          <w:lang w:eastAsia="fr-FR" w:bidi="fr-FR"/>
        </w:rPr>
        <w:t>raires de développement des paysanneries à partir du point initial des d</w:t>
      </w:r>
      <w:r w:rsidRPr="00CC5542">
        <w:rPr>
          <w:lang w:eastAsia="fr-FR" w:bidi="fr-FR"/>
        </w:rPr>
        <w:t>é</w:t>
      </w:r>
      <w:r w:rsidRPr="00CC5542">
        <w:rPr>
          <w:lang w:eastAsia="fr-FR" w:bidi="fr-FR"/>
        </w:rPr>
        <w:t>frichements : peuplement dispersé, constitution du noyau villageois, ét</w:t>
      </w:r>
      <w:r w:rsidRPr="00CC5542">
        <w:rPr>
          <w:lang w:eastAsia="fr-FR" w:bidi="fr-FR"/>
        </w:rPr>
        <w:t>a</w:t>
      </w:r>
      <w:r w:rsidRPr="00CC5542">
        <w:rPr>
          <w:lang w:eastAsia="fr-FR" w:bidi="fr-FR"/>
        </w:rPr>
        <w:t>blissement des rapports avec le marché, tensions</w:t>
      </w:r>
      <w:r>
        <w:rPr>
          <w:lang w:eastAsia="fr-FR" w:bidi="fr-FR"/>
        </w:rPr>
        <w:t xml:space="preserve"> </w:t>
      </w:r>
      <w:r w:rsidRPr="00CC5542">
        <w:t>[44]</w:t>
      </w:r>
      <w:r>
        <w:t xml:space="preserve"> </w:t>
      </w:r>
      <w:r w:rsidRPr="00CC5542">
        <w:rPr>
          <w:lang w:eastAsia="fr-FR" w:bidi="fr-FR"/>
        </w:rPr>
        <w:t>nées de la saturation des terroirs, accentuation des inégalités, articul</w:t>
      </w:r>
      <w:r w:rsidRPr="00CC5542">
        <w:rPr>
          <w:lang w:eastAsia="fr-FR" w:bidi="fr-FR"/>
        </w:rPr>
        <w:t>a</w:t>
      </w:r>
      <w:r w:rsidRPr="00CC5542">
        <w:rPr>
          <w:lang w:eastAsia="fr-FR" w:bidi="fr-FR"/>
        </w:rPr>
        <w:t>tion à des ensembles régionaux et interrégionaux... Quant aux grandes caractéristiques structurelles, celles qui reviennent le plus souvent dans ces essais ont déjà été mentionnées ici même au chapitre des concordances : importance de la parenté, des relations personne</w:t>
      </w:r>
      <w:r w:rsidRPr="00CC5542">
        <w:rPr>
          <w:lang w:eastAsia="fr-FR" w:bidi="fr-FR"/>
        </w:rPr>
        <w:t>l</w:t>
      </w:r>
      <w:r w:rsidRPr="00CC5542">
        <w:rPr>
          <w:lang w:eastAsia="fr-FR" w:bidi="fr-FR"/>
        </w:rPr>
        <w:t>les, de l’entraide locale, des références religieuses, etc.</w:t>
      </w:r>
    </w:p>
    <w:p w:rsidR="00E82732" w:rsidRPr="00CC5542" w:rsidRDefault="00E82732" w:rsidP="00E82732">
      <w:pPr>
        <w:spacing w:before="120" w:after="120"/>
        <w:jc w:val="both"/>
      </w:pPr>
      <w:r w:rsidRPr="00CC5542">
        <w:rPr>
          <w:lang w:eastAsia="fr-FR" w:bidi="fr-FR"/>
        </w:rPr>
        <w:t>En somme, toutes ces données devraient suffire à montrer que, pour qui serait preneur, il existe présentement un abondant matériau susceptible de nourrir un discours de la ressemblance. Ce n’est tout</w:t>
      </w:r>
      <w:r w:rsidRPr="00CC5542">
        <w:rPr>
          <w:lang w:eastAsia="fr-FR" w:bidi="fr-FR"/>
        </w:rPr>
        <w:t>e</w:t>
      </w:r>
      <w:r w:rsidRPr="00CC5542">
        <w:rPr>
          <w:lang w:eastAsia="fr-FR" w:bidi="fr-FR"/>
        </w:rPr>
        <w:t>fois pas la direction dans laquelle nous souhaitons nous engager. On aurait tort en effet de voir dans les pages qui précèdent plus qu’une tentative de relat</w:t>
      </w:r>
      <w:r w:rsidRPr="00CC5542">
        <w:rPr>
          <w:lang w:eastAsia="fr-FR" w:bidi="fr-FR"/>
        </w:rPr>
        <w:t>i</w:t>
      </w:r>
      <w:r w:rsidRPr="00CC5542">
        <w:rPr>
          <w:lang w:eastAsia="fr-FR" w:bidi="fr-FR"/>
        </w:rPr>
        <w:t>visation, de mise en perspective. Car en même temps, au-delà du clivage linguistique, notre démarche a fait appara</w:t>
      </w:r>
      <w:r w:rsidRPr="00CC5542">
        <w:rPr>
          <w:lang w:eastAsia="fr-FR" w:bidi="fr-FR"/>
        </w:rPr>
        <w:t>î</w:t>
      </w:r>
      <w:r w:rsidRPr="00CC5542">
        <w:rPr>
          <w:lang w:eastAsia="fr-FR" w:bidi="fr-FR"/>
        </w:rPr>
        <w:t>tre d’importantes lignes de di</w:t>
      </w:r>
      <w:r w:rsidRPr="00CC5542">
        <w:rPr>
          <w:lang w:eastAsia="fr-FR" w:bidi="fr-FR"/>
        </w:rPr>
        <w:t>f</w:t>
      </w:r>
      <w:r w:rsidRPr="00CC5542">
        <w:rPr>
          <w:lang w:eastAsia="fr-FR" w:bidi="fr-FR"/>
        </w:rPr>
        <w:t>férenciation dans le passé de ces deux sociétés rurales. C’est le cas pour la religion, manifestement moins autoritaire aux États-Unis, à la fois plus ancrée dans les consciences individuelles et mieux exprimée dans la vie communautaire. Plus qu’au Québec peut-être, il existait aussi une tension entre le citoyen, propriétaire foncier et chef de famille, et les instances proprement co</w:t>
      </w:r>
      <w:r w:rsidRPr="00CC5542">
        <w:rPr>
          <w:lang w:eastAsia="fr-FR" w:bidi="fr-FR"/>
        </w:rPr>
        <w:t>l</w:t>
      </w:r>
      <w:r w:rsidRPr="00CC5542">
        <w:rPr>
          <w:lang w:eastAsia="fr-FR" w:bidi="fr-FR"/>
        </w:rPr>
        <w:t>lectives macro-institutionnelles, qui venaient empiéter sur la vie pr</w:t>
      </w:r>
      <w:r w:rsidRPr="00CC5542">
        <w:rPr>
          <w:lang w:eastAsia="fr-FR" w:bidi="fr-FR"/>
        </w:rPr>
        <w:t>i</w:t>
      </w:r>
      <w:r w:rsidRPr="00CC5542">
        <w:rPr>
          <w:lang w:eastAsia="fr-FR" w:bidi="fr-FR"/>
        </w:rPr>
        <w:t>vée et ses prérogatives. Par ailleurs, sur les plans linguistique, rel</w:t>
      </w:r>
      <w:r w:rsidRPr="00CC5542">
        <w:rPr>
          <w:lang w:eastAsia="fr-FR" w:bidi="fr-FR"/>
        </w:rPr>
        <w:t>i</w:t>
      </w:r>
      <w:r w:rsidRPr="00CC5542">
        <w:rPr>
          <w:lang w:eastAsia="fr-FR" w:bidi="fr-FR"/>
        </w:rPr>
        <w:t>gieux et coutumier, la société rurale étatsunienne était de toute év</w:t>
      </w:r>
      <w:r w:rsidRPr="00CC5542">
        <w:rPr>
          <w:lang w:eastAsia="fr-FR" w:bidi="fr-FR"/>
        </w:rPr>
        <w:t>i</w:t>
      </w:r>
      <w:r w:rsidRPr="00CC5542">
        <w:rPr>
          <w:lang w:eastAsia="fr-FR" w:bidi="fr-FR"/>
        </w:rPr>
        <w:t>dence beaucoup plus hétérogène ; c’est là sans doute une clé maîtresse de la comparaison. À la fin du XIX</w:t>
      </w:r>
      <w:r w:rsidRPr="00CC5542">
        <w:rPr>
          <w:vertAlign w:val="superscript"/>
          <w:lang w:eastAsia="fr-FR" w:bidi="fr-FR"/>
        </w:rPr>
        <w:t>e</w:t>
      </w:r>
      <w:r w:rsidRPr="00CC5542">
        <w:rPr>
          <w:lang w:eastAsia="fr-FR" w:bidi="fr-FR"/>
        </w:rPr>
        <w:t xml:space="preserve"> siècle, plus d’une soixantaine d’ethnies étaient déjà représentées dans les régions pionnières du Midwest et de l’Ouest et la nécessité de composer avec cette diversité a favorisé l’émergence d’autres traits collectifs originaux, par exemple le statut de la religion qui était à la fois confinée à la vie privée par la Constitution et néanmoins très présente au cœur du discours national. Sous ce rapport, la société rurale québécoise, catholique et d’origine française en quasi-totalité, semble aux antipodes. À la lumière de cette opposition, il appert même que les deux sociétés ont d’une certaine façon évolué en sens i</w:t>
      </w:r>
      <w:r w:rsidRPr="00CC5542">
        <w:rPr>
          <w:lang w:eastAsia="fr-FR" w:bidi="fr-FR"/>
        </w:rPr>
        <w:t>n</w:t>
      </w:r>
      <w:r w:rsidRPr="00CC5542">
        <w:rPr>
          <w:lang w:eastAsia="fr-FR" w:bidi="fr-FR"/>
        </w:rPr>
        <w:t>verse : d’un côté, la différenciation a mis du temps à s’inscrire profond</w:t>
      </w:r>
      <w:r w:rsidRPr="00CC5542">
        <w:rPr>
          <w:lang w:eastAsia="fr-FR" w:bidi="fr-FR"/>
        </w:rPr>
        <w:t>é</w:t>
      </w:r>
      <w:r w:rsidRPr="00CC5542">
        <w:rPr>
          <w:lang w:eastAsia="fr-FR" w:bidi="fr-FR"/>
        </w:rPr>
        <w:t>ment dans le système de valeurs, dans les idéologies et dans la vie cout</w:t>
      </w:r>
      <w:r w:rsidRPr="00CC5542">
        <w:rPr>
          <w:lang w:eastAsia="fr-FR" w:bidi="fr-FR"/>
        </w:rPr>
        <w:t>u</w:t>
      </w:r>
      <w:r w:rsidRPr="00CC5542">
        <w:rPr>
          <w:lang w:eastAsia="fr-FR" w:bidi="fr-FR"/>
        </w:rPr>
        <w:t xml:space="preserve">mière (G. Bouchard, 1990a). De l’autre, une identité collective et un consensus se sont difficilement institués, d’où l’importance des mythes fondateurs comme ceux de la frontière, de la démocratie, du </w:t>
      </w:r>
      <w:r w:rsidRPr="00CC5542">
        <w:rPr>
          <w:i/>
        </w:rPr>
        <w:t>self-made man</w:t>
      </w:r>
      <w:r w:rsidRPr="00CC5542">
        <w:t>.</w:t>
      </w:r>
      <w:r>
        <w:t xml:space="preserve"> </w:t>
      </w:r>
      <w:r w:rsidRPr="00CC5542">
        <w:t>[45]</w:t>
      </w:r>
      <w:r w:rsidRPr="00CC5542">
        <w:rPr>
          <w:lang w:eastAsia="fr-FR" w:bidi="fr-FR"/>
        </w:rPr>
        <w:t xml:space="preserve"> À l’échelle des communa</w:t>
      </w:r>
      <w:r w:rsidRPr="00CC5542">
        <w:rPr>
          <w:lang w:eastAsia="fr-FR" w:bidi="fr-FR"/>
        </w:rPr>
        <w:t>u</w:t>
      </w:r>
      <w:r w:rsidRPr="00CC5542">
        <w:rPr>
          <w:lang w:eastAsia="fr-FR" w:bidi="fr-FR"/>
        </w:rPr>
        <w:t>tés rurales, ce thème a été bien illustré par H.S. Barron (1984) et R.A. Roth (1987) pour le Vermont, ou par R.D. Mitchell (1978) pour les Appalaches. De no</w:t>
      </w:r>
      <w:r w:rsidRPr="00CC5542">
        <w:rPr>
          <w:lang w:eastAsia="fr-FR" w:bidi="fr-FR"/>
        </w:rPr>
        <w:t>m</w:t>
      </w:r>
      <w:r w:rsidRPr="00CC5542">
        <w:rPr>
          <w:lang w:eastAsia="fr-FR" w:bidi="fr-FR"/>
        </w:rPr>
        <w:t>breux travaux l’ont également traité à l’échelle macro-sociale </w:t>
      </w:r>
      <w:r>
        <w:rPr>
          <w:rStyle w:val="Appelnotedebasdep"/>
          <w:lang w:eastAsia="fr-FR" w:bidi="fr-FR"/>
        </w:rPr>
        <w:footnoteReference w:id="53"/>
      </w:r>
      <w:r w:rsidRPr="00CC5542">
        <w:rPr>
          <w:lang w:eastAsia="fr-FR" w:bidi="fr-FR"/>
        </w:rPr>
        <w:t xml:space="preserve"> et, du reste, la question est toujours d’actualité, ce</w:t>
      </w:r>
      <w:r w:rsidRPr="00CC5542">
        <w:rPr>
          <w:lang w:eastAsia="fr-FR" w:bidi="fr-FR"/>
        </w:rPr>
        <w:t>r</w:t>
      </w:r>
      <w:r w:rsidRPr="00CC5542">
        <w:rPr>
          <w:lang w:eastAsia="fr-FR" w:bidi="fr-FR"/>
        </w:rPr>
        <w:t>tains auteurs (par exe</w:t>
      </w:r>
      <w:r w:rsidRPr="00CC5542">
        <w:rPr>
          <w:lang w:eastAsia="fr-FR" w:bidi="fr-FR"/>
        </w:rPr>
        <w:t>m</w:t>
      </w:r>
      <w:r w:rsidRPr="00CC5542">
        <w:rPr>
          <w:lang w:eastAsia="fr-FR" w:bidi="fr-FR"/>
        </w:rPr>
        <w:t>ple : W. Zelinsky, 1988) prétendant que les États-Unis n’ont toujours pas réussi à se donner une culture comm</w:t>
      </w:r>
      <w:r w:rsidRPr="00CC5542">
        <w:rPr>
          <w:lang w:eastAsia="fr-FR" w:bidi="fr-FR"/>
        </w:rPr>
        <w:t>u</w:t>
      </w:r>
      <w:r w:rsidRPr="00CC5542">
        <w:rPr>
          <w:lang w:eastAsia="fr-FR" w:bidi="fr-FR"/>
        </w:rPr>
        <w:t>ne </w:t>
      </w:r>
      <w:r>
        <w:rPr>
          <w:rStyle w:val="Appelnotedebasdep"/>
          <w:lang w:eastAsia="fr-FR" w:bidi="fr-FR"/>
        </w:rPr>
        <w:footnoteReference w:id="54"/>
      </w:r>
      <w:r w:rsidRPr="00CC5542">
        <w:rPr>
          <w:lang w:eastAsia="fr-FR" w:bidi="fr-FR"/>
        </w:rPr>
        <w:t>.</w:t>
      </w:r>
    </w:p>
    <w:p w:rsidR="00E82732" w:rsidRPr="00CC5542" w:rsidRDefault="00E82732" w:rsidP="00E82732">
      <w:pPr>
        <w:spacing w:before="120" w:after="120"/>
        <w:jc w:val="both"/>
      </w:pPr>
      <w:r w:rsidRPr="00CC5542">
        <w:rPr>
          <w:lang w:eastAsia="fr-FR" w:bidi="fr-FR"/>
        </w:rPr>
        <w:t>Au chapitre des différences, il faut encore ajouter le fait que le rapport antinomique évoqué plus haut entre l’univers culturel des él</w:t>
      </w:r>
      <w:r w:rsidRPr="00CC5542">
        <w:rPr>
          <w:lang w:eastAsia="fr-FR" w:bidi="fr-FR"/>
        </w:rPr>
        <w:t>i</w:t>
      </w:r>
      <w:r w:rsidRPr="00CC5542">
        <w:rPr>
          <w:lang w:eastAsia="fr-FR" w:bidi="fr-FR"/>
        </w:rPr>
        <w:t>tes et celui des classes populaires (rurales et urbaines) au Québec ne paraît pas avoir eu son équivalent aux États-Unis où la culture de la frontière a davantage investi la culture nationale. A l’opposé, le di</w:t>
      </w:r>
      <w:r w:rsidRPr="00CC5542">
        <w:rPr>
          <w:lang w:eastAsia="fr-FR" w:bidi="fr-FR"/>
        </w:rPr>
        <w:t>s</w:t>
      </w:r>
      <w:r w:rsidRPr="00CC5542">
        <w:rPr>
          <w:lang w:eastAsia="fr-FR" w:bidi="fr-FR"/>
        </w:rPr>
        <w:t>cours collectif québécois a célébré les thèmes ruralistes mais en les réinventant au point d’occulter et de refouler ce que, dans la culture paysanne elle-même, les élites perc</w:t>
      </w:r>
      <w:r w:rsidRPr="00CC5542">
        <w:rPr>
          <w:lang w:eastAsia="fr-FR" w:bidi="fr-FR"/>
        </w:rPr>
        <w:t>e</w:t>
      </w:r>
      <w:r w:rsidRPr="00CC5542">
        <w:rPr>
          <w:lang w:eastAsia="fr-FR" w:bidi="fr-FR"/>
        </w:rPr>
        <w:t>vaient comme contaminé par l’américanité (le goût de la mobilité, de l’indépendance, de l’égalité et de la démocratie en faisait sans doute pa</w:t>
      </w:r>
      <w:r w:rsidRPr="00CC5542">
        <w:rPr>
          <w:lang w:eastAsia="fr-FR" w:bidi="fr-FR"/>
        </w:rPr>
        <w:t>r</w:t>
      </w:r>
      <w:r w:rsidRPr="00CC5542">
        <w:rPr>
          <w:lang w:eastAsia="fr-FR" w:bidi="fr-FR"/>
        </w:rPr>
        <w:t>tie). Cette tension ne semble pas aussi présente dans la culture étatsunie</w:t>
      </w:r>
      <w:r w:rsidRPr="00CC5542">
        <w:rPr>
          <w:lang w:eastAsia="fr-FR" w:bidi="fr-FR"/>
        </w:rPr>
        <w:t>n</w:t>
      </w:r>
      <w:r w:rsidRPr="00CC5542">
        <w:rPr>
          <w:lang w:eastAsia="fr-FR" w:bidi="fr-FR"/>
        </w:rPr>
        <w:t>ne. On peut rattacher à cela — et c’est un autre point important de diff</w:t>
      </w:r>
      <w:r w:rsidRPr="00CC5542">
        <w:rPr>
          <w:lang w:eastAsia="fr-FR" w:bidi="fr-FR"/>
        </w:rPr>
        <w:t>é</w:t>
      </w:r>
      <w:r w:rsidRPr="00CC5542">
        <w:rPr>
          <w:lang w:eastAsia="fr-FR" w:bidi="fr-FR"/>
        </w:rPr>
        <w:t>renciation — le fait que la société québécoise a mis du temps à valoriser les figures de la vie pionnière et à les reconnaître pour ce qu’elles étaient : frustes, l</w:t>
      </w:r>
      <w:r w:rsidRPr="00CC5542">
        <w:rPr>
          <w:lang w:eastAsia="fr-FR" w:bidi="fr-FR"/>
        </w:rPr>
        <w:t>i</w:t>
      </w:r>
      <w:r w:rsidRPr="00CC5542">
        <w:rPr>
          <w:lang w:eastAsia="fr-FR" w:bidi="fr-FR"/>
        </w:rPr>
        <w:t>bres, robustes, souvent irrévérencieuses. Rappelons que le défe</w:t>
      </w:r>
      <w:r w:rsidRPr="00CC5542">
        <w:rPr>
          <w:lang w:eastAsia="fr-FR" w:bidi="fr-FR"/>
        </w:rPr>
        <w:t>r</w:t>
      </w:r>
      <w:r w:rsidRPr="00CC5542">
        <w:rPr>
          <w:lang w:eastAsia="fr-FR" w:bidi="fr-FR"/>
        </w:rPr>
        <w:t>lement des carnavals et festivals populaires, à l’occasion desquels les co</w:t>
      </w:r>
      <w:r w:rsidRPr="00CC5542">
        <w:rPr>
          <w:lang w:eastAsia="fr-FR" w:bidi="fr-FR"/>
        </w:rPr>
        <w:t>m</w:t>
      </w:r>
      <w:r w:rsidRPr="00CC5542">
        <w:rPr>
          <w:lang w:eastAsia="fr-FR" w:bidi="fr-FR"/>
        </w:rPr>
        <w:t>munautés paroissiales ravivent aujourd’hui leur mémoire, date des années i960. Encore là, le Québec fait contraste avec les États-Unis où les mythes populaires n’ont pas cessé d’occuper le discours savant et se sont déployés dans la culture de masse. Enfin, il est bien possible aussi que les campagnes québécoises aient constitué une société plus disciplinée et mieux intégrée, surtout aux temps du peuplement, à ca</w:t>
      </w:r>
      <w:r w:rsidRPr="00CC5542">
        <w:rPr>
          <w:lang w:eastAsia="fr-FR" w:bidi="fr-FR"/>
        </w:rPr>
        <w:t>u</w:t>
      </w:r>
      <w:r w:rsidRPr="00CC5542">
        <w:rPr>
          <w:lang w:eastAsia="fr-FR" w:bidi="fr-FR"/>
        </w:rPr>
        <w:t>se du caractère très familial et très homogène de l’immigration, à ca</w:t>
      </w:r>
      <w:r w:rsidRPr="00CC5542">
        <w:rPr>
          <w:lang w:eastAsia="fr-FR" w:bidi="fr-FR"/>
        </w:rPr>
        <w:t>u</w:t>
      </w:r>
      <w:r w:rsidRPr="00CC5542">
        <w:rPr>
          <w:lang w:eastAsia="fr-FR" w:bidi="fr-FR"/>
        </w:rPr>
        <w:t>se aussi de la structure d’encadrement très rigide et uniforme que r</w:t>
      </w:r>
      <w:r w:rsidRPr="00CC5542">
        <w:rPr>
          <w:lang w:eastAsia="fr-FR" w:bidi="fr-FR"/>
        </w:rPr>
        <w:t>e</w:t>
      </w:r>
      <w:r w:rsidRPr="00CC5542">
        <w:rPr>
          <w:lang w:eastAsia="fr-FR" w:bidi="fr-FR"/>
        </w:rPr>
        <w:t>présentait l’Église.</w:t>
      </w:r>
    </w:p>
    <w:p w:rsidR="00E82732" w:rsidRPr="00CC5542" w:rsidRDefault="00E82732" w:rsidP="00E82732">
      <w:pPr>
        <w:pStyle w:val="p"/>
      </w:pPr>
      <w:r w:rsidRPr="00CC5542">
        <w:br w:type="page"/>
        <w:t>[46]</w:t>
      </w:r>
    </w:p>
    <w:p w:rsidR="00E82732" w:rsidRPr="00CC5542" w:rsidRDefault="00E82732" w:rsidP="00E82732">
      <w:pPr>
        <w:spacing w:before="120" w:after="120"/>
        <w:jc w:val="both"/>
      </w:pPr>
    </w:p>
    <w:p w:rsidR="00E82732" w:rsidRPr="00CC5542" w:rsidRDefault="00E82732" w:rsidP="00E82732">
      <w:pPr>
        <w:pStyle w:val="planche"/>
      </w:pPr>
      <w:bookmarkStart w:id="10" w:name="Québécois_et_Américains_pt_1_ch_01_V"/>
      <w:r w:rsidRPr="00CC5542">
        <w:t>V. CONCLUSION</w:t>
      </w:r>
    </w:p>
    <w:bookmarkEnd w:id="10"/>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La comparaison des sociétés rurales étatsunienne et québécoise o</w:t>
      </w:r>
      <w:r w:rsidRPr="00CC5542">
        <w:rPr>
          <w:lang w:eastAsia="fr-FR" w:bidi="fr-FR"/>
        </w:rPr>
        <w:t>f</w:t>
      </w:r>
      <w:r w:rsidRPr="00CC5542">
        <w:rPr>
          <w:lang w:eastAsia="fr-FR" w:bidi="fr-FR"/>
        </w:rPr>
        <w:t>fre l’image de deux expériences historiques nées de transferts migr</w:t>
      </w:r>
      <w:r w:rsidRPr="00CC5542">
        <w:rPr>
          <w:lang w:eastAsia="fr-FR" w:bidi="fr-FR"/>
        </w:rPr>
        <w:t>a</w:t>
      </w:r>
      <w:r w:rsidRPr="00CC5542">
        <w:rPr>
          <w:lang w:eastAsia="fr-FR" w:bidi="fr-FR"/>
        </w:rPr>
        <w:t>toires intercontinentaux vers des espaces neufs ou perçus comme tels. Sans su</w:t>
      </w:r>
      <w:r w:rsidRPr="00CC5542">
        <w:rPr>
          <w:lang w:eastAsia="fr-FR" w:bidi="fr-FR"/>
        </w:rPr>
        <w:t>r</w:t>
      </w:r>
      <w:r w:rsidRPr="00CC5542">
        <w:rPr>
          <w:lang w:eastAsia="fr-FR" w:bidi="fr-FR"/>
        </w:rPr>
        <w:t>prise, les formes collectives qui en ont résulté présentent des similitudes nombreuses et profondes. Dès lors, comment ne pas s’étonner du contraste dans les idéologies et les représentations colle</w:t>
      </w:r>
      <w:r w:rsidRPr="00CC5542">
        <w:rPr>
          <w:lang w:eastAsia="fr-FR" w:bidi="fr-FR"/>
        </w:rPr>
        <w:t>c</w:t>
      </w:r>
      <w:r w:rsidRPr="00CC5542">
        <w:rPr>
          <w:lang w:eastAsia="fr-FR" w:bidi="fr-FR"/>
        </w:rPr>
        <w:t>tives, de part et d’autre ? L’explication de ce paradoxe devra à coup sûr déborder la sphère des d</w:t>
      </w:r>
      <w:r w:rsidRPr="00CC5542">
        <w:rPr>
          <w:lang w:eastAsia="fr-FR" w:bidi="fr-FR"/>
        </w:rPr>
        <w:t>y</w:t>
      </w:r>
      <w:r w:rsidRPr="00CC5542">
        <w:rPr>
          <w:lang w:eastAsia="fr-FR" w:bidi="fr-FR"/>
        </w:rPr>
        <w:t>namiques culturelles et faire intervenir des facteurs sociaux, économiques et politiques, tels la situation de la classe intellectuelle ou les facteurs structurels qui pesaient sur le dév</w:t>
      </w:r>
      <w:r w:rsidRPr="00CC5542">
        <w:rPr>
          <w:lang w:eastAsia="fr-FR" w:bidi="fr-FR"/>
        </w:rPr>
        <w:t>e</w:t>
      </w:r>
      <w:r w:rsidRPr="00CC5542">
        <w:rPr>
          <w:lang w:eastAsia="fr-FR" w:bidi="fr-FR"/>
        </w:rPr>
        <w:t>loppement collectif et sur l’exercice du pouvoir. C’est là en réalité une tâche prioritaire, bien plus que l’analyse détaillée des différences dans une perspective identitaire. Ce genre d’entreprise peut s’avérer futile en effet puisqu’en définitive, la véritable identité tient beaucoup plus dans des perceptions, des sentiments d’appartenance et des solidarités que dans des traits, des modèles de conduite, des manifestations plus ou moins distinctives. En lui-même, ce matériau ethnographique est muet ; il n’acquiert du sens et de la pertine</w:t>
      </w:r>
      <w:r w:rsidRPr="00CC5542">
        <w:rPr>
          <w:lang w:eastAsia="fr-FR" w:bidi="fr-FR"/>
        </w:rPr>
        <w:t>n</w:t>
      </w:r>
      <w:r w:rsidRPr="00CC5542">
        <w:rPr>
          <w:lang w:eastAsia="fr-FR" w:bidi="fr-FR"/>
        </w:rPr>
        <w:t>ce que lorsque mobilisé par la quête identitaire </w:t>
      </w:r>
      <w:r>
        <w:rPr>
          <w:rStyle w:val="Appelnotedebasdep"/>
          <w:lang w:eastAsia="fr-FR" w:bidi="fr-FR"/>
        </w:rPr>
        <w:footnoteReference w:id="55"/>
      </w:r>
      <w:r w:rsidRPr="00CC5542">
        <w:rPr>
          <w:lang w:eastAsia="fr-FR" w:bidi="fr-FR"/>
        </w:rPr>
        <w:t>.</w:t>
      </w:r>
    </w:p>
    <w:p w:rsidR="00E82732" w:rsidRPr="00CC5542" w:rsidRDefault="00E82732" w:rsidP="00E82732">
      <w:pPr>
        <w:spacing w:before="120" w:after="120"/>
        <w:jc w:val="both"/>
      </w:pPr>
      <w:r w:rsidRPr="00CC5542">
        <w:rPr>
          <w:lang w:eastAsia="fr-FR" w:bidi="fr-FR"/>
        </w:rPr>
        <w:t>À une échelle plus large, une autre tâche prioritaire consiste à ins</w:t>
      </w:r>
      <w:r w:rsidRPr="00CC5542">
        <w:rPr>
          <w:lang w:eastAsia="fr-FR" w:bidi="fr-FR"/>
        </w:rPr>
        <w:t>é</w:t>
      </w:r>
      <w:r w:rsidRPr="00CC5542">
        <w:rPr>
          <w:lang w:eastAsia="fr-FR" w:bidi="fr-FR"/>
        </w:rPr>
        <w:t>rer la trame québécoise dans une perspective pan-américaine afin de mieux éclairer et comprendre ses caractéristiques, dans le but aussi de dégager un ou des modèles d’américanisation — au sens propre du mot. On pou</w:t>
      </w:r>
      <w:r w:rsidRPr="00CC5542">
        <w:rPr>
          <w:lang w:eastAsia="fr-FR" w:bidi="fr-FR"/>
        </w:rPr>
        <w:t>r</w:t>
      </w:r>
      <w:r w:rsidRPr="00CC5542">
        <w:rPr>
          <w:lang w:eastAsia="fr-FR" w:bidi="fr-FR"/>
        </w:rPr>
        <w:t>rait ainsi réfléchir plus utilement à un certain nombre de questions de fond, telles : pourquoi le Québec est-il la seule collectiv</w:t>
      </w:r>
      <w:r w:rsidRPr="00CC5542">
        <w:rPr>
          <w:lang w:eastAsia="fr-FR" w:bidi="fr-FR"/>
        </w:rPr>
        <w:t>i</w:t>
      </w:r>
      <w:r w:rsidRPr="00CC5542">
        <w:rPr>
          <w:lang w:eastAsia="fr-FR" w:bidi="fr-FR"/>
        </w:rPr>
        <w:t>té américaine à ne pas avoir réalisé son indépendance politique ? Pourquoi la littérature québécoise est-elle l’une des seules à ne pas avoir brisé ses allégeances européennes ? Le dédoublement des tr</w:t>
      </w:r>
      <w:r w:rsidRPr="00CC5542">
        <w:rPr>
          <w:lang w:eastAsia="fr-FR" w:bidi="fr-FR"/>
        </w:rPr>
        <w:t>a</w:t>
      </w:r>
      <w:r w:rsidRPr="00CC5542">
        <w:rPr>
          <w:lang w:eastAsia="fr-FR" w:bidi="fr-FR"/>
        </w:rPr>
        <w:t>mes,</w:t>
      </w:r>
      <w:r>
        <w:rPr>
          <w:lang w:eastAsia="fr-FR" w:bidi="fr-FR"/>
        </w:rPr>
        <w:t xml:space="preserve"> </w:t>
      </w:r>
      <w:r w:rsidRPr="00CC5542">
        <w:t>[47]</w:t>
      </w:r>
      <w:r>
        <w:t xml:space="preserve"> </w:t>
      </w:r>
      <w:r w:rsidRPr="00CC5542">
        <w:rPr>
          <w:lang w:eastAsia="fr-FR" w:bidi="fr-FR"/>
        </w:rPr>
        <w:t>observé au Québec, entre les élites et les classes populaires est-il une figure commune (continentale), associée à une étape donnée du réalign</w:t>
      </w:r>
      <w:r w:rsidRPr="00CC5542">
        <w:rPr>
          <w:lang w:eastAsia="fr-FR" w:bidi="fr-FR"/>
        </w:rPr>
        <w:t>e</w:t>
      </w:r>
      <w:r w:rsidRPr="00CC5542">
        <w:rPr>
          <w:lang w:eastAsia="fr-FR" w:bidi="fr-FR"/>
        </w:rPr>
        <w:t>ment culturel ? Au sein de la culture savante, existe-t-il une culture, une esthétique propre à l’américanité, avec des tonalités, des variantes nati</w:t>
      </w:r>
      <w:r w:rsidRPr="00CC5542">
        <w:rPr>
          <w:lang w:eastAsia="fr-FR" w:bidi="fr-FR"/>
        </w:rPr>
        <w:t>o</w:t>
      </w:r>
      <w:r w:rsidRPr="00CC5542">
        <w:rPr>
          <w:lang w:eastAsia="fr-FR" w:bidi="fr-FR"/>
        </w:rPr>
        <w:t>nales ? On perçoit ici l’utilité d’études comparatives qui conduiraient à mieux interroger le passé québécois et à l’insérer dans un ensemble a</w:t>
      </w:r>
      <w:r w:rsidRPr="00CC5542">
        <w:rPr>
          <w:lang w:eastAsia="fr-FR" w:bidi="fr-FR"/>
        </w:rPr>
        <w:t>u</w:t>
      </w:r>
      <w:r w:rsidRPr="00CC5542">
        <w:rPr>
          <w:lang w:eastAsia="fr-FR" w:bidi="fr-FR"/>
        </w:rPr>
        <w:t>quel il n’a peut-être pas cessé d’appartenir, en dépit de dénégations répétées. Ces études permettraient aussi de dre</w:t>
      </w:r>
      <w:r w:rsidRPr="00CC5542">
        <w:rPr>
          <w:lang w:eastAsia="fr-FR" w:bidi="fr-FR"/>
        </w:rPr>
        <w:t>s</w:t>
      </w:r>
      <w:r w:rsidRPr="00CC5542">
        <w:rPr>
          <w:lang w:eastAsia="fr-FR" w:bidi="fr-FR"/>
        </w:rPr>
        <w:t>ser l’éventail des itinéraires de continuités et de ruptures qui ont ma</w:t>
      </w:r>
      <w:r w:rsidRPr="00CC5542">
        <w:rPr>
          <w:lang w:eastAsia="fr-FR" w:bidi="fr-FR"/>
        </w:rPr>
        <w:t>r</w:t>
      </w:r>
      <w:r w:rsidRPr="00CC5542">
        <w:rPr>
          <w:lang w:eastAsia="fr-FR" w:bidi="fr-FR"/>
        </w:rPr>
        <w:t>qué les modes d’appropriation cult</w:t>
      </w:r>
      <w:r w:rsidRPr="00CC5542">
        <w:rPr>
          <w:lang w:eastAsia="fr-FR" w:bidi="fr-FR"/>
        </w:rPr>
        <w:t>u</w:t>
      </w:r>
      <w:r w:rsidRPr="00CC5542">
        <w:rPr>
          <w:lang w:eastAsia="fr-FR" w:bidi="fr-FR"/>
        </w:rPr>
        <w:t>relle du nouveau continent.</w:t>
      </w:r>
    </w:p>
    <w:p w:rsidR="00E82732" w:rsidRPr="00CC5542" w:rsidRDefault="00E82732" w:rsidP="00E82732">
      <w:pPr>
        <w:spacing w:before="120" w:after="120"/>
        <w:jc w:val="both"/>
      </w:pPr>
      <w:r w:rsidRPr="00CC5542">
        <w:rPr>
          <w:lang w:eastAsia="fr-FR" w:bidi="fr-FR"/>
        </w:rPr>
        <w:t>Sur ce parcours, on trouvera inévitablement la modernité, dont l’avance a croisé en divers points celle de l’américanité. Mais ces chevauchements sont complexes</w:t>
      </w:r>
      <w:r>
        <w:rPr>
          <w:lang w:eastAsia="fr-FR" w:bidi="fr-FR"/>
        </w:rPr>
        <w:t> </w:t>
      </w:r>
      <w:r>
        <w:rPr>
          <w:rStyle w:val="Appelnotedebasdep"/>
          <w:lang w:eastAsia="fr-FR" w:bidi="fr-FR"/>
        </w:rPr>
        <w:footnoteReference w:id="56"/>
      </w:r>
      <w:r w:rsidRPr="00CC5542">
        <w:rPr>
          <w:lang w:eastAsia="fr-FR" w:bidi="fr-FR"/>
        </w:rPr>
        <w:t>. D’un côté en effet, l’érosion des trad</w:t>
      </w:r>
      <w:r w:rsidRPr="00CC5542">
        <w:rPr>
          <w:lang w:eastAsia="fr-FR" w:bidi="fr-FR"/>
        </w:rPr>
        <w:t>i</w:t>
      </w:r>
      <w:r w:rsidRPr="00CC5542">
        <w:rPr>
          <w:lang w:eastAsia="fr-FR" w:bidi="fr-FR"/>
        </w:rPr>
        <w:t>tions, en particulier dans la culture savante, a pu enclencher ou accél</w:t>
      </w:r>
      <w:r w:rsidRPr="00CC5542">
        <w:rPr>
          <w:lang w:eastAsia="fr-FR" w:bidi="fr-FR"/>
        </w:rPr>
        <w:t>é</w:t>
      </w:r>
      <w:r w:rsidRPr="00CC5542">
        <w:rPr>
          <w:lang w:eastAsia="fr-FR" w:bidi="fr-FR"/>
        </w:rPr>
        <w:t>rer des processus de rupture. On pense ici à l’apparition des thèmes urbains dans la peinture et dans le roman, l’autonomisation de l’expression littéraire (J. Allard, 1986), l’essor des sciences sociales qui remirent en question la légitimité des savoirs (M. Fournier, 1986), l’effritement des vieilles no</w:t>
      </w:r>
      <w:r w:rsidRPr="00CC5542">
        <w:rPr>
          <w:lang w:eastAsia="fr-FR" w:bidi="fr-FR"/>
        </w:rPr>
        <w:t>r</w:t>
      </w:r>
      <w:r w:rsidRPr="00CC5542">
        <w:rPr>
          <w:lang w:eastAsia="fr-FR" w:bidi="fr-FR"/>
        </w:rPr>
        <w:t>mes architecturales : toutes ces mutations, en libérant l’individu, la raison scientifique et la conscience créatrice, ont ouvert des brèches par où l’</w:t>
      </w:r>
      <w:r w:rsidRPr="00CC5542">
        <w:rPr>
          <w:lang w:eastAsia="fr-FR" w:bidi="fr-FR"/>
        </w:rPr>
        <w:t>a</w:t>
      </w:r>
      <w:r w:rsidRPr="00CC5542">
        <w:rPr>
          <w:lang w:eastAsia="fr-FR" w:bidi="fr-FR"/>
        </w:rPr>
        <w:t>méricanité a pu s’infiltrer. Mais, dans la direction opposée, la diffusion de la modernité a aussi consolidé les liens avec la mère patrie dans la mesure où elle a accrédité au Québec d’autres normes et modèles européens, di</w:t>
      </w:r>
      <w:r w:rsidRPr="00CC5542">
        <w:rPr>
          <w:lang w:eastAsia="fr-FR" w:bidi="fr-FR"/>
        </w:rPr>
        <w:t>f</w:t>
      </w:r>
      <w:r w:rsidRPr="00CC5542">
        <w:rPr>
          <w:lang w:eastAsia="fr-FR" w:bidi="fr-FR"/>
        </w:rPr>
        <w:t>férents des anciens — ce fut le cas avec la peinture, l’architecture, la m</w:t>
      </w:r>
      <w:r w:rsidRPr="00CC5542">
        <w:rPr>
          <w:lang w:eastAsia="fr-FR" w:bidi="fr-FR"/>
        </w:rPr>
        <w:t>u</w:t>
      </w:r>
      <w:r w:rsidRPr="00CC5542">
        <w:rPr>
          <w:lang w:eastAsia="fr-FR" w:bidi="fr-FR"/>
        </w:rPr>
        <w:t>sique. Enfin, il arriva aussi que la modernité essaie de se donner des couleurs locales en se gli</w:t>
      </w:r>
      <w:r w:rsidRPr="00CC5542">
        <w:rPr>
          <w:lang w:eastAsia="fr-FR" w:bidi="fr-FR"/>
        </w:rPr>
        <w:t>s</w:t>
      </w:r>
      <w:r w:rsidRPr="00CC5542">
        <w:rPr>
          <w:lang w:eastAsia="fr-FR" w:bidi="fr-FR"/>
        </w:rPr>
        <w:t>sant dans des courants régionalistes, d’inspiration américaine ou continentale, comme l’attestent les initiatives de Léo-Pol Morin en musique (M.-T. Lefebvre, 1986) ou du critique d’art Henri G</w:t>
      </w:r>
      <w:r w:rsidRPr="00CC5542">
        <w:rPr>
          <w:lang w:eastAsia="fr-FR" w:bidi="fr-FR"/>
        </w:rPr>
        <w:t>i</w:t>
      </w:r>
      <w:r w:rsidRPr="00CC5542">
        <w:rPr>
          <w:lang w:eastAsia="fr-FR" w:bidi="fr-FR"/>
        </w:rPr>
        <w:t>rard (E. Trépanier, 1986).</w:t>
      </w:r>
    </w:p>
    <w:p w:rsidR="00E8273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En terminant, il peut être utile de souligner l’actualité de cet essai, au-delà de son caractère strictement historiographique. Tout comme dans le premier tiers du XIX</w:t>
      </w:r>
      <w:r w:rsidRPr="00CC5542">
        <w:rPr>
          <w:vertAlign w:val="superscript"/>
          <w:lang w:eastAsia="fr-FR" w:bidi="fr-FR"/>
        </w:rPr>
        <w:t>e</w:t>
      </w:r>
      <w:r w:rsidRPr="00CC5542">
        <w:rPr>
          <w:lang w:eastAsia="fr-FR" w:bidi="fr-FR"/>
        </w:rPr>
        <w:t xml:space="preserve"> siècle et comme aux lendemains de 1840, la culture québécoise cherche aujourd’hui à redéfinir son avenir et sa position dans le monde. Dans le cours de cet exercice, on</w:t>
      </w:r>
      <w:r>
        <w:rPr>
          <w:lang w:eastAsia="fr-FR" w:bidi="fr-FR"/>
        </w:rPr>
        <w:t xml:space="preserve"> </w:t>
      </w:r>
      <w:r w:rsidRPr="00CC5542">
        <w:t>[48]</w:t>
      </w:r>
      <w:r>
        <w:t xml:space="preserve"> </w:t>
      </w:r>
      <w:r w:rsidRPr="00CC5542">
        <w:rPr>
          <w:lang w:eastAsia="fr-FR" w:bidi="fr-FR"/>
        </w:rPr>
        <w:t>découvrira peut-être que les paramètres démographiques et géopolit</w:t>
      </w:r>
      <w:r w:rsidRPr="00CC5542">
        <w:rPr>
          <w:lang w:eastAsia="fr-FR" w:bidi="fr-FR"/>
        </w:rPr>
        <w:t>i</w:t>
      </w:r>
      <w:r w:rsidRPr="00CC5542">
        <w:rPr>
          <w:lang w:eastAsia="fr-FR" w:bidi="fr-FR"/>
        </w:rPr>
        <w:t>ques que le nationalisme de survivance avait essayé de déjouer ne se sont pas beaucoup déplacés et que l’éventail des choix collectifs d</w:t>
      </w:r>
      <w:r w:rsidRPr="00CC5542">
        <w:rPr>
          <w:lang w:eastAsia="fr-FR" w:bidi="fr-FR"/>
        </w:rPr>
        <w:t>e</w:t>
      </w:r>
      <w:r w:rsidRPr="00CC5542">
        <w:rPr>
          <w:lang w:eastAsia="fr-FR" w:bidi="fr-FR"/>
        </w:rPr>
        <w:t>meure a</w:t>
      </w:r>
      <w:r w:rsidRPr="00CC5542">
        <w:rPr>
          <w:lang w:eastAsia="fr-FR" w:bidi="fr-FR"/>
        </w:rPr>
        <w:t>s</w:t>
      </w:r>
      <w:r w:rsidRPr="00CC5542">
        <w:rPr>
          <w:lang w:eastAsia="fr-FR" w:bidi="fr-FR"/>
        </w:rPr>
        <w:t>sez étroit. Ainsi, il deviendra peu à peu évident que l’investissement dans l’américanité, parce qu’il ouvre encore davant</w:t>
      </w:r>
      <w:r w:rsidRPr="00CC5542">
        <w:rPr>
          <w:lang w:eastAsia="fr-FR" w:bidi="fr-FR"/>
        </w:rPr>
        <w:t>a</w:t>
      </w:r>
      <w:r w:rsidRPr="00CC5542">
        <w:rPr>
          <w:lang w:eastAsia="fr-FR" w:bidi="fr-FR"/>
        </w:rPr>
        <w:t>ge la voie à l’acculturation étatsunienne, devra toujours être tempéré par une ouverture sur l’Europe, en particulier sur la France. Par néce</w:t>
      </w:r>
      <w:r w:rsidRPr="00CC5542">
        <w:rPr>
          <w:lang w:eastAsia="fr-FR" w:bidi="fr-FR"/>
        </w:rPr>
        <w:t>s</w:t>
      </w:r>
      <w:r w:rsidRPr="00CC5542">
        <w:rPr>
          <w:lang w:eastAsia="fr-FR" w:bidi="fr-FR"/>
        </w:rPr>
        <w:t>sité, la culture québécoise sera to</w:t>
      </w:r>
      <w:r w:rsidRPr="00CC5542">
        <w:rPr>
          <w:lang w:eastAsia="fr-FR" w:bidi="fr-FR"/>
        </w:rPr>
        <w:t>u</w:t>
      </w:r>
      <w:r w:rsidRPr="00CC5542">
        <w:rPr>
          <w:lang w:eastAsia="fr-FR" w:bidi="fr-FR"/>
        </w:rPr>
        <w:t>jours une culture en tension et en extension.</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11" w:name="Québécois_et_Américains_pt_1_ch_01_bibli"/>
      <w:r w:rsidRPr="00CC5542">
        <w:t>RENVOIS BIBLIOGRAPHIQUES</w:t>
      </w:r>
    </w:p>
    <w:bookmarkEnd w:id="11"/>
    <w:p w:rsidR="00E82732" w:rsidRPr="00CC5542" w:rsidRDefault="00E82732" w:rsidP="00E82732">
      <w:pPr>
        <w:spacing w:before="120" w:after="120"/>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t>Allard, Jacques</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xml:space="preserve">« La novation dans la narrativité romanesque au Québec (1900-1960) », dans Y. </w:t>
      </w:r>
      <w:r w:rsidRPr="00CC5542">
        <w:rPr>
          <w:rStyle w:val="Corpsdutexte810ptPetitesmajuscules"/>
          <w:color w:val="auto"/>
          <w:sz w:val="28"/>
          <w:lang w:val="fr-CA"/>
        </w:rPr>
        <w:t xml:space="preserve">Lamonde </w:t>
      </w:r>
      <w:r w:rsidRPr="00CC5542">
        <w:rPr>
          <w:lang w:eastAsia="fr-FR" w:bidi="fr-FR"/>
        </w:rPr>
        <w:t xml:space="preserve">et E. </w:t>
      </w:r>
      <w:r w:rsidRPr="00CC5542">
        <w:rPr>
          <w:rStyle w:val="Corpsdutexte810ptPetitesmajuscules"/>
          <w:color w:val="auto"/>
          <w:sz w:val="28"/>
          <w:lang w:val="fr-CA"/>
        </w:rPr>
        <w:t xml:space="preserve">Trépanier </w:t>
      </w:r>
      <w:r w:rsidRPr="00CC5542">
        <w:rPr>
          <w:lang w:eastAsia="fr-FR" w:bidi="fr-FR"/>
        </w:rPr>
        <w:t xml:space="preserve">(dir.), </w:t>
      </w:r>
      <w:r w:rsidRPr="00CC5542">
        <w:rPr>
          <w:i/>
        </w:rPr>
        <w:t>L’avènement de la modernité culturelle au Québec</w:t>
      </w:r>
      <w:r w:rsidRPr="00CC5542">
        <w:rPr>
          <w:lang w:eastAsia="fr-FR" w:bidi="fr-FR"/>
        </w:rPr>
        <w:t>, Québec, Institut de recherche sur la culture, p. 43-68.</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Anderson, </w:t>
      </w:r>
      <w:r w:rsidRPr="00CC5542">
        <w:rPr>
          <w:lang w:eastAsia="fr-FR" w:bidi="fr-FR"/>
        </w:rPr>
        <w:t>Virginia DeJohn</w:t>
      </w:r>
    </w:p>
    <w:p w:rsidR="00E82732" w:rsidRPr="00CC5542" w:rsidRDefault="00E82732" w:rsidP="00E82732">
      <w:pPr>
        <w:spacing w:before="120" w:after="120"/>
        <w:ind w:left="900" w:hanging="900"/>
        <w:jc w:val="both"/>
      </w:pPr>
      <w:r w:rsidRPr="00CC5542">
        <w:t>1991</w:t>
      </w:r>
      <w:r w:rsidRPr="00CC5542">
        <w:tab/>
      </w:r>
      <w:r w:rsidRPr="00CC5542">
        <w:rPr>
          <w:i/>
          <w:lang w:eastAsia="fr-FR" w:bidi="fr-FR"/>
        </w:rPr>
        <w:t>New England’s Generation : The Great Migration and the Formation of Society and Culture in the Seventeenth Cent</w:t>
      </w:r>
      <w:r w:rsidRPr="00CC5542">
        <w:rPr>
          <w:i/>
          <w:lang w:eastAsia="fr-FR" w:bidi="fr-FR"/>
        </w:rPr>
        <w:t>u</w:t>
      </w:r>
      <w:r w:rsidRPr="00CC5542">
        <w:rPr>
          <w:i/>
          <w:lang w:eastAsia="fr-FR" w:bidi="fr-FR"/>
        </w:rPr>
        <w:t>ry</w:t>
      </w:r>
      <w:r w:rsidRPr="00CC5542">
        <w:t>, New York, Cambridge University Press, 232 pages.</w:t>
      </w:r>
    </w:p>
    <w:p w:rsidR="00E82732" w:rsidRPr="00CC5542" w:rsidRDefault="00E82732" w:rsidP="00E82732">
      <w:pPr>
        <w:spacing w:before="120" w:after="120"/>
        <w:ind w:left="900" w:hanging="900"/>
        <w:jc w:val="both"/>
      </w:pPr>
      <w:r w:rsidRPr="00CC5542">
        <w:t>Atack, Jeremy, Fred Bateman</w:t>
      </w:r>
    </w:p>
    <w:p w:rsidR="00E82732" w:rsidRDefault="00E82732" w:rsidP="00E82732">
      <w:pPr>
        <w:spacing w:before="120" w:after="120"/>
        <w:ind w:left="900" w:hanging="900"/>
        <w:jc w:val="both"/>
        <w:rPr>
          <w:lang w:eastAsia="fr-FR" w:bidi="fr-FR"/>
        </w:rPr>
      </w:pPr>
      <w:r w:rsidRPr="00CC5542">
        <w:rPr>
          <w:rStyle w:val="Corpsdutexte810ptGras"/>
          <w:b w:val="0"/>
          <w:color w:val="auto"/>
          <w:sz w:val="28"/>
          <w:lang w:val="fr-CA"/>
        </w:rPr>
        <w:t>1987</w:t>
      </w:r>
      <w:r w:rsidRPr="00CC5542">
        <w:rPr>
          <w:rStyle w:val="Corpsdutexte810ptGras"/>
          <w:b w:val="0"/>
          <w:color w:val="auto"/>
          <w:sz w:val="28"/>
          <w:lang w:val="fr-CA"/>
        </w:rPr>
        <w:tab/>
      </w:r>
      <w:r w:rsidRPr="00CC5542">
        <w:rPr>
          <w:rStyle w:val="Corpsdutexte810ptGras"/>
          <w:b w:val="0"/>
          <w:i/>
          <w:color w:val="auto"/>
          <w:sz w:val="28"/>
          <w:lang w:val="fr-CA"/>
        </w:rPr>
        <w:t>To</w:t>
      </w:r>
      <w:r w:rsidRPr="00CC5542">
        <w:rPr>
          <w:i/>
          <w:lang w:eastAsia="fr-FR" w:bidi="fr-FR"/>
        </w:rPr>
        <w:t xml:space="preserve"> </w:t>
      </w:r>
      <w:r w:rsidRPr="00CC5542">
        <w:rPr>
          <w:i/>
        </w:rPr>
        <w:t>Their Own Soil : Agriculture in the Antebellum North</w:t>
      </w:r>
      <w:r w:rsidRPr="00CC5542">
        <w:t>,</w:t>
      </w:r>
      <w:r w:rsidRPr="00CC5542">
        <w:rPr>
          <w:lang w:eastAsia="fr-FR" w:bidi="fr-FR"/>
        </w:rPr>
        <w:t xml:space="preserve"> Henry A. Wallace Series : vol. 5, Ames, Iowa State Unive</w:t>
      </w:r>
      <w:r w:rsidRPr="00CC5542">
        <w:rPr>
          <w:lang w:eastAsia="fr-FR" w:bidi="fr-FR"/>
        </w:rPr>
        <w:t>r</w:t>
      </w:r>
      <w:r w:rsidRPr="00CC5542">
        <w:rPr>
          <w:lang w:eastAsia="fr-FR" w:bidi="fr-FR"/>
        </w:rPr>
        <w:t>sity Press, 334 pages.</w:t>
      </w:r>
    </w:p>
    <w:p w:rsidR="00E82732" w:rsidRPr="00CC5542" w:rsidRDefault="00E82732" w:rsidP="00E82732">
      <w:pPr>
        <w:spacing w:before="120" w:after="120"/>
        <w:ind w:left="900" w:hanging="900"/>
        <w:jc w:val="both"/>
      </w:pPr>
      <w:r>
        <w:rPr>
          <w:lang w:eastAsia="fr-FR" w:bidi="fr-FR"/>
        </w:rPr>
        <w:br w:type="page"/>
      </w:r>
      <w:r w:rsidRPr="00CC5542">
        <w:t>Barron, Hal S.</w:t>
      </w:r>
    </w:p>
    <w:p w:rsidR="00E82732" w:rsidRPr="00CC5542" w:rsidRDefault="00E82732" w:rsidP="00E82732">
      <w:pPr>
        <w:spacing w:before="120" w:after="120"/>
        <w:ind w:left="900" w:hanging="900"/>
        <w:jc w:val="both"/>
      </w:pPr>
      <w:r w:rsidRPr="00CC5542">
        <w:t>1984</w:t>
      </w:r>
      <w:r w:rsidRPr="00CC5542">
        <w:tab/>
      </w:r>
      <w:r w:rsidRPr="00CC5542">
        <w:rPr>
          <w:lang w:eastAsia="fr-FR" w:bidi="fr-FR"/>
        </w:rPr>
        <w:t>Those Who Stayed Behind : Rural Society in Nineteenth-Century New England,</w:t>
      </w:r>
      <w:r w:rsidRPr="00CC5542">
        <w:t xml:space="preserve"> New York, Cambridge University Press, 184 p</w:t>
      </w:r>
      <w:r w:rsidRPr="00CC5542">
        <w:t>a</w:t>
      </w:r>
      <w:r w:rsidRPr="00CC5542">
        <w:t>ges.</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Rediscovering the majority : the new rural history of the n</w:t>
      </w:r>
      <w:r w:rsidRPr="00CC5542">
        <w:rPr>
          <w:lang w:eastAsia="fr-FR" w:bidi="fr-FR"/>
        </w:rPr>
        <w:t>i</w:t>
      </w:r>
      <w:r w:rsidRPr="00CC5542">
        <w:rPr>
          <w:lang w:eastAsia="fr-FR" w:bidi="fr-FR"/>
        </w:rPr>
        <w:t>n</w:t>
      </w:r>
      <w:r w:rsidRPr="00CC5542">
        <w:rPr>
          <w:lang w:eastAsia="fr-FR" w:bidi="fr-FR"/>
        </w:rPr>
        <w:t>e</w:t>
      </w:r>
      <w:r w:rsidRPr="00CC5542">
        <w:rPr>
          <w:lang w:eastAsia="fr-FR" w:bidi="fr-FR"/>
        </w:rPr>
        <w:t xml:space="preserve">teenth-century North », </w:t>
      </w:r>
      <w:r w:rsidRPr="00CC5542">
        <w:rPr>
          <w:i/>
        </w:rPr>
        <w:t>Historical Methods</w:t>
      </w:r>
      <w:r w:rsidRPr="00CC5542">
        <w:t>,</w:t>
      </w:r>
      <w:r w:rsidRPr="00CC5542">
        <w:rPr>
          <w:lang w:eastAsia="fr-FR" w:bidi="fr-FR"/>
        </w:rPr>
        <w:t xml:space="preserve"> vol. 19, n° 4, p. 141-152.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Barton, </w:t>
      </w:r>
      <w:r w:rsidRPr="00CC5542">
        <w:rPr>
          <w:lang w:eastAsia="fr-FR" w:bidi="fr-FR"/>
        </w:rPr>
        <w:t>H. Arnold</w:t>
      </w:r>
    </w:p>
    <w:p w:rsidR="00E82732" w:rsidRPr="00CC5542" w:rsidRDefault="00E82732" w:rsidP="00E82732">
      <w:pPr>
        <w:spacing w:before="120" w:after="120"/>
        <w:ind w:left="900" w:hanging="900"/>
        <w:jc w:val="both"/>
      </w:pPr>
      <w:r w:rsidRPr="00CC5542">
        <w:t>1975</w:t>
      </w:r>
      <w:r w:rsidRPr="00CC5542">
        <w:tab/>
      </w:r>
      <w:r w:rsidRPr="00CC5542">
        <w:rPr>
          <w:i/>
          <w:lang w:eastAsia="fr-FR" w:bidi="fr-FR"/>
        </w:rPr>
        <w:t>Letters From The Promised Land. Swedes in America, 1840-1914,</w:t>
      </w:r>
      <w:r w:rsidRPr="00CC5542">
        <w:rPr>
          <w:lang w:eastAsia="fr-FR" w:bidi="fr-FR"/>
        </w:rPr>
        <w:t xml:space="preserve"> </w:t>
      </w:r>
      <w:r w:rsidRPr="00CC5542">
        <w:t>Minneapolis, University of Minnesota Press, 344 p</w:t>
      </w:r>
      <w:r w:rsidRPr="00CC5542">
        <w:t>a</w:t>
      </w:r>
      <w:r w:rsidRPr="00CC5542">
        <w:t>ges.</w:t>
      </w:r>
    </w:p>
    <w:p w:rsidR="00E82732" w:rsidRPr="00CC5542" w:rsidRDefault="00E82732" w:rsidP="00E82732">
      <w:pPr>
        <w:spacing w:before="120" w:after="120"/>
        <w:ind w:left="900" w:hanging="900"/>
        <w:jc w:val="both"/>
      </w:pPr>
      <w:r w:rsidRPr="00CC5542">
        <w:t>[49]</w:t>
      </w:r>
    </w:p>
    <w:p w:rsidR="00E82732" w:rsidRPr="00CC5542" w:rsidRDefault="00E82732" w:rsidP="00E82732">
      <w:pPr>
        <w:spacing w:before="120" w:after="120"/>
        <w:ind w:left="900" w:hanging="900"/>
        <w:jc w:val="both"/>
      </w:pPr>
      <w:r w:rsidRPr="00CC5542">
        <w:t>Beaudoin, Réjean</w:t>
      </w:r>
    </w:p>
    <w:p w:rsidR="00E82732" w:rsidRPr="00CC5542" w:rsidRDefault="00E82732" w:rsidP="00E82732">
      <w:pPr>
        <w:spacing w:before="120" w:after="120"/>
        <w:ind w:left="900" w:hanging="900"/>
        <w:jc w:val="both"/>
      </w:pPr>
      <w:r w:rsidRPr="00CC5542">
        <w:rPr>
          <w:lang w:eastAsia="fr-FR" w:bidi="fr-FR"/>
        </w:rPr>
        <w:t>1984</w:t>
      </w:r>
      <w:r w:rsidRPr="00CC5542">
        <w:rPr>
          <w:lang w:eastAsia="fr-FR" w:bidi="fr-FR"/>
        </w:rPr>
        <w:tab/>
        <w:t xml:space="preserve">« Rapport Québec-Amérique », </w:t>
      </w:r>
      <w:r w:rsidRPr="00CC5542">
        <w:rPr>
          <w:i/>
        </w:rPr>
        <w:t>Possibles</w:t>
      </w:r>
      <w:r w:rsidRPr="00CC5542">
        <w:rPr>
          <w:lang w:eastAsia="fr-FR" w:bidi="fr-FR"/>
        </w:rPr>
        <w:t>, vol. 8, n° 4 (été), (« L’Amérique inavouable »), p. 45-57.</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r>
      <w:r w:rsidRPr="00CC5542">
        <w:rPr>
          <w:i/>
          <w:lang w:eastAsia="fr-FR" w:bidi="fr-FR"/>
        </w:rPr>
        <w:t>Naissance d’une littérature. Essai sur le messianisme et les d</w:t>
      </w:r>
      <w:r w:rsidRPr="00CC5542">
        <w:rPr>
          <w:i/>
          <w:lang w:eastAsia="fr-FR" w:bidi="fr-FR"/>
        </w:rPr>
        <w:t>é</w:t>
      </w:r>
      <w:r w:rsidRPr="00CC5542">
        <w:rPr>
          <w:i/>
          <w:lang w:eastAsia="fr-FR" w:bidi="fr-FR"/>
        </w:rPr>
        <w:t>buts de la littérature canadienne-française (1850-1890)</w:t>
      </w:r>
      <w:r w:rsidRPr="00CC5542">
        <w:rPr>
          <w:lang w:eastAsia="fr-FR" w:bidi="fr-FR"/>
        </w:rPr>
        <w:t>,</w:t>
      </w:r>
      <w:r w:rsidRPr="00CC5542">
        <w:t xml:space="preserve"> Mo</w:t>
      </w:r>
      <w:r w:rsidRPr="00CC5542">
        <w:t>n</w:t>
      </w:r>
      <w:r w:rsidRPr="00CC5542">
        <w:t>tréal, Boréal, 211 pages.</w:t>
      </w:r>
    </w:p>
    <w:p w:rsidR="00E82732" w:rsidRPr="00CC5542" w:rsidRDefault="00E82732" w:rsidP="00E82732">
      <w:pPr>
        <w:spacing w:before="120" w:after="120"/>
        <w:ind w:left="900" w:hanging="900"/>
        <w:jc w:val="both"/>
      </w:pPr>
      <w:r w:rsidRPr="00CC5542">
        <w:t>Belleau, André</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r>
      <w:r w:rsidRPr="00CC5542">
        <w:rPr>
          <w:i/>
        </w:rPr>
        <w:t>Surprendre les voix</w:t>
      </w:r>
      <w:r w:rsidRPr="00CC5542">
        <w:t>,</w:t>
      </w:r>
      <w:r w:rsidRPr="00CC5542">
        <w:rPr>
          <w:lang w:eastAsia="fr-FR" w:bidi="fr-FR"/>
        </w:rPr>
        <w:t xml:space="preserve"> Montréal, Boréal, 238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Bieder, </w:t>
      </w:r>
      <w:r w:rsidRPr="00CC5542">
        <w:rPr>
          <w:lang w:eastAsia="fr-FR" w:bidi="fr-FR"/>
        </w:rPr>
        <w:t>Robert E.</w:t>
      </w:r>
    </w:p>
    <w:p w:rsidR="00E82732" w:rsidRPr="00CC5542" w:rsidRDefault="00E82732" w:rsidP="00E82732">
      <w:pPr>
        <w:spacing w:before="120" w:after="120"/>
        <w:ind w:left="900" w:hanging="900"/>
        <w:jc w:val="both"/>
      </w:pPr>
      <w:r w:rsidRPr="00CC5542">
        <w:rPr>
          <w:lang w:eastAsia="fr-FR" w:bidi="fr-FR"/>
        </w:rPr>
        <w:t>1973</w:t>
      </w:r>
      <w:r w:rsidRPr="00CC5542">
        <w:rPr>
          <w:lang w:eastAsia="fr-FR" w:bidi="fr-FR"/>
        </w:rPr>
        <w:tab/>
        <w:t xml:space="preserve">« Kinship as a factor in migration », </w:t>
      </w:r>
      <w:r w:rsidRPr="00CC5542">
        <w:rPr>
          <w:i/>
        </w:rPr>
        <w:t>Journal of Marriage and the Family</w:t>
      </w:r>
      <w:r w:rsidRPr="00CC5542">
        <w:t>,</w:t>
      </w:r>
      <w:r w:rsidRPr="00CC5542">
        <w:rPr>
          <w:lang w:eastAsia="fr-FR" w:bidi="fr-FR"/>
        </w:rPr>
        <w:t xml:space="preserve"> vol. 35, n° 3, p. 429-439.</w:t>
      </w:r>
    </w:p>
    <w:p w:rsidR="00E82732" w:rsidRPr="00CC5542" w:rsidRDefault="00E82732" w:rsidP="00E82732">
      <w:pPr>
        <w:spacing w:before="120" w:after="120"/>
        <w:ind w:left="900" w:hanging="900"/>
        <w:jc w:val="both"/>
      </w:pPr>
      <w:r w:rsidRPr="00CC5542">
        <w:t>Boatright, Mody C.</w:t>
      </w:r>
    </w:p>
    <w:p w:rsidR="00E82732" w:rsidRPr="00CC5542" w:rsidRDefault="00E82732" w:rsidP="00E82732">
      <w:pPr>
        <w:spacing w:before="120" w:after="120"/>
        <w:ind w:left="900" w:hanging="900"/>
        <w:jc w:val="both"/>
      </w:pPr>
      <w:r w:rsidRPr="00CC5542">
        <w:rPr>
          <w:lang w:eastAsia="fr-FR" w:bidi="fr-FR"/>
        </w:rPr>
        <w:t>1941</w:t>
      </w:r>
      <w:r w:rsidRPr="00CC5542">
        <w:rPr>
          <w:lang w:eastAsia="fr-FR" w:bidi="fr-FR"/>
        </w:rPr>
        <w:tab/>
        <w:t xml:space="preserve">« The myth of frontier individualism », </w:t>
      </w:r>
      <w:r w:rsidRPr="00CC5542">
        <w:rPr>
          <w:i/>
        </w:rPr>
        <w:t>Southwestern S</w:t>
      </w:r>
      <w:r w:rsidRPr="00CC5542">
        <w:rPr>
          <w:i/>
        </w:rPr>
        <w:t>o</w:t>
      </w:r>
      <w:r w:rsidRPr="00CC5542">
        <w:rPr>
          <w:i/>
        </w:rPr>
        <w:t>cial Science Quarterly</w:t>
      </w:r>
      <w:r w:rsidRPr="00CC5542">
        <w:t>,</w:t>
      </w:r>
      <w:r w:rsidRPr="00CC5542">
        <w:rPr>
          <w:lang w:eastAsia="fr-FR" w:bidi="fr-FR"/>
        </w:rPr>
        <w:t xml:space="preserve"> vol. 22, p. 14-32.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Bonomi, </w:t>
      </w:r>
      <w:r w:rsidRPr="00CC5542">
        <w:rPr>
          <w:lang w:eastAsia="fr-FR" w:bidi="fr-FR"/>
        </w:rPr>
        <w:t>Patricia U.</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r>
      <w:r w:rsidRPr="00CC5542">
        <w:t>Under the Cope of Heaven,</w:t>
      </w:r>
      <w:r w:rsidRPr="00CC5542">
        <w:rPr>
          <w:lang w:eastAsia="fr-FR" w:bidi="fr-FR"/>
        </w:rPr>
        <w:t xml:space="preserve"> New York/Oxford, Oxford Un</w:t>
      </w:r>
      <w:r w:rsidRPr="00CC5542">
        <w:rPr>
          <w:lang w:eastAsia="fr-FR" w:bidi="fr-FR"/>
        </w:rPr>
        <w:t>i</w:t>
      </w:r>
      <w:r w:rsidRPr="00CC5542">
        <w:rPr>
          <w:lang w:eastAsia="fr-FR" w:bidi="fr-FR"/>
        </w:rPr>
        <w:t>versity Press, 291 pages.</w:t>
      </w:r>
    </w:p>
    <w:p w:rsidR="00E82732" w:rsidRPr="00CC5542" w:rsidRDefault="00E82732" w:rsidP="00E82732">
      <w:pPr>
        <w:spacing w:before="120" w:after="120"/>
        <w:ind w:left="900" w:hanging="900"/>
        <w:jc w:val="both"/>
      </w:pPr>
      <w:r w:rsidRPr="00CC5542">
        <w:t>Bouchard, Gérard</w:t>
      </w:r>
    </w:p>
    <w:p w:rsidR="00E82732" w:rsidRPr="00CC5542" w:rsidRDefault="00E82732" w:rsidP="00E82732">
      <w:pPr>
        <w:spacing w:before="120" w:after="120"/>
        <w:ind w:left="900" w:hanging="900"/>
        <w:jc w:val="both"/>
      </w:pPr>
      <w:r w:rsidRPr="00CC5542">
        <w:rPr>
          <w:lang w:eastAsia="fr-FR" w:bidi="fr-FR"/>
        </w:rPr>
        <w:t>1975</w:t>
      </w:r>
      <w:r w:rsidRPr="00CC5542">
        <w:rPr>
          <w:lang w:eastAsia="fr-FR" w:bidi="fr-FR"/>
        </w:rPr>
        <w:tab/>
        <w:t>« L’histoire démographique et le problème des migr</w:t>
      </w:r>
      <w:r w:rsidRPr="00CC5542">
        <w:rPr>
          <w:lang w:eastAsia="fr-FR" w:bidi="fr-FR"/>
        </w:rPr>
        <w:t>a</w:t>
      </w:r>
      <w:r w:rsidRPr="00CC5542">
        <w:rPr>
          <w:lang w:eastAsia="fr-FR" w:bidi="fr-FR"/>
        </w:rPr>
        <w:t xml:space="preserve">tions. L’exemple de Laterrière », </w:t>
      </w:r>
      <w:r w:rsidRPr="00CC5542">
        <w:rPr>
          <w:i/>
        </w:rPr>
        <w:t>Histoire sociale/Social History</w:t>
      </w:r>
      <w:r w:rsidRPr="00CC5542">
        <w:t>,</w:t>
      </w:r>
      <w:r w:rsidRPr="00CC5542">
        <w:rPr>
          <w:lang w:eastAsia="fr-FR" w:bidi="fr-FR"/>
        </w:rPr>
        <w:t xml:space="preserve"> vol. III, n° 15 (mai), </w:t>
      </w:r>
      <w:r w:rsidRPr="00CC5542">
        <w:rPr>
          <w:rStyle w:val="Corpsdutexte89ptEspacement1pt"/>
          <w:color w:val="auto"/>
          <w:sz w:val="28"/>
          <w:lang w:val="fr-CA"/>
        </w:rPr>
        <w:t>p. 21-33.</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La dynamique communautaire et l’évolution des sociétés r</w:t>
      </w:r>
      <w:r w:rsidRPr="00CC5542">
        <w:rPr>
          <w:lang w:eastAsia="fr-FR" w:bidi="fr-FR"/>
        </w:rPr>
        <w:t>u</w:t>
      </w:r>
      <w:r w:rsidRPr="00CC5542">
        <w:rPr>
          <w:lang w:eastAsia="fr-FR" w:bidi="fr-FR"/>
        </w:rPr>
        <w:t xml:space="preserve">rales québécoises aux </w:t>
      </w:r>
      <w:r w:rsidRPr="00CC5542">
        <w:rPr>
          <w:caps/>
          <w:lang w:eastAsia="fr-FR" w:bidi="fr-FR"/>
        </w:rPr>
        <w:t>xix</w:t>
      </w:r>
      <w:r w:rsidRPr="00CC5542">
        <w:rPr>
          <w:vertAlign w:val="superscript"/>
          <w:lang w:eastAsia="fr-FR" w:bidi="fr-FR"/>
        </w:rPr>
        <w:t>e</w:t>
      </w:r>
      <w:r w:rsidRPr="00CC5542">
        <w:rPr>
          <w:lang w:eastAsia="fr-FR" w:bidi="fr-FR"/>
        </w:rPr>
        <w:t xml:space="preserve"> et </w:t>
      </w:r>
      <w:r w:rsidRPr="00CC5542">
        <w:rPr>
          <w:caps/>
          <w:lang w:eastAsia="fr-FR" w:bidi="fr-FR"/>
        </w:rPr>
        <w:t>xx</w:t>
      </w:r>
      <w:r w:rsidRPr="00CC5542">
        <w:rPr>
          <w:vertAlign w:val="superscript"/>
          <w:lang w:eastAsia="fr-FR" w:bidi="fr-FR"/>
        </w:rPr>
        <w:t>e</w:t>
      </w:r>
      <w:r w:rsidRPr="00CC5542">
        <w:rPr>
          <w:lang w:eastAsia="fr-FR" w:bidi="fr-FR"/>
        </w:rPr>
        <w:t xml:space="preserve"> siècles. Construction d’un modèle », </w:t>
      </w:r>
      <w:r w:rsidRPr="00CC5542">
        <w:rPr>
          <w:i/>
        </w:rPr>
        <w:t>R</w:t>
      </w:r>
      <w:r w:rsidRPr="00CC5542">
        <w:rPr>
          <w:i/>
        </w:rPr>
        <w:t>e</w:t>
      </w:r>
      <w:r w:rsidRPr="00CC5542">
        <w:rPr>
          <w:i/>
        </w:rPr>
        <w:t>vue d’histoire de l’Amérique française</w:t>
      </w:r>
      <w:r w:rsidRPr="00CC5542">
        <w:t>,</w:t>
      </w:r>
      <w:r w:rsidRPr="00CC5542">
        <w:rPr>
          <w:lang w:eastAsia="fr-FR" w:bidi="fr-FR"/>
        </w:rPr>
        <w:t xml:space="preserve"> vol. 40, n° 1 (été), p. 51-71.</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t xml:space="preserve">« Co-intégration et reproduction de la société rurale. Pour un modèle saguenayen de la marginalité », </w:t>
      </w:r>
      <w:r w:rsidRPr="00CC5542">
        <w:rPr>
          <w:i/>
        </w:rPr>
        <w:t>Recherches sociogr</w:t>
      </w:r>
      <w:r w:rsidRPr="00CC5542">
        <w:rPr>
          <w:i/>
        </w:rPr>
        <w:t>a</w:t>
      </w:r>
      <w:r w:rsidRPr="00CC5542">
        <w:rPr>
          <w:i/>
        </w:rPr>
        <w:t>ph</w:t>
      </w:r>
      <w:r w:rsidRPr="00CC5542">
        <w:rPr>
          <w:i/>
        </w:rPr>
        <w:t>i</w:t>
      </w:r>
      <w:r w:rsidRPr="00CC5542">
        <w:rPr>
          <w:i/>
        </w:rPr>
        <w:t>ques</w:t>
      </w:r>
      <w:r w:rsidRPr="00CC5542">
        <w:t>,</w:t>
      </w:r>
      <w:r w:rsidRPr="00CC5542">
        <w:rPr>
          <w:lang w:eastAsia="fr-FR" w:bidi="fr-FR"/>
        </w:rPr>
        <w:t xml:space="preserve"> vol. XXIX, n</w:t>
      </w:r>
      <w:r w:rsidRPr="00CC5542">
        <w:rPr>
          <w:vertAlign w:val="superscript"/>
          <w:lang w:eastAsia="fr-FR" w:bidi="fr-FR"/>
        </w:rPr>
        <w:t>os</w:t>
      </w:r>
      <w:r w:rsidRPr="00CC5542">
        <w:rPr>
          <w:lang w:eastAsia="fr-FR" w:bidi="fr-FR"/>
        </w:rPr>
        <w:t> 2-3, p. 283-310.</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t>« Une Nouvelle-France entre le Saguenay et la Baie-James : un essai de recommencement national au dix-neuvième si</w:t>
      </w:r>
      <w:r w:rsidRPr="00CC5542">
        <w:rPr>
          <w:lang w:eastAsia="fr-FR" w:bidi="fr-FR"/>
        </w:rPr>
        <w:t>è</w:t>
      </w:r>
      <w:r w:rsidRPr="00CC5542">
        <w:rPr>
          <w:lang w:eastAsia="fr-FR" w:bidi="fr-FR"/>
        </w:rPr>
        <w:t xml:space="preserve">cle », </w:t>
      </w:r>
      <w:r w:rsidRPr="00CC5542">
        <w:rPr>
          <w:i/>
        </w:rPr>
        <w:t>Canadian Historical Review</w:t>
      </w:r>
      <w:r w:rsidRPr="00CC5542">
        <w:t>,</w:t>
      </w:r>
      <w:r w:rsidRPr="00CC5542">
        <w:rPr>
          <w:lang w:eastAsia="fr-FR" w:bidi="fr-FR"/>
        </w:rPr>
        <w:t xml:space="preserve"> vol. LXX, n° 4, Unive</w:t>
      </w:r>
      <w:r w:rsidRPr="00CC5542">
        <w:rPr>
          <w:lang w:eastAsia="fr-FR" w:bidi="fr-FR"/>
        </w:rPr>
        <w:t>r</w:t>
      </w:r>
      <w:r w:rsidRPr="00CC5542">
        <w:rPr>
          <w:lang w:eastAsia="fr-FR" w:bidi="fr-FR"/>
        </w:rPr>
        <w:t>sity of Toronto Press, d</w:t>
      </w:r>
      <w:r w:rsidRPr="00CC5542">
        <w:rPr>
          <w:lang w:eastAsia="fr-FR" w:bidi="fr-FR"/>
        </w:rPr>
        <w:t>é</w:t>
      </w:r>
      <w:r w:rsidRPr="00CC5542">
        <w:rPr>
          <w:lang w:eastAsia="fr-FR" w:bidi="fr-FR"/>
        </w:rPr>
        <w:t>cembre, p. 473-495.</w:t>
      </w:r>
    </w:p>
    <w:p w:rsidR="00E82732" w:rsidRPr="00CC5542" w:rsidRDefault="00E82732" w:rsidP="00E82732">
      <w:pPr>
        <w:spacing w:before="120" w:after="120"/>
        <w:ind w:left="900" w:hanging="900"/>
        <w:jc w:val="both"/>
      </w:pPr>
      <w:r w:rsidRPr="00CC5542">
        <w:rPr>
          <w:lang w:eastAsia="fr-FR" w:bidi="fr-FR"/>
        </w:rPr>
        <w:t>1990a</w:t>
      </w:r>
      <w:r w:rsidRPr="00CC5542">
        <w:rPr>
          <w:lang w:eastAsia="fr-FR" w:bidi="fr-FR"/>
        </w:rPr>
        <w:tab/>
        <w:t>« Représentations de la population et de la société québéco</w:t>
      </w:r>
      <w:r w:rsidRPr="00CC5542">
        <w:rPr>
          <w:lang w:eastAsia="fr-FR" w:bidi="fr-FR"/>
        </w:rPr>
        <w:t>i</w:t>
      </w:r>
      <w:r w:rsidRPr="00CC5542">
        <w:rPr>
          <w:lang w:eastAsia="fr-FR" w:bidi="fr-FR"/>
        </w:rPr>
        <w:t xml:space="preserve">ses : l’apprentissage de la diversité », </w:t>
      </w:r>
      <w:r w:rsidRPr="00CC5542">
        <w:rPr>
          <w:i/>
        </w:rPr>
        <w:t>Cahiers québécois de démogr</w:t>
      </w:r>
      <w:r w:rsidRPr="00CC5542">
        <w:rPr>
          <w:i/>
        </w:rPr>
        <w:t>a</w:t>
      </w:r>
      <w:r w:rsidRPr="00CC5542">
        <w:rPr>
          <w:i/>
        </w:rPr>
        <w:t>phie</w:t>
      </w:r>
      <w:r w:rsidRPr="00CC5542">
        <w:t xml:space="preserve">, </w:t>
      </w:r>
      <w:r w:rsidRPr="00CC5542">
        <w:rPr>
          <w:lang w:eastAsia="fr-FR" w:bidi="fr-FR"/>
        </w:rPr>
        <w:t>vol. 19, n° 1, (printemps), p. 7-28.</w:t>
      </w:r>
    </w:p>
    <w:p w:rsidR="00E82732" w:rsidRPr="00CC5542" w:rsidRDefault="00E82732" w:rsidP="00E82732">
      <w:pPr>
        <w:spacing w:before="120" w:after="120"/>
        <w:ind w:left="900" w:hanging="900"/>
        <w:jc w:val="both"/>
      </w:pPr>
      <w:r w:rsidRPr="00CC5542">
        <w:t>[50]</w:t>
      </w:r>
    </w:p>
    <w:p w:rsidR="00E82732" w:rsidRPr="00CC5542" w:rsidRDefault="00E82732" w:rsidP="00E82732">
      <w:pPr>
        <w:spacing w:before="120" w:after="120"/>
        <w:ind w:left="900" w:hanging="900"/>
        <w:jc w:val="both"/>
      </w:pPr>
      <w:r w:rsidRPr="00CC5542">
        <w:rPr>
          <w:lang w:eastAsia="fr-FR" w:bidi="fr-FR"/>
        </w:rPr>
        <w:t>1990b</w:t>
      </w:r>
      <w:r w:rsidRPr="00CC5542">
        <w:rPr>
          <w:lang w:eastAsia="fr-FR" w:bidi="fr-FR"/>
        </w:rPr>
        <w:tab/>
        <w:t>« Sur les mutations de l’historiographie québécoise : les ch</w:t>
      </w:r>
      <w:r w:rsidRPr="00CC5542">
        <w:rPr>
          <w:lang w:eastAsia="fr-FR" w:bidi="fr-FR"/>
        </w:rPr>
        <w:t>e</w:t>
      </w:r>
      <w:r w:rsidRPr="00CC5542">
        <w:rPr>
          <w:lang w:eastAsia="fr-FR" w:bidi="fr-FR"/>
        </w:rPr>
        <w:t xml:space="preserve">mins de la maturité », </w:t>
      </w:r>
      <w:r w:rsidRPr="00CC5542">
        <w:t>in</w:t>
      </w:r>
      <w:r w:rsidRPr="00CC5542">
        <w:rPr>
          <w:lang w:eastAsia="fr-FR" w:bidi="fr-FR"/>
        </w:rPr>
        <w:t xml:space="preserve"> Fernand </w:t>
      </w:r>
      <w:r w:rsidRPr="00CC5542">
        <w:rPr>
          <w:rStyle w:val="Corpsdutexte810ptPetitesmajuscules"/>
          <w:color w:val="auto"/>
          <w:sz w:val="28"/>
          <w:lang w:val="fr-CA"/>
        </w:rPr>
        <w:t xml:space="preserve">Dumont </w:t>
      </w:r>
      <w:r w:rsidRPr="00CC5542">
        <w:rPr>
          <w:lang w:eastAsia="fr-FR" w:bidi="fr-FR"/>
        </w:rPr>
        <w:t xml:space="preserve">(dir.), </w:t>
      </w:r>
      <w:hyperlink r:id="rId30" w:history="1">
        <w:r w:rsidRPr="00CC5542">
          <w:rPr>
            <w:rStyle w:val="Lienhypertexte"/>
            <w:i/>
          </w:rPr>
          <w:t>La S</w:t>
        </w:r>
        <w:r w:rsidRPr="00CC5542">
          <w:rPr>
            <w:rStyle w:val="Lienhypertexte"/>
            <w:i/>
          </w:rPr>
          <w:t>o</w:t>
        </w:r>
        <w:r w:rsidRPr="00CC5542">
          <w:rPr>
            <w:rStyle w:val="Lienhypertexte"/>
            <w:i/>
          </w:rPr>
          <w:t>ciété québécoise après 30 ans de changements</w:t>
        </w:r>
        <w:r w:rsidRPr="00CC5542">
          <w:rPr>
            <w:rStyle w:val="Lienhypertexte"/>
            <w:i/>
            <w:lang w:eastAsia="fr-FR" w:bidi="fr-FR"/>
          </w:rPr>
          <w:t>, Québec</w:t>
        </w:r>
      </w:hyperlink>
      <w:r w:rsidRPr="00CC5542">
        <w:rPr>
          <w:lang w:eastAsia="fr-FR" w:bidi="fr-FR"/>
        </w:rPr>
        <w:t>, In</w:t>
      </w:r>
      <w:r w:rsidRPr="00CC5542">
        <w:rPr>
          <w:lang w:eastAsia="fr-FR" w:bidi="fr-FR"/>
        </w:rPr>
        <w:t>s</w:t>
      </w:r>
      <w:r w:rsidRPr="00CC5542">
        <w:rPr>
          <w:lang w:eastAsia="fr-FR" w:bidi="fr-FR"/>
        </w:rPr>
        <w:t>titut québécois de r</w:t>
      </w:r>
      <w:r w:rsidRPr="00CC5542">
        <w:rPr>
          <w:lang w:eastAsia="fr-FR" w:bidi="fr-FR"/>
        </w:rPr>
        <w:t>e</w:t>
      </w:r>
      <w:r w:rsidRPr="00CC5542">
        <w:rPr>
          <w:lang w:eastAsia="fr-FR" w:bidi="fr-FR"/>
        </w:rPr>
        <w:t>cherche sur la culture, p. 253-272.</w:t>
      </w:r>
    </w:p>
    <w:p w:rsidR="00E82732" w:rsidRPr="00CC5542" w:rsidRDefault="00E82732" w:rsidP="00E82732">
      <w:pPr>
        <w:spacing w:before="120" w:after="120"/>
        <w:ind w:left="900" w:hanging="900"/>
        <w:jc w:val="both"/>
      </w:pPr>
      <w:r w:rsidRPr="00CC5542">
        <w:rPr>
          <w:lang w:eastAsia="fr-FR" w:bidi="fr-FR"/>
        </w:rPr>
        <w:t>1990c</w:t>
      </w:r>
      <w:r w:rsidRPr="00CC5542">
        <w:rPr>
          <w:lang w:eastAsia="fr-FR" w:bidi="fr-FR"/>
        </w:rPr>
        <w:tab/>
        <w:t xml:space="preserve">« L’historiographie du Québec rural et la problématique nord-américaine avant la Révolution tranquille. Étude d’un refus », </w:t>
      </w:r>
      <w:r w:rsidRPr="00CC5542">
        <w:rPr>
          <w:i/>
        </w:rPr>
        <w:t>Revue d'histoire de l'Amérique française</w:t>
      </w:r>
      <w:r w:rsidRPr="00CC5542">
        <w:t>,</w:t>
      </w:r>
      <w:r w:rsidRPr="00CC5542">
        <w:rPr>
          <w:lang w:eastAsia="fr-FR" w:bidi="fr-FR"/>
        </w:rPr>
        <w:t xml:space="preserve"> vol. 44, n° 2 (a</w:t>
      </w:r>
      <w:r w:rsidRPr="00CC5542">
        <w:rPr>
          <w:lang w:eastAsia="fr-FR" w:bidi="fr-FR"/>
        </w:rPr>
        <w:t>u</w:t>
      </w:r>
      <w:r w:rsidRPr="00CC5542">
        <w:rPr>
          <w:lang w:eastAsia="fr-FR" w:bidi="fr-FR"/>
        </w:rPr>
        <w:t>tomne) p. 199-222.</w:t>
      </w:r>
    </w:p>
    <w:p w:rsidR="00E82732" w:rsidRPr="00CC5542" w:rsidRDefault="00E82732" w:rsidP="00E82732">
      <w:pPr>
        <w:spacing w:before="120" w:after="120"/>
        <w:ind w:left="900" w:hanging="900"/>
        <w:jc w:val="both"/>
      </w:pPr>
      <w:r w:rsidRPr="00CC5542">
        <w:rPr>
          <w:lang w:eastAsia="fr-FR" w:bidi="fr-FR"/>
        </w:rPr>
        <w:t>1991a</w:t>
      </w:r>
      <w:r w:rsidRPr="00CC5542">
        <w:rPr>
          <w:lang w:eastAsia="fr-FR" w:bidi="fr-FR"/>
        </w:rPr>
        <w:tab/>
        <w:t>« Mobile populations, stable communities : social and dém</w:t>
      </w:r>
      <w:r w:rsidRPr="00CC5542">
        <w:rPr>
          <w:lang w:eastAsia="fr-FR" w:bidi="fr-FR"/>
        </w:rPr>
        <w:t>o</w:t>
      </w:r>
      <w:r w:rsidRPr="00CC5542">
        <w:rPr>
          <w:lang w:eastAsia="fr-FR" w:bidi="fr-FR"/>
        </w:rPr>
        <w:t xml:space="preserve">graphie processes in the rural parishes of the Saguenay, 1840-1911 », </w:t>
      </w:r>
      <w:r w:rsidRPr="00CC5542">
        <w:rPr>
          <w:i/>
        </w:rPr>
        <w:t>Continuity and Change</w:t>
      </w:r>
      <w:r w:rsidRPr="00CC5542">
        <w:t>,</w:t>
      </w:r>
      <w:r w:rsidRPr="00CC5542">
        <w:rPr>
          <w:lang w:eastAsia="fr-FR" w:bidi="fr-FR"/>
        </w:rPr>
        <w:t xml:space="preserve"> vol. 6, n° 1, p. 59-86.</w:t>
      </w:r>
    </w:p>
    <w:p w:rsidR="00E82732" w:rsidRPr="00CC5542" w:rsidRDefault="00E82732" w:rsidP="00E82732">
      <w:pPr>
        <w:spacing w:before="120" w:after="120"/>
        <w:ind w:left="900" w:hanging="900"/>
        <w:jc w:val="both"/>
      </w:pPr>
      <w:r w:rsidRPr="00CC5542">
        <w:rPr>
          <w:lang w:eastAsia="fr-FR" w:bidi="fr-FR"/>
        </w:rPr>
        <w:t>1991b</w:t>
      </w:r>
      <w:r w:rsidRPr="00CC5542">
        <w:rPr>
          <w:lang w:eastAsia="fr-FR" w:bidi="fr-FR"/>
        </w:rPr>
        <w:tab/>
        <w:t xml:space="preserve">« Sur un démarrage raté : industrie laitière et co-intégration au Saguenay (1880-1940) », </w:t>
      </w:r>
      <w:r w:rsidRPr="00CC5542">
        <w:rPr>
          <w:i/>
        </w:rPr>
        <w:t>Revue d'histoire de l'Amérique fra</w:t>
      </w:r>
      <w:r w:rsidRPr="00CC5542">
        <w:rPr>
          <w:i/>
        </w:rPr>
        <w:t>n</w:t>
      </w:r>
      <w:r w:rsidRPr="00CC5542">
        <w:rPr>
          <w:i/>
        </w:rPr>
        <w:t>çaise</w:t>
      </w:r>
      <w:r w:rsidRPr="00CC5542">
        <w:t>,</w:t>
      </w:r>
      <w:r w:rsidRPr="00CC5542">
        <w:rPr>
          <w:lang w:eastAsia="fr-FR" w:bidi="fr-FR"/>
        </w:rPr>
        <w:t xml:space="preserve"> vol. 45, n° 1 (été), p. 73-100.</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xml:space="preserve"> « Une nation, deux cultures. Continuités et ruptures dans la pensée québécoise traditionnelle (1840-1960) », dans Gérard </w:t>
      </w:r>
      <w:r w:rsidRPr="00CC5542">
        <w:rPr>
          <w:rStyle w:val="Corpsdutexte810ptPetitesmajuscules"/>
          <w:color w:val="auto"/>
          <w:sz w:val="28"/>
          <w:lang w:val="fr-CA"/>
        </w:rPr>
        <w:t>Bo</w:t>
      </w:r>
      <w:r w:rsidRPr="00CC5542">
        <w:rPr>
          <w:rStyle w:val="Corpsdutexte810ptPetitesmajuscules"/>
          <w:color w:val="auto"/>
          <w:sz w:val="28"/>
          <w:lang w:val="fr-CA"/>
        </w:rPr>
        <w:t>u</w:t>
      </w:r>
      <w:r w:rsidRPr="00CC5542">
        <w:rPr>
          <w:rStyle w:val="Corpsdutexte810ptPetitesmajuscules"/>
          <w:color w:val="auto"/>
          <w:sz w:val="28"/>
          <w:lang w:val="fr-CA"/>
        </w:rPr>
        <w:t xml:space="preserve">chard </w:t>
      </w:r>
      <w:r w:rsidRPr="00CC5542">
        <w:rPr>
          <w:lang w:eastAsia="fr-FR" w:bidi="fr-FR"/>
        </w:rPr>
        <w:t xml:space="preserve">(dir.), avec la collaboration de Serge </w:t>
      </w:r>
      <w:r w:rsidRPr="00CC5542">
        <w:rPr>
          <w:rStyle w:val="Corpsdutexte810ptPetitesmajuscules"/>
          <w:color w:val="auto"/>
          <w:sz w:val="28"/>
          <w:lang w:val="fr-CA"/>
        </w:rPr>
        <w:t xml:space="preserve">Courville, </w:t>
      </w:r>
      <w:r w:rsidRPr="00CC5542">
        <w:rPr>
          <w:i/>
        </w:rPr>
        <w:t>La construction d'une culture. Le Québec et l'Amérique fra</w:t>
      </w:r>
      <w:r w:rsidRPr="00CC5542">
        <w:rPr>
          <w:i/>
        </w:rPr>
        <w:t>n</w:t>
      </w:r>
      <w:r w:rsidRPr="00CC5542">
        <w:rPr>
          <w:i/>
        </w:rPr>
        <w:t>çaise</w:t>
      </w:r>
      <w:r w:rsidRPr="00CC5542">
        <w:t>,</w:t>
      </w:r>
      <w:r w:rsidRPr="00CC5542">
        <w:rPr>
          <w:lang w:eastAsia="fr-FR" w:bidi="fr-FR"/>
        </w:rPr>
        <w:t xml:space="preserve"> Sainte-Foy (Québec), PUL, p. 3-47.</w:t>
      </w:r>
    </w:p>
    <w:p w:rsidR="00E82732" w:rsidRPr="00CC5542" w:rsidRDefault="00E82732" w:rsidP="00E82732">
      <w:pPr>
        <w:spacing w:before="120" w:after="120"/>
        <w:ind w:left="900" w:hanging="900"/>
        <w:jc w:val="both"/>
      </w:pPr>
      <w:r w:rsidRPr="00CC5542">
        <w:rPr>
          <w:lang w:eastAsia="fr-FR" w:bidi="fr-FR"/>
        </w:rPr>
        <w:t>s.d., a</w:t>
      </w:r>
      <w:r w:rsidRPr="00CC5542">
        <w:rPr>
          <w:lang w:eastAsia="fr-FR" w:bidi="fr-FR"/>
        </w:rPr>
        <w:tab/>
        <w:t>« La reproduction de la famille paysanne en terroir neuf : e</w:t>
      </w:r>
      <w:r w:rsidRPr="00CC5542">
        <w:rPr>
          <w:lang w:eastAsia="fr-FR" w:bidi="fr-FR"/>
        </w:rPr>
        <w:t>s</w:t>
      </w:r>
      <w:r w:rsidRPr="00CC5542">
        <w:rPr>
          <w:lang w:eastAsia="fr-FR" w:bidi="fr-FR"/>
        </w:rPr>
        <w:t>quisse d’un modèle nord-américain ». Texte soumis pour p</w:t>
      </w:r>
      <w:r w:rsidRPr="00CC5542">
        <w:rPr>
          <w:lang w:eastAsia="fr-FR" w:bidi="fr-FR"/>
        </w:rPr>
        <w:t>u</w:t>
      </w:r>
      <w:r w:rsidRPr="00CC5542">
        <w:rPr>
          <w:lang w:eastAsia="fr-FR" w:bidi="fr-FR"/>
        </w:rPr>
        <w:t>blic</w:t>
      </w:r>
      <w:r w:rsidRPr="00CC5542">
        <w:rPr>
          <w:lang w:eastAsia="fr-FR" w:bidi="fr-FR"/>
        </w:rPr>
        <w:t>a</w:t>
      </w:r>
      <w:r w:rsidRPr="00CC5542">
        <w:rPr>
          <w:lang w:eastAsia="fr-FR" w:bidi="fr-FR"/>
        </w:rPr>
        <w:t>tion.</w:t>
      </w:r>
    </w:p>
    <w:p w:rsidR="00E82732" w:rsidRPr="00CC5542" w:rsidRDefault="00E82732" w:rsidP="00E82732">
      <w:pPr>
        <w:spacing w:before="120" w:after="120"/>
        <w:ind w:left="900" w:hanging="900"/>
        <w:jc w:val="both"/>
      </w:pPr>
      <w:r w:rsidRPr="00CC5542">
        <w:rPr>
          <w:lang w:eastAsia="fr-FR" w:bidi="fr-FR"/>
        </w:rPr>
        <w:t>s.d., b</w:t>
      </w:r>
      <w:r w:rsidRPr="00CC5542">
        <w:rPr>
          <w:lang w:eastAsia="fr-FR" w:bidi="fr-FR"/>
        </w:rPr>
        <w:tab/>
        <w:t>« L’ethnographie au secours de la nation. Mobilisation de la culture populaire par les lettrés canadiens-français (1850-1900) ». À par</w:t>
      </w:r>
      <w:r w:rsidRPr="00CC5542">
        <w:rPr>
          <w:lang w:eastAsia="fr-FR" w:bidi="fr-FR"/>
        </w:rPr>
        <w:t>a</w:t>
      </w:r>
      <w:r w:rsidRPr="00CC5542">
        <w:rPr>
          <w:lang w:eastAsia="fr-FR" w:bidi="fr-FR"/>
        </w:rPr>
        <w:t>ître dans un collectif aux PUL.</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Bouchard, </w:t>
      </w:r>
      <w:r w:rsidRPr="00CC5542">
        <w:rPr>
          <w:lang w:eastAsia="fr-FR" w:bidi="fr-FR"/>
        </w:rPr>
        <w:t xml:space="preserve">Gérard, Josée </w:t>
      </w:r>
      <w:r w:rsidRPr="00CC5542">
        <w:rPr>
          <w:rStyle w:val="Corpsdutexte810ptPetitesmajuscules"/>
          <w:color w:val="auto"/>
          <w:sz w:val="28"/>
          <w:lang w:val="fr-CA"/>
        </w:rPr>
        <w:t xml:space="preserve">Gauthier, </w:t>
      </w:r>
      <w:r w:rsidRPr="00CC5542">
        <w:rPr>
          <w:lang w:eastAsia="fr-FR" w:bidi="fr-FR"/>
        </w:rPr>
        <w:t xml:space="preserve">Marie-Josée </w:t>
      </w:r>
      <w:r w:rsidRPr="00CC5542">
        <w:rPr>
          <w:rStyle w:val="Corpsdutexte810ptPetitesmajuscules"/>
          <w:color w:val="auto"/>
          <w:sz w:val="28"/>
          <w:lang w:val="fr-CA"/>
        </w:rPr>
        <w:t>Huot</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xml:space="preserve">« Permanences et mutations dans l’histoire de la culture paysanne québécoise », dans Gérard </w:t>
      </w:r>
      <w:r w:rsidRPr="00CC5542">
        <w:rPr>
          <w:rStyle w:val="Corpsdutexte810ptPetitesmajuscules"/>
          <w:color w:val="auto"/>
          <w:sz w:val="28"/>
          <w:lang w:val="fr-CA"/>
        </w:rPr>
        <w:t xml:space="preserve">Bouchard </w:t>
      </w:r>
      <w:r w:rsidRPr="00CC5542">
        <w:rPr>
          <w:lang w:eastAsia="fr-FR" w:bidi="fr-FR"/>
        </w:rPr>
        <w:t xml:space="preserve">(dir.), avec la collaboration de Serge Courville, </w:t>
      </w:r>
      <w:r w:rsidRPr="00CC5542">
        <w:rPr>
          <w:i/>
        </w:rPr>
        <w:t>La construction d'une cult</w:t>
      </w:r>
      <w:r w:rsidRPr="00CC5542">
        <w:rPr>
          <w:i/>
        </w:rPr>
        <w:t>u</w:t>
      </w:r>
      <w:r w:rsidRPr="00CC5542">
        <w:rPr>
          <w:i/>
        </w:rPr>
        <w:t>re. Le Québec et l'Amérique française</w:t>
      </w:r>
      <w:r w:rsidRPr="00CC5542">
        <w:t>,</w:t>
      </w:r>
      <w:r w:rsidRPr="00CC5542">
        <w:rPr>
          <w:lang w:eastAsia="fr-FR" w:bidi="fr-FR"/>
        </w:rPr>
        <w:t xml:space="preserve"> Sainte-Foy (Québec), PUL, p. 261-305.</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Bouchard, </w:t>
      </w:r>
      <w:r w:rsidRPr="00CC5542">
        <w:rPr>
          <w:lang w:eastAsia="fr-FR" w:bidi="fr-FR"/>
        </w:rPr>
        <w:t xml:space="preserve">Gérard, Richard </w:t>
      </w:r>
      <w:r w:rsidRPr="00CC5542">
        <w:rPr>
          <w:rStyle w:val="Corpsdutexte810ptPetitesmajuscules"/>
          <w:color w:val="auto"/>
          <w:sz w:val="28"/>
          <w:lang w:val="fr-CA"/>
        </w:rPr>
        <w:t>Lalou</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La surfécondité des couples québécois depuis le XVII</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 xml:space="preserve">cle : essai de mesure et d’interprétation », </w:t>
      </w:r>
      <w:r w:rsidRPr="00CC5542">
        <w:rPr>
          <w:i/>
        </w:rPr>
        <w:t>Recherches soci</w:t>
      </w:r>
      <w:r w:rsidRPr="00CC5542">
        <w:rPr>
          <w:i/>
        </w:rPr>
        <w:t>o</w:t>
      </w:r>
      <w:r w:rsidRPr="00CC5542">
        <w:rPr>
          <w:i/>
        </w:rPr>
        <w:t>graph</w:t>
      </w:r>
      <w:r w:rsidRPr="00CC5542">
        <w:rPr>
          <w:i/>
        </w:rPr>
        <w:t>i</w:t>
      </w:r>
      <w:r w:rsidRPr="00CC5542">
        <w:rPr>
          <w:i/>
        </w:rPr>
        <w:t>ques</w:t>
      </w:r>
      <w:r w:rsidRPr="00CC5542">
        <w:t>,</w:t>
      </w:r>
      <w:r w:rsidRPr="00CC5542">
        <w:rPr>
          <w:lang w:eastAsia="fr-FR" w:bidi="fr-FR"/>
        </w:rPr>
        <w:t xml:space="preserve"> vol. XXXIV, n° 1, p. 9-44.</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Bowen, </w:t>
      </w:r>
      <w:r w:rsidRPr="00CC5542">
        <w:rPr>
          <w:lang w:eastAsia="fr-FR" w:bidi="fr-FR"/>
        </w:rPr>
        <w:t>William A.</w:t>
      </w:r>
    </w:p>
    <w:p w:rsidR="00E82732" w:rsidRPr="00CC5542" w:rsidRDefault="00E82732" w:rsidP="00E82732">
      <w:pPr>
        <w:spacing w:before="120" w:after="120"/>
        <w:ind w:left="900" w:hanging="900"/>
        <w:jc w:val="both"/>
      </w:pPr>
      <w:r w:rsidRPr="00CC5542">
        <w:t>1978</w:t>
      </w:r>
      <w:r w:rsidRPr="00CC5542">
        <w:tab/>
      </w:r>
      <w:r w:rsidRPr="00CC5542">
        <w:rPr>
          <w:i/>
          <w:lang w:eastAsia="fr-FR" w:bidi="fr-FR"/>
        </w:rPr>
        <w:t>The Willamette Valley : Migration and Seulement on the Or</w:t>
      </w:r>
      <w:r w:rsidRPr="00CC5542">
        <w:rPr>
          <w:i/>
          <w:lang w:eastAsia="fr-FR" w:bidi="fr-FR"/>
        </w:rPr>
        <w:t>e</w:t>
      </w:r>
      <w:r w:rsidRPr="00CC5542">
        <w:rPr>
          <w:i/>
          <w:lang w:eastAsia="fr-FR" w:bidi="fr-FR"/>
        </w:rPr>
        <w:t>gon Frontier</w:t>
      </w:r>
      <w:r w:rsidRPr="00CC5542">
        <w:rPr>
          <w:lang w:eastAsia="fr-FR" w:bidi="fr-FR"/>
        </w:rPr>
        <w:t>,</w:t>
      </w:r>
      <w:r w:rsidRPr="00CC5542">
        <w:t xml:space="preserve"> Seattle, University of Washington Press, 120 pages.</w:t>
      </w:r>
    </w:p>
    <w:p w:rsidR="00E82732" w:rsidRPr="00CC5542" w:rsidRDefault="00E82732" w:rsidP="00E82732">
      <w:pPr>
        <w:spacing w:before="120" w:after="120"/>
        <w:ind w:left="1080" w:hanging="1080"/>
        <w:jc w:val="both"/>
      </w:pPr>
      <w:r w:rsidRPr="00CC5542">
        <w:t>[51]</w:t>
      </w:r>
    </w:p>
    <w:p w:rsidR="00E82732" w:rsidRPr="00CC5542" w:rsidRDefault="00E82732" w:rsidP="00E82732">
      <w:pPr>
        <w:spacing w:before="120" w:after="120"/>
        <w:ind w:left="900" w:hanging="900"/>
        <w:jc w:val="both"/>
      </w:pPr>
      <w:r w:rsidRPr="00CC5542">
        <w:t>Brunger, Alan G.</w:t>
      </w:r>
    </w:p>
    <w:p w:rsidR="00E82732" w:rsidRPr="00CC5542" w:rsidRDefault="00E82732" w:rsidP="00E82732">
      <w:pPr>
        <w:spacing w:before="120" w:after="120"/>
        <w:ind w:left="900" w:hanging="900"/>
        <w:jc w:val="both"/>
      </w:pPr>
      <w:r w:rsidRPr="00CC5542">
        <w:rPr>
          <w:lang w:eastAsia="fr-FR" w:bidi="fr-FR"/>
        </w:rPr>
        <w:t>1982</w:t>
      </w:r>
      <w:r w:rsidRPr="00CC5542">
        <w:rPr>
          <w:lang w:eastAsia="fr-FR" w:bidi="fr-FR"/>
        </w:rPr>
        <w:tab/>
        <w:t>« Geographical propinquity among pre-famine catholic irish se</w:t>
      </w:r>
      <w:r w:rsidRPr="00CC5542">
        <w:rPr>
          <w:lang w:eastAsia="fr-FR" w:bidi="fr-FR"/>
        </w:rPr>
        <w:t>t</w:t>
      </w:r>
      <w:r w:rsidRPr="00CC5542">
        <w:rPr>
          <w:lang w:eastAsia="fr-FR" w:bidi="fr-FR"/>
        </w:rPr>
        <w:t>tlers in upper Canada »</w:t>
      </w:r>
      <w:r w:rsidRPr="00CC5542">
        <w:t xml:space="preserve">, </w:t>
      </w:r>
      <w:r w:rsidRPr="00CC5542">
        <w:rPr>
          <w:i/>
        </w:rPr>
        <w:t>Journal of Historical Geography</w:t>
      </w:r>
      <w:r w:rsidRPr="00CC5542">
        <w:t>,</w:t>
      </w:r>
      <w:r w:rsidRPr="00CC5542">
        <w:rPr>
          <w:lang w:eastAsia="fr-FR" w:bidi="fr-FR"/>
        </w:rPr>
        <w:t xml:space="preserve"> vol. 8, n° 3, p. 265- 282.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Bushman, </w:t>
      </w:r>
      <w:r w:rsidRPr="00CC5542">
        <w:rPr>
          <w:lang w:eastAsia="fr-FR" w:bidi="fr-FR"/>
        </w:rPr>
        <w:t>Richard L.</w:t>
      </w:r>
    </w:p>
    <w:p w:rsidR="00E82732" w:rsidRPr="00CC5542" w:rsidRDefault="00E82732" w:rsidP="00E82732">
      <w:pPr>
        <w:spacing w:before="120" w:after="120"/>
        <w:ind w:left="900" w:hanging="900"/>
        <w:jc w:val="both"/>
      </w:pPr>
      <w:r w:rsidRPr="00CC5542">
        <w:rPr>
          <w:lang w:eastAsia="fr-FR" w:bidi="fr-FR"/>
        </w:rPr>
        <w:t>1981</w:t>
      </w:r>
      <w:r w:rsidRPr="00CC5542">
        <w:rPr>
          <w:lang w:eastAsia="fr-FR" w:bidi="fr-FR"/>
        </w:rPr>
        <w:tab/>
        <w:t xml:space="preserve">« Family security in the transition from farm to city, 1750-1850 », </w:t>
      </w:r>
      <w:r w:rsidRPr="00CC5542">
        <w:rPr>
          <w:i/>
        </w:rPr>
        <w:t>Journal of Family History</w:t>
      </w:r>
      <w:r w:rsidRPr="00CC5542">
        <w:t>,</w:t>
      </w:r>
      <w:r w:rsidRPr="00CC5542">
        <w:rPr>
          <w:lang w:eastAsia="fr-FR" w:bidi="fr-FR"/>
        </w:rPr>
        <w:t xml:space="preserve"> vol. 6, n° 3, p. 238-256.</w:t>
      </w:r>
    </w:p>
    <w:p w:rsidR="00E82732" w:rsidRPr="00CC5542" w:rsidRDefault="00E82732" w:rsidP="00E82732">
      <w:pPr>
        <w:spacing w:before="120" w:after="120"/>
        <w:ind w:left="900" w:hanging="900"/>
        <w:jc w:val="both"/>
      </w:pPr>
      <w:r w:rsidRPr="00CC5542">
        <w:t>Cashin, Joan E.</w:t>
      </w:r>
    </w:p>
    <w:p w:rsidR="00E82732" w:rsidRDefault="00E82732" w:rsidP="00E82732">
      <w:pPr>
        <w:spacing w:before="120" w:after="120"/>
        <w:ind w:left="900" w:hanging="900"/>
        <w:jc w:val="both"/>
      </w:pPr>
      <w:r w:rsidRPr="00CC5542">
        <w:t>1991</w:t>
      </w:r>
      <w:r w:rsidRPr="00CC5542">
        <w:tab/>
      </w:r>
      <w:r w:rsidRPr="00CC5542">
        <w:rPr>
          <w:i/>
          <w:lang w:eastAsia="fr-FR" w:bidi="fr-FR"/>
        </w:rPr>
        <w:t>A Family Venture : Men and Women on the Southern Fro</w:t>
      </w:r>
      <w:r w:rsidRPr="00CC5542">
        <w:rPr>
          <w:i/>
          <w:lang w:eastAsia="fr-FR" w:bidi="fr-FR"/>
        </w:rPr>
        <w:t>n</w:t>
      </w:r>
      <w:r w:rsidRPr="00CC5542">
        <w:rPr>
          <w:i/>
          <w:lang w:eastAsia="fr-FR" w:bidi="fr-FR"/>
        </w:rPr>
        <w:t>tier</w:t>
      </w:r>
      <w:r w:rsidRPr="00CC5542">
        <w:rPr>
          <w:lang w:eastAsia="fr-FR" w:bidi="fr-FR"/>
        </w:rPr>
        <w:t>,</w:t>
      </w:r>
      <w:r w:rsidRPr="00CC5542">
        <w:t xml:space="preserve"> New York, Oxford University Press, 198 pages.</w:t>
      </w:r>
    </w:p>
    <w:p w:rsidR="00E82732" w:rsidRPr="00CC5542" w:rsidRDefault="00E82732" w:rsidP="00E82732">
      <w:pPr>
        <w:spacing w:before="120" w:after="120"/>
        <w:ind w:left="900" w:hanging="900"/>
        <w:jc w:val="both"/>
      </w:pPr>
      <w:r>
        <w:rPr>
          <w:rStyle w:val="Corpsdutexte810ptPetitesmajuscules"/>
          <w:color w:val="auto"/>
          <w:sz w:val="28"/>
          <w:lang w:val="fr-CA"/>
        </w:rPr>
        <w:br w:type="page"/>
      </w:r>
      <w:r w:rsidRPr="00CC5542">
        <w:rPr>
          <w:rStyle w:val="Corpsdutexte810ptPetitesmajuscules"/>
          <w:color w:val="auto"/>
          <w:sz w:val="28"/>
          <w:lang w:val="fr-CA"/>
        </w:rPr>
        <w:t xml:space="preserve">Clark, </w:t>
      </w:r>
      <w:r w:rsidRPr="00CC5542">
        <w:rPr>
          <w:lang w:eastAsia="fr-FR" w:bidi="fr-FR"/>
        </w:rPr>
        <w:t>Christopher</w:t>
      </w:r>
    </w:p>
    <w:p w:rsidR="00E82732" w:rsidRPr="00CC5542" w:rsidRDefault="00E82732" w:rsidP="00E82732">
      <w:pPr>
        <w:spacing w:before="120" w:after="120"/>
        <w:ind w:left="900" w:hanging="900"/>
        <w:jc w:val="both"/>
      </w:pPr>
      <w:r w:rsidRPr="00CC5542">
        <w:rPr>
          <w:lang w:eastAsia="fr-FR" w:bidi="fr-FR"/>
        </w:rPr>
        <w:t>1979</w:t>
      </w:r>
      <w:r w:rsidRPr="00CC5542">
        <w:rPr>
          <w:lang w:eastAsia="fr-FR" w:bidi="fr-FR"/>
        </w:rPr>
        <w:tab/>
        <w:t>« Household economy market exchange and the rise of capit</w:t>
      </w:r>
      <w:r w:rsidRPr="00CC5542">
        <w:rPr>
          <w:lang w:eastAsia="fr-FR" w:bidi="fr-FR"/>
        </w:rPr>
        <w:t>a</w:t>
      </w:r>
      <w:r w:rsidRPr="00CC5542">
        <w:rPr>
          <w:lang w:eastAsia="fr-FR" w:bidi="fr-FR"/>
        </w:rPr>
        <w:t xml:space="preserve">lism in the Connecticut valley, 1800-1860 », </w:t>
      </w:r>
      <w:r w:rsidRPr="00CC5542">
        <w:rPr>
          <w:i/>
        </w:rPr>
        <w:t>Journal of Social Hist</w:t>
      </w:r>
      <w:r w:rsidRPr="00CC5542">
        <w:rPr>
          <w:i/>
        </w:rPr>
        <w:t>o</w:t>
      </w:r>
      <w:r w:rsidRPr="00CC5542">
        <w:rPr>
          <w:i/>
        </w:rPr>
        <w:t>ry</w:t>
      </w:r>
      <w:r w:rsidRPr="00CC5542">
        <w:rPr>
          <w:lang w:eastAsia="fr-FR" w:bidi="fr-FR"/>
        </w:rPr>
        <w:t>, vol. 13 (hiver), p. 169-189.</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r>
      <w:r w:rsidRPr="00CC5542">
        <w:rPr>
          <w:i/>
          <w:lang w:eastAsia="fr-FR" w:bidi="fr-FR"/>
        </w:rPr>
        <w:t>The Roots of Rural Capitalism : Western Massachusetts</w:t>
      </w:r>
      <w:r w:rsidRPr="00CC5542">
        <w:rPr>
          <w:lang w:eastAsia="fr-FR" w:bidi="fr-FR"/>
        </w:rPr>
        <w:t xml:space="preserve">, </w:t>
      </w:r>
      <w:r w:rsidRPr="00CC5542">
        <w:rPr>
          <w:rStyle w:val="Corpsdutexte985ptEspacement2pt"/>
          <w:color w:val="auto"/>
          <w:sz w:val="28"/>
          <w:lang w:val="fr-CA"/>
        </w:rPr>
        <w:t>1780</w:t>
      </w:r>
      <w:r w:rsidRPr="00CC5542">
        <w:rPr>
          <w:i/>
          <w:iCs/>
        </w:rPr>
        <w:t>-</w:t>
      </w:r>
      <w:r w:rsidRPr="00CC5542">
        <w:rPr>
          <w:rStyle w:val="Corpsdutexte985ptEspacement2pt"/>
          <w:color w:val="auto"/>
          <w:sz w:val="28"/>
          <w:lang w:val="fr-CA"/>
        </w:rPr>
        <w:t>1</w:t>
      </w:r>
      <w:r w:rsidRPr="00CC5542">
        <w:rPr>
          <w:i/>
          <w:iCs/>
        </w:rPr>
        <w:t xml:space="preserve">860, </w:t>
      </w:r>
      <w:r w:rsidRPr="00CC5542">
        <w:t>Ithaca, Cornell University Press, 339 pages.</w:t>
      </w:r>
    </w:p>
    <w:p w:rsidR="00E82732" w:rsidRPr="00CC5542" w:rsidRDefault="00E82732" w:rsidP="00E82732">
      <w:pPr>
        <w:spacing w:before="120" w:after="120"/>
        <w:ind w:left="900" w:hanging="900"/>
        <w:jc w:val="both"/>
      </w:pPr>
      <w:r w:rsidRPr="00CC5542">
        <w:t>Clark, S.D.</w:t>
      </w:r>
    </w:p>
    <w:p w:rsidR="00E82732" w:rsidRPr="00CC5542" w:rsidRDefault="00E82732" w:rsidP="00E82732">
      <w:pPr>
        <w:spacing w:before="120" w:after="120"/>
        <w:ind w:left="900" w:hanging="900"/>
        <w:jc w:val="both"/>
      </w:pPr>
      <w:r w:rsidRPr="00CC5542">
        <w:rPr>
          <w:lang w:eastAsia="fr-FR" w:bidi="fr-FR"/>
        </w:rPr>
        <w:t>1965</w:t>
      </w:r>
      <w:r w:rsidRPr="00CC5542">
        <w:rPr>
          <w:lang w:eastAsia="fr-FR" w:bidi="fr-FR"/>
        </w:rPr>
        <w:tab/>
      </w:r>
      <w:r w:rsidRPr="00CC5542">
        <w:rPr>
          <w:i/>
        </w:rPr>
        <w:t>Church and Sect in Canada</w:t>
      </w:r>
      <w:r w:rsidRPr="00CC5542">
        <w:t>,</w:t>
      </w:r>
      <w:r w:rsidRPr="00CC5542">
        <w:rPr>
          <w:lang w:eastAsia="fr-FR" w:bidi="fr-FR"/>
        </w:rPr>
        <w:t xml:space="preserve"> Toronto, University of Toronto L</w:t>
      </w:r>
      <w:r w:rsidRPr="00CC5542">
        <w:rPr>
          <w:lang w:eastAsia="fr-FR" w:bidi="fr-FR"/>
        </w:rPr>
        <w:t>i</w:t>
      </w:r>
      <w:r w:rsidRPr="00CC5542">
        <w:rPr>
          <w:lang w:eastAsia="fr-FR" w:bidi="fr-FR"/>
        </w:rPr>
        <w:t>brary, 458 pages.</w:t>
      </w:r>
    </w:p>
    <w:p w:rsidR="00E82732" w:rsidRPr="00CC5542" w:rsidRDefault="00E82732" w:rsidP="00E82732">
      <w:pPr>
        <w:spacing w:before="120" w:after="120"/>
        <w:ind w:left="900" w:hanging="900"/>
        <w:jc w:val="both"/>
      </w:pPr>
      <w:r w:rsidRPr="00CC5542">
        <w:t>Clarke, John</w:t>
      </w:r>
    </w:p>
    <w:p w:rsidR="00E82732" w:rsidRPr="00CC5542" w:rsidRDefault="00E82732" w:rsidP="00E82732">
      <w:pPr>
        <w:spacing w:before="120" w:after="120"/>
        <w:ind w:left="900" w:hanging="900"/>
        <w:jc w:val="both"/>
      </w:pPr>
      <w:r w:rsidRPr="00CC5542">
        <w:rPr>
          <w:lang w:eastAsia="fr-FR" w:bidi="fr-FR"/>
        </w:rPr>
        <w:t>1965</w:t>
      </w:r>
      <w:r w:rsidRPr="00CC5542">
        <w:rPr>
          <w:lang w:eastAsia="fr-FR" w:bidi="fr-FR"/>
        </w:rPr>
        <w:tab/>
        <w:t>« Social intégration on the Upper Canadian frontier : él</w:t>
      </w:r>
      <w:r w:rsidRPr="00CC5542">
        <w:rPr>
          <w:lang w:eastAsia="fr-FR" w:bidi="fr-FR"/>
        </w:rPr>
        <w:t>é</w:t>
      </w:r>
      <w:r w:rsidRPr="00CC5542">
        <w:rPr>
          <w:lang w:eastAsia="fr-FR" w:bidi="fr-FR"/>
        </w:rPr>
        <w:t xml:space="preserve">ments of community in Essex County 1790-1850 », </w:t>
      </w:r>
      <w:r w:rsidRPr="00CC5542">
        <w:rPr>
          <w:i/>
        </w:rPr>
        <w:t>Journal of Hi</w:t>
      </w:r>
      <w:r w:rsidRPr="00CC5542">
        <w:rPr>
          <w:i/>
        </w:rPr>
        <w:t>s</w:t>
      </w:r>
      <w:r w:rsidRPr="00CC5542">
        <w:rPr>
          <w:i/>
        </w:rPr>
        <w:t>torical Geogr</w:t>
      </w:r>
      <w:r w:rsidRPr="00CC5542">
        <w:rPr>
          <w:i/>
        </w:rPr>
        <w:t>a</w:t>
      </w:r>
      <w:r w:rsidRPr="00CC5542">
        <w:rPr>
          <w:i/>
        </w:rPr>
        <w:t>phy</w:t>
      </w:r>
      <w:r w:rsidRPr="00CC5542">
        <w:rPr>
          <w:lang w:eastAsia="fr-FR" w:bidi="fr-FR"/>
        </w:rPr>
        <w:t>, vol. 17, n° 4, p. 390-412.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Craig, </w:t>
      </w:r>
      <w:r w:rsidRPr="00CC5542">
        <w:rPr>
          <w:lang w:eastAsia="fr-FR" w:bidi="fr-FR"/>
        </w:rPr>
        <w:t>Robert H.</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lang w:eastAsia="fr-FR" w:bidi="fr-FR"/>
        </w:rPr>
        <w:t>Religion and Radical Politics : An Alternative Christian Tr</w:t>
      </w:r>
      <w:r w:rsidRPr="00CC5542">
        <w:rPr>
          <w:i/>
          <w:lang w:eastAsia="fr-FR" w:bidi="fr-FR"/>
        </w:rPr>
        <w:t>a</w:t>
      </w:r>
      <w:r w:rsidRPr="00CC5542">
        <w:rPr>
          <w:i/>
          <w:lang w:eastAsia="fr-FR" w:bidi="fr-FR"/>
        </w:rPr>
        <w:t>dition in the United States</w:t>
      </w:r>
      <w:r w:rsidRPr="00CC5542">
        <w:t>, Philadelphie, Temple Unive</w:t>
      </w:r>
      <w:r w:rsidRPr="00CC5542">
        <w:t>r</w:t>
      </w:r>
      <w:r w:rsidRPr="00CC5542">
        <w:t>sity Press, 307 p</w:t>
      </w:r>
      <w:r w:rsidRPr="00CC5542">
        <w:t>a</w:t>
      </w:r>
      <w:r w:rsidRPr="00CC5542">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Crawford, </w:t>
      </w:r>
      <w:r w:rsidRPr="00CC5542">
        <w:rPr>
          <w:lang w:eastAsia="fr-FR" w:bidi="fr-FR"/>
        </w:rPr>
        <w:t>Michael J.</w:t>
      </w:r>
    </w:p>
    <w:p w:rsidR="00E82732" w:rsidRPr="00CC5542" w:rsidRDefault="00E82732" w:rsidP="00E82732">
      <w:pPr>
        <w:spacing w:before="120" w:after="120"/>
        <w:ind w:left="900" w:hanging="900"/>
        <w:jc w:val="both"/>
      </w:pPr>
      <w:r w:rsidRPr="00CC5542">
        <w:t>1991</w:t>
      </w:r>
      <w:r w:rsidRPr="00CC5542">
        <w:tab/>
      </w:r>
      <w:r w:rsidRPr="00CC5542">
        <w:rPr>
          <w:i/>
          <w:lang w:eastAsia="fr-FR" w:bidi="fr-FR"/>
        </w:rPr>
        <w:t>Seasons of Grace : Colonial New England’s Revival Trad</w:t>
      </w:r>
      <w:r w:rsidRPr="00CC5542">
        <w:rPr>
          <w:i/>
          <w:lang w:eastAsia="fr-FR" w:bidi="fr-FR"/>
        </w:rPr>
        <w:t>i</w:t>
      </w:r>
      <w:r w:rsidRPr="00CC5542">
        <w:rPr>
          <w:i/>
          <w:lang w:eastAsia="fr-FR" w:bidi="fr-FR"/>
        </w:rPr>
        <w:t>tion in its British Context</w:t>
      </w:r>
      <w:r w:rsidRPr="00CC5542">
        <w:rPr>
          <w:lang w:eastAsia="fr-FR" w:bidi="fr-FR"/>
        </w:rPr>
        <w:t>,</w:t>
      </w:r>
      <w:r w:rsidRPr="00CC5542">
        <w:t xml:space="preserve"> New York, Oxford University Press, 354 pages.</w:t>
      </w:r>
    </w:p>
    <w:p w:rsidR="00E82732" w:rsidRPr="00CC5542" w:rsidRDefault="00E82732" w:rsidP="00E82732">
      <w:pPr>
        <w:spacing w:before="120" w:after="120"/>
        <w:ind w:left="900" w:hanging="900"/>
        <w:jc w:val="both"/>
      </w:pPr>
      <w:r w:rsidRPr="00CC5542">
        <w:t>Cressy, David</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r>
      <w:r w:rsidRPr="00CC5542">
        <w:rPr>
          <w:i/>
          <w:lang w:eastAsia="fr-FR" w:bidi="fr-FR"/>
        </w:rPr>
        <w:t>Coming Over : Migration and Communication between E</w:t>
      </w:r>
      <w:r w:rsidRPr="00CC5542">
        <w:rPr>
          <w:i/>
          <w:lang w:eastAsia="fr-FR" w:bidi="fr-FR"/>
        </w:rPr>
        <w:t>n</w:t>
      </w:r>
      <w:r w:rsidRPr="00CC5542">
        <w:rPr>
          <w:i/>
          <w:lang w:eastAsia="fr-FR" w:bidi="fr-FR"/>
        </w:rPr>
        <w:t>gland and New England in the Seventeenth Century</w:t>
      </w:r>
      <w:r w:rsidRPr="00CC5542">
        <w:rPr>
          <w:lang w:eastAsia="fr-FR" w:bidi="fr-FR"/>
        </w:rPr>
        <w:t>,</w:t>
      </w:r>
      <w:r w:rsidRPr="00CC5542">
        <w:t xml:space="preserve"> New York, Cambridge Unive</w:t>
      </w:r>
      <w:r w:rsidRPr="00CC5542">
        <w:t>r</w:t>
      </w:r>
      <w:r w:rsidRPr="00CC5542">
        <w:t>sity Press, 324 pages.</w:t>
      </w:r>
    </w:p>
    <w:p w:rsidR="00E82732" w:rsidRPr="00CC5542" w:rsidRDefault="00E82732" w:rsidP="00E82732">
      <w:pPr>
        <w:spacing w:before="120" w:after="120"/>
        <w:ind w:left="1080" w:hanging="1080"/>
        <w:jc w:val="both"/>
      </w:pPr>
      <w:r w:rsidRPr="00CC5542">
        <w:t>[52]</w:t>
      </w:r>
    </w:p>
    <w:p w:rsidR="00E82732" w:rsidRPr="00CC5542" w:rsidRDefault="00E82732" w:rsidP="00E82732">
      <w:pPr>
        <w:spacing w:before="120" w:after="120"/>
        <w:ind w:left="900" w:hanging="900"/>
        <w:jc w:val="both"/>
      </w:pPr>
      <w:r w:rsidRPr="00CC5542">
        <w:t>Curti, Merle</w:t>
      </w:r>
    </w:p>
    <w:p w:rsidR="00E82732" w:rsidRPr="00CC5542" w:rsidRDefault="00E82732" w:rsidP="00E82732">
      <w:pPr>
        <w:spacing w:before="120" w:after="120"/>
        <w:ind w:left="900" w:hanging="900"/>
        <w:jc w:val="both"/>
      </w:pPr>
      <w:r w:rsidRPr="00CC5542">
        <w:t>1959 </w:t>
      </w:r>
      <w:r w:rsidRPr="00CC5542">
        <w:rPr>
          <w:i/>
          <w:lang w:eastAsia="fr-FR" w:bidi="fr-FR"/>
        </w:rPr>
        <w:t>The Making of an American Community. A Case Study of Dem</w:t>
      </w:r>
      <w:r w:rsidRPr="00CC5542">
        <w:rPr>
          <w:i/>
          <w:lang w:eastAsia="fr-FR" w:bidi="fr-FR"/>
        </w:rPr>
        <w:t>o</w:t>
      </w:r>
      <w:r w:rsidRPr="00CC5542">
        <w:rPr>
          <w:i/>
          <w:lang w:eastAsia="fr-FR" w:bidi="fr-FR"/>
        </w:rPr>
        <w:t>cracy in a Frontier County</w:t>
      </w:r>
      <w:r w:rsidRPr="00CC5542">
        <w:rPr>
          <w:lang w:eastAsia="fr-FR" w:bidi="fr-FR"/>
        </w:rPr>
        <w:t>,</w:t>
      </w:r>
      <w:r w:rsidRPr="00CC5542">
        <w:t xml:space="preserve"> Stanford, Stanford University Press, 483 pages.</w:t>
      </w:r>
    </w:p>
    <w:p w:rsidR="00E82732" w:rsidRPr="00CC5542" w:rsidRDefault="00E82732" w:rsidP="00E82732">
      <w:pPr>
        <w:spacing w:before="120" w:after="120"/>
        <w:ind w:left="900" w:hanging="900"/>
        <w:jc w:val="both"/>
      </w:pPr>
      <w:r>
        <w:br w:type="page"/>
      </w:r>
      <w:r w:rsidRPr="00CC5542">
        <w:t>Dassonville, Michel</w:t>
      </w:r>
    </w:p>
    <w:p w:rsidR="00E82732" w:rsidRPr="00CC5542" w:rsidRDefault="00E82732" w:rsidP="00E82732">
      <w:pPr>
        <w:spacing w:before="120" w:after="120"/>
        <w:ind w:left="900" w:hanging="900"/>
        <w:jc w:val="both"/>
      </w:pPr>
      <w:r w:rsidRPr="00CC5542">
        <w:rPr>
          <w:lang w:eastAsia="fr-FR" w:bidi="fr-FR"/>
        </w:rPr>
        <w:t>1956 </w:t>
      </w:r>
      <w:r w:rsidRPr="00CC5542">
        <w:rPr>
          <w:i/>
        </w:rPr>
        <w:t>Crémazie</w:t>
      </w:r>
      <w:r w:rsidRPr="00CC5542">
        <w:t>,</w:t>
      </w:r>
      <w:r w:rsidRPr="00CC5542">
        <w:rPr>
          <w:lang w:eastAsia="fr-FR" w:bidi="fr-FR"/>
        </w:rPr>
        <w:t xml:space="preserve"> (Collection Classiques canadiens), Montréal/Paris, F</w:t>
      </w:r>
      <w:r w:rsidRPr="00CC5542">
        <w:rPr>
          <w:lang w:eastAsia="fr-FR" w:bidi="fr-FR"/>
        </w:rPr>
        <w:t>i</w:t>
      </w:r>
      <w:r w:rsidRPr="00CC5542">
        <w:rPr>
          <w:lang w:eastAsia="fr-FR" w:bidi="fr-FR"/>
        </w:rPr>
        <w:t>des, 95 pages.</w:t>
      </w:r>
    </w:p>
    <w:p w:rsidR="00E82732" w:rsidRPr="00CC5542" w:rsidRDefault="00E82732" w:rsidP="00E82732">
      <w:pPr>
        <w:spacing w:before="120" w:after="120"/>
        <w:ind w:left="900" w:hanging="900"/>
        <w:jc w:val="both"/>
      </w:pPr>
      <w:r w:rsidRPr="00CC5542">
        <w:t>Dechêne, Louise</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xml:space="preserve">« Observations sur l’agriculture du Bas-Canada au début du </w:t>
      </w:r>
      <w:r w:rsidRPr="00CC5542">
        <w:rPr>
          <w:caps/>
          <w:lang w:eastAsia="fr-FR" w:bidi="fr-FR"/>
        </w:rPr>
        <w:t>xix</w:t>
      </w:r>
      <w:r w:rsidRPr="00CC5542">
        <w:rPr>
          <w:vertAlign w:val="superscript"/>
          <w:lang w:eastAsia="fr-FR" w:bidi="fr-FR"/>
        </w:rPr>
        <w:t>e</w:t>
      </w:r>
      <w:r w:rsidRPr="00CC5542">
        <w:rPr>
          <w:lang w:eastAsia="fr-FR" w:bidi="fr-FR"/>
        </w:rPr>
        <w:t xml:space="preserve"> siècle », dans J. </w:t>
      </w:r>
      <w:r w:rsidRPr="00CC5542">
        <w:rPr>
          <w:rStyle w:val="Corpsdutexte810ptPetitesmajuscules"/>
          <w:color w:val="auto"/>
          <w:sz w:val="28"/>
          <w:lang w:val="fr-CA"/>
        </w:rPr>
        <w:t xml:space="preserve">Goy </w:t>
      </w:r>
      <w:r w:rsidRPr="00CC5542">
        <w:rPr>
          <w:lang w:eastAsia="fr-FR" w:bidi="fr-FR"/>
        </w:rPr>
        <w:t xml:space="preserve">et J.-P. </w:t>
      </w:r>
      <w:r w:rsidRPr="00CC5542">
        <w:rPr>
          <w:rStyle w:val="Corpsdutexte810ptPetitesmajuscules"/>
          <w:color w:val="auto"/>
          <w:sz w:val="28"/>
          <w:lang w:val="fr-CA"/>
        </w:rPr>
        <w:t xml:space="preserve">Wallot </w:t>
      </w:r>
      <w:r w:rsidRPr="00CC5542">
        <w:rPr>
          <w:lang w:eastAsia="fr-FR" w:bidi="fr-FR"/>
        </w:rPr>
        <w:t xml:space="preserve">(dir.), </w:t>
      </w:r>
      <w:r w:rsidRPr="00CC5542">
        <w:t>Evolution et écl</w:t>
      </w:r>
      <w:r w:rsidRPr="00CC5542">
        <w:t>a</w:t>
      </w:r>
      <w:r w:rsidRPr="00CC5542">
        <w:t>tement du monde rural : structures, fonctionnement et évolution différentielle des sociétés rurales françaises et qu</w:t>
      </w:r>
      <w:r w:rsidRPr="00CC5542">
        <w:t>é</w:t>
      </w:r>
      <w:r w:rsidRPr="00CC5542">
        <w:t xml:space="preserve">bécoises, </w:t>
      </w:r>
      <w:r w:rsidRPr="00CC5542">
        <w:rPr>
          <w:rStyle w:val="Corpsdutexte87ptItaliqueEspacement0pt"/>
          <w:color w:val="auto"/>
          <w:sz w:val="28"/>
          <w:lang w:val="fr-CA"/>
        </w:rPr>
        <w:t>XVII</w:t>
      </w:r>
      <w:r w:rsidRPr="00CC5542">
        <w:rPr>
          <w:vertAlign w:val="superscript"/>
          <w:lang w:eastAsia="fr-FR" w:bidi="fr-FR"/>
        </w:rPr>
        <w:t>e</w:t>
      </w:r>
      <w:r w:rsidRPr="00CC5542">
        <w:rPr>
          <w:rStyle w:val="Corpsdutexte87ptItaliqueEspacement0pt"/>
          <w:color w:val="auto"/>
          <w:sz w:val="28"/>
          <w:lang w:val="fr-CA"/>
        </w:rPr>
        <w:t>-XX</w:t>
      </w:r>
      <w:r w:rsidRPr="00CC5542">
        <w:rPr>
          <w:vertAlign w:val="superscript"/>
          <w:lang w:eastAsia="fr-FR" w:bidi="fr-FR"/>
        </w:rPr>
        <w:t>e</w:t>
      </w:r>
      <w:r w:rsidRPr="00CC5542">
        <w:rPr>
          <w:rStyle w:val="Corpsdutexte87ptItaliqueEspacement0pt"/>
          <w:color w:val="auto"/>
          <w:sz w:val="28"/>
          <w:lang w:val="fr-CA"/>
        </w:rPr>
        <w:t xml:space="preserve"> </w:t>
      </w:r>
      <w:r w:rsidRPr="00CC5542">
        <w:t>siècles</w:t>
      </w:r>
      <w:r w:rsidRPr="00CC5542">
        <w:rPr>
          <w:lang w:eastAsia="fr-FR" w:bidi="fr-FR"/>
        </w:rPr>
        <w:t>, Paris/ Montréal, École des Ha</w:t>
      </w:r>
      <w:r w:rsidRPr="00CC5542">
        <w:rPr>
          <w:lang w:eastAsia="fr-FR" w:bidi="fr-FR"/>
        </w:rPr>
        <w:t>u</w:t>
      </w:r>
      <w:r w:rsidRPr="00CC5542">
        <w:rPr>
          <w:lang w:eastAsia="fr-FR" w:bidi="fr-FR"/>
        </w:rPr>
        <w:t>tes Études en Sciences Soci</w:t>
      </w:r>
      <w:r w:rsidRPr="00CC5542">
        <w:rPr>
          <w:lang w:eastAsia="fr-FR" w:bidi="fr-FR"/>
        </w:rPr>
        <w:t>a</w:t>
      </w:r>
      <w:r w:rsidRPr="00CC5542">
        <w:rPr>
          <w:lang w:eastAsia="fr-FR" w:bidi="fr-FR"/>
        </w:rPr>
        <w:t xml:space="preserve">les/PUM, </w:t>
      </w:r>
      <w:r w:rsidRPr="00CC5542">
        <w:rPr>
          <w:rStyle w:val="Corpsdutexte89ptEspacement1pt"/>
          <w:color w:val="auto"/>
          <w:sz w:val="28"/>
          <w:lang w:val="fr-CA"/>
        </w:rPr>
        <w:t xml:space="preserve">p. </w:t>
      </w:r>
      <w:r w:rsidRPr="00CC5542">
        <w:rPr>
          <w:lang w:eastAsia="fr-FR" w:bidi="fr-FR"/>
        </w:rPr>
        <w:t>189-202.</w:t>
      </w:r>
    </w:p>
    <w:p w:rsidR="00E82732" w:rsidRPr="00CC5542" w:rsidRDefault="00E82732" w:rsidP="00E82732">
      <w:pPr>
        <w:spacing w:before="120" w:after="120"/>
        <w:ind w:left="900" w:hanging="900"/>
        <w:jc w:val="both"/>
      </w:pPr>
      <w:r w:rsidRPr="00CC5542">
        <w:t>Dumont, Fernand</w:t>
      </w:r>
    </w:p>
    <w:p w:rsidR="00E82732" w:rsidRPr="00CC5542" w:rsidRDefault="00E82732" w:rsidP="00E82732">
      <w:pPr>
        <w:spacing w:before="120" w:after="120"/>
        <w:ind w:left="900" w:hanging="900"/>
        <w:jc w:val="both"/>
      </w:pPr>
      <w:r w:rsidRPr="00CC5542">
        <w:t>1993</w:t>
      </w:r>
      <w:r w:rsidRPr="00CC5542">
        <w:tab/>
      </w:r>
      <w:r w:rsidRPr="00CC5542">
        <w:rPr>
          <w:i/>
        </w:rPr>
        <w:t>Genèse de la société québécoise</w:t>
      </w:r>
      <w:r w:rsidRPr="00CC5542">
        <w:t>,</w:t>
      </w:r>
      <w:r w:rsidRPr="00CC5542">
        <w:rPr>
          <w:lang w:eastAsia="fr-FR" w:bidi="fr-FR"/>
        </w:rPr>
        <w:t xml:space="preserve"> Montréal, Boréal, 393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Ewbank, </w:t>
      </w:r>
      <w:r w:rsidRPr="00CC5542">
        <w:rPr>
          <w:lang w:eastAsia="fr-FR" w:bidi="fr-FR"/>
        </w:rPr>
        <w:t>Douglas C.</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t xml:space="preserve">« The marital fertility of America Whites before 1920 », </w:t>
      </w:r>
      <w:r w:rsidRPr="00CC5542">
        <w:rPr>
          <w:i/>
        </w:rPr>
        <w:t>Hi</w:t>
      </w:r>
      <w:r w:rsidRPr="00CC5542">
        <w:rPr>
          <w:i/>
        </w:rPr>
        <w:t>s</w:t>
      </w:r>
      <w:r w:rsidRPr="00CC5542">
        <w:rPr>
          <w:i/>
        </w:rPr>
        <w:t>torical Methods</w:t>
      </w:r>
      <w:r w:rsidRPr="00CC5542">
        <w:t>,</w:t>
      </w:r>
      <w:r w:rsidRPr="00CC5542">
        <w:rPr>
          <w:lang w:eastAsia="fr-FR" w:bidi="fr-FR"/>
        </w:rPr>
        <w:t xml:space="preserve"> vol. 24, n° 4, p. 141-170.</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Falardeau, </w:t>
      </w:r>
      <w:r w:rsidRPr="00CC5542">
        <w:rPr>
          <w:lang w:eastAsia="fr-FR" w:bidi="fr-FR"/>
        </w:rPr>
        <w:t>Jean-Charles</w:t>
      </w:r>
    </w:p>
    <w:p w:rsidR="00E82732" w:rsidRPr="00CC5542" w:rsidRDefault="00E82732" w:rsidP="00E82732">
      <w:pPr>
        <w:spacing w:before="120" w:after="120"/>
        <w:ind w:left="900" w:hanging="900"/>
        <w:jc w:val="both"/>
      </w:pPr>
      <w:r w:rsidRPr="00CC5542">
        <w:rPr>
          <w:lang w:eastAsia="fr-FR" w:bidi="fr-FR"/>
        </w:rPr>
        <w:t>1966</w:t>
      </w:r>
      <w:r w:rsidRPr="00CC5542">
        <w:rPr>
          <w:lang w:eastAsia="fr-FR" w:bidi="fr-FR"/>
        </w:rPr>
        <w:tab/>
        <w:t>« Idéologies et thèmes sociaux dans trois romans can</w:t>
      </w:r>
      <w:r w:rsidRPr="00CC5542">
        <w:rPr>
          <w:lang w:eastAsia="fr-FR" w:bidi="fr-FR"/>
        </w:rPr>
        <w:t>a</w:t>
      </w:r>
      <w:r w:rsidRPr="00CC5542">
        <w:rPr>
          <w:lang w:eastAsia="fr-FR" w:bidi="fr-FR"/>
        </w:rPr>
        <w:t xml:space="preserve">diens du </w:t>
      </w:r>
      <w:r w:rsidRPr="00CC5542">
        <w:rPr>
          <w:caps/>
          <w:lang w:eastAsia="fr-FR" w:bidi="fr-FR"/>
        </w:rPr>
        <w:t>xix</w:t>
      </w:r>
      <w:r w:rsidRPr="00CC5542">
        <w:rPr>
          <w:vertAlign w:val="superscript"/>
          <w:lang w:eastAsia="fr-FR" w:bidi="fr-FR"/>
        </w:rPr>
        <w:t xml:space="preserve">e </w:t>
      </w:r>
      <w:r w:rsidRPr="00CC5542">
        <w:rPr>
          <w:lang w:eastAsia="fr-FR" w:bidi="fr-FR"/>
        </w:rPr>
        <w:t xml:space="preserve">siècle », </w:t>
      </w:r>
      <w:r>
        <w:rPr>
          <w:i/>
        </w:rPr>
        <w:t>É</w:t>
      </w:r>
      <w:r w:rsidRPr="00CC5542">
        <w:rPr>
          <w:i/>
        </w:rPr>
        <w:t>tudes françaises</w:t>
      </w:r>
      <w:r w:rsidRPr="00CC5542">
        <w:t>,</w:t>
      </w:r>
      <w:r w:rsidRPr="00CC5542">
        <w:rPr>
          <w:lang w:eastAsia="fr-FR" w:bidi="fr-FR"/>
        </w:rPr>
        <w:t xml:space="preserve"> vol. 2, n° 2, p. 133-161.</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Fink, </w:t>
      </w:r>
      <w:r w:rsidRPr="00CC5542">
        <w:rPr>
          <w:lang w:eastAsia="fr-FR" w:bidi="fr-FR"/>
        </w:rPr>
        <w:t>Deborah</w:t>
      </w:r>
    </w:p>
    <w:p w:rsidR="00E82732" w:rsidRPr="00CC5542" w:rsidRDefault="00E82732" w:rsidP="00E82732">
      <w:pPr>
        <w:spacing w:before="120" w:after="120"/>
        <w:ind w:left="900" w:hanging="900"/>
        <w:jc w:val="both"/>
      </w:pPr>
      <w:r w:rsidRPr="00CC5542">
        <w:t>1992</w:t>
      </w:r>
      <w:r w:rsidRPr="00CC5542">
        <w:tab/>
      </w:r>
      <w:r w:rsidRPr="00CC5542">
        <w:rPr>
          <w:i/>
        </w:rPr>
        <w:t>Agrarian Women : Wives and Mothers in Rural Nebra</w:t>
      </w:r>
      <w:r w:rsidRPr="00CC5542">
        <w:rPr>
          <w:i/>
        </w:rPr>
        <w:t>s</w:t>
      </w:r>
      <w:r w:rsidRPr="00CC5542">
        <w:rPr>
          <w:i/>
        </w:rPr>
        <w:t>ka, 1880-1940</w:t>
      </w:r>
      <w:r w:rsidRPr="00CC5542">
        <w:t xml:space="preserve">, </w:t>
      </w:r>
      <w:r w:rsidRPr="00CC5542">
        <w:rPr>
          <w:lang w:eastAsia="fr-FR" w:bidi="fr-FR"/>
        </w:rPr>
        <w:t>Chapel Hill, University of North Carolina Press, 242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Fogarty, </w:t>
      </w:r>
      <w:r w:rsidRPr="00CC5542">
        <w:rPr>
          <w:lang w:eastAsia="fr-FR" w:bidi="fr-FR"/>
        </w:rPr>
        <w:t>Robert S.</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r>
      <w:r w:rsidRPr="00CC5542">
        <w:rPr>
          <w:i/>
          <w:lang w:eastAsia="fr-FR" w:bidi="fr-FR"/>
        </w:rPr>
        <w:t>All Things New : American Communes and Utopian Mov</w:t>
      </w:r>
      <w:r w:rsidRPr="00CC5542">
        <w:rPr>
          <w:i/>
          <w:lang w:eastAsia="fr-FR" w:bidi="fr-FR"/>
        </w:rPr>
        <w:t>e</w:t>
      </w:r>
      <w:r w:rsidRPr="00CC5542">
        <w:rPr>
          <w:i/>
          <w:lang w:eastAsia="fr-FR" w:bidi="fr-FR"/>
        </w:rPr>
        <w:t>ments, 1860-1914</w:t>
      </w:r>
      <w:r w:rsidRPr="00CC5542">
        <w:rPr>
          <w:lang w:eastAsia="fr-FR" w:bidi="fr-FR"/>
        </w:rPr>
        <w:t>,</w:t>
      </w:r>
      <w:r w:rsidRPr="00CC5542">
        <w:t xml:space="preserve"> Chicago, University of Chicago Press, 286 p</w:t>
      </w:r>
      <w:r w:rsidRPr="00CC5542">
        <w:t>a</w:t>
      </w:r>
      <w:r w:rsidRPr="00CC5542">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Foster, </w:t>
      </w:r>
      <w:r w:rsidRPr="00CC5542">
        <w:rPr>
          <w:lang w:eastAsia="fr-FR" w:bidi="fr-FR"/>
        </w:rPr>
        <w:t>Lawrence</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r>
      <w:r w:rsidRPr="00CC5542">
        <w:rPr>
          <w:i/>
          <w:lang w:eastAsia="fr-FR" w:bidi="fr-FR"/>
        </w:rPr>
        <w:t>Women, Family, and Utopia : Communal Experiments of the Shakers, the Oneida Community, and the Mormons</w:t>
      </w:r>
      <w:r w:rsidRPr="00CC5542">
        <w:rPr>
          <w:lang w:eastAsia="fr-FR" w:bidi="fr-FR"/>
        </w:rPr>
        <w:t>,</w:t>
      </w:r>
      <w:r w:rsidRPr="00CC5542">
        <w:t xml:space="preserve"> Syrac</w:t>
      </w:r>
      <w:r w:rsidRPr="00CC5542">
        <w:t>u</w:t>
      </w:r>
      <w:r w:rsidRPr="00CC5542">
        <w:t>se (New York), Syr</w:t>
      </w:r>
      <w:r w:rsidRPr="00CC5542">
        <w:t>a</w:t>
      </w:r>
      <w:r w:rsidRPr="00CC5542">
        <w:t>cuse University Press, 353 pages.</w:t>
      </w:r>
    </w:p>
    <w:p w:rsidR="00E82732" w:rsidRPr="00CC5542" w:rsidRDefault="00E82732" w:rsidP="00E82732">
      <w:pPr>
        <w:spacing w:before="120" w:after="120"/>
        <w:ind w:left="1080" w:hanging="1080"/>
        <w:jc w:val="both"/>
      </w:pPr>
      <w:r>
        <w:br w:type="page"/>
      </w:r>
      <w:r w:rsidRPr="00CC5542">
        <w:t>[53]</w:t>
      </w:r>
    </w:p>
    <w:p w:rsidR="00E82732" w:rsidRPr="00CC5542" w:rsidRDefault="00E82732" w:rsidP="00E82732">
      <w:pPr>
        <w:spacing w:before="120" w:after="120"/>
        <w:ind w:left="900" w:hanging="900"/>
        <w:jc w:val="both"/>
      </w:pPr>
      <w:r w:rsidRPr="00CC5542">
        <w:t>Fournier, Marcel</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Intellectuels de la modernité et spécialistes de la modernis</w:t>
      </w:r>
      <w:r w:rsidRPr="00CC5542">
        <w:rPr>
          <w:lang w:eastAsia="fr-FR" w:bidi="fr-FR"/>
        </w:rPr>
        <w:t>a</w:t>
      </w:r>
      <w:r w:rsidRPr="00CC5542">
        <w:rPr>
          <w:lang w:eastAsia="fr-FR" w:bidi="fr-FR"/>
        </w:rPr>
        <w:t xml:space="preserve">tion », dans Y. </w:t>
      </w:r>
      <w:r w:rsidRPr="00CC5542">
        <w:rPr>
          <w:rStyle w:val="Corpsdutexte810ptPetitesmajuscules"/>
          <w:color w:val="auto"/>
          <w:sz w:val="28"/>
          <w:lang w:val="fr-CA"/>
        </w:rPr>
        <w:t xml:space="preserve">Lamonde </w:t>
      </w:r>
      <w:r w:rsidRPr="00CC5542">
        <w:rPr>
          <w:lang w:eastAsia="fr-FR" w:bidi="fr-FR"/>
        </w:rPr>
        <w:t xml:space="preserve">et E. </w:t>
      </w:r>
      <w:r w:rsidRPr="00CC5542">
        <w:rPr>
          <w:rStyle w:val="Corpsdutexte810ptPetitesmajuscules"/>
          <w:color w:val="auto"/>
          <w:sz w:val="28"/>
          <w:lang w:val="fr-CA"/>
        </w:rPr>
        <w:t xml:space="preserve">Trépanier </w:t>
      </w:r>
      <w:r w:rsidRPr="00CC5542">
        <w:rPr>
          <w:lang w:eastAsia="fr-FR" w:bidi="fr-FR"/>
        </w:rPr>
        <w:t xml:space="preserve">(dir.), </w:t>
      </w:r>
      <w:r w:rsidRPr="00CC5542">
        <w:rPr>
          <w:i/>
        </w:rPr>
        <w:t>L’avènement de la modernité culturelle au Québec</w:t>
      </w:r>
      <w:r w:rsidRPr="00CC5542">
        <w:t>,</w:t>
      </w:r>
      <w:r w:rsidRPr="00CC5542">
        <w:rPr>
          <w:lang w:eastAsia="fr-FR" w:bidi="fr-FR"/>
        </w:rPr>
        <w:t xml:space="preserve"> Québec, Institut québ</w:t>
      </w:r>
      <w:r w:rsidRPr="00CC5542">
        <w:rPr>
          <w:lang w:eastAsia="fr-FR" w:bidi="fr-FR"/>
        </w:rPr>
        <w:t>é</w:t>
      </w:r>
      <w:r w:rsidRPr="00CC5542">
        <w:rPr>
          <w:lang w:eastAsia="fr-FR" w:bidi="fr-FR"/>
        </w:rPr>
        <w:t>cois de reche</w:t>
      </w:r>
      <w:r w:rsidRPr="00CC5542">
        <w:rPr>
          <w:lang w:eastAsia="fr-FR" w:bidi="fr-FR"/>
        </w:rPr>
        <w:t>r</w:t>
      </w:r>
      <w:r w:rsidRPr="00CC5542">
        <w:rPr>
          <w:lang w:eastAsia="fr-FR" w:bidi="fr-FR"/>
        </w:rPr>
        <w:t>che sur la culture, p. 231-251.</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Frankiel, </w:t>
      </w:r>
      <w:r w:rsidRPr="00CC5542">
        <w:rPr>
          <w:lang w:eastAsia="fr-FR" w:bidi="fr-FR"/>
        </w:rPr>
        <w:t>Sandra Sizer</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California’s Spiritual Frontiers : Religious Alternatives in Anglo-Protestantism, 1850-1910</w:t>
      </w:r>
      <w:r w:rsidRPr="00CC5542">
        <w:rPr>
          <w:lang w:eastAsia="fr-FR" w:bidi="fr-FR"/>
        </w:rPr>
        <w:t>,</w:t>
      </w:r>
      <w:r w:rsidRPr="00CC5542">
        <w:t xml:space="preserve"> Berkeley/Los Angeles, Un</w:t>
      </w:r>
      <w:r w:rsidRPr="00CC5542">
        <w:t>i</w:t>
      </w:r>
      <w:r w:rsidRPr="00CC5542">
        <w:t>versity of Cal</w:t>
      </w:r>
      <w:r w:rsidRPr="00CC5542">
        <w:t>i</w:t>
      </w:r>
      <w:r w:rsidRPr="00CC5542">
        <w:t>fornia Press, 182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Frost, </w:t>
      </w:r>
      <w:r w:rsidRPr="00CC5542">
        <w:rPr>
          <w:lang w:eastAsia="fr-FR" w:bidi="fr-FR"/>
        </w:rPr>
        <w:t>J. William</w:t>
      </w:r>
    </w:p>
    <w:p w:rsidR="00E82732" w:rsidRPr="00CC5542" w:rsidRDefault="00E82732" w:rsidP="00E82732">
      <w:pPr>
        <w:spacing w:before="120" w:after="120"/>
        <w:ind w:left="900" w:hanging="900"/>
        <w:jc w:val="both"/>
      </w:pPr>
      <w:r w:rsidRPr="00CC5542">
        <w:t>1973</w:t>
      </w:r>
      <w:r w:rsidRPr="00CC5542">
        <w:tab/>
      </w:r>
      <w:r w:rsidRPr="00CC5542">
        <w:rPr>
          <w:i/>
          <w:lang w:eastAsia="fr-FR" w:bidi="fr-FR"/>
        </w:rPr>
        <w:t>The Quaker Family in Colonial America</w:t>
      </w:r>
      <w:r w:rsidRPr="00CC5542">
        <w:rPr>
          <w:lang w:eastAsia="fr-FR" w:bidi="fr-FR"/>
        </w:rPr>
        <w:t>,</w:t>
      </w:r>
      <w:r w:rsidRPr="00CC5542">
        <w:t xml:space="preserve"> New York, 248 p</w:t>
      </w:r>
      <w:r w:rsidRPr="00CC5542">
        <w:t>a</w:t>
      </w:r>
      <w:r w:rsidRPr="00CC5542">
        <w:t>ges.</w:t>
      </w:r>
    </w:p>
    <w:p w:rsidR="00E82732" w:rsidRPr="00CC5542" w:rsidRDefault="00E82732" w:rsidP="00E82732">
      <w:pPr>
        <w:spacing w:before="120" w:after="120"/>
        <w:ind w:left="900" w:hanging="900"/>
        <w:jc w:val="both"/>
      </w:pPr>
      <w:r w:rsidRPr="00CC5542">
        <w:t>Garigue, Philippe</w:t>
      </w:r>
    </w:p>
    <w:p w:rsidR="00E82732" w:rsidRPr="00CC5542" w:rsidRDefault="00E82732" w:rsidP="00E82732">
      <w:pPr>
        <w:spacing w:before="120" w:after="120"/>
        <w:ind w:left="900" w:hanging="900"/>
        <w:jc w:val="both"/>
      </w:pPr>
      <w:r w:rsidRPr="00CC5542">
        <w:rPr>
          <w:lang w:eastAsia="fr-FR" w:bidi="fr-FR"/>
        </w:rPr>
        <w:t>1956</w:t>
      </w:r>
      <w:r w:rsidRPr="00CC5542">
        <w:rPr>
          <w:lang w:eastAsia="fr-FR" w:bidi="fr-FR"/>
        </w:rPr>
        <w:tab/>
        <w:t xml:space="preserve">« Mythes et réalités dans l’étude du Canada français », </w:t>
      </w:r>
      <w:r w:rsidRPr="00CC5542">
        <w:rPr>
          <w:i/>
        </w:rPr>
        <w:t>Contr</w:t>
      </w:r>
      <w:r w:rsidRPr="00CC5542">
        <w:rPr>
          <w:i/>
        </w:rPr>
        <w:t>i</w:t>
      </w:r>
      <w:r w:rsidRPr="00CC5542">
        <w:rPr>
          <w:i/>
        </w:rPr>
        <w:t>butions à l’étude des sciences de l’homme</w:t>
      </w:r>
      <w:r w:rsidRPr="00CC5542">
        <w:t>,</w:t>
      </w:r>
      <w:r w:rsidRPr="00CC5542">
        <w:rPr>
          <w:lang w:eastAsia="fr-FR" w:bidi="fr-FR"/>
        </w:rPr>
        <w:t xml:space="preserve"> n° 3, p. 123-132.</w:t>
      </w:r>
    </w:p>
    <w:p w:rsidR="00E82732" w:rsidRPr="00CC5542" w:rsidRDefault="00E82732" w:rsidP="00E82732">
      <w:pPr>
        <w:spacing w:before="120" w:after="120"/>
        <w:ind w:left="900" w:hanging="900"/>
        <w:jc w:val="both"/>
      </w:pPr>
      <w:r w:rsidRPr="00CC5542">
        <w:rPr>
          <w:lang w:eastAsia="fr-FR" w:bidi="fr-FR"/>
        </w:rPr>
        <w:t>1962</w:t>
      </w:r>
      <w:r w:rsidRPr="00CC5542">
        <w:rPr>
          <w:lang w:eastAsia="fr-FR" w:bidi="fr-FR"/>
        </w:rPr>
        <w:tab/>
      </w:r>
      <w:r w:rsidRPr="00CC5542">
        <w:rPr>
          <w:i/>
        </w:rPr>
        <w:t>La vie familiale des Canadiens français</w:t>
      </w:r>
      <w:r w:rsidRPr="00CC5542">
        <w:t>,</w:t>
      </w:r>
      <w:r w:rsidRPr="00CC5542">
        <w:rPr>
          <w:lang w:eastAsia="fr-FR" w:bidi="fr-FR"/>
        </w:rPr>
        <w:t xml:space="preserve"> Montréal/Paris, PUM/PUF, 142 pages.</w:t>
      </w:r>
    </w:p>
    <w:p w:rsidR="00E82732" w:rsidRPr="00CC5542" w:rsidRDefault="00E82732" w:rsidP="00E82732">
      <w:pPr>
        <w:spacing w:before="120" w:after="120"/>
        <w:ind w:left="900" w:hanging="900"/>
        <w:jc w:val="both"/>
      </w:pPr>
      <w:r w:rsidRPr="00CC5542">
        <w:t>Gauvreau, Danielle, Mario Bourque</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t>« Mouvements migratoires et familles : le peuplement du S</w:t>
      </w:r>
      <w:r w:rsidRPr="00CC5542">
        <w:rPr>
          <w:lang w:eastAsia="fr-FR" w:bidi="fr-FR"/>
        </w:rPr>
        <w:t>a</w:t>
      </w:r>
      <w:r w:rsidRPr="00CC5542">
        <w:rPr>
          <w:lang w:eastAsia="fr-FR" w:bidi="fr-FR"/>
        </w:rPr>
        <w:t xml:space="preserve">guenay avant 1911 », </w:t>
      </w:r>
      <w:r w:rsidRPr="00CC5542">
        <w:rPr>
          <w:i/>
        </w:rPr>
        <w:t>Revue d’histoire de l’Amérique frança</w:t>
      </w:r>
      <w:r w:rsidRPr="00CC5542">
        <w:rPr>
          <w:i/>
        </w:rPr>
        <w:t>i</w:t>
      </w:r>
      <w:r w:rsidRPr="00CC5542">
        <w:rPr>
          <w:i/>
        </w:rPr>
        <w:t>se</w:t>
      </w:r>
      <w:r w:rsidRPr="00CC5542">
        <w:t>,</w:t>
      </w:r>
      <w:r w:rsidRPr="00CC5542">
        <w:rPr>
          <w:lang w:eastAsia="fr-FR" w:bidi="fr-FR"/>
        </w:rPr>
        <w:t xml:space="preserve"> vol. 42, n° 2 (automne), p. 167-192.</w:t>
      </w:r>
    </w:p>
    <w:p w:rsidR="00E82732" w:rsidRPr="00CC5542" w:rsidRDefault="00E82732" w:rsidP="00E82732">
      <w:pPr>
        <w:spacing w:before="120" w:after="120"/>
        <w:ind w:left="900" w:hanging="900"/>
        <w:jc w:val="both"/>
      </w:pPr>
      <w:r w:rsidRPr="00CC5542">
        <w:t>Gérin, Léon</w:t>
      </w:r>
    </w:p>
    <w:p w:rsidR="00E82732" w:rsidRPr="00CC5542" w:rsidRDefault="00E82732" w:rsidP="00E82732">
      <w:pPr>
        <w:spacing w:before="120" w:after="120"/>
        <w:ind w:left="900" w:hanging="900"/>
        <w:jc w:val="both"/>
      </w:pPr>
      <w:r w:rsidRPr="00CC5542">
        <w:rPr>
          <w:lang w:eastAsia="fr-FR" w:bidi="fr-FR"/>
        </w:rPr>
        <w:t>1894</w:t>
      </w:r>
      <w:r w:rsidRPr="00CC5542">
        <w:rPr>
          <w:lang w:eastAsia="fr-FR" w:bidi="fr-FR"/>
        </w:rPr>
        <w:tab/>
        <w:t>« Comment le domaine plein a assuré le maintien de la race, et comment se classe le type franco-canadien : III, Le rang et la paroi</w:t>
      </w:r>
      <w:r w:rsidRPr="00CC5542">
        <w:rPr>
          <w:lang w:eastAsia="fr-FR" w:bidi="fr-FR"/>
        </w:rPr>
        <w:t>s</w:t>
      </w:r>
      <w:r w:rsidRPr="00CC5542">
        <w:rPr>
          <w:lang w:eastAsia="fr-FR" w:bidi="fr-FR"/>
        </w:rPr>
        <w:t xml:space="preserve">se », </w:t>
      </w:r>
      <w:r w:rsidRPr="00CC5542">
        <w:rPr>
          <w:i/>
        </w:rPr>
        <w:t>Science sociale</w:t>
      </w:r>
      <w:r w:rsidRPr="00CC5542">
        <w:t>,</w:t>
      </w:r>
      <w:r w:rsidRPr="00CC5542">
        <w:rPr>
          <w:lang w:eastAsia="fr-FR" w:bidi="fr-FR"/>
        </w:rPr>
        <w:t xml:space="preserve"> vol. XVII (avril), p. 318-347.</w:t>
      </w:r>
    </w:p>
    <w:p w:rsidR="00E82732" w:rsidRPr="00CC5542" w:rsidRDefault="00E82732" w:rsidP="00E82732">
      <w:pPr>
        <w:spacing w:before="120" w:after="120"/>
        <w:ind w:left="900" w:hanging="900"/>
        <w:jc w:val="both"/>
      </w:pPr>
      <w:r w:rsidRPr="00CC5542">
        <w:t>Gilbert, James</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r>
      <w:r w:rsidRPr="00CC5542">
        <w:rPr>
          <w:i/>
        </w:rPr>
        <w:t>Perfect Cities : Chicago’s Utopias of 1893</w:t>
      </w:r>
      <w:r w:rsidRPr="00CC5542">
        <w:t>,</w:t>
      </w:r>
      <w:r w:rsidRPr="00CC5542">
        <w:rPr>
          <w:lang w:eastAsia="fr-FR" w:bidi="fr-FR"/>
        </w:rPr>
        <w:t xml:space="preserve"> Chicago, Unive</w:t>
      </w:r>
      <w:r w:rsidRPr="00CC5542">
        <w:rPr>
          <w:lang w:eastAsia="fr-FR" w:bidi="fr-FR"/>
        </w:rPr>
        <w:t>r</w:t>
      </w:r>
      <w:r w:rsidRPr="00CC5542">
        <w:rPr>
          <w:lang w:eastAsia="fr-FR" w:bidi="fr-FR"/>
        </w:rPr>
        <w:t>sity of Chicago Press, 279 pages.</w:t>
      </w:r>
    </w:p>
    <w:p w:rsidR="00E82732" w:rsidRPr="00CC5542" w:rsidRDefault="00E82732" w:rsidP="00E82732">
      <w:pPr>
        <w:spacing w:before="120" w:after="120"/>
        <w:ind w:left="900" w:hanging="900"/>
        <w:jc w:val="both"/>
      </w:pPr>
      <w:r>
        <w:br w:type="page"/>
      </w:r>
      <w:r w:rsidRPr="00CC5542">
        <w:t>Gjerde, Jon</w:t>
      </w:r>
    </w:p>
    <w:p w:rsidR="00E82732" w:rsidRPr="00CC5542" w:rsidRDefault="00E82732" w:rsidP="00E82732">
      <w:pPr>
        <w:spacing w:before="120" w:after="120"/>
        <w:ind w:left="900" w:hanging="900"/>
        <w:jc w:val="both"/>
      </w:pPr>
      <w:r w:rsidRPr="00CC5542">
        <w:rPr>
          <w:lang w:eastAsia="fr-FR" w:bidi="fr-FR"/>
        </w:rPr>
        <w:t>1979</w:t>
      </w:r>
      <w:r w:rsidRPr="00CC5542">
        <w:rPr>
          <w:lang w:eastAsia="fr-FR" w:bidi="fr-FR"/>
        </w:rPr>
        <w:tab/>
        <w:t>« The effect of community on migration : three Minnesota tow</w:t>
      </w:r>
      <w:r w:rsidRPr="00CC5542">
        <w:rPr>
          <w:lang w:eastAsia="fr-FR" w:bidi="fr-FR"/>
        </w:rPr>
        <w:t>n</w:t>
      </w:r>
      <w:r w:rsidRPr="00CC5542">
        <w:rPr>
          <w:lang w:eastAsia="fr-FR" w:bidi="fr-FR"/>
        </w:rPr>
        <w:t>ships 1885-1905 »</w:t>
      </w:r>
      <w:r w:rsidRPr="00CC5542">
        <w:t xml:space="preserve">, </w:t>
      </w:r>
      <w:r w:rsidRPr="00CC5542">
        <w:rPr>
          <w:i/>
        </w:rPr>
        <w:t>Journal of Historical Geography</w:t>
      </w:r>
      <w:r w:rsidRPr="00CC5542">
        <w:t>,</w:t>
      </w:r>
      <w:r w:rsidRPr="00CC5542">
        <w:rPr>
          <w:lang w:eastAsia="fr-FR" w:bidi="fr-FR"/>
        </w:rPr>
        <w:t xml:space="preserve"> vol. 5, n° 4, p. 403-422.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Grant, </w:t>
      </w:r>
      <w:r w:rsidRPr="00CC5542">
        <w:rPr>
          <w:lang w:eastAsia="fr-FR" w:bidi="fr-FR"/>
        </w:rPr>
        <w:t>John Webster</w:t>
      </w:r>
    </w:p>
    <w:p w:rsidR="00E82732" w:rsidRPr="00CC5542" w:rsidRDefault="00E82732" w:rsidP="00E82732">
      <w:pPr>
        <w:spacing w:before="120" w:after="120"/>
        <w:ind w:left="900" w:hanging="900"/>
        <w:jc w:val="both"/>
      </w:pPr>
      <w:r w:rsidRPr="00CC5542">
        <w:t>1988</w:t>
      </w:r>
      <w:r w:rsidRPr="00CC5542">
        <w:tab/>
      </w:r>
      <w:r w:rsidRPr="00CC5542">
        <w:rPr>
          <w:i/>
          <w:lang w:eastAsia="fr-FR" w:bidi="fr-FR"/>
        </w:rPr>
        <w:t>A Profusion of Spires : Religion in Nineteenth-Century</w:t>
      </w:r>
      <w:r w:rsidRPr="00CC5542">
        <w:rPr>
          <w:lang w:eastAsia="fr-FR" w:bidi="fr-FR"/>
        </w:rPr>
        <w:t xml:space="preserve"> Ont</w:t>
      </w:r>
      <w:r w:rsidRPr="00CC5542">
        <w:rPr>
          <w:lang w:eastAsia="fr-FR" w:bidi="fr-FR"/>
        </w:rPr>
        <w:t>a</w:t>
      </w:r>
      <w:r w:rsidRPr="00CC5542">
        <w:rPr>
          <w:lang w:eastAsia="fr-FR" w:bidi="fr-FR"/>
        </w:rPr>
        <w:t xml:space="preserve">rio, </w:t>
      </w:r>
      <w:r w:rsidRPr="00CC5542">
        <w:t>Toronto, University of Toronto Press, 291 pages.</w:t>
      </w:r>
    </w:p>
    <w:p w:rsidR="00E82732" w:rsidRPr="00CC5542" w:rsidRDefault="00E82732" w:rsidP="00E82732">
      <w:pPr>
        <w:spacing w:before="120" w:after="120"/>
        <w:ind w:left="1080" w:hanging="1080"/>
        <w:jc w:val="both"/>
      </w:pPr>
      <w:r w:rsidRPr="00CC5542">
        <w:t>[54]</w:t>
      </w:r>
    </w:p>
    <w:p w:rsidR="00E82732" w:rsidRPr="00CC5542" w:rsidRDefault="00E82732" w:rsidP="00E82732">
      <w:pPr>
        <w:spacing w:before="120" w:after="120"/>
        <w:ind w:left="900" w:hanging="900"/>
        <w:jc w:val="both"/>
      </w:pPr>
      <w:r w:rsidRPr="00CC5542">
        <w:t>Greene, Jack P.</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Pursuits of Happiness : The Social Development of Early M</w:t>
      </w:r>
      <w:r w:rsidRPr="00CC5542">
        <w:rPr>
          <w:i/>
          <w:lang w:eastAsia="fr-FR" w:bidi="fr-FR"/>
        </w:rPr>
        <w:t>o</w:t>
      </w:r>
      <w:r w:rsidRPr="00CC5542">
        <w:rPr>
          <w:i/>
          <w:lang w:eastAsia="fr-FR" w:bidi="fr-FR"/>
        </w:rPr>
        <w:t>dem British Colonies and the Formation of American Culture</w:t>
      </w:r>
      <w:r w:rsidRPr="00CC5542">
        <w:t>, Chapel Hill, Un</w:t>
      </w:r>
      <w:r w:rsidRPr="00CC5542">
        <w:t>i</w:t>
      </w:r>
      <w:r w:rsidRPr="00CC5542">
        <w:t>versity of North Carolina Press, 284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Hall, </w:t>
      </w:r>
      <w:r w:rsidRPr="00CC5542">
        <w:rPr>
          <w:lang w:eastAsia="fr-FR" w:bidi="fr-FR"/>
        </w:rPr>
        <w:t>David D.</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r>
      <w:r w:rsidRPr="00CC5542">
        <w:rPr>
          <w:i/>
          <w:lang w:eastAsia="fr-FR" w:bidi="fr-FR"/>
        </w:rPr>
        <w:t>Worlds of Wonder, Days of Judgment, Popular Religious B</w:t>
      </w:r>
      <w:r w:rsidRPr="00CC5542">
        <w:rPr>
          <w:i/>
          <w:lang w:eastAsia="fr-FR" w:bidi="fr-FR"/>
        </w:rPr>
        <w:t>e</w:t>
      </w:r>
      <w:r w:rsidRPr="00CC5542">
        <w:rPr>
          <w:i/>
          <w:lang w:eastAsia="fr-FR" w:bidi="fr-FR"/>
        </w:rPr>
        <w:t>lief in Early New England</w:t>
      </w:r>
      <w:r w:rsidRPr="00CC5542">
        <w:rPr>
          <w:lang w:eastAsia="fr-FR" w:bidi="fr-FR"/>
        </w:rPr>
        <w:t>,</w:t>
      </w:r>
      <w:r w:rsidRPr="00CC5542">
        <w:t xml:space="preserve"> New York, Alfred A. Knopf, 316 pages.</w:t>
      </w:r>
    </w:p>
    <w:p w:rsidR="00E82732" w:rsidRPr="00CC5542" w:rsidRDefault="00E82732" w:rsidP="00E82732">
      <w:pPr>
        <w:spacing w:before="120" w:after="120"/>
        <w:ind w:left="900" w:hanging="900"/>
        <w:jc w:val="both"/>
      </w:pPr>
      <w:r w:rsidRPr="00CC5542">
        <w:t>Harris, R. Cole</w:t>
      </w:r>
    </w:p>
    <w:p w:rsidR="00E82732" w:rsidRPr="00CC5542" w:rsidRDefault="00E82732" w:rsidP="00E82732">
      <w:pPr>
        <w:spacing w:before="120" w:after="120"/>
        <w:ind w:left="900" w:hanging="900"/>
        <w:jc w:val="both"/>
      </w:pPr>
      <w:r w:rsidRPr="00CC5542">
        <w:rPr>
          <w:lang w:eastAsia="fr-FR" w:bidi="fr-FR"/>
        </w:rPr>
        <w:t>1975</w:t>
      </w:r>
      <w:r w:rsidRPr="00CC5542">
        <w:rPr>
          <w:lang w:eastAsia="fr-FR" w:bidi="fr-FR"/>
        </w:rPr>
        <w:tab/>
        <w:t xml:space="preserve">« The settlement of mono township », </w:t>
      </w:r>
      <w:r w:rsidRPr="00CC5542">
        <w:t>The Canadian Geogr</w:t>
      </w:r>
      <w:r w:rsidRPr="00CC5542">
        <w:t>a</w:t>
      </w:r>
      <w:r w:rsidRPr="00CC5542">
        <w:t xml:space="preserve">pher/Le </w:t>
      </w:r>
      <w:r w:rsidRPr="00CC5542">
        <w:rPr>
          <w:i/>
        </w:rPr>
        <w:t>Géographe Canadien</w:t>
      </w:r>
      <w:r w:rsidRPr="00CC5542">
        <w:rPr>
          <w:lang w:eastAsia="fr-FR" w:bidi="fr-FR"/>
        </w:rPr>
        <w:t>, vol. XIX, n° 1, (Spring/printemps), p. 1-17.</w:t>
      </w:r>
    </w:p>
    <w:p w:rsidR="00E82732" w:rsidRPr="00CC5542" w:rsidRDefault="00E82732" w:rsidP="00E82732">
      <w:pPr>
        <w:spacing w:before="120" w:after="120"/>
        <w:ind w:left="900" w:hanging="900"/>
        <w:jc w:val="both"/>
      </w:pPr>
      <w:r w:rsidRPr="00CC5542">
        <w:t>Henretta, James A.</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t xml:space="preserve">« Families and farms : mentalité in pre-industrial America », </w:t>
      </w:r>
      <w:r w:rsidRPr="00CC5542">
        <w:rPr>
          <w:i/>
        </w:rPr>
        <w:t>Wi</w:t>
      </w:r>
      <w:r w:rsidRPr="00CC5542">
        <w:rPr>
          <w:i/>
        </w:rPr>
        <w:t>l</w:t>
      </w:r>
      <w:r w:rsidRPr="00CC5542">
        <w:rPr>
          <w:i/>
        </w:rPr>
        <w:t>liam and Mary Quarterly</w:t>
      </w:r>
      <w:r w:rsidRPr="00CC5542">
        <w:t>,</w:t>
      </w:r>
      <w:r w:rsidRPr="00CC5542">
        <w:rPr>
          <w:lang w:eastAsia="fr-FR" w:bidi="fr-FR"/>
        </w:rPr>
        <w:t xml:space="preserve"> 3</w:t>
      </w:r>
      <w:r w:rsidRPr="00CC5542">
        <w:rPr>
          <w:vertAlign w:val="superscript"/>
          <w:lang w:eastAsia="fr-FR" w:bidi="fr-FR"/>
        </w:rPr>
        <w:t>e</w:t>
      </w:r>
      <w:r w:rsidRPr="00CC5542">
        <w:rPr>
          <w:lang w:eastAsia="fr-FR" w:bidi="fr-FR"/>
        </w:rPr>
        <w:t xml:space="preserve"> série, vol. 35, n° 1 (janvier), p. 3-32.</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r>
      <w:r w:rsidRPr="00CC5542">
        <w:rPr>
          <w:i/>
        </w:rPr>
        <w:t>The Origins of American Capitalism : Collected Essays</w:t>
      </w:r>
      <w:r w:rsidRPr="00CC5542">
        <w:t>,</w:t>
      </w:r>
      <w:r w:rsidRPr="00CC5542">
        <w:rPr>
          <w:lang w:eastAsia="fr-FR" w:bidi="fr-FR"/>
        </w:rPr>
        <w:t xml:space="preserve"> Bo</w:t>
      </w:r>
      <w:r w:rsidRPr="00CC5542">
        <w:rPr>
          <w:lang w:eastAsia="fr-FR" w:bidi="fr-FR"/>
        </w:rPr>
        <w:t>s</w:t>
      </w:r>
      <w:r w:rsidRPr="00CC5542">
        <w:rPr>
          <w:lang w:eastAsia="fr-FR" w:bidi="fr-FR"/>
        </w:rPr>
        <w:t>ton, Northeastern University Press, 312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Houston, </w:t>
      </w:r>
      <w:r w:rsidRPr="00CC5542">
        <w:rPr>
          <w:lang w:eastAsia="fr-FR" w:bidi="fr-FR"/>
        </w:rPr>
        <w:t xml:space="preserve">Cecil, William J. </w:t>
      </w:r>
      <w:r w:rsidRPr="00CC5542">
        <w:rPr>
          <w:rStyle w:val="Corpsdutexte810ptPetitesmajuscules"/>
          <w:color w:val="auto"/>
          <w:sz w:val="28"/>
          <w:lang w:val="fr-CA"/>
        </w:rPr>
        <w:t>Smyth</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t>« The orange order and the expansion of the frontier in Ont</w:t>
      </w:r>
      <w:r w:rsidRPr="00CC5542">
        <w:rPr>
          <w:lang w:eastAsia="fr-FR" w:bidi="fr-FR"/>
        </w:rPr>
        <w:t>a</w:t>
      </w:r>
      <w:r w:rsidRPr="00CC5542">
        <w:rPr>
          <w:lang w:eastAsia="fr-FR" w:bidi="fr-FR"/>
        </w:rPr>
        <w:t xml:space="preserve">rio », </w:t>
      </w:r>
      <w:r w:rsidRPr="00CC5542">
        <w:rPr>
          <w:i/>
        </w:rPr>
        <w:t>Journal of Historical Geography</w:t>
      </w:r>
      <w:r w:rsidRPr="00CC5542">
        <w:t>,</w:t>
      </w:r>
      <w:r w:rsidRPr="00CC5542">
        <w:rPr>
          <w:lang w:eastAsia="fr-FR" w:bidi="fr-FR"/>
        </w:rPr>
        <w:t xml:space="preserve"> vol. 4, p. 251-264.</w:t>
      </w:r>
    </w:p>
    <w:p w:rsidR="00E82732" w:rsidRPr="00CC5542" w:rsidRDefault="00E82732" w:rsidP="00E82732">
      <w:pPr>
        <w:spacing w:before="120" w:after="120"/>
        <w:ind w:left="900" w:hanging="900"/>
        <w:jc w:val="both"/>
      </w:pPr>
      <w:r w:rsidRPr="00CC5542">
        <w:t>Hudson, John</w:t>
      </w:r>
    </w:p>
    <w:p w:rsidR="00E82732" w:rsidRPr="00CC5542" w:rsidRDefault="00E82732" w:rsidP="00E82732">
      <w:pPr>
        <w:spacing w:before="120" w:after="120"/>
        <w:ind w:left="900" w:hanging="900"/>
        <w:jc w:val="both"/>
      </w:pPr>
      <w:r w:rsidRPr="00CC5542">
        <w:rPr>
          <w:lang w:eastAsia="fr-FR" w:bidi="fr-FR"/>
        </w:rPr>
        <w:t>1973</w:t>
      </w:r>
      <w:r w:rsidRPr="00CC5542">
        <w:rPr>
          <w:lang w:eastAsia="fr-FR" w:bidi="fr-FR"/>
        </w:rPr>
        <w:tab/>
        <w:t xml:space="preserve">« Two Dakota homestead frontiers », </w:t>
      </w:r>
      <w:r w:rsidRPr="00CC5542">
        <w:rPr>
          <w:i/>
        </w:rPr>
        <w:t>Annals</w:t>
      </w:r>
      <w:r w:rsidRPr="00CC5542">
        <w:t>, Association of American Geographers,</w:t>
      </w:r>
      <w:r w:rsidRPr="00CC5542">
        <w:rPr>
          <w:lang w:eastAsia="fr-FR" w:bidi="fr-FR"/>
        </w:rPr>
        <w:t xml:space="preserve"> vol. 63, p. 442-462.</w:t>
      </w:r>
    </w:p>
    <w:p w:rsidR="00E82732" w:rsidRPr="00CC5542" w:rsidRDefault="00E82732" w:rsidP="00E82732">
      <w:pPr>
        <w:spacing w:before="120" w:after="120"/>
        <w:ind w:left="900" w:hanging="900"/>
        <w:jc w:val="both"/>
      </w:pPr>
      <w:r w:rsidRPr="00CC5542">
        <w:t>Isaac, Rhys</w:t>
      </w:r>
    </w:p>
    <w:p w:rsidR="00E82732" w:rsidRPr="00CC5542" w:rsidRDefault="00E82732" w:rsidP="00E82732">
      <w:pPr>
        <w:spacing w:before="120" w:after="120"/>
        <w:ind w:left="900" w:hanging="900"/>
        <w:jc w:val="both"/>
      </w:pPr>
      <w:r w:rsidRPr="00CC5542">
        <w:t>1982</w:t>
      </w:r>
      <w:r w:rsidRPr="00CC5542">
        <w:tab/>
      </w:r>
      <w:r w:rsidRPr="00CC5542">
        <w:rPr>
          <w:i/>
        </w:rPr>
        <w:t>The Transformation of Virginia</w:t>
      </w:r>
      <w:r w:rsidRPr="00CC5542">
        <w:t>,</w:t>
      </w:r>
      <w:r w:rsidRPr="00CC5542">
        <w:rPr>
          <w:lang w:eastAsia="fr-FR" w:bidi="fr-FR"/>
        </w:rPr>
        <w:t xml:space="preserve"> /740-/790, Chapel Hill, Un</w:t>
      </w:r>
      <w:r w:rsidRPr="00CC5542">
        <w:rPr>
          <w:lang w:eastAsia="fr-FR" w:bidi="fr-FR"/>
        </w:rPr>
        <w:t>i</w:t>
      </w:r>
      <w:r w:rsidRPr="00CC5542">
        <w:rPr>
          <w:lang w:eastAsia="fr-FR" w:bidi="fr-FR"/>
        </w:rPr>
        <w:t>versity of North Carolina Press, p. xxii, 451.</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Johnson, </w:t>
      </w:r>
      <w:r w:rsidRPr="00CC5542">
        <w:rPr>
          <w:lang w:eastAsia="fr-FR" w:bidi="fr-FR"/>
        </w:rPr>
        <w:t>Charles A.</w:t>
      </w:r>
    </w:p>
    <w:p w:rsidR="00E82732" w:rsidRPr="00CC5542" w:rsidRDefault="00E82732" w:rsidP="00E82732">
      <w:pPr>
        <w:spacing w:before="120" w:after="120"/>
        <w:ind w:left="900" w:hanging="900"/>
        <w:jc w:val="both"/>
      </w:pPr>
      <w:r w:rsidRPr="00CC5542">
        <w:rPr>
          <w:lang w:eastAsia="fr-FR" w:bidi="fr-FR"/>
        </w:rPr>
        <w:t>1955</w:t>
      </w:r>
      <w:r w:rsidRPr="00CC5542">
        <w:rPr>
          <w:lang w:eastAsia="fr-FR" w:bidi="fr-FR"/>
        </w:rPr>
        <w:tab/>
      </w:r>
      <w:r w:rsidRPr="00CC5542">
        <w:rPr>
          <w:i/>
        </w:rPr>
        <w:t>The Frontier Camp Meeting : Religion’s Harvest Time</w:t>
      </w:r>
      <w:r w:rsidRPr="00CC5542">
        <w:rPr>
          <w:lang w:eastAsia="fr-FR" w:bidi="fr-FR"/>
        </w:rPr>
        <w:t>, Da</w:t>
      </w:r>
      <w:r w:rsidRPr="00CC5542">
        <w:rPr>
          <w:lang w:eastAsia="fr-FR" w:bidi="fr-FR"/>
        </w:rPr>
        <w:t>l</w:t>
      </w:r>
      <w:r w:rsidRPr="00CC5542">
        <w:rPr>
          <w:lang w:eastAsia="fr-FR" w:bidi="fr-FR"/>
        </w:rPr>
        <w:t>las, Southern Methodist University Press, 325 pages.</w:t>
      </w:r>
    </w:p>
    <w:p w:rsidR="00E82732" w:rsidRPr="00CC5542" w:rsidRDefault="00E82732" w:rsidP="00E82732">
      <w:pPr>
        <w:spacing w:before="120" w:after="120"/>
        <w:ind w:left="900" w:hanging="900"/>
        <w:jc w:val="both"/>
      </w:pPr>
      <w:r w:rsidRPr="00CC5542">
        <w:t>Kamphoefner, Walter D.</w:t>
      </w:r>
    </w:p>
    <w:p w:rsidR="00E82732" w:rsidRPr="00CC5542" w:rsidRDefault="00E82732" w:rsidP="00E82732">
      <w:pPr>
        <w:spacing w:before="120" w:after="120"/>
        <w:ind w:left="900" w:hanging="900"/>
        <w:jc w:val="both"/>
      </w:pPr>
      <w:r w:rsidRPr="00CC5542">
        <w:rPr>
          <w:lang w:eastAsia="fr-FR" w:bidi="fr-FR"/>
        </w:rPr>
        <w:t>1984</w:t>
      </w:r>
      <w:r w:rsidRPr="00CC5542">
        <w:rPr>
          <w:lang w:eastAsia="fr-FR" w:bidi="fr-FR"/>
        </w:rPr>
        <w:tab/>
        <w:t xml:space="preserve">« The german agricultural frontier : crucible or cocoon », </w:t>
      </w:r>
      <w:r w:rsidRPr="00CC5542">
        <w:rPr>
          <w:i/>
        </w:rPr>
        <w:t>Et</w:t>
      </w:r>
      <w:r w:rsidRPr="00CC5542">
        <w:rPr>
          <w:i/>
        </w:rPr>
        <w:t>h</w:t>
      </w:r>
      <w:r w:rsidRPr="00CC5542">
        <w:rPr>
          <w:i/>
        </w:rPr>
        <w:t>nic Forum</w:t>
      </w:r>
      <w:r w:rsidRPr="00CC5542">
        <w:rPr>
          <w:lang w:eastAsia="fr-FR" w:bidi="fr-FR"/>
        </w:rPr>
        <w:t>, vol. 4, n</w:t>
      </w:r>
      <w:r w:rsidRPr="00CC5542">
        <w:rPr>
          <w:vertAlign w:val="superscript"/>
          <w:lang w:eastAsia="fr-FR" w:bidi="fr-FR"/>
        </w:rPr>
        <w:t>os</w:t>
      </w:r>
      <w:r w:rsidRPr="00CC5542">
        <w:rPr>
          <w:lang w:eastAsia="fr-FR" w:bidi="fr-FR"/>
        </w:rPr>
        <w:t> 1-2, p. 21-35.</w:t>
      </w:r>
    </w:p>
    <w:p w:rsidR="00E82732" w:rsidRPr="00CC5542" w:rsidRDefault="00E82732" w:rsidP="00E82732">
      <w:pPr>
        <w:spacing w:before="120" w:after="120"/>
        <w:ind w:left="1080" w:hanging="1080"/>
        <w:jc w:val="both"/>
      </w:pPr>
      <w:r w:rsidRPr="00CC5542">
        <w:t>[55]</w:t>
      </w:r>
    </w:p>
    <w:p w:rsidR="00E82732" w:rsidRPr="00CC5542" w:rsidRDefault="00E82732" w:rsidP="00E82732">
      <w:pPr>
        <w:spacing w:before="120" w:after="120"/>
        <w:ind w:left="900" w:hanging="900"/>
        <w:jc w:val="both"/>
      </w:pPr>
      <w:r w:rsidRPr="00CC5542">
        <w:t>Kattan,</w:t>
      </w:r>
      <w:r w:rsidRPr="00CC5542">
        <w:rPr>
          <w:lang w:eastAsia="fr-FR" w:bidi="fr-FR"/>
        </w:rPr>
        <w:t xml:space="preserve"> Naïm</w:t>
      </w:r>
    </w:p>
    <w:p w:rsidR="00E82732" w:rsidRPr="00CC5542" w:rsidRDefault="00E82732" w:rsidP="00E82732">
      <w:pPr>
        <w:spacing w:before="120" w:after="120"/>
        <w:ind w:left="900" w:hanging="900"/>
        <w:jc w:val="both"/>
      </w:pPr>
      <w:r w:rsidRPr="00CC5542">
        <w:rPr>
          <w:lang w:eastAsia="fr-FR" w:bidi="fr-FR"/>
        </w:rPr>
        <w:t>1970</w:t>
      </w:r>
      <w:r w:rsidRPr="00CC5542">
        <w:rPr>
          <w:lang w:eastAsia="fr-FR" w:bidi="fr-FR"/>
        </w:rPr>
        <w:tab/>
        <w:t xml:space="preserve">« La littérature canadienne-française de l’Amérique du Nord », </w:t>
      </w:r>
      <w:r w:rsidRPr="00CC5542">
        <w:rPr>
          <w:i/>
        </w:rPr>
        <w:t>No</w:t>
      </w:r>
      <w:r w:rsidRPr="00CC5542">
        <w:rPr>
          <w:i/>
        </w:rPr>
        <w:t>u</w:t>
      </w:r>
      <w:r w:rsidRPr="00CC5542">
        <w:rPr>
          <w:i/>
        </w:rPr>
        <w:t>veau Monde</w:t>
      </w:r>
      <w:r w:rsidRPr="00CC5542">
        <w:t>,</w:t>
      </w:r>
      <w:r w:rsidRPr="00CC5542">
        <w:rPr>
          <w:lang w:eastAsia="fr-FR" w:bidi="fr-FR"/>
        </w:rPr>
        <w:t xml:space="preserve"> nouvelle série, vol. 1, n</w:t>
      </w:r>
      <w:r w:rsidRPr="00CC5542">
        <w:rPr>
          <w:vertAlign w:val="superscript"/>
          <w:lang w:eastAsia="fr-FR" w:bidi="fr-FR"/>
        </w:rPr>
        <w:t>os</w:t>
      </w:r>
      <w:r w:rsidRPr="00CC5542">
        <w:rPr>
          <w:lang w:eastAsia="fr-FR" w:bidi="fr-FR"/>
        </w:rPr>
        <w:t> 4-5 (vol. 3, n</w:t>
      </w:r>
      <w:r w:rsidRPr="00CC5542">
        <w:rPr>
          <w:vertAlign w:val="superscript"/>
          <w:lang w:eastAsia="fr-FR" w:bidi="fr-FR"/>
        </w:rPr>
        <w:t>os</w:t>
      </w:r>
      <w:r w:rsidRPr="00CC5542">
        <w:rPr>
          <w:lang w:eastAsia="fr-FR" w:bidi="fr-FR"/>
        </w:rPr>
        <w:t> 12-13), juin-juillet, p. 32-34.</w:t>
      </w:r>
    </w:p>
    <w:p w:rsidR="00E82732" w:rsidRPr="00CC5542" w:rsidRDefault="00E82732" w:rsidP="00E82732">
      <w:pPr>
        <w:spacing w:before="120" w:after="120"/>
        <w:ind w:left="900" w:hanging="900"/>
        <w:jc w:val="both"/>
      </w:pPr>
      <w:r w:rsidRPr="00CC5542">
        <w:t>Lamonde, Yvan</w:t>
      </w:r>
    </w:p>
    <w:p w:rsidR="00E82732" w:rsidRPr="00CC5542" w:rsidRDefault="00E82732" w:rsidP="00E82732">
      <w:pPr>
        <w:spacing w:before="120" w:after="120"/>
        <w:ind w:left="900" w:hanging="900"/>
        <w:jc w:val="both"/>
      </w:pPr>
      <w:r w:rsidRPr="00CC5542">
        <w:rPr>
          <w:lang w:eastAsia="fr-FR" w:bidi="fr-FR"/>
        </w:rPr>
        <w:t>1984</w:t>
      </w:r>
      <w:r w:rsidRPr="00CC5542">
        <w:rPr>
          <w:lang w:eastAsia="fr-FR" w:bidi="fr-FR"/>
        </w:rPr>
        <w:tab/>
        <w:t>« American cultural influence in Quebec : a one-way mi</w:t>
      </w:r>
      <w:r w:rsidRPr="00CC5542">
        <w:rPr>
          <w:lang w:eastAsia="fr-FR" w:bidi="fr-FR"/>
        </w:rPr>
        <w:t>r</w:t>
      </w:r>
      <w:r w:rsidRPr="00CC5542">
        <w:rPr>
          <w:lang w:eastAsia="fr-FR" w:bidi="fr-FR"/>
        </w:rPr>
        <w:t xml:space="preserve">ror », dans A.O. Hero et M. Daneau (dir.), </w:t>
      </w:r>
      <w:r w:rsidRPr="00CC5542">
        <w:rPr>
          <w:i/>
        </w:rPr>
        <w:t>Problems and Opportun</w:t>
      </w:r>
      <w:r w:rsidRPr="00CC5542">
        <w:rPr>
          <w:i/>
        </w:rPr>
        <w:t>i</w:t>
      </w:r>
      <w:r w:rsidRPr="00CC5542">
        <w:rPr>
          <w:i/>
        </w:rPr>
        <w:t>ties in U.S.-Quebec Relations</w:t>
      </w:r>
      <w:r w:rsidRPr="00CC5542">
        <w:rPr>
          <w:lang w:eastAsia="fr-FR" w:bidi="fr-FR"/>
        </w:rPr>
        <w:t>, Boulder et Lo</w:t>
      </w:r>
      <w:r w:rsidRPr="00CC5542">
        <w:rPr>
          <w:lang w:eastAsia="fr-FR" w:bidi="fr-FR"/>
        </w:rPr>
        <w:t>n</w:t>
      </w:r>
      <w:r w:rsidRPr="00CC5542">
        <w:rPr>
          <w:lang w:eastAsia="fr-FR" w:bidi="fr-FR"/>
        </w:rPr>
        <w:t>dres, Westview Press, p. 106-126.</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Lamonde, </w:t>
      </w:r>
      <w:r w:rsidRPr="00CC5542">
        <w:rPr>
          <w:lang w:eastAsia="fr-FR" w:bidi="fr-FR"/>
        </w:rPr>
        <w:t xml:space="preserve">Yvan, Esther </w:t>
      </w:r>
      <w:r w:rsidRPr="00CC5542">
        <w:rPr>
          <w:rStyle w:val="Corpsdutexte810ptPetitesmajuscules"/>
          <w:color w:val="auto"/>
          <w:sz w:val="28"/>
          <w:lang w:val="fr-CA"/>
        </w:rPr>
        <w:t xml:space="preserve">Trépanier </w:t>
      </w:r>
      <w:r w:rsidRPr="00CC5542">
        <w:rPr>
          <w:lang w:eastAsia="fr-FR" w:bidi="fr-FR"/>
        </w:rPr>
        <w:t>(dir.)</w:t>
      </w:r>
    </w:p>
    <w:p w:rsidR="00E82732" w:rsidRPr="00CC5542" w:rsidRDefault="00E82732" w:rsidP="00E82732">
      <w:pPr>
        <w:spacing w:before="120" w:after="120"/>
        <w:ind w:left="900" w:hanging="900"/>
        <w:jc w:val="both"/>
      </w:pPr>
      <w:r w:rsidRPr="00CC5542">
        <w:t>1986</w:t>
      </w:r>
      <w:r w:rsidRPr="00CC5542">
        <w:tab/>
      </w:r>
      <w:r w:rsidRPr="00CC5542">
        <w:rPr>
          <w:i/>
        </w:rPr>
        <w:t>L’avènement de la modernité culturelle au Québec</w:t>
      </w:r>
      <w:r w:rsidRPr="00CC5542">
        <w:rPr>
          <w:lang w:eastAsia="fr-FR" w:bidi="fr-FR"/>
        </w:rPr>
        <w:t>, Québec, Inst</w:t>
      </w:r>
      <w:r w:rsidRPr="00CC5542">
        <w:rPr>
          <w:lang w:eastAsia="fr-FR" w:bidi="fr-FR"/>
        </w:rPr>
        <w:t>i</w:t>
      </w:r>
      <w:r w:rsidRPr="00CC5542">
        <w:rPr>
          <w:lang w:eastAsia="fr-FR" w:bidi="fr-FR"/>
        </w:rPr>
        <w:t>tut québécois de recherche sur la culture, 319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Laroche, </w:t>
      </w:r>
      <w:r w:rsidRPr="00CC5542">
        <w:rPr>
          <w:lang w:eastAsia="fr-FR" w:bidi="fr-FR"/>
        </w:rPr>
        <w:t>Maximilien</w:t>
      </w:r>
    </w:p>
    <w:p w:rsidR="00E82732" w:rsidRPr="00CC5542" w:rsidRDefault="00E82732" w:rsidP="00E82732">
      <w:pPr>
        <w:spacing w:before="120" w:after="120"/>
        <w:ind w:left="900" w:hanging="900"/>
        <w:jc w:val="both"/>
      </w:pPr>
      <w:r w:rsidRPr="00CC5542">
        <w:rPr>
          <w:lang w:eastAsia="fr-FR" w:bidi="fr-FR"/>
        </w:rPr>
        <w:t>1966</w:t>
      </w:r>
      <w:r w:rsidRPr="00CC5542">
        <w:rPr>
          <w:lang w:eastAsia="fr-FR" w:bidi="fr-FR"/>
        </w:rPr>
        <w:tab/>
        <w:t>« La conscience américaine de la nouvelle poésie québéco</w:t>
      </w:r>
      <w:r w:rsidRPr="00CC5542">
        <w:rPr>
          <w:lang w:eastAsia="fr-FR" w:bidi="fr-FR"/>
        </w:rPr>
        <w:t>i</w:t>
      </w:r>
      <w:r w:rsidRPr="00CC5542">
        <w:rPr>
          <w:lang w:eastAsia="fr-FR" w:bidi="fr-FR"/>
        </w:rPr>
        <w:t xml:space="preserve">se », </w:t>
      </w:r>
      <w:r w:rsidRPr="00CC5542">
        <w:rPr>
          <w:i/>
        </w:rPr>
        <w:t>Les Cahiers de Sainte-Marie</w:t>
      </w:r>
      <w:r w:rsidRPr="00CC5542">
        <w:t>,</w:t>
      </w:r>
      <w:r w:rsidRPr="00CC5542">
        <w:rPr>
          <w:lang w:eastAsia="fr-FR" w:bidi="fr-FR"/>
        </w:rPr>
        <w:t xml:space="preserve"> vol. 1, (mai), p. 71-76.</w:t>
      </w:r>
    </w:p>
    <w:p w:rsidR="00E82732" w:rsidRPr="00CC5542" w:rsidRDefault="00E82732" w:rsidP="00E82732">
      <w:pPr>
        <w:spacing w:before="120" w:after="120"/>
        <w:ind w:left="900" w:hanging="900"/>
        <w:jc w:val="both"/>
      </w:pPr>
      <w:r w:rsidRPr="00CC5542">
        <w:t>1970</w:t>
      </w:r>
      <w:r w:rsidRPr="00CC5542">
        <w:tab/>
      </w:r>
      <w:hyperlink r:id="rId31" w:history="1">
        <w:r w:rsidRPr="00CC5542">
          <w:rPr>
            <w:rStyle w:val="Lienhypertexte"/>
            <w:i/>
            <w:lang w:eastAsia="fr-FR" w:bidi="fr-FR"/>
          </w:rPr>
          <w:t>Le</w:t>
        </w:r>
        <w:r w:rsidRPr="00CC5542">
          <w:rPr>
            <w:rStyle w:val="Lienhypertexte"/>
            <w:lang w:eastAsia="fr-FR" w:bidi="fr-FR"/>
          </w:rPr>
          <w:t xml:space="preserve"> </w:t>
        </w:r>
        <w:r w:rsidRPr="00CC5542">
          <w:rPr>
            <w:rStyle w:val="Lienhypertexte"/>
            <w:i/>
            <w:lang w:eastAsia="fr-FR" w:bidi="fr-FR"/>
          </w:rPr>
          <w:t>Miracle et la métamorphose. Essai sur les littératures du Québec et d’Haïti</w:t>
        </w:r>
      </w:hyperlink>
      <w:r w:rsidRPr="00CC5542">
        <w:rPr>
          <w:lang w:eastAsia="fr-FR" w:bidi="fr-FR"/>
        </w:rPr>
        <w:t>,</w:t>
      </w:r>
      <w:r w:rsidRPr="00CC5542">
        <w:t xml:space="preserve"> Montréal, Éditions du Jour, coll. « Littérature du jour », 239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Lefebvre, </w:t>
      </w:r>
      <w:r w:rsidRPr="00CC5542">
        <w:rPr>
          <w:lang w:eastAsia="fr-FR" w:bidi="fr-FR"/>
        </w:rPr>
        <w:t>Marie-Thérèse</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xml:space="preserve">« La modernité dans la création musicale », dans Y. </w:t>
      </w:r>
      <w:r w:rsidRPr="00CC5542">
        <w:rPr>
          <w:rStyle w:val="Corpsdutexte810ptPetitesmajuscules"/>
          <w:color w:val="auto"/>
          <w:sz w:val="28"/>
          <w:lang w:val="fr-CA"/>
        </w:rPr>
        <w:t>L</w:t>
      </w:r>
      <w:r w:rsidRPr="00CC5542">
        <w:rPr>
          <w:rStyle w:val="Corpsdutexte810ptPetitesmajuscules"/>
          <w:color w:val="auto"/>
          <w:sz w:val="28"/>
          <w:lang w:val="fr-CA"/>
        </w:rPr>
        <w:t>a</w:t>
      </w:r>
      <w:r w:rsidRPr="00CC5542">
        <w:rPr>
          <w:rStyle w:val="Corpsdutexte810ptPetitesmajuscules"/>
          <w:color w:val="auto"/>
          <w:sz w:val="28"/>
          <w:lang w:val="fr-CA"/>
        </w:rPr>
        <w:t xml:space="preserve">monde </w:t>
      </w:r>
      <w:r w:rsidRPr="00CC5542">
        <w:rPr>
          <w:lang w:eastAsia="fr-FR" w:bidi="fr-FR"/>
        </w:rPr>
        <w:t xml:space="preserve">et E. </w:t>
      </w:r>
      <w:r w:rsidRPr="00CC5542">
        <w:rPr>
          <w:rStyle w:val="Corpsdutexte810ptPetitesmajuscules"/>
          <w:color w:val="auto"/>
          <w:sz w:val="28"/>
          <w:lang w:val="fr-CA"/>
        </w:rPr>
        <w:t xml:space="preserve">Trépanier </w:t>
      </w:r>
      <w:r w:rsidRPr="00CC5542">
        <w:rPr>
          <w:lang w:eastAsia="fr-FR" w:bidi="fr-FR"/>
        </w:rPr>
        <w:t xml:space="preserve">(dir.), </w:t>
      </w:r>
      <w:r w:rsidRPr="00CC5542">
        <w:rPr>
          <w:i/>
        </w:rPr>
        <w:t>L’avènement de la modernité culturelle au Québec</w:t>
      </w:r>
      <w:r w:rsidRPr="00CC5542">
        <w:t xml:space="preserve">, </w:t>
      </w:r>
      <w:r w:rsidRPr="00CC5542">
        <w:rPr>
          <w:lang w:eastAsia="fr-FR" w:bidi="fr-FR"/>
        </w:rPr>
        <w:t>Québec, Institut québécois de reche</w:t>
      </w:r>
      <w:r w:rsidRPr="00CC5542">
        <w:rPr>
          <w:lang w:eastAsia="fr-FR" w:bidi="fr-FR"/>
        </w:rPr>
        <w:t>r</w:t>
      </w:r>
      <w:r w:rsidRPr="00CC5542">
        <w:rPr>
          <w:lang w:eastAsia="fr-FR" w:bidi="fr-FR"/>
        </w:rPr>
        <w:t>che sur la culture, p. 173-188.</w:t>
      </w:r>
    </w:p>
    <w:p w:rsidR="00E82732" w:rsidRPr="00CC5542" w:rsidRDefault="00E82732" w:rsidP="00E82732">
      <w:pPr>
        <w:spacing w:before="120" w:after="120"/>
        <w:ind w:left="900" w:hanging="900"/>
        <w:jc w:val="both"/>
      </w:pPr>
      <w:r w:rsidRPr="00CC5542">
        <w:t>Lemire, Maurice</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t>« L’autonomisation de la “littérature nationale” au xix</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 xml:space="preserve">cle », </w:t>
      </w:r>
      <w:r w:rsidRPr="00CC5542">
        <w:rPr>
          <w:i/>
        </w:rPr>
        <w:t>Et</w:t>
      </w:r>
      <w:r w:rsidRPr="00CC5542">
        <w:rPr>
          <w:i/>
        </w:rPr>
        <w:t>u</w:t>
      </w:r>
      <w:r w:rsidRPr="00CC5542">
        <w:rPr>
          <w:i/>
        </w:rPr>
        <w:t>des littéraires</w:t>
      </w:r>
      <w:r w:rsidRPr="00CC5542">
        <w:t>,</w:t>
      </w:r>
      <w:r w:rsidRPr="00CC5542">
        <w:rPr>
          <w:lang w:eastAsia="fr-FR" w:bidi="fr-FR"/>
        </w:rPr>
        <w:t xml:space="preserve"> vol. 20, n° 1 (printemps-été), p. 75-98.</w:t>
      </w:r>
    </w:p>
    <w:p w:rsidR="00E82732" w:rsidRPr="00CC5542" w:rsidRDefault="00E82732" w:rsidP="00E82732">
      <w:pPr>
        <w:spacing w:before="120" w:after="120"/>
        <w:ind w:left="900" w:hanging="900"/>
        <w:jc w:val="both"/>
      </w:pPr>
      <w:r w:rsidRPr="00CC5542">
        <w:t>Levy,</w:t>
      </w:r>
      <w:r w:rsidRPr="00CC5542">
        <w:rPr>
          <w:lang w:eastAsia="fr-FR" w:bidi="fr-FR"/>
        </w:rPr>
        <w:t xml:space="preserve"> Barry</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Quakers and the American Family. British Seulement in the Del</w:t>
      </w:r>
      <w:r w:rsidRPr="00CC5542">
        <w:rPr>
          <w:i/>
          <w:lang w:eastAsia="fr-FR" w:bidi="fr-FR"/>
        </w:rPr>
        <w:t>a</w:t>
      </w:r>
      <w:r w:rsidRPr="00CC5542">
        <w:rPr>
          <w:i/>
          <w:lang w:eastAsia="fr-FR" w:bidi="fr-FR"/>
        </w:rPr>
        <w:t>ware Valley</w:t>
      </w:r>
      <w:r w:rsidRPr="00CC5542">
        <w:rPr>
          <w:lang w:eastAsia="fr-FR" w:bidi="fr-FR"/>
        </w:rPr>
        <w:t>,</w:t>
      </w:r>
      <w:r w:rsidRPr="00CC5542">
        <w:t xml:space="preserve"> New York/Oxford, Oxford University Press.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Lichtman, </w:t>
      </w:r>
      <w:r w:rsidRPr="00CC5542">
        <w:rPr>
          <w:lang w:eastAsia="fr-FR" w:bidi="fr-FR"/>
        </w:rPr>
        <w:t xml:space="preserve">Allan J., Joan R. </w:t>
      </w:r>
      <w:r w:rsidRPr="00CC5542">
        <w:rPr>
          <w:rStyle w:val="Corpsdutexte810ptPetitesmajuscules"/>
          <w:color w:val="auto"/>
          <w:sz w:val="28"/>
          <w:lang w:val="fr-CA"/>
        </w:rPr>
        <w:t xml:space="preserve">Challinor </w:t>
      </w:r>
      <w:r w:rsidRPr="00CC5542">
        <w:rPr>
          <w:lang w:eastAsia="fr-FR" w:bidi="fr-FR"/>
        </w:rPr>
        <w:t>(dir.)</w:t>
      </w:r>
    </w:p>
    <w:p w:rsidR="00E82732" w:rsidRPr="00CC5542" w:rsidRDefault="00E82732" w:rsidP="00E82732">
      <w:pPr>
        <w:spacing w:before="120" w:after="120"/>
        <w:ind w:left="900" w:hanging="900"/>
        <w:jc w:val="both"/>
      </w:pPr>
      <w:r w:rsidRPr="00CC5542">
        <w:rPr>
          <w:lang w:eastAsia="fr-FR" w:bidi="fr-FR"/>
        </w:rPr>
        <w:t>1979</w:t>
      </w:r>
      <w:r w:rsidRPr="00CC5542">
        <w:rPr>
          <w:lang w:eastAsia="fr-FR" w:bidi="fr-FR"/>
        </w:rPr>
        <w:tab/>
      </w:r>
      <w:r w:rsidRPr="00CC5542">
        <w:rPr>
          <w:i/>
          <w:lang w:eastAsia="fr-FR" w:bidi="fr-FR"/>
        </w:rPr>
        <w:t>Kin and Communities : Familles in America</w:t>
      </w:r>
      <w:r w:rsidRPr="00CC5542">
        <w:rPr>
          <w:lang w:eastAsia="fr-FR" w:bidi="fr-FR"/>
        </w:rPr>
        <w:t>,</w:t>
      </w:r>
      <w:r w:rsidRPr="00CC5542">
        <w:t xml:space="preserve"> Washington (D.C.), 335 pages.</w:t>
      </w:r>
    </w:p>
    <w:p w:rsidR="00E82732" w:rsidRPr="00CC5542" w:rsidRDefault="00E82732" w:rsidP="00E82732">
      <w:pPr>
        <w:spacing w:before="120" w:after="120"/>
        <w:ind w:left="900" w:hanging="900"/>
        <w:jc w:val="both"/>
      </w:pPr>
      <w:r w:rsidRPr="00CC5542">
        <w:t>Lindman, Janet</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t>« Brothers and sisters in fellowship. Race and gender in the Baptist Churches of Virginia, 1786-1810 ». Communication au congrès de la Social Science History Association (Wa</w:t>
      </w:r>
      <w:r w:rsidRPr="00CC5542">
        <w:rPr>
          <w:lang w:eastAsia="fr-FR" w:bidi="fr-FR"/>
        </w:rPr>
        <w:t>s</w:t>
      </w:r>
      <w:r w:rsidRPr="00CC5542">
        <w:rPr>
          <w:lang w:eastAsia="fr-FR" w:bidi="fr-FR"/>
        </w:rPr>
        <w:t>hington).</w:t>
      </w:r>
    </w:p>
    <w:p w:rsidR="00E82732" w:rsidRPr="00CC5542" w:rsidRDefault="00E82732" w:rsidP="00E82732">
      <w:pPr>
        <w:spacing w:before="120" w:after="120"/>
        <w:ind w:left="900" w:hanging="900"/>
        <w:jc w:val="both"/>
      </w:pPr>
      <w:r w:rsidRPr="00CC5542">
        <w:t>[56]</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Lippy, </w:t>
      </w:r>
      <w:r w:rsidRPr="00CC5542">
        <w:rPr>
          <w:lang w:eastAsia="fr-FR" w:bidi="fr-FR"/>
        </w:rPr>
        <w:t xml:space="preserve">Charles H., Peter </w:t>
      </w:r>
      <w:r w:rsidRPr="00CC5542">
        <w:rPr>
          <w:rStyle w:val="Corpsdutexte810ptPetitesmajuscules"/>
          <w:color w:val="auto"/>
          <w:sz w:val="28"/>
          <w:lang w:val="fr-CA"/>
        </w:rPr>
        <w:t xml:space="preserve">W. Williams </w:t>
      </w:r>
      <w:r w:rsidRPr="00CC5542">
        <w:rPr>
          <w:lang w:eastAsia="fr-FR" w:bidi="fr-FR"/>
        </w:rPr>
        <w:t>(dir.)</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Encyclopedia of the American Religious Experience : St</w:t>
      </w:r>
      <w:r w:rsidRPr="00CC5542">
        <w:rPr>
          <w:i/>
          <w:lang w:eastAsia="fr-FR" w:bidi="fr-FR"/>
        </w:rPr>
        <w:t>u</w:t>
      </w:r>
      <w:r w:rsidRPr="00CC5542">
        <w:rPr>
          <w:i/>
          <w:lang w:eastAsia="fr-FR" w:bidi="fr-FR"/>
        </w:rPr>
        <w:t>dies of Tr</w:t>
      </w:r>
      <w:r w:rsidRPr="00CC5542">
        <w:rPr>
          <w:i/>
          <w:lang w:eastAsia="fr-FR" w:bidi="fr-FR"/>
        </w:rPr>
        <w:t>a</w:t>
      </w:r>
      <w:r w:rsidRPr="00CC5542">
        <w:rPr>
          <w:i/>
          <w:lang w:eastAsia="fr-FR" w:bidi="fr-FR"/>
        </w:rPr>
        <w:t>ditions and Movements</w:t>
      </w:r>
      <w:r w:rsidRPr="00CC5542">
        <w:rPr>
          <w:lang w:eastAsia="fr-FR" w:bidi="fr-FR"/>
        </w:rPr>
        <w:t>,</w:t>
      </w:r>
      <w:r w:rsidRPr="00CC5542">
        <w:t xml:space="preserve"> (3 vol.), New York, Charles Scribner’s Sons, 1872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Lipset, </w:t>
      </w:r>
      <w:r w:rsidRPr="00CC5542">
        <w:rPr>
          <w:lang w:eastAsia="fr-FR" w:bidi="fr-FR"/>
        </w:rPr>
        <w:t>Seymour Martin</w:t>
      </w:r>
    </w:p>
    <w:p w:rsidR="00E82732" w:rsidRPr="00CC5542" w:rsidRDefault="00E82732" w:rsidP="00E82732">
      <w:pPr>
        <w:spacing w:before="120" w:after="120"/>
        <w:ind w:left="900" w:hanging="900"/>
        <w:jc w:val="both"/>
      </w:pPr>
      <w:r w:rsidRPr="00CC5542">
        <w:t>1989</w:t>
      </w:r>
      <w:r w:rsidRPr="00CC5542">
        <w:tab/>
      </w:r>
      <w:r w:rsidRPr="00CC5542">
        <w:rPr>
          <w:i/>
        </w:rPr>
        <w:t>Continental Divide : The Values and Institutions of the United St</w:t>
      </w:r>
      <w:r w:rsidRPr="00CC5542">
        <w:rPr>
          <w:i/>
        </w:rPr>
        <w:t>a</w:t>
      </w:r>
      <w:r w:rsidRPr="00CC5542">
        <w:rPr>
          <w:i/>
        </w:rPr>
        <w:t>tes and Canada</w:t>
      </w:r>
      <w:r w:rsidRPr="00CC5542">
        <w:rPr>
          <w:lang w:eastAsia="fr-FR" w:bidi="fr-FR"/>
        </w:rPr>
        <w:t>, Toronto/Washington, C.D. Howe Institute (Canada)/ Nati</w:t>
      </w:r>
      <w:r w:rsidRPr="00CC5542">
        <w:rPr>
          <w:lang w:eastAsia="fr-FR" w:bidi="fr-FR"/>
        </w:rPr>
        <w:t>o</w:t>
      </w:r>
      <w:r w:rsidRPr="00CC5542">
        <w:rPr>
          <w:lang w:eastAsia="fr-FR" w:bidi="fr-FR"/>
        </w:rPr>
        <w:t>nal Planning Association (USA), 326 pages.</w:t>
      </w:r>
    </w:p>
    <w:p w:rsidR="00E82732" w:rsidRPr="00CC5542" w:rsidRDefault="00E82732" w:rsidP="00E82732">
      <w:pPr>
        <w:spacing w:before="120" w:after="120"/>
        <w:ind w:left="900" w:hanging="900"/>
        <w:jc w:val="both"/>
      </w:pPr>
      <w:r w:rsidRPr="00CC5542">
        <w:t>Lockridge, Kenneth A.</w:t>
      </w:r>
    </w:p>
    <w:p w:rsidR="00E82732" w:rsidRPr="00CC5542" w:rsidRDefault="00E82732" w:rsidP="00E82732">
      <w:pPr>
        <w:spacing w:before="120" w:after="120"/>
        <w:ind w:left="900" w:hanging="900"/>
        <w:jc w:val="both"/>
      </w:pPr>
      <w:r w:rsidRPr="00CC5542">
        <w:t>1970</w:t>
      </w:r>
      <w:r w:rsidRPr="00CC5542">
        <w:tab/>
      </w:r>
      <w:r w:rsidRPr="00CC5542">
        <w:rPr>
          <w:i/>
          <w:lang w:eastAsia="fr-FR" w:bidi="fr-FR"/>
        </w:rPr>
        <w:t>A New England Town. The First Hundred Years. De</w:t>
      </w:r>
      <w:r w:rsidRPr="00CC5542">
        <w:rPr>
          <w:i/>
          <w:lang w:eastAsia="fr-FR" w:bidi="fr-FR"/>
        </w:rPr>
        <w:t>d</w:t>
      </w:r>
      <w:r w:rsidRPr="00CC5542">
        <w:rPr>
          <w:i/>
          <w:lang w:eastAsia="fr-FR" w:bidi="fr-FR"/>
        </w:rPr>
        <w:t>ham, Massachusetts, 1636-1736</w:t>
      </w:r>
      <w:r w:rsidRPr="00CC5542">
        <w:rPr>
          <w:lang w:eastAsia="fr-FR" w:bidi="fr-FR"/>
        </w:rPr>
        <w:t>,</w:t>
      </w:r>
      <w:r w:rsidRPr="00CC5542">
        <w:t xml:space="preserve"> New York, W. W. Norton &amp; Co</w:t>
      </w:r>
      <w:r w:rsidRPr="00CC5542">
        <w:t>m</w:t>
      </w:r>
      <w:r w:rsidRPr="00CC5542">
        <w:t>pany Inc., 208 pages.</w:t>
      </w:r>
    </w:p>
    <w:p w:rsidR="00E82732" w:rsidRPr="00CC5542" w:rsidRDefault="00E82732" w:rsidP="00E82732">
      <w:pPr>
        <w:spacing w:before="120" w:after="120"/>
        <w:ind w:left="900" w:hanging="900"/>
        <w:jc w:val="both"/>
      </w:pPr>
      <w:r>
        <w:rPr>
          <w:rStyle w:val="Corpsdutexte810ptPetitesmajuscules"/>
          <w:color w:val="auto"/>
          <w:sz w:val="28"/>
          <w:lang w:val="fr-CA"/>
        </w:rPr>
        <w:br w:type="page"/>
      </w:r>
      <w:r w:rsidRPr="00CC5542">
        <w:rPr>
          <w:rStyle w:val="Corpsdutexte810ptPetitesmajuscules"/>
          <w:color w:val="auto"/>
          <w:sz w:val="28"/>
          <w:lang w:val="fr-CA"/>
        </w:rPr>
        <w:t xml:space="preserve">Luedtke, </w:t>
      </w:r>
      <w:r w:rsidRPr="00CC5542">
        <w:rPr>
          <w:lang w:eastAsia="fr-FR" w:bidi="fr-FR"/>
        </w:rPr>
        <w:t>Luther S. (dir.)</w:t>
      </w:r>
    </w:p>
    <w:p w:rsidR="00E82732" w:rsidRPr="00CC5542" w:rsidRDefault="00E82732" w:rsidP="00E82732">
      <w:pPr>
        <w:spacing w:before="120" w:after="120"/>
        <w:ind w:left="900" w:hanging="900"/>
        <w:jc w:val="both"/>
      </w:pPr>
      <w:r w:rsidRPr="00CC5542">
        <w:t>1992</w:t>
      </w:r>
      <w:r w:rsidRPr="00CC5542">
        <w:tab/>
      </w:r>
      <w:r w:rsidRPr="00CC5542">
        <w:rPr>
          <w:i/>
        </w:rPr>
        <w:t>Making the Society and Culture America of the United St</w:t>
      </w:r>
      <w:r w:rsidRPr="00CC5542">
        <w:rPr>
          <w:i/>
        </w:rPr>
        <w:t>a</w:t>
      </w:r>
      <w:r w:rsidRPr="00CC5542">
        <w:rPr>
          <w:i/>
        </w:rPr>
        <w:t>tes</w:t>
      </w:r>
      <w:r w:rsidRPr="00CC5542">
        <w:rPr>
          <w:lang w:eastAsia="fr-FR" w:bidi="fr-FR"/>
        </w:rPr>
        <w:t>, Chapel Hill &amp; London, The University of North Carol</w:t>
      </w:r>
      <w:r w:rsidRPr="00CC5542">
        <w:rPr>
          <w:lang w:eastAsia="fr-FR" w:bidi="fr-FR"/>
        </w:rPr>
        <w:t>i</w:t>
      </w:r>
      <w:r w:rsidRPr="00CC5542">
        <w:rPr>
          <w:lang w:eastAsia="fr-FR" w:bidi="fr-FR"/>
        </w:rPr>
        <w:t>na Press, 554 pages.</w:t>
      </w:r>
    </w:p>
    <w:p w:rsidR="00E82732" w:rsidRPr="00CC5542" w:rsidRDefault="00E82732" w:rsidP="00E82732">
      <w:pPr>
        <w:spacing w:before="120" w:after="120"/>
        <w:ind w:left="900" w:hanging="900"/>
        <w:jc w:val="both"/>
      </w:pPr>
      <w:r w:rsidRPr="00CC5542">
        <w:t>Mailhot, Laurent</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t>« Textes ou (chaînons) manquants : fragments d’une hi</w:t>
      </w:r>
      <w:r w:rsidRPr="00CC5542">
        <w:rPr>
          <w:lang w:eastAsia="fr-FR" w:bidi="fr-FR"/>
        </w:rPr>
        <w:t>s</w:t>
      </w:r>
      <w:r w:rsidRPr="00CC5542">
        <w:rPr>
          <w:lang w:eastAsia="fr-FR" w:bidi="fr-FR"/>
        </w:rPr>
        <w:t xml:space="preserve">toire littéraire imaginaire du Québec », dans Maurice </w:t>
      </w:r>
      <w:r w:rsidRPr="00CC5542">
        <w:rPr>
          <w:rStyle w:val="Corpsdutexte810ptPetitesmajuscules"/>
          <w:color w:val="auto"/>
          <w:sz w:val="28"/>
          <w:lang w:val="fr-CA"/>
        </w:rPr>
        <w:t xml:space="preserve">Lebel </w:t>
      </w:r>
      <w:r w:rsidRPr="00CC5542">
        <w:rPr>
          <w:lang w:eastAsia="fr-FR" w:bidi="fr-FR"/>
        </w:rPr>
        <w:t xml:space="preserve">(dir.), </w:t>
      </w:r>
      <w:r w:rsidRPr="00CC5542">
        <w:rPr>
          <w:i/>
        </w:rPr>
        <w:t>Prése</w:t>
      </w:r>
      <w:r w:rsidRPr="00CC5542">
        <w:rPr>
          <w:i/>
        </w:rPr>
        <w:t>n</w:t>
      </w:r>
      <w:r w:rsidRPr="00CC5542">
        <w:rPr>
          <w:i/>
        </w:rPr>
        <w:t>tation</w:t>
      </w:r>
      <w:r w:rsidRPr="00CC5542">
        <w:rPr>
          <w:lang w:eastAsia="fr-FR" w:bidi="fr-FR"/>
        </w:rPr>
        <w:t>, n° 43, Ottawa, La Société royale du Canada, p. 93-106.</w:t>
      </w:r>
    </w:p>
    <w:p w:rsidR="00E82732" w:rsidRPr="00CC5542" w:rsidRDefault="00E82732" w:rsidP="00E82732">
      <w:pPr>
        <w:spacing w:before="120" w:after="120"/>
        <w:ind w:left="900" w:hanging="900"/>
        <w:jc w:val="both"/>
      </w:pPr>
      <w:r w:rsidRPr="00CC5542">
        <w:t>Major, Robert</w:t>
      </w:r>
    </w:p>
    <w:p w:rsidR="00E82732" w:rsidRPr="00CC5542" w:rsidRDefault="00E82732" w:rsidP="00E82732">
      <w:pPr>
        <w:spacing w:before="120" w:after="120"/>
        <w:ind w:left="900" w:hanging="900"/>
        <w:jc w:val="both"/>
      </w:pPr>
      <w:r w:rsidRPr="00CC5542">
        <w:t>1991</w:t>
      </w:r>
      <w:r w:rsidRPr="00CC5542">
        <w:tab/>
      </w:r>
      <w:r w:rsidRPr="00CC5542">
        <w:rPr>
          <w:i/>
          <w:lang w:eastAsia="fr-FR" w:bidi="fr-FR"/>
        </w:rPr>
        <w:t>Jean Rivard ou l’art de réussir. Idéologies et utopie dans l’œuvre d’Antoine Gérin-Lajoie</w:t>
      </w:r>
      <w:r w:rsidRPr="00CC5542">
        <w:rPr>
          <w:lang w:eastAsia="fr-FR" w:bidi="fr-FR"/>
        </w:rPr>
        <w:t>,</w:t>
      </w:r>
      <w:r w:rsidRPr="00CC5542">
        <w:t xml:space="preserve"> (Coll. « Vie des lettres qu</w:t>
      </w:r>
      <w:r w:rsidRPr="00CC5542">
        <w:t>é</w:t>
      </w:r>
      <w:r w:rsidRPr="00CC5542">
        <w:t>bécoises », n° 30), Sainte-Foy (Québec), PUL, 338 p</w:t>
      </w:r>
      <w:r w:rsidRPr="00CC5542">
        <w:t>a</w:t>
      </w:r>
      <w:r w:rsidRPr="00CC5542">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Mannion, </w:t>
      </w:r>
      <w:r w:rsidRPr="00CC5542">
        <w:rPr>
          <w:lang w:eastAsia="fr-FR" w:bidi="fr-FR"/>
        </w:rPr>
        <w:t>John J. (dir.)</w:t>
      </w:r>
    </w:p>
    <w:p w:rsidR="00E82732" w:rsidRPr="00CC5542" w:rsidRDefault="00E82732" w:rsidP="00E82732">
      <w:pPr>
        <w:spacing w:before="120" w:after="120"/>
        <w:ind w:left="900" w:hanging="900"/>
        <w:jc w:val="both"/>
      </w:pPr>
      <w:r w:rsidRPr="00CC5542">
        <w:rPr>
          <w:lang w:eastAsia="fr-FR" w:bidi="fr-FR"/>
        </w:rPr>
        <w:t>1977</w:t>
      </w:r>
      <w:r w:rsidRPr="00CC5542">
        <w:rPr>
          <w:lang w:eastAsia="fr-FR" w:bidi="fr-FR"/>
        </w:rPr>
        <w:tab/>
      </w:r>
      <w:r w:rsidRPr="00CC5542">
        <w:rPr>
          <w:i/>
        </w:rPr>
        <w:t>The Peopling of Newfoundland. Essays in Historical Geogr</w:t>
      </w:r>
      <w:r w:rsidRPr="00CC5542">
        <w:rPr>
          <w:i/>
        </w:rPr>
        <w:t>a</w:t>
      </w:r>
      <w:r w:rsidRPr="00CC5542">
        <w:rPr>
          <w:i/>
        </w:rPr>
        <w:t>phy</w:t>
      </w:r>
      <w:r w:rsidRPr="00CC5542">
        <w:t xml:space="preserve">, </w:t>
      </w:r>
      <w:r w:rsidRPr="00CC5542">
        <w:rPr>
          <w:lang w:eastAsia="fr-FR" w:bidi="fr-FR"/>
        </w:rPr>
        <w:t>Memorial University of Newfoundland, Institute of S</w:t>
      </w:r>
      <w:r w:rsidRPr="00CC5542">
        <w:rPr>
          <w:lang w:eastAsia="fr-FR" w:bidi="fr-FR"/>
        </w:rPr>
        <w:t>o</w:t>
      </w:r>
      <w:r w:rsidRPr="00CC5542">
        <w:rPr>
          <w:lang w:eastAsia="fr-FR" w:bidi="fr-FR"/>
        </w:rPr>
        <w:t>cial and Economic Research, Social and Economie Papers n° 8, 289 pages.</w:t>
      </w:r>
    </w:p>
    <w:p w:rsidR="00E82732" w:rsidRPr="00CC5542" w:rsidRDefault="00E82732" w:rsidP="00E82732">
      <w:pPr>
        <w:spacing w:before="120" w:after="120"/>
        <w:ind w:left="900" w:hanging="900"/>
        <w:jc w:val="both"/>
      </w:pPr>
      <w:r w:rsidRPr="00CC5542">
        <w:t>Marienstras,</w:t>
      </w:r>
      <w:r w:rsidRPr="00CC5542">
        <w:rPr>
          <w:lang w:eastAsia="fr-FR" w:bidi="fr-FR"/>
        </w:rPr>
        <w:t xml:space="preserve"> Élise</w:t>
      </w:r>
    </w:p>
    <w:p w:rsidR="00E82732" w:rsidRPr="00CC5542" w:rsidRDefault="00E82732" w:rsidP="00E82732">
      <w:pPr>
        <w:spacing w:before="120" w:after="120"/>
        <w:ind w:left="900" w:hanging="900"/>
        <w:jc w:val="both"/>
      </w:pPr>
      <w:r w:rsidRPr="00CC5542">
        <w:rPr>
          <w:lang w:eastAsia="fr-FR" w:bidi="fr-FR"/>
        </w:rPr>
        <w:t>1976</w:t>
      </w:r>
      <w:r w:rsidRPr="00CC5542">
        <w:rPr>
          <w:lang w:eastAsia="fr-FR" w:bidi="fr-FR"/>
        </w:rPr>
        <w:tab/>
      </w:r>
      <w:r w:rsidRPr="00CC5542">
        <w:rPr>
          <w:i/>
          <w:lang w:eastAsia="fr-FR" w:bidi="fr-FR"/>
        </w:rPr>
        <w:t>Les mythes fondateurs de la nation américaine : essai sur le di</w:t>
      </w:r>
      <w:r w:rsidRPr="00CC5542">
        <w:rPr>
          <w:i/>
          <w:lang w:eastAsia="fr-FR" w:bidi="fr-FR"/>
        </w:rPr>
        <w:t>s</w:t>
      </w:r>
      <w:r w:rsidRPr="00CC5542">
        <w:rPr>
          <w:i/>
          <w:lang w:eastAsia="fr-FR" w:bidi="fr-FR"/>
        </w:rPr>
        <w:t>cours idéologique aux États-Unis à l’époque de l’Indépendance, 1763-1800</w:t>
      </w:r>
      <w:r w:rsidRPr="00CC5542">
        <w:rPr>
          <w:lang w:eastAsia="fr-FR" w:bidi="fr-FR"/>
        </w:rPr>
        <w:t xml:space="preserve">, </w:t>
      </w:r>
      <w:r w:rsidRPr="00CC5542">
        <w:t>Paris, François Maspero, 377 p</w:t>
      </w:r>
      <w:r w:rsidRPr="00CC5542">
        <w:t>a</w:t>
      </w:r>
      <w:r w:rsidRPr="00CC5542">
        <w:t>ges.</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rPr>
        <w:t>Nous, le peuple. Les origines du nationalisme américain</w:t>
      </w:r>
      <w:r w:rsidRPr="00CC5542">
        <w:t>,</w:t>
      </w:r>
      <w:r w:rsidRPr="00CC5542">
        <w:rPr>
          <w:lang w:eastAsia="fr-FR" w:bidi="fr-FR"/>
        </w:rPr>
        <w:t xml:space="preserve"> (Coll. « Bibliothèque des Histoires »), Paris, Gallimard, 479 pages.</w:t>
      </w:r>
    </w:p>
    <w:p w:rsidR="00E82732" w:rsidRPr="00CC5542" w:rsidRDefault="00E82732" w:rsidP="00E82732">
      <w:pPr>
        <w:spacing w:before="120" w:after="120"/>
        <w:ind w:left="900" w:hanging="900"/>
        <w:jc w:val="both"/>
      </w:pPr>
      <w:r w:rsidRPr="00CC5542">
        <w:t>[57]</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Marty, </w:t>
      </w:r>
      <w:r w:rsidRPr="00CC5542">
        <w:rPr>
          <w:lang w:eastAsia="fr-FR" w:bidi="fr-FR"/>
        </w:rPr>
        <w:t>Martin E.</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r>
      <w:r w:rsidRPr="00CC5542">
        <w:rPr>
          <w:i/>
          <w:lang w:eastAsia="fr-FR" w:bidi="fr-FR"/>
        </w:rPr>
        <w:t>Religion and the Republic : The American Circumstance</w:t>
      </w:r>
      <w:r w:rsidRPr="00CC5542">
        <w:rPr>
          <w:lang w:eastAsia="fr-FR" w:bidi="fr-FR"/>
        </w:rPr>
        <w:t>,</w:t>
      </w:r>
      <w:r w:rsidRPr="00CC5542">
        <w:t xml:space="preserve"> Boston, Beacon, 391 pages.</w:t>
      </w:r>
    </w:p>
    <w:p w:rsidR="00E82732" w:rsidRPr="00CC5542" w:rsidRDefault="00E82732" w:rsidP="00E82732">
      <w:pPr>
        <w:spacing w:before="120" w:after="120"/>
        <w:ind w:left="900" w:hanging="900"/>
        <w:jc w:val="both"/>
      </w:pPr>
      <w:r>
        <w:br w:type="page"/>
      </w:r>
      <w:r w:rsidRPr="00CC5542">
        <w:t>Matthews, Jean V.</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r>
      <w:r w:rsidRPr="00CC5542">
        <w:rPr>
          <w:i/>
        </w:rPr>
        <w:t>Toward a New Society : American Thought and Culture</w:t>
      </w:r>
      <w:r w:rsidRPr="00CC5542">
        <w:t xml:space="preserve">, </w:t>
      </w:r>
      <w:r w:rsidRPr="00CC5542">
        <w:rPr>
          <w:rStyle w:val="Corpsdutexte88ptItaliqueEspacement0pt"/>
          <w:color w:val="auto"/>
          <w:spacing w:val="0"/>
          <w:sz w:val="28"/>
          <w:lang w:val="fr-CA"/>
        </w:rPr>
        <w:t>1800-1830</w:t>
      </w:r>
      <w:r w:rsidRPr="00CC5542">
        <w:rPr>
          <w:rStyle w:val="Corpsdutexte875ptItalique"/>
          <w:lang w:val="fr-CA"/>
        </w:rPr>
        <w:t xml:space="preserve">. </w:t>
      </w:r>
      <w:r w:rsidRPr="00CC5542">
        <w:rPr>
          <w:lang w:eastAsia="fr-FR" w:bidi="fr-FR"/>
        </w:rPr>
        <w:t>(Twayne’s American Thought and Culture S</w:t>
      </w:r>
      <w:r w:rsidRPr="00CC5542">
        <w:rPr>
          <w:lang w:eastAsia="fr-FR" w:bidi="fr-FR"/>
        </w:rPr>
        <w:t>é</w:t>
      </w:r>
      <w:r w:rsidRPr="00CC5542">
        <w:rPr>
          <w:lang w:eastAsia="fr-FR" w:bidi="fr-FR"/>
        </w:rPr>
        <w:t>ries), Bo</w:t>
      </w:r>
      <w:r w:rsidRPr="00CC5542">
        <w:rPr>
          <w:lang w:eastAsia="fr-FR" w:bidi="fr-FR"/>
        </w:rPr>
        <w:t>s</w:t>
      </w:r>
      <w:r w:rsidRPr="00CC5542">
        <w:rPr>
          <w:lang w:eastAsia="fr-FR" w:bidi="fr-FR"/>
        </w:rPr>
        <w:t>ton, Twayne, 188 pages.</w:t>
      </w:r>
    </w:p>
    <w:p w:rsidR="00E82732" w:rsidRPr="00CC5542" w:rsidRDefault="00E82732" w:rsidP="00E82732">
      <w:pPr>
        <w:spacing w:before="120" w:after="120"/>
        <w:ind w:left="900" w:hanging="900"/>
        <w:jc w:val="both"/>
      </w:pPr>
      <w:r w:rsidRPr="00CC5542">
        <w:t>McLoughlin, William G.</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r>
      <w:r w:rsidRPr="00CC5542">
        <w:rPr>
          <w:i/>
        </w:rPr>
        <w:t>Revivals, Awakenings, and Reform</w:t>
      </w:r>
      <w:r w:rsidRPr="00CC5542">
        <w:t>,</w:t>
      </w:r>
      <w:r w:rsidRPr="00CC5542">
        <w:rPr>
          <w:lang w:eastAsia="fr-FR" w:bidi="fr-FR"/>
        </w:rPr>
        <w:t xml:space="preserve"> Chicago et Londres, Un</w:t>
      </w:r>
      <w:r w:rsidRPr="00CC5542">
        <w:rPr>
          <w:lang w:eastAsia="fr-FR" w:bidi="fr-FR"/>
        </w:rPr>
        <w:t>i</w:t>
      </w:r>
      <w:r w:rsidRPr="00CC5542">
        <w:rPr>
          <w:lang w:eastAsia="fr-FR" w:bidi="fr-FR"/>
        </w:rPr>
        <w:t>versity of Chicago Press, 239 pages.</w:t>
      </w:r>
    </w:p>
    <w:p w:rsidR="00E82732" w:rsidRPr="00CC5542" w:rsidRDefault="00E82732" w:rsidP="00E82732">
      <w:pPr>
        <w:spacing w:before="120" w:after="120"/>
        <w:ind w:left="900" w:hanging="900"/>
        <w:jc w:val="both"/>
      </w:pPr>
      <w:r w:rsidRPr="00CC5542">
        <w:t>McQuillan, D. Aidan</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t xml:space="preserve">« Territory and ethnic identity : some new measures of an old theme in the cultural geography of the United States », </w:t>
      </w:r>
      <w:r w:rsidRPr="00CC5542">
        <w:rPr>
          <w:i/>
        </w:rPr>
        <w:t>Eur</w:t>
      </w:r>
      <w:r w:rsidRPr="00CC5542">
        <w:rPr>
          <w:i/>
        </w:rPr>
        <w:t>o</w:t>
      </w:r>
      <w:r w:rsidRPr="00CC5542">
        <w:rPr>
          <w:i/>
        </w:rPr>
        <w:t>pean Seul</w:t>
      </w:r>
      <w:r w:rsidRPr="00CC5542">
        <w:rPr>
          <w:i/>
        </w:rPr>
        <w:t>e</w:t>
      </w:r>
      <w:r w:rsidRPr="00CC5542">
        <w:rPr>
          <w:i/>
        </w:rPr>
        <w:t>ment and Development in North America</w:t>
      </w:r>
      <w:r w:rsidRPr="00CC5542">
        <w:rPr>
          <w:lang w:eastAsia="fr-FR" w:bidi="fr-FR"/>
        </w:rPr>
        <w:t xml:space="preserve">, James R. </w:t>
      </w:r>
      <w:r w:rsidRPr="00CC5542">
        <w:rPr>
          <w:rStyle w:val="Corpsdutexte810ptPetitesmajuscules"/>
          <w:color w:val="auto"/>
          <w:sz w:val="28"/>
          <w:lang w:val="fr-CA"/>
        </w:rPr>
        <w:t xml:space="preserve">Gibson </w:t>
      </w:r>
      <w:r w:rsidRPr="00CC5542">
        <w:rPr>
          <w:lang w:eastAsia="fr-FR" w:bidi="fr-FR"/>
        </w:rPr>
        <w:t>(dir.), Toro</w:t>
      </w:r>
      <w:r w:rsidRPr="00CC5542">
        <w:rPr>
          <w:lang w:eastAsia="fr-FR" w:bidi="fr-FR"/>
        </w:rPr>
        <w:t>n</w:t>
      </w:r>
      <w:r w:rsidRPr="00CC5542">
        <w:rPr>
          <w:lang w:eastAsia="fr-FR" w:bidi="fr-FR"/>
        </w:rPr>
        <w:t>to, University of Toronto Press, p. 136-169.</w:t>
      </w:r>
    </w:p>
    <w:p w:rsidR="00E82732" w:rsidRPr="00CC5542" w:rsidRDefault="00E82732" w:rsidP="00E82732">
      <w:pPr>
        <w:spacing w:before="120" w:after="120"/>
        <w:ind w:left="900" w:hanging="900"/>
        <w:jc w:val="both"/>
      </w:pPr>
      <w:r w:rsidRPr="00CC5542">
        <w:t>Melançon, Benoît</w:t>
      </w:r>
    </w:p>
    <w:p w:rsidR="00E82732" w:rsidRPr="00CC5542" w:rsidRDefault="00E82732" w:rsidP="00E82732">
      <w:pPr>
        <w:spacing w:before="120" w:after="120"/>
        <w:ind w:left="900" w:hanging="900"/>
        <w:jc w:val="both"/>
      </w:pPr>
      <w:r w:rsidRPr="00CC5542">
        <w:t>1989</w:t>
      </w:r>
      <w:r w:rsidRPr="00CC5542">
        <w:tab/>
      </w:r>
      <w:r w:rsidRPr="00CC5542">
        <w:rPr>
          <w:i/>
        </w:rPr>
        <w:t>La littérature québécoise et l’Amérique : guide bibliograph</w:t>
      </w:r>
      <w:r w:rsidRPr="00CC5542">
        <w:rPr>
          <w:i/>
        </w:rPr>
        <w:t>i</w:t>
      </w:r>
      <w:r w:rsidRPr="00CC5542">
        <w:rPr>
          <w:i/>
        </w:rPr>
        <w:t>que</w:t>
      </w:r>
      <w:r w:rsidRPr="00CC5542">
        <w:rPr>
          <w:lang w:eastAsia="fr-FR" w:bidi="fr-FR"/>
        </w:rPr>
        <w:t>, Université de Montréal, département d’Études fra</w:t>
      </w:r>
      <w:r w:rsidRPr="00CC5542">
        <w:rPr>
          <w:lang w:eastAsia="fr-FR" w:bidi="fr-FR"/>
        </w:rPr>
        <w:t>n</w:t>
      </w:r>
      <w:r w:rsidRPr="00CC5542">
        <w:rPr>
          <w:lang w:eastAsia="fr-FR" w:bidi="fr-FR"/>
        </w:rPr>
        <w:t>çaises, Centre de documentation des Études québécoises, Rapport de reche</w:t>
      </w:r>
      <w:r w:rsidRPr="00CC5542">
        <w:rPr>
          <w:lang w:eastAsia="fr-FR" w:bidi="fr-FR"/>
        </w:rPr>
        <w:t>r</w:t>
      </w:r>
      <w:r w:rsidRPr="00CC5542">
        <w:rPr>
          <w:lang w:eastAsia="fr-FR" w:bidi="fr-FR"/>
        </w:rPr>
        <w:t>che n° 6, (mai), 39 pages.</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t>« La littérature québécoise et l’Amérique. Prolégomènes et bibliogr</w:t>
      </w:r>
      <w:r w:rsidRPr="00CC5542">
        <w:rPr>
          <w:lang w:eastAsia="fr-FR" w:bidi="fr-FR"/>
        </w:rPr>
        <w:t>a</w:t>
      </w:r>
      <w:r w:rsidRPr="00CC5542">
        <w:rPr>
          <w:lang w:eastAsia="fr-FR" w:bidi="fr-FR"/>
        </w:rPr>
        <w:t xml:space="preserve">phie », </w:t>
      </w:r>
      <w:r w:rsidRPr="00CC5542">
        <w:rPr>
          <w:i/>
        </w:rPr>
        <w:t>Etudes françaises</w:t>
      </w:r>
      <w:r w:rsidRPr="00CC5542">
        <w:t>,</w:t>
      </w:r>
      <w:r w:rsidRPr="00CC5542">
        <w:rPr>
          <w:lang w:eastAsia="fr-FR" w:bidi="fr-FR"/>
        </w:rPr>
        <w:t xml:space="preserve"> p. 65-108.</w:t>
      </w:r>
    </w:p>
    <w:p w:rsidR="00E82732" w:rsidRPr="00CC5542" w:rsidRDefault="00E82732" w:rsidP="00E82732">
      <w:pPr>
        <w:spacing w:before="120" w:after="120"/>
        <w:ind w:left="900" w:hanging="900"/>
        <w:jc w:val="both"/>
      </w:pPr>
      <w:r w:rsidRPr="00CC5542">
        <w:t>Merrill, Michael</w:t>
      </w:r>
    </w:p>
    <w:p w:rsidR="00E82732" w:rsidRPr="00CC5542" w:rsidRDefault="00E82732" w:rsidP="00E82732">
      <w:pPr>
        <w:spacing w:before="120" w:after="120"/>
        <w:ind w:left="900" w:hanging="900"/>
        <w:jc w:val="both"/>
      </w:pPr>
      <w:r w:rsidRPr="00CC5542">
        <w:rPr>
          <w:lang w:eastAsia="fr-FR" w:bidi="fr-FR"/>
        </w:rPr>
        <w:t>1977</w:t>
      </w:r>
      <w:r w:rsidRPr="00CC5542">
        <w:rPr>
          <w:lang w:eastAsia="fr-FR" w:bidi="fr-FR"/>
        </w:rPr>
        <w:tab/>
        <w:t xml:space="preserve">« Cash is good to eat : Self-sufficiency and exchange in the rural economy of the United States », </w:t>
      </w:r>
      <w:r w:rsidRPr="00CC5542">
        <w:rPr>
          <w:i/>
        </w:rPr>
        <w:t>Radical History R</w:t>
      </w:r>
      <w:r w:rsidRPr="00CC5542">
        <w:rPr>
          <w:i/>
        </w:rPr>
        <w:t>e</w:t>
      </w:r>
      <w:r w:rsidRPr="00CC5542">
        <w:rPr>
          <w:i/>
        </w:rPr>
        <w:t>view</w:t>
      </w:r>
      <w:r w:rsidRPr="00CC5542">
        <w:rPr>
          <w:lang w:eastAsia="fr-FR" w:bidi="fr-FR"/>
        </w:rPr>
        <w:t xml:space="preserve"> (h</w:t>
      </w:r>
      <w:r w:rsidRPr="00CC5542">
        <w:rPr>
          <w:lang w:eastAsia="fr-FR" w:bidi="fr-FR"/>
        </w:rPr>
        <w:t>i</w:t>
      </w:r>
      <w:r w:rsidRPr="00CC5542">
        <w:rPr>
          <w:lang w:eastAsia="fr-FR" w:bidi="fr-FR"/>
        </w:rPr>
        <w:t>ver), p. 42-71.</w:t>
      </w:r>
    </w:p>
    <w:p w:rsidR="00E82732" w:rsidRPr="00CC5542" w:rsidRDefault="00E82732" w:rsidP="00E82732">
      <w:pPr>
        <w:spacing w:before="120" w:after="120"/>
        <w:ind w:left="900" w:hanging="900"/>
        <w:jc w:val="both"/>
      </w:pPr>
      <w:r w:rsidRPr="00CC5542">
        <w:t>Mikesell, Marvin W.</w:t>
      </w:r>
    </w:p>
    <w:p w:rsidR="00E82732" w:rsidRPr="00CC5542" w:rsidRDefault="00E82732" w:rsidP="00E82732">
      <w:pPr>
        <w:spacing w:before="120" w:after="120"/>
        <w:ind w:left="900" w:hanging="900"/>
        <w:jc w:val="both"/>
      </w:pPr>
      <w:r w:rsidRPr="00CC5542">
        <w:rPr>
          <w:lang w:eastAsia="fr-FR" w:bidi="fr-FR"/>
        </w:rPr>
        <w:t>1960</w:t>
      </w:r>
      <w:r w:rsidRPr="00CC5542">
        <w:rPr>
          <w:lang w:eastAsia="fr-FR" w:bidi="fr-FR"/>
        </w:rPr>
        <w:tab/>
        <w:t xml:space="preserve">« Comparative studies in frontier history », </w:t>
      </w:r>
      <w:r w:rsidRPr="00CC5542">
        <w:rPr>
          <w:i/>
        </w:rPr>
        <w:t>Annals of the A</w:t>
      </w:r>
      <w:r w:rsidRPr="00CC5542">
        <w:rPr>
          <w:i/>
        </w:rPr>
        <w:t>s</w:t>
      </w:r>
      <w:r w:rsidRPr="00CC5542">
        <w:rPr>
          <w:i/>
        </w:rPr>
        <w:t>sociation of American Geographers</w:t>
      </w:r>
      <w:r w:rsidRPr="00CC5542">
        <w:rPr>
          <w:lang w:eastAsia="fr-FR" w:bidi="fr-FR"/>
        </w:rPr>
        <w:t>, vol. 50, (mars), p. 62-74.</w:t>
      </w:r>
    </w:p>
    <w:p w:rsidR="00E82732" w:rsidRPr="00CC5542" w:rsidRDefault="00E82732" w:rsidP="00E82732">
      <w:pPr>
        <w:spacing w:before="120" w:after="120"/>
        <w:ind w:left="900" w:hanging="900"/>
        <w:jc w:val="both"/>
      </w:pPr>
      <w:r w:rsidRPr="00CC5542">
        <w:t>Mitchell, Robert D.</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t>« The formation of early American cultural régions : an inte</w:t>
      </w:r>
      <w:r w:rsidRPr="00CC5542">
        <w:rPr>
          <w:lang w:eastAsia="fr-FR" w:bidi="fr-FR"/>
        </w:rPr>
        <w:t>r</w:t>
      </w:r>
      <w:r w:rsidRPr="00CC5542">
        <w:rPr>
          <w:lang w:eastAsia="fr-FR" w:bidi="fr-FR"/>
        </w:rPr>
        <w:t xml:space="preserve">prétation », </w:t>
      </w:r>
      <w:r w:rsidRPr="00CC5542">
        <w:t>in</w:t>
      </w:r>
      <w:r w:rsidRPr="00CC5542">
        <w:rPr>
          <w:lang w:eastAsia="fr-FR" w:bidi="fr-FR"/>
        </w:rPr>
        <w:t xml:space="preserve"> James R. </w:t>
      </w:r>
      <w:r w:rsidRPr="00CC5542">
        <w:rPr>
          <w:rStyle w:val="Corpsdutexte810ptPetitesmajuscules"/>
          <w:color w:val="auto"/>
          <w:sz w:val="28"/>
          <w:lang w:val="fr-CA"/>
        </w:rPr>
        <w:t xml:space="preserve">Gibson </w:t>
      </w:r>
      <w:r w:rsidRPr="00CC5542">
        <w:rPr>
          <w:lang w:eastAsia="fr-FR" w:bidi="fr-FR"/>
        </w:rPr>
        <w:t xml:space="preserve">(dir.), </w:t>
      </w:r>
      <w:r w:rsidRPr="00CC5542">
        <w:rPr>
          <w:i/>
        </w:rPr>
        <w:t>European Setl</w:t>
      </w:r>
      <w:r w:rsidRPr="00CC5542">
        <w:rPr>
          <w:i/>
        </w:rPr>
        <w:t>e</w:t>
      </w:r>
      <w:r w:rsidRPr="00CC5542">
        <w:rPr>
          <w:i/>
        </w:rPr>
        <w:t>ment and Development in North America. Essays on Ge</w:t>
      </w:r>
      <w:r w:rsidRPr="00CC5542">
        <w:rPr>
          <w:i/>
        </w:rPr>
        <w:t>o</w:t>
      </w:r>
      <w:r w:rsidRPr="00CC5542">
        <w:rPr>
          <w:i/>
        </w:rPr>
        <w:t>graphical Change in Honour and Memory of Andrew Hill Clark</w:t>
      </w:r>
      <w:r w:rsidRPr="00CC5542">
        <w:t>,</w:t>
      </w:r>
      <w:r w:rsidRPr="00CC5542">
        <w:rPr>
          <w:lang w:eastAsia="fr-FR" w:bidi="fr-FR"/>
        </w:rPr>
        <w:t xml:space="preserve"> Toro</w:t>
      </w:r>
      <w:r w:rsidRPr="00CC5542">
        <w:rPr>
          <w:lang w:eastAsia="fr-FR" w:bidi="fr-FR"/>
        </w:rPr>
        <w:t>n</w:t>
      </w:r>
      <w:r w:rsidRPr="00CC5542">
        <w:rPr>
          <w:lang w:eastAsia="fr-FR" w:bidi="fr-FR"/>
        </w:rPr>
        <w:t>to, University of T</w:t>
      </w:r>
      <w:r w:rsidRPr="00CC5542">
        <w:rPr>
          <w:lang w:eastAsia="fr-FR" w:bidi="fr-FR"/>
        </w:rPr>
        <w:t>o</w:t>
      </w:r>
      <w:r w:rsidRPr="00CC5542">
        <w:rPr>
          <w:lang w:eastAsia="fr-FR" w:bidi="fr-FR"/>
        </w:rPr>
        <w:t>ronto Press, p. 66-90.</w:t>
      </w:r>
    </w:p>
    <w:p w:rsidR="00E82732" w:rsidRPr="00CC5542" w:rsidRDefault="00E82732" w:rsidP="00E82732">
      <w:pPr>
        <w:spacing w:before="120" w:after="120"/>
        <w:ind w:left="900" w:hanging="900"/>
        <w:jc w:val="both"/>
      </w:pPr>
      <w:r w:rsidRPr="00CC5542">
        <w:t>[58]</w:t>
      </w:r>
    </w:p>
    <w:p w:rsidR="00E82732" w:rsidRPr="00CC5542" w:rsidRDefault="00E82732" w:rsidP="00E82732">
      <w:pPr>
        <w:spacing w:before="120" w:after="120"/>
        <w:ind w:left="900" w:hanging="900"/>
        <w:jc w:val="both"/>
      </w:pPr>
      <w:r w:rsidRPr="00CC5542">
        <w:t>Modell, John</w:t>
      </w:r>
    </w:p>
    <w:p w:rsidR="00E82732" w:rsidRPr="00CC5542" w:rsidRDefault="00E82732" w:rsidP="00E82732">
      <w:pPr>
        <w:spacing w:before="120" w:after="120"/>
        <w:ind w:left="900" w:hanging="900"/>
        <w:jc w:val="both"/>
      </w:pPr>
      <w:r w:rsidRPr="00CC5542">
        <w:rPr>
          <w:lang w:eastAsia="fr-FR" w:bidi="fr-FR"/>
        </w:rPr>
        <w:t>1971</w:t>
      </w:r>
      <w:r w:rsidRPr="00CC5542">
        <w:rPr>
          <w:lang w:eastAsia="fr-FR" w:bidi="fr-FR"/>
        </w:rPr>
        <w:tab/>
        <w:t xml:space="preserve">« Family and fertility on the Indiana frontier, 1820 », </w:t>
      </w:r>
      <w:r w:rsidRPr="00CC5542">
        <w:rPr>
          <w:i/>
        </w:rPr>
        <w:t>Amer</w:t>
      </w:r>
      <w:r w:rsidRPr="00CC5542">
        <w:rPr>
          <w:i/>
        </w:rPr>
        <w:t>i</w:t>
      </w:r>
      <w:r w:rsidRPr="00CC5542">
        <w:rPr>
          <w:i/>
        </w:rPr>
        <w:t>can Qua</w:t>
      </w:r>
      <w:r w:rsidRPr="00CC5542">
        <w:rPr>
          <w:i/>
        </w:rPr>
        <w:t>r</w:t>
      </w:r>
      <w:r w:rsidRPr="00CC5542">
        <w:rPr>
          <w:i/>
        </w:rPr>
        <w:t>terly</w:t>
      </w:r>
      <w:r w:rsidRPr="00CC5542">
        <w:t>,</w:t>
      </w:r>
      <w:r w:rsidRPr="00CC5542">
        <w:rPr>
          <w:lang w:eastAsia="fr-FR" w:bidi="fr-FR"/>
        </w:rPr>
        <w:t xml:space="preserve"> vol. XXIII, p. 615-634.</w:t>
      </w:r>
    </w:p>
    <w:p w:rsidR="00E82732" w:rsidRPr="00CC5542" w:rsidRDefault="00E82732" w:rsidP="00E82732">
      <w:pPr>
        <w:spacing w:before="120" w:after="120"/>
        <w:ind w:left="900" w:hanging="900"/>
        <w:jc w:val="both"/>
      </w:pPr>
      <w:r w:rsidRPr="00CC5542">
        <w:t>Montpetit, Raymond</w:t>
      </w:r>
    </w:p>
    <w:p w:rsidR="00E82732" w:rsidRPr="00CC5542" w:rsidRDefault="00E82732" w:rsidP="00E82732">
      <w:pPr>
        <w:spacing w:before="120" w:after="120"/>
        <w:ind w:left="900" w:hanging="900"/>
        <w:jc w:val="both"/>
      </w:pPr>
      <w:r w:rsidRPr="00CC5542">
        <w:rPr>
          <w:lang w:eastAsia="fr-FR" w:bidi="fr-FR"/>
        </w:rPr>
        <w:t>1983</w:t>
      </w:r>
      <w:r w:rsidRPr="00CC5542">
        <w:rPr>
          <w:lang w:eastAsia="fr-FR" w:bidi="fr-FR"/>
        </w:rPr>
        <w:tab/>
        <w:t xml:space="preserve">« L’autre culture québécoise. La croissance de l’américanité dans la culture québécoise de masse », </w:t>
      </w:r>
      <w:r w:rsidRPr="00CC5542">
        <w:rPr>
          <w:i/>
        </w:rPr>
        <w:t>Critère</w:t>
      </w:r>
      <w:r w:rsidRPr="00CC5542">
        <w:rPr>
          <w:lang w:eastAsia="fr-FR" w:bidi="fr-FR"/>
        </w:rPr>
        <w:t>, 35, p. 133-145.</w:t>
      </w:r>
    </w:p>
    <w:p w:rsidR="00E82732" w:rsidRPr="00CC5542" w:rsidRDefault="00E82732" w:rsidP="00E82732">
      <w:pPr>
        <w:spacing w:before="120" w:after="120"/>
        <w:ind w:left="900" w:hanging="900"/>
        <w:jc w:val="both"/>
      </w:pPr>
      <w:r w:rsidRPr="00CC5542">
        <w:t>Morency, Jean</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t>« Le mythe de l’Amérique dans le roman québécois et le r</w:t>
      </w:r>
      <w:r w:rsidRPr="00CC5542">
        <w:rPr>
          <w:lang w:eastAsia="fr-FR" w:bidi="fr-FR"/>
        </w:rPr>
        <w:t>o</w:t>
      </w:r>
      <w:r w:rsidRPr="00CC5542">
        <w:rPr>
          <w:lang w:eastAsia="fr-FR" w:bidi="fr-FR"/>
        </w:rPr>
        <w:t>man États-unien : vers une définition d’un modèle myth</w:t>
      </w:r>
      <w:r w:rsidRPr="00CC5542">
        <w:rPr>
          <w:lang w:eastAsia="fr-FR" w:bidi="fr-FR"/>
        </w:rPr>
        <w:t>i</w:t>
      </w:r>
      <w:r w:rsidRPr="00CC5542">
        <w:rPr>
          <w:lang w:eastAsia="fr-FR" w:bidi="fr-FR"/>
        </w:rPr>
        <w:t>que ». Thèse de doctorat, Faculté de lettres, Université L</w:t>
      </w:r>
      <w:r w:rsidRPr="00CC5542">
        <w:rPr>
          <w:lang w:eastAsia="fr-FR" w:bidi="fr-FR"/>
        </w:rPr>
        <w:t>a</w:t>
      </w:r>
      <w:r w:rsidRPr="00CC5542">
        <w:rPr>
          <w:lang w:eastAsia="fr-FR" w:bidi="fr-FR"/>
        </w:rPr>
        <w:t>val, 344 pages.</w:t>
      </w:r>
    </w:p>
    <w:p w:rsidR="00E82732" w:rsidRPr="00CC5542" w:rsidRDefault="00E82732" w:rsidP="00E82732">
      <w:pPr>
        <w:spacing w:before="120" w:after="120"/>
        <w:ind w:left="900" w:hanging="900"/>
        <w:jc w:val="both"/>
      </w:pPr>
      <w:r w:rsidRPr="00CC5542">
        <w:t>Noël,</w:t>
      </w:r>
      <w:r w:rsidRPr="00CC5542">
        <w:rPr>
          <w:lang w:eastAsia="fr-FR" w:bidi="fr-FR"/>
        </w:rPr>
        <w:t xml:space="preserve"> Françoise</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Competing for Souls : Missionary Activity and Settlement in the Eastern Townships, 1784-1851</w:t>
      </w:r>
      <w:r w:rsidRPr="00CC5542">
        <w:rPr>
          <w:lang w:eastAsia="fr-FR" w:bidi="fr-FR"/>
        </w:rPr>
        <w:t>,</w:t>
      </w:r>
      <w:r w:rsidRPr="00CC5542">
        <w:t xml:space="preserve"> Département d’histoire, Université de She</w:t>
      </w:r>
      <w:r w:rsidRPr="00CC5542">
        <w:t>r</w:t>
      </w:r>
      <w:r w:rsidRPr="00CC5542">
        <w:t>brooke, 286 pages.</w:t>
      </w:r>
    </w:p>
    <w:p w:rsidR="00E82732" w:rsidRPr="00CC5542" w:rsidRDefault="00E82732" w:rsidP="00E82732">
      <w:pPr>
        <w:spacing w:before="120" w:after="120"/>
        <w:ind w:left="900" w:hanging="900"/>
        <w:jc w:val="both"/>
      </w:pPr>
      <w:r w:rsidRPr="00CC5542">
        <w:t>Noppen, Luc</w:t>
      </w:r>
    </w:p>
    <w:p w:rsidR="00E82732" w:rsidRPr="00CC5542" w:rsidRDefault="00E82732" w:rsidP="00E82732">
      <w:pPr>
        <w:spacing w:before="120" w:after="120"/>
        <w:ind w:left="900" w:hanging="900"/>
        <w:jc w:val="both"/>
      </w:pPr>
      <w:r w:rsidRPr="00CC5542">
        <w:rPr>
          <w:lang w:eastAsia="fr-FR" w:bidi="fr-FR"/>
        </w:rPr>
        <w:t>1983</w:t>
      </w:r>
      <w:r w:rsidRPr="00CC5542">
        <w:rPr>
          <w:lang w:eastAsia="fr-FR" w:bidi="fr-FR"/>
        </w:rPr>
        <w:tab/>
        <w:t xml:space="preserve">« La maison québécoise : un sujet à redécouvrir », </w:t>
      </w:r>
      <w:hyperlink r:id="rId32" w:history="1">
        <w:r w:rsidRPr="00CC5542">
          <w:rPr>
            <w:rStyle w:val="Lienhypertexte"/>
            <w:i/>
          </w:rPr>
          <w:t>Questions de culture</w:t>
        </w:r>
        <w:r w:rsidRPr="00CC5542">
          <w:rPr>
            <w:rStyle w:val="Lienhypertexte"/>
          </w:rPr>
          <w:t>,</w:t>
        </w:r>
        <w:r w:rsidRPr="00CC5542">
          <w:rPr>
            <w:rStyle w:val="Lienhypertexte"/>
            <w:lang w:eastAsia="fr-FR" w:bidi="fr-FR"/>
          </w:rPr>
          <w:t xml:space="preserve"> n° 4</w:t>
        </w:r>
      </w:hyperlink>
      <w:r w:rsidRPr="00CC5542">
        <w:rPr>
          <w:lang w:eastAsia="fr-FR" w:bidi="fr-FR"/>
        </w:rPr>
        <w:t>, Québec/Ottawa, IQRC/Les Éditions L</w:t>
      </w:r>
      <w:r w:rsidRPr="00CC5542">
        <w:rPr>
          <w:lang w:eastAsia="fr-FR" w:bidi="fr-FR"/>
        </w:rPr>
        <w:t>e</w:t>
      </w:r>
      <w:r w:rsidRPr="00CC5542">
        <w:rPr>
          <w:lang w:eastAsia="fr-FR" w:bidi="fr-FR"/>
        </w:rPr>
        <w:t>méac, p. 69-101.</w:t>
      </w:r>
    </w:p>
    <w:p w:rsidR="00E82732" w:rsidRPr="00CC5542" w:rsidRDefault="00E82732" w:rsidP="00E82732">
      <w:pPr>
        <w:spacing w:before="120" w:after="120"/>
        <w:ind w:left="900" w:hanging="900"/>
        <w:jc w:val="both"/>
      </w:pPr>
      <w:r w:rsidRPr="00CC5542">
        <w:rPr>
          <w:lang w:eastAsia="fr-FR" w:bidi="fr-FR"/>
        </w:rPr>
        <w:t xml:space="preserve">OSTERGREN, </w:t>
      </w:r>
      <w:r w:rsidRPr="00CC5542">
        <w:t>R.C.</w:t>
      </w:r>
    </w:p>
    <w:p w:rsidR="00E82732" w:rsidRPr="00CC5542" w:rsidRDefault="00E82732" w:rsidP="00E82732">
      <w:pPr>
        <w:spacing w:before="120" w:after="120"/>
        <w:ind w:left="900" w:hanging="900"/>
        <w:jc w:val="both"/>
      </w:pPr>
      <w:r w:rsidRPr="00CC5542">
        <w:rPr>
          <w:lang w:eastAsia="fr-FR" w:bidi="fr-FR"/>
        </w:rPr>
        <w:t>1983a</w:t>
      </w:r>
      <w:r w:rsidRPr="00CC5542">
        <w:rPr>
          <w:lang w:eastAsia="fr-FR" w:bidi="fr-FR"/>
        </w:rPr>
        <w:tab/>
        <w:t>« Patterns of migration to a Swedish settlement on the Dak</w:t>
      </w:r>
      <w:r w:rsidRPr="00CC5542">
        <w:rPr>
          <w:lang w:eastAsia="fr-FR" w:bidi="fr-FR"/>
        </w:rPr>
        <w:t>o</w:t>
      </w:r>
      <w:r w:rsidRPr="00CC5542">
        <w:rPr>
          <w:lang w:eastAsia="fr-FR" w:bidi="fr-FR"/>
        </w:rPr>
        <w:t xml:space="preserve">ta frontier », </w:t>
      </w:r>
      <w:r w:rsidRPr="00CC5542">
        <w:t>in</w:t>
      </w:r>
      <w:r w:rsidRPr="00CC5542">
        <w:rPr>
          <w:lang w:eastAsia="fr-FR" w:bidi="fr-FR"/>
        </w:rPr>
        <w:t xml:space="preserve"> F.C. </w:t>
      </w:r>
      <w:r w:rsidRPr="00CC5542">
        <w:rPr>
          <w:rStyle w:val="Corpsdutexte810ptPetitesmajuscules"/>
          <w:color w:val="auto"/>
          <w:sz w:val="28"/>
          <w:lang w:val="fr-CA"/>
        </w:rPr>
        <w:t xml:space="preserve">Luebke </w:t>
      </w:r>
      <w:r w:rsidRPr="00CC5542">
        <w:rPr>
          <w:lang w:eastAsia="fr-FR" w:bidi="fr-FR"/>
        </w:rPr>
        <w:t xml:space="preserve">(dir.), </w:t>
      </w:r>
      <w:r w:rsidRPr="00CC5542">
        <w:rPr>
          <w:i/>
        </w:rPr>
        <w:t>Ethnicity on the Great Plains</w:t>
      </w:r>
      <w:r w:rsidRPr="00CC5542">
        <w:t xml:space="preserve">, </w:t>
      </w:r>
      <w:r w:rsidRPr="00CC5542">
        <w:rPr>
          <w:lang w:eastAsia="fr-FR" w:bidi="fr-FR"/>
        </w:rPr>
        <w:t>Li</w:t>
      </w:r>
      <w:r w:rsidRPr="00CC5542">
        <w:rPr>
          <w:lang w:eastAsia="fr-FR" w:bidi="fr-FR"/>
        </w:rPr>
        <w:t>n</w:t>
      </w:r>
      <w:r w:rsidRPr="00CC5542">
        <w:rPr>
          <w:lang w:eastAsia="fr-FR" w:bidi="fr-FR"/>
        </w:rPr>
        <w:t>coln (Nebraska), University of Nebraska Press, p. 73-91.</w:t>
      </w:r>
    </w:p>
    <w:p w:rsidR="00E82732" w:rsidRPr="00CC5542" w:rsidRDefault="00E82732" w:rsidP="00E82732">
      <w:pPr>
        <w:spacing w:before="120" w:after="120"/>
        <w:ind w:left="900" w:hanging="900"/>
        <w:jc w:val="both"/>
      </w:pPr>
      <w:r w:rsidRPr="00CC5542">
        <w:rPr>
          <w:lang w:eastAsia="fr-FR" w:bidi="fr-FR"/>
        </w:rPr>
        <w:t>1983b</w:t>
      </w:r>
      <w:r w:rsidRPr="00CC5542">
        <w:rPr>
          <w:lang w:eastAsia="fr-FR" w:bidi="fr-FR"/>
        </w:rPr>
        <w:tab/>
        <w:t>« Settlement and ethnicity patterns on the agricultural fro</w:t>
      </w:r>
      <w:r w:rsidRPr="00CC5542">
        <w:rPr>
          <w:lang w:eastAsia="fr-FR" w:bidi="fr-FR"/>
        </w:rPr>
        <w:t>n</w:t>
      </w:r>
      <w:r w:rsidRPr="00CC5542">
        <w:rPr>
          <w:lang w:eastAsia="fr-FR" w:bidi="fr-FR"/>
        </w:rPr>
        <w:t xml:space="preserve">tiers of South Dakota », </w:t>
      </w:r>
      <w:r w:rsidRPr="00CC5542">
        <w:rPr>
          <w:i/>
        </w:rPr>
        <w:t>South Dakota History</w:t>
      </w:r>
      <w:r w:rsidRPr="00CC5542">
        <w:t>,</w:t>
      </w:r>
      <w:r w:rsidRPr="00CC5542">
        <w:rPr>
          <w:lang w:eastAsia="fr-FR" w:bidi="fr-FR"/>
        </w:rPr>
        <w:t xml:space="preserve"> vol. 13, p. 49-82.</w:t>
      </w:r>
    </w:p>
    <w:p w:rsidR="00E82732" w:rsidRPr="00CC5542" w:rsidRDefault="00E82732" w:rsidP="00E82732">
      <w:pPr>
        <w:spacing w:before="120" w:after="120"/>
        <w:ind w:left="900" w:hanging="900"/>
        <w:jc w:val="both"/>
      </w:pPr>
      <w:r w:rsidRPr="00CC5542">
        <w:t>Pelletier, Jacques</w:t>
      </w:r>
    </w:p>
    <w:p w:rsidR="00E82732" w:rsidRPr="00CC5542" w:rsidRDefault="00E82732" w:rsidP="00E82732">
      <w:pPr>
        <w:spacing w:before="120" w:after="120"/>
        <w:ind w:left="900" w:hanging="900"/>
        <w:jc w:val="both"/>
      </w:pPr>
      <w:r w:rsidRPr="00CC5542">
        <w:t>1991</w:t>
      </w:r>
      <w:r w:rsidRPr="00CC5542">
        <w:tab/>
      </w:r>
      <w:r w:rsidRPr="00CC5542">
        <w:rPr>
          <w:i/>
          <w:lang w:eastAsia="fr-FR" w:bidi="fr-FR"/>
        </w:rPr>
        <w:t>Le roman national : Néo-nationalisme et roman québ</w:t>
      </w:r>
      <w:r w:rsidRPr="00CC5542">
        <w:rPr>
          <w:i/>
          <w:lang w:eastAsia="fr-FR" w:bidi="fr-FR"/>
        </w:rPr>
        <w:t>é</w:t>
      </w:r>
      <w:r w:rsidRPr="00CC5542">
        <w:rPr>
          <w:i/>
          <w:lang w:eastAsia="fr-FR" w:bidi="fr-FR"/>
        </w:rPr>
        <w:t>cois contemporain</w:t>
      </w:r>
      <w:r w:rsidRPr="00CC5542">
        <w:rPr>
          <w:lang w:eastAsia="fr-FR" w:bidi="fr-FR"/>
        </w:rPr>
        <w:t>,</w:t>
      </w:r>
      <w:r w:rsidRPr="00CC5542">
        <w:t xml:space="preserve"> Montréal, VLB éditeur, 237 pages.</w:t>
      </w:r>
    </w:p>
    <w:p w:rsidR="00E82732" w:rsidRPr="00CC5542" w:rsidRDefault="00E82732" w:rsidP="00E82732">
      <w:pPr>
        <w:spacing w:before="120" w:after="120"/>
        <w:ind w:left="900" w:hanging="900"/>
        <w:jc w:val="both"/>
      </w:pPr>
      <w:r>
        <w:br w:type="page"/>
      </w:r>
      <w:r w:rsidRPr="00CC5542">
        <w:t xml:space="preserve">Pointer, Richard </w:t>
      </w:r>
      <w:r w:rsidRPr="00CC5542">
        <w:rPr>
          <w:lang w:eastAsia="fr-FR" w:bidi="fr-FR"/>
        </w:rPr>
        <w:t>W.</w:t>
      </w:r>
    </w:p>
    <w:p w:rsidR="00E82732" w:rsidRPr="00CC5542" w:rsidRDefault="00E82732" w:rsidP="00E82732">
      <w:pPr>
        <w:spacing w:before="120" w:after="120"/>
        <w:ind w:left="900" w:hanging="900"/>
        <w:jc w:val="both"/>
      </w:pPr>
      <w:r w:rsidRPr="00CC5542">
        <w:t>1988</w:t>
      </w:r>
      <w:r w:rsidRPr="00CC5542">
        <w:tab/>
      </w:r>
      <w:r w:rsidRPr="00CC5542">
        <w:rPr>
          <w:i/>
          <w:lang w:eastAsia="fr-FR" w:bidi="fr-FR"/>
        </w:rPr>
        <w:t>Protestant Pluralism and the New York Expérience : A Study of Eighteenth-Century Religious Diversity</w:t>
      </w:r>
      <w:r w:rsidRPr="00CC5542">
        <w:t xml:space="preserve"> (Religion in North Amer</w:t>
      </w:r>
      <w:r w:rsidRPr="00CC5542">
        <w:t>i</w:t>
      </w:r>
      <w:r w:rsidRPr="00CC5542">
        <w:t>ca), Bloomington, Indiana University Press, 205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Ricard, </w:t>
      </w:r>
      <w:r w:rsidRPr="00CC5542">
        <w:rPr>
          <w:lang w:eastAsia="fr-FR" w:bidi="fr-FR"/>
        </w:rPr>
        <w:t>François</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t xml:space="preserve">« Critique littéraire », </w:t>
      </w:r>
      <w:r w:rsidRPr="00CC5542">
        <w:rPr>
          <w:i/>
        </w:rPr>
        <w:t>Spirale</w:t>
      </w:r>
      <w:r w:rsidRPr="00CC5542">
        <w:t>,</w:t>
      </w:r>
      <w:r w:rsidRPr="00CC5542">
        <w:rPr>
          <w:lang w:eastAsia="fr-FR" w:bidi="fr-FR"/>
        </w:rPr>
        <w:t xml:space="preserve"> (septembre), vol. 81, p. 6.</w:t>
      </w:r>
    </w:p>
    <w:p w:rsidR="00E82732" w:rsidRPr="00CC5542" w:rsidRDefault="00E82732" w:rsidP="00E82732">
      <w:pPr>
        <w:spacing w:before="120" w:after="120"/>
        <w:ind w:left="900" w:hanging="900"/>
        <w:jc w:val="both"/>
      </w:pPr>
      <w:r w:rsidRPr="00CC5542">
        <w:t>[59]</w:t>
      </w:r>
    </w:p>
    <w:p w:rsidR="00E82732" w:rsidRPr="00CC5542" w:rsidRDefault="00E82732" w:rsidP="00E82732">
      <w:pPr>
        <w:spacing w:before="120" w:after="120"/>
        <w:ind w:left="900" w:hanging="900"/>
        <w:jc w:val="both"/>
      </w:pPr>
      <w:r w:rsidRPr="00CC5542">
        <w:t>Rice, John</w:t>
      </w:r>
    </w:p>
    <w:p w:rsidR="00E82732" w:rsidRPr="00CC5542" w:rsidRDefault="00E82732" w:rsidP="00E82732">
      <w:pPr>
        <w:spacing w:before="120" w:after="120"/>
        <w:ind w:left="900" w:hanging="900"/>
        <w:jc w:val="both"/>
      </w:pPr>
      <w:r w:rsidRPr="00CC5542">
        <w:rPr>
          <w:lang w:eastAsia="fr-FR" w:bidi="fr-FR"/>
        </w:rPr>
        <w:t>1977</w:t>
      </w:r>
      <w:r w:rsidRPr="00CC5542">
        <w:rPr>
          <w:lang w:eastAsia="fr-FR" w:bidi="fr-FR"/>
        </w:rPr>
        <w:tab/>
        <w:t>« The rôle of culture and community in frontier prairie fa</w:t>
      </w:r>
      <w:r w:rsidRPr="00CC5542">
        <w:rPr>
          <w:lang w:eastAsia="fr-FR" w:bidi="fr-FR"/>
        </w:rPr>
        <w:t>r</w:t>
      </w:r>
      <w:r w:rsidRPr="00CC5542">
        <w:rPr>
          <w:lang w:eastAsia="fr-FR" w:bidi="fr-FR"/>
        </w:rPr>
        <w:t xml:space="preserve">ming ». </w:t>
      </w:r>
      <w:r w:rsidRPr="00CC5542">
        <w:rPr>
          <w:i/>
        </w:rPr>
        <w:t>Journal of Historical Geography</w:t>
      </w:r>
      <w:r w:rsidRPr="00CC5542">
        <w:rPr>
          <w:lang w:eastAsia="fr-FR" w:bidi="fr-FR"/>
        </w:rPr>
        <w:t>, vol. III, p. 155-175.</w:t>
      </w:r>
    </w:p>
    <w:p w:rsidR="00E82732" w:rsidRPr="00CC5542" w:rsidRDefault="00E82732" w:rsidP="00E82732">
      <w:pPr>
        <w:spacing w:before="120" w:after="120"/>
        <w:ind w:left="900" w:hanging="900"/>
        <w:jc w:val="both"/>
      </w:pPr>
      <w:r w:rsidRPr="00CC5542">
        <w:rPr>
          <w:lang w:eastAsia="fr-FR" w:bidi="fr-FR"/>
        </w:rPr>
        <w:t>Rioux, Marcel</w:t>
      </w:r>
    </w:p>
    <w:p w:rsidR="00E82732" w:rsidRPr="00CC5542" w:rsidRDefault="00E82732" w:rsidP="00E82732">
      <w:pPr>
        <w:spacing w:before="120" w:after="120"/>
        <w:ind w:left="900" w:hanging="900"/>
        <w:jc w:val="both"/>
      </w:pPr>
      <w:r w:rsidRPr="00CC5542">
        <w:rPr>
          <w:lang w:eastAsia="fr-FR" w:bidi="fr-FR"/>
        </w:rPr>
        <w:t>1974</w:t>
      </w:r>
      <w:r w:rsidRPr="00CC5542">
        <w:rPr>
          <w:lang w:eastAsia="fr-FR" w:bidi="fr-FR"/>
        </w:rPr>
        <w:tab/>
      </w:r>
      <w:hyperlink r:id="rId33" w:history="1">
        <w:r w:rsidRPr="00CC5542">
          <w:rPr>
            <w:rStyle w:val="Lienhypertexte"/>
            <w:i/>
          </w:rPr>
          <w:t>Les Québécois</w:t>
        </w:r>
      </w:hyperlink>
      <w:r w:rsidRPr="00CC5542">
        <w:t>,</w:t>
      </w:r>
      <w:r w:rsidRPr="00CC5542">
        <w:rPr>
          <w:lang w:eastAsia="fr-FR" w:bidi="fr-FR"/>
        </w:rPr>
        <w:t xml:space="preserve"> Paris, Seuil, 188 pages, (Coll. « Le Temps qui court »).</w:t>
      </w:r>
    </w:p>
    <w:p w:rsidR="00E82732" w:rsidRPr="00CC5542" w:rsidRDefault="00E82732" w:rsidP="00E82732">
      <w:pPr>
        <w:spacing w:before="120" w:after="120"/>
        <w:ind w:left="900" w:hanging="900"/>
        <w:jc w:val="both"/>
      </w:pPr>
      <w:r w:rsidRPr="00CC5542">
        <w:t>Roth,</w:t>
      </w:r>
      <w:r w:rsidRPr="00CC5542">
        <w:rPr>
          <w:lang w:eastAsia="fr-FR" w:bidi="fr-FR"/>
        </w:rPr>
        <w:t xml:space="preserve"> Randolph A.</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t xml:space="preserve">The </w:t>
      </w:r>
      <w:r w:rsidRPr="00CC5542">
        <w:rPr>
          <w:i/>
          <w:lang w:eastAsia="fr-FR" w:bidi="fr-FR"/>
        </w:rPr>
        <w:t>Democratic Dilemma : Religion, Reform, and the Social Order in the Connecticut River Valley of Vermont, 1791-1850</w:t>
      </w:r>
      <w:r w:rsidRPr="00CC5542">
        <w:rPr>
          <w:lang w:eastAsia="fr-FR" w:bidi="fr-FR"/>
        </w:rPr>
        <w:t>,</w:t>
      </w:r>
      <w:r w:rsidRPr="00CC5542">
        <w:t xml:space="preserve"> New York, Ca</w:t>
      </w:r>
      <w:r w:rsidRPr="00CC5542">
        <w:t>m</w:t>
      </w:r>
      <w:r w:rsidRPr="00CC5542">
        <w:t>bridge University Press, 399 pages.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Rutman, </w:t>
      </w:r>
      <w:r w:rsidRPr="00CC5542">
        <w:rPr>
          <w:lang w:eastAsia="fr-FR" w:bidi="fr-FR"/>
        </w:rPr>
        <w:t>Darrett B.</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xml:space="preserve">« Assessing the little communities of early America », </w:t>
      </w:r>
      <w:r w:rsidRPr="00CC5542">
        <w:rPr>
          <w:i/>
        </w:rPr>
        <w:t>Wi</w:t>
      </w:r>
      <w:r w:rsidRPr="00CC5542">
        <w:rPr>
          <w:i/>
        </w:rPr>
        <w:t>l</w:t>
      </w:r>
      <w:r w:rsidRPr="00CC5542">
        <w:rPr>
          <w:i/>
        </w:rPr>
        <w:t>liam and Mary Quarterly</w:t>
      </w:r>
      <w:r w:rsidRPr="00CC5542">
        <w:t>,</w:t>
      </w:r>
      <w:r w:rsidRPr="00CC5542">
        <w:rPr>
          <w:lang w:eastAsia="fr-FR" w:bidi="fr-FR"/>
        </w:rPr>
        <w:t xml:space="preserve"> vol. XLIII, n° 2 (avril), p. 163-178.</w:t>
      </w:r>
    </w:p>
    <w:p w:rsidR="00E82732" w:rsidRPr="00CC5542" w:rsidRDefault="00E82732" w:rsidP="00E82732">
      <w:pPr>
        <w:spacing w:before="120" w:after="120"/>
        <w:ind w:left="900" w:hanging="900"/>
        <w:jc w:val="both"/>
      </w:pPr>
      <w:r w:rsidRPr="00CC5542">
        <w:t>Scott Smith,</w:t>
      </w:r>
      <w:r w:rsidRPr="00CC5542">
        <w:rPr>
          <w:lang w:eastAsia="fr-FR" w:bidi="fr-FR"/>
        </w:rPr>
        <w:t xml:space="preserve"> Daniel</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t>« “Ail in some degree related to each other” : A démogr</w:t>
      </w:r>
      <w:r w:rsidRPr="00CC5542">
        <w:rPr>
          <w:lang w:eastAsia="fr-FR" w:bidi="fr-FR"/>
        </w:rPr>
        <w:t>a</w:t>
      </w:r>
      <w:r w:rsidRPr="00CC5542">
        <w:rPr>
          <w:lang w:eastAsia="fr-FR" w:bidi="fr-FR"/>
        </w:rPr>
        <w:t>phie and comparative resolution of the anomaly of New E</w:t>
      </w:r>
      <w:r w:rsidRPr="00CC5542">
        <w:rPr>
          <w:lang w:eastAsia="fr-FR" w:bidi="fr-FR"/>
        </w:rPr>
        <w:t>n</w:t>
      </w:r>
      <w:r w:rsidRPr="00CC5542">
        <w:rPr>
          <w:lang w:eastAsia="fr-FR" w:bidi="fr-FR"/>
        </w:rPr>
        <w:t xml:space="preserve">gland kinship », </w:t>
      </w:r>
      <w:r w:rsidRPr="00CC5542">
        <w:rPr>
          <w:i/>
        </w:rPr>
        <w:t>The American Historical Review</w:t>
      </w:r>
      <w:r w:rsidRPr="00CC5542">
        <w:t>,</w:t>
      </w:r>
      <w:r w:rsidRPr="00CC5542">
        <w:rPr>
          <w:lang w:eastAsia="fr-FR" w:bidi="fr-FR"/>
        </w:rPr>
        <w:t xml:space="preserve"> vol. 94, n° 1 (f</w:t>
      </w:r>
      <w:r w:rsidRPr="00CC5542">
        <w:rPr>
          <w:lang w:eastAsia="fr-FR" w:bidi="fr-FR"/>
        </w:rPr>
        <w:t>é</w:t>
      </w:r>
      <w:r w:rsidRPr="00CC5542">
        <w:rPr>
          <w:lang w:eastAsia="fr-FR" w:bidi="fr-FR"/>
        </w:rPr>
        <w:t>vrier), p. 44-79.</w:t>
      </w:r>
    </w:p>
    <w:p w:rsidR="00E82732" w:rsidRPr="00CC5542" w:rsidRDefault="00E82732" w:rsidP="00E82732">
      <w:pPr>
        <w:spacing w:before="120" w:after="120"/>
        <w:ind w:left="900" w:hanging="900"/>
        <w:jc w:val="both"/>
      </w:pPr>
      <w:r w:rsidRPr="00CC5542">
        <w:t>Spann, E.K.</w:t>
      </w:r>
    </w:p>
    <w:p w:rsidR="00E82732" w:rsidRPr="00CC5542" w:rsidRDefault="00E82732" w:rsidP="00E82732">
      <w:pPr>
        <w:spacing w:before="120" w:after="120"/>
        <w:ind w:left="900" w:hanging="900"/>
        <w:jc w:val="both"/>
      </w:pPr>
      <w:r w:rsidRPr="00CC5542">
        <w:t>1989</w:t>
      </w:r>
      <w:r w:rsidRPr="00CC5542">
        <w:tab/>
      </w:r>
      <w:r w:rsidRPr="00CC5542">
        <w:rPr>
          <w:i/>
          <w:lang w:eastAsia="fr-FR" w:bidi="fr-FR"/>
        </w:rPr>
        <w:t>Brotherly Tomorrows : Movements for a Cooperative Soci</w:t>
      </w:r>
      <w:r w:rsidRPr="00CC5542">
        <w:rPr>
          <w:i/>
          <w:lang w:eastAsia="fr-FR" w:bidi="fr-FR"/>
        </w:rPr>
        <w:t>e</w:t>
      </w:r>
      <w:r w:rsidRPr="00CC5542">
        <w:rPr>
          <w:i/>
          <w:lang w:eastAsia="fr-FR" w:bidi="fr-FR"/>
        </w:rPr>
        <w:t>ty in America, 1820-1920</w:t>
      </w:r>
      <w:r w:rsidRPr="00CC5542">
        <w:rPr>
          <w:lang w:eastAsia="fr-FR" w:bidi="fr-FR"/>
        </w:rPr>
        <w:t>,</w:t>
      </w:r>
      <w:r w:rsidRPr="00CC5542">
        <w:t xml:space="preserve"> New York, Columbia University Press, 354 p</w:t>
      </w:r>
      <w:r w:rsidRPr="00CC5542">
        <w:t>a</w:t>
      </w:r>
      <w:r w:rsidRPr="00CC5542">
        <w:t>ges.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Stavely, </w:t>
      </w:r>
      <w:r w:rsidRPr="00CC5542">
        <w:rPr>
          <w:lang w:eastAsia="fr-FR" w:bidi="fr-FR"/>
        </w:rPr>
        <w:t xml:space="preserve">Keith </w:t>
      </w:r>
      <w:r w:rsidRPr="00CC5542">
        <w:t>W.F.</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r>
      <w:r w:rsidRPr="00CC5542">
        <w:rPr>
          <w:i/>
          <w:lang w:eastAsia="fr-FR" w:bidi="fr-FR"/>
        </w:rPr>
        <w:t>Puritan Legacies : Paradise Lost and the New England Trad</w:t>
      </w:r>
      <w:r w:rsidRPr="00CC5542">
        <w:rPr>
          <w:i/>
          <w:lang w:eastAsia="fr-FR" w:bidi="fr-FR"/>
        </w:rPr>
        <w:t>i</w:t>
      </w:r>
      <w:r w:rsidRPr="00CC5542">
        <w:rPr>
          <w:i/>
          <w:lang w:eastAsia="fr-FR" w:bidi="fr-FR"/>
        </w:rPr>
        <w:t>tion, 1650-1890</w:t>
      </w:r>
      <w:r w:rsidRPr="00CC5542">
        <w:rPr>
          <w:lang w:eastAsia="fr-FR" w:bidi="fr-FR"/>
        </w:rPr>
        <w:t>,</w:t>
      </w:r>
      <w:r w:rsidRPr="00CC5542">
        <w:t xml:space="preserve"> Ithaca, Cornell University Press, 294 p</w:t>
      </w:r>
      <w:r w:rsidRPr="00CC5542">
        <w:t>a</w:t>
      </w:r>
      <w:r w:rsidRPr="00CC5542">
        <w:t>ges.</w:t>
      </w:r>
    </w:p>
    <w:p w:rsidR="00E82732" w:rsidRPr="00CC5542" w:rsidRDefault="00E82732" w:rsidP="00E82732">
      <w:pPr>
        <w:spacing w:before="120" w:after="120"/>
        <w:ind w:left="900" w:hanging="900"/>
        <w:jc w:val="both"/>
      </w:pPr>
      <w:r w:rsidRPr="00CC5542">
        <w:t xml:space="preserve">Stout, Harry </w:t>
      </w:r>
      <w:r w:rsidRPr="00CC5542">
        <w:rPr>
          <w:lang w:eastAsia="fr-FR" w:bidi="fr-FR"/>
        </w:rPr>
        <w:t>S.</w:t>
      </w:r>
    </w:p>
    <w:p w:rsidR="00E82732" w:rsidRPr="00CC5542" w:rsidRDefault="00E82732" w:rsidP="00E82732">
      <w:pPr>
        <w:spacing w:before="120" w:after="120"/>
        <w:ind w:left="900" w:hanging="900"/>
        <w:jc w:val="both"/>
      </w:pPr>
      <w:r w:rsidRPr="00CC5542">
        <w:t>1986</w:t>
      </w:r>
      <w:r w:rsidRPr="00CC5542">
        <w:tab/>
      </w:r>
      <w:r w:rsidRPr="00CC5542">
        <w:rPr>
          <w:i/>
          <w:lang w:eastAsia="fr-FR" w:bidi="fr-FR"/>
        </w:rPr>
        <w:t>The New England Soûl : Preaching and Religious Cult</w:t>
      </w:r>
      <w:r w:rsidRPr="00CC5542">
        <w:rPr>
          <w:i/>
          <w:lang w:eastAsia="fr-FR" w:bidi="fr-FR"/>
        </w:rPr>
        <w:t>u</w:t>
      </w:r>
      <w:r w:rsidRPr="00CC5542">
        <w:rPr>
          <w:i/>
          <w:lang w:eastAsia="fr-FR" w:bidi="fr-FR"/>
        </w:rPr>
        <w:t>re in Colonial New England</w:t>
      </w:r>
      <w:r w:rsidRPr="00CC5542">
        <w:rPr>
          <w:lang w:eastAsia="fr-FR" w:bidi="fr-FR"/>
        </w:rPr>
        <w:t>,</w:t>
      </w:r>
      <w:r w:rsidRPr="00CC5542">
        <w:t xml:space="preserve"> New York, Oxford University Press, 398 p</w:t>
      </w:r>
      <w:r w:rsidRPr="00CC5542">
        <w:t>a</w:t>
      </w:r>
      <w:r w:rsidRPr="00CC5542">
        <w:t>ges.</w:t>
      </w:r>
    </w:p>
    <w:p w:rsidR="00E82732" w:rsidRPr="00CC5542" w:rsidRDefault="00E82732" w:rsidP="00E82732">
      <w:pPr>
        <w:spacing w:before="120" w:after="120"/>
        <w:ind w:left="900" w:hanging="900"/>
        <w:jc w:val="both"/>
      </w:pPr>
      <w:r w:rsidRPr="00CC5542">
        <w:t>Swierenga, Robert P.</w:t>
      </w:r>
    </w:p>
    <w:p w:rsidR="00E82732" w:rsidRPr="00CC5542" w:rsidRDefault="00E82732" w:rsidP="00E82732">
      <w:pPr>
        <w:spacing w:before="120" w:after="120"/>
        <w:ind w:left="900" w:hanging="900"/>
        <w:jc w:val="both"/>
      </w:pPr>
      <w:r w:rsidRPr="00CC5542">
        <w:rPr>
          <w:lang w:eastAsia="fr-FR" w:bidi="fr-FR"/>
        </w:rPr>
        <w:t>1980</w:t>
      </w:r>
      <w:r w:rsidRPr="00CC5542">
        <w:rPr>
          <w:lang w:eastAsia="fr-FR" w:bidi="fr-FR"/>
        </w:rPr>
        <w:tab/>
        <w:t>« Dutch immigrant demography, 1820-1880</w:t>
      </w:r>
      <w:r w:rsidRPr="00CC5542">
        <w:t xml:space="preserve"> », </w:t>
      </w:r>
      <w:r w:rsidRPr="00CC5542">
        <w:rPr>
          <w:i/>
        </w:rPr>
        <w:t>Journal of f</w:t>
      </w:r>
      <w:r w:rsidRPr="00CC5542">
        <w:rPr>
          <w:i/>
        </w:rPr>
        <w:t>a</w:t>
      </w:r>
      <w:r w:rsidRPr="00CC5542">
        <w:rPr>
          <w:i/>
        </w:rPr>
        <w:t>mily History</w:t>
      </w:r>
      <w:r w:rsidRPr="00CC5542">
        <w:t>,</w:t>
      </w:r>
      <w:r w:rsidRPr="00CC5542">
        <w:rPr>
          <w:lang w:eastAsia="fr-FR" w:bidi="fr-FR"/>
        </w:rPr>
        <w:t xml:space="preserve"> vol. 5 (hiver), p. 390-405. Selected by Cou</w:t>
      </w:r>
      <w:r w:rsidRPr="00CC5542">
        <w:rPr>
          <w:lang w:eastAsia="fr-FR" w:bidi="fr-FR"/>
        </w:rPr>
        <w:t>n</w:t>
      </w:r>
      <w:r w:rsidRPr="00CC5542">
        <w:rPr>
          <w:lang w:eastAsia="fr-FR" w:bidi="fr-FR"/>
        </w:rPr>
        <w:t xml:space="preserve">cil of Abstracting Services for summary in </w:t>
      </w:r>
      <w:r w:rsidRPr="00CC5542">
        <w:t>Sociology Ab</w:t>
      </w:r>
      <w:r w:rsidRPr="00CC5542">
        <w:t>s</w:t>
      </w:r>
      <w:r w:rsidRPr="00CC5542">
        <w:t>tracts.</w:t>
      </w:r>
    </w:p>
    <w:p w:rsidR="00E82732" w:rsidRPr="00CC5542" w:rsidRDefault="00E82732" w:rsidP="00E82732">
      <w:pPr>
        <w:spacing w:before="120" w:after="120"/>
        <w:ind w:left="900" w:hanging="900"/>
        <w:jc w:val="both"/>
      </w:pPr>
      <w:r w:rsidRPr="00CC5542">
        <w:rPr>
          <w:lang w:eastAsia="fr-FR" w:bidi="fr-FR"/>
        </w:rPr>
        <w:t xml:space="preserve">1983 « Agriculture and rural life : the new rural history » </w:t>
      </w:r>
      <w:r w:rsidRPr="00CC5542">
        <w:t>in</w:t>
      </w:r>
      <w:r w:rsidRPr="00CC5542">
        <w:rPr>
          <w:lang w:eastAsia="fr-FR" w:bidi="fr-FR"/>
        </w:rPr>
        <w:t xml:space="preserve"> J.B. </w:t>
      </w:r>
      <w:r w:rsidRPr="00CC5542">
        <w:rPr>
          <w:rStyle w:val="Corpsdutexte810ptPetitesmajuscules"/>
          <w:color w:val="auto"/>
          <w:sz w:val="28"/>
          <w:lang w:val="fr-CA"/>
        </w:rPr>
        <w:t xml:space="preserve">Gardner </w:t>
      </w:r>
      <w:r w:rsidRPr="00CC5542">
        <w:rPr>
          <w:lang w:eastAsia="fr-FR" w:bidi="fr-FR"/>
        </w:rPr>
        <w:t xml:space="preserve">et G.R. </w:t>
      </w:r>
      <w:r w:rsidRPr="00CC5542">
        <w:rPr>
          <w:rStyle w:val="Corpsdutexte810ptPetitesmajuscules"/>
          <w:color w:val="auto"/>
          <w:sz w:val="28"/>
          <w:lang w:val="fr-CA"/>
        </w:rPr>
        <w:t xml:space="preserve">Adams </w:t>
      </w:r>
      <w:r w:rsidRPr="00CC5542">
        <w:rPr>
          <w:lang w:eastAsia="fr-FR" w:bidi="fr-FR"/>
        </w:rPr>
        <w:t xml:space="preserve">(dir.), </w:t>
      </w:r>
      <w:r w:rsidRPr="00CC5542">
        <w:rPr>
          <w:i/>
        </w:rPr>
        <w:t>Ordinary People and Ever</w:t>
      </w:r>
      <w:r w:rsidRPr="00CC5542">
        <w:rPr>
          <w:i/>
        </w:rPr>
        <w:t>y</w:t>
      </w:r>
      <w:r w:rsidRPr="00CC5542">
        <w:rPr>
          <w:i/>
        </w:rPr>
        <w:t>day Life. Perspectives on the New Social History</w:t>
      </w:r>
      <w:r w:rsidRPr="00CC5542">
        <w:t>,</w:t>
      </w:r>
      <w:r w:rsidRPr="00CC5542">
        <w:rPr>
          <w:lang w:eastAsia="fr-FR" w:bidi="fr-FR"/>
        </w:rPr>
        <w:t xml:space="preserve"> Nashvi</w:t>
      </w:r>
      <w:r w:rsidRPr="00CC5542">
        <w:rPr>
          <w:lang w:eastAsia="fr-FR" w:bidi="fr-FR"/>
        </w:rPr>
        <w:t>l</w:t>
      </w:r>
      <w:r w:rsidRPr="00CC5542">
        <w:rPr>
          <w:lang w:eastAsia="fr-FR" w:bidi="fr-FR"/>
        </w:rPr>
        <w:t>le (Tenn.), Gardner, J.B. and G.R. Adams, p. 91-113.</w:t>
      </w:r>
    </w:p>
    <w:p w:rsidR="00E82732" w:rsidRPr="00CC5542" w:rsidRDefault="00E82732" w:rsidP="00E82732">
      <w:pPr>
        <w:spacing w:before="120" w:after="120"/>
        <w:ind w:left="900" w:hanging="900"/>
        <w:jc w:val="both"/>
      </w:pPr>
      <w:r w:rsidRPr="00CC5542">
        <w:t>[60]</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Taché, </w:t>
      </w:r>
      <w:r w:rsidRPr="00CC5542">
        <w:rPr>
          <w:lang w:eastAsia="fr-FR" w:bidi="fr-FR"/>
        </w:rPr>
        <w:t>Joseph-Charles</w:t>
      </w:r>
    </w:p>
    <w:p w:rsidR="00E82732" w:rsidRPr="00CC5542" w:rsidRDefault="00E82732" w:rsidP="00E82732">
      <w:pPr>
        <w:spacing w:before="120" w:after="120"/>
        <w:ind w:left="900" w:hanging="900"/>
        <w:jc w:val="both"/>
      </w:pPr>
      <w:r w:rsidRPr="00CC5542">
        <w:rPr>
          <w:lang w:eastAsia="fr-FR" w:bidi="fr-FR"/>
        </w:rPr>
        <w:t>1871</w:t>
      </w:r>
      <w:r w:rsidRPr="00CC5542">
        <w:rPr>
          <w:lang w:eastAsia="fr-FR" w:bidi="fr-FR"/>
        </w:rPr>
        <w:tab/>
      </w:r>
      <w:r w:rsidRPr="00CC5542">
        <w:rPr>
          <w:rStyle w:val="Corpsdutexte811ptItalique"/>
          <w:sz w:val="28"/>
          <w:lang w:val="fr-CA"/>
        </w:rPr>
        <w:t>Trois légendes de mon pays</w:t>
      </w:r>
      <w:r w:rsidRPr="00CC5542">
        <w:rPr>
          <w:lang w:eastAsia="fr-FR" w:bidi="fr-FR"/>
        </w:rPr>
        <w:t>, Montréal, C.O. Beauchemin et V</w:t>
      </w:r>
      <w:r w:rsidRPr="00CC5542">
        <w:rPr>
          <w:lang w:eastAsia="fr-FR" w:bidi="fr-FR"/>
        </w:rPr>
        <w:t>a</w:t>
      </w:r>
      <w:r w:rsidRPr="00CC5542">
        <w:rPr>
          <w:lang w:eastAsia="fr-FR" w:bidi="fr-FR"/>
        </w:rPr>
        <w:t>lois.</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Taylor, </w:t>
      </w:r>
      <w:r w:rsidRPr="00CC5542">
        <w:rPr>
          <w:lang w:eastAsia="fr-FR" w:bidi="fr-FR"/>
        </w:rPr>
        <w:t>George Rogers</w:t>
      </w:r>
    </w:p>
    <w:p w:rsidR="00E82732" w:rsidRPr="00CC5542" w:rsidRDefault="00E82732" w:rsidP="00E82732">
      <w:pPr>
        <w:spacing w:before="120" w:after="120"/>
        <w:ind w:left="900" w:hanging="900"/>
        <w:jc w:val="both"/>
      </w:pPr>
      <w:r w:rsidRPr="00CC5542">
        <w:rPr>
          <w:lang w:eastAsia="fr-FR" w:bidi="fr-FR"/>
        </w:rPr>
        <w:t>1972</w:t>
      </w:r>
      <w:r w:rsidRPr="00CC5542">
        <w:rPr>
          <w:lang w:eastAsia="fr-FR" w:bidi="fr-FR"/>
        </w:rPr>
        <w:tab/>
      </w:r>
      <w:r w:rsidRPr="00CC5542">
        <w:rPr>
          <w:i/>
          <w:lang w:eastAsia="fr-FR" w:bidi="fr-FR"/>
        </w:rPr>
        <w:t>The Turner Thesis Concerning the Role of the Frontier in Am</w:t>
      </w:r>
      <w:r w:rsidRPr="00CC5542">
        <w:rPr>
          <w:i/>
          <w:lang w:eastAsia="fr-FR" w:bidi="fr-FR"/>
        </w:rPr>
        <w:t>e</w:t>
      </w:r>
      <w:r w:rsidRPr="00CC5542">
        <w:rPr>
          <w:i/>
          <w:lang w:eastAsia="fr-FR" w:bidi="fr-FR"/>
        </w:rPr>
        <w:t>rican History</w:t>
      </w:r>
      <w:r w:rsidRPr="00CC5542">
        <w:rPr>
          <w:lang w:eastAsia="fr-FR" w:bidi="fr-FR"/>
        </w:rPr>
        <w:t>,</w:t>
      </w:r>
      <w:r w:rsidRPr="00CC5542">
        <w:t xml:space="preserve"> </w:t>
      </w:r>
      <w:r w:rsidRPr="00CC5542">
        <w:rPr>
          <w:rStyle w:val="Corpsdutexte4105ptNonItalique"/>
          <w:i w:val="0"/>
          <w:iCs w:val="0"/>
          <w:color w:val="auto"/>
          <w:sz w:val="28"/>
          <w:lang w:val="fr-CA"/>
        </w:rPr>
        <w:t>Toronto, D.C. Heath, 188 pages.</w:t>
      </w:r>
    </w:p>
    <w:p w:rsidR="00E82732" w:rsidRPr="00CC5542" w:rsidRDefault="00E82732" w:rsidP="00E82732">
      <w:pPr>
        <w:spacing w:before="120" w:after="120"/>
        <w:ind w:left="900" w:hanging="900"/>
        <w:jc w:val="both"/>
      </w:pPr>
      <w:r w:rsidRPr="00CC5542">
        <w:t>Trépanier, Esther</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L’émergence d’un discours de la modernité dans la crit</w:t>
      </w:r>
      <w:r w:rsidRPr="00CC5542">
        <w:rPr>
          <w:lang w:eastAsia="fr-FR" w:bidi="fr-FR"/>
        </w:rPr>
        <w:t>i</w:t>
      </w:r>
      <w:r w:rsidRPr="00CC5542">
        <w:rPr>
          <w:lang w:eastAsia="fr-FR" w:bidi="fr-FR"/>
        </w:rPr>
        <w:t xml:space="preserve">que d’art (Montréal 1918-1938) », dans Y. </w:t>
      </w:r>
      <w:r w:rsidRPr="00CC5542">
        <w:rPr>
          <w:rStyle w:val="Corpsdutexte810ptPetitesmajuscules"/>
          <w:color w:val="auto"/>
          <w:sz w:val="28"/>
          <w:lang w:val="fr-CA"/>
        </w:rPr>
        <w:t xml:space="preserve">Lamonde </w:t>
      </w:r>
      <w:r w:rsidRPr="00CC5542">
        <w:rPr>
          <w:lang w:eastAsia="fr-FR" w:bidi="fr-FR"/>
        </w:rPr>
        <w:t xml:space="preserve">et E. </w:t>
      </w:r>
      <w:r w:rsidRPr="00CC5542">
        <w:rPr>
          <w:rStyle w:val="Corpsdutexte810ptPetitesmajuscules"/>
          <w:color w:val="auto"/>
          <w:sz w:val="28"/>
          <w:lang w:val="fr-CA"/>
        </w:rPr>
        <w:t>Tr</w:t>
      </w:r>
      <w:r w:rsidRPr="00CC5542">
        <w:rPr>
          <w:rStyle w:val="Corpsdutexte810ptPetitesmajuscules"/>
          <w:color w:val="auto"/>
          <w:sz w:val="28"/>
          <w:lang w:val="fr-CA"/>
        </w:rPr>
        <w:t>é</w:t>
      </w:r>
      <w:r w:rsidRPr="00CC5542">
        <w:rPr>
          <w:rStyle w:val="Corpsdutexte810ptPetitesmajuscules"/>
          <w:color w:val="auto"/>
          <w:sz w:val="28"/>
          <w:lang w:val="fr-CA"/>
        </w:rPr>
        <w:t xml:space="preserve">panier </w:t>
      </w:r>
      <w:r w:rsidRPr="00CC5542">
        <w:rPr>
          <w:lang w:eastAsia="fr-FR" w:bidi="fr-FR"/>
        </w:rPr>
        <w:t xml:space="preserve">(dir.), </w:t>
      </w:r>
      <w:r w:rsidRPr="00CC5542">
        <w:rPr>
          <w:rStyle w:val="Corpsdutexte811ptItalique"/>
          <w:sz w:val="28"/>
          <w:lang w:val="fr-CA"/>
        </w:rPr>
        <w:t>L'avènement de la modernité culturelle au Qu</w:t>
      </w:r>
      <w:r w:rsidRPr="00CC5542">
        <w:rPr>
          <w:rStyle w:val="Corpsdutexte811ptItalique"/>
          <w:sz w:val="28"/>
          <w:lang w:val="fr-CA"/>
        </w:rPr>
        <w:t>é</w:t>
      </w:r>
      <w:r w:rsidRPr="00CC5542">
        <w:rPr>
          <w:rStyle w:val="Corpsdutexte811ptItalique"/>
          <w:sz w:val="28"/>
          <w:lang w:val="fr-CA"/>
        </w:rPr>
        <w:t>bec</w:t>
      </w:r>
      <w:r w:rsidRPr="00CC5542">
        <w:rPr>
          <w:lang w:eastAsia="fr-FR" w:bidi="fr-FR"/>
        </w:rPr>
        <w:t>, Qu</w:t>
      </w:r>
      <w:r w:rsidRPr="00CC5542">
        <w:rPr>
          <w:lang w:eastAsia="fr-FR" w:bidi="fr-FR"/>
        </w:rPr>
        <w:t>é</w:t>
      </w:r>
      <w:r w:rsidRPr="00CC5542">
        <w:rPr>
          <w:lang w:eastAsia="fr-FR" w:bidi="fr-FR"/>
        </w:rPr>
        <w:t>bec, Institut de recherche sur la culture, p. 69-112.</w:t>
      </w:r>
    </w:p>
    <w:p w:rsidR="00E82732" w:rsidRPr="00CC5542" w:rsidRDefault="00E82732" w:rsidP="00E82732">
      <w:pPr>
        <w:spacing w:before="120" w:after="120"/>
        <w:ind w:left="900" w:hanging="900"/>
        <w:jc w:val="both"/>
      </w:pPr>
      <w:r w:rsidRPr="00CC5542">
        <w:rPr>
          <w:rStyle w:val="Corpsdutexte810ptPetitesmajuscules"/>
          <w:color w:val="auto"/>
          <w:sz w:val="28"/>
          <w:lang w:val="fr-CA"/>
        </w:rPr>
        <w:t xml:space="preserve">Turner, </w:t>
      </w:r>
      <w:r w:rsidRPr="00CC5542">
        <w:rPr>
          <w:lang w:eastAsia="fr-FR" w:bidi="fr-FR"/>
        </w:rPr>
        <w:t>Frederick Jackson</w:t>
      </w:r>
    </w:p>
    <w:p w:rsidR="00E82732" w:rsidRPr="00CC5542" w:rsidRDefault="00E82732" w:rsidP="00E82732">
      <w:pPr>
        <w:spacing w:before="120" w:after="120"/>
        <w:ind w:left="900" w:hanging="900"/>
        <w:jc w:val="both"/>
      </w:pPr>
      <w:r w:rsidRPr="00CC5542">
        <w:rPr>
          <w:lang w:eastAsia="fr-FR" w:bidi="fr-FR"/>
        </w:rPr>
        <w:t>1962</w:t>
      </w:r>
      <w:r w:rsidRPr="00CC5542">
        <w:rPr>
          <w:lang w:eastAsia="fr-FR" w:bidi="fr-FR"/>
        </w:rPr>
        <w:tab/>
      </w:r>
      <w:r w:rsidRPr="00CC5542">
        <w:rPr>
          <w:rStyle w:val="Corpsdutexte811ptItalique"/>
          <w:sz w:val="28"/>
          <w:lang w:val="fr-CA"/>
        </w:rPr>
        <w:t>The Frontier in American History</w:t>
      </w:r>
      <w:r w:rsidRPr="00CC5542">
        <w:rPr>
          <w:lang w:eastAsia="fr-FR" w:bidi="fr-FR"/>
        </w:rPr>
        <w:t>, New York, Holt, Rin</w:t>
      </w:r>
      <w:r w:rsidRPr="00CC5542">
        <w:rPr>
          <w:lang w:eastAsia="fr-FR" w:bidi="fr-FR"/>
        </w:rPr>
        <w:t>e</w:t>
      </w:r>
      <w:r w:rsidRPr="00CC5542">
        <w:rPr>
          <w:lang w:eastAsia="fr-FR" w:bidi="fr-FR"/>
        </w:rPr>
        <w:t>hart and Wiston, 375 pages.</w:t>
      </w:r>
    </w:p>
    <w:p w:rsidR="00E82732" w:rsidRPr="00CC5542" w:rsidRDefault="00E82732" w:rsidP="00E82732">
      <w:pPr>
        <w:spacing w:before="120" w:after="120"/>
        <w:ind w:left="900" w:hanging="900"/>
        <w:jc w:val="both"/>
      </w:pPr>
      <w:r w:rsidRPr="00CC5542">
        <w:t>Wilkinson, Rupert</w:t>
      </w:r>
    </w:p>
    <w:p w:rsidR="00E82732" w:rsidRPr="00CC5542" w:rsidRDefault="00E82732" w:rsidP="00E82732">
      <w:pPr>
        <w:spacing w:before="120" w:after="120"/>
        <w:ind w:left="900" w:hanging="900"/>
        <w:jc w:val="both"/>
      </w:pPr>
      <w:r w:rsidRPr="00CC5542">
        <w:rPr>
          <w:rStyle w:val="Corpsdutexte811ptItalique"/>
          <w:i w:val="0"/>
          <w:sz w:val="28"/>
          <w:lang w:val="fr-CA"/>
        </w:rPr>
        <w:t>1962</w:t>
      </w:r>
      <w:r w:rsidRPr="00CC5542">
        <w:rPr>
          <w:rStyle w:val="Corpsdutexte811ptItalique"/>
          <w:i w:val="0"/>
          <w:sz w:val="28"/>
          <w:lang w:val="fr-CA"/>
        </w:rPr>
        <w:tab/>
      </w:r>
      <w:r w:rsidRPr="00CC5542">
        <w:rPr>
          <w:rStyle w:val="Corpsdutexte811ptItalique"/>
          <w:sz w:val="28"/>
          <w:lang w:val="fr-CA"/>
        </w:rPr>
        <w:t>The Pursuit of American Character,</w:t>
      </w:r>
      <w:r w:rsidRPr="00CC5542">
        <w:t xml:space="preserve"> </w:t>
      </w:r>
      <w:r w:rsidRPr="00CC5542">
        <w:rPr>
          <w:lang w:eastAsia="fr-FR" w:bidi="fr-FR"/>
        </w:rPr>
        <w:t>New York, Harper and Row, 166 pages.</w:t>
      </w:r>
    </w:p>
    <w:p w:rsidR="00E82732" w:rsidRPr="00CC5542" w:rsidRDefault="00E82732" w:rsidP="00E82732">
      <w:pPr>
        <w:spacing w:before="120" w:after="120"/>
        <w:ind w:left="900" w:hanging="900"/>
        <w:jc w:val="both"/>
      </w:pPr>
      <w:r>
        <w:br w:type="page"/>
      </w:r>
      <w:r w:rsidRPr="00CC5542">
        <w:t>Zelinsky, Wilbur</w:t>
      </w:r>
    </w:p>
    <w:p w:rsidR="00E82732" w:rsidRPr="00CC5542" w:rsidRDefault="00E82732" w:rsidP="00E82732">
      <w:pPr>
        <w:spacing w:before="120" w:after="120"/>
        <w:ind w:left="900" w:hanging="900"/>
        <w:jc w:val="both"/>
      </w:pPr>
      <w:r w:rsidRPr="00CC5542">
        <w:rPr>
          <w:lang w:eastAsia="fr-FR" w:bidi="fr-FR"/>
        </w:rPr>
        <w:t>1988</w:t>
      </w:r>
      <w:r w:rsidRPr="00CC5542">
        <w:rPr>
          <w:lang w:eastAsia="fr-FR" w:bidi="fr-FR"/>
        </w:rPr>
        <w:tab/>
      </w:r>
      <w:r w:rsidRPr="00CC5542">
        <w:rPr>
          <w:i/>
          <w:lang w:eastAsia="fr-FR" w:bidi="fr-FR"/>
        </w:rPr>
        <w:t>Nation into State : The Shifting Symholic Foundation of Am</w:t>
      </w:r>
      <w:r w:rsidRPr="00CC5542">
        <w:rPr>
          <w:i/>
          <w:lang w:eastAsia="fr-FR" w:bidi="fr-FR"/>
        </w:rPr>
        <w:t>e</w:t>
      </w:r>
      <w:r w:rsidRPr="00CC5542">
        <w:rPr>
          <w:i/>
          <w:lang w:eastAsia="fr-FR" w:bidi="fr-FR"/>
        </w:rPr>
        <w:t>rican Nationalism,</w:t>
      </w:r>
      <w:r w:rsidRPr="00CC5542">
        <w:t xml:space="preserve"> </w:t>
      </w:r>
      <w:r w:rsidRPr="00CC5542">
        <w:rPr>
          <w:rStyle w:val="Corpsdutexte4105ptNonItalique"/>
          <w:i w:val="0"/>
          <w:iCs w:val="0"/>
          <w:color w:val="auto"/>
          <w:sz w:val="28"/>
          <w:lang w:val="fr-CA"/>
        </w:rPr>
        <w:t>Chapel Hill, University of North C</w:t>
      </w:r>
      <w:r w:rsidRPr="00CC5542">
        <w:rPr>
          <w:rStyle w:val="Corpsdutexte4105ptNonItalique"/>
          <w:i w:val="0"/>
          <w:iCs w:val="0"/>
          <w:color w:val="auto"/>
          <w:sz w:val="28"/>
          <w:lang w:val="fr-CA"/>
        </w:rPr>
        <w:t>a</w:t>
      </w:r>
      <w:r w:rsidRPr="00CC5542">
        <w:rPr>
          <w:rStyle w:val="Corpsdutexte4105ptNonItalique"/>
          <w:i w:val="0"/>
          <w:iCs w:val="0"/>
          <w:color w:val="auto"/>
          <w:sz w:val="28"/>
          <w:lang w:val="fr-CA"/>
        </w:rPr>
        <w:t>rolina Press, 350 pages.</w:t>
      </w:r>
    </w:p>
    <w:p w:rsidR="00E82732" w:rsidRPr="00CC5542" w:rsidRDefault="00E82732" w:rsidP="00E82732">
      <w:pPr>
        <w:spacing w:before="120" w:after="120"/>
        <w:ind w:left="900" w:hanging="900"/>
        <w:jc w:val="both"/>
      </w:pPr>
      <w:r w:rsidRPr="00CC5542">
        <w:t>Zuckerman, Michael</w:t>
      </w:r>
    </w:p>
    <w:p w:rsidR="00E82732" w:rsidRPr="00CC5542" w:rsidRDefault="00E82732" w:rsidP="00E82732">
      <w:pPr>
        <w:spacing w:before="120" w:after="120"/>
        <w:ind w:left="900" w:hanging="900"/>
        <w:jc w:val="both"/>
      </w:pPr>
      <w:r w:rsidRPr="00CC5542">
        <w:rPr>
          <w:rStyle w:val="Corpsdutexte4105ptNonItalique"/>
          <w:i w:val="0"/>
          <w:iCs w:val="0"/>
          <w:color w:val="auto"/>
          <w:sz w:val="28"/>
          <w:lang w:val="fr-CA"/>
        </w:rPr>
        <w:t>1983</w:t>
      </w:r>
      <w:r w:rsidRPr="00CC5542">
        <w:rPr>
          <w:rStyle w:val="Corpsdutexte4105ptNonItalique"/>
          <w:i w:val="0"/>
          <w:iCs w:val="0"/>
          <w:color w:val="auto"/>
          <w:sz w:val="28"/>
          <w:lang w:val="fr-CA"/>
        </w:rPr>
        <w:tab/>
      </w:r>
      <w:r w:rsidRPr="00CC5542">
        <w:rPr>
          <w:i/>
          <w:lang w:eastAsia="fr-FR" w:bidi="fr-FR"/>
        </w:rPr>
        <w:t>Peaceble Kingdoms. New England Towns in the Eig</w:t>
      </w:r>
      <w:r w:rsidRPr="00CC5542">
        <w:rPr>
          <w:i/>
          <w:lang w:eastAsia="fr-FR" w:bidi="fr-FR"/>
        </w:rPr>
        <w:t>h</w:t>
      </w:r>
      <w:r w:rsidRPr="00CC5542">
        <w:rPr>
          <w:i/>
          <w:lang w:eastAsia="fr-FR" w:bidi="fr-FR"/>
        </w:rPr>
        <w:t>teenth Century</w:t>
      </w:r>
      <w:r w:rsidRPr="00CC5542">
        <w:rPr>
          <w:lang w:eastAsia="fr-FR" w:bidi="fr-FR"/>
        </w:rPr>
        <w:t xml:space="preserve">, </w:t>
      </w:r>
      <w:r w:rsidRPr="00CC5542">
        <w:rPr>
          <w:rStyle w:val="Corpsdutexte4105ptNonItalique"/>
          <w:i w:val="0"/>
          <w:iCs w:val="0"/>
          <w:color w:val="auto"/>
          <w:sz w:val="28"/>
          <w:lang w:val="fr-CA"/>
        </w:rPr>
        <w:t>Westport (Conn.), Greenwood Press, 329 pages.</w:t>
      </w:r>
    </w:p>
    <w:p w:rsidR="00E82732" w:rsidRPr="00CC5542" w:rsidRDefault="00E82732" w:rsidP="00E82732">
      <w:pPr>
        <w:pStyle w:val="p"/>
      </w:pPr>
      <w:r>
        <w:br w:type="page"/>
      </w:r>
      <w:r w:rsidRPr="00CC5542">
        <w:t>[61]</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12" w:name="Québécois_et_Américains_pt_1_ch_02"/>
      <w:r w:rsidRPr="00CC5542">
        <w:rPr>
          <w:sz w:val="24"/>
        </w:rPr>
        <w:t>Première partie : Mise en perspective</w:t>
      </w:r>
    </w:p>
    <w:p w:rsidR="00E82732" w:rsidRPr="00CC5542" w:rsidRDefault="00E82732" w:rsidP="00E82732">
      <w:pPr>
        <w:pStyle w:val="Titreniveau1"/>
      </w:pPr>
      <w:r>
        <w:t>Chapitre 2</w:t>
      </w:r>
    </w:p>
    <w:p w:rsidR="00E82732" w:rsidRPr="00CC5542" w:rsidRDefault="00E82732" w:rsidP="00E82732">
      <w:pPr>
        <w:pStyle w:val="Titreniveau2"/>
      </w:pPr>
      <w:r>
        <w:t>“L’ambivalence historique</w:t>
      </w:r>
      <w:r>
        <w:br/>
        <w:t>du Québec à l’égard de</w:t>
      </w:r>
      <w:r>
        <w:br/>
        <w:t>sa continentalité : circonstances,</w:t>
      </w:r>
      <w:r>
        <w:br/>
        <w:t>raisons et signification</w:t>
      </w:r>
      <w:r w:rsidRPr="00CC5542">
        <w:t>.</w:t>
      </w:r>
      <w:r>
        <w:t xml:space="preserve">” </w:t>
      </w:r>
      <w:r>
        <w:rPr>
          <w:rStyle w:val="Appelnotedebasdep"/>
          <w:lang w:eastAsia="fr-FR" w:bidi="fr-FR"/>
        </w:rPr>
        <w:footnoteReference w:id="57"/>
      </w:r>
    </w:p>
    <w:bookmarkEnd w:id="12"/>
    <w:p w:rsidR="00E82732" w:rsidRPr="00CC5542" w:rsidRDefault="00E82732" w:rsidP="00E82732">
      <w:pPr>
        <w:jc w:val="both"/>
        <w:rPr>
          <w:szCs w:val="36"/>
        </w:rPr>
      </w:pPr>
    </w:p>
    <w:p w:rsidR="00E82732" w:rsidRPr="00CC5542" w:rsidRDefault="00E82732" w:rsidP="00E82732">
      <w:pPr>
        <w:pStyle w:val="suite"/>
      </w:pPr>
      <w:r w:rsidRPr="00CC5542">
        <w:t xml:space="preserve">Par </w:t>
      </w:r>
      <w:r>
        <w:t>Yvan LAMONDE</w:t>
      </w:r>
    </w:p>
    <w:p w:rsidR="00E82732" w:rsidRPr="00CC5542" w:rsidRDefault="00E82732" w:rsidP="00E82732">
      <w:pPr>
        <w:pStyle w:val="suitest"/>
      </w:pPr>
      <w:r>
        <w:t>McGill / IREP</w:t>
      </w:r>
    </w:p>
    <w:p w:rsidR="00E82732" w:rsidRPr="00CC5542" w:rsidRDefault="00E82732" w:rsidP="00E82732">
      <w:pPr>
        <w:jc w:val="both"/>
      </w:pPr>
    </w:p>
    <w:p w:rsidR="00E82732" w:rsidRPr="00CC5542" w:rsidRDefault="00E82732" w:rsidP="00E82732">
      <w:pPr>
        <w:spacing w:before="120" w:after="120"/>
        <w:ind w:left="2520"/>
        <w:jc w:val="both"/>
        <w:rPr>
          <w:color w:val="000090"/>
          <w:sz w:val="24"/>
        </w:rPr>
      </w:pPr>
      <w:r w:rsidRPr="00CC5542">
        <w:rPr>
          <w:color w:val="000090"/>
          <w:sz w:val="24"/>
          <w:lang w:eastAsia="fr-FR" w:bidi="fr-FR"/>
        </w:rPr>
        <w:t>De droite ou de gauche, l’antiaméricanisme est au fond un esse</w:t>
      </w:r>
      <w:r w:rsidRPr="00CC5542">
        <w:rPr>
          <w:color w:val="000090"/>
          <w:sz w:val="24"/>
          <w:lang w:eastAsia="fr-FR" w:bidi="fr-FR"/>
        </w:rPr>
        <w:t>n</w:t>
      </w:r>
      <w:r w:rsidRPr="00CC5542">
        <w:rPr>
          <w:color w:val="000090"/>
          <w:sz w:val="24"/>
          <w:lang w:eastAsia="fr-FR" w:bidi="fr-FR"/>
        </w:rPr>
        <w:t>tialisme qui fige dans un archétype sans histoire ni géographie, co</w:t>
      </w:r>
      <w:r w:rsidRPr="00CC5542">
        <w:rPr>
          <w:color w:val="000090"/>
          <w:sz w:val="24"/>
          <w:lang w:eastAsia="fr-FR" w:bidi="fr-FR"/>
        </w:rPr>
        <w:t>m</w:t>
      </w:r>
      <w:r w:rsidRPr="00CC5542">
        <w:rPr>
          <w:color w:val="000090"/>
          <w:sz w:val="24"/>
          <w:lang w:eastAsia="fr-FR" w:bidi="fr-FR"/>
        </w:rPr>
        <w:t>pact et sans contradictions internes, le principe de tout ce qu’on ne comprend pas, ou qu’on n’a pas le courage d’affronter</w:t>
      </w:r>
    </w:p>
    <w:p w:rsidR="00E82732" w:rsidRPr="00CC5542" w:rsidRDefault="00E82732" w:rsidP="00E82732">
      <w:pPr>
        <w:spacing w:before="120" w:after="120"/>
        <w:ind w:left="2520"/>
        <w:jc w:val="right"/>
        <w:rPr>
          <w:color w:val="000090"/>
          <w:sz w:val="24"/>
        </w:rPr>
      </w:pPr>
      <w:r w:rsidRPr="00CC5542">
        <w:rPr>
          <w:color w:val="000090"/>
          <w:sz w:val="24"/>
          <w:lang w:eastAsia="fr-FR" w:bidi="fr-FR"/>
        </w:rPr>
        <w:t xml:space="preserve">Régis </w:t>
      </w:r>
      <w:r w:rsidRPr="00CC5542">
        <w:rPr>
          <w:color w:val="000090"/>
          <w:sz w:val="24"/>
        </w:rPr>
        <w:t>Debray </w:t>
      </w:r>
      <w:r>
        <w:rPr>
          <w:rStyle w:val="Appelnotedebasdep"/>
        </w:rPr>
        <w:footnoteReference w:id="58"/>
      </w:r>
    </w:p>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Les recherches actuelles sur l’américanité du Québec sont autre chose qu’un effet de mode ou que la pseudo-découverte d’une nouve</w:t>
      </w:r>
      <w:r w:rsidRPr="00CC5542">
        <w:rPr>
          <w:lang w:eastAsia="fr-FR" w:bidi="fr-FR"/>
        </w:rPr>
        <w:t>l</w:t>
      </w:r>
      <w:r w:rsidRPr="00CC5542">
        <w:rPr>
          <w:lang w:eastAsia="fr-FR" w:bidi="fr-FR"/>
        </w:rPr>
        <w:t>le panacée aux problèmes identitaires ou constitutionnels. On ne peut certes récuser la question de savoir ce qui rend culturellement et pol</w:t>
      </w:r>
      <w:r w:rsidRPr="00CC5542">
        <w:rPr>
          <w:lang w:eastAsia="fr-FR" w:bidi="fr-FR"/>
        </w:rPr>
        <w:t>i</w:t>
      </w:r>
      <w:r w:rsidRPr="00CC5542">
        <w:rPr>
          <w:lang w:eastAsia="fr-FR" w:bidi="fr-FR"/>
        </w:rPr>
        <w:t>tiquement possible, dans le Québec des années 1980, ce questionn</w:t>
      </w:r>
      <w:r w:rsidRPr="00CC5542">
        <w:rPr>
          <w:lang w:eastAsia="fr-FR" w:bidi="fr-FR"/>
        </w:rPr>
        <w:t>e</w:t>
      </w:r>
      <w:r w:rsidRPr="00CC5542">
        <w:rPr>
          <w:lang w:eastAsia="fr-FR" w:bidi="fr-FR"/>
        </w:rPr>
        <w:t>ment sur son américanité ; mais entre la célébration et la dénégation de cette américanité, il nous semble y avoir une diagonale</w:t>
      </w:r>
      <w:r>
        <w:rPr>
          <w:lang w:eastAsia="fr-FR" w:bidi="fr-FR"/>
        </w:rPr>
        <w:t xml:space="preserve"> </w:t>
      </w:r>
      <w:r w:rsidRPr="00CC5542">
        <w:t>[62]</w:t>
      </w:r>
      <w:r>
        <w:t xml:space="preserve"> </w:t>
      </w:r>
      <w:r w:rsidRPr="00CC5542">
        <w:rPr>
          <w:lang w:eastAsia="fr-FR" w:bidi="fr-FR"/>
        </w:rPr>
        <w:t>fo</w:t>
      </w:r>
      <w:r w:rsidRPr="00CC5542">
        <w:rPr>
          <w:lang w:eastAsia="fr-FR" w:bidi="fr-FR"/>
        </w:rPr>
        <w:t>n</w:t>
      </w:r>
      <w:r w:rsidRPr="00CC5542">
        <w:rPr>
          <w:lang w:eastAsia="fr-FR" w:bidi="fr-FR"/>
        </w:rPr>
        <w:t>damentale qu’ont fini par esquisser nos recherches (Y. Lamo</w:t>
      </w:r>
      <w:r w:rsidRPr="00CC5542">
        <w:rPr>
          <w:lang w:eastAsia="fr-FR" w:bidi="fr-FR"/>
        </w:rPr>
        <w:t>n</w:t>
      </w:r>
      <w:r w:rsidRPr="00CC5542">
        <w:rPr>
          <w:lang w:eastAsia="fr-FR" w:bidi="fr-FR"/>
        </w:rPr>
        <w:t>de, 1984) : l’ambivalence biséculaire du Canada français et du Québec à l’égard des États-Unis. Cette ambivalence ne doit pas être pour a</w:t>
      </w:r>
      <w:r w:rsidRPr="00CC5542">
        <w:rPr>
          <w:lang w:eastAsia="fr-FR" w:bidi="fr-FR"/>
        </w:rPr>
        <w:t>u</w:t>
      </w:r>
      <w:r w:rsidRPr="00CC5542">
        <w:rPr>
          <w:lang w:eastAsia="fr-FR" w:bidi="fr-FR"/>
        </w:rPr>
        <w:t>tant considérée comme une résultante facile, comme une difficulté, après an</w:t>
      </w:r>
      <w:r w:rsidRPr="00CC5542">
        <w:rPr>
          <w:lang w:eastAsia="fr-FR" w:bidi="fr-FR"/>
        </w:rPr>
        <w:t>a</w:t>
      </w:r>
      <w:r w:rsidRPr="00CC5542">
        <w:rPr>
          <w:lang w:eastAsia="fr-FR" w:bidi="fr-FR"/>
        </w:rPr>
        <w:t>lyse, à se situer.</w:t>
      </w:r>
    </w:p>
    <w:p w:rsidR="00E82732" w:rsidRPr="00CC5542" w:rsidRDefault="00E82732" w:rsidP="00E82732">
      <w:pPr>
        <w:spacing w:before="120" w:after="120"/>
        <w:jc w:val="both"/>
      </w:pPr>
      <w:r w:rsidRPr="00CC5542">
        <w:rPr>
          <w:lang w:eastAsia="fr-FR" w:bidi="fr-FR"/>
        </w:rPr>
        <w:t>Elle est plutôt la caractéristique non évidente d’une attitude dur</w:t>
      </w:r>
      <w:r w:rsidRPr="00CC5542">
        <w:rPr>
          <w:lang w:eastAsia="fr-FR" w:bidi="fr-FR"/>
        </w:rPr>
        <w:t>a</w:t>
      </w:r>
      <w:r w:rsidRPr="00CC5542">
        <w:rPr>
          <w:lang w:eastAsia="fr-FR" w:bidi="fr-FR"/>
        </w:rPr>
        <w:t>ble, l’objet d’une prise de conscience difficile sinon différée, l’hésitation non avouable entre un refus et un consentement, le risque réveillé par une auto-analyse individuelle ou collective. Cette ambiv</w:t>
      </w:r>
      <w:r w:rsidRPr="00CC5542">
        <w:rPr>
          <w:lang w:eastAsia="fr-FR" w:bidi="fr-FR"/>
        </w:rPr>
        <w:t>a</w:t>
      </w:r>
      <w:r w:rsidRPr="00CC5542">
        <w:rPr>
          <w:lang w:eastAsia="fr-FR" w:bidi="fr-FR"/>
        </w:rPr>
        <w:t>lence, difficile à identifier tout autant qu’à reconnaître, a une histoire qui la fonde et lui donne tout son sens, toute sa profondeur. Le propos de la présente étude consiste précisément à faire voir les circonstances et les raisons de cette ambivalence, à en faire voir la levée progressive mais partielle et à en d</w:t>
      </w:r>
      <w:r w:rsidRPr="00CC5542">
        <w:rPr>
          <w:lang w:eastAsia="fr-FR" w:bidi="fr-FR"/>
        </w:rPr>
        <w:t>é</w:t>
      </w:r>
      <w:r w:rsidRPr="00CC5542">
        <w:rPr>
          <w:lang w:eastAsia="fr-FR" w:bidi="fr-FR"/>
        </w:rPr>
        <w:t>gager la signification, tout en reconnaissant que l’histoire des relations avec les États-Unis et de leur perception au Québec n’épuisent pas ce que nous appelons ici son américanité.</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Quelles « desti</w:t>
      </w:r>
      <w:r>
        <w:rPr>
          <w:lang w:eastAsia="fr-FR" w:bidi="fr-FR"/>
        </w:rPr>
        <w:t>nées manifestes » ?</w:t>
      </w:r>
      <w:r>
        <w:rPr>
          <w:lang w:eastAsia="fr-FR" w:bidi="fr-FR"/>
        </w:rPr>
        <w:br/>
      </w:r>
      <w:r w:rsidRPr="00CC5542">
        <w:rPr>
          <w:lang w:eastAsia="fr-FR" w:bidi="fr-FR"/>
        </w:rPr>
        <w:t>(1774-1860)</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La première expérience étatsunienne du Québec fut une invitation, en 1774, à l’indépendance coloniale. Une décennie après la conquête militaire du Canada par la Grande-Bretagne et après un premier cha</w:t>
      </w:r>
      <w:r w:rsidRPr="00CC5542">
        <w:rPr>
          <w:lang w:eastAsia="fr-FR" w:bidi="fr-FR"/>
        </w:rPr>
        <w:t>n</w:t>
      </w:r>
      <w:r w:rsidRPr="00CC5542">
        <w:rPr>
          <w:lang w:eastAsia="fr-FR" w:bidi="fr-FR"/>
        </w:rPr>
        <w:t>gement d’allégeance, les « Bostonnais » venaient en somme remettre en question la fidélité des « Canadiens » à la fois à eux-mêmes, à la France et à la Grande-Bretagne. Les historiens s’entendent pour conclure que l’attitude générale des habitants du Québec à l’égard des envahisseurs en fut une de « neutralité bienveillante ». Ce fut leur première et décisive ambivalence, à un moment crucial de leur reche</w:t>
      </w:r>
      <w:r w:rsidRPr="00CC5542">
        <w:rPr>
          <w:lang w:eastAsia="fr-FR" w:bidi="fr-FR"/>
        </w:rPr>
        <w:t>r</w:t>
      </w:r>
      <w:r w:rsidRPr="00CC5542">
        <w:rPr>
          <w:lang w:eastAsia="fr-FR" w:bidi="fr-FR"/>
        </w:rPr>
        <w:t>che d’allégeance. La suite des évén</w:t>
      </w:r>
      <w:r w:rsidRPr="00CC5542">
        <w:rPr>
          <w:lang w:eastAsia="fr-FR" w:bidi="fr-FR"/>
        </w:rPr>
        <w:t>e</w:t>
      </w:r>
      <w:r w:rsidRPr="00CC5542">
        <w:rPr>
          <w:lang w:eastAsia="fr-FR" w:bidi="fr-FR"/>
        </w:rPr>
        <w:t>ments — reconnaissance par l’autorité métropolitaine de la menace pe</w:t>
      </w:r>
      <w:r w:rsidRPr="00CC5542">
        <w:rPr>
          <w:lang w:eastAsia="fr-FR" w:bidi="fr-FR"/>
        </w:rPr>
        <w:t>r</w:t>
      </w:r>
      <w:r w:rsidRPr="00CC5542">
        <w:rPr>
          <w:lang w:eastAsia="fr-FR" w:bidi="fr-FR"/>
        </w:rPr>
        <w:t>sistante des colonies du Sud, Acte constitutionnel de 1791 et octroi d’une assemblée législative, alerte évidente des autorités religieuses — confi</w:t>
      </w:r>
      <w:r w:rsidRPr="00CC5542">
        <w:rPr>
          <w:lang w:eastAsia="fr-FR" w:bidi="fr-FR"/>
        </w:rPr>
        <w:t>r</w:t>
      </w:r>
      <w:r w:rsidRPr="00CC5542">
        <w:rPr>
          <w:lang w:eastAsia="fr-FR" w:bidi="fr-FR"/>
        </w:rPr>
        <w:t>me l’importance de la propagande et de l’invasion de 1774. Et cette « neutralité bienvei</w:t>
      </w:r>
      <w:r w:rsidRPr="00CC5542">
        <w:rPr>
          <w:lang w:eastAsia="fr-FR" w:bidi="fr-FR"/>
        </w:rPr>
        <w:t>l</w:t>
      </w:r>
      <w:r w:rsidRPr="00CC5542">
        <w:rPr>
          <w:lang w:eastAsia="fr-FR" w:bidi="fr-FR"/>
        </w:rPr>
        <w:t>lante » s’explique : était-ce si simple pour des ex-sujets d’une mona</w:t>
      </w:r>
      <w:r w:rsidRPr="00CC5542">
        <w:rPr>
          <w:lang w:eastAsia="fr-FR" w:bidi="fr-FR"/>
        </w:rPr>
        <w:t>r</w:t>
      </w:r>
      <w:r w:rsidRPr="00CC5542">
        <w:rPr>
          <w:lang w:eastAsia="fr-FR" w:bidi="fr-FR"/>
        </w:rPr>
        <w:t>chie de droit divin française, devenus les « nouveaux sujets » de la monarchie constitutionnelle britannique, de dire oui à cette idée no</w:t>
      </w:r>
      <w:r w:rsidRPr="00CC5542">
        <w:rPr>
          <w:lang w:eastAsia="fr-FR" w:bidi="fr-FR"/>
        </w:rPr>
        <w:t>u</w:t>
      </w:r>
      <w:r w:rsidRPr="00CC5542">
        <w:rPr>
          <w:lang w:eastAsia="fr-FR" w:bidi="fr-FR"/>
        </w:rPr>
        <w:t>velle de démocratie et d’anti-colonialisme propagée par une c</w:t>
      </w:r>
      <w:r w:rsidRPr="00CC5542">
        <w:rPr>
          <w:lang w:eastAsia="fr-FR" w:bidi="fr-FR"/>
        </w:rPr>
        <w:t>o</w:t>
      </w:r>
      <w:r w:rsidRPr="00CC5542">
        <w:rPr>
          <w:lang w:eastAsia="fr-FR" w:bidi="fr-FR"/>
        </w:rPr>
        <w:t>lonie susceptible de devenir un nouveau régime, sinon une nouvelle métr</w:t>
      </w:r>
      <w:r w:rsidRPr="00CC5542">
        <w:rPr>
          <w:lang w:eastAsia="fr-FR" w:bidi="fr-FR"/>
        </w:rPr>
        <w:t>o</w:t>
      </w:r>
      <w:r w:rsidRPr="00CC5542">
        <w:rPr>
          <w:lang w:eastAsia="fr-FR" w:bidi="fr-FR"/>
        </w:rPr>
        <w:t>pole ?</w:t>
      </w:r>
    </w:p>
    <w:p w:rsidR="00E82732" w:rsidRPr="00CC5542" w:rsidRDefault="00E82732" w:rsidP="00E82732">
      <w:pPr>
        <w:spacing w:before="120" w:after="120"/>
        <w:jc w:val="both"/>
      </w:pPr>
      <w:r w:rsidRPr="00CC5542">
        <w:t>[63]</w:t>
      </w:r>
    </w:p>
    <w:p w:rsidR="00E82732" w:rsidRPr="00CC5542" w:rsidRDefault="00E82732" w:rsidP="00E82732">
      <w:pPr>
        <w:spacing w:before="120" w:after="120"/>
        <w:jc w:val="both"/>
      </w:pPr>
      <w:r w:rsidRPr="00CC5542">
        <w:rPr>
          <w:lang w:eastAsia="fr-FR" w:bidi="fr-FR"/>
        </w:rPr>
        <w:t>Au moment où l’image du « Yankee » avide, accapareur et me</w:t>
      </w:r>
      <w:r w:rsidRPr="00CC5542">
        <w:rPr>
          <w:lang w:eastAsia="fr-FR" w:bidi="fr-FR"/>
        </w:rPr>
        <w:t>r</w:t>
      </w:r>
      <w:r w:rsidRPr="00CC5542">
        <w:rPr>
          <w:lang w:eastAsia="fr-FR" w:bidi="fr-FR"/>
        </w:rPr>
        <w:t>cantile est en voie de formation, les Américains attaquent à nouveau le Canada en 1812, réagissant aux conséquences du blocus continental et à l’opposition irréductible de la France et de la Grande-Bretagne. Par cette « seconde guerre d’indépendance », les États-Unis refusaient à l’ancienne métropole quelque droit à limiter leurs exportations et po</w:t>
      </w:r>
      <w:r w:rsidRPr="00CC5542">
        <w:rPr>
          <w:lang w:eastAsia="fr-FR" w:bidi="fr-FR"/>
        </w:rPr>
        <w:t>r</w:t>
      </w:r>
      <w:r w:rsidRPr="00CC5542">
        <w:rPr>
          <w:lang w:eastAsia="fr-FR" w:bidi="fr-FR"/>
        </w:rPr>
        <w:t>tèrent l’attaque contre sa dernière colonie en Amérique du Nord, le Canada. Cette fois, l’attitude des Canadiens français fut moins amb</w:t>
      </w:r>
      <w:r w:rsidRPr="00CC5542">
        <w:rPr>
          <w:lang w:eastAsia="fr-FR" w:bidi="fr-FR"/>
        </w:rPr>
        <w:t>i</w:t>
      </w:r>
      <w:r w:rsidRPr="00CC5542">
        <w:rPr>
          <w:lang w:eastAsia="fr-FR" w:bidi="fr-FR"/>
        </w:rPr>
        <w:t>guë si l’on se fie au grand cas que l’on fit, alors et par la suite, de la victoire de Châteauguay et de son « héros », le colonel de Salaberry. Un signe — ponctuel — de fidélité avait été donné à l’Angleterre, en ces années où le gouvernement d’un Craig n’avait pourtant suscité aucun enthousiasme.</w:t>
      </w:r>
    </w:p>
    <w:p w:rsidR="00E82732" w:rsidRPr="00CC5542" w:rsidRDefault="00E82732" w:rsidP="00E82732">
      <w:pPr>
        <w:spacing w:before="120" w:after="120"/>
        <w:jc w:val="both"/>
      </w:pPr>
      <w:r w:rsidRPr="00CC5542">
        <w:rPr>
          <w:lang w:eastAsia="fr-FR" w:bidi="fr-FR"/>
        </w:rPr>
        <w:t>Le regard de certains Canadiens français se porte à nouveau vers les États-Unis au début de la décennie de 1830, comme l’établit Louis-Georges Harvey ci-après. Le blocage progressif de la situation politique incite Louis-Joseph Papineau, leader du Parti patriote, à se tourner vers les États-Unis pour y chercher des solutions aux probl</w:t>
      </w:r>
      <w:r w:rsidRPr="00CC5542">
        <w:rPr>
          <w:lang w:eastAsia="fr-FR" w:bidi="fr-FR"/>
        </w:rPr>
        <w:t>è</w:t>
      </w:r>
      <w:r w:rsidRPr="00CC5542">
        <w:rPr>
          <w:lang w:eastAsia="fr-FR" w:bidi="fr-FR"/>
        </w:rPr>
        <w:t>mes bas-canadiens. Il y trouve — tout comme Étienne Parent — l’idée d’une éle</w:t>
      </w:r>
      <w:r w:rsidRPr="00CC5542">
        <w:rPr>
          <w:lang w:eastAsia="fr-FR" w:bidi="fr-FR"/>
        </w:rPr>
        <w:t>c</w:t>
      </w:r>
      <w:r w:rsidRPr="00CC5542">
        <w:rPr>
          <w:lang w:eastAsia="fr-FR" w:bidi="fr-FR"/>
        </w:rPr>
        <w:t>tivité plus grande dans les institutions et susceptible d’application dans le Conseil législatif tout autant que dans les fabr</w:t>
      </w:r>
      <w:r w:rsidRPr="00CC5542">
        <w:rPr>
          <w:lang w:eastAsia="fr-FR" w:bidi="fr-FR"/>
        </w:rPr>
        <w:t>i</w:t>
      </w:r>
      <w:r w:rsidRPr="00CC5542">
        <w:rPr>
          <w:lang w:eastAsia="fr-FR" w:bidi="fr-FR"/>
        </w:rPr>
        <w:t>ques. La société étatsunienne s’impose alors comme modèle démocr</w:t>
      </w:r>
      <w:r w:rsidRPr="00CC5542">
        <w:rPr>
          <w:lang w:eastAsia="fr-FR" w:bidi="fr-FR"/>
        </w:rPr>
        <w:t>a</w:t>
      </w:r>
      <w:r w:rsidRPr="00CC5542">
        <w:rPr>
          <w:lang w:eastAsia="fr-FR" w:bidi="fr-FR"/>
        </w:rPr>
        <w:t>tique : meilleure répartition de la richesse, rejet d’une aristocratie te</w:t>
      </w:r>
      <w:r w:rsidRPr="00CC5542">
        <w:rPr>
          <w:lang w:eastAsia="fr-FR" w:bidi="fr-FR"/>
        </w:rPr>
        <w:t>r</w:t>
      </w:r>
      <w:r w:rsidRPr="00CC5542">
        <w:rPr>
          <w:lang w:eastAsia="fr-FR" w:bidi="fr-FR"/>
        </w:rPr>
        <w:t>rienne, ascension sociale possible. Mais Parent marque une limite à cette attraction exercée par les États-Unis :</w:t>
      </w:r>
    </w:p>
    <w:p w:rsidR="00E82732" w:rsidRPr="00CC5542" w:rsidRDefault="00E82732" w:rsidP="00E82732">
      <w:pPr>
        <w:spacing w:before="120" w:after="120"/>
        <w:jc w:val="both"/>
      </w:pPr>
      <w:r w:rsidRPr="00CC5542">
        <w:rPr>
          <w:lang w:eastAsia="fr-FR" w:bidi="fr-FR"/>
        </w:rPr>
        <w:t>Nous ne croyons pas qu’un peuple de six cents mille et quelques cents âmes puisse maintenir son indépendance et sa nationalité, su</w:t>
      </w:r>
      <w:r w:rsidRPr="00CC5542">
        <w:rPr>
          <w:lang w:eastAsia="fr-FR" w:bidi="fr-FR"/>
        </w:rPr>
        <w:t>r</w:t>
      </w:r>
      <w:r w:rsidRPr="00CC5542">
        <w:rPr>
          <w:lang w:eastAsia="fr-FR" w:bidi="fr-FR"/>
        </w:rPr>
        <w:t>tout au vo</w:t>
      </w:r>
      <w:r w:rsidRPr="00CC5542">
        <w:rPr>
          <w:lang w:eastAsia="fr-FR" w:bidi="fr-FR"/>
        </w:rPr>
        <w:t>i</w:t>
      </w:r>
      <w:r w:rsidRPr="00CC5542">
        <w:rPr>
          <w:lang w:eastAsia="fr-FR" w:bidi="fr-FR"/>
        </w:rPr>
        <w:t>sinage d’une nation puissante et entreprenante [...]. C’est pour cette raison que nous avons toujours maintenu que l’intérêt bien entendu de l’Angleterre et du Bas-Canada était que la nationalité du peuple Can</w:t>
      </w:r>
      <w:r w:rsidRPr="00CC5542">
        <w:rPr>
          <w:lang w:eastAsia="fr-FR" w:bidi="fr-FR"/>
        </w:rPr>
        <w:t>a</w:t>
      </w:r>
      <w:r w:rsidRPr="00CC5542">
        <w:rPr>
          <w:lang w:eastAsia="fr-FR" w:bidi="fr-FR"/>
        </w:rPr>
        <w:t>dien fût conservée et favorisée jusqu’à ce qu’il fût en état de se défendre des empiétements de ses voisins. (É. Parent, 1832)</w:t>
      </w:r>
    </w:p>
    <w:p w:rsidR="00E82732" w:rsidRPr="00CC5542" w:rsidRDefault="00E82732" w:rsidP="00E82732">
      <w:pPr>
        <w:spacing w:before="120" w:after="120"/>
        <w:jc w:val="both"/>
      </w:pPr>
      <w:r w:rsidRPr="00CC5542">
        <w:rPr>
          <w:lang w:eastAsia="fr-FR" w:bidi="fr-FR"/>
        </w:rPr>
        <w:t>L’invocation du cas étatsunien se retrouve dans les 92 Résolutions de février 1834, sorte de cahier de doléances du Parti patriote, qui est alors au sommet de sa popularité. Le document, voté en Chambre, présente les États-Unis comme un modèle contre les abus</w:t>
      </w:r>
      <w:r>
        <w:rPr>
          <w:lang w:eastAsia="fr-FR" w:bidi="fr-FR"/>
        </w:rPr>
        <w:t xml:space="preserve"> </w:t>
      </w:r>
      <w:r w:rsidRPr="00CC5542">
        <w:t>[64]</w:t>
      </w:r>
      <w:r>
        <w:t xml:space="preserve"> </w:t>
      </w:r>
      <w:r w:rsidRPr="00CC5542">
        <w:rPr>
          <w:lang w:eastAsia="fr-FR" w:bidi="fr-FR"/>
        </w:rPr>
        <w:t>de pouvoir (Résolution n° 41, in N.-E. Dionne, 1909), insiste sur les di</w:t>
      </w:r>
      <w:r w:rsidRPr="00CC5542">
        <w:rPr>
          <w:lang w:eastAsia="fr-FR" w:bidi="fr-FR"/>
        </w:rPr>
        <w:t>f</w:t>
      </w:r>
      <w:r w:rsidRPr="00CC5542">
        <w:rPr>
          <w:lang w:eastAsia="fr-FR" w:bidi="fr-FR"/>
        </w:rPr>
        <w:t>férences sociales en Angleterre et en « Amérique » (n° 43), ra</w:t>
      </w:r>
      <w:r w:rsidRPr="00CC5542">
        <w:rPr>
          <w:lang w:eastAsia="fr-FR" w:bidi="fr-FR"/>
        </w:rPr>
        <w:t>p</w:t>
      </w:r>
      <w:r w:rsidRPr="00CC5542">
        <w:rPr>
          <w:lang w:eastAsia="fr-FR" w:bidi="fr-FR"/>
        </w:rPr>
        <w:t>pelle que le vote y est véritablement proportionnel à la population (n° 46) ; la référence au développement de certains États de l’Union sert aussi de pr</w:t>
      </w:r>
      <w:r w:rsidRPr="00CC5542">
        <w:rPr>
          <w:lang w:eastAsia="fr-FR" w:bidi="fr-FR"/>
        </w:rPr>
        <w:t>é</w:t>
      </w:r>
      <w:r w:rsidRPr="00CC5542">
        <w:rPr>
          <w:lang w:eastAsia="fr-FR" w:bidi="fr-FR"/>
        </w:rPr>
        <w:t>texte à de nouvelles dénonciations de la situation coloniale et l’on propose de faire ce que les États-Unis ont fait (n° 50). Cette m</w:t>
      </w:r>
      <w:r w:rsidRPr="00CC5542">
        <w:rPr>
          <w:lang w:eastAsia="fr-FR" w:bidi="fr-FR"/>
        </w:rPr>
        <w:t>e</w:t>
      </w:r>
      <w:r w:rsidRPr="00CC5542">
        <w:rPr>
          <w:lang w:eastAsia="fr-FR" w:bidi="fr-FR"/>
        </w:rPr>
        <w:t>nace d’annexion aux États-Unis est d’ailleurs présente dans plus d’une résolution (n</w:t>
      </w:r>
      <w:r w:rsidRPr="00CC5542">
        <w:rPr>
          <w:vertAlign w:val="superscript"/>
          <w:lang w:eastAsia="fr-FR" w:bidi="fr-FR"/>
        </w:rPr>
        <w:t>os</w:t>
      </w:r>
      <w:r w:rsidRPr="00CC5542">
        <w:rPr>
          <w:lang w:eastAsia="fr-FR" w:bidi="fr-FR"/>
        </w:rPr>
        <w:t xml:space="preserve"> 31, 48, 50, 56).</w:t>
      </w:r>
    </w:p>
    <w:p w:rsidR="00E82732" w:rsidRPr="00CC5542" w:rsidRDefault="00E82732" w:rsidP="00E82732">
      <w:pPr>
        <w:spacing w:before="120" w:after="120"/>
        <w:jc w:val="both"/>
      </w:pPr>
      <w:r w:rsidRPr="00CC5542">
        <w:rPr>
          <w:lang w:eastAsia="fr-FR" w:bidi="fr-FR"/>
        </w:rPr>
        <w:t>Mais cet appel à l’expérience étatsunienne, tout sincère et admiratif qu’il soit, porte la marque d’une stratégie pour infléchir l’autorité m</w:t>
      </w:r>
      <w:r w:rsidRPr="00CC5542">
        <w:rPr>
          <w:lang w:eastAsia="fr-FR" w:bidi="fr-FR"/>
        </w:rPr>
        <w:t>é</w:t>
      </w:r>
      <w:r w:rsidRPr="00CC5542">
        <w:rPr>
          <w:lang w:eastAsia="fr-FR" w:bidi="fr-FR"/>
        </w:rPr>
        <w:t>tropolitaine. On connaît la sensibilité historique (1776, 1812) de Lo</w:t>
      </w:r>
      <w:r w:rsidRPr="00CC5542">
        <w:rPr>
          <w:lang w:eastAsia="fr-FR" w:bidi="fr-FR"/>
        </w:rPr>
        <w:t>n</w:t>
      </w:r>
      <w:r w:rsidRPr="00CC5542">
        <w:rPr>
          <w:lang w:eastAsia="fr-FR" w:bidi="fr-FR"/>
        </w:rPr>
        <w:t>dres à la présence d’une nouvelle puissance au sud du Canada et on semble miser sur cette réalité. De plus, il faut bien noter que le pr</w:t>
      </w:r>
      <w:r w:rsidRPr="00CC5542">
        <w:rPr>
          <w:lang w:eastAsia="fr-FR" w:bidi="fr-FR"/>
        </w:rPr>
        <w:t>o</w:t>
      </w:r>
      <w:r w:rsidRPr="00CC5542">
        <w:rPr>
          <w:lang w:eastAsia="fr-FR" w:bidi="fr-FR"/>
        </w:rPr>
        <w:t>jet de rechange présenté est l’annexion à une autre puissance et non la formulation d’une volonté d’autodétermination. L’attrait pour la rép</w:t>
      </w:r>
      <w:r w:rsidRPr="00CC5542">
        <w:rPr>
          <w:lang w:eastAsia="fr-FR" w:bidi="fr-FR"/>
        </w:rPr>
        <w:t>u</w:t>
      </w:r>
      <w:r w:rsidRPr="00CC5542">
        <w:rPr>
          <w:lang w:eastAsia="fr-FR" w:bidi="fr-FR"/>
        </w:rPr>
        <w:t>blique ne semble pas passer par la promotion du principe des nation</w:t>
      </w:r>
      <w:r w:rsidRPr="00CC5542">
        <w:rPr>
          <w:lang w:eastAsia="fr-FR" w:bidi="fr-FR"/>
        </w:rPr>
        <w:t>a</w:t>
      </w:r>
      <w:r w:rsidRPr="00CC5542">
        <w:rPr>
          <w:lang w:eastAsia="fr-FR" w:bidi="fr-FR"/>
        </w:rPr>
        <w:t>lités, de plus en plus fr</w:t>
      </w:r>
      <w:r w:rsidRPr="00CC5542">
        <w:rPr>
          <w:lang w:eastAsia="fr-FR" w:bidi="fr-FR"/>
        </w:rPr>
        <w:t>é</w:t>
      </w:r>
      <w:r w:rsidRPr="00CC5542">
        <w:rPr>
          <w:lang w:eastAsia="fr-FR" w:bidi="fr-FR"/>
        </w:rPr>
        <w:t>quemment invoqué en Europe par des pays désireux de sortir de situations de domination.</w:t>
      </w:r>
    </w:p>
    <w:p w:rsidR="00E82732" w:rsidRPr="00CC5542" w:rsidRDefault="00E82732" w:rsidP="00E82732">
      <w:pPr>
        <w:spacing w:before="120" w:after="120"/>
        <w:jc w:val="both"/>
      </w:pPr>
      <w:r w:rsidRPr="00CC5542">
        <w:rPr>
          <w:lang w:eastAsia="fr-FR" w:bidi="fr-FR"/>
        </w:rPr>
        <w:t xml:space="preserve">La </w:t>
      </w:r>
      <w:r w:rsidRPr="00CC5542">
        <w:rPr>
          <w:i/>
        </w:rPr>
        <w:t>Québec Gazette</w:t>
      </w:r>
      <w:r w:rsidRPr="00CC5542">
        <w:rPr>
          <w:lang w:eastAsia="fr-FR" w:bidi="fr-FR"/>
        </w:rPr>
        <w:t xml:space="preserve"> (É. Parent, 1833) ne manque d’ailleurs pas de ra</w:t>
      </w:r>
      <w:r w:rsidRPr="00CC5542">
        <w:rPr>
          <w:lang w:eastAsia="fr-FR" w:bidi="fr-FR"/>
        </w:rPr>
        <w:t>p</w:t>
      </w:r>
      <w:r w:rsidRPr="00CC5542">
        <w:rPr>
          <w:lang w:eastAsia="fr-FR" w:bidi="fr-FR"/>
        </w:rPr>
        <w:t>peler que l’annexion placerait le Canada français dans la situation de la Louisiane, achetée de la France en 1803 et admise dans l’Union en 1812. Le journal évoque les dangers de l’annexion pour la religion et pour la langue, précisant qu’on n’accepterait certainement pas le français au Congrès. Le syndrome louisianais était identifié et nommé, et tout futur annexionniste qui voudrait donner la Louisiane en exe</w:t>
      </w:r>
      <w:r w:rsidRPr="00CC5542">
        <w:rPr>
          <w:lang w:eastAsia="fr-FR" w:bidi="fr-FR"/>
        </w:rPr>
        <w:t>m</w:t>
      </w:r>
      <w:r w:rsidRPr="00CC5542">
        <w:rPr>
          <w:lang w:eastAsia="fr-FR" w:bidi="fr-FR"/>
        </w:rPr>
        <w:t>ple de salut politique pour un Bas-Canada annexé à la Grande Rép</w:t>
      </w:r>
      <w:r w:rsidRPr="00CC5542">
        <w:rPr>
          <w:lang w:eastAsia="fr-FR" w:bidi="fr-FR"/>
        </w:rPr>
        <w:t>u</w:t>
      </w:r>
      <w:r w:rsidRPr="00CC5542">
        <w:rPr>
          <w:lang w:eastAsia="fr-FR" w:bidi="fr-FR"/>
        </w:rPr>
        <w:t>blique allait devoir s’expliquer.</w:t>
      </w:r>
    </w:p>
    <w:p w:rsidR="00E82732" w:rsidRPr="00CC5542" w:rsidRDefault="00E82732" w:rsidP="00E82732">
      <w:pPr>
        <w:spacing w:before="120" w:after="120"/>
        <w:jc w:val="both"/>
      </w:pPr>
      <w:r w:rsidRPr="00CC5542">
        <w:rPr>
          <w:lang w:eastAsia="fr-FR" w:bidi="fr-FR"/>
        </w:rPr>
        <w:t>La référence au modèle scolaire étatsunien se fait dès la décennie de 1830 mais se limite le plus souvent à l’idée générale des bienfaits de l’instruction publique généralisée. Au même moment, Garneau, le poète qui chante aussi l’Amérique dans ses poèmes, découvre la veine de l’expérience américaine comme thématique de création littéraire ou cult</w:t>
      </w:r>
      <w:r w:rsidRPr="00CC5542">
        <w:rPr>
          <w:lang w:eastAsia="fr-FR" w:bidi="fr-FR"/>
        </w:rPr>
        <w:t>u</w:t>
      </w:r>
      <w:r w:rsidRPr="00CC5542">
        <w:rPr>
          <w:lang w:eastAsia="fr-FR" w:bidi="fr-FR"/>
        </w:rPr>
        <w:t>relle :</w:t>
      </w:r>
    </w:p>
    <w:p w:rsidR="00E82732" w:rsidRPr="00CC5542" w:rsidRDefault="00E82732" w:rsidP="00E82732">
      <w:pPr>
        <w:spacing w:before="120" w:after="120"/>
        <w:jc w:val="both"/>
      </w:pPr>
      <w:r w:rsidRPr="00CC5542">
        <w:rPr>
          <w:lang w:eastAsia="fr-FR" w:bidi="fr-FR"/>
        </w:rPr>
        <w:t>Quelle source de poésie que les courses et les découvertes de ces br</w:t>
      </w:r>
      <w:r w:rsidRPr="00CC5542">
        <w:rPr>
          <w:lang w:eastAsia="fr-FR" w:bidi="fr-FR"/>
        </w:rPr>
        <w:t>a</w:t>
      </w:r>
      <w:r w:rsidRPr="00CC5542">
        <w:rPr>
          <w:lang w:eastAsia="fr-FR" w:bidi="fr-FR"/>
        </w:rPr>
        <w:t>ves chasseurs, qui, s’enfonçant dans les solitudes du Nouveau-Monde, bravaient les tribus barbares qui erraient dans les forêts et les savanes, sur les fleuves et les lacs de ce continent encore sans cité et sans civilisation. Un jour, sans doute, l’imagination</w:t>
      </w:r>
      <w:r>
        <w:rPr>
          <w:lang w:eastAsia="fr-FR" w:bidi="fr-FR"/>
        </w:rPr>
        <w:t xml:space="preserve"> </w:t>
      </w:r>
      <w:r w:rsidRPr="00CC5542">
        <w:t>[65]</w:t>
      </w:r>
      <w:r>
        <w:t xml:space="preserve"> </w:t>
      </w:r>
      <w:r w:rsidRPr="00CC5542">
        <w:rPr>
          <w:lang w:eastAsia="fr-FR" w:bidi="fr-FR"/>
        </w:rPr>
        <w:t>des Français marchant sur les traces de Chateaubriand dans son beau poème d’Atala, s’emparera de ce nouveau champ, comme a déjà commencé à le faire le romancier américain Cooper avec tant de su</w:t>
      </w:r>
      <w:r w:rsidRPr="00CC5542">
        <w:rPr>
          <w:lang w:eastAsia="fr-FR" w:bidi="fr-FR"/>
        </w:rPr>
        <w:t>c</w:t>
      </w:r>
      <w:r w:rsidRPr="00CC5542">
        <w:rPr>
          <w:lang w:eastAsia="fr-FR" w:bidi="fr-FR"/>
        </w:rPr>
        <w:t>cès. Ce champ nous appartient bien plus légitimement qu’à nos voisins. (F.-X. Ga</w:t>
      </w:r>
      <w:r w:rsidRPr="00CC5542">
        <w:rPr>
          <w:lang w:eastAsia="fr-FR" w:bidi="fr-FR"/>
        </w:rPr>
        <w:t>r</w:t>
      </w:r>
      <w:r w:rsidRPr="00CC5542">
        <w:rPr>
          <w:lang w:eastAsia="fr-FR" w:bidi="fr-FR"/>
        </w:rPr>
        <w:t>neau, 1831, p. 121)</w:t>
      </w:r>
    </w:p>
    <w:p w:rsidR="00E82732" w:rsidRPr="00CC5542" w:rsidRDefault="00E82732" w:rsidP="00E82732">
      <w:pPr>
        <w:spacing w:before="120" w:after="120"/>
        <w:jc w:val="both"/>
      </w:pPr>
      <w:r w:rsidRPr="00CC5542">
        <w:rPr>
          <w:lang w:eastAsia="fr-FR" w:bidi="fr-FR"/>
        </w:rPr>
        <w:t>Cette légitimité n’est pourtant pas si évidente et, de toute façon, il fa</w:t>
      </w:r>
      <w:r w:rsidRPr="00CC5542">
        <w:rPr>
          <w:lang w:eastAsia="fr-FR" w:bidi="fr-FR"/>
        </w:rPr>
        <w:t>u</w:t>
      </w:r>
      <w:r w:rsidRPr="00CC5542">
        <w:rPr>
          <w:lang w:eastAsia="fr-FR" w:bidi="fr-FR"/>
        </w:rPr>
        <w:t>drait occuper ce champ dont on se contente d’entrevoir la richesse, riche</w:t>
      </w:r>
      <w:r w:rsidRPr="00CC5542">
        <w:rPr>
          <w:lang w:eastAsia="fr-FR" w:bidi="fr-FR"/>
        </w:rPr>
        <w:t>s</w:t>
      </w:r>
      <w:r w:rsidRPr="00CC5542">
        <w:rPr>
          <w:lang w:eastAsia="fr-FR" w:bidi="fr-FR"/>
        </w:rPr>
        <w:t>se d’ailleurs partageable, semble-t-il, avec les Français. Il y a là une v</w:t>
      </w:r>
      <w:r w:rsidRPr="00CC5542">
        <w:rPr>
          <w:lang w:eastAsia="fr-FR" w:bidi="fr-FR"/>
        </w:rPr>
        <w:t>i</w:t>
      </w:r>
      <w:r w:rsidRPr="00CC5542">
        <w:rPr>
          <w:lang w:eastAsia="fr-FR" w:bidi="fr-FR"/>
        </w:rPr>
        <w:t>sion originale, importante, appelée à un destin paradoxal.</w:t>
      </w:r>
    </w:p>
    <w:p w:rsidR="00E82732" w:rsidRPr="00CC5542" w:rsidRDefault="00E82732" w:rsidP="00E82732">
      <w:pPr>
        <w:spacing w:before="120" w:after="120"/>
        <w:jc w:val="both"/>
      </w:pPr>
      <w:r w:rsidRPr="00CC5542">
        <w:rPr>
          <w:lang w:eastAsia="fr-FR" w:bidi="fr-FR"/>
        </w:rPr>
        <w:t>L’insurrection de 1837 a lieu au moment d’une crise qui, pour P</w:t>
      </w:r>
      <w:r w:rsidRPr="00CC5542">
        <w:rPr>
          <w:lang w:eastAsia="fr-FR" w:bidi="fr-FR"/>
        </w:rPr>
        <w:t>a</w:t>
      </w:r>
      <w:r w:rsidRPr="00CC5542">
        <w:rPr>
          <w:lang w:eastAsia="fr-FR" w:bidi="fr-FR"/>
        </w:rPr>
        <w:t>pineau, comporte de nombreuses similitudes avec celle qui a précédé la guerre d’indépendance aux États-Unis. Comme en 1774, les Patri</w:t>
      </w:r>
      <w:r w:rsidRPr="00CC5542">
        <w:rPr>
          <w:lang w:eastAsia="fr-FR" w:bidi="fr-FR"/>
        </w:rPr>
        <w:t>o</w:t>
      </w:r>
      <w:r w:rsidRPr="00CC5542">
        <w:rPr>
          <w:lang w:eastAsia="fr-FR" w:bidi="fr-FR"/>
        </w:rPr>
        <w:t>tes de 1837 forment des Comités de correspondance entre les comtés et s’organisent en Fils de la Liberté. Mais le projet républicain des P</w:t>
      </w:r>
      <w:r w:rsidRPr="00CC5542">
        <w:rPr>
          <w:lang w:eastAsia="fr-FR" w:bidi="fr-FR"/>
        </w:rPr>
        <w:t>a</w:t>
      </w:r>
      <w:r w:rsidRPr="00CC5542">
        <w:rPr>
          <w:lang w:eastAsia="fr-FR" w:bidi="fr-FR"/>
        </w:rPr>
        <w:t>triotes n’est pas clair, sauf pour Nelson en 1838 ; on se bat, mais to</w:t>
      </w:r>
      <w:r w:rsidRPr="00CC5542">
        <w:rPr>
          <w:lang w:eastAsia="fr-FR" w:bidi="fr-FR"/>
        </w:rPr>
        <w:t>u</w:t>
      </w:r>
      <w:r w:rsidRPr="00CC5542">
        <w:rPr>
          <w:lang w:eastAsia="fr-FR" w:bidi="fr-FR"/>
        </w:rPr>
        <w:t>jours avec le projet ambigu soit de s’unir aux États-Unis, soit de fo</w:t>
      </w:r>
      <w:r w:rsidRPr="00CC5542">
        <w:rPr>
          <w:lang w:eastAsia="fr-FR" w:bidi="fr-FR"/>
        </w:rPr>
        <w:t>r</w:t>
      </w:r>
      <w:r w:rsidRPr="00CC5542">
        <w:rPr>
          <w:lang w:eastAsia="fr-FR" w:bidi="fr-FR"/>
        </w:rPr>
        <w:t>mer un gouvernement indépendant. Juste retour des choses, les c</w:t>
      </w:r>
      <w:r w:rsidRPr="00CC5542">
        <w:rPr>
          <w:lang w:eastAsia="fr-FR" w:bidi="fr-FR"/>
        </w:rPr>
        <w:t>i</w:t>
      </w:r>
      <w:r w:rsidRPr="00CC5542">
        <w:rPr>
          <w:lang w:eastAsia="fr-FR" w:bidi="fr-FR"/>
        </w:rPr>
        <w:t>toyens du Maine, du Vermont et de l’État de New York témoignent d’une « neutralité bienvei</w:t>
      </w:r>
      <w:r w:rsidRPr="00CC5542">
        <w:rPr>
          <w:lang w:eastAsia="fr-FR" w:bidi="fr-FR"/>
        </w:rPr>
        <w:t>l</w:t>
      </w:r>
      <w:r w:rsidRPr="00CC5542">
        <w:rPr>
          <w:lang w:eastAsia="fr-FR" w:bidi="fr-FR"/>
        </w:rPr>
        <w:t>lante » à l’égard des Patriotes contraints à l’exil. Les attentes à l’égard des États-Unis sont déçues : l’aide mil</w:t>
      </w:r>
      <w:r w:rsidRPr="00CC5542">
        <w:rPr>
          <w:lang w:eastAsia="fr-FR" w:bidi="fr-FR"/>
        </w:rPr>
        <w:t>i</w:t>
      </w:r>
      <w:r w:rsidRPr="00CC5542">
        <w:rPr>
          <w:lang w:eastAsia="fr-FR" w:bidi="fr-FR"/>
        </w:rPr>
        <w:t>taire et diplomatique ne vient pas, le Président Van Buren ne tenant guère à brouiller les relations des États-Unis avec la Grande-Bret</w:t>
      </w:r>
      <w:r w:rsidRPr="00CC5542">
        <w:rPr>
          <w:lang w:eastAsia="fr-FR" w:bidi="fr-FR"/>
        </w:rPr>
        <w:t>a</w:t>
      </w:r>
      <w:r w:rsidRPr="00CC5542">
        <w:rPr>
          <w:lang w:eastAsia="fr-FR" w:bidi="fr-FR"/>
        </w:rPr>
        <w:t>gne.</w:t>
      </w:r>
    </w:p>
    <w:p w:rsidR="00E82732" w:rsidRPr="00CC5542" w:rsidRDefault="00E82732" w:rsidP="00E82732">
      <w:pPr>
        <w:spacing w:before="120" w:after="120"/>
        <w:jc w:val="both"/>
      </w:pPr>
      <w:r w:rsidRPr="00CC5542">
        <w:rPr>
          <w:lang w:eastAsia="fr-FR" w:bidi="fr-FR"/>
        </w:rPr>
        <w:t>Le nouveau régime constitutionnel de l’Union du Bas et du Haut-Canada rencontre l’opposition des libéraux qui connaissent un second souffle avec le retour d’exil de Papineau en 1845 ; et c est dans la fo</w:t>
      </w:r>
      <w:r w:rsidRPr="00CC5542">
        <w:rPr>
          <w:lang w:eastAsia="fr-FR" w:bidi="fr-FR"/>
        </w:rPr>
        <w:t>u</w:t>
      </w:r>
      <w:r w:rsidRPr="00CC5542">
        <w:rPr>
          <w:lang w:eastAsia="fr-FR" w:bidi="fr-FR"/>
        </w:rPr>
        <w:t>lée de cette opposition que s’expriment les velléités d’annexion du Canada aux États-Unis en 1849. Mais encore une fois, cette prope</w:t>
      </w:r>
      <w:r w:rsidRPr="00CC5542">
        <w:rPr>
          <w:lang w:eastAsia="fr-FR" w:bidi="fr-FR"/>
        </w:rPr>
        <w:t>n</w:t>
      </w:r>
      <w:r w:rsidRPr="00CC5542">
        <w:rPr>
          <w:lang w:eastAsia="fr-FR" w:bidi="fr-FR"/>
        </w:rPr>
        <w:t xml:space="preserve">sion annexionniste doit être circonscrite. Le mouvement annexionniste est la résultante de trois forces principales : la fin du protectionnisme britannique avec les </w:t>
      </w:r>
      <w:r w:rsidRPr="00CC5542">
        <w:rPr>
          <w:i/>
        </w:rPr>
        <w:t>corn laws</w:t>
      </w:r>
      <w:r w:rsidRPr="00CC5542">
        <w:rPr>
          <w:lang w:eastAsia="fr-FR" w:bidi="fr-FR"/>
        </w:rPr>
        <w:t xml:space="preserve"> de 1846, qui déçoit les marchands a</w:t>
      </w:r>
      <w:r w:rsidRPr="00CC5542">
        <w:rPr>
          <w:lang w:eastAsia="fr-FR" w:bidi="fr-FR"/>
        </w:rPr>
        <w:t>n</w:t>
      </w:r>
      <w:r w:rsidRPr="00CC5542">
        <w:rPr>
          <w:lang w:eastAsia="fr-FR" w:bidi="fr-FR"/>
        </w:rPr>
        <w:t>glais de la colonie et incite certains d’entre eux à se tourner vers les États-Unis ; la demande de rappel de l’Union faite par les partisans de Pap</w:t>
      </w:r>
      <w:r w:rsidRPr="00CC5542">
        <w:rPr>
          <w:lang w:eastAsia="fr-FR" w:bidi="fr-FR"/>
        </w:rPr>
        <w:t>i</w:t>
      </w:r>
      <w:r w:rsidRPr="00CC5542">
        <w:rPr>
          <w:lang w:eastAsia="fr-FR" w:bidi="fr-FR"/>
        </w:rPr>
        <w:t>neau qui évoquent vers 1848 le principe des nationalités, le droit des peuples à disposer d’eux-mêmes, mais qui, constatant l’échec de leur stratégie, placent leurs espoirs dans la Grande République ; et e</w:t>
      </w:r>
      <w:r w:rsidRPr="00CC5542">
        <w:rPr>
          <w:lang w:eastAsia="fr-FR" w:bidi="fr-FR"/>
        </w:rPr>
        <w:t>n</w:t>
      </w:r>
      <w:r w:rsidRPr="00CC5542">
        <w:rPr>
          <w:lang w:eastAsia="fr-FR" w:bidi="fr-FR"/>
        </w:rPr>
        <w:t>fin, la loi d’indemnisation (1849) des victimes des insurrections</w:t>
      </w:r>
      <w:r>
        <w:rPr>
          <w:lang w:eastAsia="fr-FR" w:bidi="fr-FR"/>
        </w:rPr>
        <w:t xml:space="preserve"> </w:t>
      </w:r>
      <w:r w:rsidRPr="00CC5542">
        <w:t>[66]</w:t>
      </w:r>
      <w:r>
        <w:t xml:space="preserve"> </w:t>
      </w:r>
      <w:r w:rsidRPr="00CC5542">
        <w:rPr>
          <w:lang w:eastAsia="fr-FR" w:bidi="fr-FR"/>
        </w:rPr>
        <w:t>de 1837 et de 1838 qui achève de décevoir les conservateurs angl</w:t>
      </w:r>
      <w:r w:rsidRPr="00CC5542">
        <w:rPr>
          <w:lang w:eastAsia="fr-FR" w:bidi="fr-FR"/>
        </w:rPr>
        <w:t>o</w:t>
      </w:r>
      <w:r w:rsidRPr="00CC5542">
        <w:rPr>
          <w:lang w:eastAsia="fr-FR" w:bidi="fr-FR"/>
        </w:rPr>
        <w:t>phones loyaux du Bas-Canada. Pour les Canadiens français dont les patronymes représentent 176 des 1016 signataires (17%) du Man</w:t>
      </w:r>
      <w:r w:rsidRPr="00CC5542">
        <w:rPr>
          <w:lang w:eastAsia="fr-FR" w:bidi="fr-FR"/>
        </w:rPr>
        <w:t>i</w:t>
      </w:r>
      <w:r w:rsidRPr="00CC5542">
        <w:rPr>
          <w:lang w:eastAsia="fr-FR" w:bidi="fr-FR"/>
        </w:rPr>
        <w:t>feste a</w:t>
      </w:r>
      <w:r w:rsidRPr="00CC5542">
        <w:rPr>
          <w:lang w:eastAsia="fr-FR" w:bidi="fr-FR"/>
        </w:rPr>
        <w:t>n</w:t>
      </w:r>
      <w:r w:rsidRPr="00CC5542">
        <w:rPr>
          <w:lang w:eastAsia="fr-FR" w:bidi="fr-FR"/>
        </w:rPr>
        <w:t>nexionniste de décembre 1849 (T. Chapais, 1933, p. 317-325), l’annexion ne s’avère point un véritable premier choix ; c’est plutôt un pis-aller, une « logique du désespoir » face à l’échec de leur plan d’abrogation du rég</w:t>
      </w:r>
      <w:r w:rsidRPr="00CC5542">
        <w:rPr>
          <w:lang w:eastAsia="fr-FR" w:bidi="fr-FR"/>
        </w:rPr>
        <w:t>i</w:t>
      </w:r>
      <w:r w:rsidRPr="00CC5542">
        <w:rPr>
          <w:lang w:eastAsia="fr-FR" w:bidi="fr-FR"/>
        </w:rPr>
        <w:t>me de l’Union. Cette annexionnisme comporte cet autre paradoxe de libéraux canadiens-français plutôt radicaux a</w:t>
      </w:r>
      <w:r w:rsidRPr="00CC5542">
        <w:rPr>
          <w:lang w:eastAsia="fr-FR" w:bidi="fr-FR"/>
        </w:rPr>
        <w:t>s</w:t>
      </w:r>
      <w:r w:rsidRPr="00CC5542">
        <w:rPr>
          <w:lang w:eastAsia="fr-FR" w:bidi="fr-FR"/>
        </w:rPr>
        <w:t>sociés à des « Tories » angl</w:t>
      </w:r>
      <w:r w:rsidRPr="00CC5542">
        <w:rPr>
          <w:lang w:eastAsia="fr-FR" w:bidi="fr-FR"/>
        </w:rPr>
        <w:t>o</w:t>
      </w:r>
      <w:r w:rsidRPr="00CC5542">
        <w:rPr>
          <w:lang w:eastAsia="fr-FR" w:bidi="fr-FR"/>
        </w:rPr>
        <w:t>phones, dans un mouvement limité en nombre et dans le temps. Mais après la tentation repoussée de 1774 et le refus de 1812, les vieux démons continentaux avaient refait surface, le temps d’une déception.</w:t>
      </w:r>
    </w:p>
    <w:p w:rsidR="00E82732" w:rsidRPr="00CC5542" w:rsidRDefault="00E82732" w:rsidP="00E82732">
      <w:pPr>
        <w:spacing w:before="120" w:after="120"/>
        <w:jc w:val="both"/>
      </w:pPr>
      <w:r w:rsidRPr="00CC5542">
        <w:rPr>
          <w:lang w:eastAsia="fr-FR" w:bidi="fr-FR"/>
        </w:rPr>
        <w:t>Louis-Antoine Dessaulles, neveu de Papineau et signataire du M</w:t>
      </w:r>
      <w:r w:rsidRPr="00CC5542">
        <w:rPr>
          <w:lang w:eastAsia="fr-FR" w:bidi="fr-FR"/>
        </w:rPr>
        <w:t>a</w:t>
      </w:r>
      <w:r w:rsidRPr="00CC5542">
        <w:rPr>
          <w:lang w:eastAsia="fr-FR" w:bidi="fr-FR"/>
        </w:rPr>
        <w:t>nifeste annexionniste, fait en 1850-1851, à l’Institut canadien de Mo</w:t>
      </w:r>
      <w:r w:rsidRPr="00CC5542">
        <w:rPr>
          <w:lang w:eastAsia="fr-FR" w:bidi="fr-FR"/>
        </w:rPr>
        <w:t>n</w:t>
      </w:r>
      <w:r w:rsidRPr="00CC5542">
        <w:rPr>
          <w:lang w:eastAsia="fr-FR" w:bidi="fr-FR"/>
        </w:rPr>
        <w:t>tréal, six conférences publiques sur l’annexion du Canada aux États-Unis. Les conférences sont autant le prétexte à une dénonciation de l’Union qu’à une promotion de l’annexion. Dessaulles reprend le di</w:t>
      </w:r>
      <w:r w:rsidRPr="00CC5542">
        <w:rPr>
          <w:lang w:eastAsia="fr-FR" w:bidi="fr-FR"/>
        </w:rPr>
        <w:t>s</w:t>
      </w:r>
      <w:r w:rsidRPr="00CC5542">
        <w:rPr>
          <w:lang w:eastAsia="fr-FR" w:bidi="fr-FR"/>
        </w:rPr>
        <w:t>cours patriote de l’anachronisme de la monarchie en Europe et du s</w:t>
      </w:r>
      <w:r w:rsidRPr="00CC5542">
        <w:rPr>
          <w:lang w:eastAsia="fr-FR" w:bidi="fr-FR"/>
        </w:rPr>
        <w:t>a</w:t>
      </w:r>
      <w:r w:rsidRPr="00CC5542">
        <w:rPr>
          <w:lang w:eastAsia="fr-FR" w:bidi="fr-FR"/>
        </w:rPr>
        <w:t>lut par la république dans le Nouveau Monde. Pour ce seigneur dém</w:t>
      </w:r>
      <w:r w:rsidRPr="00CC5542">
        <w:rPr>
          <w:lang w:eastAsia="fr-FR" w:bidi="fr-FR"/>
        </w:rPr>
        <w:t>o</w:t>
      </w:r>
      <w:r w:rsidRPr="00CC5542">
        <w:rPr>
          <w:lang w:eastAsia="fr-FR" w:bidi="fr-FR"/>
        </w:rPr>
        <w:t>crate, l’annexion est une solution à plusieurs problèmes : fin de l’oligarchie du Conseil législatif nommé et non élu, entrée dans une république réussie et sans Terreur, bienfaits d’un enseignement gén</w:t>
      </w:r>
      <w:r w:rsidRPr="00CC5542">
        <w:rPr>
          <w:lang w:eastAsia="fr-FR" w:bidi="fr-FR"/>
        </w:rPr>
        <w:t>é</w:t>
      </w:r>
      <w:r w:rsidRPr="00CC5542">
        <w:rPr>
          <w:lang w:eastAsia="fr-FR" w:bidi="fr-FR"/>
        </w:rPr>
        <w:t>ralisé et laïque et d’une liberté de conscience qui respecte indiffére</w:t>
      </w:r>
      <w:r w:rsidRPr="00CC5542">
        <w:rPr>
          <w:lang w:eastAsia="fr-FR" w:bidi="fr-FR"/>
        </w:rPr>
        <w:t>m</w:t>
      </w:r>
      <w:r w:rsidRPr="00CC5542">
        <w:rPr>
          <w:lang w:eastAsia="fr-FR" w:bidi="fr-FR"/>
        </w:rPr>
        <w:t>ment toutes les religions, augmentation comme au Texas de la valeur des propriétés. Dessaulles, qui ne peut passer outre à la difficulté lou</w:t>
      </w:r>
      <w:r w:rsidRPr="00CC5542">
        <w:rPr>
          <w:lang w:eastAsia="fr-FR" w:bidi="fr-FR"/>
        </w:rPr>
        <w:t>i</w:t>
      </w:r>
      <w:r w:rsidRPr="00CC5542">
        <w:rPr>
          <w:lang w:eastAsia="fr-FR" w:bidi="fr-FR"/>
        </w:rPr>
        <w:t>sianaise, envisage que les Bas-Canadiens constitueraient, une fois a</w:t>
      </w:r>
      <w:r w:rsidRPr="00CC5542">
        <w:rPr>
          <w:lang w:eastAsia="fr-FR" w:bidi="fr-FR"/>
        </w:rPr>
        <w:t>n</w:t>
      </w:r>
      <w:r w:rsidRPr="00CC5542">
        <w:rPr>
          <w:lang w:eastAsia="fr-FR" w:bidi="fr-FR"/>
        </w:rPr>
        <w:t>nexés aux États-Unis, une « immense majorité » dans un État qui s</w:t>
      </w:r>
      <w:r w:rsidRPr="00CC5542">
        <w:rPr>
          <w:lang w:eastAsia="fr-FR" w:bidi="fr-FR"/>
        </w:rPr>
        <w:t>e</w:t>
      </w:r>
      <w:r w:rsidRPr="00CC5542">
        <w:rPr>
          <w:lang w:eastAsia="fr-FR" w:bidi="fr-FR"/>
        </w:rPr>
        <w:t>rait le leur, alors que les Louisianais formaient, en 1850, une « grande minorité » dans l’Union. L’annexion n’est donc pas, prétend-il, une menace pour la nationalité. Il faut bien retenir d’une telle prise de p</w:t>
      </w:r>
      <w:r w:rsidRPr="00CC5542">
        <w:rPr>
          <w:lang w:eastAsia="fr-FR" w:bidi="fr-FR"/>
        </w:rPr>
        <w:t>o</w:t>
      </w:r>
      <w:r w:rsidRPr="00CC5542">
        <w:rPr>
          <w:lang w:eastAsia="fr-FR" w:bidi="fr-FR"/>
        </w:rPr>
        <w:t>sition que les annexionnistes canadiens-français conçoivent plus le Bas-Canada comme un 35</w:t>
      </w:r>
      <w:r w:rsidRPr="00CC5542">
        <w:rPr>
          <w:vertAlign w:val="superscript"/>
          <w:lang w:eastAsia="fr-FR" w:bidi="fr-FR"/>
        </w:rPr>
        <w:t>e</w:t>
      </w:r>
      <w:r w:rsidRPr="00CC5542">
        <w:rPr>
          <w:lang w:eastAsia="fr-FR" w:bidi="fr-FR"/>
        </w:rPr>
        <w:t xml:space="preserve"> État de l’Union, après le Colorado et le Kansas, que comme une nation qui fait appel au principe des nation</w:t>
      </w:r>
      <w:r w:rsidRPr="00CC5542">
        <w:rPr>
          <w:lang w:eastAsia="fr-FR" w:bidi="fr-FR"/>
        </w:rPr>
        <w:t>a</w:t>
      </w:r>
      <w:r w:rsidRPr="00CC5542">
        <w:rPr>
          <w:lang w:eastAsia="fr-FR" w:bidi="fr-FR"/>
        </w:rPr>
        <w:t>lités pour achever sa souveraineté. De ce point de vue, dans la conjoncture des rébellions et de l’Union, l’attrait pour les États-Unis signifie bien une adhésion au républicanisme mais à un républicani</w:t>
      </w:r>
      <w:r w:rsidRPr="00CC5542">
        <w:rPr>
          <w:lang w:eastAsia="fr-FR" w:bidi="fr-FR"/>
        </w:rPr>
        <w:t>s</w:t>
      </w:r>
      <w:r w:rsidRPr="00CC5542">
        <w:rPr>
          <w:lang w:eastAsia="fr-FR" w:bidi="fr-FR"/>
        </w:rPr>
        <w:t>me qui ne va pas au bout de sa logique, laquelle devrait conduire à une nation républicaine souv</w:t>
      </w:r>
      <w:r w:rsidRPr="00CC5542">
        <w:rPr>
          <w:lang w:eastAsia="fr-FR" w:bidi="fr-FR"/>
        </w:rPr>
        <w:t>e</w:t>
      </w:r>
      <w:r w:rsidRPr="00CC5542">
        <w:rPr>
          <w:lang w:eastAsia="fr-FR" w:bidi="fr-FR"/>
        </w:rPr>
        <w:t>raine. On comprend qu’il</w:t>
      </w:r>
      <w:r>
        <w:rPr>
          <w:lang w:eastAsia="fr-FR" w:bidi="fr-FR"/>
        </w:rPr>
        <w:t xml:space="preserve"> </w:t>
      </w:r>
      <w:r w:rsidRPr="00CC5542">
        <w:t>[67]</w:t>
      </w:r>
      <w:r>
        <w:t xml:space="preserve"> </w:t>
      </w:r>
      <w:r w:rsidRPr="00CC5542">
        <w:rPr>
          <w:lang w:eastAsia="fr-FR" w:bidi="fr-FR"/>
        </w:rPr>
        <w:t>s’agit plutôt d’un Bas-Canada, colonie d’une monarchie constitutio</w:t>
      </w:r>
      <w:r w:rsidRPr="00CC5542">
        <w:rPr>
          <w:lang w:eastAsia="fr-FR" w:bidi="fr-FR"/>
        </w:rPr>
        <w:t>n</w:t>
      </w:r>
      <w:r w:rsidRPr="00CC5542">
        <w:rPr>
          <w:lang w:eastAsia="fr-FR" w:bidi="fr-FR"/>
        </w:rPr>
        <w:t>nelle britannique, qui aspire à devenir un État d’une république américa</w:t>
      </w:r>
      <w:r w:rsidRPr="00CC5542">
        <w:rPr>
          <w:lang w:eastAsia="fr-FR" w:bidi="fr-FR"/>
        </w:rPr>
        <w:t>i</w:t>
      </w:r>
      <w:r w:rsidRPr="00CC5542">
        <w:rPr>
          <w:lang w:eastAsia="fr-FR" w:bidi="fr-FR"/>
        </w:rPr>
        <w:t>ne. En langage contemporain, s’agit-il d’autre chose que du passage d’une dépendance à une autre dépendance, qui apparaît m</w:t>
      </w:r>
      <w:r w:rsidRPr="00CC5542">
        <w:rPr>
          <w:lang w:eastAsia="fr-FR" w:bidi="fr-FR"/>
        </w:rPr>
        <w:t>o</w:t>
      </w:r>
      <w:r w:rsidRPr="00CC5542">
        <w:rPr>
          <w:lang w:eastAsia="fr-FR" w:bidi="fr-FR"/>
        </w:rPr>
        <w:t>mentanément moins contraignante ? Et au-delà de la question louisianaise, les r</w:t>
      </w:r>
      <w:r w:rsidRPr="00CC5542">
        <w:rPr>
          <w:lang w:eastAsia="fr-FR" w:bidi="fr-FR"/>
        </w:rPr>
        <w:t>é</w:t>
      </w:r>
      <w:r w:rsidRPr="00CC5542">
        <w:rPr>
          <w:lang w:eastAsia="fr-FR" w:bidi="fr-FR"/>
        </w:rPr>
        <w:t>formistes de Lafontaine avaient-ils tort de suggérer que les libéraux annexionnistes sacrifiaient la nationalité au républicanisme ?</w:t>
      </w:r>
    </w:p>
    <w:p w:rsidR="00E82732" w:rsidRPr="00CC5542" w:rsidRDefault="00E82732" w:rsidP="00E82732">
      <w:pPr>
        <w:spacing w:before="120" w:after="120"/>
        <w:jc w:val="both"/>
      </w:pPr>
      <w:r w:rsidRPr="00CC5542">
        <w:rPr>
          <w:lang w:eastAsia="fr-FR" w:bidi="fr-FR"/>
        </w:rPr>
        <w:t>À peine la crise annexionniste est-elle résorbée que se formulent et s’expriment deux « Manifest Destiny » pour le Canada français, deux « vocations » possibles en Amérique du Nord. Il faut insister sur les circonstances de cette idée qui se greffe d’abord sur un providenti</w:t>
      </w:r>
      <w:r w:rsidRPr="00CC5542">
        <w:rPr>
          <w:lang w:eastAsia="fr-FR" w:bidi="fr-FR"/>
        </w:rPr>
        <w:t>a</w:t>
      </w:r>
      <w:r w:rsidRPr="00CC5542">
        <w:rPr>
          <w:lang w:eastAsia="fr-FR" w:bidi="fr-FR"/>
        </w:rPr>
        <w:t>lisme d</w:t>
      </w:r>
      <w:r w:rsidRPr="00CC5542">
        <w:rPr>
          <w:lang w:eastAsia="fr-FR" w:bidi="fr-FR"/>
        </w:rPr>
        <w:t>é</w:t>
      </w:r>
      <w:r w:rsidRPr="00CC5542">
        <w:rPr>
          <w:lang w:eastAsia="fr-FR" w:bidi="fr-FR"/>
        </w:rPr>
        <w:t>jà en place et formulé par M</w:t>
      </w:r>
      <w:r w:rsidRPr="00CC5542">
        <w:rPr>
          <w:vertAlign w:val="superscript"/>
          <w:lang w:eastAsia="fr-FR" w:bidi="fr-FR"/>
        </w:rPr>
        <w:t>gr</w:t>
      </w:r>
      <w:r w:rsidRPr="00CC5542">
        <w:rPr>
          <w:lang w:eastAsia="fr-FR" w:bidi="fr-FR"/>
        </w:rPr>
        <w:t xml:space="preserve"> Plessis, pour lequel la conquête du Canada par la Grande-Bretagne s’avérait, au moment de la Révol</w:t>
      </w:r>
      <w:r w:rsidRPr="00CC5542">
        <w:rPr>
          <w:lang w:eastAsia="fr-FR" w:bidi="fr-FR"/>
        </w:rPr>
        <w:t>u</w:t>
      </w:r>
      <w:r w:rsidRPr="00CC5542">
        <w:rPr>
          <w:lang w:eastAsia="fr-FR" w:bidi="fr-FR"/>
        </w:rPr>
        <w:t>tion de 1789 et de la Terreur de 1793, un geste providentiel. Le Can</w:t>
      </w:r>
      <w:r w:rsidRPr="00CC5542">
        <w:rPr>
          <w:lang w:eastAsia="fr-FR" w:bidi="fr-FR"/>
        </w:rPr>
        <w:t>a</w:t>
      </w:r>
      <w:r w:rsidRPr="00CC5542">
        <w:rPr>
          <w:lang w:eastAsia="fr-FR" w:bidi="fr-FR"/>
        </w:rPr>
        <w:t>da — comprendre : la religion et le clergé — avait été épargné. L’idée d’une « destinée man</w:t>
      </w:r>
      <w:r w:rsidRPr="00CC5542">
        <w:rPr>
          <w:lang w:eastAsia="fr-FR" w:bidi="fr-FR"/>
        </w:rPr>
        <w:t>i</w:t>
      </w:r>
      <w:r w:rsidRPr="00CC5542">
        <w:rPr>
          <w:lang w:eastAsia="fr-FR" w:bidi="fr-FR"/>
        </w:rPr>
        <w:t>feste » circule aussi aux États-Unis depuis la décennie 1840 lorsque, symptomatiquement, deux Français lancent cette idée de deux vocations possibles du Canada français en Amér</w:t>
      </w:r>
      <w:r w:rsidRPr="00CC5542">
        <w:rPr>
          <w:lang w:eastAsia="fr-FR" w:bidi="fr-FR"/>
        </w:rPr>
        <w:t>i</w:t>
      </w:r>
      <w:r w:rsidRPr="00CC5542">
        <w:rPr>
          <w:lang w:eastAsia="fr-FR" w:bidi="fr-FR"/>
        </w:rPr>
        <w:t>que.</w:t>
      </w:r>
    </w:p>
    <w:p w:rsidR="00E82732" w:rsidRPr="00CC5542" w:rsidRDefault="00E82732" w:rsidP="00E82732">
      <w:pPr>
        <w:spacing w:before="120" w:after="120"/>
        <w:jc w:val="both"/>
      </w:pPr>
      <w:r w:rsidRPr="00CC5542">
        <w:rPr>
          <w:lang w:eastAsia="fr-FR" w:bidi="fr-FR"/>
        </w:rPr>
        <w:t xml:space="preserve">Henry-Émile Chevalier, journaliste français exilé aux États-Unis par le coup d’État du 2 décembre 1851, se retrouve au </w:t>
      </w:r>
      <w:r w:rsidRPr="00CC5542">
        <w:rPr>
          <w:i/>
        </w:rPr>
        <w:t>Courrier des États-Unis</w:t>
      </w:r>
      <w:r w:rsidRPr="00CC5542">
        <w:rPr>
          <w:lang w:eastAsia="fr-FR" w:bidi="fr-FR"/>
        </w:rPr>
        <w:t xml:space="preserve"> de New York puis s’installe à Montréal, de 1853 à 1859, y fréque</w:t>
      </w:r>
      <w:r w:rsidRPr="00CC5542">
        <w:rPr>
          <w:lang w:eastAsia="fr-FR" w:bidi="fr-FR"/>
        </w:rPr>
        <w:t>n</w:t>
      </w:r>
      <w:r w:rsidRPr="00CC5542">
        <w:rPr>
          <w:lang w:eastAsia="fr-FR" w:bidi="fr-FR"/>
        </w:rPr>
        <w:t xml:space="preserve">tant les gens du </w:t>
      </w:r>
      <w:r w:rsidRPr="00CC5542">
        <w:t>Pays</w:t>
      </w:r>
      <w:r w:rsidRPr="00CC5542">
        <w:rPr>
          <w:lang w:eastAsia="fr-FR" w:bidi="fr-FR"/>
        </w:rPr>
        <w:t xml:space="preserve"> et de l’Institut canadien et y dirigeant la </w:t>
      </w:r>
      <w:r w:rsidRPr="00CC5542">
        <w:rPr>
          <w:i/>
        </w:rPr>
        <w:t>Ruche littéraire</w:t>
      </w:r>
      <w:r w:rsidRPr="00CC5542">
        <w:t>.</w:t>
      </w:r>
      <w:r w:rsidRPr="00CC5542">
        <w:rPr>
          <w:lang w:eastAsia="fr-FR" w:bidi="fr-FR"/>
        </w:rPr>
        <w:t xml:space="preserve"> Chevalier conçoit une Amérique francophone const</w:t>
      </w:r>
      <w:r w:rsidRPr="00CC5542">
        <w:rPr>
          <w:lang w:eastAsia="fr-FR" w:bidi="fr-FR"/>
        </w:rPr>
        <w:t>i</w:t>
      </w:r>
      <w:r w:rsidRPr="00CC5542">
        <w:rPr>
          <w:lang w:eastAsia="fr-FR" w:bidi="fr-FR"/>
        </w:rPr>
        <w:t>tuée des Can</w:t>
      </w:r>
      <w:r w:rsidRPr="00CC5542">
        <w:rPr>
          <w:lang w:eastAsia="fr-FR" w:bidi="fr-FR"/>
        </w:rPr>
        <w:t>a</w:t>
      </w:r>
      <w:r w:rsidRPr="00CC5542">
        <w:rPr>
          <w:lang w:eastAsia="fr-FR" w:bidi="fr-FR"/>
        </w:rPr>
        <w:t>diens français et des Français résidant aux États-Unis, reliés par une pre</w:t>
      </w:r>
      <w:r w:rsidRPr="00CC5542">
        <w:rPr>
          <w:lang w:eastAsia="fr-FR" w:bidi="fr-FR"/>
        </w:rPr>
        <w:t>s</w:t>
      </w:r>
      <w:r w:rsidRPr="00CC5542">
        <w:rPr>
          <w:lang w:eastAsia="fr-FR" w:bidi="fr-FR"/>
        </w:rPr>
        <w:t>se de langue française, en une « phalange littéraire franco-américaine » ; et dans cette Amérique francophone s’esquisserait, selon le souhait de Garneau, une littérature originale construite sur l’utilisation de l’épopée de 1760, de l’exotisme naturel, des autochtones et des pionniers (Beauchamp, 1992). Cette vision r</w:t>
      </w:r>
      <w:r w:rsidRPr="00CC5542">
        <w:rPr>
          <w:lang w:eastAsia="fr-FR" w:bidi="fr-FR"/>
        </w:rPr>
        <w:t>é</w:t>
      </w:r>
      <w:r w:rsidRPr="00CC5542">
        <w:rPr>
          <w:lang w:eastAsia="fr-FR" w:bidi="fr-FR"/>
        </w:rPr>
        <w:t xml:space="preserve">publicaine diffère singulièrement de celle formulée au même moment par Edmond Rameau de Saint-Père, disciple de Le Play, intéressé à la question des colonies et auteur de la </w:t>
      </w:r>
      <w:r w:rsidRPr="00CC5542">
        <w:t>France aux colonies</w:t>
      </w:r>
      <w:r w:rsidRPr="00CC5542">
        <w:rPr>
          <w:lang w:eastAsia="fr-FR" w:bidi="fr-FR"/>
        </w:rPr>
        <w:t xml:space="preserve"> (1859), dont un chapitre, intitulé « De l’avenir moral et intelle</w:t>
      </w:r>
      <w:r w:rsidRPr="00CC5542">
        <w:rPr>
          <w:lang w:eastAsia="fr-FR" w:bidi="fr-FR"/>
        </w:rPr>
        <w:t>c</w:t>
      </w:r>
      <w:r w:rsidRPr="00CC5542">
        <w:rPr>
          <w:lang w:eastAsia="fr-FR" w:bidi="fr-FR"/>
        </w:rPr>
        <w:t>tuel des Canadiens en Amérique », sera la matrice de ce qu’on appellera par la suite le messianisme du Canada français.</w:t>
      </w:r>
    </w:p>
    <w:p w:rsidR="00E82732" w:rsidRPr="00CC5542" w:rsidRDefault="00E82732" w:rsidP="00E82732">
      <w:pPr>
        <w:spacing w:before="120" w:after="120"/>
        <w:jc w:val="both"/>
      </w:pPr>
      <w:r w:rsidRPr="00CC5542">
        <w:rPr>
          <w:lang w:eastAsia="fr-FR" w:bidi="fr-FR"/>
        </w:rPr>
        <w:t>La vision de Rameau de Saint-Père se développe sur un terreau</w:t>
      </w:r>
      <w:r>
        <w:rPr>
          <w:lang w:eastAsia="fr-FR" w:bidi="fr-FR"/>
        </w:rPr>
        <w:t xml:space="preserve"> </w:t>
      </w:r>
      <w:r w:rsidRPr="00CC5542">
        <w:t>[68]</w:t>
      </w:r>
      <w:r>
        <w:t xml:space="preserve"> </w:t>
      </w:r>
      <w:r w:rsidRPr="00CC5542">
        <w:rPr>
          <w:lang w:eastAsia="fr-FR" w:bidi="fr-FR"/>
        </w:rPr>
        <w:t>déjà enrichi. Son concitoyen Joseph Marmier, qui a voyagé au C</w:t>
      </w:r>
      <w:r w:rsidRPr="00CC5542">
        <w:rPr>
          <w:lang w:eastAsia="fr-FR" w:bidi="fr-FR"/>
        </w:rPr>
        <w:t>a</w:t>
      </w:r>
      <w:r w:rsidRPr="00CC5542">
        <w:rPr>
          <w:lang w:eastAsia="fr-FR" w:bidi="fr-FR"/>
        </w:rPr>
        <w:t xml:space="preserve">nada, publie ses </w:t>
      </w:r>
      <w:r w:rsidRPr="00CC5542">
        <w:rPr>
          <w:i/>
        </w:rPr>
        <w:t>Lettres sur l’Amérique</w:t>
      </w:r>
      <w:r w:rsidRPr="00CC5542">
        <w:rPr>
          <w:lang w:eastAsia="fr-FR" w:bidi="fr-FR"/>
        </w:rPr>
        <w:t xml:space="preserve"> en 1851 et y répand cette double dénonciation de l’adoration du « veau d’or » par les Amér</w:t>
      </w:r>
      <w:r w:rsidRPr="00CC5542">
        <w:rPr>
          <w:lang w:eastAsia="fr-FR" w:bidi="fr-FR"/>
        </w:rPr>
        <w:t>i</w:t>
      </w:r>
      <w:r w:rsidRPr="00CC5542">
        <w:rPr>
          <w:lang w:eastAsia="fr-FR" w:bidi="fr-FR"/>
        </w:rPr>
        <w:t>cains et de leur « religion du bien-être ». Au même moment (1857), le sulpicien Hyaci</w:t>
      </w:r>
      <w:r w:rsidRPr="00CC5542">
        <w:rPr>
          <w:lang w:eastAsia="fr-FR" w:bidi="fr-FR"/>
        </w:rPr>
        <w:t>n</w:t>
      </w:r>
      <w:r w:rsidRPr="00CC5542">
        <w:rPr>
          <w:lang w:eastAsia="fr-FR" w:bidi="fr-FR"/>
        </w:rPr>
        <w:t>the Rouxel fait une conférence publique au Cabinet de lecture paroissial de Montréal sur la vocation providentielle des orig</w:t>
      </w:r>
      <w:r w:rsidRPr="00CC5542">
        <w:rPr>
          <w:lang w:eastAsia="fr-FR" w:bidi="fr-FR"/>
        </w:rPr>
        <w:t>i</w:t>
      </w:r>
      <w:r w:rsidRPr="00CC5542">
        <w:rPr>
          <w:lang w:eastAsia="fr-FR" w:bidi="fr-FR"/>
        </w:rPr>
        <w:t>nes de la ville. La vision de Rameau de Saint-Père comporte donc ce</w:t>
      </w:r>
      <w:r w:rsidRPr="00CC5542">
        <w:rPr>
          <w:lang w:eastAsia="fr-FR" w:bidi="fr-FR"/>
        </w:rPr>
        <w:t>t</w:t>
      </w:r>
      <w:r w:rsidRPr="00CC5542">
        <w:rPr>
          <w:lang w:eastAsia="fr-FR" w:bidi="fr-FR"/>
        </w:rPr>
        <w:t>te idée d’un plan divin, cette référence à l’Ancien Testament, une conception du Canada français et un jugement de valeur sur les États-Unis. Au Canada français, le « culte du beau » ; aux États-Unis, le « culte de l’argent ».</w:t>
      </w:r>
    </w:p>
    <w:p w:rsidR="00E82732" w:rsidRPr="00CC5542" w:rsidRDefault="00E82732" w:rsidP="00E82732">
      <w:pPr>
        <w:spacing w:before="120" w:after="120"/>
        <w:jc w:val="both"/>
      </w:pPr>
      <w:r w:rsidRPr="00CC5542">
        <w:rPr>
          <w:lang w:eastAsia="fr-FR" w:bidi="fr-FR"/>
        </w:rPr>
        <w:t>Cette « vocation de la race française en Amérique » devient le schéma le plus englobant de la pensée ultramontaine, dans la mesure où il inscrit cette vocation dans une vision où le régime des fins pr</w:t>
      </w:r>
      <w:r w:rsidRPr="00CC5542">
        <w:rPr>
          <w:lang w:eastAsia="fr-FR" w:bidi="fr-FR"/>
        </w:rPr>
        <w:t>é</w:t>
      </w:r>
      <w:r w:rsidRPr="00CC5542">
        <w:rPr>
          <w:lang w:eastAsia="fr-FR" w:bidi="fr-FR"/>
        </w:rPr>
        <w:t>conisant la primauté du ciel sur la terre, le destin d’un peuple cathol</w:t>
      </w:r>
      <w:r w:rsidRPr="00CC5542">
        <w:rPr>
          <w:lang w:eastAsia="fr-FR" w:bidi="fr-FR"/>
        </w:rPr>
        <w:t>i</w:t>
      </w:r>
      <w:r w:rsidRPr="00CC5542">
        <w:rPr>
          <w:lang w:eastAsia="fr-FR" w:bidi="fr-FR"/>
        </w:rPr>
        <w:t>que choisi consiste précisément à spiritualiser l’Amérique matériali</w:t>
      </w:r>
      <w:r w:rsidRPr="00CC5542">
        <w:rPr>
          <w:lang w:eastAsia="fr-FR" w:bidi="fr-FR"/>
        </w:rPr>
        <w:t>s</w:t>
      </w:r>
      <w:r w:rsidRPr="00CC5542">
        <w:rPr>
          <w:lang w:eastAsia="fr-FR" w:bidi="fr-FR"/>
        </w:rPr>
        <w:t>te. Voilà donc une « France américaine » différente de celle entrevue par Chevalier et qui fournit, du coup, une solution de rechange au di</w:t>
      </w:r>
      <w:r w:rsidRPr="00CC5542">
        <w:rPr>
          <w:lang w:eastAsia="fr-FR" w:bidi="fr-FR"/>
        </w:rPr>
        <w:t>s</w:t>
      </w:r>
      <w:r w:rsidRPr="00CC5542">
        <w:rPr>
          <w:lang w:eastAsia="fr-FR" w:bidi="fr-FR"/>
        </w:rPr>
        <w:t>cours annexionniste des libéraux. Cette vocation spiritualiste plus que catholique chez Rameau de Saint-Père n’est donc pas hégémonique dès sa formulation ; elle cohabite avec une autre vision et contre une vision annexionniste et menaçante pour la nationalité.</w:t>
      </w:r>
    </w:p>
    <w:p w:rsidR="00E82732" w:rsidRDefault="00E82732" w:rsidP="00E82732">
      <w:pPr>
        <w:spacing w:before="120" w:after="120"/>
        <w:jc w:val="both"/>
        <w:rPr>
          <w:lang w:eastAsia="fr-FR" w:bidi="fr-FR"/>
        </w:rPr>
      </w:pPr>
      <w:r w:rsidRPr="00CC5542">
        <w:rPr>
          <w:lang w:eastAsia="fr-FR" w:bidi="fr-FR"/>
        </w:rPr>
        <w:t>En 1860, le « destin manifeste » des États-Unis paraît moins év</w:t>
      </w:r>
      <w:r w:rsidRPr="00CC5542">
        <w:rPr>
          <w:lang w:eastAsia="fr-FR" w:bidi="fr-FR"/>
        </w:rPr>
        <w:t>i</w:t>
      </w:r>
      <w:r w:rsidRPr="00CC5542">
        <w:rPr>
          <w:lang w:eastAsia="fr-FR" w:bidi="fr-FR"/>
        </w:rPr>
        <w:t>dent au moment où se déclare la guerre de Sécession. Cette guerre, qui profite économiquement à tous les Canadiens français, les divise au</w:t>
      </w:r>
      <w:r w:rsidRPr="00CC5542">
        <w:rPr>
          <w:lang w:eastAsia="fr-FR" w:bidi="fr-FR"/>
        </w:rPr>
        <w:t>s</w:t>
      </w:r>
      <w:r w:rsidRPr="00CC5542">
        <w:rPr>
          <w:lang w:eastAsia="fr-FR" w:bidi="fr-FR"/>
        </w:rPr>
        <w:t>si, à nouveau. La presse conservatrice, qui se consolide alors, est fav</w:t>
      </w:r>
      <w:r w:rsidRPr="00CC5542">
        <w:rPr>
          <w:lang w:eastAsia="fr-FR" w:bidi="fr-FR"/>
        </w:rPr>
        <w:t>o</w:t>
      </w:r>
      <w:r w:rsidRPr="00CC5542">
        <w:rPr>
          <w:lang w:eastAsia="fr-FR" w:bidi="fr-FR"/>
        </w:rPr>
        <w:t>rable au Sud et présente cette guerre civile comme le fruit du républ</w:t>
      </w:r>
      <w:r w:rsidRPr="00CC5542">
        <w:rPr>
          <w:lang w:eastAsia="fr-FR" w:bidi="fr-FR"/>
        </w:rPr>
        <w:t>i</w:t>
      </w:r>
      <w:r w:rsidRPr="00CC5542">
        <w:rPr>
          <w:lang w:eastAsia="fr-FR" w:bidi="fr-FR"/>
        </w:rPr>
        <w:t>canisme ; séce</w:t>
      </w:r>
      <w:r w:rsidRPr="00CC5542">
        <w:rPr>
          <w:lang w:eastAsia="fr-FR" w:bidi="fr-FR"/>
        </w:rPr>
        <w:t>s</w:t>
      </w:r>
      <w:r w:rsidRPr="00CC5542">
        <w:rPr>
          <w:lang w:eastAsia="fr-FR" w:bidi="fr-FR"/>
        </w:rPr>
        <w:t xml:space="preserve">sionniste, cette presse d’inspiration catholique doit néanmoins être anti-esclavagiste (P. Savard, 1961). </w:t>
      </w:r>
      <w:r w:rsidRPr="00CC5542">
        <w:rPr>
          <w:i/>
        </w:rPr>
        <w:t>Le Pays</w:t>
      </w:r>
      <w:r w:rsidRPr="00CC5542">
        <w:rPr>
          <w:lang w:eastAsia="fr-FR" w:bidi="fr-FR"/>
        </w:rPr>
        <w:t>, le conf</w:t>
      </w:r>
      <w:r w:rsidRPr="00CC5542">
        <w:rPr>
          <w:lang w:eastAsia="fr-FR" w:bidi="fr-FR"/>
        </w:rPr>
        <w:t>é</w:t>
      </w:r>
      <w:r w:rsidRPr="00CC5542">
        <w:rPr>
          <w:lang w:eastAsia="fr-FR" w:bidi="fr-FR"/>
        </w:rPr>
        <w:t xml:space="preserve">rencier Dessaulles </w:t>
      </w:r>
      <w:r w:rsidRPr="00CC5542">
        <w:t>(</w:t>
      </w:r>
      <w:r w:rsidRPr="00CC5542">
        <w:rPr>
          <w:i/>
        </w:rPr>
        <w:t>la Guerre américaine</w:t>
      </w:r>
      <w:r w:rsidRPr="00CC5542">
        <w:rPr>
          <w:i/>
          <w:lang w:eastAsia="fr-FR" w:bidi="fr-FR"/>
        </w:rPr>
        <w:t xml:space="preserve">, </w:t>
      </w:r>
      <w:r w:rsidRPr="00CC5542">
        <w:rPr>
          <w:i/>
        </w:rPr>
        <w:t>ses origines et ses causes</w:t>
      </w:r>
      <w:r w:rsidRPr="00CC5542">
        <w:rPr>
          <w:lang w:eastAsia="fr-FR" w:bidi="fr-FR"/>
        </w:rPr>
        <w:t>, 1865) ou un Arthur Buies optent pour le Nord, dénonçant l’esclavage, ce ver dans le fruit du républicanisme. A nouveau, les États-Unis se</w:t>
      </w:r>
      <w:r w:rsidRPr="00CC5542">
        <w:rPr>
          <w:lang w:eastAsia="fr-FR" w:bidi="fr-FR"/>
        </w:rPr>
        <w:t>r</w:t>
      </w:r>
      <w:r w:rsidRPr="00CC5542">
        <w:rPr>
          <w:lang w:eastAsia="fr-FR" w:bidi="fr-FR"/>
        </w:rPr>
        <w:t>vent de révélateur des visions que les Canadiens français entretiennent de leur avenir.</w:t>
      </w:r>
    </w:p>
    <w:p w:rsidR="00E82732" w:rsidRPr="00CC5542" w:rsidRDefault="00E82732" w:rsidP="00E82732">
      <w:pPr>
        <w:spacing w:before="120" w:after="120"/>
        <w:jc w:val="both"/>
      </w:pPr>
      <w:r w:rsidRPr="00CC5542">
        <w:t>[69]</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Des destinées nationales socialement différentes</w:t>
      </w:r>
      <w:r>
        <w:rPr>
          <w:lang w:eastAsia="fr-FR" w:bidi="fr-FR"/>
        </w:rPr>
        <w:br/>
      </w:r>
      <w:r w:rsidRPr="00CC5542">
        <w:rPr>
          <w:lang w:eastAsia="fr-FR" w:bidi="fr-FR"/>
        </w:rPr>
        <w:t>(1860-1896)</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Avec la Confédération, qui marque le triomphe relatif d’un certain conservatisme et la réussite de l’alliance des conservateurs et du cle</w:t>
      </w:r>
      <w:r w:rsidRPr="00CC5542">
        <w:rPr>
          <w:lang w:eastAsia="fr-FR" w:bidi="fr-FR"/>
        </w:rPr>
        <w:t>r</w:t>
      </w:r>
      <w:r w:rsidRPr="00CC5542">
        <w:rPr>
          <w:lang w:eastAsia="fr-FR" w:bidi="fr-FR"/>
        </w:rPr>
        <w:t>gé, l’idée de la vocation de la race française en Amérique, version conserv</w:t>
      </w:r>
      <w:r w:rsidRPr="00CC5542">
        <w:rPr>
          <w:lang w:eastAsia="fr-FR" w:bidi="fr-FR"/>
        </w:rPr>
        <w:t>a</w:t>
      </w:r>
      <w:r w:rsidRPr="00CC5542">
        <w:rPr>
          <w:lang w:eastAsia="fr-FR" w:bidi="fr-FR"/>
        </w:rPr>
        <w:t>trice, bénéficie de la promotion faite par l’abbé Raymond Casgrain, agent national d’une littérature qu’il place à l’enseigne de la religion et de la ruralité. Casgrain confessionnalise cette vocation que Rameau de Saint-Père avait proposée comme spiritualiste ; l’abbé voit dans la défense « des principes immuables d’ordre et de morale » le destin du Canada français en Amérique. Pourtant, au même moment, Hector Fabre, un libéral modéré, presse et promeut une littérature n</w:t>
      </w:r>
      <w:r w:rsidRPr="00CC5542">
        <w:rPr>
          <w:lang w:eastAsia="fr-FR" w:bidi="fr-FR"/>
        </w:rPr>
        <w:t>a</w:t>
      </w:r>
      <w:r w:rsidRPr="00CC5542">
        <w:rPr>
          <w:lang w:eastAsia="fr-FR" w:bidi="fr-FR"/>
        </w:rPr>
        <w:t>tionale d’inspiration américaine et songe à un Fenimore Cooper can</w:t>
      </w:r>
      <w:r w:rsidRPr="00CC5542">
        <w:rPr>
          <w:lang w:eastAsia="fr-FR" w:bidi="fr-FR"/>
        </w:rPr>
        <w:t>a</w:t>
      </w:r>
      <w:r w:rsidRPr="00CC5542">
        <w:rPr>
          <w:lang w:eastAsia="fr-FR" w:bidi="fr-FR"/>
        </w:rPr>
        <w:t>dien. Fabre entrevoit donc une littérat</w:t>
      </w:r>
      <w:r w:rsidRPr="00CC5542">
        <w:rPr>
          <w:lang w:eastAsia="fr-FR" w:bidi="fr-FR"/>
        </w:rPr>
        <w:t>u</w:t>
      </w:r>
      <w:r w:rsidRPr="00CC5542">
        <w:rPr>
          <w:lang w:eastAsia="fr-FR" w:bidi="fr-FR"/>
        </w:rPr>
        <w:t>re américaine d’expression française différente de celle décrite par Ca</w:t>
      </w:r>
      <w:r w:rsidRPr="00CC5542">
        <w:rPr>
          <w:lang w:eastAsia="fr-FR" w:bidi="fr-FR"/>
        </w:rPr>
        <w:t>s</w:t>
      </w:r>
      <w:r w:rsidRPr="00CC5542">
        <w:rPr>
          <w:lang w:eastAsia="fr-FR" w:bidi="fr-FR"/>
        </w:rPr>
        <w:t>grain — elle n’a pas à être catholique ou morale — et différente de celle jadis proposée par Ch</w:t>
      </w:r>
      <w:r w:rsidRPr="00CC5542">
        <w:rPr>
          <w:lang w:eastAsia="fr-FR" w:bidi="fr-FR"/>
        </w:rPr>
        <w:t>e</w:t>
      </w:r>
      <w:r w:rsidRPr="00CC5542">
        <w:rPr>
          <w:lang w:eastAsia="fr-FR" w:bidi="fr-FR"/>
        </w:rPr>
        <w:t>valier — l’exotisme se limiterait à la nature tout en excluant le « Bon Huron ». Mais, l’année suivante, Crémazie constate qu’il s’agit d’un projet raté parce que trop tardif :</w:t>
      </w:r>
    </w:p>
    <w:p w:rsidR="00E82732" w:rsidRPr="00CC5542" w:rsidRDefault="00E82732" w:rsidP="00E82732">
      <w:pPr>
        <w:spacing w:before="120" w:after="120"/>
        <w:jc w:val="both"/>
      </w:pPr>
      <w:r w:rsidRPr="00CC5542">
        <w:rPr>
          <w:lang w:eastAsia="fr-FR" w:bidi="fr-FR"/>
        </w:rPr>
        <w:t>[...] le Canada aurait pu conquérir sa place au milieu des littérat</w:t>
      </w:r>
      <w:r w:rsidRPr="00CC5542">
        <w:rPr>
          <w:lang w:eastAsia="fr-FR" w:bidi="fr-FR"/>
        </w:rPr>
        <w:t>u</w:t>
      </w:r>
      <w:r w:rsidRPr="00CC5542">
        <w:rPr>
          <w:lang w:eastAsia="fr-FR" w:bidi="fr-FR"/>
        </w:rPr>
        <w:t>res du vieux monde, si parmi ses enfants, il s’était trouvé un écrivain capable d’initier, avant Fenimore Cooper, l’Europe à la grandiose n</w:t>
      </w:r>
      <w:r w:rsidRPr="00CC5542">
        <w:rPr>
          <w:lang w:eastAsia="fr-FR" w:bidi="fr-FR"/>
        </w:rPr>
        <w:t>a</w:t>
      </w:r>
      <w:r w:rsidRPr="00CC5542">
        <w:rPr>
          <w:lang w:eastAsia="fr-FR" w:bidi="fr-FR"/>
        </w:rPr>
        <w:t>ture de nos forêts, aux exploits légendaires de nos trappeurs et de nos voyageurs. A</w:t>
      </w:r>
      <w:r w:rsidRPr="00CC5542">
        <w:rPr>
          <w:lang w:eastAsia="fr-FR" w:bidi="fr-FR"/>
        </w:rPr>
        <w:t>u</w:t>
      </w:r>
      <w:r w:rsidRPr="00CC5542">
        <w:rPr>
          <w:lang w:eastAsia="fr-FR" w:bidi="fr-FR"/>
        </w:rPr>
        <w:t xml:space="preserve">jourd’hui quand bien même un talent aussi puissant que celui de l’auteur du </w:t>
      </w:r>
      <w:r w:rsidRPr="00CC5542">
        <w:rPr>
          <w:i/>
        </w:rPr>
        <w:t>Dernier des Mohicans</w:t>
      </w:r>
      <w:r w:rsidRPr="00CC5542">
        <w:rPr>
          <w:lang w:eastAsia="fr-FR" w:bidi="fr-FR"/>
        </w:rPr>
        <w:t xml:space="preserve"> se révélerait parmi nous, ses œuvres ne produ</w:t>
      </w:r>
      <w:r w:rsidRPr="00CC5542">
        <w:rPr>
          <w:lang w:eastAsia="fr-FR" w:bidi="fr-FR"/>
        </w:rPr>
        <w:t>i</w:t>
      </w:r>
      <w:r w:rsidRPr="00CC5542">
        <w:rPr>
          <w:lang w:eastAsia="fr-FR" w:bidi="fr-FR"/>
        </w:rPr>
        <w:t>raient aucune sensation en Europe, car il aurait l’irréparable tort d’arriver le second, c’est-à-dire trop tard. (O. Crém</w:t>
      </w:r>
      <w:r w:rsidRPr="00CC5542">
        <w:rPr>
          <w:lang w:eastAsia="fr-FR" w:bidi="fr-FR"/>
        </w:rPr>
        <w:t>a</w:t>
      </w:r>
      <w:r w:rsidRPr="00CC5542">
        <w:rPr>
          <w:lang w:eastAsia="fr-FR" w:bidi="fr-FR"/>
        </w:rPr>
        <w:t>zie, 1882, p. 40-41)</w:t>
      </w:r>
    </w:p>
    <w:p w:rsidR="00E82732" w:rsidRPr="00CC5542" w:rsidRDefault="00E82732" w:rsidP="00E82732">
      <w:pPr>
        <w:spacing w:before="120" w:after="120"/>
        <w:jc w:val="both"/>
      </w:pPr>
      <w:r w:rsidRPr="00CC5542">
        <w:rPr>
          <w:lang w:eastAsia="fr-FR" w:bidi="fr-FR"/>
        </w:rPr>
        <w:t>Il allait falloir, pour le faire à l’américaine, écrire soit en tant que c</w:t>
      </w:r>
      <w:r w:rsidRPr="00CC5542">
        <w:rPr>
          <w:lang w:eastAsia="fr-FR" w:bidi="fr-FR"/>
        </w:rPr>
        <w:t>a</w:t>
      </w:r>
      <w:r w:rsidRPr="00CC5542">
        <w:rPr>
          <w:lang w:eastAsia="fr-FR" w:bidi="fr-FR"/>
        </w:rPr>
        <w:t>tholique français ou trouver autre chose qui, par ailleurs, ne soit pas du Cooper septentrional. Le dilemme avait de l’avenir.</w:t>
      </w:r>
    </w:p>
    <w:p w:rsidR="00E82732" w:rsidRPr="00CC5542" w:rsidRDefault="00E82732" w:rsidP="00E82732">
      <w:pPr>
        <w:spacing w:before="120" w:after="120"/>
        <w:jc w:val="both"/>
      </w:pPr>
      <w:r w:rsidRPr="00CC5542">
        <w:rPr>
          <w:lang w:eastAsia="fr-FR" w:bidi="fr-FR"/>
        </w:rPr>
        <w:t xml:space="preserve">La question de l’annexion refait surface vers 1871 et le libéral Buies s’en fait un promoteur convaincu mais plutôt isolé. Jules-Paul Tardivel, dans sa </w:t>
      </w:r>
      <w:r w:rsidRPr="00CC5542">
        <w:rPr>
          <w:i/>
        </w:rPr>
        <w:t>Vérité</w:t>
      </w:r>
      <w:r w:rsidRPr="00CC5542">
        <w:rPr>
          <w:lang w:eastAsia="fr-FR" w:bidi="fr-FR"/>
        </w:rPr>
        <w:t xml:space="preserve"> (1881) et plus tard dans son ouvrage sur la </w:t>
      </w:r>
      <w:r w:rsidRPr="00CC5542">
        <w:rPr>
          <w:i/>
        </w:rPr>
        <w:t>Situation rel</w:t>
      </w:r>
      <w:r w:rsidRPr="00CC5542">
        <w:rPr>
          <w:i/>
        </w:rPr>
        <w:t>i</w:t>
      </w:r>
      <w:r w:rsidRPr="00CC5542">
        <w:rPr>
          <w:i/>
        </w:rPr>
        <w:t>gieuse aux États-Unis</w:t>
      </w:r>
      <w:r w:rsidRPr="00CC5542">
        <w:rPr>
          <w:lang w:eastAsia="fr-FR" w:bidi="fr-FR"/>
        </w:rPr>
        <w:t xml:space="preserve"> (1900), décrie « l’américanisme » (Constitution a-religieuse, criminalité, divorce, écoles athées parce que gratuites et obligatoires) et dénonce même le projet de la Fond</w:t>
      </w:r>
      <w:r w:rsidRPr="00CC5542">
        <w:rPr>
          <w:lang w:eastAsia="fr-FR" w:bidi="fr-FR"/>
        </w:rPr>
        <w:t>a</w:t>
      </w:r>
      <w:r w:rsidRPr="00CC5542">
        <w:rPr>
          <w:lang w:eastAsia="fr-FR" w:bidi="fr-FR"/>
        </w:rPr>
        <w:t>tion Carnegie de contr</w:t>
      </w:r>
      <w:r w:rsidRPr="00CC5542">
        <w:rPr>
          <w:lang w:eastAsia="fr-FR" w:bidi="fr-FR"/>
        </w:rPr>
        <w:t>i</w:t>
      </w:r>
      <w:r w:rsidRPr="00CC5542">
        <w:rPr>
          <w:lang w:eastAsia="fr-FR" w:bidi="fr-FR"/>
        </w:rPr>
        <w:t>buer à l’établissement d’une bibliothèque</w:t>
      </w:r>
      <w:r>
        <w:rPr>
          <w:lang w:eastAsia="fr-FR" w:bidi="fr-FR"/>
        </w:rPr>
        <w:t xml:space="preserve"> </w:t>
      </w:r>
      <w:r w:rsidRPr="00CC5542">
        <w:t>[70]</w:t>
      </w:r>
      <w:r>
        <w:t xml:space="preserve"> </w:t>
      </w:r>
      <w:r w:rsidRPr="00CC5542">
        <w:rPr>
          <w:lang w:eastAsia="fr-FR" w:bidi="fr-FR"/>
        </w:rPr>
        <w:t>publique, donc sous contrôle municipal, à Montréal (P. Savard, 1967). La population en général, le « public », commence à être d</w:t>
      </w:r>
      <w:r w:rsidRPr="00CC5542">
        <w:rPr>
          <w:lang w:eastAsia="fr-FR" w:bidi="fr-FR"/>
        </w:rPr>
        <w:t>a</w:t>
      </w:r>
      <w:r w:rsidRPr="00CC5542">
        <w:rPr>
          <w:lang w:eastAsia="fr-FR" w:bidi="fr-FR"/>
        </w:rPr>
        <w:t>vantage concernée par ces considérations intempestives sur les États-Unis qui la touchent concrètement, de façon de plus en plus récurre</w:t>
      </w:r>
      <w:r w:rsidRPr="00CC5542">
        <w:rPr>
          <w:lang w:eastAsia="fr-FR" w:bidi="fr-FR"/>
        </w:rPr>
        <w:t>n</w:t>
      </w:r>
      <w:r w:rsidRPr="00CC5542">
        <w:rPr>
          <w:lang w:eastAsia="fr-FR" w:bidi="fr-FR"/>
        </w:rPr>
        <w:t>te. Quatre ph</w:t>
      </w:r>
      <w:r w:rsidRPr="00CC5542">
        <w:rPr>
          <w:lang w:eastAsia="fr-FR" w:bidi="fr-FR"/>
        </w:rPr>
        <w:t>é</w:t>
      </w:r>
      <w:r w:rsidRPr="00CC5542">
        <w:rPr>
          <w:lang w:eastAsia="fr-FR" w:bidi="fr-FR"/>
        </w:rPr>
        <w:t>nomènes illustreront notre propos : l’immigration, le syndicalisme, les parcs d’amusement, le cinéma.</w:t>
      </w:r>
    </w:p>
    <w:p w:rsidR="00E82732" w:rsidRPr="00CC5542" w:rsidRDefault="00E82732" w:rsidP="00E82732">
      <w:pPr>
        <w:spacing w:before="120" w:after="120"/>
        <w:jc w:val="both"/>
      </w:pPr>
      <w:r w:rsidRPr="00CC5542">
        <w:rPr>
          <w:lang w:eastAsia="fr-FR" w:bidi="fr-FR"/>
        </w:rPr>
        <w:t>Quel qu’ait été le discours dépréciateur sur les États-Unis depuis 1850, les États de la Nouvelle-Angleterre attirent de décennie en d</w:t>
      </w:r>
      <w:r w:rsidRPr="00CC5542">
        <w:rPr>
          <w:lang w:eastAsia="fr-FR" w:bidi="fr-FR"/>
        </w:rPr>
        <w:t>é</w:t>
      </w:r>
      <w:r w:rsidRPr="00CC5542">
        <w:rPr>
          <w:lang w:eastAsia="fr-FR" w:bidi="fr-FR"/>
        </w:rPr>
        <w:t>cennie de plus en plus de Canadiens français. Ils sont près de 100</w:t>
      </w:r>
      <w:r>
        <w:rPr>
          <w:lang w:eastAsia="fr-FR" w:bidi="fr-FR"/>
        </w:rPr>
        <w:t> </w:t>
      </w:r>
      <w:r w:rsidRPr="00CC5542">
        <w:rPr>
          <w:lang w:eastAsia="fr-FR" w:bidi="fr-FR"/>
        </w:rPr>
        <w:t>000 entre 1860 et 1870, de 120</w:t>
      </w:r>
      <w:r>
        <w:rPr>
          <w:lang w:eastAsia="fr-FR" w:bidi="fr-FR"/>
        </w:rPr>
        <w:t> </w:t>
      </w:r>
      <w:r w:rsidRPr="00CC5542">
        <w:rPr>
          <w:lang w:eastAsia="fr-FR" w:bidi="fr-FR"/>
        </w:rPr>
        <w:t>000 entre 1870 et 1880, de 150</w:t>
      </w:r>
      <w:r>
        <w:rPr>
          <w:lang w:eastAsia="fr-FR" w:bidi="fr-FR"/>
        </w:rPr>
        <w:t> </w:t>
      </w:r>
      <w:r w:rsidRPr="00CC5542">
        <w:rPr>
          <w:lang w:eastAsia="fr-FR" w:bidi="fr-FR"/>
        </w:rPr>
        <w:t>000 entre 1880 et 1890 et de 140</w:t>
      </w:r>
      <w:r>
        <w:rPr>
          <w:lang w:eastAsia="fr-FR" w:bidi="fr-FR"/>
        </w:rPr>
        <w:t> </w:t>
      </w:r>
      <w:r w:rsidRPr="00CC5542">
        <w:rPr>
          <w:lang w:eastAsia="fr-FR" w:bidi="fr-FR"/>
        </w:rPr>
        <w:t>000 entre 1890 et 1900 (Y. Lavoie, 1979, p. 45) à quitter le Québec pour les filatures ou les briqueteries du New Hampshire ou du Massachusetts. L’attraction économique et symbol</w:t>
      </w:r>
      <w:r w:rsidRPr="00CC5542">
        <w:rPr>
          <w:lang w:eastAsia="fr-FR" w:bidi="fr-FR"/>
        </w:rPr>
        <w:t>i</w:t>
      </w:r>
      <w:r w:rsidRPr="00CC5542">
        <w:rPr>
          <w:lang w:eastAsia="fr-FR" w:bidi="fr-FR"/>
        </w:rPr>
        <w:t>que des « États » est donc réelle dans la majorité de la population, comme l’indique l’étude d’Yves Roby ci-après.</w:t>
      </w:r>
    </w:p>
    <w:p w:rsidR="00E82732" w:rsidRPr="00CC5542" w:rsidRDefault="00E82732" w:rsidP="00E82732">
      <w:pPr>
        <w:spacing w:before="120" w:after="120"/>
        <w:jc w:val="both"/>
      </w:pPr>
      <w:r w:rsidRPr="00CC5542">
        <w:rPr>
          <w:lang w:eastAsia="fr-FR" w:bidi="fr-FR"/>
        </w:rPr>
        <w:t>L’évolution du syndicalisme après 1880 témoigne aussi du décal</w:t>
      </w:r>
      <w:r w:rsidRPr="00CC5542">
        <w:rPr>
          <w:lang w:eastAsia="fr-FR" w:bidi="fr-FR"/>
        </w:rPr>
        <w:t>a</w:t>
      </w:r>
      <w:r w:rsidRPr="00CC5542">
        <w:rPr>
          <w:lang w:eastAsia="fr-FR" w:bidi="fr-FR"/>
        </w:rPr>
        <w:t>ge entre l’ordre du discours bourgeois conservateur et clérical et la popul</w:t>
      </w:r>
      <w:r w:rsidRPr="00CC5542">
        <w:rPr>
          <w:lang w:eastAsia="fr-FR" w:bidi="fr-FR"/>
        </w:rPr>
        <w:t>a</w:t>
      </w:r>
      <w:r w:rsidRPr="00CC5542">
        <w:rPr>
          <w:lang w:eastAsia="fr-FR" w:bidi="fr-FR"/>
        </w:rPr>
        <w:t xml:space="preserve">tion ouvrière urbaine. Les Chevaliers du Travail (les </w:t>
      </w:r>
      <w:r w:rsidRPr="00CC5542">
        <w:rPr>
          <w:i/>
        </w:rPr>
        <w:t>Knights of Labor</w:t>
      </w:r>
      <w:r w:rsidRPr="00CC5542">
        <w:t>)</w:t>
      </w:r>
      <w:r w:rsidRPr="00CC5542">
        <w:rPr>
          <w:lang w:eastAsia="fr-FR" w:bidi="fr-FR"/>
        </w:rPr>
        <w:t xml:space="preserve"> donnent le coup d’envoi au développement du syndicalisme et des « unions » internationales, c’est-à-dire étatsuniennes. Or, entre 1883 et 1887, la crise qui entoure la condamnation de ce syndicat par le cardinal Taschereau révèle le fossé entre les épiscopats canadiens-francais et éta</w:t>
      </w:r>
      <w:r w:rsidRPr="00CC5542">
        <w:rPr>
          <w:lang w:eastAsia="fr-FR" w:bidi="fr-FR"/>
        </w:rPr>
        <w:t>t</w:t>
      </w:r>
      <w:r w:rsidRPr="00CC5542">
        <w:rPr>
          <w:lang w:eastAsia="fr-FR" w:bidi="fr-FR"/>
        </w:rPr>
        <w:t>sunien à propos du syndicalisme et le clivage entre l’Église et les fid</w:t>
      </w:r>
      <w:r w:rsidRPr="00CC5542">
        <w:rPr>
          <w:lang w:eastAsia="fr-FR" w:bidi="fr-FR"/>
        </w:rPr>
        <w:t>è</w:t>
      </w:r>
      <w:r w:rsidRPr="00CC5542">
        <w:rPr>
          <w:lang w:eastAsia="fr-FR" w:bidi="fr-FR"/>
        </w:rPr>
        <w:t>les/travailleurs. La condamnation, sous le prétexte que les Chevaliers du Travail seraient une société secrète avec se</w:t>
      </w:r>
      <w:r w:rsidRPr="00CC5542">
        <w:rPr>
          <w:lang w:eastAsia="fr-FR" w:bidi="fr-FR"/>
        </w:rPr>
        <w:t>r</w:t>
      </w:r>
      <w:r w:rsidRPr="00CC5542">
        <w:rPr>
          <w:lang w:eastAsia="fr-FR" w:bidi="fr-FR"/>
        </w:rPr>
        <w:t>ment d’obéissance, gêne si</w:t>
      </w:r>
      <w:r w:rsidRPr="00CC5542">
        <w:rPr>
          <w:lang w:eastAsia="fr-FR" w:bidi="fr-FR"/>
        </w:rPr>
        <w:t>n</w:t>
      </w:r>
      <w:r w:rsidRPr="00CC5542">
        <w:rPr>
          <w:lang w:eastAsia="fr-FR" w:bidi="fr-FR"/>
        </w:rPr>
        <w:t>gulièrement l’épiscopat catholique des États-Unis qui compose sans difficulté avec ce syndicat. De tract</w:t>
      </w:r>
      <w:r w:rsidRPr="00CC5542">
        <w:rPr>
          <w:lang w:eastAsia="fr-FR" w:bidi="fr-FR"/>
        </w:rPr>
        <w:t>a</w:t>
      </w:r>
      <w:r w:rsidRPr="00CC5542">
        <w:rPr>
          <w:lang w:eastAsia="fr-FR" w:bidi="fr-FR"/>
        </w:rPr>
        <w:t>tions en pressions, les évêques des États-Unis parviennent à faire lever la condamnation et le cardinal Taschereau doit se soumettre. L’épisode laisse mauvaise bouche aux travailleurs. A</w:t>
      </w:r>
      <w:r w:rsidRPr="00CC5542">
        <w:rPr>
          <w:lang w:eastAsia="fr-FR" w:bidi="fr-FR"/>
        </w:rPr>
        <w:t>r</w:t>
      </w:r>
      <w:r w:rsidRPr="00CC5542">
        <w:rPr>
          <w:lang w:eastAsia="fr-FR" w:bidi="fr-FR"/>
        </w:rPr>
        <w:t>thur Marois, dirigeant des Chevaliers du Travail à Québec, affirme : « Au lieu de faire comme le clergé américain qui, lui, non seulement se rense</w:t>
      </w:r>
      <w:r w:rsidRPr="00CC5542">
        <w:rPr>
          <w:lang w:eastAsia="fr-FR" w:bidi="fr-FR"/>
        </w:rPr>
        <w:t>i</w:t>
      </w:r>
      <w:r w:rsidRPr="00CC5542">
        <w:rPr>
          <w:lang w:eastAsia="fr-FR" w:bidi="fr-FR"/>
        </w:rPr>
        <w:t>gne, mais sympathise avec les ouvriers, le nôtre [...] n’en apprend que ce que les bonnes commères leur en rapportent. » (J. Rouillard, 1989, p. 48) Il était donc aussi de la vocation de la « race » française en Am</w:t>
      </w:r>
      <w:r w:rsidRPr="00CC5542">
        <w:rPr>
          <w:lang w:eastAsia="fr-FR" w:bidi="fr-FR"/>
        </w:rPr>
        <w:t>é</w:t>
      </w:r>
      <w:r w:rsidRPr="00CC5542">
        <w:rPr>
          <w:lang w:eastAsia="fr-FR" w:bidi="fr-FR"/>
        </w:rPr>
        <w:t>rique de refuser les syndicats internationaux « neutres », non confe</w:t>
      </w:r>
      <w:r w:rsidRPr="00CC5542">
        <w:rPr>
          <w:lang w:eastAsia="fr-FR" w:bidi="fr-FR"/>
        </w:rPr>
        <w:t>s</w:t>
      </w:r>
      <w:r w:rsidRPr="00CC5542">
        <w:rPr>
          <w:lang w:eastAsia="fr-FR" w:bidi="fr-FR"/>
        </w:rPr>
        <w:t>sionnels, et de leur substituer un syndicalisme spiritualisé et cathol</w:t>
      </w:r>
      <w:r w:rsidRPr="00CC5542">
        <w:rPr>
          <w:lang w:eastAsia="fr-FR" w:bidi="fr-FR"/>
        </w:rPr>
        <w:t>i</w:t>
      </w:r>
      <w:r w:rsidRPr="00CC5542">
        <w:rPr>
          <w:lang w:eastAsia="fr-FR" w:bidi="fr-FR"/>
        </w:rPr>
        <w:t>que ou un syndic</w:t>
      </w:r>
      <w:r w:rsidRPr="00CC5542">
        <w:rPr>
          <w:lang w:eastAsia="fr-FR" w:bidi="fr-FR"/>
        </w:rPr>
        <w:t>a</w:t>
      </w:r>
      <w:r w:rsidRPr="00CC5542">
        <w:rPr>
          <w:lang w:eastAsia="fr-FR" w:bidi="fr-FR"/>
        </w:rPr>
        <w:t>lisme national.</w:t>
      </w:r>
    </w:p>
    <w:p w:rsidR="00E82732" w:rsidRPr="00CC5542" w:rsidRDefault="00E82732" w:rsidP="00E82732">
      <w:pPr>
        <w:spacing w:before="120" w:after="120"/>
        <w:jc w:val="both"/>
      </w:pPr>
      <w:r w:rsidRPr="00CC5542">
        <w:t>[71]</w:t>
      </w:r>
    </w:p>
    <w:p w:rsidR="00E82732" w:rsidRPr="00CC5542" w:rsidRDefault="00E82732" w:rsidP="00E82732">
      <w:pPr>
        <w:spacing w:before="120" w:after="120"/>
        <w:jc w:val="both"/>
      </w:pPr>
      <w:r w:rsidRPr="00CC5542">
        <w:rPr>
          <w:lang w:eastAsia="fr-FR" w:bidi="fr-FR"/>
        </w:rPr>
        <w:t>Il y a une tradition méconnue de décalage entre le prescriptif de l’Église et les comportements des milieux populaires urbains. Depuis le milieu du siècle, par exemple, la popularité du feuilleton romane</w:t>
      </w:r>
      <w:r w:rsidRPr="00CC5542">
        <w:rPr>
          <w:lang w:eastAsia="fr-FR" w:bidi="fr-FR"/>
        </w:rPr>
        <w:t>s</w:t>
      </w:r>
      <w:r w:rsidRPr="00CC5542">
        <w:rPr>
          <w:lang w:eastAsia="fr-FR" w:bidi="fr-FR"/>
        </w:rPr>
        <w:t>que dans la presse et la présence dominante des feuilletonistes dans la diff</w:t>
      </w:r>
      <w:r w:rsidRPr="00CC5542">
        <w:rPr>
          <w:lang w:eastAsia="fr-FR" w:bidi="fr-FR"/>
        </w:rPr>
        <w:t>u</w:t>
      </w:r>
      <w:r w:rsidRPr="00CC5542">
        <w:rPr>
          <w:lang w:eastAsia="fr-FR" w:bidi="fr-FR"/>
        </w:rPr>
        <w:t>sion des livres de l’Institut canadien de Montréal témoignent de l’échec de l’Église à condamner cette littérature. Non pas qu ’il n'y ait pas eu d</w:t>
      </w:r>
      <w:r w:rsidRPr="00CC5542">
        <w:rPr>
          <w:lang w:eastAsia="fr-FR" w:bidi="fr-FR"/>
        </w:rPr>
        <w:t>é</w:t>
      </w:r>
      <w:r w:rsidRPr="00CC5542">
        <w:rPr>
          <w:lang w:eastAsia="fr-FR" w:bidi="fr-FR"/>
        </w:rPr>
        <w:t>fense sur défense, mais un mandement n’est pas de soi suivi. L’histoire du parc Sohmer, qui ouvre ses portes la même année (1889) que celui de C</w:t>
      </w:r>
      <w:r w:rsidRPr="00CC5542">
        <w:rPr>
          <w:lang w:eastAsia="fr-FR" w:bidi="fr-FR"/>
        </w:rPr>
        <w:t>o</w:t>
      </w:r>
      <w:r w:rsidRPr="00CC5542">
        <w:rPr>
          <w:lang w:eastAsia="fr-FR" w:bidi="fr-FR"/>
        </w:rPr>
        <w:t>ney Island, à New York, éclaire sous une autre facette ce clivage entre le prescriptif clérical et la réalité des comportements populaires, au moment où le divertissement « à l’américaine » est en train de s’imposer. Le « lobby » des ministres protestants et du clergé catholique auprès du Conseil municipal de Montréal ne peut emp</w:t>
      </w:r>
      <w:r w:rsidRPr="00CC5542">
        <w:rPr>
          <w:lang w:eastAsia="fr-FR" w:bidi="fr-FR"/>
        </w:rPr>
        <w:t>ê</w:t>
      </w:r>
      <w:r w:rsidRPr="00CC5542">
        <w:rPr>
          <w:lang w:eastAsia="fr-FR" w:bidi="fr-FR"/>
        </w:rPr>
        <w:t>cher, en 1893, non seulement l’ouverture du parc Sohmer le dimanche mais en plus la vente de bière au parc le dimanche. Cet épisode ind</w:t>
      </w:r>
      <w:r w:rsidRPr="00CC5542">
        <w:rPr>
          <w:lang w:eastAsia="fr-FR" w:bidi="fr-FR"/>
        </w:rPr>
        <w:t>i</w:t>
      </w:r>
      <w:r w:rsidRPr="00CC5542">
        <w:rPr>
          <w:lang w:eastAsia="fr-FR" w:bidi="fr-FR"/>
        </w:rPr>
        <w:t>que que lorsqu’il s’agit des intérêts de loisirs — de type américain — des milieux populaires urbains, l’Église ne réussit pas à imposer à ses « fidèles » une norme susceptible de perpétuer son code. Ce qui était bon pour l’Église ne l’est plus nécessairement pour les travailleurs urbains. Des chemins se séparent ici : avec, simultan</w:t>
      </w:r>
      <w:r w:rsidRPr="00CC5542">
        <w:rPr>
          <w:lang w:eastAsia="fr-FR" w:bidi="fr-FR"/>
        </w:rPr>
        <w:t>é</w:t>
      </w:r>
      <w:r w:rsidRPr="00CC5542">
        <w:rPr>
          <w:lang w:eastAsia="fr-FR" w:bidi="fr-FR"/>
        </w:rPr>
        <w:t xml:space="preserve">ment, la ville et l’américanisation, le </w:t>
      </w:r>
      <w:r w:rsidRPr="00CC5542">
        <w:t>« </w:t>
      </w:r>
      <w:r w:rsidRPr="00CC5542">
        <w:rPr>
          <w:i/>
        </w:rPr>
        <w:t>holy day </w:t>
      </w:r>
      <w:r w:rsidRPr="00CC5542">
        <w:t>»</w:t>
      </w:r>
      <w:r w:rsidRPr="00CC5542">
        <w:rPr>
          <w:lang w:eastAsia="fr-FR" w:bidi="fr-FR"/>
        </w:rPr>
        <w:t xml:space="preserve"> devient le </w:t>
      </w:r>
      <w:r w:rsidRPr="00CC5542">
        <w:t>« </w:t>
      </w:r>
      <w:r w:rsidRPr="00CC5542">
        <w:rPr>
          <w:i/>
        </w:rPr>
        <w:t>holiday </w:t>
      </w:r>
      <w:r w:rsidRPr="00CC5542">
        <w:t>».</w:t>
      </w:r>
    </w:p>
    <w:p w:rsidR="00E82732" w:rsidRPr="00CC5542" w:rsidRDefault="00E82732" w:rsidP="00E82732">
      <w:pPr>
        <w:spacing w:before="120" w:after="120"/>
        <w:jc w:val="both"/>
      </w:pPr>
      <w:r w:rsidRPr="00CC5542">
        <w:rPr>
          <w:lang w:eastAsia="fr-FR" w:bidi="fr-FR"/>
        </w:rPr>
        <w:t>Ce clivage entre le prescriptif clérical et les comportements réels des milieux populaires se retrouve après juillet 1895 dans l’attrait pour les « vues animées ». Mercredi, samedi ou dimanche, il n’était plus question d’interdire au peuple d’aller voir les Lumière ou les séque</w:t>
      </w:r>
      <w:r w:rsidRPr="00CC5542">
        <w:rPr>
          <w:lang w:eastAsia="fr-FR" w:bidi="fr-FR"/>
        </w:rPr>
        <w:t>n</w:t>
      </w:r>
      <w:r w:rsidRPr="00CC5542">
        <w:rPr>
          <w:lang w:eastAsia="fr-FR" w:bidi="fr-FR"/>
        </w:rPr>
        <w:t>ces mélodramatiques où l’adultère était flagrant ! L’incendie du La</w:t>
      </w:r>
      <w:r w:rsidRPr="00CC5542">
        <w:rPr>
          <w:lang w:eastAsia="fr-FR" w:bidi="fr-FR"/>
        </w:rPr>
        <w:t>u</w:t>
      </w:r>
      <w:r w:rsidRPr="00CC5542">
        <w:rPr>
          <w:lang w:eastAsia="fr-FR" w:bidi="fr-FR"/>
        </w:rPr>
        <w:t>rier Palace, en 1927, confirmera ce cheminement culturel des milieux populaires : on ne parviendra pas malgré tous les « lobbies » à faire fermer les cinémas le dimanche.</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Contre l’action a</w:t>
      </w:r>
      <w:r>
        <w:rPr>
          <w:lang w:eastAsia="fr-FR" w:bidi="fr-FR"/>
        </w:rPr>
        <w:t>méricaine, une action française</w:t>
      </w:r>
      <w:r>
        <w:rPr>
          <w:lang w:eastAsia="fr-FR" w:bidi="fr-FR"/>
        </w:rPr>
        <w:br/>
      </w:r>
      <w:r w:rsidRPr="00CC5542">
        <w:rPr>
          <w:lang w:eastAsia="fr-FR" w:bidi="fr-FR"/>
        </w:rPr>
        <w:t>(1896-1929)</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Avec la reprise et la prospérité économiques au Canada et aux États-Unis à partir de 1896, la réalité va prendre le pas sur le mythe. Dans les deux décennies qui suivent, l’emprise économique des États-Unis sur l’économie canadienne et québécoise se met en place : en 1922, pour la première fois, les investissements étrangers américains au Canada dépassent ceux de la Grande-Bretagne. L’emprise culture</w:t>
      </w:r>
      <w:r w:rsidRPr="00CC5542">
        <w:rPr>
          <w:lang w:eastAsia="fr-FR" w:bidi="fr-FR"/>
        </w:rPr>
        <w:t>l</w:t>
      </w:r>
      <w:r w:rsidRPr="00CC5542">
        <w:rPr>
          <w:lang w:eastAsia="fr-FR" w:bidi="fr-FR"/>
        </w:rPr>
        <w:t>le</w:t>
      </w:r>
      <w:r>
        <w:rPr>
          <w:lang w:eastAsia="fr-FR" w:bidi="fr-FR"/>
        </w:rPr>
        <w:t xml:space="preserve"> </w:t>
      </w:r>
      <w:r w:rsidRPr="00CC5542">
        <w:t>[72]</w:t>
      </w:r>
      <w:r>
        <w:t xml:space="preserve"> </w:t>
      </w:r>
      <w:r w:rsidRPr="00CC5542">
        <w:rPr>
          <w:lang w:eastAsia="fr-FR" w:bidi="fr-FR"/>
        </w:rPr>
        <w:t>accompagne la première : les loisirs des « scopes », du burle</w:t>
      </w:r>
      <w:r w:rsidRPr="00CC5542">
        <w:rPr>
          <w:lang w:eastAsia="fr-FR" w:bidi="fr-FR"/>
        </w:rPr>
        <w:t>s</w:t>
      </w:r>
      <w:r w:rsidRPr="00CC5542">
        <w:rPr>
          <w:lang w:eastAsia="fr-FR" w:bidi="fr-FR"/>
        </w:rPr>
        <w:t xml:space="preserve">que et des </w:t>
      </w:r>
      <w:r w:rsidRPr="00CC5542">
        <w:rPr>
          <w:i/>
        </w:rPr>
        <w:t>ball rooms</w:t>
      </w:r>
      <w:r w:rsidRPr="00CC5542">
        <w:rPr>
          <w:lang w:eastAsia="fr-FR" w:bidi="fr-FR"/>
        </w:rPr>
        <w:t xml:space="preserve"> tout comme les technologies qui modifient le </w:t>
      </w:r>
      <w:r w:rsidRPr="00CC5542">
        <w:rPr>
          <w:i/>
        </w:rPr>
        <w:t>way of life</w:t>
      </w:r>
      <w:r w:rsidRPr="00CC5542">
        <w:t xml:space="preserve"> </w:t>
      </w:r>
      <w:r w:rsidRPr="00CC5542">
        <w:rPr>
          <w:lang w:eastAsia="fr-FR" w:bidi="fr-FR"/>
        </w:rPr>
        <w:t>du quotidien donnent tout son contenu à ce qu’on continue d’appeler le « matérialisme » américain. Ces emprises économique et culturelle s’installent au moment d’un nouveau « Destin manifeste », qui justifie l’expansionnisme étatsunien à Cuba, aux Philippines, à Hawaï, à Panama et en Alaska. Le « pansaxonnisme » trouve une a</w:t>
      </w:r>
      <w:r w:rsidRPr="00CC5542">
        <w:rPr>
          <w:lang w:eastAsia="fr-FR" w:bidi="fr-FR"/>
        </w:rPr>
        <w:t>u</w:t>
      </w:r>
      <w:r w:rsidRPr="00CC5542">
        <w:rPr>
          <w:lang w:eastAsia="fr-FR" w:bidi="fr-FR"/>
        </w:rPr>
        <w:t>tre expression dans les entreprises coloniales de l’Empire britannique qui fait appel à ses colonies pour lui venir en aide contre les Boers au Transvaal. Il est alors inévitable que, face à ces deux empires, l’un bien établi et l’autre en processus d’affirmation, l’avenir du « peuple » canadien-français se soit posé de façon aiguë.</w:t>
      </w:r>
    </w:p>
    <w:p w:rsidR="00E82732" w:rsidRPr="00CC5542" w:rsidRDefault="00E82732" w:rsidP="00E82732">
      <w:pPr>
        <w:spacing w:before="120" w:after="120"/>
        <w:jc w:val="both"/>
      </w:pPr>
      <w:r w:rsidRPr="00CC5542">
        <w:rPr>
          <w:lang w:eastAsia="fr-FR" w:bidi="fr-FR"/>
        </w:rPr>
        <w:t>Pour Edmond de Nevers, cet avenir est ambigu, lui qui constate la « décadence » du Canada français et l’explique par deux « fléaux » : la politique partisane qui draine toutes les forces et « le culte exclusif de Mammon ». Tout cultivé qu’il soit et moderne qu’on l’ait fait, de Nevers sacrifie aux idées de « l’idéal mesquin » des Yankees, d’un certain prov</w:t>
      </w:r>
      <w:r w:rsidRPr="00CC5542">
        <w:rPr>
          <w:lang w:eastAsia="fr-FR" w:bidi="fr-FR"/>
        </w:rPr>
        <w:t>i</w:t>
      </w:r>
      <w:r w:rsidRPr="00CC5542">
        <w:rPr>
          <w:lang w:eastAsia="fr-FR" w:bidi="fr-FR"/>
        </w:rPr>
        <w:t>dentialisme et d’une mission identifiée au « culte du beau ». De Nevers hésite à propos des solutions d’avenir : ce ne sera pas l’indépendance, susceptible de faire du Canada français un État corrompu comme des r</w:t>
      </w:r>
      <w:r w:rsidRPr="00CC5542">
        <w:rPr>
          <w:lang w:eastAsia="fr-FR" w:bidi="fr-FR"/>
        </w:rPr>
        <w:t>é</w:t>
      </w:r>
      <w:r w:rsidRPr="00CC5542">
        <w:rPr>
          <w:lang w:eastAsia="fr-FR" w:bidi="fr-FR"/>
        </w:rPr>
        <w:t>publiques d’Amérique du Sud ; ce ne sera pas l’annexion, bien qu’il fini</w:t>
      </w:r>
      <w:r w:rsidRPr="00CC5542">
        <w:rPr>
          <w:lang w:eastAsia="fr-FR" w:bidi="fr-FR"/>
        </w:rPr>
        <w:t>s</w:t>
      </w:r>
      <w:r w:rsidRPr="00CC5542">
        <w:rPr>
          <w:lang w:eastAsia="fr-FR" w:bidi="fr-FR"/>
        </w:rPr>
        <w:t>se par la concevoir comme inévitable ; ce sera plutôt « l’entrée sans s</w:t>
      </w:r>
      <w:r w:rsidRPr="00CC5542">
        <w:rPr>
          <w:lang w:eastAsia="fr-FR" w:bidi="fr-FR"/>
        </w:rPr>
        <w:t>e</w:t>
      </w:r>
      <w:r w:rsidRPr="00CC5542">
        <w:rPr>
          <w:lang w:eastAsia="fr-FR" w:bidi="fr-FR"/>
        </w:rPr>
        <w:t>cousse » dans une « Union continentale nord-américaine » qui, comme chez Dessaulles, ferait place « aux p</w:t>
      </w:r>
      <w:r w:rsidRPr="00CC5542">
        <w:rPr>
          <w:lang w:eastAsia="fr-FR" w:bidi="fr-FR"/>
        </w:rPr>
        <w:t>e</w:t>
      </w:r>
      <w:r w:rsidRPr="00CC5542">
        <w:rPr>
          <w:lang w:eastAsia="fr-FR" w:bidi="fr-FR"/>
        </w:rPr>
        <w:t>tites patries ».</w:t>
      </w:r>
    </w:p>
    <w:p w:rsidR="00E82732" w:rsidRPr="00CC5542" w:rsidRDefault="00E82732" w:rsidP="00E82732">
      <w:pPr>
        <w:spacing w:before="120" w:after="120"/>
        <w:jc w:val="both"/>
      </w:pPr>
      <w:r w:rsidRPr="00CC5542">
        <w:rPr>
          <w:lang w:eastAsia="fr-FR" w:bidi="fr-FR"/>
        </w:rPr>
        <w:t>Si de Nevers est plus sensible au « pansaxonnisme », Erroll Bou- che</w:t>
      </w:r>
      <w:r w:rsidRPr="00CC5542">
        <w:rPr>
          <w:lang w:eastAsia="fr-FR" w:bidi="fr-FR"/>
        </w:rPr>
        <w:t>t</w:t>
      </w:r>
      <w:r w:rsidRPr="00CC5542">
        <w:rPr>
          <w:lang w:eastAsia="fr-FR" w:bidi="fr-FR"/>
        </w:rPr>
        <w:t>te a pris acte de l’emprise économique des États-Unis et de l’exploitation des richesses naturelles nationales. Celui-ci adhère à la vision d’une « mission continentale du Canada parmi les peuples am</w:t>
      </w:r>
      <w:r w:rsidRPr="00CC5542">
        <w:rPr>
          <w:lang w:eastAsia="fr-FR" w:bidi="fr-FR"/>
        </w:rPr>
        <w:t>é</w:t>
      </w:r>
      <w:r w:rsidRPr="00CC5542">
        <w:rPr>
          <w:lang w:eastAsia="fr-FR" w:bidi="fr-FR"/>
        </w:rPr>
        <w:t>ricains » mais propose surtout l’idée nouvelle d’une intervention de l’État, au Canada français, comme levier économique au niveau des emprunts de capitaux.</w:t>
      </w:r>
    </w:p>
    <w:p w:rsidR="00E82732" w:rsidRPr="00CC5542" w:rsidRDefault="00E82732" w:rsidP="00E82732">
      <w:pPr>
        <w:spacing w:before="120" w:after="120"/>
        <w:jc w:val="both"/>
      </w:pPr>
      <w:r w:rsidRPr="00CC5542">
        <w:rPr>
          <w:lang w:eastAsia="fr-FR" w:bidi="fr-FR"/>
        </w:rPr>
        <w:t>Au même moment, M</w:t>
      </w:r>
      <w:r w:rsidRPr="00CC5542">
        <w:rPr>
          <w:vertAlign w:val="superscript"/>
          <w:lang w:eastAsia="fr-FR" w:bidi="fr-FR"/>
        </w:rPr>
        <w:t>gr</w:t>
      </w:r>
      <w:r w:rsidRPr="00CC5542">
        <w:rPr>
          <w:lang w:eastAsia="fr-FR" w:bidi="fr-FR"/>
        </w:rPr>
        <w:t xml:space="preserve"> Louis-Adolphe Paquet fête la Saint-Jean Ba</w:t>
      </w:r>
      <w:r w:rsidRPr="00CC5542">
        <w:rPr>
          <w:lang w:eastAsia="fr-FR" w:bidi="fr-FR"/>
        </w:rPr>
        <w:t>p</w:t>
      </w:r>
      <w:r w:rsidRPr="00CC5542">
        <w:rPr>
          <w:lang w:eastAsia="fr-FR" w:bidi="fr-FR"/>
        </w:rPr>
        <w:t>tiste de 1902 par son célèbre discours sur « la vocation de la race frança</w:t>
      </w:r>
      <w:r w:rsidRPr="00CC5542">
        <w:rPr>
          <w:lang w:eastAsia="fr-FR" w:bidi="fr-FR"/>
        </w:rPr>
        <w:t>i</w:t>
      </w:r>
      <w:r w:rsidRPr="00CC5542">
        <w:rPr>
          <w:lang w:eastAsia="fr-FR" w:bidi="fr-FR"/>
        </w:rPr>
        <w:t>se en Amérique ». Ce discours, qu’une certaine historiographie et qu’une analyse superficielle s’évertuent à présenter comme un pr</w:t>
      </w:r>
      <w:r w:rsidRPr="00CC5542">
        <w:rPr>
          <w:lang w:eastAsia="fr-FR" w:bidi="fr-FR"/>
        </w:rPr>
        <w:t>o</w:t>
      </w:r>
      <w:r w:rsidRPr="00CC5542">
        <w:rPr>
          <w:lang w:eastAsia="fr-FR" w:bidi="fr-FR"/>
        </w:rPr>
        <w:t>gramme, n’est que le chant du cygne d’une idée vieille d’un demi-siècle et qui propose que la mission du Canada français « soit moins</w:t>
      </w:r>
      <w:r>
        <w:rPr>
          <w:lang w:eastAsia="fr-FR" w:bidi="fr-FR"/>
        </w:rPr>
        <w:t xml:space="preserve"> </w:t>
      </w:r>
      <w:r w:rsidRPr="00CC5542">
        <w:t>[73]</w:t>
      </w:r>
      <w:r>
        <w:t xml:space="preserve"> </w:t>
      </w:r>
      <w:r w:rsidRPr="00CC5542">
        <w:rPr>
          <w:lang w:eastAsia="fr-FR" w:bidi="fr-FR"/>
        </w:rPr>
        <w:t>de manier des capitaux que des idées, [qu’]elle consiste moins à all</w:t>
      </w:r>
      <w:r w:rsidRPr="00CC5542">
        <w:rPr>
          <w:lang w:eastAsia="fr-FR" w:bidi="fr-FR"/>
        </w:rPr>
        <w:t>u</w:t>
      </w:r>
      <w:r w:rsidRPr="00CC5542">
        <w:rPr>
          <w:lang w:eastAsia="fr-FR" w:bidi="fr-FR"/>
        </w:rPr>
        <w:t>mer le feu des usines qu’à entretenir et à faire rayonner au loin le foyer lumineux de la religion et de la pensée » (L.-A. Paquet, 1902, p. 57). On notera l’usuelle préséance des termes. Certes, Paquet a et a continué d’avoir plus d’influence que Bouchette mais pas nécessair</w:t>
      </w:r>
      <w:r w:rsidRPr="00CC5542">
        <w:rPr>
          <w:lang w:eastAsia="fr-FR" w:bidi="fr-FR"/>
        </w:rPr>
        <w:t>e</w:t>
      </w:r>
      <w:r w:rsidRPr="00CC5542">
        <w:rPr>
          <w:lang w:eastAsia="fr-FR" w:bidi="fr-FR"/>
        </w:rPr>
        <w:t>ment pour son message économique sur la vocation messianique du Canada français ; d’ailleurs les idées de Bouchette sont reprises par Édouard Montpetit, par Esdras Minville et par d’autres nationalistes. Quoi qu’il en soit, l’ambivalence des discours simultanés est récurre</w:t>
      </w:r>
      <w:r w:rsidRPr="00CC5542">
        <w:rPr>
          <w:lang w:eastAsia="fr-FR" w:bidi="fr-FR"/>
        </w:rPr>
        <w:t>n</w:t>
      </w:r>
      <w:r w:rsidRPr="00CC5542">
        <w:rPr>
          <w:lang w:eastAsia="fr-FR" w:bidi="fr-FR"/>
        </w:rPr>
        <w:t>te : le lexique peut pe</w:t>
      </w:r>
      <w:r w:rsidRPr="00CC5542">
        <w:rPr>
          <w:lang w:eastAsia="fr-FR" w:bidi="fr-FR"/>
        </w:rPr>
        <w:t>r</w:t>
      </w:r>
      <w:r w:rsidRPr="00CC5542">
        <w:rPr>
          <w:lang w:eastAsia="fr-FR" w:bidi="fr-FR"/>
        </w:rPr>
        <w:t>durer avec des variantes, mais les contenus changent. La « mission » continentale de Bouchette n’est pas celle d’Edmond de Nevers ou de P</w:t>
      </w:r>
      <w:r w:rsidRPr="00CC5542">
        <w:rPr>
          <w:lang w:eastAsia="fr-FR" w:bidi="fr-FR"/>
        </w:rPr>
        <w:t>a</w:t>
      </w:r>
      <w:r w:rsidRPr="00CC5542">
        <w:rPr>
          <w:lang w:eastAsia="fr-FR" w:bidi="fr-FR"/>
        </w:rPr>
        <w:t>quet.</w:t>
      </w:r>
    </w:p>
    <w:p w:rsidR="00E82732" w:rsidRPr="00CC5542" w:rsidRDefault="00E82732" w:rsidP="00E82732">
      <w:pPr>
        <w:spacing w:before="120" w:after="120"/>
        <w:jc w:val="both"/>
      </w:pPr>
      <w:r w:rsidRPr="00CC5542">
        <w:rPr>
          <w:lang w:eastAsia="fr-FR" w:bidi="fr-FR"/>
        </w:rPr>
        <w:t>Les membres de la ligue nationaliste (1903) sont aussi confrontés à l’expansionnisme américain. Bourassa, Asselin, Fournier regardent , bien que différemment, vers la France républicaine et laïque et tentent de conjuguer leur américanité à leur francité. Fournier écrit :</w:t>
      </w:r>
    </w:p>
    <w:p w:rsidR="00E82732" w:rsidRPr="00CC5542" w:rsidRDefault="00E82732" w:rsidP="00E82732">
      <w:pPr>
        <w:spacing w:before="120" w:after="120"/>
        <w:jc w:val="both"/>
      </w:pPr>
      <w:r w:rsidRPr="00CC5542">
        <w:rPr>
          <w:lang w:eastAsia="fr-FR" w:bidi="fr-FR"/>
        </w:rPr>
        <w:t>New York est trop près de nous [...]. La mentalité américaine nous p</w:t>
      </w:r>
      <w:r w:rsidRPr="00CC5542">
        <w:rPr>
          <w:lang w:eastAsia="fr-FR" w:bidi="fr-FR"/>
        </w:rPr>
        <w:t>é</w:t>
      </w:r>
      <w:r w:rsidRPr="00CC5542">
        <w:rPr>
          <w:lang w:eastAsia="fr-FR" w:bidi="fr-FR"/>
        </w:rPr>
        <w:t>nètre et nous déborde à notre insu, et la bohème, cette fleur de France, ne saurait s’acclimater sur nos rives. [...]. Pensez que nous avons pour voisin un peuple de quatre-vingts millions d’hommes dont la civilisation a</w:t>
      </w:r>
      <w:r w:rsidRPr="00CC5542">
        <w:rPr>
          <w:lang w:eastAsia="fr-FR" w:bidi="fr-FR"/>
        </w:rPr>
        <w:t>r</w:t>
      </w:r>
      <w:r w:rsidRPr="00CC5542">
        <w:rPr>
          <w:lang w:eastAsia="fr-FR" w:bidi="fr-FR"/>
        </w:rPr>
        <w:t>demment positive, les conceptions toutes prosaïques et les préoccupations exclusivement matérielles sont la négation de l’idéal français, — un pe</w:t>
      </w:r>
      <w:r w:rsidRPr="00CC5542">
        <w:rPr>
          <w:lang w:eastAsia="fr-FR" w:bidi="fr-FR"/>
        </w:rPr>
        <w:t>u</w:t>
      </w:r>
      <w:r w:rsidRPr="00CC5542">
        <w:rPr>
          <w:lang w:eastAsia="fr-FR" w:bidi="fr-FR"/>
        </w:rPr>
        <w:t>ple d’une vie et d’une activité effrayantes, à cause de cela attirant comme un gouffre, et qui projette sur nous, jour et nuit, la monstrueuse fumée de ses usines ou l’ombre colossale de ses sky- scrapers. (J. Fournier, 1907, p. 31-32)</w:t>
      </w:r>
    </w:p>
    <w:p w:rsidR="00E82732" w:rsidRPr="00CC5542" w:rsidRDefault="00E82732" w:rsidP="00E82732">
      <w:pPr>
        <w:spacing w:before="120" w:after="120"/>
        <w:jc w:val="both"/>
      </w:pPr>
      <w:r w:rsidRPr="00CC5542">
        <w:rPr>
          <w:lang w:eastAsia="fr-FR" w:bidi="fr-FR"/>
        </w:rPr>
        <w:t>La pensée d’Henri Bourassa à l’égard des États-Unis exigerait une étude tant elle est riche, nuancée et lucide. De 1912 à la Crise de 1929, Bourassa analyse la complexité de l’attitude du Canada français face au grand voisin ; critique des impérialismes, il déconstruit le di</w:t>
      </w:r>
      <w:r w:rsidRPr="00CC5542">
        <w:rPr>
          <w:lang w:eastAsia="fr-FR" w:bidi="fr-FR"/>
        </w:rPr>
        <w:t>s</w:t>
      </w:r>
      <w:r w:rsidRPr="00CC5542">
        <w:rPr>
          <w:lang w:eastAsia="fr-FR" w:bidi="fr-FR"/>
        </w:rPr>
        <w:t>cours des impérialistes canadiens-anglais qui se servent du « spectre de l’annexion » comme d’un instrument « pour effrayer les petits e</w:t>
      </w:r>
      <w:r w:rsidRPr="00CC5542">
        <w:rPr>
          <w:lang w:eastAsia="fr-FR" w:bidi="fr-FR"/>
        </w:rPr>
        <w:t>n</w:t>
      </w:r>
      <w:r w:rsidRPr="00CC5542">
        <w:rPr>
          <w:lang w:eastAsia="fr-FR" w:bidi="fr-FR"/>
        </w:rPr>
        <w:t>fants du Canada », tout en montrant comment « le Canada est un otage qui sert aux États-Unis à imposer leurs désirs à l’Angleterre ». Aux impérialistes qui évoquent la protection des droits religieux et lingui</w:t>
      </w:r>
      <w:r w:rsidRPr="00CC5542">
        <w:rPr>
          <w:lang w:eastAsia="fr-FR" w:bidi="fr-FR"/>
        </w:rPr>
        <w:t>s</w:t>
      </w:r>
      <w:r w:rsidRPr="00CC5542">
        <w:rPr>
          <w:lang w:eastAsia="fr-FR" w:bidi="fr-FR"/>
        </w:rPr>
        <w:t>tiques des Can</w:t>
      </w:r>
      <w:r w:rsidRPr="00CC5542">
        <w:rPr>
          <w:lang w:eastAsia="fr-FR" w:bidi="fr-FR"/>
        </w:rPr>
        <w:t>a</w:t>
      </w:r>
      <w:r w:rsidRPr="00CC5542">
        <w:rPr>
          <w:lang w:eastAsia="fr-FR" w:bidi="fr-FR"/>
        </w:rPr>
        <w:t>diens français, Bourassa rétorque « qu’aux États-Unis</w:t>
      </w:r>
      <w:r>
        <w:t xml:space="preserve"> </w:t>
      </w:r>
      <w:r w:rsidRPr="00CC5542">
        <w:t>[74]</w:t>
      </w:r>
      <w:r w:rsidRPr="00CC5542">
        <w:rPr>
          <w:lang w:eastAsia="fr-FR" w:bidi="fr-FR"/>
        </w:rPr>
        <w:t xml:space="preserve"> le Canadien français et le catholique n’avaient aucun droit » alors qu’au « Canada, on leur a enlevés ». Le fondateur du </w:t>
      </w:r>
      <w:r w:rsidRPr="00CC5542">
        <w:rPr>
          <w:i/>
        </w:rPr>
        <w:t>Devoir</w:t>
      </w:r>
      <w:r w:rsidRPr="00CC5542">
        <w:t xml:space="preserve"> </w:t>
      </w:r>
      <w:r w:rsidRPr="00CC5542">
        <w:rPr>
          <w:lang w:eastAsia="fr-FR" w:bidi="fr-FR"/>
        </w:rPr>
        <w:t>croit e</w:t>
      </w:r>
      <w:r w:rsidRPr="00CC5542">
        <w:rPr>
          <w:lang w:eastAsia="fr-FR" w:bidi="fr-FR"/>
        </w:rPr>
        <w:t>n</w:t>
      </w:r>
      <w:r w:rsidRPr="00CC5542">
        <w:rPr>
          <w:lang w:eastAsia="fr-FR" w:bidi="fr-FR"/>
        </w:rPr>
        <w:t>fin qu’un Canada français auquel on enlèvera le goût de l’annexion sera le rempart contre une annexion plus naturelle et probable du C</w:t>
      </w:r>
      <w:r w:rsidRPr="00CC5542">
        <w:rPr>
          <w:lang w:eastAsia="fr-FR" w:bidi="fr-FR"/>
        </w:rPr>
        <w:t>a</w:t>
      </w:r>
      <w:r w:rsidRPr="00CC5542">
        <w:rPr>
          <w:lang w:eastAsia="fr-FR" w:bidi="fr-FR"/>
        </w:rPr>
        <w:t>nada :</w:t>
      </w:r>
    </w:p>
    <w:p w:rsidR="00E82732" w:rsidRPr="00CC5542" w:rsidRDefault="00E82732" w:rsidP="00E82732">
      <w:pPr>
        <w:spacing w:before="120" w:after="120"/>
        <w:jc w:val="both"/>
      </w:pPr>
      <w:r w:rsidRPr="00CC5542">
        <w:rPr>
          <w:lang w:eastAsia="fr-FR" w:bidi="fr-FR"/>
        </w:rPr>
        <w:t>Tant que l’ensemble du Canada anglais s’obstinera dans un faux sy</w:t>
      </w:r>
      <w:r w:rsidRPr="00CC5542">
        <w:rPr>
          <w:lang w:eastAsia="fr-FR" w:bidi="fr-FR"/>
        </w:rPr>
        <w:t>s</w:t>
      </w:r>
      <w:r w:rsidRPr="00CC5542">
        <w:rPr>
          <w:lang w:eastAsia="fr-FR" w:bidi="fr-FR"/>
        </w:rPr>
        <w:t>tème d’éducation pratique et combattra l’expansion de la langue et de la civilisation françaises en dehors du Québec ; tant que les Anglo-Canadiens ne reviendront pas à l’esprit fondamental de la Confédér</w:t>
      </w:r>
      <w:r w:rsidRPr="00CC5542">
        <w:rPr>
          <w:lang w:eastAsia="fr-FR" w:bidi="fr-FR"/>
        </w:rPr>
        <w:t>a</w:t>
      </w:r>
      <w:r w:rsidRPr="00CC5542">
        <w:rPr>
          <w:lang w:eastAsia="fr-FR" w:bidi="fr-FR"/>
        </w:rPr>
        <w:t>tion et ne voudront pas comprendre que le seul moyen de combattre l’américanisation morale du pays, c’est de lui conserver son caractère di</w:t>
      </w:r>
      <w:r w:rsidRPr="00CC5542">
        <w:rPr>
          <w:lang w:eastAsia="fr-FR" w:bidi="fr-FR"/>
        </w:rPr>
        <w:t>s</w:t>
      </w:r>
      <w:r w:rsidRPr="00CC5542">
        <w:rPr>
          <w:lang w:eastAsia="fr-FR" w:bidi="fr-FR"/>
        </w:rPr>
        <w:t>tinctif de nation anglo-française, bi-ethnique et bilingue, rien n’arrêtera le progrès du mal. (H. Bourassa, 1917)</w:t>
      </w:r>
    </w:p>
    <w:p w:rsidR="00E82732" w:rsidRPr="00CC5542" w:rsidRDefault="00E82732" w:rsidP="00E82732">
      <w:pPr>
        <w:spacing w:before="120" w:after="120"/>
        <w:jc w:val="both"/>
      </w:pPr>
      <w:r w:rsidRPr="00CC5542">
        <w:rPr>
          <w:lang w:eastAsia="fr-FR" w:bidi="fr-FR"/>
        </w:rPr>
        <w:t>Davantage francophile, Asselin est proportionnellement plus am</w:t>
      </w:r>
      <w:r w:rsidRPr="00CC5542">
        <w:rPr>
          <w:lang w:eastAsia="fr-FR" w:bidi="fr-FR"/>
        </w:rPr>
        <w:t>é</w:t>
      </w:r>
      <w:r w:rsidRPr="00CC5542">
        <w:rPr>
          <w:lang w:eastAsia="fr-FR" w:bidi="fr-FR"/>
        </w:rPr>
        <w:t>ric</w:t>
      </w:r>
      <w:r w:rsidRPr="00CC5542">
        <w:rPr>
          <w:lang w:eastAsia="fr-FR" w:bidi="fr-FR"/>
        </w:rPr>
        <w:t>a</w:t>
      </w:r>
      <w:r w:rsidRPr="00CC5542">
        <w:rPr>
          <w:lang w:eastAsia="fr-FR" w:bidi="fr-FR"/>
        </w:rPr>
        <w:t>nophobe ; diagnostiquant « nos besoins intellectuels » en un temps où l’essentiel du cinéma projeté au Québec est de provenance amér</w:t>
      </w:r>
      <w:r w:rsidRPr="00CC5542">
        <w:rPr>
          <w:lang w:eastAsia="fr-FR" w:bidi="fr-FR"/>
        </w:rPr>
        <w:t>i</w:t>
      </w:r>
      <w:r w:rsidRPr="00CC5542">
        <w:rPr>
          <w:lang w:eastAsia="fr-FR" w:bidi="fr-FR"/>
        </w:rPr>
        <w:t>caine et où s’est constitué, en 1920, un parc québécois d’environ 50000 automob</w:t>
      </w:r>
      <w:r w:rsidRPr="00CC5542">
        <w:rPr>
          <w:lang w:eastAsia="fr-FR" w:bidi="fr-FR"/>
        </w:rPr>
        <w:t>i</w:t>
      </w:r>
      <w:r w:rsidRPr="00CC5542">
        <w:rPr>
          <w:lang w:eastAsia="fr-FR" w:bidi="fr-FR"/>
        </w:rPr>
        <w:t>les, il affirme :</w:t>
      </w:r>
    </w:p>
    <w:p w:rsidR="00E82732" w:rsidRPr="00CC5542" w:rsidRDefault="00E82732" w:rsidP="00E82732">
      <w:pPr>
        <w:spacing w:before="120" w:after="120"/>
        <w:jc w:val="both"/>
      </w:pPr>
      <w:r w:rsidRPr="00CC5542">
        <w:rPr>
          <w:lang w:eastAsia="fr-FR" w:bidi="fr-FR"/>
        </w:rPr>
        <w:t>Pendant que nos docteurs pérorent devant quelques douzaines d’auditeurs et que nos jeunes aèdes accordent leur lyre dans le cercle étroit des cénacles, cinquante mille petits crevés de dix-huit à trente ans, sortis de tous les coins de la métropole, s’en vont par troupeaux au cinéma, leur unique passe-temps, faire admirer leurs têtes de be</w:t>
      </w:r>
      <w:r w:rsidRPr="00CC5542">
        <w:rPr>
          <w:lang w:eastAsia="fr-FR" w:bidi="fr-FR"/>
        </w:rPr>
        <w:t>l</w:t>
      </w:r>
      <w:r w:rsidRPr="00CC5542">
        <w:rPr>
          <w:lang w:eastAsia="fr-FR" w:bidi="fr-FR"/>
        </w:rPr>
        <w:t>luaires et de coiffeurs pour dames, leurs belles têtes interchangeables fabriquées en séries chez Ford. Dans ces cerveaux vides, aucun rayon de vie française n’a jamais pénétré [...]. Mesdames et Messieurs, je vous le demande loy</w:t>
      </w:r>
      <w:r w:rsidRPr="00CC5542">
        <w:rPr>
          <w:lang w:eastAsia="fr-FR" w:bidi="fr-FR"/>
        </w:rPr>
        <w:t>a</w:t>
      </w:r>
      <w:r w:rsidRPr="00CC5542">
        <w:rPr>
          <w:lang w:eastAsia="fr-FR" w:bidi="fr-FR"/>
        </w:rPr>
        <w:t xml:space="preserve">lement, sans la moindre intention d’ironie, est-ce </w:t>
      </w:r>
      <w:r w:rsidRPr="00CC5542">
        <w:rPr>
          <w:i/>
        </w:rPr>
        <w:t>L’Almanach de la la</w:t>
      </w:r>
      <w:r w:rsidRPr="00CC5542">
        <w:rPr>
          <w:i/>
        </w:rPr>
        <w:t>n</w:t>
      </w:r>
      <w:r w:rsidRPr="00CC5542">
        <w:rPr>
          <w:i/>
        </w:rPr>
        <w:t>gue française</w:t>
      </w:r>
      <w:r w:rsidRPr="00CC5542">
        <w:rPr>
          <w:lang w:eastAsia="fr-FR" w:bidi="fr-FR"/>
        </w:rPr>
        <w:t xml:space="preserve"> qui les éclairera ? C’est quand on voit l’abîme qui se creuse de plus en plus chez nous entre la masse surtout celle des villes et les r</w:t>
      </w:r>
      <w:r w:rsidRPr="00CC5542">
        <w:rPr>
          <w:lang w:eastAsia="fr-FR" w:bidi="fr-FR"/>
        </w:rPr>
        <w:t>a</w:t>
      </w:r>
      <w:r w:rsidRPr="00CC5542">
        <w:rPr>
          <w:lang w:eastAsia="fr-FR" w:bidi="fr-FR"/>
        </w:rPr>
        <w:t>res flamines de l’Intelligence, c’est alors qu’emporté par une sainte folie, on est tenté de s’en aller comme le prophète par les rues de la ville en criant : la Cité va périr ! La Cité va périr ! (O. Asselin, 1919, p. 135-136)</w:t>
      </w:r>
    </w:p>
    <w:p w:rsidR="00E82732" w:rsidRPr="00CC5542" w:rsidRDefault="00E82732" w:rsidP="00E82732">
      <w:pPr>
        <w:spacing w:before="120" w:after="120"/>
        <w:jc w:val="both"/>
      </w:pPr>
      <w:r w:rsidRPr="00CC5542">
        <w:t>[75]</w:t>
      </w:r>
    </w:p>
    <w:p w:rsidR="00E82732" w:rsidRPr="00CC5542" w:rsidRDefault="00E82732" w:rsidP="00E82732">
      <w:pPr>
        <w:spacing w:before="120" w:after="120"/>
        <w:jc w:val="both"/>
      </w:pPr>
      <w:r w:rsidRPr="00CC5542">
        <w:rPr>
          <w:lang w:eastAsia="fr-FR" w:bidi="fr-FR"/>
        </w:rPr>
        <w:t>Le roman de l’époque exprime bien, symboliquement, la réalité éc</w:t>
      </w:r>
      <w:r w:rsidRPr="00CC5542">
        <w:rPr>
          <w:lang w:eastAsia="fr-FR" w:bidi="fr-FR"/>
        </w:rPr>
        <w:t>o</w:t>
      </w:r>
      <w:r w:rsidRPr="00CC5542">
        <w:rPr>
          <w:lang w:eastAsia="fr-FR" w:bidi="fr-FR"/>
        </w:rPr>
        <w:t xml:space="preserve">nomique, porteur qu’il est de visions différentes du défi américain. Dans </w:t>
      </w:r>
      <w:r w:rsidRPr="00CC5542">
        <w:rPr>
          <w:i/>
        </w:rPr>
        <w:t>Maria Chapdelaine</w:t>
      </w:r>
      <w:r w:rsidRPr="00CC5542">
        <w:rPr>
          <w:lang w:eastAsia="fr-FR" w:bidi="fr-FR"/>
        </w:rPr>
        <w:t xml:space="preserve"> (1914), écrit par un Français, la « voix du Québec » parvient à retenir Maria de suivre Lorenzo Surprenant aux États-Unis. Dans </w:t>
      </w:r>
      <w:r w:rsidRPr="00CC5542">
        <w:rPr>
          <w:i/>
        </w:rPr>
        <w:t>Robert Lozé</w:t>
      </w:r>
      <w:r w:rsidRPr="00CC5542">
        <w:rPr>
          <w:lang w:eastAsia="fr-FR" w:bidi="fr-FR"/>
        </w:rPr>
        <w:t xml:space="preserve"> (1903) de Bouchette, le frère, Jean L</w:t>
      </w:r>
      <w:r w:rsidRPr="00CC5542">
        <w:rPr>
          <w:lang w:eastAsia="fr-FR" w:bidi="fr-FR"/>
        </w:rPr>
        <w:t>o</w:t>
      </w:r>
      <w:r w:rsidRPr="00CC5542">
        <w:rPr>
          <w:lang w:eastAsia="fr-FR" w:bidi="fr-FR"/>
        </w:rPr>
        <w:t xml:space="preserve">zé, revient, lui, des « États » et propose, plutôt qu’un « Emparons-nous du sol » formulé par Ludger Duvernay, un « Emparons-nous de l’industrie » avec l’aide de l’État. </w:t>
      </w:r>
      <w:r w:rsidRPr="00CC5542">
        <w:rPr>
          <w:i/>
        </w:rPr>
        <w:t>Marcel Faure</w:t>
      </w:r>
      <w:r w:rsidRPr="00CC5542">
        <w:rPr>
          <w:lang w:eastAsia="fr-FR" w:bidi="fr-FR"/>
        </w:rPr>
        <w:t xml:space="preserve"> (1922) de Jean-Charles Harvey, souhaite « enfin la fumée des usines » ! Pour l’abbé Arsène Goyette, </w:t>
      </w:r>
      <w:r w:rsidRPr="00CC5542">
        <w:rPr>
          <w:i/>
          <w:lang w:eastAsia="fr-FR" w:bidi="fr-FR"/>
        </w:rPr>
        <w:t>L’</w:t>
      </w:r>
      <w:r w:rsidRPr="00CC5542">
        <w:rPr>
          <w:i/>
        </w:rPr>
        <w:t>unique solution</w:t>
      </w:r>
      <w:r w:rsidRPr="00CC5542">
        <w:rPr>
          <w:lang w:eastAsia="fr-FR" w:bidi="fr-FR"/>
        </w:rPr>
        <w:t xml:space="preserve"> (1923) au syndicalisme américain réside dans un syndicalisme catholique plutôt que national. Laurent Barré saisit bien </w:t>
      </w:r>
      <w:r w:rsidRPr="00CC5542">
        <w:rPr>
          <w:i/>
        </w:rPr>
        <w:t>l’Emprise</w:t>
      </w:r>
      <w:r w:rsidRPr="00CC5542">
        <w:rPr>
          <w:lang w:eastAsia="fr-FR" w:bidi="fr-FR"/>
        </w:rPr>
        <w:t xml:space="preserve"> (1929-1930) du capital étranger sur les r</w:t>
      </w:r>
      <w:r w:rsidRPr="00CC5542">
        <w:rPr>
          <w:lang w:eastAsia="fr-FR" w:bidi="fr-FR"/>
        </w:rPr>
        <w:t>i</w:t>
      </w:r>
      <w:r w:rsidRPr="00CC5542">
        <w:rPr>
          <w:lang w:eastAsia="fr-FR" w:bidi="fr-FR"/>
        </w:rPr>
        <w:t>chesses hydrauliques du Saguenay-Lac-Saint-Jean tout comme J</w:t>
      </w:r>
      <w:r w:rsidRPr="00CC5542">
        <w:rPr>
          <w:lang w:eastAsia="fr-FR" w:bidi="fr-FR"/>
        </w:rPr>
        <w:t>o</w:t>
      </w:r>
      <w:r w:rsidRPr="00CC5542">
        <w:rPr>
          <w:lang w:eastAsia="fr-FR" w:bidi="fr-FR"/>
        </w:rPr>
        <w:t xml:space="preserve">seph Lallier pointe du doigt </w:t>
      </w:r>
      <w:r w:rsidRPr="00CC5542">
        <w:t>Le spectre menaçant</w:t>
      </w:r>
      <w:r w:rsidRPr="00CC5542">
        <w:rPr>
          <w:lang w:eastAsia="fr-FR" w:bidi="fr-FR"/>
        </w:rPr>
        <w:t xml:space="preserve"> (1932) du travail le d</w:t>
      </w:r>
      <w:r w:rsidRPr="00CC5542">
        <w:rPr>
          <w:lang w:eastAsia="fr-FR" w:bidi="fr-FR"/>
        </w:rPr>
        <w:t>i</w:t>
      </w:r>
      <w:r w:rsidRPr="00CC5542">
        <w:rPr>
          <w:lang w:eastAsia="fr-FR" w:bidi="fr-FR"/>
        </w:rPr>
        <w:t>manche et du capital américain dans la même r</w:t>
      </w:r>
      <w:r w:rsidRPr="00CC5542">
        <w:rPr>
          <w:lang w:eastAsia="fr-FR" w:bidi="fr-FR"/>
        </w:rPr>
        <w:t>é</w:t>
      </w:r>
      <w:r w:rsidRPr="00CC5542">
        <w:rPr>
          <w:lang w:eastAsia="fr-FR" w:bidi="fr-FR"/>
        </w:rPr>
        <w:t>gion.</w:t>
      </w:r>
    </w:p>
    <w:p w:rsidR="00E82732" w:rsidRPr="00CC5542" w:rsidRDefault="00E82732" w:rsidP="00E82732">
      <w:pPr>
        <w:spacing w:before="120" w:after="120"/>
        <w:jc w:val="both"/>
      </w:pPr>
      <w:r w:rsidRPr="00CC5542">
        <w:rPr>
          <w:lang w:eastAsia="fr-FR" w:bidi="fr-FR"/>
        </w:rPr>
        <w:t xml:space="preserve">Contre le pouvoir dissolvant de l’action américaine, </w:t>
      </w:r>
      <w:r w:rsidRPr="00CC5542">
        <w:rPr>
          <w:i/>
        </w:rPr>
        <w:t>L'Action fra</w:t>
      </w:r>
      <w:r w:rsidRPr="00CC5542">
        <w:rPr>
          <w:i/>
        </w:rPr>
        <w:t>n</w:t>
      </w:r>
      <w:r w:rsidRPr="00CC5542">
        <w:rPr>
          <w:i/>
        </w:rPr>
        <w:t>çaise</w:t>
      </w:r>
      <w:r w:rsidRPr="00CC5542">
        <w:rPr>
          <w:lang w:eastAsia="fr-FR" w:bidi="fr-FR"/>
        </w:rPr>
        <w:t xml:space="preserve"> (1917-1928) ne se satisfait pas de dénoncer « le matérialisme des idéaux » ou « le paganisme dans la jouissance ». La position d</w:t>
      </w:r>
      <w:r w:rsidRPr="00CC5542">
        <w:rPr>
          <w:lang w:eastAsia="fr-FR" w:bidi="fr-FR"/>
        </w:rPr>
        <w:t>o</w:t>
      </w:r>
      <w:r w:rsidRPr="00CC5542">
        <w:rPr>
          <w:lang w:eastAsia="fr-FR" w:bidi="fr-FR"/>
        </w:rPr>
        <w:t>minante de la revue consiste plutôt à prendre acte de la dépendance économique de plus en plus pesante du Québec à l’égard des États-Unis. Dans le numéro spécial de juin 1922 sur « Notre avenir polit</w:t>
      </w:r>
      <w:r w:rsidRPr="00CC5542">
        <w:rPr>
          <w:lang w:eastAsia="fr-FR" w:bidi="fr-FR"/>
        </w:rPr>
        <w:t>i</w:t>
      </w:r>
      <w:r w:rsidRPr="00CC5542">
        <w:rPr>
          <w:lang w:eastAsia="fr-FR" w:bidi="fr-FR"/>
        </w:rPr>
        <w:t>que », Anatole Vanier souligne la contradiction d’une République et d’une démocratie devenues impérialistes, avec un code intérieur diff</w:t>
      </w:r>
      <w:r w:rsidRPr="00CC5542">
        <w:rPr>
          <w:lang w:eastAsia="fr-FR" w:bidi="fr-FR"/>
        </w:rPr>
        <w:t>é</w:t>
      </w:r>
      <w:r w:rsidRPr="00CC5542">
        <w:rPr>
          <w:lang w:eastAsia="fr-FR" w:bidi="fr-FR"/>
        </w:rPr>
        <w:t>rent de son code extérieur ; après Bo</w:t>
      </w:r>
      <w:r w:rsidRPr="00CC5542">
        <w:rPr>
          <w:lang w:eastAsia="fr-FR" w:bidi="fr-FR"/>
        </w:rPr>
        <w:t>u</w:t>
      </w:r>
      <w:r w:rsidRPr="00CC5542">
        <w:rPr>
          <w:lang w:eastAsia="fr-FR" w:bidi="fr-FR"/>
        </w:rPr>
        <w:t>chette, il en appelle à l’aide de l’État et voit l’avenir du Québec sous la forme d’un « État souverain français d’Amérique », bien qu’il fasse allusion à trois scénarios : i</w:t>
      </w:r>
      <w:r w:rsidRPr="00CC5542">
        <w:rPr>
          <w:lang w:eastAsia="fr-FR" w:bidi="fr-FR"/>
        </w:rPr>
        <w:t>n</w:t>
      </w:r>
      <w:r w:rsidRPr="00CC5542">
        <w:rPr>
          <w:lang w:eastAsia="fr-FR" w:bidi="fr-FR"/>
        </w:rPr>
        <w:t>dépendance du Canada, indépendance du Québec, annexion (A. V</w:t>
      </w:r>
      <w:r w:rsidRPr="00CC5542">
        <w:rPr>
          <w:lang w:eastAsia="fr-FR" w:bidi="fr-FR"/>
        </w:rPr>
        <w:t>a</w:t>
      </w:r>
      <w:r w:rsidRPr="00CC5542">
        <w:rPr>
          <w:lang w:eastAsia="fr-FR" w:bidi="fr-FR"/>
        </w:rPr>
        <w:t>nier, 1922). Toute moderne que paraisse l’analyse d’Esdras Minville, sa formulation reprend néanmoins l’ancienne form</w:t>
      </w:r>
      <w:r w:rsidRPr="00CC5542">
        <w:rPr>
          <w:lang w:eastAsia="fr-FR" w:bidi="fr-FR"/>
        </w:rPr>
        <w:t>u</w:t>
      </w:r>
      <w:r w:rsidRPr="00CC5542">
        <w:rPr>
          <w:lang w:eastAsia="fr-FR" w:bidi="fr-FR"/>
        </w:rPr>
        <w:t>le : « la richesse assujettie, mise au service de l’esprit » (E. Minville, 1923, 1924). Mais c’est un porte-parole des milieux financiers, Beaudry Léman, qui formule le plus clairement les raisons et les conséquences de l’ambivalence des Canadiens français : évoquant la civilisation amér</w:t>
      </w:r>
      <w:r w:rsidRPr="00CC5542">
        <w:rPr>
          <w:lang w:eastAsia="fr-FR" w:bidi="fr-FR"/>
        </w:rPr>
        <w:t>i</w:t>
      </w:r>
      <w:r w:rsidRPr="00CC5542">
        <w:rPr>
          <w:lang w:eastAsia="fr-FR" w:bidi="fr-FR"/>
        </w:rPr>
        <w:t>ca</w:t>
      </w:r>
      <w:r w:rsidRPr="00CC5542">
        <w:rPr>
          <w:lang w:eastAsia="fr-FR" w:bidi="fr-FR"/>
        </w:rPr>
        <w:t>i</w:t>
      </w:r>
      <w:r w:rsidRPr="00CC5542">
        <w:rPr>
          <w:lang w:eastAsia="fr-FR" w:bidi="fr-FR"/>
        </w:rPr>
        <w:t>ne, il reconnaît que « nous ne pouvons vivre avec elle ni sans elle » (B. Léman, 1928, p. 271).</w:t>
      </w:r>
    </w:p>
    <w:p w:rsidR="00E82732" w:rsidRPr="00CC5542" w:rsidRDefault="00E82732" w:rsidP="00E82732">
      <w:pPr>
        <w:spacing w:before="120" w:after="120"/>
        <w:jc w:val="both"/>
      </w:pPr>
      <w:r w:rsidRPr="00CC5542">
        <w:t>[76]</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Un esprit métissé (1929-1945)</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Les dénonciations du matérialisme dissolvant qui vient des États-Unis se poursuivent et font même partie, pour l’abbé Groulx, de « nos respo</w:t>
      </w:r>
      <w:r w:rsidRPr="00CC5542">
        <w:rPr>
          <w:lang w:eastAsia="fr-FR" w:bidi="fr-FR"/>
        </w:rPr>
        <w:t>n</w:t>
      </w:r>
      <w:r w:rsidRPr="00CC5542">
        <w:rPr>
          <w:lang w:eastAsia="fr-FR" w:bidi="fr-FR"/>
        </w:rPr>
        <w:t xml:space="preserve">sabilités intellectuelles ». </w:t>
      </w:r>
      <w:r w:rsidRPr="00CC5542">
        <w:rPr>
          <w:i/>
        </w:rPr>
        <w:t>La Revue dominicaine</w:t>
      </w:r>
      <w:r w:rsidRPr="00CC5542">
        <w:rPr>
          <w:lang w:eastAsia="fr-FR" w:bidi="fr-FR"/>
        </w:rPr>
        <w:t xml:space="preserve"> immortalise le terme « américanisation » dans un numéro thématique en 1936. Mais les conflits de ce qu’Hermas Bastien appelle « un esprit métissé » se multiplient et se nomment. En 1939, René Garneau propose un re</w:t>
      </w:r>
      <w:r w:rsidRPr="00CC5542">
        <w:rPr>
          <w:lang w:eastAsia="fr-FR" w:bidi="fr-FR"/>
        </w:rPr>
        <w:t>n</w:t>
      </w:r>
      <w:r w:rsidRPr="00CC5542">
        <w:rPr>
          <w:lang w:eastAsia="fr-FR" w:bidi="fr-FR"/>
        </w:rPr>
        <w:t>forcement de notre « esprit français » par des relations intensifiées avec la France tandis que, la même année François Hertel se demande si nous n’aimons pas dava</w:t>
      </w:r>
      <w:r w:rsidRPr="00CC5542">
        <w:rPr>
          <w:lang w:eastAsia="fr-FR" w:bidi="fr-FR"/>
        </w:rPr>
        <w:t>n</w:t>
      </w:r>
      <w:r w:rsidRPr="00CC5542">
        <w:rPr>
          <w:lang w:eastAsia="fr-FR" w:bidi="fr-FR"/>
        </w:rPr>
        <w:t>tage la France que le Canada. Dans son style direct, Alfred Desrochers se demande : « Or, nos aspirations, dépouillées de leur halo de lieux co</w:t>
      </w:r>
      <w:r w:rsidRPr="00CC5542">
        <w:rPr>
          <w:lang w:eastAsia="fr-FR" w:bidi="fr-FR"/>
        </w:rPr>
        <w:t>m</w:t>
      </w:r>
      <w:r w:rsidRPr="00CC5542">
        <w:rPr>
          <w:lang w:eastAsia="fr-FR" w:bidi="fr-FR"/>
        </w:rPr>
        <w:t>muns, ne sont-elles pas plus américaines que françaises ? » (A. Desr</w:t>
      </w:r>
      <w:r w:rsidRPr="00CC5542">
        <w:rPr>
          <w:lang w:eastAsia="fr-FR" w:bidi="fr-FR"/>
        </w:rPr>
        <w:t>o</w:t>
      </w:r>
      <w:r w:rsidRPr="00CC5542">
        <w:rPr>
          <w:lang w:eastAsia="fr-FR" w:bidi="fr-FR"/>
        </w:rPr>
        <w:t>chers, 1931, p. 138) Jean-Charles Harvey se fait fort de rappeler que « trois cents hivers de sept mois » ont marqué la culture française d’Amérique. Ringuet note le clivage culturel des générations : « et pendant que les jeunes si</w:t>
      </w:r>
      <w:r w:rsidRPr="00CC5542">
        <w:rPr>
          <w:lang w:eastAsia="fr-FR" w:bidi="fr-FR"/>
        </w:rPr>
        <w:t>n</w:t>
      </w:r>
      <w:r w:rsidRPr="00CC5542">
        <w:rPr>
          <w:lang w:eastAsia="fr-FR" w:bidi="fr-FR"/>
        </w:rPr>
        <w:t>geaient de leur mieux les étoiles américaines du base-ball, les vieux échangeaient les rares nouvelles de la semaine et les regrets d’un pa</w:t>
      </w:r>
      <w:r w:rsidRPr="00CC5542">
        <w:rPr>
          <w:lang w:eastAsia="fr-FR" w:bidi="fr-FR"/>
        </w:rPr>
        <w:t>s</w:t>
      </w:r>
      <w:r w:rsidRPr="00CC5542">
        <w:rPr>
          <w:lang w:eastAsia="fr-FR" w:bidi="fr-FR"/>
        </w:rPr>
        <w:t>sé révolu » (Ringuet, 1938, p. 233).</w:t>
      </w:r>
    </w:p>
    <w:p w:rsidR="00E82732" w:rsidRPr="00CC5542" w:rsidRDefault="00E82732" w:rsidP="00E82732">
      <w:pPr>
        <w:spacing w:before="120" w:after="120"/>
        <w:jc w:val="both"/>
      </w:pPr>
      <w:r w:rsidRPr="00CC5542">
        <w:rPr>
          <w:lang w:eastAsia="fr-FR" w:bidi="fr-FR"/>
        </w:rPr>
        <w:t>La conscience des contradictions entre la culture traditionnelle frança</w:t>
      </w:r>
      <w:r w:rsidRPr="00CC5542">
        <w:rPr>
          <w:lang w:eastAsia="fr-FR" w:bidi="fr-FR"/>
        </w:rPr>
        <w:t>i</w:t>
      </w:r>
      <w:r w:rsidRPr="00CC5542">
        <w:rPr>
          <w:lang w:eastAsia="fr-FR" w:bidi="fr-FR"/>
        </w:rPr>
        <w:t xml:space="preserve">se et le sentiment de l’appartenance continentale est avivée, au moment de la crise, par la dénonciation des « trusts », le plus souvent étatsuniens, auxquels on fait porter une grande part de responsabilité. L’abbé Groulx, dans le même texte d’un numéro spécial de </w:t>
      </w:r>
      <w:r w:rsidRPr="00CC5542">
        <w:rPr>
          <w:i/>
        </w:rPr>
        <w:t>L'Action nationale</w:t>
      </w:r>
      <w:r w:rsidRPr="00CC5542">
        <w:rPr>
          <w:lang w:eastAsia="fr-FR" w:bidi="fr-FR"/>
        </w:rPr>
        <w:t xml:space="preserve"> sur l’annexionnisme au Canada français, reconnaît que « le continentalisme y est inscrit à l’état de postulat » et prophétise fièr</w:t>
      </w:r>
      <w:r w:rsidRPr="00CC5542">
        <w:rPr>
          <w:lang w:eastAsia="fr-FR" w:bidi="fr-FR"/>
        </w:rPr>
        <w:t>e</w:t>
      </w:r>
      <w:r w:rsidRPr="00CC5542">
        <w:rPr>
          <w:lang w:eastAsia="fr-FR" w:bidi="fr-FR"/>
        </w:rPr>
        <w:t xml:space="preserve">ment : « Un jour ou l’autre, l’on reconnaîtra comme l’un des faits merveilleux de l’histoire de cette hémisphère, la résistance de notre petit peuple au continentalisme américain, autant dire à toute forme d’impérialisme. » (L. Groulx, 1941, p. 453-454) Le thème allait être une des grandes idées de </w:t>
      </w:r>
      <w:r w:rsidRPr="00CC5542">
        <w:rPr>
          <w:i/>
        </w:rPr>
        <w:t>Parti pris</w:t>
      </w:r>
      <w:r w:rsidRPr="00CC5542">
        <w:rPr>
          <w:lang w:eastAsia="fr-FR" w:bidi="fr-FR"/>
        </w:rPr>
        <w:t xml:space="preserve"> de 1963 à 1968.</w:t>
      </w:r>
    </w:p>
    <w:p w:rsidR="00E82732" w:rsidRPr="00CC5542" w:rsidRDefault="00E82732" w:rsidP="00E82732">
      <w:pPr>
        <w:spacing w:before="120" w:after="120"/>
        <w:jc w:val="both"/>
      </w:pPr>
      <w:r w:rsidRPr="00CC5542">
        <w:rPr>
          <w:lang w:eastAsia="fr-FR" w:bidi="fr-FR"/>
        </w:rPr>
        <w:t>Déjà avant la Seconde Guerre mondiale, Édouard Montpetit — à la manière d’Arthur Buies — a pris bonne note de la continentalisation du Québec par la réalité géographique, par l’architecture résidentielle et commerciale des petites villes, par le mobilier et par le vêtement tout en proposant à ses compatriotes d’être eux-mêmes dans cette culture mat</w:t>
      </w:r>
      <w:r w:rsidRPr="00CC5542">
        <w:rPr>
          <w:lang w:eastAsia="fr-FR" w:bidi="fr-FR"/>
        </w:rPr>
        <w:t>é</w:t>
      </w:r>
      <w:r w:rsidRPr="00CC5542">
        <w:rPr>
          <w:lang w:eastAsia="fr-FR" w:bidi="fr-FR"/>
        </w:rPr>
        <w:t>rielle. En un sens, le ton changeait : la reconnaissance de l’omniprésence d’une culture américaine mais matérielle</w:t>
      </w:r>
      <w:r>
        <w:rPr>
          <w:lang w:eastAsia="fr-FR" w:bidi="fr-FR"/>
        </w:rPr>
        <w:t xml:space="preserve"> </w:t>
      </w:r>
      <w:r w:rsidRPr="00CC5542">
        <w:t>[77]</w:t>
      </w:r>
      <w:r>
        <w:t xml:space="preserve"> </w:t>
      </w:r>
      <w:r w:rsidRPr="00CC5542">
        <w:rPr>
          <w:lang w:eastAsia="fr-FR" w:bidi="fr-FR"/>
        </w:rPr>
        <w:t>d</w:t>
      </w:r>
      <w:r w:rsidRPr="00CC5542">
        <w:rPr>
          <w:lang w:eastAsia="fr-FR" w:bidi="fr-FR"/>
        </w:rPr>
        <w:t>é</w:t>
      </w:r>
      <w:r w:rsidRPr="00CC5542">
        <w:rPr>
          <w:lang w:eastAsia="fr-FR" w:bidi="fr-FR"/>
        </w:rPr>
        <w:t>douanait de la condamnation du « matérialisme ». Cette vision no</w:t>
      </w:r>
      <w:r w:rsidRPr="00CC5542">
        <w:rPr>
          <w:lang w:eastAsia="fr-FR" w:bidi="fr-FR"/>
        </w:rPr>
        <w:t>u</w:t>
      </w:r>
      <w:r w:rsidRPr="00CC5542">
        <w:rPr>
          <w:lang w:eastAsia="fr-FR" w:bidi="fr-FR"/>
        </w:rPr>
        <w:t>velle n’empêchait toutefois pas Montpetit de reprendre l’idée d’un Canada français qui assurait au Canada sa différence. Il fallait au C</w:t>
      </w:r>
      <w:r w:rsidRPr="00CC5542">
        <w:rPr>
          <w:lang w:eastAsia="fr-FR" w:bidi="fr-FR"/>
        </w:rPr>
        <w:t>a</w:t>
      </w:r>
      <w:r w:rsidRPr="00CC5542">
        <w:rPr>
          <w:lang w:eastAsia="fr-FR" w:bidi="fr-FR"/>
        </w:rPr>
        <w:t>nada fra</w:t>
      </w:r>
      <w:r w:rsidRPr="00CC5542">
        <w:rPr>
          <w:lang w:eastAsia="fr-FR" w:bidi="fr-FR"/>
        </w:rPr>
        <w:t>n</w:t>
      </w:r>
      <w:r w:rsidRPr="00CC5542">
        <w:rPr>
          <w:lang w:eastAsia="fr-FR" w:bidi="fr-FR"/>
        </w:rPr>
        <w:t>çais une « double ténacité » : à l’égard du Canada et des États-Unis. Montpetit avait aussi compris, il y a un demi-siècle, que le point de vue des Canadiens français sur les États-Unis « varie selon qu’on interroge le peuple ou l’élite » (É. Montpetit, 1940. p. 64).</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Presqu’Amérique (1945- )</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La prospérité nord-américaine d’après-guerre fait entrer le Québec une fois pour toutes dans la société de consommation. Cinéma, aut</w:t>
      </w:r>
      <w:r w:rsidRPr="00CC5542">
        <w:rPr>
          <w:lang w:eastAsia="fr-FR" w:bidi="fr-FR"/>
        </w:rPr>
        <w:t>o</w:t>
      </w:r>
      <w:r w:rsidRPr="00CC5542">
        <w:rPr>
          <w:lang w:eastAsia="fr-FR" w:bidi="fr-FR"/>
        </w:rPr>
        <w:t>mobile, mobilier domestique, télévision au paradoxal quota de « contenu can</w:t>
      </w:r>
      <w:r w:rsidRPr="00CC5542">
        <w:rPr>
          <w:lang w:eastAsia="fr-FR" w:bidi="fr-FR"/>
        </w:rPr>
        <w:t>a</w:t>
      </w:r>
      <w:r w:rsidRPr="00CC5542">
        <w:rPr>
          <w:lang w:eastAsia="fr-FR" w:bidi="fr-FR"/>
        </w:rPr>
        <w:t>dien » et au contenu d’heure de pointe de plus en plus étatsunien, font oublier le vieux « matérialisme », objet de dénonci</w:t>
      </w:r>
      <w:r w:rsidRPr="00CC5542">
        <w:rPr>
          <w:lang w:eastAsia="fr-FR" w:bidi="fr-FR"/>
        </w:rPr>
        <w:t>a</w:t>
      </w:r>
      <w:r w:rsidRPr="00CC5542">
        <w:rPr>
          <w:lang w:eastAsia="fr-FR" w:bidi="fr-FR"/>
        </w:rPr>
        <w:t>tion depuis plus d’un siècle. Place au confort, au « neuf », au chrome, à « l’arborite », dehors les « antiquités » canadiennes ou québécoises !</w:t>
      </w:r>
    </w:p>
    <w:p w:rsidR="00E82732" w:rsidRPr="00CC5542" w:rsidRDefault="00E82732" w:rsidP="00E82732">
      <w:pPr>
        <w:spacing w:before="120" w:after="120"/>
        <w:jc w:val="both"/>
      </w:pPr>
      <w:r w:rsidRPr="00CC5542">
        <w:rPr>
          <w:lang w:eastAsia="fr-FR" w:bidi="fr-FR"/>
        </w:rPr>
        <w:t>Chez les écrivains et les créateurs, le doute côtoie l’interrogation, l’opposition croise le consentement à l’inexploré. Le romancier et e</w:t>
      </w:r>
      <w:r w:rsidRPr="00CC5542">
        <w:rPr>
          <w:lang w:eastAsia="fr-FR" w:bidi="fr-FR"/>
        </w:rPr>
        <w:t>s</w:t>
      </w:r>
      <w:r w:rsidRPr="00CC5542">
        <w:rPr>
          <w:lang w:eastAsia="fr-FR" w:bidi="fr-FR"/>
        </w:rPr>
        <w:t>sayiste Jacques Godbout, qui inaugure une tradition irréversible de con</w:t>
      </w:r>
      <w:r w:rsidRPr="00CC5542">
        <w:rPr>
          <w:lang w:eastAsia="fr-FR" w:bidi="fr-FR"/>
        </w:rPr>
        <w:t>s</w:t>
      </w:r>
      <w:r w:rsidRPr="00CC5542">
        <w:rPr>
          <w:lang w:eastAsia="fr-FR" w:bidi="fr-FR"/>
        </w:rPr>
        <w:t xml:space="preserve">truction d’un espace narratif nord-américain, écrit en préface au </w:t>
      </w:r>
      <w:r w:rsidRPr="00CC5542">
        <w:rPr>
          <w:i/>
        </w:rPr>
        <w:t>Couteau sur la table</w:t>
      </w:r>
      <w:r w:rsidRPr="00CC5542">
        <w:rPr>
          <w:lang w:eastAsia="fr-FR" w:bidi="fr-FR"/>
        </w:rPr>
        <w:t xml:space="preserve"> (1965) vouloir être lui-même, en français, plutôt qu’en tant que Français, ce que l’écrivain François Hébert formulera, en 1982, par un désir « d’écrire l’Amérique en français ». Jacques Languirand, capable de grands départs, ouvre les portes de l’exploration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Se pourrait-il que le Canada français soit, dans une certaine mes</w:t>
      </w:r>
      <w:r w:rsidRPr="00CC5542">
        <w:rPr>
          <w:lang w:eastAsia="fr-FR" w:bidi="fr-FR"/>
        </w:rPr>
        <w:t>u</w:t>
      </w:r>
      <w:r w:rsidRPr="00CC5542">
        <w:rPr>
          <w:lang w:eastAsia="fr-FR" w:bidi="fr-FR"/>
        </w:rPr>
        <w:t>re, anti-américain au plan du conscient et pro-américain au plan de l’inconscient ? [...] Pour tout dire, j’avais l’impression que plus le C</w:t>
      </w:r>
      <w:r w:rsidRPr="00CC5542">
        <w:rPr>
          <w:lang w:eastAsia="fr-FR" w:bidi="fr-FR"/>
        </w:rPr>
        <w:t>a</w:t>
      </w:r>
      <w:r w:rsidRPr="00CC5542">
        <w:rPr>
          <w:lang w:eastAsia="fr-FR" w:bidi="fr-FR"/>
        </w:rPr>
        <w:t>nada français se définissait comme indépendantiste-séparatiste au plan du con</w:t>
      </w:r>
      <w:r w:rsidRPr="00CC5542">
        <w:rPr>
          <w:lang w:eastAsia="fr-FR" w:bidi="fr-FR"/>
        </w:rPr>
        <w:t>s</w:t>
      </w:r>
      <w:r w:rsidRPr="00CC5542">
        <w:rPr>
          <w:lang w:eastAsia="fr-FR" w:bidi="fr-FR"/>
        </w:rPr>
        <w:t>cient, plus il devenait annexionniste au plan de l’inconscient. (J. Langu</w:t>
      </w:r>
      <w:r w:rsidRPr="00CC5542">
        <w:rPr>
          <w:lang w:eastAsia="fr-FR" w:bidi="fr-FR"/>
        </w:rPr>
        <w:t>i</w:t>
      </w:r>
      <w:r w:rsidRPr="00CC5542">
        <w:rPr>
          <w:lang w:eastAsia="fr-FR" w:bidi="fr-FR"/>
        </w:rPr>
        <w:t>rand, 1971, p. 156-157)</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Au même moment, Robert Charlebois chante sa « complainte de pre</w:t>
      </w:r>
      <w:r w:rsidRPr="00CC5542">
        <w:rPr>
          <w:lang w:eastAsia="fr-FR" w:bidi="fr-FR"/>
        </w:rPr>
        <w:t>s</w:t>
      </w:r>
      <w:r w:rsidRPr="00CC5542">
        <w:rPr>
          <w:lang w:eastAsia="fr-FR" w:bidi="fr-FR"/>
        </w:rPr>
        <w:t xml:space="preserve">qu’Amérique » et paraît l’éphémère revue </w:t>
      </w:r>
      <w:r w:rsidRPr="00CC5542">
        <w:rPr>
          <w:i/>
        </w:rPr>
        <w:t>Presqu’Amérique</w:t>
      </w:r>
      <w:r w:rsidRPr="00CC5542">
        <w:t>.</w:t>
      </w:r>
      <w:r w:rsidRPr="00CC5542">
        <w:rPr>
          <w:lang w:eastAsia="fr-FR" w:bidi="fr-FR"/>
        </w:rPr>
        <w:t xml:space="preserve"> Il y a to</w:t>
      </w:r>
      <w:r w:rsidRPr="00CC5542">
        <w:rPr>
          <w:lang w:eastAsia="fr-FR" w:bidi="fr-FR"/>
        </w:rPr>
        <w:t>u</w:t>
      </w:r>
      <w:r w:rsidRPr="00CC5542">
        <w:rPr>
          <w:lang w:eastAsia="fr-FR" w:bidi="fr-FR"/>
        </w:rPr>
        <w:t>jours de l’ambivalence dans l’air mais aussi du consentement à quelque chose. Et dans un domaine jusqu’alors inattaqué et inattaqu</w:t>
      </w:r>
      <w:r w:rsidRPr="00CC5542">
        <w:rPr>
          <w:lang w:eastAsia="fr-FR" w:bidi="fr-FR"/>
        </w:rPr>
        <w:t>a</w:t>
      </w:r>
      <w:r w:rsidRPr="00CC5542">
        <w:rPr>
          <w:lang w:eastAsia="fr-FR" w:bidi="fr-FR"/>
        </w:rPr>
        <w:t>ble, l’édition et la lecture, le best-seller étatsunien fait de nouvelles conquêtes que ne reconnaissent ni la presse ni la critique. Denis</w:t>
      </w:r>
      <w:r>
        <w:rPr>
          <w:lang w:eastAsia="fr-FR" w:bidi="fr-FR"/>
        </w:rPr>
        <w:t xml:space="preserve"> </w:t>
      </w:r>
      <w:r w:rsidRPr="00CC5542">
        <w:t>[78]</w:t>
      </w:r>
      <w:r>
        <w:t xml:space="preserve"> </w:t>
      </w:r>
      <w:r w:rsidRPr="00CC5542">
        <w:rPr>
          <w:lang w:eastAsia="fr-FR" w:bidi="fr-FR"/>
        </w:rPr>
        <w:t>Saint-Jacques observe à ce sujet : « La culture élitaire est alors pr</w:t>
      </w:r>
      <w:r w:rsidRPr="00CC5542">
        <w:rPr>
          <w:lang w:eastAsia="fr-FR" w:bidi="fr-FR"/>
        </w:rPr>
        <w:t>o</w:t>
      </w:r>
      <w:r w:rsidRPr="00CC5542">
        <w:rPr>
          <w:lang w:eastAsia="fr-FR" w:bidi="fr-FR"/>
        </w:rPr>
        <w:t>mue nationale et la culture de masse rejetée comme étrangère ; c’est un tour de passe-passe qui ne trompe peut-être que les intelle</w:t>
      </w:r>
      <w:r w:rsidRPr="00CC5542">
        <w:rPr>
          <w:lang w:eastAsia="fr-FR" w:bidi="fr-FR"/>
        </w:rPr>
        <w:t>c</w:t>
      </w:r>
      <w:r w:rsidRPr="00CC5542">
        <w:rPr>
          <w:lang w:eastAsia="fr-FR" w:bidi="fr-FR"/>
        </w:rPr>
        <w:t>tuels qui veulent y croire. » (D. Saint-Jacques, 1990, p. 273)</w:t>
      </w:r>
    </w:p>
    <w:p w:rsidR="00E82732" w:rsidRPr="00CC5542" w:rsidRDefault="00E82732" w:rsidP="00E82732">
      <w:pPr>
        <w:spacing w:before="120" w:after="120"/>
        <w:jc w:val="both"/>
      </w:pPr>
      <w:r w:rsidRPr="00CC5542">
        <w:rPr>
          <w:lang w:eastAsia="fr-FR" w:bidi="fr-FR"/>
        </w:rPr>
        <w:t>En ces années du plan Marshall, de Che Guevara, de Cuba et du Vie</w:t>
      </w:r>
      <w:r w:rsidRPr="00CC5542">
        <w:rPr>
          <w:lang w:eastAsia="fr-FR" w:bidi="fr-FR"/>
        </w:rPr>
        <w:t>t</w:t>
      </w:r>
      <w:r w:rsidRPr="00CC5542">
        <w:rPr>
          <w:lang w:eastAsia="fr-FR" w:bidi="fr-FR"/>
        </w:rPr>
        <w:t xml:space="preserve">nam, les intellectuels québécois ne peuvent, tout comme leurs prédécesseurs du </w:t>
      </w:r>
      <w:r w:rsidRPr="00CC5542">
        <w:rPr>
          <w:caps/>
          <w:lang w:eastAsia="fr-FR" w:bidi="fr-FR"/>
        </w:rPr>
        <w:t>xix</w:t>
      </w:r>
      <w:r w:rsidRPr="00CC5542">
        <w:rPr>
          <w:vertAlign w:val="superscript"/>
          <w:lang w:eastAsia="fr-FR" w:bidi="fr-FR"/>
        </w:rPr>
        <w:t>e</w:t>
      </w:r>
      <w:r w:rsidRPr="00CC5542">
        <w:rPr>
          <w:lang w:eastAsia="fr-FR" w:bidi="fr-FR"/>
        </w:rPr>
        <w:t xml:space="preserve"> siècle mais pour des raisons différentes, conse</w:t>
      </w:r>
      <w:r w:rsidRPr="00CC5542">
        <w:rPr>
          <w:lang w:eastAsia="fr-FR" w:bidi="fr-FR"/>
        </w:rPr>
        <w:t>n</w:t>
      </w:r>
      <w:r w:rsidRPr="00CC5542">
        <w:rPr>
          <w:lang w:eastAsia="fr-FR" w:bidi="fr-FR"/>
        </w:rPr>
        <w:t>tir à une continentalité qui ferait précisément du Québec une conquête suppléme</w:t>
      </w:r>
      <w:r w:rsidRPr="00CC5542">
        <w:rPr>
          <w:lang w:eastAsia="fr-FR" w:bidi="fr-FR"/>
        </w:rPr>
        <w:t>n</w:t>
      </w:r>
      <w:r w:rsidRPr="00CC5542">
        <w:rPr>
          <w:lang w:eastAsia="fr-FR" w:bidi="fr-FR"/>
        </w:rPr>
        <w:t xml:space="preserve">taire de l’impérialisme américain. À vrai dire, s’il est une continentalité à laquelle puissent adhérer les écrivains de </w:t>
      </w:r>
      <w:r w:rsidRPr="00CC5542">
        <w:rPr>
          <w:i/>
        </w:rPr>
        <w:t>Parti pris</w:t>
      </w:r>
      <w:r w:rsidRPr="00CC5542">
        <w:rPr>
          <w:lang w:eastAsia="fr-FR" w:bidi="fr-FR"/>
        </w:rPr>
        <w:t xml:space="preserve"> (1963-1968) et de </w:t>
      </w:r>
      <w:r w:rsidRPr="00CC5542">
        <w:rPr>
          <w:i/>
        </w:rPr>
        <w:t>Socialisme</w:t>
      </w:r>
      <w:r w:rsidRPr="00CC5542">
        <w:rPr>
          <w:lang w:eastAsia="fr-FR" w:bidi="fr-FR"/>
        </w:rPr>
        <w:t xml:space="preserve"> (1964- ), c’est plutôt à une cont</w:t>
      </w:r>
      <w:r w:rsidRPr="00CC5542">
        <w:rPr>
          <w:lang w:eastAsia="fr-FR" w:bidi="fr-FR"/>
        </w:rPr>
        <w:t>i</w:t>
      </w:r>
      <w:r w:rsidRPr="00CC5542">
        <w:rPr>
          <w:lang w:eastAsia="fr-FR" w:bidi="fr-FR"/>
        </w:rPr>
        <w:t>nental</w:t>
      </w:r>
      <w:r w:rsidRPr="00CC5542">
        <w:rPr>
          <w:lang w:eastAsia="fr-FR" w:bidi="fr-FR"/>
        </w:rPr>
        <w:t>i</w:t>
      </w:r>
      <w:r w:rsidRPr="00CC5542">
        <w:rPr>
          <w:lang w:eastAsia="fr-FR" w:bidi="fr-FR"/>
        </w:rPr>
        <w:t>té sud-américaine, celle de la Bolivie et de Cuba. Ce seront les coll</w:t>
      </w:r>
      <w:r w:rsidRPr="00CC5542">
        <w:rPr>
          <w:lang w:eastAsia="fr-FR" w:bidi="fr-FR"/>
        </w:rPr>
        <w:t>a</w:t>
      </w:r>
      <w:r w:rsidRPr="00CC5542">
        <w:rPr>
          <w:lang w:eastAsia="fr-FR" w:bidi="fr-FR"/>
        </w:rPr>
        <w:t xml:space="preserve">borateurs à </w:t>
      </w:r>
      <w:r w:rsidRPr="00CC5542">
        <w:rPr>
          <w:i/>
        </w:rPr>
        <w:t>Liberté</w:t>
      </w:r>
      <w:r w:rsidRPr="00CC5542">
        <w:rPr>
          <w:lang w:eastAsia="fr-FR" w:bidi="fr-FR"/>
        </w:rPr>
        <w:t xml:space="preserve"> qui, lors des Rencontres internationales des écr</w:t>
      </w:r>
      <w:r w:rsidRPr="00CC5542">
        <w:rPr>
          <w:lang w:eastAsia="fr-FR" w:bidi="fr-FR"/>
        </w:rPr>
        <w:t>i</w:t>
      </w:r>
      <w:r w:rsidRPr="00CC5542">
        <w:rPr>
          <w:lang w:eastAsia="fr-FR" w:bidi="fr-FR"/>
        </w:rPr>
        <w:t>vains québécois, donneront une suite culturelle à cette rencontre possible des Amériques « latines », qu’on avait déjà entrevue (E. Br</w:t>
      </w:r>
      <w:r w:rsidRPr="00CC5542">
        <w:rPr>
          <w:lang w:eastAsia="fr-FR" w:bidi="fr-FR"/>
        </w:rPr>
        <w:t>u</w:t>
      </w:r>
      <w:r w:rsidRPr="00CC5542">
        <w:rPr>
          <w:lang w:eastAsia="fr-FR" w:bidi="fr-FR"/>
        </w:rPr>
        <w:t>ch</w:t>
      </w:r>
      <w:r w:rsidRPr="00CC5542">
        <w:rPr>
          <w:lang w:eastAsia="fr-FR" w:bidi="fr-FR"/>
        </w:rPr>
        <w:t>é</w:t>
      </w:r>
      <w:r w:rsidRPr="00CC5542">
        <w:rPr>
          <w:lang w:eastAsia="fr-FR" w:bidi="fr-FR"/>
        </w:rPr>
        <w:t>si, 1922) et pratiquée quelque peu pendant la Seconde Guerre mondi</w:t>
      </w:r>
      <w:r w:rsidRPr="00CC5542">
        <w:rPr>
          <w:lang w:eastAsia="fr-FR" w:bidi="fr-FR"/>
        </w:rPr>
        <w:t>a</w:t>
      </w:r>
      <w:r w:rsidRPr="00CC5542">
        <w:rPr>
          <w:lang w:eastAsia="fr-FR" w:bidi="fr-FR"/>
        </w:rPr>
        <w:t>le.</w:t>
      </w:r>
    </w:p>
    <w:p w:rsidR="00E82732" w:rsidRPr="00CC5542" w:rsidRDefault="00E82732" w:rsidP="00E82732">
      <w:pPr>
        <w:spacing w:before="120" w:after="120"/>
        <w:jc w:val="both"/>
      </w:pPr>
      <w:r w:rsidRPr="00CC5542">
        <w:rPr>
          <w:lang w:eastAsia="fr-FR" w:bidi="fr-FR"/>
        </w:rPr>
        <w:t>L’ambivalence même du gouvernement québécois évoluait. Après la presque discrète ouverture d’une Agence générale du Québec à New York en 1943, Jean Lesage débarquait à la « Délégation » en 1962 pour y che</w:t>
      </w:r>
      <w:r w:rsidRPr="00CC5542">
        <w:rPr>
          <w:lang w:eastAsia="fr-FR" w:bidi="fr-FR"/>
        </w:rPr>
        <w:t>r</w:t>
      </w:r>
      <w:r w:rsidRPr="00CC5542">
        <w:rPr>
          <w:lang w:eastAsia="fr-FR" w:bidi="fr-FR"/>
        </w:rPr>
        <w:t>cher des capitaux en vue de la nationalisation des compagnies d’électricité, poussant même une pointe en Louisiane, l’année suivante, pour satisfaire au Service du « Canada français d’outre-frontière » du m</w:t>
      </w:r>
      <w:r w:rsidRPr="00CC5542">
        <w:rPr>
          <w:lang w:eastAsia="fr-FR" w:bidi="fr-FR"/>
        </w:rPr>
        <w:t>i</w:t>
      </w:r>
      <w:r w:rsidRPr="00CC5542">
        <w:rPr>
          <w:lang w:eastAsia="fr-FR" w:bidi="fr-FR"/>
        </w:rPr>
        <w:t>nistère des Affaires culturelles. A compter de 1969, le Québec ouvre des délégations à Boston, à Chicago, à Dallas et à Los Angeles. Vingt ans plus tard, le journaliste Pierre Nadeau n</w:t>
      </w:r>
      <w:r w:rsidRPr="00CC5542">
        <w:rPr>
          <w:lang w:eastAsia="fr-FR" w:bidi="fr-FR"/>
        </w:rPr>
        <w:t>o</w:t>
      </w:r>
      <w:r w:rsidRPr="00CC5542">
        <w:rPr>
          <w:lang w:eastAsia="fr-FR" w:bidi="fr-FR"/>
        </w:rPr>
        <w:t>tera la durable asymétrie entre l’image que le Québec voulait projeter et la réalité de ses intérêts : le Québec qui exportait pour plus de 10 milliards de dollars aux États-Unis affectait un budget de 2 millions et demi de dollars à « sa » Délégation étatsunienne tandis que les expo</w:t>
      </w:r>
      <w:r w:rsidRPr="00CC5542">
        <w:rPr>
          <w:lang w:eastAsia="fr-FR" w:bidi="fr-FR"/>
        </w:rPr>
        <w:t>r</w:t>
      </w:r>
      <w:r w:rsidRPr="00CC5542">
        <w:rPr>
          <w:lang w:eastAsia="fr-FR" w:bidi="fr-FR"/>
        </w:rPr>
        <w:t>tations vers la France se chiffraient à 300 millions de dollars et le budget de la Délégation était de 3 millions et demi de dollars (P. N</w:t>
      </w:r>
      <w:r w:rsidRPr="00CC5542">
        <w:rPr>
          <w:lang w:eastAsia="fr-FR" w:bidi="fr-FR"/>
        </w:rPr>
        <w:t>a</w:t>
      </w:r>
      <w:r w:rsidRPr="00CC5542">
        <w:rPr>
          <w:lang w:eastAsia="fr-FR" w:bidi="fr-FR"/>
        </w:rPr>
        <w:t>deau, 1983, p. 514).</w:t>
      </w:r>
    </w:p>
    <w:p w:rsidR="00E82732" w:rsidRDefault="00E82732" w:rsidP="00E82732">
      <w:pPr>
        <w:pStyle w:val="c"/>
      </w:pPr>
      <w:r>
        <w:t>*</w:t>
      </w:r>
      <w:r>
        <w:br/>
        <w:t>*     *</w:t>
      </w:r>
    </w:p>
    <w:p w:rsidR="00E82732" w:rsidRPr="00CC5542" w:rsidRDefault="00E82732" w:rsidP="00E82732">
      <w:pPr>
        <w:spacing w:before="120" w:after="120"/>
        <w:jc w:val="both"/>
      </w:pPr>
      <w:r w:rsidRPr="00CC5542">
        <w:t>[79]</w:t>
      </w:r>
    </w:p>
    <w:p w:rsidR="00E82732" w:rsidRPr="00CC5542" w:rsidRDefault="00E82732" w:rsidP="00E82732">
      <w:pPr>
        <w:spacing w:before="120" w:after="120"/>
        <w:jc w:val="both"/>
      </w:pPr>
      <w:r w:rsidRPr="00CC5542">
        <w:rPr>
          <w:lang w:eastAsia="fr-FR" w:bidi="fr-FR"/>
        </w:rPr>
        <w:t>Une fois établies les circonstances et les raisons de l’ambivalence historique du Québec à l’égard des États-Unis, reste à explorer la s</w:t>
      </w:r>
      <w:r w:rsidRPr="00CC5542">
        <w:rPr>
          <w:lang w:eastAsia="fr-FR" w:bidi="fr-FR"/>
        </w:rPr>
        <w:t>i</w:t>
      </w:r>
      <w:r w:rsidRPr="00CC5542">
        <w:rPr>
          <w:lang w:eastAsia="fr-FR" w:bidi="fr-FR"/>
        </w:rPr>
        <w:t>gnific</w:t>
      </w:r>
      <w:r w:rsidRPr="00CC5542">
        <w:rPr>
          <w:lang w:eastAsia="fr-FR" w:bidi="fr-FR"/>
        </w:rPr>
        <w:t>a</w:t>
      </w:r>
      <w:r w:rsidRPr="00CC5542">
        <w:rPr>
          <w:lang w:eastAsia="fr-FR" w:bidi="fr-FR"/>
        </w:rPr>
        <w:t>tion de cette attitude, où l’on voit sans cesse vibrer les cordes sensibles de la culture politique canadienne-française.</w:t>
      </w:r>
    </w:p>
    <w:p w:rsidR="00E82732" w:rsidRPr="00CC5542" w:rsidRDefault="00E82732" w:rsidP="00E82732">
      <w:pPr>
        <w:spacing w:before="120" w:after="120"/>
        <w:jc w:val="both"/>
      </w:pPr>
      <w:r w:rsidRPr="00CC5542">
        <w:rPr>
          <w:lang w:eastAsia="fr-FR" w:bidi="fr-FR"/>
        </w:rPr>
        <w:t>La sollicitation étatsunienne se fait d’ores et déjà dans l’ambivalence parce qu’elle met en cause une identité encore peu a</w:t>
      </w:r>
      <w:r w:rsidRPr="00CC5542">
        <w:rPr>
          <w:lang w:eastAsia="fr-FR" w:bidi="fr-FR"/>
        </w:rPr>
        <w:t>s</w:t>
      </w:r>
      <w:r w:rsidRPr="00CC5542">
        <w:rPr>
          <w:lang w:eastAsia="fr-FR" w:bidi="fr-FR"/>
        </w:rPr>
        <w:t>surée ; on comprend mieux dès lors que le phantasme de « la men</w:t>
      </w:r>
      <w:r w:rsidRPr="00CC5542">
        <w:rPr>
          <w:lang w:eastAsia="fr-FR" w:bidi="fr-FR"/>
        </w:rPr>
        <w:t>a</w:t>
      </w:r>
      <w:r w:rsidRPr="00CC5542">
        <w:rPr>
          <w:lang w:eastAsia="fr-FR" w:bidi="fr-FR"/>
        </w:rPr>
        <w:t>ce » ait traversé l’histoire.</w:t>
      </w:r>
    </w:p>
    <w:p w:rsidR="00E82732" w:rsidRPr="00CC5542" w:rsidRDefault="00E82732" w:rsidP="00E82732">
      <w:pPr>
        <w:spacing w:before="120" w:after="120"/>
        <w:jc w:val="both"/>
      </w:pPr>
      <w:r w:rsidRPr="00CC5542">
        <w:rPr>
          <w:lang w:eastAsia="fr-FR" w:bidi="fr-FR"/>
        </w:rPr>
        <w:t>L’attrait nouveau pour les États-Unis durant la décennie 1830 est aussi paradoxal : il témoigne d’une poussée à la fois anti-coloniale, qui montre comment cette référence au grand voisin indépendant constitue peut-être d’abord une stratégie contre la métropole ; d’une poussée à la fois rép</w:t>
      </w:r>
      <w:r w:rsidRPr="00CC5542">
        <w:rPr>
          <w:lang w:eastAsia="fr-FR" w:bidi="fr-FR"/>
        </w:rPr>
        <w:t>u</w:t>
      </w:r>
      <w:r w:rsidRPr="00CC5542">
        <w:rPr>
          <w:lang w:eastAsia="fr-FR" w:bidi="fr-FR"/>
        </w:rPr>
        <w:t>blicaine mais qui, aussi, ne va pas au bout de sa logique. Certes, le propos récurrent est alors d’identifier la vieille E</w:t>
      </w:r>
      <w:r w:rsidRPr="00CC5542">
        <w:rPr>
          <w:lang w:eastAsia="fr-FR" w:bidi="fr-FR"/>
        </w:rPr>
        <w:t>u</w:t>
      </w:r>
      <w:r w:rsidRPr="00CC5542">
        <w:rPr>
          <w:lang w:eastAsia="fr-FR" w:bidi="fr-FR"/>
        </w:rPr>
        <w:t>rope aux monarchies persista</w:t>
      </w:r>
      <w:r w:rsidRPr="00CC5542">
        <w:rPr>
          <w:lang w:eastAsia="fr-FR" w:bidi="fr-FR"/>
        </w:rPr>
        <w:t>n</w:t>
      </w:r>
      <w:r w:rsidRPr="00CC5542">
        <w:rPr>
          <w:lang w:eastAsia="fr-FR" w:bidi="fr-FR"/>
        </w:rPr>
        <w:t>tes et surtout aux monarchies absolues, ce qui épargne l’Angleterre. Mais d’autre part, on parle alors davant</w:t>
      </w:r>
      <w:r w:rsidRPr="00CC5542">
        <w:rPr>
          <w:lang w:eastAsia="fr-FR" w:bidi="fr-FR"/>
        </w:rPr>
        <w:t>a</w:t>
      </w:r>
      <w:r w:rsidRPr="00CC5542">
        <w:rPr>
          <w:lang w:eastAsia="fr-FR" w:bidi="fr-FR"/>
        </w:rPr>
        <w:t>ge d’annexion que d’indépendance n</w:t>
      </w:r>
      <w:r w:rsidRPr="00CC5542">
        <w:rPr>
          <w:lang w:eastAsia="fr-FR" w:bidi="fr-FR"/>
        </w:rPr>
        <w:t>a</w:t>
      </w:r>
      <w:r w:rsidRPr="00CC5542">
        <w:rPr>
          <w:lang w:eastAsia="fr-FR" w:bidi="fr-FR"/>
        </w:rPr>
        <w:t>tionale. L’appel au principe des nationalités ne s’avère pas assez puissant et le défi devient plutôt de faire valoir les aspects positifs de l’annexion. Tâche difficile face au syndrome louisianais, qui permet d’épingler très tôt les menaces pour la nationalité, pour la langue et pour la religion. On avait, du coup, un arsenal tout autant religieux que laïque pour s’opposer à l’annexion.</w:t>
      </w:r>
    </w:p>
    <w:p w:rsidR="00E82732" w:rsidRPr="00CC5542" w:rsidRDefault="00E82732" w:rsidP="00E82732">
      <w:pPr>
        <w:spacing w:before="120" w:after="120"/>
        <w:jc w:val="both"/>
      </w:pPr>
      <w:r w:rsidRPr="00CC5542">
        <w:rPr>
          <w:lang w:eastAsia="fr-FR" w:bidi="fr-FR"/>
        </w:rPr>
        <w:t>Or, après la déception qui vient, en 1837, avec la décision de non-intervention du gouvernement des États-Unis et avec la « neutralité bie</w:t>
      </w:r>
      <w:r w:rsidRPr="00CC5542">
        <w:rPr>
          <w:lang w:eastAsia="fr-FR" w:bidi="fr-FR"/>
        </w:rPr>
        <w:t>n</w:t>
      </w:r>
      <w:r w:rsidRPr="00CC5542">
        <w:rPr>
          <w:lang w:eastAsia="fr-FR" w:bidi="fr-FR"/>
        </w:rPr>
        <w:t>veillante » des habitants de la Nouvelle-Angleterre, l’appel en faveur de l’annexion et son échec en 1849 font voir à nouveau l’impasse d’un ce</w:t>
      </w:r>
      <w:r w:rsidRPr="00CC5542">
        <w:rPr>
          <w:lang w:eastAsia="fr-FR" w:bidi="fr-FR"/>
        </w:rPr>
        <w:t>r</w:t>
      </w:r>
      <w:r w:rsidRPr="00CC5542">
        <w:rPr>
          <w:lang w:eastAsia="fr-FR" w:bidi="fr-FR"/>
        </w:rPr>
        <w:t>tain choix politique. Les échecs se succèdent : les rébellions, le rappel de l’Union au nom du principe des nationalités, l’annexion aux États-Unis. S’il est alors une chose claire, c’est que le Bas-Canada n’a pas de « destinée manifeste » ou qu’il a une dest</w:t>
      </w:r>
      <w:r w:rsidRPr="00CC5542">
        <w:rPr>
          <w:lang w:eastAsia="fr-FR" w:bidi="fr-FR"/>
        </w:rPr>
        <w:t>i</w:t>
      </w:r>
      <w:r w:rsidRPr="00CC5542">
        <w:rPr>
          <w:lang w:eastAsia="fr-FR" w:bidi="fr-FR"/>
        </w:rPr>
        <w:t>née... non manifeste. On va donc s’appliquer à lui trouver des dest</w:t>
      </w:r>
      <w:r w:rsidRPr="00CC5542">
        <w:rPr>
          <w:lang w:eastAsia="fr-FR" w:bidi="fr-FR"/>
        </w:rPr>
        <w:t>i</w:t>
      </w:r>
      <w:r w:rsidRPr="00CC5542">
        <w:rPr>
          <w:lang w:eastAsia="fr-FR" w:bidi="fr-FR"/>
        </w:rPr>
        <w:t>nées, des « vocations », des « missions ».</w:t>
      </w:r>
    </w:p>
    <w:p w:rsidR="00E82732" w:rsidRPr="00CC5542" w:rsidRDefault="00E82732" w:rsidP="00E82732">
      <w:pPr>
        <w:spacing w:before="120" w:after="120"/>
        <w:jc w:val="both"/>
      </w:pPr>
      <w:r w:rsidRPr="00CC5542">
        <w:rPr>
          <w:lang w:eastAsia="fr-FR" w:bidi="fr-FR"/>
        </w:rPr>
        <w:t>Une première vision d’avenir — celle de H.-É. Chevalier — moins bien connue et rapidement oubliée, mise sur l’identité linguistique du C</w:t>
      </w:r>
      <w:r w:rsidRPr="00CC5542">
        <w:rPr>
          <w:lang w:eastAsia="fr-FR" w:bidi="fr-FR"/>
        </w:rPr>
        <w:t>a</w:t>
      </w:r>
      <w:r w:rsidRPr="00CC5542">
        <w:rPr>
          <w:lang w:eastAsia="fr-FR" w:bidi="fr-FR"/>
        </w:rPr>
        <w:t>nada français et formule le projet d’une Amérique française qui comprend les Français des États-Unis et les Français du Canada. Cette culture française d’Amérique se construisait sur une</w:t>
      </w:r>
      <w:r>
        <w:rPr>
          <w:lang w:eastAsia="fr-FR" w:bidi="fr-FR"/>
        </w:rPr>
        <w:t xml:space="preserve"> </w:t>
      </w:r>
      <w:r w:rsidRPr="00CC5542">
        <w:t>[80]</w:t>
      </w:r>
      <w:r>
        <w:t xml:space="preserve"> </w:t>
      </w:r>
      <w:r w:rsidRPr="00CC5542">
        <w:rPr>
          <w:lang w:eastAsia="fr-FR" w:bidi="fr-FR"/>
        </w:rPr>
        <w:t>presse fra</w:t>
      </w:r>
      <w:r w:rsidRPr="00CC5542">
        <w:rPr>
          <w:lang w:eastAsia="fr-FR" w:bidi="fr-FR"/>
        </w:rPr>
        <w:t>n</w:t>
      </w:r>
      <w:r w:rsidRPr="00CC5542">
        <w:rPr>
          <w:lang w:eastAsia="fr-FR" w:bidi="fr-FR"/>
        </w:rPr>
        <w:t>çaise en Amérique et sur une littérature « nationale » pour le Canada français qui capitaliserait, comme le souhaitait déjà Garneau, sur l’exotisme américain. L’autre vision — celle de Marmier et de R</w:t>
      </w:r>
      <w:r w:rsidRPr="00CC5542">
        <w:rPr>
          <w:lang w:eastAsia="fr-FR" w:bidi="fr-FR"/>
        </w:rPr>
        <w:t>a</w:t>
      </w:r>
      <w:r w:rsidRPr="00CC5542">
        <w:rPr>
          <w:lang w:eastAsia="fr-FR" w:bidi="fr-FR"/>
        </w:rPr>
        <w:t>meau de Saint-Père, reprise par Casgrain, par Groulx et par Paquet — s’appuie sur un providentialisme, sur une transcendance agissante et sur un jugement négatif à l’endroit des États-Unis. Au même moment, la destinée manifeste des États-Unis est elle-même sérieusement co</w:t>
      </w:r>
      <w:r w:rsidRPr="00CC5542">
        <w:rPr>
          <w:lang w:eastAsia="fr-FR" w:bidi="fr-FR"/>
        </w:rPr>
        <w:t>m</w:t>
      </w:r>
      <w:r w:rsidRPr="00CC5542">
        <w:rPr>
          <w:lang w:eastAsia="fr-FR" w:bidi="fr-FR"/>
        </w:rPr>
        <w:t>promise par la guerre de Sécession, qui s’avère un nouveau révélateur du mona</w:t>
      </w:r>
      <w:r w:rsidRPr="00CC5542">
        <w:rPr>
          <w:lang w:eastAsia="fr-FR" w:bidi="fr-FR"/>
        </w:rPr>
        <w:t>r</w:t>
      </w:r>
      <w:r w:rsidRPr="00CC5542">
        <w:rPr>
          <w:lang w:eastAsia="fr-FR" w:bidi="fr-FR"/>
        </w:rPr>
        <w:t>chisme et du républicanisme qui divise les Bas-Canadiens.</w:t>
      </w:r>
    </w:p>
    <w:p w:rsidR="00E82732" w:rsidRPr="00CC5542" w:rsidRDefault="00E82732" w:rsidP="00E82732">
      <w:pPr>
        <w:spacing w:before="120" w:after="120"/>
        <w:jc w:val="both"/>
      </w:pPr>
      <w:r w:rsidRPr="00CC5542">
        <w:rPr>
          <w:lang w:eastAsia="fr-FR" w:bidi="fr-FR"/>
        </w:rPr>
        <w:t>Il n’est nullement surprenant que ces visions politiques et culture</w:t>
      </w:r>
      <w:r w:rsidRPr="00CC5542">
        <w:rPr>
          <w:lang w:eastAsia="fr-FR" w:bidi="fr-FR"/>
        </w:rPr>
        <w:t>l</w:t>
      </w:r>
      <w:r w:rsidRPr="00CC5542">
        <w:rPr>
          <w:lang w:eastAsia="fr-FR" w:bidi="fr-FR"/>
        </w:rPr>
        <w:t>les de l’avenir se formulent en même temps que des projets d’une li</w:t>
      </w:r>
      <w:r w:rsidRPr="00CC5542">
        <w:rPr>
          <w:lang w:eastAsia="fr-FR" w:bidi="fr-FR"/>
        </w:rPr>
        <w:t>t</w:t>
      </w:r>
      <w:r w:rsidRPr="00CC5542">
        <w:rPr>
          <w:lang w:eastAsia="fr-FR" w:bidi="fr-FR"/>
        </w:rPr>
        <w:t>térature nationale ; les deux défis puisent à une même volonté. Mais dès 1867, Crémazie a fait son deuil d’une littérature nationale du C</w:t>
      </w:r>
      <w:r w:rsidRPr="00CC5542">
        <w:rPr>
          <w:lang w:eastAsia="fr-FR" w:bidi="fr-FR"/>
        </w:rPr>
        <w:t>a</w:t>
      </w:r>
      <w:r w:rsidRPr="00CC5542">
        <w:rPr>
          <w:lang w:eastAsia="fr-FR" w:bidi="fr-FR"/>
        </w:rPr>
        <w:t>nada français en prise sur l’histoire et la nature américaines ; un F</w:t>
      </w:r>
      <w:r w:rsidRPr="00CC5542">
        <w:rPr>
          <w:lang w:eastAsia="fr-FR" w:bidi="fr-FR"/>
        </w:rPr>
        <w:t>e</w:t>
      </w:r>
      <w:r w:rsidRPr="00CC5542">
        <w:rPr>
          <w:lang w:eastAsia="fr-FR" w:bidi="fr-FR"/>
        </w:rPr>
        <w:t>nimore Cooper franc</w:t>
      </w:r>
      <w:r w:rsidRPr="00CC5542">
        <w:rPr>
          <w:lang w:eastAsia="fr-FR" w:bidi="fr-FR"/>
        </w:rPr>
        <w:t>o</w:t>
      </w:r>
      <w:r w:rsidRPr="00CC5542">
        <w:rPr>
          <w:lang w:eastAsia="fr-FR" w:bidi="fr-FR"/>
        </w:rPr>
        <w:t>phone d’Amérique cédera plutôt sa place à un Jean-Baptiste sanctifié. Il y a là un point tournant décisif au moment où s’impose, même de façon non exclusive, une idéologie conserv</w:t>
      </w:r>
      <w:r w:rsidRPr="00CC5542">
        <w:rPr>
          <w:lang w:eastAsia="fr-FR" w:bidi="fr-FR"/>
        </w:rPr>
        <w:t>a</w:t>
      </w:r>
      <w:r w:rsidRPr="00CC5542">
        <w:rPr>
          <w:lang w:eastAsia="fr-FR" w:bidi="fr-FR"/>
        </w:rPr>
        <w:t>trice. L’histoire à venir sera épique et sainte, la littérature à venir sera morale et nationalisée par son identité religieuse, l’éloquence sera s</w:t>
      </w:r>
      <w:r w:rsidRPr="00CC5542">
        <w:rPr>
          <w:lang w:eastAsia="fr-FR" w:bidi="fr-FR"/>
        </w:rPr>
        <w:t>a</w:t>
      </w:r>
      <w:r w:rsidRPr="00CC5542">
        <w:rPr>
          <w:lang w:eastAsia="fr-FR" w:bidi="fr-FR"/>
        </w:rPr>
        <w:t>crée ou partisane tandis que des Canadiens français, en deçà ou au-delà des idéologies, prennent la direction de la Nouvelle-Angleterre, adhèrent aux Chevaliers du Travail, se rendent en masse au parc So</w:t>
      </w:r>
      <w:r w:rsidRPr="00CC5542">
        <w:rPr>
          <w:lang w:eastAsia="fr-FR" w:bidi="fr-FR"/>
        </w:rPr>
        <w:t>h</w:t>
      </w:r>
      <w:r w:rsidRPr="00CC5542">
        <w:rPr>
          <w:lang w:eastAsia="fr-FR" w:bidi="fr-FR"/>
        </w:rPr>
        <w:t>mer ou au Ouimetoscope. Dès le tournant du XX</w:t>
      </w:r>
      <w:r w:rsidRPr="00CC5542">
        <w:rPr>
          <w:vertAlign w:val="superscript"/>
          <w:lang w:eastAsia="fr-FR" w:bidi="fr-FR"/>
        </w:rPr>
        <w:t>e</w:t>
      </w:r>
      <w:r w:rsidRPr="00CC5542">
        <w:rPr>
          <w:lang w:eastAsia="fr-FR" w:bidi="fr-FR"/>
        </w:rPr>
        <w:t xml:space="preserve"> siècle, le clivage s</w:t>
      </w:r>
      <w:r w:rsidRPr="00CC5542">
        <w:rPr>
          <w:lang w:eastAsia="fr-FR" w:bidi="fr-FR"/>
        </w:rPr>
        <w:t>o</w:t>
      </w:r>
      <w:r w:rsidRPr="00CC5542">
        <w:rPr>
          <w:lang w:eastAsia="fr-FR" w:bidi="fr-FR"/>
        </w:rPr>
        <w:t>cial de la culture nationale des Québécois est en place : la culture des élites, toute différenciée que soit celle des libéraux et des conse</w:t>
      </w:r>
      <w:r w:rsidRPr="00CC5542">
        <w:rPr>
          <w:lang w:eastAsia="fr-FR" w:bidi="fr-FR"/>
        </w:rPr>
        <w:t>r</w:t>
      </w:r>
      <w:r w:rsidRPr="00CC5542">
        <w:rPr>
          <w:lang w:eastAsia="fr-FR" w:bidi="fr-FR"/>
        </w:rPr>
        <w:t>vateurs ultramontains, est centrée sur la langue, l’écrit et le ve</w:t>
      </w:r>
      <w:r w:rsidRPr="00CC5542">
        <w:rPr>
          <w:lang w:eastAsia="fr-FR" w:bidi="fr-FR"/>
        </w:rPr>
        <w:t>r</w:t>
      </w:r>
      <w:r w:rsidRPr="00CC5542">
        <w:rPr>
          <w:lang w:eastAsia="fr-FR" w:bidi="fr-FR"/>
        </w:rPr>
        <w:t>be et tournée vers la France, tandis que la culture des milieux popula</w:t>
      </w:r>
      <w:r w:rsidRPr="00CC5542">
        <w:rPr>
          <w:lang w:eastAsia="fr-FR" w:bidi="fr-FR"/>
        </w:rPr>
        <w:t>i</w:t>
      </w:r>
      <w:r w:rsidRPr="00CC5542">
        <w:rPr>
          <w:lang w:eastAsia="fr-FR" w:bidi="fr-FR"/>
        </w:rPr>
        <w:t>res ruraux et urbains — la culture de la majorité — mise sur le geste et le « spectaculaire » et regarde vers les États-Unis.</w:t>
      </w:r>
    </w:p>
    <w:p w:rsidR="00E82732" w:rsidRPr="00CC5542" w:rsidRDefault="00E82732" w:rsidP="00E82732">
      <w:pPr>
        <w:spacing w:before="120" w:after="120"/>
        <w:jc w:val="both"/>
      </w:pPr>
      <w:r w:rsidRPr="00CC5542">
        <w:rPr>
          <w:lang w:eastAsia="fr-FR" w:bidi="fr-FR"/>
        </w:rPr>
        <w:t>Le face à face avec le continent et avec les États-Unis ne peut plus être différé durant le premier quart du XX</w:t>
      </w:r>
      <w:r w:rsidRPr="00CC5542">
        <w:rPr>
          <w:vertAlign w:val="superscript"/>
          <w:lang w:eastAsia="fr-FR" w:bidi="fr-FR"/>
        </w:rPr>
        <w:t>e</w:t>
      </w:r>
      <w:r w:rsidRPr="00CC5542">
        <w:rPr>
          <w:lang w:eastAsia="fr-FR" w:bidi="fr-FR"/>
        </w:rPr>
        <w:t xml:space="preserve"> siècle : l’emprise écon</w:t>
      </w:r>
      <w:r w:rsidRPr="00CC5542">
        <w:rPr>
          <w:lang w:eastAsia="fr-FR" w:bidi="fr-FR"/>
        </w:rPr>
        <w:t>o</w:t>
      </w:r>
      <w:r w:rsidRPr="00CC5542">
        <w:rPr>
          <w:lang w:eastAsia="fr-FR" w:bidi="fr-FR"/>
        </w:rPr>
        <w:t>mique et culturelle crève les mythes et départage les « missions » continentales d’un Edmond de Nevers, d’un Bouchette ou d’un P</w:t>
      </w:r>
      <w:r w:rsidRPr="00CC5542">
        <w:rPr>
          <w:lang w:eastAsia="fr-FR" w:bidi="fr-FR"/>
        </w:rPr>
        <w:t>a</w:t>
      </w:r>
      <w:r w:rsidRPr="00CC5542">
        <w:rPr>
          <w:lang w:eastAsia="fr-FR" w:bidi="fr-FR"/>
        </w:rPr>
        <w:t>quet. Qu’a-t-on alors trouvé pour faire face aux défis, quelle pouvait être l’action française à mener ? S’emparer de l’industrie, avec ou sans l’État ; et pour déjouer les impérialismes et le « pansaxonnisme »,</w:t>
      </w:r>
      <w:r>
        <w:rPr>
          <w:lang w:eastAsia="fr-FR" w:bidi="fr-FR"/>
        </w:rPr>
        <w:t xml:space="preserve"> </w:t>
      </w:r>
      <w:r w:rsidRPr="00CC5542">
        <w:t>[81]</w:t>
      </w:r>
      <w:r>
        <w:t xml:space="preserve"> </w:t>
      </w:r>
      <w:r w:rsidRPr="00CC5542">
        <w:rPr>
          <w:lang w:eastAsia="fr-FR" w:bidi="fr-FR"/>
        </w:rPr>
        <w:t>proposer qu’un Canada français respecté dans son identité soit vérit</w:t>
      </w:r>
      <w:r w:rsidRPr="00CC5542">
        <w:rPr>
          <w:lang w:eastAsia="fr-FR" w:bidi="fr-FR"/>
        </w:rPr>
        <w:t>a</w:t>
      </w:r>
      <w:r w:rsidRPr="00CC5542">
        <w:rPr>
          <w:lang w:eastAsia="fr-FR" w:bidi="fr-FR"/>
        </w:rPr>
        <w:t>blement la planche de salut du Canada en Amérique du Nord.</w:t>
      </w:r>
    </w:p>
    <w:p w:rsidR="00E82732" w:rsidRPr="00CC5542" w:rsidRDefault="00E82732" w:rsidP="00E82732">
      <w:pPr>
        <w:spacing w:before="120" w:after="120"/>
        <w:jc w:val="both"/>
      </w:pPr>
      <w:r w:rsidRPr="00CC5542">
        <w:rPr>
          <w:lang w:eastAsia="fr-FR" w:bidi="fr-FR"/>
        </w:rPr>
        <w:t>Après les années folles du cinéma, du jazz et de l’automobile et après la Crise, on reconnaît la culture métissée du Canada français. Édouard Montpetit, qui a déjà noté le regard différent du peuple et de l’élite sur les États-Unis, désamorce la vieille dénonciation du mat</w:t>
      </w:r>
      <w:r w:rsidRPr="00CC5542">
        <w:rPr>
          <w:lang w:eastAsia="fr-FR" w:bidi="fr-FR"/>
        </w:rPr>
        <w:t>é</w:t>
      </w:r>
      <w:r w:rsidRPr="00CC5542">
        <w:rPr>
          <w:lang w:eastAsia="fr-FR" w:bidi="fr-FR"/>
        </w:rPr>
        <w:t>rialisme américain en proposant une appropriation de la culture mat</w:t>
      </w:r>
      <w:r w:rsidRPr="00CC5542">
        <w:rPr>
          <w:lang w:eastAsia="fr-FR" w:bidi="fr-FR"/>
        </w:rPr>
        <w:t>é</w:t>
      </w:r>
      <w:r w:rsidRPr="00CC5542">
        <w:rPr>
          <w:lang w:eastAsia="fr-FR" w:bidi="fr-FR"/>
        </w:rPr>
        <w:t>rielle étatsunienne qui meuble le quotidien des Canadiens français. Mais en même temps, l’abbé Groulx, qui reconnaît la réalité du cont</w:t>
      </w:r>
      <w:r w:rsidRPr="00CC5542">
        <w:rPr>
          <w:lang w:eastAsia="fr-FR" w:bidi="fr-FR"/>
        </w:rPr>
        <w:t>i</w:t>
      </w:r>
      <w:r w:rsidRPr="00CC5542">
        <w:rPr>
          <w:lang w:eastAsia="fr-FR" w:bidi="fr-FR"/>
        </w:rPr>
        <w:t>nentalisme, fera de la lutte à tout impérialisme la mission politique et morale du Canada français.</w:t>
      </w:r>
    </w:p>
    <w:p w:rsidR="00E82732" w:rsidRPr="00CC5542" w:rsidRDefault="00E82732" w:rsidP="00E82732">
      <w:pPr>
        <w:spacing w:before="120" w:after="120"/>
        <w:jc w:val="both"/>
      </w:pPr>
      <w:r w:rsidRPr="00CC5542">
        <w:rPr>
          <w:lang w:eastAsia="fr-FR" w:bidi="fr-FR"/>
        </w:rPr>
        <w:t>L’ambivalence est toujours là, mais il y a des signes de consent</w:t>
      </w:r>
      <w:r w:rsidRPr="00CC5542">
        <w:rPr>
          <w:lang w:eastAsia="fr-FR" w:bidi="fr-FR"/>
        </w:rPr>
        <w:t>e</w:t>
      </w:r>
      <w:r w:rsidRPr="00CC5542">
        <w:rPr>
          <w:lang w:eastAsia="fr-FR" w:bidi="fr-FR"/>
        </w:rPr>
        <w:t>ment à l’appartenance continentale du Québec, que l’adhésion à la société de consommation, après la Seconde Guerre mondiale, viendra sceller. En 1971, Jacques Languirand avait perçu la simultanéité et la convergence de deux tentations : la souveraineté et l’annexionnisme. A vrai dire, l’écrivain renouait plutôt avec une tradition enfouie d’ambivalence, qui avait trouvé une première formulation vers 1848. L’ambivalence des Québécois à l’égard de leur continentalité n’est pas pour autant levée ; le projet « d’écrire l’Amérique en français » reste à être réalisé et ce n’est pas l’adhésion du Parti québécois au tra</w:t>
      </w:r>
      <w:r w:rsidRPr="00CC5542">
        <w:rPr>
          <w:lang w:eastAsia="fr-FR" w:bidi="fr-FR"/>
        </w:rPr>
        <w:t>i</w:t>
      </w:r>
      <w:r w:rsidRPr="00CC5542">
        <w:rPr>
          <w:lang w:eastAsia="fr-FR" w:bidi="fr-FR"/>
        </w:rPr>
        <w:t>té de libre-échange qui simplifie la réflexion sur les rapports présents et futurs du Québec avec les États-Unis. La souveraineté et un certain « annexionnisme » semblent aller de pair.</w:t>
      </w:r>
    </w:p>
    <w:p w:rsidR="00E82732" w:rsidRDefault="00E82732" w:rsidP="00E82732">
      <w:pPr>
        <w:spacing w:before="120" w:after="120"/>
        <w:jc w:val="both"/>
        <w:rPr>
          <w:lang w:eastAsia="fr-FR" w:bidi="fr-FR"/>
        </w:rPr>
      </w:pPr>
      <w:r w:rsidRPr="00CC5542">
        <w:rPr>
          <w:lang w:eastAsia="fr-FR" w:bidi="fr-FR"/>
        </w:rPr>
        <w:t>La réflexion sur la réalité et les limites de l’appartenance contine</w:t>
      </w:r>
      <w:r w:rsidRPr="00CC5542">
        <w:rPr>
          <w:lang w:eastAsia="fr-FR" w:bidi="fr-FR"/>
        </w:rPr>
        <w:t>n</w:t>
      </w:r>
      <w:r w:rsidRPr="00CC5542">
        <w:rPr>
          <w:lang w:eastAsia="fr-FR" w:bidi="fr-FR"/>
        </w:rPr>
        <w:t>tale du Québec peut-elle aller plus loin que la formule trouvée à la fois dans le titre d’une chanson et d’une revue : « Presqu’Amérique » ? Même en reconnaissant que la perception des États-Unis ne résume pas l’américanité du Québec et même en faisant place à une sud-américanité à explorer ?</w:t>
      </w:r>
    </w:p>
    <w:p w:rsidR="00E82732" w:rsidRPr="00CC5542" w:rsidRDefault="00E82732" w:rsidP="00E82732">
      <w:pPr>
        <w:spacing w:before="120" w:after="120"/>
        <w:jc w:val="both"/>
      </w:pPr>
      <w:r w:rsidRPr="00CC5542">
        <w:t>[82]</w:t>
      </w:r>
    </w:p>
    <w:p w:rsidR="00E82732" w:rsidRPr="00CC5542" w:rsidRDefault="00E82732" w:rsidP="00E82732">
      <w:pPr>
        <w:spacing w:before="120" w:after="120"/>
        <w:jc w:val="both"/>
      </w:pPr>
    </w:p>
    <w:p w:rsidR="00E82732" w:rsidRPr="00CC5542" w:rsidRDefault="00E82732" w:rsidP="00E82732">
      <w:pPr>
        <w:pStyle w:val="planche"/>
      </w:pPr>
      <w:bookmarkStart w:id="13" w:name="Québécois_et_Américains_pt_1_ch_02_bibli"/>
      <w:r w:rsidRPr="00CC5542">
        <w:t>RENVOIS BIBLIOGRAPHIQUES</w:t>
      </w:r>
    </w:p>
    <w:bookmarkEnd w:id="13"/>
    <w:p w:rsidR="00E82732" w:rsidRPr="00CC5542" w:rsidRDefault="00E82732" w:rsidP="00E82732">
      <w:pPr>
        <w:spacing w:before="120" w:after="120"/>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t>Asselin, Olivar</w:t>
      </w:r>
    </w:p>
    <w:p w:rsidR="00E82732" w:rsidRPr="00CC5542" w:rsidRDefault="00E82732" w:rsidP="00E82732">
      <w:pPr>
        <w:spacing w:before="120" w:after="120"/>
        <w:ind w:left="900" w:hanging="900"/>
        <w:jc w:val="both"/>
      </w:pPr>
      <w:r w:rsidRPr="00CC5542">
        <w:rPr>
          <w:lang w:eastAsia="fr-FR" w:bidi="fr-FR"/>
        </w:rPr>
        <w:t>1919</w:t>
      </w:r>
      <w:r w:rsidRPr="00CC5542">
        <w:rPr>
          <w:lang w:eastAsia="fr-FR" w:bidi="fr-FR"/>
        </w:rPr>
        <w:tab/>
        <w:t xml:space="preserve">« De nos besoins intellectuels », </w:t>
      </w:r>
      <w:r w:rsidRPr="00CC5542">
        <w:rPr>
          <w:i/>
        </w:rPr>
        <w:t>Pensée française</w:t>
      </w:r>
      <w:r w:rsidRPr="00CC5542">
        <w:t>,</w:t>
      </w:r>
      <w:r w:rsidRPr="00CC5542">
        <w:rPr>
          <w:lang w:eastAsia="fr-FR" w:bidi="fr-FR"/>
        </w:rPr>
        <w:t xml:space="preserve"> Montréal, Éd</w:t>
      </w:r>
      <w:r w:rsidRPr="00CC5542">
        <w:rPr>
          <w:lang w:eastAsia="fr-FR" w:bidi="fr-FR"/>
        </w:rPr>
        <w:t>i</w:t>
      </w:r>
      <w:r w:rsidRPr="00CC5542">
        <w:rPr>
          <w:lang w:eastAsia="fr-FR" w:bidi="fr-FR"/>
        </w:rPr>
        <w:t>tions de l’Action canadienne-française, 1937, p. 114-141.</w:t>
      </w:r>
    </w:p>
    <w:p w:rsidR="00E82732" w:rsidRPr="00CC5542" w:rsidRDefault="00E82732" w:rsidP="00E82732">
      <w:pPr>
        <w:spacing w:before="120" w:after="120"/>
        <w:ind w:left="900" w:hanging="900"/>
        <w:jc w:val="both"/>
      </w:pPr>
      <w:r w:rsidRPr="00CC5542">
        <w:t>Beauchamp, Claude</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rPr>
        <w:t>Henry-Emile Chevalier et le feuilleton canadien-français (1853-1860),</w:t>
      </w:r>
      <w:r w:rsidRPr="00CC5542">
        <w:rPr>
          <w:lang w:eastAsia="fr-FR" w:bidi="fr-FR"/>
        </w:rPr>
        <w:t xml:space="preserve"> M.A. (Langue et littérature françaises), Unive</w:t>
      </w:r>
      <w:r w:rsidRPr="00CC5542">
        <w:rPr>
          <w:lang w:eastAsia="fr-FR" w:bidi="fr-FR"/>
        </w:rPr>
        <w:t>r</w:t>
      </w:r>
      <w:r w:rsidRPr="00CC5542">
        <w:rPr>
          <w:lang w:eastAsia="fr-FR" w:bidi="fr-FR"/>
        </w:rPr>
        <w:t>sité McGill, 137 pages.</w:t>
      </w:r>
    </w:p>
    <w:p w:rsidR="00E82732" w:rsidRPr="00CC5542" w:rsidRDefault="00E82732" w:rsidP="00E82732">
      <w:pPr>
        <w:spacing w:before="120" w:after="120"/>
        <w:ind w:left="900" w:hanging="900"/>
        <w:jc w:val="both"/>
      </w:pPr>
      <w:r w:rsidRPr="00CC5542">
        <w:t>Bourassa, Henri</w:t>
      </w:r>
    </w:p>
    <w:p w:rsidR="00E82732" w:rsidRPr="00CC5542" w:rsidRDefault="00E82732" w:rsidP="00E82732">
      <w:pPr>
        <w:spacing w:before="120" w:after="120"/>
        <w:ind w:left="900" w:hanging="900"/>
        <w:jc w:val="both"/>
      </w:pPr>
      <w:r w:rsidRPr="00CC5542">
        <w:rPr>
          <w:lang w:eastAsia="fr-FR" w:bidi="fr-FR"/>
        </w:rPr>
        <w:t>1917</w:t>
      </w:r>
      <w:r w:rsidRPr="00CC5542">
        <w:rPr>
          <w:lang w:eastAsia="fr-FR" w:bidi="fr-FR"/>
        </w:rPr>
        <w:tab/>
        <w:t xml:space="preserve">« La vraie trahison nationale », </w:t>
      </w:r>
      <w:r w:rsidRPr="00CC5542">
        <w:rPr>
          <w:i/>
        </w:rPr>
        <w:t>Le Devoir</w:t>
      </w:r>
      <w:r w:rsidRPr="00CC5542">
        <w:t>,</w:t>
      </w:r>
      <w:r w:rsidRPr="00CC5542">
        <w:rPr>
          <w:lang w:eastAsia="fr-FR" w:bidi="fr-FR"/>
        </w:rPr>
        <w:t xml:space="preserve"> 10 et 12 mars 1917.</w:t>
      </w:r>
    </w:p>
    <w:p w:rsidR="00E82732" w:rsidRPr="00CC5542" w:rsidRDefault="00E82732" w:rsidP="00E82732">
      <w:pPr>
        <w:spacing w:before="120" w:after="120"/>
        <w:ind w:left="900" w:hanging="900"/>
        <w:jc w:val="both"/>
      </w:pPr>
      <w:r w:rsidRPr="00CC5542">
        <w:t>Bruchési,</w:t>
      </w:r>
      <w:r w:rsidRPr="00CC5542">
        <w:rPr>
          <w:lang w:eastAsia="fr-FR" w:bidi="fr-FR"/>
        </w:rPr>
        <w:t xml:space="preserve"> Émile</w:t>
      </w:r>
    </w:p>
    <w:p w:rsidR="00E82732" w:rsidRPr="00CC5542" w:rsidRDefault="00E82732" w:rsidP="00E82732">
      <w:pPr>
        <w:spacing w:before="120" w:after="120"/>
        <w:ind w:left="900" w:hanging="900"/>
        <w:jc w:val="both"/>
      </w:pPr>
      <w:r w:rsidRPr="00CC5542">
        <w:rPr>
          <w:lang w:eastAsia="fr-FR" w:bidi="fr-FR"/>
        </w:rPr>
        <w:t>1922</w:t>
      </w:r>
      <w:r w:rsidRPr="00CC5542">
        <w:rPr>
          <w:lang w:eastAsia="fr-FR" w:bidi="fr-FR"/>
        </w:rPr>
        <w:tab/>
        <w:t xml:space="preserve">« L’État français et l’Amérique latine », </w:t>
      </w:r>
      <w:r w:rsidRPr="00CC5542">
        <w:rPr>
          <w:i/>
        </w:rPr>
        <w:t>L'Action frança</w:t>
      </w:r>
      <w:r w:rsidRPr="00CC5542">
        <w:rPr>
          <w:i/>
        </w:rPr>
        <w:t>i</w:t>
      </w:r>
      <w:r w:rsidRPr="00CC5542">
        <w:rPr>
          <w:i/>
        </w:rPr>
        <w:t>se</w:t>
      </w:r>
      <w:r w:rsidRPr="00CC5542">
        <w:t>,</w:t>
      </w:r>
      <w:r w:rsidRPr="00CC5542">
        <w:rPr>
          <w:lang w:eastAsia="fr-FR" w:bidi="fr-FR"/>
        </w:rPr>
        <w:t xml:space="preserve"> vol. VII, n° 5 (mai), p. 258-274.</w:t>
      </w:r>
    </w:p>
    <w:p w:rsidR="00E82732" w:rsidRPr="00CC5542" w:rsidRDefault="00E82732" w:rsidP="00E82732">
      <w:pPr>
        <w:spacing w:before="120" w:after="120"/>
        <w:ind w:left="900" w:hanging="900"/>
        <w:jc w:val="both"/>
      </w:pPr>
      <w:r w:rsidRPr="00CC5542">
        <w:t>Chapais, Thomas</w:t>
      </w:r>
    </w:p>
    <w:p w:rsidR="00E82732" w:rsidRPr="00CC5542" w:rsidRDefault="00E82732" w:rsidP="00E82732">
      <w:pPr>
        <w:spacing w:before="120" w:after="120"/>
        <w:ind w:left="900" w:hanging="900"/>
        <w:jc w:val="both"/>
      </w:pPr>
      <w:r w:rsidRPr="00CC5542">
        <w:rPr>
          <w:lang w:eastAsia="fr-FR" w:bidi="fr-FR"/>
        </w:rPr>
        <w:t>1933</w:t>
      </w:r>
      <w:r w:rsidRPr="00CC5542">
        <w:rPr>
          <w:lang w:eastAsia="fr-FR" w:bidi="fr-FR"/>
        </w:rPr>
        <w:tab/>
      </w:r>
      <w:r w:rsidRPr="00CC5542">
        <w:rPr>
          <w:i/>
        </w:rPr>
        <w:t>Cours d’Histoire du Canada</w:t>
      </w:r>
      <w:r w:rsidRPr="00CC5542">
        <w:t>,</w:t>
      </w:r>
      <w:r w:rsidRPr="00CC5542">
        <w:rPr>
          <w:lang w:eastAsia="fr-FR" w:bidi="fr-FR"/>
        </w:rPr>
        <w:t xml:space="preserve"> Québec, Librairie Garneau, t. VI, p. 307-345.</w:t>
      </w:r>
    </w:p>
    <w:p w:rsidR="00E82732" w:rsidRPr="00CC5542" w:rsidRDefault="00E82732" w:rsidP="00E82732">
      <w:pPr>
        <w:spacing w:before="120" w:after="120"/>
        <w:ind w:left="900" w:hanging="900"/>
        <w:jc w:val="both"/>
      </w:pPr>
      <w:r w:rsidRPr="00CC5542">
        <w:t>Crémazie, Octave</w:t>
      </w:r>
    </w:p>
    <w:p w:rsidR="00E82732" w:rsidRPr="00CC5542" w:rsidRDefault="00E82732" w:rsidP="00E82732">
      <w:pPr>
        <w:spacing w:before="120" w:after="120"/>
        <w:ind w:left="900" w:hanging="900"/>
        <w:jc w:val="both"/>
      </w:pPr>
      <w:r w:rsidRPr="00CC5542">
        <w:rPr>
          <w:lang w:eastAsia="fr-FR" w:bidi="fr-FR"/>
        </w:rPr>
        <w:t>1882</w:t>
      </w:r>
      <w:r w:rsidRPr="00CC5542">
        <w:rPr>
          <w:lang w:eastAsia="fr-FR" w:bidi="fr-FR"/>
        </w:rPr>
        <w:tab/>
      </w:r>
      <w:r w:rsidRPr="00CC5542">
        <w:rPr>
          <w:i/>
        </w:rPr>
        <w:t>Œuvres complètes</w:t>
      </w:r>
      <w:r w:rsidRPr="00CC5542">
        <w:t>.</w:t>
      </w:r>
      <w:r w:rsidRPr="00CC5542">
        <w:rPr>
          <w:lang w:eastAsia="fr-FR" w:bidi="fr-FR"/>
        </w:rPr>
        <w:t xml:space="preserve"> Montréal, Beauchemin, p. 35-63.</w:t>
      </w:r>
    </w:p>
    <w:p w:rsidR="00E82732" w:rsidRPr="00CC5542" w:rsidRDefault="00E82732" w:rsidP="00E82732">
      <w:pPr>
        <w:spacing w:before="120" w:after="120"/>
        <w:ind w:left="900" w:hanging="900"/>
        <w:jc w:val="both"/>
      </w:pPr>
      <w:r>
        <w:br w:type="page"/>
      </w:r>
      <w:r w:rsidRPr="00CC5542">
        <w:t>Debray, Régis</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t xml:space="preserve">« Confessions d’un antiaméricain », dans Christine </w:t>
      </w:r>
      <w:r w:rsidRPr="00CC5542">
        <w:rPr>
          <w:rStyle w:val="Corpsdutexte895ptPetitesmajuscules"/>
          <w:color w:val="auto"/>
          <w:sz w:val="28"/>
          <w:lang w:val="fr-CA"/>
        </w:rPr>
        <w:t>Fa</w:t>
      </w:r>
      <w:r w:rsidRPr="00CC5542">
        <w:rPr>
          <w:rStyle w:val="Corpsdutexte895ptPetitesmajuscules"/>
          <w:color w:val="auto"/>
          <w:sz w:val="28"/>
          <w:lang w:val="fr-CA"/>
        </w:rPr>
        <w:t>u</w:t>
      </w:r>
      <w:r w:rsidRPr="00CC5542">
        <w:rPr>
          <w:rStyle w:val="Corpsdutexte895ptPetitesmajuscules"/>
          <w:color w:val="auto"/>
          <w:sz w:val="28"/>
          <w:lang w:val="fr-CA"/>
        </w:rPr>
        <w:t>ré</w:t>
      </w:r>
      <w:r w:rsidRPr="00CC5542">
        <w:t xml:space="preserve"> et </w:t>
      </w:r>
      <w:r w:rsidRPr="00CC5542">
        <w:rPr>
          <w:lang w:eastAsia="fr-FR" w:bidi="fr-FR"/>
        </w:rPr>
        <w:t xml:space="preserve">Tom </w:t>
      </w:r>
      <w:r w:rsidRPr="00CC5542">
        <w:rPr>
          <w:rStyle w:val="Corpsdutexte895ptPetitesmajuscules"/>
          <w:color w:val="auto"/>
          <w:sz w:val="28"/>
          <w:lang w:val="fr-CA"/>
        </w:rPr>
        <w:t xml:space="preserve">Bishop </w:t>
      </w:r>
      <w:r w:rsidRPr="00CC5542">
        <w:rPr>
          <w:lang w:eastAsia="fr-FR" w:bidi="fr-FR"/>
        </w:rPr>
        <w:t xml:space="preserve">(dir.), </w:t>
      </w:r>
      <w:r w:rsidRPr="00CC5542">
        <w:rPr>
          <w:i/>
        </w:rPr>
        <w:t>L'Amérique des Français</w:t>
      </w:r>
      <w:r w:rsidRPr="00CC5542">
        <w:t>,</w:t>
      </w:r>
      <w:r w:rsidRPr="00CC5542">
        <w:rPr>
          <w:lang w:eastAsia="fr-FR" w:bidi="fr-FR"/>
        </w:rPr>
        <w:t xml:space="preserve"> Paris, Éditions François Bourin, p. 191-198.</w:t>
      </w:r>
    </w:p>
    <w:p w:rsidR="00E82732" w:rsidRPr="00CC5542" w:rsidRDefault="00E82732" w:rsidP="00E82732">
      <w:pPr>
        <w:spacing w:before="120" w:after="120"/>
        <w:ind w:left="900" w:hanging="900"/>
        <w:jc w:val="both"/>
      </w:pPr>
      <w:r w:rsidRPr="00CC5542">
        <w:t>Desrochers, Alfred</w:t>
      </w:r>
    </w:p>
    <w:p w:rsidR="00E82732" w:rsidRPr="00CC5542" w:rsidRDefault="00E82732" w:rsidP="00E82732">
      <w:pPr>
        <w:spacing w:before="120" w:after="120"/>
        <w:ind w:left="900" w:hanging="900"/>
        <w:jc w:val="both"/>
      </w:pPr>
      <w:r w:rsidRPr="00CC5542">
        <w:rPr>
          <w:lang w:eastAsia="fr-FR" w:bidi="fr-FR"/>
        </w:rPr>
        <w:t>1931</w:t>
      </w:r>
      <w:r w:rsidRPr="00CC5542">
        <w:rPr>
          <w:lang w:eastAsia="fr-FR" w:bidi="fr-FR"/>
        </w:rPr>
        <w:tab/>
      </w:r>
      <w:r w:rsidRPr="00CC5542">
        <w:rPr>
          <w:i/>
        </w:rPr>
        <w:t>Paragraphes</w:t>
      </w:r>
      <w:r w:rsidRPr="00CC5542">
        <w:t>,</w:t>
      </w:r>
      <w:r w:rsidRPr="00CC5542">
        <w:rPr>
          <w:lang w:eastAsia="fr-FR" w:bidi="fr-FR"/>
        </w:rPr>
        <w:t xml:space="preserve"> Montréal, Librairie d’Action canadienne-française, 181 pages.</w:t>
      </w:r>
    </w:p>
    <w:p w:rsidR="00E82732" w:rsidRPr="00CC5542" w:rsidRDefault="00E82732" w:rsidP="00E82732">
      <w:pPr>
        <w:spacing w:before="120" w:after="120"/>
        <w:ind w:left="900" w:hanging="900"/>
        <w:jc w:val="both"/>
      </w:pPr>
      <w:r w:rsidRPr="00CC5542">
        <w:rPr>
          <w:rStyle w:val="Corpsdutexte895ptPetitesmajuscules"/>
          <w:color w:val="auto"/>
          <w:sz w:val="28"/>
          <w:lang w:val="fr-CA"/>
        </w:rPr>
        <w:t xml:space="preserve">Dionne, </w:t>
      </w:r>
      <w:r w:rsidRPr="00CC5542">
        <w:rPr>
          <w:lang w:eastAsia="fr-FR" w:bidi="fr-FR"/>
        </w:rPr>
        <w:t>Narcisse-Eutrope</w:t>
      </w:r>
    </w:p>
    <w:p w:rsidR="00E82732" w:rsidRPr="00CC5542" w:rsidRDefault="00E82732" w:rsidP="00E82732">
      <w:pPr>
        <w:spacing w:before="120" w:after="120"/>
        <w:ind w:left="900" w:hanging="900"/>
        <w:jc w:val="both"/>
      </w:pPr>
      <w:r w:rsidRPr="00CC5542">
        <w:rPr>
          <w:lang w:eastAsia="fr-FR" w:bidi="fr-FR"/>
        </w:rPr>
        <w:t>1909</w:t>
      </w:r>
      <w:r w:rsidRPr="00CC5542">
        <w:rPr>
          <w:lang w:eastAsia="fr-FR" w:bidi="fr-FR"/>
        </w:rPr>
        <w:tab/>
      </w:r>
      <w:r w:rsidRPr="00CC5542">
        <w:rPr>
          <w:i/>
        </w:rPr>
        <w:t>Les Trois comédies du « statu Quo »</w:t>
      </w:r>
      <w:r w:rsidRPr="00CC5542">
        <w:t>, 1834,</w:t>
      </w:r>
      <w:r w:rsidRPr="00CC5542">
        <w:rPr>
          <w:lang w:eastAsia="fr-FR" w:bidi="fr-FR"/>
        </w:rPr>
        <w:t xml:space="preserve"> Québec, Typ</w:t>
      </w:r>
      <w:r w:rsidRPr="00CC5542">
        <w:rPr>
          <w:lang w:eastAsia="fr-FR" w:bidi="fr-FR"/>
        </w:rPr>
        <w:t>o</w:t>
      </w:r>
      <w:r w:rsidRPr="00CC5542">
        <w:rPr>
          <w:lang w:eastAsia="fr-FR" w:bidi="fr-FR"/>
        </w:rPr>
        <w:t>graphie Laflamme et Proulx, p. 217-235.</w:t>
      </w:r>
    </w:p>
    <w:p w:rsidR="00E82732" w:rsidRPr="00CC5542" w:rsidRDefault="00E82732" w:rsidP="00E82732">
      <w:pPr>
        <w:spacing w:before="120" w:after="120"/>
        <w:ind w:left="900" w:hanging="900"/>
        <w:jc w:val="both"/>
      </w:pPr>
      <w:r w:rsidRPr="00CC5542">
        <w:t>Fournier, Jules</w:t>
      </w:r>
    </w:p>
    <w:p w:rsidR="00E82732" w:rsidRPr="00CC5542" w:rsidRDefault="00E82732" w:rsidP="00E82732">
      <w:pPr>
        <w:spacing w:before="120" w:after="120"/>
        <w:ind w:left="900" w:hanging="900"/>
        <w:jc w:val="both"/>
      </w:pPr>
      <w:r w:rsidRPr="00CC5542">
        <w:rPr>
          <w:lang w:eastAsia="fr-FR" w:bidi="fr-FR"/>
        </w:rPr>
        <w:t>1907</w:t>
      </w:r>
      <w:r w:rsidRPr="00CC5542">
        <w:rPr>
          <w:lang w:eastAsia="fr-FR" w:bidi="fr-FR"/>
        </w:rPr>
        <w:tab/>
        <w:t xml:space="preserve">« Réplique à M. Ab der Halden », </w:t>
      </w:r>
      <w:r w:rsidRPr="00CC5542">
        <w:rPr>
          <w:i/>
        </w:rPr>
        <w:t>Mon encrier</w:t>
      </w:r>
      <w:r w:rsidRPr="00CC5542">
        <w:t>,</w:t>
      </w:r>
      <w:r w:rsidRPr="00CC5542">
        <w:rPr>
          <w:lang w:eastAsia="fr-FR" w:bidi="fr-FR"/>
        </w:rPr>
        <w:t xml:space="preserve"> Montréal, madame Jules Fournier, 1922, II, p. 20-34.</w:t>
      </w:r>
    </w:p>
    <w:p w:rsidR="00E82732" w:rsidRPr="00CC5542" w:rsidRDefault="00E82732" w:rsidP="00E82732">
      <w:pPr>
        <w:spacing w:before="120" w:after="120"/>
        <w:ind w:left="900" w:hanging="900"/>
        <w:jc w:val="both"/>
      </w:pPr>
      <w:r w:rsidRPr="00CC5542">
        <w:t>[83]</w:t>
      </w:r>
    </w:p>
    <w:p w:rsidR="00E82732" w:rsidRPr="00CC5542" w:rsidRDefault="00E82732" w:rsidP="00E82732">
      <w:pPr>
        <w:spacing w:before="120" w:after="120"/>
        <w:ind w:left="900" w:hanging="900"/>
        <w:jc w:val="both"/>
      </w:pPr>
      <w:r w:rsidRPr="00CC5542">
        <w:rPr>
          <w:rStyle w:val="Corpsdutexte895ptPetitesmajuscules"/>
          <w:color w:val="auto"/>
          <w:sz w:val="28"/>
          <w:lang w:val="fr-CA"/>
        </w:rPr>
        <w:t xml:space="preserve">Garneau, </w:t>
      </w:r>
      <w:r w:rsidRPr="00CC5542">
        <w:rPr>
          <w:lang w:eastAsia="fr-FR" w:bidi="fr-FR"/>
        </w:rPr>
        <w:t>François-Xavier</w:t>
      </w:r>
    </w:p>
    <w:p w:rsidR="00E82732" w:rsidRPr="00CC5542" w:rsidRDefault="00E82732" w:rsidP="00E82732">
      <w:pPr>
        <w:spacing w:before="120" w:after="120"/>
        <w:ind w:left="900" w:hanging="900"/>
        <w:jc w:val="both"/>
      </w:pPr>
      <w:r w:rsidRPr="00CC5542">
        <w:t>1831</w:t>
      </w:r>
      <w:r w:rsidRPr="00CC5542">
        <w:tab/>
      </w:r>
      <w:r w:rsidRPr="00CC5542">
        <w:rPr>
          <w:i/>
        </w:rPr>
        <w:t>Voyage en Angleterre et en France dans les années 1831, 1832 et 1833</w:t>
      </w:r>
      <w:r w:rsidRPr="00CC5542">
        <w:t xml:space="preserve">, </w:t>
      </w:r>
      <w:r w:rsidRPr="00CC5542">
        <w:rPr>
          <w:lang w:eastAsia="fr-FR" w:bidi="fr-FR"/>
        </w:rPr>
        <w:t>texte établi et annoté par Paul Wyczynski, O</w:t>
      </w:r>
      <w:r w:rsidRPr="00CC5542">
        <w:rPr>
          <w:lang w:eastAsia="fr-FR" w:bidi="fr-FR"/>
        </w:rPr>
        <w:t>t</w:t>
      </w:r>
      <w:r w:rsidRPr="00CC5542">
        <w:rPr>
          <w:lang w:eastAsia="fr-FR" w:bidi="fr-FR"/>
        </w:rPr>
        <w:t>tawa, Presses de l’Université d’Ottawa, 1968, 375 pages.</w:t>
      </w:r>
    </w:p>
    <w:p w:rsidR="00E82732" w:rsidRPr="00CC5542" w:rsidRDefault="00E82732" w:rsidP="00E82732">
      <w:pPr>
        <w:spacing w:before="120" w:after="120"/>
        <w:ind w:left="900" w:hanging="900"/>
        <w:jc w:val="both"/>
      </w:pPr>
      <w:r w:rsidRPr="00CC5542">
        <w:t>Groulx, Lionel</w:t>
      </w:r>
    </w:p>
    <w:p w:rsidR="00E82732" w:rsidRPr="00CC5542" w:rsidRDefault="00E82732" w:rsidP="00E82732">
      <w:pPr>
        <w:spacing w:before="120" w:after="120"/>
        <w:ind w:left="900" w:hanging="900"/>
        <w:jc w:val="both"/>
      </w:pPr>
      <w:r w:rsidRPr="00CC5542">
        <w:rPr>
          <w:lang w:eastAsia="fr-FR" w:bidi="fr-FR"/>
        </w:rPr>
        <w:t xml:space="preserve">1941 « L’annexionnisme au Canada français », </w:t>
      </w:r>
      <w:r w:rsidRPr="00CC5542">
        <w:rPr>
          <w:rStyle w:val="Corpsdutexte811ptItalique"/>
          <w:sz w:val="28"/>
          <w:lang w:val="fr-CA"/>
        </w:rPr>
        <w:t>L'Action nationale</w:t>
      </w:r>
      <w:r w:rsidRPr="00CC5542">
        <w:rPr>
          <w:lang w:eastAsia="fr-FR" w:bidi="fr-FR"/>
        </w:rPr>
        <w:t xml:space="preserve">, vol. XVII, </w:t>
      </w:r>
      <w:r w:rsidRPr="00CC5542">
        <w:rPr>
          <w:vertAlign w:val="superscript"/>
          <w:lang w:eastAsia="fr-FR" w:bidi="fr-FR"/>
        </w:rPr>
        <w:t>n</w:t>
      </w:r>
      <w:r w:rsidRPr="00CC5542">
        <w:rPr>
          <w:lang w:eastAsia="fr-FR" w:bidi="fr-FR"/>
        </w:rPr>
        <w:t>° </w:t>
      </w:r>
      <w:r w:rsidRPr="00CC5542">
        <w:t>6</w:t>
      </w:r>
      <w:r w:rsidRPr="00CC5542">
        <w:rPr>
          <w:lang w:eastAsia="fr-FR" w:bidi="fr-FR"/>
        </w:rPr>
        <w:t xml:space="preserve"> (juin), p. 443-454.</w:t>
      </w:r>
    </w:p>
    <w:p w:rsidR="00E82732" w:rsidRPr="00CC5542" w:rsidRDefault="00E82732" w:rsidP="00E82732">
      <w:pPr>
        <w:spacing w:before="120" w:after="120"/>
        <w:ind w:left="900" w:hanging="900"/>
        <w:jc w:val="both"/>
      </w:pPr>
      <w:r w:rsidRPr="00CC5542">
        <w:t>Lamonde, Yvan</w:t>
      </w:r>
    </w:p>
    <w:p w:rsidR="00E82732" w:rsidRPr="00CC5542" w:rsidRDefault="00E82732" w:rsidP="00E82732">
      <w:pPr>
        <w:spacing w:before="120" w:after="120"/>
        <w:ind w:left="900" w:hanging="900"/>
        <w:jc w:val="both"/>
      </w:pPr>
      <w:r w:rsidRPr="00CC5542">
        <w:rPr>
          <w:lang w:eastAsia="fr-FR" w:bidi="fr-FR"/>
        </w:rPr>
        <w:t>1984 « American Cultural Influence in Quebec : a One-Way Mi</w:t>
      </w:r>
      <w:r w:rsidRPr="00CC5542">
        <w:rPr>
          <w:lang w:eastAsia="fr-FR" w:bidi="fr-FR"/>
        </w:rPr>
        <w:t>r</w:t>
      </w:r>
      <w:r w:rsidRPr="00CC5542">
        <w:rPr>
          <w:lang w:eastAsia="fr-FR" w:bidi="fr-FR"/>
        </w:rPr>
        <w:t xml:space="preserve">ror », dans Alfred </w:t>
      </w:r>
      <w:r w:rsidRPr="00CC5542">
        <w:rPr>
          <w:rStyle w:val="Corpsdutexte895ptPetitesmajuscules"/>
          <w:color w:val="auto"/>
          <w:sz w:val="28"/>
          <w:lang w:val="fr-CA"/>
        </w:rPr>
        <w:t xml:space="preserve">Hero </w:t>
      </w:r>
      <w:r w:rsidRPr="00CC5542">
        <w:rPr>
          <w:lang w:eastAsia="fr-FR" w:bidi="fr-FR"/>
        </w:rPr>
        <w:t>J</w:t>
      </w:r>
      <w:r w:rsidRPr="00CC5542">
        <w:rPr>
          <w:vertAlign w:val="superscript"/>
          <w:lang w:eastAsia="fr-FR" w:bidi="fr-FR"/>
        </w:rPr>
        <w:t>r</w:t>
      </w:r>
      <w:r w:rsidRPr="00CC5542">
        <w:rPr>
          <w:lang w:eastAsia="fr-FR" w:bidi="fr-FR"/>
        </w:rPr>
        <w:t xml:space="preserve"> et Marcel </w:t>
      </w:r>
      <w:r w:rsidRPr="00CC5542">
        <w:rPr>
          <w:rStyle w:val="Corpsdutexte895ptPetitesmajuscules"/>
          <w:color w:val="auto"/>
          <w:sz w:val="28"/>
          <w:lang w:val="fr-CA"/>
        </w:rPr>
        <w:t xml:space="preserve">Daneau </w:t>
      </w:r>
      <w:r w:rsidRPr="00CC5542">
        <w:rPr>
          <w:lang w:eastAsia="fr-FR" w:bidi="fr-FR"/>
        </w:rPr>
        <w:t xml:space="preserve">(dir.), </w:t>
      </w:r>
      <w:r w:rsidRPr="00CC5542">
        <w:rPr>
          <w:rStyle w:val="Corpsdutexte811ptItalique"/>
          <w:sz w:val="28"/>
          <w:lang w:val="fr-CA"/>
        </w:rPr>
        <w:t>Problems and Opport</w:t>
      </w:r>
      <w:r w:rsidRPr="00CC5542">
        <w:rPr>
          <w:rStyle w:val="Corpsdutexte811ptItalique"/>
          <w:sz w:val="28"/>
          <w:lang w:val="fr-CA"/>
        </w:rPr>
        <w:t>u</w:t>
      </w:r>
      <w:r w:rsidRPr="00CC5542">
        <w:rPr>
          <w:rStyle w:val="Corpsdutexte811ptItalique"/>
          <w:sz w:val="28"/>
          <w:lang w:val="fr-CA"/>
        </w:rPr>
        <w:t>nities in US-Quebec Relations</w:t>
      </w:r>
      <w:r w:rsidRPr="00CC5542">
        <w:rPr>
          <w:lang w:eastAsia="fr-FR" w:bidi="fr-FR"/>
        </w:rPr>
        <w:t xml:space="preserve">, Boulder (Colorado), Westview Press, </w:t>
      </w:r>
      <w:r w:rsidRPr="00CC5542">
        <w:t xml:space="preserve">p. 106-126 ; </w:t>
      </w:r>
      <w:r w:rsidRPr="00CC5542">
        <w:rPr>
          <w:lang w:eastAsia="fr-FR" w:bidi="fr-FR"/>
        </w:rPr>
        <w:t xml:space="preserve">repris, en français, dans Y. </w:t>
      </w:r>
      <w:r w:rsidRPr="00CC5542">
        <w:rPr>
          <w:rStyle w:val="Corpsdutexte895ptPetitesmajuscules"/>
          <w:color w:val="auto"/>
          <w:sz w:val="28"/>
          <w:lang w:val="fr-CA"/>
        </w:rPr>
        <w:t>L</w:t>
      </w:r>
      <w:r w:rsidRPr="00CC5542">
        <w:rPr>
          <w:rStyle w:val="Corpsdutexte895ptPetitesmajuscules"/>
          <w:color w:val="auto"/>
          <w:sz w:val="28"/>
          <w:lang w:val="fr-CA"/>
        </w:rPr>
        <w:t>a</w:t>
      </w:r>
      <w:r w:rsidRPr="00CC5542">
        <w:rPr>
          <w:rStyle w:val="Corpsdutexte895ptPetitesmajuscules"/>
          <w:color w:val="auto"/>
          <w:sz w:val="28"/>
          <w:lang w:val="fr-CA"/>
        </w:rPr>
        <w:t xml:space="preserve">monde, </w:t>
      </w:r>
      <w:r w:rsidRPr="00CC5542">
        <w:rPr>
          <w:rStyle w:val="Corpsdutexte811ptItalique"/>
          <w:sz w:val="28"/>
          <w:lang w:val="fr-CA"/>
        </w:rPr>
        <w:t>Terr</w:t>
      </w:r>
      <w:r w:rsidRPr="00CC5542">
        <w:rPr>
          <w:rStyle w:val="Corpsdutexte811ptItalique"/>
          <w:sz w:val="28"/>
          <w:lang w:val="fr-CA"/>
        </w:rPr>
        <w:t>i</w:t>
      </w:r>
      <w:r w:rsidRPr="00CC5542">
        <w:rPr>
          <w:rStyle w:val="Corpsdutexte811ptItalique"/>
          <w:sz w:val="28"/>
          <w:lang w:val="fr-CA"/>
        </w:rPr>
        <w:t>toires de la culture québécoise</w:t>
      </w:r>
      <w:r w:rsidRPr="00CC5542">
        <w:rPr>
          <w:lang w:eastAsia="fr-FR" w:bidi="fr-FR"/>
        </w:rPr>
        <w:t xml:space="preserve">, Québec, PUL, </w:t>
      </w:r>
      <w:r w:rsidRPr="00CC5542">
        <w:t>1991, p. 235-258.</w:t>
      </w:r>
    </w:p>
    <w:p w:rsidR="00E82732" w:rsidRPr="00CC5542" w:rsidRDefault="00E82732" w:rsidP="00E82732">
      <w:pPr>
        <w:spacing w:before="120" w:after="120"/>
        <w:ind w:left="900" w:hanging="900"/>
        <w:jc w:val="both"/>
      </w:pPr>
      <w:r w:rsidRPr="00CC5542">
        <w:t>Languirand, Jacques</w:t>
      </w:r>
    </w:p>
    <w:p w:rsidR="00E82732" w:rsidRPr="00CC5542" w:rsidRDefault="00E82732" w:rsidP="00E82732">
      <w:pPr>
        <w:spacing w:before="120" w:after="120"/>
        <w:ind w:left="900" w:hanging="900"/>
        <w:jc w:val="both"/>
      </w:pPr>
      <w:r w:rsidRPr="00CC5542">
        <w:rPr>
          <w:lang w:eastAsia="fr-FR" w:bidi="fr-FR"/>
        </w:rPr>
        <w:t>1971</w:t>
      </w:r>
      <w:r w:rsidRPr="00CC5542">
        <w:rPr>
          <w:lang w:eastAsia="fr-FR" w:bidi="fr-FR"/>
        </w:rPr>
        <w:tab/>
        <w:t xml:space="preserve">« Le Québec et l’américanité », </w:t>
      </w:r>
      <w:r w:rsidRPr="00CC5542">
        <w:rPr>
          <w:i/>
        </w:rPr>
        <w:t>Klondyke</w:t>
      </w:r>
      <w:r w:rsidRPr="00CC5542">
        <w:t>,</w:t>
      </w:r>
      <w:r w:rsidRPr="00CC5542">
        <w:rPr>
          <w:lang w:eastAsia="fr-FR" w:bidi="fr-FR"/>
        </w:rPr>
        <w:t xml:space="preserve"> Montréal, Le Ce</w:t>
      </w:r>
      <w:r w:rsidRPr="00CC5542">
        <w:rPr>
          <w:lang w:eastAsia="fr-FR" w:bidi="fr-FR"/>
        </w:rPr>
        <w:t>r</w:t>
      </w:r>
      <w:r w:rsidRPr="00CC5542">
        <w:rPr>
          <w:lang w:eastAsia="fr-FR" w:bidi="fr-FR"/>
        </w:rPr>
        <w:t xml:space="preserve">cle du livre de France, p. 219-237 ; repris dans </w:t>
      </w:r>
      <w:r w:rsidRPr="00CC5542">
        <w:rPr>
          <w:i/>
        </w:rPr>
        <w:t>Etudes littéra</w:t>
      </w:r>
      <w:r w:rsidRPr="00CC5542">
        <w:rPr>
          <w:i/>
        </w:rPr>
        <w:t>i</w:t>
      </w:r>
      <w:r w:rsidRPr="00CC5542">
        <w:rPr>
          <w:i/>
        </w:rPr>
        <w:t>res</w:t>
      </w:r>
      <w:r w:rsidRPr="00CC5542">
        <w:t>,</w:t>
      </w:r>
      <w:r w:rsidRPr="00CC5542">
        <w:rPr>
          <w:lang w:eastAsia="fr-FR" w:bidi="fr-FR"/>
        </w:rPr>
        <w:t xml:space="preserve"> vol. 8, n° 1 (avril 1975), p. I43-I57-</w:t>
      </w:r>
    </w:p>
    <w:p w:rsidR="00E82732" w:rsidRPr="00CC5542" w:rsidRDefault="00E82732" w:rsidP="00E82732">
      <w:pPr>
        <w:spacing w:before="120" w:after="120"/>
        <w:ind w:left="900" w:hanging="900"/>
        <w:jc w:val="both"/>
      </w:pPr>
      <w:r w:rsidRPr="00CC5542">
        <w:t>Lavoie, Yolande</w:t>
      </w:r>
    </w:p>
    <w:p w:rsidR="00E82732" w:rsidRPr="00CC5542" w:rsidRDefault="00E82732" w:rsidP="00E82732">
      <w:pPr>
        <w:spacing w:before="120" w:after="120"/>
        <w:ind w:left="900" w:hanging="900"/>
        <w:jc w:val="both"/>
      </w:pPr>
      <w:r w:rsidRPr="00CC5542">
        <w:rPr>
          <w:lang w:eastAsia="fr-FR" w:bidi="fr-FR"/>
        </w:rPr>
        <w:t>1979</w:t>
      </w:r>
      <w:r w:rsidRPr="00CC5542">
        <w:rPr>
          <w:lang w:eastAsia="fr-FR" w:bidi="fr-FR"/>
        </w:rPr>
        <w:tab/>
      </w:r>
      <w:r w:rsidRPr="00CC5542">
        <w:rPr>
          <w:i/>
        </w:rPr>
        <w:t>L'Émigration des Québécois aux États-Unis de 1840 à 1930</w:t>
      </w:r>
      <w:r w:rsidRPr="00CC5542">
        <w:t>,</w:t>
      </w:r>
      <w:r w:rsidRPr="00CC5542">
        <w:rPr>
          <w:lang w:eastAsia="fr-FR" w:bidi="fr-FR"/>
        </w:rPr>
        <w:t xml:space="preserve"> Québec, Conseil de la langue française, ix-57 pages.</w:t>
      </w:r>
    </w:p>
    <w:p w:rsidR="00E82732" w:rsidRPr="00CC5542" w:rsidRDefault="00E82732" w:rsidP="00E82732">
      <w:pPr>
        <w:spacing w:before="120" w:after="120"/>
        <w:ind w:left="900" w:hanging="900"/>
        <w:jc w:val="both"/>
      </w:pPr>
      <w:r w:rsidRPr="00CC5542">
        <w:rPr>
          <w:rStyle w:val="Corpsdutexte895ptPetitesmajuscules"/>
          <w:color w:val="auto"/>
          <w:sz w:val="28"/>
          <w:lang w:val="fr-CA"/>
        </w:rPr>
        <w:t xml:space="preserve">Léman, </w:t>
      </w:r>
      <w:r w:rsidRPr="00CC5542">
        <w:rPr>
          <w:lang w:eastAsia="fr-FR" w:bidi="fr-FR"/>
        </w:rPr>
        <w:t>Beaudry</w:t>
      </w:r>
    </w:p>
    <w:p w:rsidR="00E82732" w:rsidRPr="00CC5542" w:rsidRDefault="00E82732" w:rsidP="00E82732">
      <w:pPr>
        <w:spacing w:before="120" w:after="120"/>
        <w:ind w:left="900" w:hanging="900"/>
        <w:jc w:val="both"/>
      </w:pPr>
      <w:r w:rsidRPr="00CC5542">
        <w:rPr>
          <w:lang w:eastAsia="fr-FR" w:bidi="fr-FR"/>
        </w:rPr>
        <w:t>1928</w:t>
      </w:r>
      <w:r w:rsidRPr="00CC5542">
        <w:rPr>
          <w:lang w:eastAsia="fr-FR" w:bidi="fr-FR"/>
        </w:rPr>
        <w:tab/>
        <w:t xml:space="preserve">« Les Canadiens français et le milieu américain », </w:t>
      </w:r>
      <w:r w:rsidRPr="00CC5542">
        <w:rPr>
          <w:i/>
        </w:rPr>
        <w:t>Revue tr</w:t>
      </w:r>
      <w:r w:rsidRPr="00CC5542">
        <w:rPr>
          <w:i/>
        </w:rPr>
        <w:t>i</w:t>
      </w:r>
      <w:r w:rsidRPr="00CC5542">
        <w:rPr>
          <w:i/>
        </w:rPr>
        <w:t>me</w:t>
      </w:r>
      <w:r w:rsidRPr="00CC5542">
        <w:rPr>
          <w:i/>
        </w:rPr>
        <w:t>s</w:t>
      </w:r>
      <w:r w:rsidRPr="00CC5542">
        <w:rPr>
          <w:i/>
        </w:rPr>
        <w:t>trielle canadienne</w:t>
      </w:r>
      <w:r w:rsidRPr="00CC5542">
        <w:rPr>
          <w:lang w:eastAsia="fr-FR" w:bidi="fr-FR"/>
        </w:rPr>
        <w:t>, vol. 14, n° 5 (septembre), p. 263-275.</w:t>
      </w:r>
    </w:p>
    <w:p w:rsidR="00E82732" w:rsidRPr="00CC5542" w:rsidRDefault="00E82732" w:rsidP="00E82732">
      <w:pPr>
        <w:spacing w:before="120" w:after="120"/>
        <w:ind w:left="900" w:hanging="900"/>
        <w:jc w:val="both"/>
      </w:pPr>
      <w:r w:rsidRPr="00CC5542">
        <w:t>Minville, Esdras</w:t>
      </w:r>
    </w:p>
    <w:p w:rsidR="00E82732" w:rsidRPr="00CC5542" w:rsidRDefault="00E82732" w:rsidP="00E82732">
      <w:pPr>
        <w:spacing w:before="120" w:after="120"/>
        <w:ind w:left="900" w:hanging="900"/>
        <w:jc w:val="both"/>
      </w:pPr>
      <w:r w:rsidRPr="00CC5542">
        <w:rPr>
          <w:lang w:eastAsia="fr-FR" w:bidi="fr-FR"/>
        </w:rPr>
        <w:t>1923</w:t>
      </w:r>
      <w:r w:rsidRPr="00CC5542">
        <w:rPr>
          <w:lang w:eastAsia="fr-FR" w:bidi="fr-FR"/>
        </w:rPr>
        <w:tab/>
        <w:t xml:space="preserve">« Les Américains et nous », </w:t>
      </w:r>
      <w:r w:rsidRPr="00CC5542">
        <w:rPr>
          <w:i/>
        </w:rPr>
        <w:t>L'Action française</w:t>
      </w:r>
      <w:r w:rsidRPr="00CC5542">
        <w:t>,</w:t>
      </w:r>
      <w:r w:rsidRPr="00CC5542">
        <w:rPr>
          <w:lang w:eastAsia="fr-FR" w:bidi="fr-FR"/>
        </w:rPr>
        <w:t xml:space="preserve"> vol. X, n° 2 (août), p. 97-105.</w:t>
      </w:r>
    </w:p>
    <w:p w:rsidR="00E82732" w:rsidRPr="00CC5542" w:rsidRDefault="00E82732" w:rsidP="00E82732">
      <w:pPr>
        <w:spacing w:before="120" w:after="120"/>
        <w:ind w:left="900" w:hanging="900"/>
        <w:jc w:val="both"/>
      </w:pPr>
      <w:r w:rsidRPr="00CC5542">
        <w:rPr>
          <w:lang w:eastAsia="fr-FR" w:bidi="fr-FR"/>
        </w:rPr>
        <w:t>1924</w:t>
      </w:r>
      <w:r w:rsidRPr="00CC5542">
        <w:rPr>
          <w:lang w:eastAsia="fr-FR" w:bidi="fr-FR"/>
        </w:rPr>
        <w:tab/>
        <w:t xml:space="preserve">« Le capital étranger », </w:t>
      </w:r>
      <w:r w:rsidRPr="00CC5542">
        <w:rPr>
          <w:i/>
        </w:rPr>
        <w:t>L'Action française</w:t>
      </w:r>
      <w:r w:rsidRPr="00CC5542">
        <w:t>,</w:t>
      </w:r>
      <w:r w:rsidRPr="00CC5542">
        <w:rPr>
          <w:lang w:eastAsia="fr-FR" w:bidi="fr-FR"/>
        </w:rPr>
        <w:t xml:space="preserve"> vol. XI, n° 6 (juin), p. 323- </w:t>
      </w:r>
      <w:r w:rsidRPr="00CC5542">
        <w:rPr>
          <w:rStyle w:val="Corpsdutexte810ptGras"/>
          <w:b w:val="0"/>
          <w:color w:val="auto"/>
          <w:sz w:val="28"/>
          <w:lang w:val="fr-CA"/>
        </w:rPr>
        <w:t>349</w:t>
      </w:r>
      <w:r w:rsidRPr="00CC5542">
        <w:rPr>
          <w:lang w:eastAsia="fr-FR" w:bidi="fr-FR"/>
        </w:rPr>
        <w:t>.</w:t>
      </w:r>
    </w:p>
    <w:p w:rsidR="00E82732" w:rsidRPr="00CC5542" w:rsidRDefault="00E82732" w:rsidP="00E82732">
      <w:pPr>
        <w:spacing w:before="120" w:after="120"/>
        <w:ind w:left="900" w:hanging="900"/>
        <w:jc w:val="both"/>
      </w:pPr>
      <w:r w:rsidRPr="00CC5542">
        <w:t>Montpetit,</w:t>
      </w:r>
      <w:r w:rsidRPr="00CC5542">
        <w:rPr>
          <w:lang w:eastAsia="fr-FR" w:bidi="fr-FR"/>
        </w:rPr>
        <w:t xml:space="preserve"> Édouard</w:t>
      </w:r>
    </w:p>
    <w:p w:rsidR="00E82732" w:rsidRPr="00CC5542" w:rsidRDefault="00E82732" w:rsidP="00E82732">
      <w:pPr>
        <w:spacing w:before="120" w:after="120"/>
        <w:ind w:left="900" w:hanging="900"/>
        <w:jc w:val="both"/>
      </w:pPr>
      <w:r w:rsidRPr="00CC5542">
        <w:rPr>
          <w:lang w:eastAsia="fr-FR" w:bidi="fr-FR"/>
        </w:rPr>
        <w:t>1940</w:t>
      </w:r>
      <w:r w:rsidRPr="00CC5542">
        <w:rPr>
          <w:lang w:eastAsia="fr-FR" w:bidi="fr-FR"/>
        </w:rPr>
        <w:tab/>
        <w:t xml:space="preserve">« L’américanisme », </w:t>
      </w:r>
      <w:r w:rsidRPr="00CC5542">
        <w:rPr>
          <w:i/>
        </w:rPr>
        <w:t>L'Actualité économique</w:t>
      </w:r>
      <w:r w:rsidRPr="00CC5542">
        <w:t>,</w:t>
      </w:r>
      <w:r w:rsidRPr="00CC5542">
        <w:rPr>
          <w:lang w:eastAsia="fr-FR" w:bidi="fr-FR"/>
        </w:rPr>
        <w:t xml:space="preserve"> vol. XVI (mai), p. 101-123.</w:t>
      </w:r>
    </w:p>
    <w:p w:rsidR="00E82732" w:rsidRPr="00CC5542" w:rsidRDefault="00E82732" w:rsidP="00E82732">
      <w:pPr>
        <w:spacing w:before="120" w:after="120"/>
        <w:ind w:left="900" w:hanging="900"/>
        <w:jc w:val="both"/>
      </w:pPr>
      <w:r w:rsidRPr="00CC5542">
        <w:rPr>
          <w:lang w:eastAsia="fr-FR" w:bidi="fr-FR"/>
        </w:rPr>
        <w:t>1940</w:t>
      </w:r>
      <w:r w:rsidRPr="00CC5542">
        <w:rPr>
          <w:lang w:eastAsia="fr-FR" w:bidi="fr-FR"/>
        </w:rPr>
        <w:tab/>
      </w:r>
      <w:r w:rsidRPr="00CC5542">
        <w:rPr>
          <w:rStyle w:val="Corpsdutexte811ptItalique"/>
          <w:sz w:val="28"/>
          <w:lang w:val="fr-CA"/>
        </w:rPr>
        <w:t>Reflets d'Amérique,</w:t>
      </w:r>
      <w:r w:rsidRPr="00CC5542">
        <w:t xml:space="preserve"> </w:t>
      </w:r>
      <w:r w:rsidRPr="00CC5542">
        <w:rPr>
          <w:lang w:eastAsia="fr-FR" w:bidi="fr-FR"/>
        </w:rPr>
        <w:t>Montréal, Éditions Bernard Valique</w:t>
      </w:r>
      <w:r w:rsidRPr="00CC5542">
        <w:rPr>
          <w:lang w:eastAsia="fr-FR" w:bidi="fr-FR"/>
        </w:rPr>
        <w:t>t</w:t>
      </w:r>
      <w:r w:rsidRPr="00CC5542">
        <w:rPr>
          <w:lang w:eastAsia="fr-FR" w:bidi="fr-FR"/>
        </w:rPr>
        <w:t>te, 253 pages.</w:t>
      </w:r>
    </w:p>
    <w:p w:rsidR="00E82732" w:rsidRPr="00CC5542" w:rsidRDefault="00E82732" w:rsidP="00E82732">
      <w:pPr>
        <w:spacing w:before="120" w:after="120"/>
        <w:ind w:left="900" w:hanging="900"/>
        <w:jc w:val="both"/>
      </w:pPr>
      <w:r w:rsidRPr="00CC5542">
        <w:t>Nadeau, Pierre</w:t>
      </w:r>
    </w:p>
    <w:p w:rsidR="00E82732" w:rsidRPr="00CC5542" w:rsidRDefault="00E82732" w:rsidP="00E82732">
      <w:pPr>
        <w:spacing w:before="120" w:after="120"/>
        <w:ind w:left="900" w:hanging="900"/>
        <w:jc w:val="both"/>
      </w:pPr>
      <w:r w:rsidRPr="00CC5542">
        <w:rPr>
          <w:lang w:eastAsia="fr-FR" w:bidi="fr-FR"/>
        </w:rPr>
        <w:t>1983</w:t>
      </w:r>
      <w:r w:rsidRPr="00CC5542">
        <w:rPr>
          <w:lang w:eastAsia="fr-FR" w:bidi="fr-FR"/>
        </w:rPr>
        <w:tab/>
        <w:t xml:space="preserve">« Rencontre de Pierre Nadeau et de Jacques-Yvan Morin », </w:t>
      </w:r>
      <w:r w:rsidRPr="00CC5542">
        <w:rPr>
          <w:rStyle w:val="Corpsdutexte811ptItalique"/>
          <w:sz w:val="28"/>
          <w:lang w:val="fr-CA"/>
        </w:rPr>
        <w:t>L'A</w:t>
      </w:r>
      <w:r w:rsidRPr="00CC5542">
        <w:rPr>
          <w:rStyle w:val="Corpsdutexte811ptItalique"/>
          <w:sz w:val="28"/>
          <w:lang w:val="fr-CA"/>
        </w:rPr>
        <w:t>c</w:t>
      </w:r>
      <w:r w:rsidRPr="00CC5542">
        <w:rPr>
          <w:rStyle w:val="Corpsdutexte811ptItalique"/>
          <w:sz w:val="28"/>
          <w:lang w:val="fr-CA"/>
        </w:rPr>
        <w:t>tion nationale,</w:t>
      </w:r>
      <w:r w:rsidRPr="00CC5542">
        <w:t xml:space="preserve"> </w:t>
      </w:r>
      <w:r w:rsidRPr="00CC5542">
        <w:rPr>
          <w:lang w:eastAsia="fr-FR" w:bidi="fr-FR"/>
        </w:rPr>
        <w:t>vol. 72, n° 6 (février), p. 510-526.</w:t>
      </w:r>
    </w:p>
    <w:p w:rsidR="00E82732" w:rsidRPr="00CC5542" w:rsidRDefault="00E82732" w:rsidP="00E82732">
      <w:pPr>
        <w:spacing w:before="120" w:after="120"/>
        <w:ind w:left="900" w:hanging="900"/>
        <w:jc w:val="both"/>
      </w:pPr>
      <w:r w:rsidRPr="00CC5542">
        <w:t>[84]</w:t>
      </w:r>
    </w:p>
    <w:p w:rsidR="00E82732" w:rsidRPr="00CC5542" w:rsidRDefault="00E82732" w:rsidP="00E82732">
      <w:pPr>
        <w:spacing w:before="120" w:after="120"/>
        <w:ind w:left="900" w:hanging="900"/>
        <w:jc w:val="both"/>
      </w:pPr>
      <w:r w:rsidRPr="00CC5542">
        <w:rPr>
          <w:rStyle w:val="Corpsdutexte895ptPetitesmajuscules"/>
          <w:color w:val="auto"/>
          <w:sz w:val="28"/>
          <w:lang w:val="fr-CA"/>
        </w:rPr>
        <w:t xml:space="preserve">Pâquet, </w:t>
      </w:r>
      <w:r w:rsidRPr="00CC5542">
        <w:rPr>
          <w:lang w:eastAsia="fr-FR" w:bidi="fr-FR"/>
        </w:rPr>
        <w:t>Louis-Adolphe</w:t>
      </w:r>
    </w:p>
    <w:p w:rsidR="00E82732" w:rsidRPr="00CC5542" w:rsidRDefault="00E82732" w:rsidP="00E82732">
      <w:pPr>
        <w:spacing w:before="120" w:after="120"/>
        <w:ind w:left="900" w:hanging="900"/>
        <w:jc w:val="both"/>
      </w:pPr>
      <w:r w:rsidRPr="00CC5542">
        <w:rPr>
          <w:lang w:eastAsia="fr-FR" w:bidi="fr-FR"/>
        </w:rPr>
        <w:t>1902</w:t>
      </w:r>
      <w:r w:rsidRPr="00CC5542">
        <w:rPr>
          <w:lang w:eastAsia="fr-FR" w:bidi="fr-FR"/>
        </w:rPr>
        <w:tab/>
        <w:t xml:space="preserve">« La vocation de la race française en Amérique », dans Y. </w:t>
      </w:r>
      <w:r w:rsidRPr="00CC5542">
        <w:rPr>
          <w:rStyle w:val="Corpsdutexte895ptPetitesmajuscules"/>
          <w:color w:val="auto"/>
          <w:sz w:val="28"/>
          <w:lang w:val="fr-CA"/>
        </w:rPr>
        <w:t xml:space="preserve">Lamonde, </w:t>
      </w:r>
      <w:r w:rsidRPr="00CC5542">
        <w:rPr>
          <w:i/>
        </w:rPr>
        <w:t>Louis-Adolphe Pâquet</w:t>
      </w:r>
      <w:r w:rsidRPr="00CC5542">
        <w:t>,</w:t>
      </w:r>
      <w:r w:rsidRPr="00CC5542">
        <w:rPr>
          <w:lang w:eastAsia="fr-FR" w:bidi="fr-FR"/>
        </w:rPr>
        <w:t xml:space="preserve"> Montréal, Fides, 1972, p. 56-60.</w:t>
      </w:r>
    </w:p>
    <w:p w:rsidR="00E82732" w:rsidRPr="00CC5542" w:rsidRDefault="00E82732" w:rsidP="00E82732">
      <w:pPr>
        <w:spacing w:before="120" w:after="120"/>
        <w:ind w:left="900" w:hanging="900"/>
        <w:jc w:val="both"/>
      </w:pPr>
      <w:r w:rsidRPr="00CC5542">
        <w:t>Parent,</w:t>
      </w:r>
      <w:r w:rsidRPr="00CC5542">
        <w:rPr>
          <w:lang w:eastAsia="fr-FR" w:bidi="fr-FR"/>
        </w:rPr>
        <w:t xml:space="preserve"> Étienne</w:t>
      </w:r>
    </w:p>
    <w:p w:rsidR="00E82732" w:rsidRPr="00CC5542" w:rsidRDefault="00E82732" w:rsidP="00E82732">
      <w:pPr>
        <w:spacing w:before="120" w:after="120"/>
        <w:ind w:left="900" w:hanging="900"/>
        <w:jc w:val="both"/>
      </w:pPr>
      <w:r w:rsidRPr="00CC5542">
        <w:rPr>
          <w:lang w:eastAsia="fr-FR" w:bidi="fr-FR"/>
        </w:rPr>
        <w:t>1832</w:t>
      </w:r>
      <w:r w:rsidRPr="00CC5542">
        <w:rPr>
          <w:lang w:eastAsia="fr-FR" w:bidi="fr-FR"/>
        </w:rPr>
        <w:tab/>
        <w:t xml:space="preserve">« Une communication de la Minerve... », </w:t>
      </w:r>
      <w:r w:rsidRPr="00CC5542">
        <w:rPr>
          <w:i/>
        </w:rPr>
        <w:t>Le Canadien</w:t>
      </w:r>
      <w:r w:rsidRPr="00CC5542">
        <w:t>,</w:t>
      </w:r>
      <w:r w:rsidRPr="00CC5542">
        <w:rPr>
          <w:lang w:eastAsia="fr-FR" w:bidi="fr-FR"/>
        </w:rPr>
        <w:t xml:space="preserve"> 22 f</w:t>
      </w:r>
      <w:r w:rsidRPr="00CC5542">
        <w:rPr>
          <w:lang w:eastAsia="fr-FR" w:bidi="fr-FR"/>
        </w:rPr>
        <w:t>é</w:t>
      </w:r>
      <w:r w:rsidRPr="00CC5542">
        <w:rPr>
          <w:lang w:eastAsia="fr-FR" w:bidi="fr-FR"/>
        </w:rPr>
        <w:t>vrier 1832.</w:t>
      </w:r>
    </w:p>
    <w:p w:rsidR="00E82732" w:rsidRPr="00CC5542" w:rsidRDefault="00E82732" w:rsidP="00E82732">
      <w:pPr>
        <w:spacing w:before="120" w:after="120"/>
        <w:ind w:left="900" w:hanging="900"/>
        <w:jc w:val="both"/>
      </w:pPr>
      <w:r w:rsidRPr="00CC5542">
        <w:rPr>
          <w:lang w:eastAsia="fr-FR" w:bidi="fr-FR"/>
        </w:rPr>
        <w:t>1833</w:t>
      </w:r>
      <w:r w:rsidRPr="00CC5542">
        <w:rPr>
          <w:lang w:eastAsia="fr-FR" w:bidi="fr-FR"/>
        </w:rPr>
        <w:tab/>
        <w:t xml:space="preserve">« Les écrivains... », </w:t>
      </w:r>
      <w:r w:rsidRPr="00CC5542">
        <w:rPr>
          <w:i/>
        </w:rPr>
        <w:t>Le Canadien</w:t>
      </w:r>
      <w:r w:rsidRPr="00CC5542">
        <w:t>,</w:t>
      </w:r>
      <w:r w:rsidRPr="00CC5542">
        <w:rPr>
          <w:lang w:eastAsia="fr-FR" w:bidi="fr-FR"/>
        </w:rPr>
        <w:t xml:space="preserve"> 20 décembre 1833.</w:t>
      </w:r>
    </w:p>
    <w:p w:rsidR="00E82732" w:rsidRPr="00CC5542" w:rsidRDefault="00E82732" w:rsidP="00E82732">
      <w:pPr>
        <w:spacing w:before="120" w:after="120"/>
        <w:ind w:left="900" w:hanging="900"/>
        <w:jc w:val="both"/>
      </w:pPr>
      <w:r w:rsidRPr="00CC5542">
        <w:t>Ringuet</w:t>
      </w:r>
    </w:p>
    <w:p w:rsidR="00E82732" w:rsidRPr="00CC5542" w:rsidRDefault="00E82732" w:rsidP="00E82732">
      <w:pPr>
        <w:spacing w:before="120" w:after="120"/>
        <w:ind w:left="900" w:hanging="900"/>
        <w:jc w:val="both"/>
      </w:pPr>
      <w:r w:rsidRPr="00CC5542">
        <w:rPr>
          <w:lang w:eastAsia="fr-FR" w:bidi="fr-FR"/>
        </w:rPr>
        <w:t>1939</w:t>
      </w:r>
      <w:r w:rsidRPr="00CC5542">
        <w:rPr>
          <w:lang w:eastAsia="fr-FR" w:bidi="fr-FR"/>
        </w:rPr>
        <w:tab/>
      </w:r>
      <w:r w:rsidRPr="00CC5542">
        <w:rPr>
          <w:i/>
        </w:rPr>
        <w:t>Trente arpents</w:t>
      </w:r>
      <w:r w:rsidRPr="00CC5542">
        <w:t>,</w:t>
      </w:r>
      <w:r w:rsidRPr="00CC5542">
        <w:rPr>
          <w:lang w:eastAsia="fr-FR" w:bidi="fr-FR"/>
        </w:rPr>
        <w:t xml:space="preserve"> Montréal, Fides, </w:t>
      </w:r>
      <w:r w:rsidRPr="00CC5542">
        <w:t xml:space="preserve">1971, </w:t>
      </w:r>
      <w:r w:rsidRPr="00CC5542">
        <w:rPr>
          <w:lang w:eastAsia="fr-FR" w:bidi="fr-FR"/>
        </w:rPr>
        <w:t>328 pages.</w:t>
      </w:r>
    </w:p>
    <w:p w:rsidR="00E82732" w:rsidRPr="00CC5542" w:rsidRDefault="00E82732" w:rsidP="00E82732">
      <w:pPr>
        <w:spacing w:before="120" w:after="120"/>
        <w:ind w:left="900" w:hanging="900"/>
        <w:jc w:val="both"/>
      </w:pPr>
      <w:r>
        <w:br w:type="page"/>
      </w:r>
      <w:r w:rsidRPr="00CC5542">
        <w:t>Rouillard, Jacques</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r>
      <w:r w:rsidRPr="00CC5542">
        <w:rPr>
          <w:i/>
          <w:lang w:eastAsia="fr-FR" w:bidi="fr-FR"/>
        </w:rPr>
        <w:t>Histoire du syndicalisme québécois</w:t>
      </w:r>
      <w:r w:rsidRPr="00CC5542">
        <w:rPr>
          <w:lang w:eastAsia="fr-FR" w:bidi="fr-FR"/>
        </w:rPr>
        <w:t>,</w:t>
      </w:r>
      <w:r w:rsidRPr="00CC5542">
        <w:t xml:space="preserve"> Montréal, Boréal, p. 47-48.</w:t>
      </w:r>
    </w:p>
    <w:p w:rsidR="00E82732" w:rsidRPr="00CC5542" w:rsidRDefault="00E82732" w:rsidP="00E82732">
      <w:pPr>
        <w:spacing w:before="120" w:after="120"/>
        <w:ind w:left="900" w:hanging="900"/>
        <w:jc w:val="both"/>
      </w:pPr>
      <w:r w:rsidRPr="00CC5542">
        <w:t>Saint-Jacques, Denis</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t>« Évolution du marché des best-sellers au Québec dans les a</w:t>
      </w:r>
      <w:r w:rsidRPr="00CC5542">
        <w:rPr>
          <w:lang w:eastAsia="fr-FR" w:bidi="fr-FR"/>
        </w:rPr>
        <w:t>n</w:t>
      </w:r>
      <w:r w:rsidRPr="00CC5542">
        <w:rPr>
          <w:lang w:eastAsia="fr-FR" w:bidi="fr-FR"/>
        </w:rPr>
        <w:t xml:space="preserve">nées </w:t>
      </w:r>
      <w:r w:rsidRPr="00CC5542">
        <w:t xml:space="preserve">1980 », </w:t>
      </w:r>
      <w:r w:rsidRPr="00CC5542">
        <w:rPr>
          <w:lang w:eastAsia="fr-FR" w:bidi="fr-FR"/>
        </w:rPr>
        <w:t xml:space="preserve">dans Pierre </w:t>
      </w:r>
      <w:r w:rsidRPr="00CC5542">
        <w:rPr>
          <w:rStyle w:val="Corpsdutexte895ptPetitesmajuscules"/>
          <w:color w:val="auto"/>
          <w:sz w:val="28"/>
          <w:lang w:val="fr-CA"/>
        </w:rPr>
        <w:t xml:space="preserve">Lanthier </w:t>
      </w:r>
      <w:r w:rsidRPr="00CC5542">
        <w:rPr>
          <w:lang w:eastAsia="fr-FR" w:bidi="fr-FR"/>
        </w:rPr>
        <w:t xml:space="preserve">et Guildo </w:t>
      </w:r>
      <w:r w:rsidRPr="00CC5542">
        <w:rPr>
          <w:rStyle w:val="Corpsdutexte895ptPetitesmajuscules"/>
          <w:color w:val="auto"/>
          <w:sz w:val="28"/>
          <w:lang w:val="fr-CA"/>
        </w:rPr>
        <w:t xml:space="preserve">Rousseau </w:t>
      </w:r>
      <w:r w:rsidRPr="00CC5542">
        <w:rPr>
          <w:lang w:eastAsia="fr-FR" w:bidi="fr-FR"/>
        </w:rPr>
        <w:t xml:space="preserve">(dir.), </w:t>
      </w:r>
      <w:r w:rsidRPr="00CC5542">
        <w:rPr>
          <w:i/>
        </w:rPr>
        <w:t xml:space="preserve">La Culture inventée : les stratégies culturelles aux </w:t>
      </w:r>
      <w:r w:rsidRPr="00CC5542">
        <w:rPr>
          <w:rStyle w:val="Corpsdutexte87ptItaliqueEspacement1pt"/>
          <w:i w:val="0"/>
          <w:color w:val="auto"/>
          <w:sz w:val="28"/>
          <w:lang w:val="fr-CA"/>
        </w:rPr>
        <w:t>XIX</w:t>
      </w:r>
      <w:r w:rsidRPr="00CC5542">
        <w:rPr>
          <w:rStyle w:val="Corpsdutexte87ptItaliqueEspacement1pt"/>
          <w:i w:val="0"/>
          <w:color w:val="auto"/>
          <w:sz w:val="28"/>
          <w:vertAlign w:val="superscript"/>
          <w:lang w:val="fr-CA"/>
        </w:rPr>
        <w:t>e</w:t>
      </w:r>
      <w:r w:rsidRPr="00CC5542">
        <w:rPr>
          <w:rStyle w:val="Corpsdutexte87ptItaliqueEspacement1pt"/>
          <w:i w:val="0"/>
          <w:color w:val="auto"/>
          <w:sz w:val="28"/>
          <w:lang w:val="fr-CA"/>
        </w:rPr>
        <w:t xml:space="preserve"> </w:t>
      </w:r>
      <w:r w:rsidRPr="00CC5542">
        <w:rPr>
          <w:i/>
        </w:rPr>
        <w:t xml:space="preserve">et </w:t>
      </w:r>
      <w:r w:rsidRPr="00CC5542">
        <w:rPr>
          <w:rStyle w:val="Corpsdutexte87ptItaliqueEspacement1pt"/>
          <w:i w:val="0"/>
          <w:color w:val="auto"/>
          <w:sz w:val="28"/>
          <w:lang w:val="fr-CA"/>
        </w:rPr>
        <w:t>XX</w:t>
      </w:r>
      <w:r w:rsidRPr="00CC5542">
        <w:rPr>
          <w:rStyle w:val="Corpsdutexte87ptItaliqueEspacement1pt"/>
          <w:i w:val="0"/>
          <w:color w:val="auto"/>
          <w:sz w:val="28"/>
          <w:vertAlign w:val="superscript"/>
          <w:lang w:val="fr-CA"/>
        </w:rPr>
        <w:t>e</w:t>
      </w:r>
      <w:r w:rsidRPr="00CC5542">
        <w:rPr>
          <w:rStyle w:val="Corpsdutexte87ptItaliqueEspacement1pt"/>
          <w:i w:val="0"/>
          <w:color w:val="auto"/>
          <w:sz w:val="28"/>
          <w:lang w:val="fr-CA"/>
        </w:rPr>
        <w:t xml:space="preserve"> </w:t>
      </w:r>
      <w:r w:rsidRPr="00CC5542">
        <w:rPr>
          <w:i/>
        </w:rPr>
        <w:t>si</w:t>
      </w:r>
      <w:r w:rsidRPr="00CC5542">
        <w:rPr>
          <w:i/>
        </w:rPr>
        <w:t>è</w:t>
      </w:r>
      <w:r w:rsidRPr="00CC5542">
        <w:rPr>
          <w:i/>
        </w:rPr>
        <w:t>cles</w:t>
      </w:r>
      <w:r w:rsidRPr="00CC5542">
        <w:t>,</w:t>
      </w:r>
      <w:r w:rsidRPr="00CC5542">
        <w:rPr>
          <w:lang w:eastAsia="fr-FR" w:bidi="fr-FR"/>
        </w:rPr>
        <w:t xml:space="preserve"> Québec, IQRC, </w:t>
      </w:r>
      <w:r w:rsidRPr="00CC5542">
        <w:t>1992, p. 267-279.</w:t>
      </w:r>
    </w:p>
    <w:p w:rsidR="00E82732" w:rsidRPr="00CC5542" w:rsidRDefault="00E82732" w:rsidP="00E82732">
      <w:pPr>
        <w:spacing w:before="120" w:after="120"/>
        <w:ind w:left="900" w:hanging="900"/>
        <w:jc w:val="both"/>
      </w:pPr>
      <w:r w:rsidRPr="00CC5542">
        <w:t>Savard, Pierre</w:t>
      </w:r>
    </w:p>
    <w:p w:rsidR="00E82732" w:rsidRPr="00CC5542" w:rsidRDefault="00E82732" w:rsidP="00E82732">
      <w:pPr>
        <w:spacing w:before="120" w:after="120"/>
        <w:ind w:left="900" w:hanging="900"/>
        <w:jc w:val="both"/>
      </w:pPr>
      <w:r w:rsidRPr="00CC5542">
        <w:rPr>
          <w:lang w:eastAsia="fr-FR" w:bidi="fr-FR"/>
        </w:rPr>
        <w:t>1961</w:t>
      </w:r>
      <w:r w:rsidRPr="00CC5542">
        <w:rPr>
          <w:lang w:eastAsia="fr-FR" w:bidi="fr-FR"/>
        </w:rPr>
        <w:tab/>
        <w:t xml:space="preserve">« 1861. La presse québécoise et la guerre de Sécession », </w:t>
      </w:r>
      <w:r w:rsidRPr="00CC5542">
        <w:t>M</w:t>
      </w:r>
      <w:r w:rsidRPr="00CC5542">
        <w:t>o</w:t>
      </w:r>
      <w:r w:rsidRPr="00CC5542">
        <w:t>saïque québécoise.</w:t>
      </w:r>
      <w:r w:rsidRPr="00CC5542">
        <w:rPr>
          <w:lang w:eastAsia="fr-FR" w:bidi="fr-FR"/>
        </w:rPr>
        <w:t xml:space="preserve"> </w:t>
      </w:r>
      <w:r w:rsidRPr="00CC5542">
        <w:rPr>
          <w:i/>
          <w:lang w:eastAsia="fr-FR" w:bidi="fr-FR"/>
        </w:rPr>
        <w:t>Cahiers d’Histoire de la Société historique de Québec</w:t>
      </w:r>
      <w:r w:rsidRPr="00CC5542">
        <w:rPr>
          <w:lang w:eastAsia="fr-FR" w:bidi="fr-FR"/>
        </w:rPr>
        <w:t>, n° 13 p. 110-128.</w:t>
      </w:r>
    </w:p>
    <w:p w:rsidR="00E82732" w:rsidRPr="00CC5542" w:rsidRDefault="00E82732" w:rsidP="00E82732">
      <w:pPr>
        <w:spacing w:before="120" w:after="120"/>
        <w:ind w:left="900" w:hanging="900"/>
        <w:jc w:val="both"/>
      </w:pPr>
      <w:r w:rsidRPr="00CC5542">
        <w:t>1967</w:t>
      </w:r>
      <w:r w:rsidRPr="00CC5542">
        <w:tab/>
      </w:r>
      <w:r w:rsidRPr="00CC5542">
        <w:rPr>
          <w:i/>
          <w:lang w:eastAsia="fr-FR" w:bidi="fr-FR"/>
        </w:rPr>
        <w:t>Jules-Paul Tardivel, la France et les États-Unis, 1851-1905</w:t>
      </w:r>
      <w:r w:rsidRPr="00CC5542">
        <w:rPr>
          <w:lang w:eastAsia="fr-FR" w:bidi="fr-FR"/>
        </w:rPr>
        <w:t>,</w:t>
      </w:r>
      <w:r w:rsidRPr="00CC5542">
        <w:t xml:space="preserve"> Québec, PUL, xxxvii-499 pages.</w:t>
      </w:r>
    </w:p>
    <w:p w:rsidR="00E82732" w:rsidRPr="00CC5542" w:rsidRDefault="00E82732" w:rsidP="00E82732">
      <w:pPr>
        <w:spacing w:before="120" w:after="120"/>
        <w:ind w:left="900" w:hanging="900"/>
        <w:jc w:val="both"/>
      </w:pPr>
      <w:r w:rsidRPr="00CC5542">
        <w:t>Vanier, Anatole</w:t>
      </w:r>
    </w:p>
    <w:p w:rsidR="00E82732" w:rsidRPr="00CC5542" w:rsidRDefault="00E82732" w:rsidP="00E82732">
      <w:pPr>
        <w:spacing w:before="120" w:after="120"/>
        <w:ind w:left="900" w:hanging="900"/>
        <w:jc w:val="both"/>
      </w:pPr>
      <w:r w:rsidRPr="00CC5542">
        <w:rPr>
          <w:lang w:eastAsia="fr-FR" w:bidi="fr-FR"/>
        </w:rPr>
        <w:t>1922</w:t>
      </w:r>
      <w:r w:rsidRPr="00CC5542">
        <w:rPr>
          <w:lang w:eastAsia="fr-FR" w:bidi="fr-FR"/>
        </w:rPr>
        <w:tab/>
        <w:t xml:space="preserve">« L’État français et les États-Unis », </w:t>
      </w:r>
      <w:r w:rsidRPr="00CC5542">
        <w:rPr>
          <w:i/>
        </w:rPr>
        <w:t>L’Action française</w:t>
      </w:r>
      <w:r w:rsidRPr="00CC5542">
        <w:t>,</w:t>
      </w:r>
      <w:r w:rsidRPr="00CC5542">
        <w:rPr>
          <w:lang w:eastAsia="fr-FR" w:bidi="fr-FR"/>
        </w:rPr>
        <w:t xml:space="preserve"> vol. VII, n° 6 (juin), p. 322-338.</w:t>
      </w:r>
    </w:p>
    <w:p w:rsidR="00E82732" w:rsidRPr="00CC5542" w:rsidRDefault="00E82732" w:rsidP="00E82732">
      <w:pPr>
        <w:pStyle w:val="p"/>
      </w:pPr>
      <w:r w:rsidRPr="00CC5542">
        <w:br w:type="page"/>
        <w:t>[87]</w:t>
      </w:r>
    </w:p>
    <w:p w:rsidR="00E82732" w:rsidRPr="00CC5542" w:rsidRDefault="00E82732" w:rsidP="00E82732">
      <w:pPr>
        <w:jc w:val="both"/>
      </w:pPr>
    </w:p>
    <w:p w:rsidR="00E82732" w:rsidRPr="00CC5542" w:rsidRDefault="00E82732" w:rsidP="00E82732"/>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14" w:name="Québécois_et_Américains_pt_2"/>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jc w:val="both"/>
      </w:pPr>
    </w:p>
    <w:p w:rsidR="00E82732" w:rsidRPr="00CC5542" w:rsidRDefault="00E82732" w:rsidP="00E82732">
      <w:pPr>
        <w:pStyle w:val="partie"/>
        <w:jc w:val="center"/>
        <w:rPr>
          <w:sz w:val="72"/>
        </w:rPr>
      </w:pPr>
      <w:r>
        <w:rPr>
          <w:sz w:val="72"/>
        </w:rPr>
        <w:t>Deuxième</w:t>
      </w:r>
      <w:r w:rsidRPr="00CC5542">
        <w:rPr>
          <w:sz w:val="72"/>
        </w:rPr>
        <w:t xml:space="preserve"> partie</w:t>
      </w:r>
    </w:p>
    <w:p w:rsidR="00E82732" w:rsidRPr="00CC5542" w:rsidRDefault="00E82732" w:rsidP="00E82732">
      <w:pPr>
        <w:jc w:val="both"/>
      </w:pPr>
    </w:p>
    <w:p w:rsidR="00E82732" w:rsidRPr="00CC5542" w:rsidRDefault="00E82732" w:rsidP="00E82732">
      <w:pPr>
        <w:pStyle w:val="Titreniveau2"/>
      </w:pPr>
      <w:r>
        <w:t>DES CONSTRUCTIONS ET</w:t>
      </w:r>
      <w:r>
        <w:br/>
        <w:t>DES R</w:t>
      </w:r>
      <w:r>
        <w:t>E</w:t>
      </w:r>
      <w:r>
        <w:t>FUS DE L’AMÉRICANITÉ</w:t>
      </w:r>
      <w:r>
        <w:br/>
        <w:t>AU XIX</w:t>
      </w:r>
      <w:r w:rsidRPr="0064550D">
        <w:rPr>
          <w:vertAlign w:val="superscript"/>
        </w:rPr>
        <w:t>e</w:t>
      </w:r>
      <w:r>
        <w:t xml:space="preserve"> SIÈCLE</w:t>
      </w:r>
    </w:p>
    <w:bookmarkEnd w:id="14"/>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jc w:val="both"/>
      </w:pPr>
    </w:p>
    <w:p w:rsidR="00E82732" w:rsidRPr="00CC5542" w:rsidRDefault="00E82732" w:rsidP="00E82732">
      <w:pPr>
        <w:spacing w:before="120" w:after="120"/>
        <w:jc w:val="both"/>
      </w:pPr>
    </w:p>
    <w:p w:rsidR="00E82732" w:rsidRPr="00CC5542" w:rsidRDefault="00E82732" w:rsidP="00E82732">
      <w:pPr>
        <w:pStyle w:val="p"/>
      </w:pPr>
      <w:r w:rsidRPr="00CC5542">
        <w:t>[88]</w:t>
      </w:r>
    </w:p>
    <w:p w:rsidR="00E82732" w:rsidRPr="00CC5542" w:rsidRDefault="00E82732" w:rsidP="00E82732">
      <w:pPr>
        <w:pStyle w:val="p"/>
      </w:pPr>
      <w:r w:rsidRPr="00CC5542">
        <w:br w:type="page"/>
      </w:r>
      <w:r w:rsidRPr="00CC5542">
        <w:rPr>
          <w:lang w:eastAsia="fr-FR" w:bidi="fr-FR"/>
        </w:rPr>
        <w:t>[89]</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15" w:name="Québécois_et_Américains_pt_2_ch_03"/>
      <w:r>
        <w:rPr>
          <w:sz w:val="24"/>
        </w:rPr>
        <w:t>Deuxième</w:t>
      </w:r>
      <w:r w:rsidRPr="00CC5542">
        <w:rPr>
          <w:sz w:val="24"/>
        </w:rPr>
        <w:t xml:space="preserve"> partie : </w:t>
      </w:r>
      <w:r>
        <w:rPr>
          <w:sz w:val="24"/>
        </w:rPr>
        <w:t>Des constructions et des refus</w:t>
      </w:r>
      <w:r>
        <w:rPr>
          <w:sz w:val="24"/>
        </w:rPr>
        <w:br/>
        <w:t>de l’américanité au XIX</w:t>
      </w:r>
      <w:r w:rsidRPr="00BB3332">
        <w:rPr>
          <w:sz w:val="24"/>
          <w:vertAlign w:val="superscript"/>
        </w:rPr>
        <w:t>e</w:t>
      </w:r>
      <w:r>
        <w:rPr>
          <w:sz w:val="24"/>
        </w:rPr>
        <w:t xml:space="preserve"> siècle</w:t>
      </w:r>
    </w:p>
    <w:p w:rsidR="00E82732" w:rsidRPr="00CC5542" w:rsidRDefault="00E82732" w:rsidP="00E82732">
      <w:pPr>
        <w:pStyle w:val="Titreniveau1"/>
      </w:pPr>
      <w:r>
        <w:t>Chapitre 3</w:t>
      </w:r>
    </w:p>
    <w:p w:rsidR="00E82732" w:rsidRPr="00CC5542" w:rsidRDefault="00E82732" w:rsidP="00E82732">
      <w:pPr>
        <w:pStyle w:val="Titreniveau2"/>
      </w:pPr>
      <w:r w:rsidRPr="00CC5542">
        <w:t xml:space="preserve">“Le </w:t>
      </w:r>
      <w:r>
        <w:t>mouvement patriote</w:t>
      </w:r>
      <w:r>
        <w:br/>
        <w:t>comme projet de rupture</w:t>
      </w:r>
      <w:r>
        <w:br/>
        <w:t>(1805-19837)</w:t>
      </w:r>
      <w:r w:rsidRPr="00CC5542">
        <w:t>.</w:t>
      </w:r>
    </w:p>
    <w:bookmarkEnd w:id="15"/>
    <w:p w:rsidR="00E82732" w:rsidRPr="00CC5542" w:rsidRDefault="00E82732" w:rsidP="00E82732">
      <w:pPr>
        <w:jc w:val="both"/>
        <w:rPr>
          <w:szCs w:val="36"/>
        </w:rPr>
      </w:pPr>
    </w:p>
    <w:p w:rsidR="00E82732" w:rsidRPr="00CC5542" w:rsidRDefault="00E82732" w:rsidP="00E82732">
      <w:pPr>
        <w:pStyle w:val="suite"/>
      </w:pPr>
      <w:r w:rsidRPr="00CC5542">
        <w:t xml:space="preserve">Par </w:t>
      </w:r>
      <w:r>
        <w:t>Louis-Georges HARVEY</w:t>
      </w:r>
    </w:p>
    <w:p w:rsidR="00E82732" w:rsidRPr="00BB3332" w:rsidRDefault="00E82732" w:rsidP="00E82732">
      <w:pPr>
        <w:pStyle w:val="suitest"/>
      </w:pPr>
      <w:r>
        <w:t>Université Bishop’s</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 rejet des institutions politiques européennes dans le discours p</w:t>
      </w:r>
      <w:r w:rsidRPr="00CC5542">
        <w:rPr>
          <w:lang w:eastAsia="fr-FR" w:bidi="fr-FR"/>
        </w:rPr>
        <w:t>a</w:t>
      </w:r>
      <w:r w:rsidRPr="00CC5542">
        <w:rPr>
          <w:lang w:eastAsia="fr-FR" w:bidi="fr-FR"/>
        </w:rPr>
        <w:t>triote des années 1830 a des causes lointaines. En effet, la Constit</w:t>
      </w:r>
      <w:r w:rsidRPr="00CC5542">
        <w:rPr>
          <w:lang w:eastAsia="fr-FR" w:bidi="fr-FR"/>
        </w:rPr>
        <w:t>u</w:t>
      </w:r>
      <w:r w:rsidRPr="00CC5542">
        <w:rPr>
          <w:lang w:eastAsia="fr-FR" w:bidi="fr-FR"/>
        </w:rPr>
        <w:t>tion de 1791 avait créé un contexte politique qui favorisait la confro</w:t>
      </w:r>
      <w:r w:rsidRPr="00CC5542">
        <w:rPr>
          <w:lang w:eastAsia="fr-FR" w:bidi="fr-FR"/>
        </w:rPr>
        <w:t>n</w:t>
      </w:r>
      <w:r w:rsidRPr="00CC5542">
        <w:rPr>
          <w:lang w:eastAsia="fr-FR" w:bidi="fr-FR"/>
        </w:rPr>
        <w:t>tation entre les intérêts locaux et ceux de la métropole. Mal informé de la réalité coloniale, les ministres britanniques ont conféré à la p</w:t>
      </w:r>
      <w:r w:rsidRPr="00CC5542">
        <w:rPr>
          <w:lang w:eastAsia="fr-FR" w:bidi="fr-FR"/>
        </w:rPr>
        <w:t>o</w:t>
      </w:r>
      <w:r w:rsidRPr="00CC5542">
        <w:rPr>
          <w:lang w:eastAsia="fr-FR" w:bidi="fr-FR"/>
        </w:rPr>
        <w:t>pulation le pouvoir d’élire des représentants qui contrôl</w:t>
      </w:r>
      <w:r w:rsidRPr="00CC5542">
        <w:rPr>
          <w:lang w:eastAsia="fr-FR" w:bidi="fr-FR"/>
        </w:rPr>
        <w:t>e</w:t>
      </w:r>
      <w:r w:rsidRPr="00CC5542">
        <w:rPr>
          <w:lang w:eastAsia="fr-FR" w:bidi="fr-FR"/>
        </w:rPr>
        <w:t>raient l’Assemblée, une des deux chambres de la législat</w:t>
      </w:r>
      <w:r w:rsidRPr="00CC5542">
        <w:rPr>
          <w:lang w:eastAsia="fr-FR" w:bidi="fr-FR"/>
        </w:rPr>
        <w:t>u</w:t>
      </w:r>
      <w:r w:rsidRPr="00CC5542">
        <w:rPr>
          <w:lang w:eastAsia="fr-FR" w:bidi="fr-FR"/>
        </w:rPr>
        <w:t>re provinciale. L’erreur était tout simplement d’avoir s</w:t>
      </w:r>
      <w:r w:rsidRPr="00CC5542">
        <w:rPr>
          <w:lang w:eastAsia="fr-FR" w:bidi="fr-FR"/>
        </w:rPr>
        <w:t>u</w:t>
      </w:r>
      <w:r w:rsidRPr="00CC5542">
        <w:rPr>
          <w:lang w:eastAsia="fr-FR" w:bidi="fr-FR"/>
        </w:rPr>
        <w:t xml:space="preserve">restimé l’effet des limites au droit de vote imposé par le </w:t>
      </w:r>
      <w:r w:rsidRPr="00CC5542">
        <w:rPr>
          <w:i/>
        </w:rPr>
        <w:t>Canada Act</w:t>
      </w:r>
      <w:r w:rsidRPr="00CC5542">
        <w:t>.</w:t>
      </w:r>
      <w:r w:rsidRPr="00CC5542">
        <w:rPr>
          <w:lang w:eastAsia="fr-FR" w:bidi="fr-FR"/>
        </w:rPr>
        <w:t xml:space="preserve"> De sorte qu’en voulant excl</w:t>
      </w:r>
      <w:r w:rsidRPr="00CC5542">
        <w:rPr>
          <w:lang w:eastAsia="fr-FR" w:bidi="fr-FR"/>
        </w:rPr>
        <w:t>u</w:t>
      </w:r>
      <w:r w:rsidRPr="00CC5542">
        <w:rPr>
          <w:lang w:eastAsia="fr-FR" w:bidi="fr-FR"/>
        </w:rPr>
        <w:t>re les « Canadiens » de la politique, le ministère britannique leur do</w:t>
      </w:r>
      <w:r w:rsidRPr="00CC5542">
        <w:rPr>
          <w:lang w:eastAsia="fr-FR" w:bidi="fr-FR"/>
        </w:rPr>
        <w:t>n</w:t>
      </w:r>
      <w:r w:rsidRPr="00CC5542">
        <w:rPr>
          <w:lang w:eastAsia="fr-FR" w:bidi="fr-FR"/>
        </w:rPr>
        <w:t xml:space="preserve">nait les moyens d’y participer massivement pour la première fois. Londres avait répété par inadvertance la même politique coloniale dont elle tenait responsable la Révolution américaine (R Tousignant, </w:t>
      </w:r>
      <w:r w:rsidRPr="00CC5542">
        <w:t>1973)-</w:t>
      </w:r>
    </w:p>
    <w:p w:rsidR="00E82732" w:rsidRPr="00CC5542" w:rsidRDefault="00E82732" w:rsidP="00E82732">
      <w:pPr>
        <w:spacing w:before="120" w:after="120"/>
        <w:jc w:val="both"/>
      </w:pPr>
      <w:r w:rsidRPr="00CC5542">
        <w:rPr>
          <w:lang w:eastAsia="fr-FR" w:bidi="fr-FR"/>
        </w:rPr>
        <w:t>Malgré la forme des institutions politiques, le discours du parti c</w:t>
      </w:r>
      <w:r w:rsidRPr="00CC5542">
        <w:rPr>
          <w:lang w:eastAsia="fr-FR" w:bidi="fr-FR"/>
        </w:rPr>
        <w:t>a</w:t>
      </w:r>
      <w:r w:rsidRPr="00CC5542">
        <w:rPr>
          <w:lang w:eastAsia="fr-FR" w:bidi="fr-FR"/>
        </w:rPr>
        <w:t>nadien n’est pas caractérisé par le rejet explicite du lien colonial. Les premiers affrontements politiques ont plutôt l’allure d’un conflit</w:t>
      </w:r>
      <w:r>
        <w:rPr>
          <w:lang w:eastAsia="fr-FR" w:bidi="fr-FR"/>
        </w:rPr>
        <w:t xml:space="preserve"> </w:t>
      </w:r>
      <w:r w:rsidRPr="00CC5542">
        <w:t>[88]</w:t>
      </w:r>
      <w:r>
        <w:t xml:space="preserve"> </w:t>
      </w:r>
      <w:r w:rsidRPr="00CC5542">
        <w:rPr>
          <w:lang w:eastAsia="fr-FR" w:bidi="fr-FR"/>
        </w:rPr>
        <w:t>interne : les députés canadiens s’opposent à la présence d’une oliga</w:t>
      </w:r>
      <w:r w:rsidRPr="00CC5542">
        <w:rPr>
          <w:lang w:eastAsia="fr-FR" w:bidi="fr-FR"/>
        </w:rPr>
        <w:t>r</w:t>
      </w:r>
      <w:r w:rsidRPr="00CC5542">
        <w:rPr>
          <w:lang w:eastAsia="fr-FR" w:bidi="fr-FR"/>
        </w:rPr>
        <w:t>chie locale réfugiée dans les conseils. C’est la crise politique prov</w:t>
      </w:r>
      <w:r w:rsidRPr="00CC5542">
        <w:rPr>
          <w:lang w:eastAsia="fr-FR" w:bidi="fr-FR"/>
        </w:rPr>
        <w:t>o</w:t>
      </w:r>
      <w:r w:rsidRPr="00CC5542">
        <w:rPr>
          <w:lang w:eastAsia="fr-FR" w:bidi="fr-FR"/>
        </w:rPr>
        <w:t>quée par le projet d’Union de 1822 qui lève le voile sur les vrais e</w:t>
      </w:r>
      <w:r w:rsidRPr="00CC5542">
        <w:rPr>
          <w:lang w:eastAsia="fr-FR" w:bidi="fr-FR"/>
        </w:rPr>
        <w:t>n</w:t>
      </w:r>
      <w:r w:rsidRPr="00CC5542">
        <w:rPr>
          <w:lang w:eastAsia="fr-FR" w:bidi="fr-FR"/>
        </w:rPr>
        <w:t>jeux. Car, si les bureaucr</w:t>
      </w:r>
      <w:r w:rsidRPr="00CC5542">
        <w:rPr>
          <w:lang w:eastAsia="fr-FR" w:bidi="fr-FR"/>
        </w:rPr>
        <w:t>a</w:t>
      </w:r>
      <w:r w:rsidRPr="00CC5542">
        <w:rPr>
          <w:lang w:eastAsia="fr-FR" w:bidi="fr-FR"/>
        </w:rPr>
        <w:t>tes et les marchands locaux furent à l’origine du projet, c’est le gouvernement métropolitain qui tente de l’imposer à la population de la colonie. Dès lors, il y a transform</w:t>
      </w:r>
      <w:r w:rsidRPr="00CC5542">
        <w:rPr>
          <w:lang w:eastAsia="fr-FR" w:bidi="fr-FR"/>
        </w:rPr>
        <w:t>a</w:t>
      </w:r>
      <w:r w:rsidRPr="00CC5542">
        <w:rPr>
          <w:lang w:eastAsia="fr-FR" w:bidi="fr-FR"/>
        </w:rPr>
        <w:t>tion significative du discours politique : les Canadiens se reconnaissent comme « peuple d’Amérique » et se dista</w:t>
      </w:r>
      <w:r w:rsidRPr="00CC5542">
        <w:rPr>
          <w:lang w:eastAsia="fr-FR" w:bidi="fr-FR"/>
        </w:rPr>
        <w:t>n</w:t>
      </w:r>
      <w:r w:rsidRPr="00CC5542">
        <w:rPr>
          <w:lang w:eastAsia="fr-FR" w:bidi="fr-FR"/>
        </w:rPr>
        <w:t>cient des Européens et de leurs agents dans la colonie. Cette prise de conscience présage une vision plus radicale qui s’explicitera lors de l’ascension du parti p</w:t>
      </w:r>
      <w:r w:rsidRPr="00CC5542">
        <w:rPr>
          <w:lang w:eastAsia="fr-FR" w:bidi="fr-FR"/>
        </w:rPr>
        <w:t>a</w:t>
      </w:r>
      <w:r w:rsidRPr="00CC5542">
        <w:rPr>
          <w:lang w:eastAsia="fr-FR" w:bidi="fr-FR"/>
        </w:rPr>
        <w:t>triote, mais la définition de l’identité collective qui émerge dès 1822 mise déjà sur la valorisation de l’américanité québécoise.</w:t>
      </w:r>
    </w:p>
    <w:p w:rsidR="00E82732" w:rsidRPr="00CC5542" w:rsidRDefault="00E82732" w:rsidP="00E82732">
      <w:pPr>
        <w:spacing w:before="120" w:after="120"/>
        <w:jc w:val="both"/>
      </w:pPr>
      <w:r w:rsidRPr="00CC5542">
        <w:rPr>
          <w:lang w:eastAsia="fr-FR" w:bidi="fr-FR"/>
        </w:rPr>
        <w:t>Après 1830, le mouvement patriote propose une rupt</w:t>
      </w:r>
      <w:r w:rsidRPr="00CC5542">
        <w:rPr>
          <w:lang w:eastAsia="fr-FR" w:bidi="fr-FR"/>
        </w:rPr>
        <w:t>u</w:t>
      </w:r>
      <w:r w:rsidRPr="00CC5542">
        <w:rPr>
          <w:lang w:eastAsia="fr-FR" w:bidi="fr-FR"/>
        </w:rPr>
        <w:t>re avec la vieille Europe et l’union du destin des Can</w:t>
      </w:r>
      <w:r w:rsidRPr="00CC5542">
        <w:rPr>
          <w:lang w:eastAsia="fr-FR" w:bidi="fr-FR"/>
        </w:rPr>
        <w:t>a</w:t>
      </w:r>
      <w:r w:rsidRPr="00CC5542">
        <w:rPr>
          <w:lang w:eastAsia="fr-FR" w:bidi="fr-FR"/>
        </w:rPr>
        <w:t>diens à celui des sociétés-sœurs de l’Amérique. Le projet est ambitieux, certains diront idéaliste. Les historiens l’ont taxé de « mysticisme » et de naïveté (F. Ouellet, 1976). Pourtant la construction de l’américanité qui l’inspire n’est pas sans importance. Le rôle central de l’américanité en dit long sur les particularités du discours patriote : il révèle la vitalité, au Bas-Canada, d’un langage politique basé sur des concepts de vertu et de corruption, langage qui, au même moment, alimente le discours des Démocrates am</w:t>
      </w:r>
      <w:r w:rsidRPr="00CC5542">
        <w:rPr>
          <w:lang w:eastAsia="fr-FR" w:bidi="fr-FR"/>
        </w:rPr>
        <w:t>é</w:t>
      </w:r>
      <w:r w:rsidRPr="00CC5542">
        <w:rPr>
          <w:lang w:eastAsia="fr-FR" w:bidi="fr-FR"/>
        </w:rPr>
        <w:t>ricains ; il permet d’éclairer la relation entre le discours politique du mouvement et son projet de société ; enfin, il situe le discours p</w:t>
      </w:r>
      <w:r w:rsidRPr="00CC5542">
        <w:rPr>
          <w:lang w:eastAsia="fr-FR" w:bidi="fr-FR"/>
        </w:rPr>
        <w:t>a</w:t>
      </w:r>
      <w:r w:rsidRPr="00CC5542">
        <w:rPr>
          <w:lang w:eastAsia="fr-FR" w:bidi="fr-FR"/>
        </w:rPr>
        <w:t>triote dans un contexte historique et idéologique bien précis sans i</w:t>
      </w:r>
      <w:r w:rsidRPr="00CC5542">
        <w:rPr>
          <w:lang w:eastAsia="fr-FR" w:bidi="fr-FR"/>
        </w:rPr>
        <w:t>n</w:t>
      </w:r>
      <w:r w:rsidRPr="00CC5542">
        <w:rPr>
          <w:lang w:eastAsia="fr-FR" w:bidi="fr-FR"/>
        </w:rPr>
        <w:t>voquer les vieilles formules du « durcissement des mentalités » et sans tomber dans l’erreur de l’anachronisme.</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16" w:name="Québécois_et_Américains_pt_2_ch_03_1"/>
      <w:r w:rsidRPr="00CC5542">
        <w:t>1. L’univers du discours</w:t>
      </w:r>
    </w:p>
    <w:bookmarkEnd w:id="16"/>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L’historiographie québécoise n’a pas négligé l’idéologie politique du mouvement patriote mais, à quelques exceptions près, les hist</w:t>
      </w:r>
      <w:r w:rsidRPr="00CC5542">
        <w:rPr>
          <w:lang w:eastAsia="fr-FR" w:bidi="fr-FR"/>
        </w:rPr>
        <w:t>o</w:t>
      </w:r>
      <w:r w:rsidRPr="00CC5542">
        <w:rPr>
          <w:lang w:eastAsia="fr-FR" w:bidi="fr-FR"/>
        </w:rPr>
        <w:t>riens n’ont pas entrepris une analyse approfondie de son discours pol</w:t>
      </w:r>
      <w:r w:rsidRPr="00CC5542">
        <w:rPr>
          <w:lang w:eastAsia="fr-FR" w:bidi="fr-FR"/>
        </w:rPr>
        <w:t>i</w:t>
      </w:r>
      <w:r w:rsidRPr="00CC5542">
        <w:rPr>
          <w:lang w:eastAsia="fr-FR" w:bidi="fr-FR"/>
        </w:rPr>
        <w:t>tique. Ils se sont plutôt attardés aux tensions entre le « libéralisme » et le « nationalisme » dans la pensée des Patriotes. Selon certains hist</w:t>
      </w:r>
      <w:r w:rsidRPr="00CC5542">
        <w:rPr>
          <w:lang w:eastAsia="fr-FR" w:bidi="fr-FR"/>
        </w:rPr>
        <w:t>o</w:t>
      </w:r>
      <w:r w:rsidRPr="00CC5542">
        <w:rPr>
          <w:lang w:eastAsia="fr-FR" w:bidi="fr-FR"/>
        </w:rPr>
        <w:t>riens, il y aurait un décalage important entre les valeurs sociales de l’élite politique et son discours dém</w:t>
      </w:r>
      <w:r w:rsidRPr="00CC5542">
        <w:rPr>
          <w:lang w:eastAsia="fr-FR" w:bidi="fr-FR"/>
        </w:rPr>
        <w:t>o</w:t>
      </w:r>
      <w:r w:rsidRPr="00CC5542">
        <w:rPr>
          <w:lang w:eastAsia="fr-FR" w:bidi="fr-FR"/>
        </w:rPr>
        <w:t>cratique. Tiraillés entre leur conservatisme social et leur libéralisme politique, les Patriotes font figure « d’êtres divisés » (F. Ouellet, i960, 1966, 1976). Vivement conte</w:t>
      </w:r>
      <w:r w:rsidRPr="00CC5542">
        <w:rPr>
          <w:lang w:eastAsia="fr-FR" w:bidi="fr-FR"/>
        </w:rPr>
        <w:t>s</w:t>
      </w:r>
      <w:r w:rsidRPr="00CC5542">
        <w:rPr>
          <w:lang w:eastAsia="fr-FR" w:bidi="fr-FR"/>
        </w:rPr>
        <w:t>tée,</w:t>
      </w:r>
      <w:r>
        <w:rPr>
          <w:lang w:eastAsia="fr-FR" w:bidi="fr-FR"/>
        </w:rPr>
        <w:t xml:space="preserve"> </w:t>
      </w:r>
      <w:r w:rsidRPr="00CC5542">
        <w:t>[89]</w:t>
      </w:r>
      <w:r>
        <w:t xml:space="preserve"> </w:t>
      </w:r>
      <w:r w:rsidRPr="00CC5542">
        <w:rPr>
          <w:lang w:eastAsia="fr-FR" w:bidi="fr-FR"/>
        </w:rPr>
        <w:t>cette interprétation a néanmoins défini les paramètres historiogr</w:t>
      </w:r>
      <w:r w:rsidRPr="00CC5542">
        <w:rPr>
          <w:lang w:eastAsia="fr-FR" w:bidi="fr-FR"/>
        </w:rPr>
        <w:t>a</w:t>
      </w:r>
      <w:r w:rsidRPr="00CC5542">
        <w:rPr>
          <w:lang w:eastAsia="fr-FR" w:bidi="fr-FR"/>
        </w:rPr>
        <w:t>phiques du débat (J.-P. Bernard, 1983). Car, dans la mesure où elle a été réfutée, les historiens n’ont pas écarté la dichotomie lib</w:t>
      </w:r>
      <w:r w:rsidRPr="00CC5542">
        <w:rPr>
          <w:lang w:eastAsia="fr-FR" w:bidi="fr-FR"/>
        </w:rPr>
        <w:t>é</w:t>
      </w:r>
      <w:r>
        <w:rPr>
          <w:lang w:eastAsia="fr-FR" w:bidi="fr-FR"/>
        </w:rPr>
        <w:t>ralisme/</w:t>
      </w:r>
      <w:r w:rsidRPr="00CC5542">
        <w:rPr>
          <w:lang w:eastAsia="fr-FR" w:bidi="fr-FR"/>
        </w:rPr>
        <w:t>conservatisme, trad</w:t>
      </w:r>
      <w:r w:rsidRPr="00CC5542">
        <w:rPr>
          <w:lang w:eastAsia="fr-FR" w:bidi="fr-FR"/>
        </w:rPr>
        <w:t>i</w:t>
      </w:r>
      <w:r w:rsidRPr="00CC5542">
        <w:rPr>
          <w:lang w:eastAsia="fr-FR" w:bidi="fr-FR"/>
        </w:rPr>
        <w:t>tionalisme/modernisme sur laquelle elle s’appuie. Il a suffi aux critiques de faire basculer la vision sociale et économique des Patriotes dans le camp de la modernité (G. P</w:t>
      </w:r>
      <w:r w:rsidRPr="00CC5542">
        <w:rPr>
          <w:lang w:eastAsia="fr-FR" w:bidi="fr-FR"/>
        </w:rPr>
        <w:t>a</w:t>
      </w:r>
      <w:r w:rsidRPr="00CC5542">
        <w:rPr>
          <w:lang w:eastAsia="fr-FR" w:bidi="fr-FR"/>
        </w:rPr>
        <w:t>quet et J.-P. Wallot, 1988).</w:t>
      </w:r>
    </w:p>
    <w:p w:rsidR="00E82732" w:rsidRPr="00CC5542" w:rsidRDefault="00E82732" w:rsidP="00E82732">
      <w:pPr>
        <w:spacing w:before="120" w:after="120"/>
        <w:jc w:val="both"/>
      </w:pPr>
      <w:r w:rsidRPr="00CC5542">
        <w:rPr>
          <w:lang w:eastAsia="fr-FR" w:bidi="fr-FR"/>
        </w:rPr>
        <w:t>Cette mise au point a eu le mérite de ne pas dissocier le discours politique de son fondement social. Il reste cependant quelques préc</w:t>
      </w:r>
      <w:r w:rsidRPr="00CC5542">
        <w:rPr>
          <w:lang w:eastAsia="fr-FR" w:bidi="fr-FR"/>
        </w:rPr>
        <w:t>i</w:t>
      </w:r>
      <w:r w:rsidRPr="00CC5542">
        <w:rPr>
          <w:lang w:eastAsia="fr-FR" w:bidi="fr-FR"/>
        </w:rPr>
        <w:t>sions à apporter sur le plan politique et elles sont essentielles à l’appréciation des constructions de l’américanité dans le discours des Patriotes. Tout discours démocratique n’est pas forcément « libéral » au sens m</w:t>
      </w:r>
      <w:r w:rsidRPr="00CC5542">
        <w:rPr>
          <w:lang w:eastAsia="fr-FR" w:bidi="fr-FR"/>
        </w:rPr>
        <w:t>o</w:t>
      </w:r>
      <w:r w:rsidRPr="00CC5542">
        <w:rPr>
          <w:lang w:eastAsia="fr-FR" w:bidi="fr-FR"/>
        </w:rPr>
        <w:t>derne et les questions qu’ont relevées bon nombre d’études sur le sujet permettent de croire que c’est le cas du discours patriote (A. Vachet, 1976, 1984, L.-G. Harvey et M. Olsen, 1987). Dans une période marquée par d’importantes transformations structurelles, il ne faut pas se surprendre de constater la présence d’un vocabulaire pol</w:t>
      </w:r>
      <w:r w:rsidRPr="00CC5542">
        <w:rPr>
          <w:lang w:eastAsia="fr-FR" w:bidi="fr-FR"/>
        </w:rPr>
        <w:t>i</w:t>
      </w:r>
      <w:r w:rsidRPr="00CC5542">
        <w:rPr>
          <w:lang w:eastAsia="fr-FR" w:bidi="fr-FR"/>
        </w:rPr>
        <w:t>tique de transition plutôt qu’un discours tout gagné à une évolution qui n’est pas à terme. Ne faudrait-il pas chercher les référentiels de ce discours dans les sociétés qui font face à des réalités semblables plutôt que de le m</w:t>
      </w:r>
      <w:r w:rsidRPr="00CC5542">
        <w:rPr>
          <w:lang w:eastAsia="fr-FR" w:bidi="fr-FR"/>
        </w:rPr>
        <w:t>e</w:t>
      </w:r>
      <w:r w:rsidRPr="00CC5542">
        <w:rPr>
          <w:lang w:eastAsia="fr-FR" w:bidi="fr-FR"/>
        </w:rPr>
        <w:t>surer à des définitions anachroniques de la modernité ?</w:t>
      </w:r>
    </w:p>
    <w:p w:rsidR="00E82732" w:rsidRPr="00CC5542" w:rsidRDefault="00E82732" w:rsidP="00E82732">
      <w:pPr>
        <w:spacing w:before="120" w:after="120"/>
        <w:jc w:val="both"/>
      </w:pPr>
      <w:r w:rsidRPr="00CC5542">
        <w:rPr>
          <w:lang w:eastAsia="fr-FR" w:bidi="fr-FR"/>
        </w:rPr>
        <w:t>Le discours politique du mouvement patriote est celui d’une co</w:t>
      </w:r>
      <w:r w:rsidRPr="00CC5542">
        <w:rPr>
          <w:lang w:eastAsia="fr-FR" w:bidi="fr-FR"/>
        </w:rPr>
        <w:t>l</w:t>
      </w:r>
      <w:r w:rsidRPr="00CC5542">
        <w:rPr>
          <w:lang w:eastAsia="fr-FR" w:bidi="fr-FR"/>
        </w:rPr>
        <w:t>lectivité cherchant à préserver non seulement sa langue, ses instit</w:t>
      </w:r>
      <w:r w:rsidRPr="00CC5542">
        <w:rPr>
          <w:lang w:eastAsia="fr-FR" w:bidi="fr-FR"/>
        </w:rPr>
        <w:t>u</w:t>
      </w:r>
      <w:r w:rsidRPr="00CC5542">
        <w:rPr>
          <w:lang w:eastAsia="fr-FR" w:bidi="fr-FR"/>
        </w:rPr>
        <w:t>tions et sa religion, mais aussi les bie</w:t>
      </w:r>
      <w:r w:rsidRPr="00CC5542">
        <w:rPr>
          <w:lang w:eastAsia="fr-FR" w:bidi="fr-FR"/>
        </w:rPr>
        <w:t>n</w:t>
      </w:r>
      <w:r w:rsidRPr="00CC5542">
        <w:rPr>
          <w:lang w:eastAsia="fr-FR" w:bidi="fr-FR"/>
        </w:rPr>
        <w:t>faits économiques et politiques de son organisation sociale particulière. Dans un régime constitutio</w:t>
      </w:r>
      <w:r w:rsidRPr="00CC5542">
        <w:rPr>
          <w:lang w:eastAsia="fr-FR" w:bidi="fr-FR"/>
        </w:rPr>
        <w:t>n</w:t>
      </w:r>
      <w:r w:rsidRPr="00CC5542">
        <w:rPr>
          <w:lang w:eastAsia="fr-FR" w:bidi="fr-FR"/>
        </w:rPr>
        <w:t>nel où la partic</w:t>
      </w:r>
      <w:r w:rsidRPr="00CC5542">
        <w:rPr>
          <w:lang w:eastAsia="fr-FR" w:bidi="fr-FR"/>
        </w:rPr>
        <w:t>i</w:t>
      </w:r>
      <w:r w:rsidRPr="00CC5542">
        <w:rPr>
          <w:lang w:eastAsia="fr-FR" w:bidi="fr-FR"/>
        </w:rPr>
        <w:t>pation politique est liée à la propriété, c’est justement son égale répartition qui fait la force des mouvements politiques can</w:t>
      </w:r>
      <w:r w:rsidRPr="00CC5542">
        <w:rPr>
          <w:lang w:eastAsia="fr-FR" w:bidi="fr-FR"/>
        </w:rPr>
        <w:t>a</w:t>
      </w:r>
      <w:r w:rsidRPr="00CC5542">
        <w:rPr>
          <w:lang w:eastAsia="fr-FR" w:bidi="fr-FR"/>
        </w:rPr>
        <w:t>diens (P. Tousignant, 1973). L’accumulation des richesses dans les mains de quelques individus et la dépo</w:t>
      </w:r>
      <w:r w:rsidRPr="00CC5542">
        <w:rPr>
          <w:lang w:eastAsia="fr-FR" w:bidi="fr-FR"/>
        </w:rPr>
        <w:t>s</w:t>
      </w:r>
      <w:r w:rsidRPr="00CC5542">
        <w:rPr>
          <w:lang w:eastAsia="fr-FR" w:bidi="fr-FR"/>
        </w:rPr>
        <w:t>session des petits propriétaires représentent une menace qu’il faut à tout prix éviter. L’enjeu politique de l’époque consiste donc à faire primer les intérêts des petits propri</w:t>
      </w:r>
      <w:r w:rsidRPr="00CC5542">
        <w:rPr>
          <w:lang w:eastAsia="fr-FR" w:bidi="fr-FR"/>
        </w:rPr>
        <w:t>é</w:t>
      </w:r>
      <w:r w:rsidRPr="00CC5542">
        <w:rPr>
          <w:lang w:eastAsia="fr-FR" w:bidi="fr-FR"/>
        </w:rPr>
        <w:t>taires fonciers sur ceux des riches commerçants et à briser toute tent</w:t>
      </w:r>
      <w:r w:rsidRPr="00CC5542">
        <w:rPr>
          <w:lang w:eastAsia="fr-FR" w:bidi="fr-FR"/>
        </w:rPr>
        <w:t>a</w:t>
      </w:r>
      <w:r w:rsidRPr="00CC5542">
        <w:rPr>
          <w:lang w:eastAsia="fr-FR" w:bidi="fr-FR"/>
        </w:rPr>
        <w:t>tive d’alliance entre l’argent et le pouvoir.</w:t>
      </w:r>
    </w:p>
    <w:p w:rsidR="00E82732" w:rsidRPr="00CC5542" w:rsidRDefault="00E82732" w:rsidP="00E82732">
      <w:pPr>
        <w:spacing w:before="120" w:after="120"/>
        <w:jc w:val="both"/>
      </w:pPr>
      <w:r w:rsidRPr="00CC5542">
        <w:rPr>
          <w:lang w:eastAsia="fr-FR" w:bidi="fr-FR"/>
        </w:rPr>
        <w:t>La présence d’une oligarchie locale composée de ma</w:t>
      </w:r>
      <w:r w:rsidRPr="00CC5542">
        <w:rPr>
          <w:lang w:eastAsia="fr-FR" w:bidi="fr-FR"/>
        </w:rPr>
        <w:t>r</w:t>
      </w:r>
      <w:r w:rsidRPr="00CC5542">
        <w:rPr>
          <w:lang w:eastAsia="fr-FR" w:bidi="fr-FR"/>
        </w:rPr>
        <w:t>chands et de bureaucrates et son emprise sur les conseils législatif et exécutif lai</w:t>
      </w:r>
      <w:r w:rsidRPr="00CC5542">
        <w:rPr>
          <w:lang w:eastAsia="fr-FR" w:bidi="fr-FR"/>
        </w:rPr>
        <w:t>s</w:t>
      </w:r>
      <w:r w:rsidRPr="00CC5542">
        <w:rPr>
          <w:lang w:eastAsia="fr-FR" w:bidi="fr-FR"/>
        </w:rPr>
        <w:t>sent croire que la corruption a g</w:t>
      </w:r>
      <w:r w:rsidRPr="00CC5542">
        <w:rPr>
          <w:lang w:eastAsia="fr-FR" w:bidi="fr-FR"/>
        </w:rPr>
        <w:t>a</w:t>
      </w:r>
      <w:r w:rsidRPr="00CC5542">
        <w:rPr>
          <w:lang w:eastAsia="fr-FR" w:bidi="fr-FR"/>
        </w:rPr>
        <w:t>gné les institutions politiques. Or le mot corruption a une signification toute particulière au début</w:t>
      </w:r>
      <w:r>
        <w:rPr>
          <w:lang w:eastAsia="fr-FR" w:bidi="fr-FR"/>
        </w:rPr>
        <w:t xml:space="preserve"> </w:t>
      </w:r>
      <w:r>
        <w:t xml:space="preserve">[90] </w:t>
      </w:r>
      <w:r w:rsidRPr="00CC5542">
        <w:rPr>
          <w:lang w:eastAsia="fr-FR" w:bidi="fr-FR"/>
        </w:rPr>
        <w:t xml:space="preserve">du </w:t>
      </w:r>
      <w:r w:rsidRPr="00CC5542">
        <w:rPr>
          <w:caps/>
          <w:lang w:eastAsia="fr-FR" w:bidi="fr-FR"/>
        </w:rPr>
        <w:t>xix</w:t>
      </w:r>
      <w:r w:rsidRPr="00CC5542">
        <w:rPr>
          <w:vertAlign w:val="superscript"/>
          <w:lang w:eastAsia="fr-FR" w:bidi="fr-FR"/>
        </w:rPr>
        <w:t>e</w:t>
      </w:r>
      <w:r w:rsidRPr="00CC5542">
        <w:rPr>
          <w:lang w:eastAsia="fr-FR" w:bidi="fr-FR"/>
        </w:rPr>
        <w:t xml:space="preserve"> siècle : il dépasse le sens d’une contravention à des règles ou à des normes politiques pour assumer les dimensions d’un fléau qui ri</w:t>
      </w:r>
      <w:r w:rsidRPr="00CC5542">
        <w:rPr>
          <w:lang w:eastAsia="fr-FR" w:bidi="fr-FR"/>
        </w:rPr>
        <w:t>s</w:t>
      </w:r>
      <w:r w:rsidRPr="00CC5542">
        <w:rPr>
          <w:lang w:eastAsia="fr-FR" w:bidi="fr-FR"/>
        </w:rPr>
        <w:t>que de miner les moeurs politiques de la société tout entière. Si la co</w:t>
      </w:r>
      <w:r w:rsidRPr="00CC5542">
        <w:rPr>
          <w:lang w:eastAsia="fr-FR" w:bidi="fr-FR"/>
        </w:rPr>
        <w:t>r</w:t>
      </w:r>
      <w:r w:rsidRPr="00CC5542">
        <w:rPr>
          <w:lang w:eastAsia="fr-FR" w:bidi="fr-FR"/>
        </w:rPr>
        <w:t>ruption a libre cours, elle mènera à l’effacement progressif de la libe</w:t>
      </w:r>
      <w:r w:rsidRPr="00CC5542">
        <w:rPr>
          <w:lang w:eastAsia="fr-FR" w:bidi="fr-FR"/>
        </w:rPr>
        <w:t>r</w:t>
      </w:r>
      <w:r w:rsidRPr="00CC5542">
        <w:rPr>
          <w:lang w:eastAsia="fr-FR" w:bidi="fr-FR"/>
        </w:rPr>
        <w:t>té, au déclin politique. Cette idée n’est pas nouvelle : la n</w:t>
      </w:r>
      <w:r w:rsidRPr="00CC5542">
        <w:rPr>
          <w:lang w:eastAsia="fr-FR" w:bidi="fr-FR"/>
        </w:rPr>
        <w:t>é</w:t>
      </w:r>
      <w:r w:rsidRPr="00CC5542">
        <w:rPr>
          <w:lang w:eastAsia="fr-FR" w:bidi="fr-FR"/>
        </w:rPr>
        <w:t>cessité d’un équilibre entre les branches du gouvernement, postulé par Monte</w:t>
      </w:r>
      <w:r w:rsidRPr="00CC5542">
        <w:rPr>
          <w:lang w:eastAsia="fr-FR" w:bidi="fr-FR"/>
        </w:rPr>
        <w:t>s</w:t>
      </w:r>
      <w:r w:rsidRPr="00CC5542">
        <w:rPr>
          <w:lang w:eastAsia="fr-FR" w:bidi="fr-FR"/>
        </w:rPr>
        <w:t>quieu, et entre les constituantes soci</w:t>
      </w:r>
      <w:r w:rsidRPr="00CC5542">
        <w:rPr>
          <w:lang w:eastAsia="fr-FR" w:bidi="fr-FR"/>
        </w:rPr>
        <w:t>a</w:t>
      </w:r>
      <w:r w:rsidRPr="00CC5542">
        <w:rPr>
          <w:lang w:eastAsia="fr-FR" w:bidi="fr-FR"/>
        </w:rPr>
        <w:t>les incarnées dans la tradition constitutionnelle britannique s’inspire du même souci. Ces deux fo</w:t>
      </w:r>
      <w:r w:rsidRPr="00CC5542">
        <w:rPr>
          <w:lang w:eastAsia="fr-FR" w:bidi="fr-FR"/>
        </w:rPr>
        <w:t>r</w:t>
      </w:r>
      <w:r w:rsidRPr="00CC5542">
        <w:rPr>
          <w:lang w:eastAsia="fr-FR" w:bidi="fr-FR"/>
        </w:rPr>
        <w:t>mules ont leurs a</w:t>
      </w:r>
      <w:r w:rsidRPr="00CC5542">
        <w:rPr>
          <w:lang w:eastAsia="fr-FR" w:bidi="fr-FR"/>
        </w:rPr>
        <w:t>d</w:t>
      </w:r>
      <w:r w:rsidRPr="00CC5542">
        <w:rPr>
          <w:lang w:eastAsia="fr-FR" w:bidi="fr-FR"/>
        </w:rPr>
        <w:t xml:space="preserve">hérents au Bas-Canada et on les cite abondamment dans les pages du </w:t>
      </w:r>
      <w:r w:rsidRPr="00CC5542">
        <w:t>Canadien</w:t>
      </w:r>
      <w:r w:rsidRPr="00CC5542">
        <w:rPr>
          <w:lang w:eastAsia="fr-FR" w:bidi="fr-FR"/>
        </w:rPr>
        <w:t xml:space="preserve"> entre 1806 et 1810 à l’appui d’une strat</w:t>
      </w:r>
      <w:r w:rsidRPr="00CC5542">
        <w:rPr>
          <w:lang w:eastAsia="fr-FR" w:bidi="fr-FR"/>
        </w:rPr>
        <w:t>é</w:t>
      </w:r>
      <w:r w:rsidRPr="00CC5542">
        <w:rPr>
          <w:lang w:eastAsia="fr-FR" w:bidi="fr-FR"/>
        </w:rPr>
        <w:t>gie politique visant à préserver l’indépendance de l’Assemblée (L. Smith, 1957, L.-G. Harvey, 1990, p. 37-40). Seul contrepoids au po</w:t>
      </w:r>
      <w:r w:rsidRPr="00CC5542">
        <w:rPr>
          <w:lang w:eastAsia="fr-FR" w:bidi="fr-FR"/>
        </w:rPr>
        <w:t>u</w:t>
      </w:r>
      <w:r w:rsidRPr="00CC5542">
        <w:rPr>
          <w:lang w:eastAsia="fr-FR" w:bidi="fr-FR"/>
        </w:rPr>
        <w:t>voir des conseils et de l’exécutif, la chambre basse agit en rempart contre la co</w:t>
      </w:r>
      <w:r w:rsidRPr="00CC5542">
        <w:rPr>
          <w:lang w:eastAsia="fr-FR" w:bidi="fr-FR"/>
        </w:rPr>
        <w:t>r</w:t>
      </w:r>
      <w:r w:rsidRPr="00CC5542">
        <w:rPr>
          <w:lang w:eastAsia="fr-FR" w:bidi="fr-FR"/>
        </w:rPr>
        <w:t>ruption et assure le salut moral du régime constitutionnel. Car la députation n’incarne pas que la volonté politique des petits propriétaires canadiens, elle amène dans l’arène politique l’effet de leurs mœurs politiques. La vertu polit</w:t>
      </w:r>
      <w:r w:rsidRPr="00CC5542">
        <w:rPr>
          <w:lang w:eastAsia="fr-FR" w:bidi="fr-FR"/>
        </w:rPr>
        <w:t>i</w:t>
      </w:r>
      <w:r w:rsidRPr="00CC5542">
        <w:rPr>
          <w:lang w:eastAsia="fr-FR" w:bidi="fr-FR"/>
        </w:rPr>
        <w:t>que des députés assure la liberté du peuple.</w:t>
      </w:r>
    </w:p>
    <w:p w:rsidR="00E82732" w:rsidRPr="00CC5542" w:rsidRDefault="00E82732" w:rsidP="00E82732">
      <w:pPr>
        <w:spacing w:before="120" w:after="120"/>
        <w:jc w:val="both"/>
      </w:pPr>
      <w:r w:rsidRPr="00CC5542">
        <w:rPr>
          <w:lang w:eastAsia="fr-FR" w:bidi="fr-FR"/>
        </w:rPr>
        <w:t>Ce souci pour la vertu politique explique la méfiance du parti c</w:t>
      </w:r>
      <w:r w:rsidRPr="00CC5542">
        <w:rPr>
          <w:lang w:eastAsia="fr-FR" w:bidi="fr-FR"/>
        </w:rPr>
        <w:t>a</w:t>
      </w:r>
      <w:r w:rsidRPr="00CC5542">
        <w:rPr>
          <w:lang w:eastAsia="fr-FR" w:bidi="fr-FR"/>
        </w:rPr>
        <w:t>nadien envers la présence des membres du conseil exécutif à l’Assemblée. La vertu du député dépend essentiellement de son att</w:t>
      </w:r>
      <w:r w:rsidRPr="00CC5542">
        <w:rPr>
          <w:lang w:eastAsia="fr-FR" w:bidi="fr-FR"/>
        </w:rPr>
        <w:t>a</w:t>
      </w:r>
      <w:r w:rsidRPr="00CC5542">
        <w:rPr>
          <w:lang w:eastAsia="fr-FR" w:bidi="fr-FR"/>
        </w:rPr>
        <w:t>chement à ses électeurs, ce qui l’empêche de se compromettre en fa</w:t>
      </w:r>
      <w:r w:rsidRPr="00CC5542">
        <w:rPr>
          <w:lang w:eastAsia="fr-FR" w:bidi="fr-FR"/>
        </w:rPr>
        <w:t>i</w:t>
      </w:r>
      <w:r w:rsidRPr="00CC5542">
        <w:rPr>
          <w:lang w:eastAsia="fr-FR" w:bidi="fr-FR"/>
        </w:rPr>
        <w:t>sant partie d’un gouvernement. Selon ce raisonnement, le bon fon</w:t>
      </w:r>
      <w:r w:rsidRPr="00CC5542">
        <w:rPr>
          <w:lang w:eastAsia="fr-FR" w:bidi="fr-FR"/>
        </w:rPr>
        <w:t>c</w:t>
      </w:r>
      <w:r w:rsidRPr="00CC5542">
        <w:rPr>
          <w:lang w:eastAsia="fr-FR" w:bidi="fr-FR"/>
        </w:rPr>
        <w:t>tionnement du régime constitutionnel dépend de la présence de dép</w:t>
      </w:r>
      <w:r w:rsidRPr="00CC5542">
        <w:rPr>
          <w:lang w:eastAsia="fr-FR" w:bidi="fr-FR"/>
        </w:rPr>
        <w:t>u</w:t>
      </w:r>
      <w:r w:rsidRPr="00CC5542">
        <w:rPr>
          <w:lang w:eastAsia="fr-FR" w:bidi="fr-FR"/>
        </w:rPr>
        <w:t>tés incorruptibles choisis par un électorat vertueux. Le c</w:t>
      </w:r>
      <w:r w:rsidRPr="00CC5542">
        <w:rPr>
          <w:lang w:eastAsia="fr-FR" w:bidi="fr-FR"/>
        </w:rPr>
        <w:t>i</w:t>
      </w:r>
      <w:r w:rsidRPr="00CC5542">
        <w:rPr>
          <w:lang w:eastAsia="fr-FR" w:bidi="fr-FR"/>
        </w:rPr>
        <w:t>toyen, pour sa part, est vertueux dans la mesure où il est animé par un haut degré de patriotisme, se préoccupant davantage du bien commun que de ses intérêts particuliers.</w:t>
      </w:r>
    </w:p>
    <w:p w:rsidR="00E82732" w:rsidRPr="00CC5542" w:rsidRDefault="00E82732" w:rsidP="00E82732">
      <w:pPr>
        <w:spacing w:before="120" w:after="120"/>
        <w:jc w:val="both"/>
      </w:pPr>
      <w:r w:rsidRPr="00CC5542">
        <w:rPr>
          <w:lang w:eastAsia="fr-FR" w:bidi="fr-FR"/>
        </w:rPr>
        <w:t>Cette conception de la vertu comme étant essentielle à la particip</w:t>
      </w:r>
      <w:r w:rsidRPr="00CC5542">
        <w:rPr>
          <w:lang w:eastAsia="fr-FR" w:bidi="fr-FR"/>
        </w:rPr>
        <w:t>a</w:t>
      </w:r>
      <w:r w:rsidRPr="00CC5542">
        <w:rPr>
          <w:lang w:eastAsia="fr-FR" w:bidi="fr-FR"/>
        </w:rPr>
        <w:t>tion politique du citoyen remonte à l’époque de Machiavel. Elle s’est intégrée à la tradition politique a</w:t>
      </w:r>
      <w:r w:rsidRPr="00CC5542">
        <w:rPr>
          <w:lang w:eastAsia="fr-FR" w:bidi="fr-FR"/>
        </w:rPr>
        <w:t>n</w:t>
      </w:r>
      <w:r w:rsidRPr="00CC5542">
        <w:rPr>
          <w:lang w:eastAsia="fr-FR" w:bidi="fr-FR"/>
        </w:rPr>
        <w:t>glo-saxonne au cours des XVII</w:t>
      </w:r>
      <w:r w:rsidRPr="00CC5542">
        <w:rPr>
          <w:vertAlign w:val="superscript"/>
          <w:lang w:eastAsia="fr-FR" w:bidi="fr-FR"/>
        </w:rPr>
        <w:t>e</w:t>
      </w:r>
      <w:r w:rsidRPr="00CC5542">
        <w:rPr>
          <w:lang w:eastAsia="fr-FR" w:bidi="fr-FR"/>
        </w:rPr>
        <w:t xml:space="preserve"> et XVIII</w:t>
      </w:r>
      <w:r w:rsidRPr="00CC5542">
        <w:rPr>
          <w:vertAlign w:val="superscript"/>
          <w:lang w:eastAsia="fr-FR" w:bidi="fr-FR"/>
        </w:rPr>
        <w:t>e</w:t>
      </w:r>
      <w:r w:rsidRPr="00CC5542">
        <w:rPr>
          <w:lang w:eastAsia="fr-FR" w:bidi="fr-FR"/>
        </w:rPr>
        <w:t xml:space="preserve"> siècles et par la suite elle a évolué vers un sens plus précis. Dans cette tradition, le petit propriétaire foncier devient l’archétype du c</w:t>
      </w:r>
      <w:r w:rsidRPr="00CC5542">
        <w:rPr>
          <w:lang w:eastAsia="fr-FR" w:bidi="fr-FR"/>
        </w:rPr>
        <w:t>i</w:t>
      </w:r>
      <w:r w:rsidRPr="00CC5542">
        <w:rPr>
          <w:lang w:eastAsia="fr-FR" w:bidi="fr-FR"/>
        </w:rPr>
        <w:t>toyen vertueux. Sa vertu et celle de ses représentants servent à contrer le danger de corruption politique posé par l’émergence d’une puissa</w:t>
      </w:r>
      <w:r w:rsidRPr="00CC5542">
        <w:rPr>
          <w:lang w:eastAsia="fr-FR" w:bidi="fr-FR"/>
        </w:rPr>
        <w:t>n</w:t>
      </w:r>
      <w:r w:rsidRPr="00CC5542">
        <w:rPr>
          <w:lang w:eastAsia="fr-FR" w:bidi="fr-FR"/>
        </w:rPr>
        <w:t>te élite commerciale. Ce langage de la vertu et de la corruption est celui des groupements politiques qui s’opposent aux gouvern</w:t>
      </w:r>
      <w:r w:rsidRPr="00CC5542">
        <w:rPr>
          <w:lang w:eastAsia="fr-FR" w:bidi="fr-FR"/>
        </w:rPr>
        <w:t>e</w:t>
      </w:r>
      <w:r w:rsidRPr="00CC5542">
        <w:rPr>
          <w:lang w:eastAsia="fr-FR" w:bidi="fr-FR"/>
        </w:rPr>
        <w:t>ments successifs dans l’Angleterre en voie d’industrialisation</w:t>
      </w:r>
      <w:r>
        <w:rPr>
          <w:lang w:eastAsia="fr-FR" w:bidi="fr-FR"/>
        </w:rPr>
        <w:t xml:space="preserve"> </w:t>
      </w:r>
      <w:r w:rsidRPr="00CC5542">
        <w:t>[91]</w:t>
      </w:r>
      <w:r>
        <w:t xml:space="preserve"> </w:t>
      </w:r>
      <w:r w:rsidRPr="00CC5542">
        <w:rPr>
          <w:lang w:eastAsia="fr-FR" w:bidi="fr-FR"/>
        </w:rPr>
        <w:t>(J. Pocock, 1975). Il prend ensuite une importance toute particuli</w:t>
      </w:r>
      <w:r w:rsidRPr="00CC5542">
        <w:rPr>
          <w:lang w:eastAsia="fr-FR" w:bidi="fr-FR"/>
        </w:rPr>
        <w:t>è</w:t>
      </w:r>
      <w:r w:rsidRPr="00CC5542">
        <w:rPr>
          <w:lang w:eastAsia="fr-FR" w:bidi="fr-FR"/>
        </w:rPr>
        <w:t>re dans les colonies anglaises. Car la crise i</w:t>
      </w:r>
      <w:r w:rsidRPr="00CC5542">
        <w:rPr>
          <w:lang w:eastAsia="fr-FR" w:bidi="fr-FR"/>
        </w:rPr>
        <w:t>m</w:t>
      </w:r>
      <w:r w:rsidRPr="00CC5542">
        <w:rPr>
          <w:lang w:eastAsia="fr-FR" w:bidi="fr-FR"/>
        </w:rPr>
        <w:t>périale qui se dessine dans la seconde moitié du XVIII</w:t>
      </w:r>
      <w:r w:rsidRPr="00CC5542">
        <w:rPr>
          <w:vertAlign w:val="superscript"/>
          <w:lang w:eastAsia="fr-FR" w:bidi="fr-FR"/>
        </w:rPr>
        <w:t>e</w:t>
      </w:r>
      <w:r w:rsidRPr="00CC5542">
        <w:rPr>
          <w:lang w:eastAsia="fr-FR" w:bidi="fr-FR"/>
        </w:rPr>
        <w:t xml:space="preserve"> siècle oppose dans chacune des c</w:t>
      </w:r>
      <w:r w:rsidRPr="00CC5542">
        <w:rPr>
          <w:lang w:eastAsia="fr-FR" w:bidi="fr-FR"/>
        </w:rPr>
        <w:t>o</w:t>
      </w:r>
      <w:r w:rsidRPr="00CC5542">
        <w:rPr>
          <w:lang w:eastAsia="fr-FR" w:bidi="fr-FR"/>
        </w:rPr>
        <w:t>lonies britanniques les r</w:t>
      </w:r>
      <w:r w:rsidRPr="00CC5542">
        <w:rPr>
          <w:lang w:eastAsia="fr-FR" w:bidi="fr-FR"/>
        </w:rPr>
        <w:t>e</w:t>
      </w:r>
      <w:r w:rsidRPr="00CC5542">
        <w:rPr>
          <w:lang w:eastAsia="fr-FR" w:bidi="fr-FR"/>
        </w:rPr>
        <w:t>présentants d’une population agricole à un petit nombre de bureaucrates. Le discours de la vertu et de la corru</w:t>
      </w:r>
      <w:r w:rsidRPr="00CC5542">
        <w:rPr>
          <w:lang w:eastAsia="fr-FR" w:bidi="fr-FR"/>
        </w:rPr>
        <w:t>p</w:t>
      </w:r>
      <w:r w:rsidRPr="00CC5542">
        <w:rPr>
          <w:lang w:eastAsia="fr-FR" w:bidi="fr-FR"/>
        </w:rPr>
        <w:t>tion se prête admirablement au contexte politique. Le républicanisme des r</w:t>
      </w:r>
      <w:r w:rsidRPr="00CC5542">
        <w:rPr>
          <w:lang w:eastAsia="fr-FR" w:bidi="fr-FR"/>
        </w:rPr>
        <w:t>é</w:t>
      </w:r>
      <w:r w:rsidRPr="00CC5542">
        <w:rPr>
          <w:lang w:eastAsia="fr-FR" w:bidi="fr-FR"/>
        </w:rPr>
        <w:t>volutionnaires en est fortement imprégné et, selon certains hist</w:t>
      </w:r>
      <w:r w:rsidRPr="00CC5542">
        <w:rPr>
          <w:lang w:eastAsia="fr-FR" w:bidi="fr-FR"/>
        </w:rPr>
        <w:t>o</w:t>
      </w:r>
      <w:r w:rsidRPr="00CC5542">
        <w:rPr>
          <w:lang w:eastAsia="fr-FR" w:bidi="fr-FR"/>
        </w:rPr>
        <w:t>riens, il domine le discours politique américain jusqu’à l’ère de Jac</w:t>
      </w:r>
      <w:r w:rsidRPr="00CC5542">
        <w:rPr>
          <w:lang w:eastAsia="fr-FR" w:bidi="fr-FR"/>
        </w:rPr>
        <w:t>k</w:t>
      </w:r>
      <w:r w:rsidRPr="00CC5542">
        <w:rPr>
          <w:lang w:eastAsia="fr-FR" w:bidi="fr-FR"/>
        </w:rPr>
        <w:t>son (J. Pocock, 1975, B. Bailyn, 1967, G. Wood, 1972).</w:t>
      </w:r>
    </w:p>
    <w:p w:rsidR="00E82732" w:rsidRPr="00CC5542" w:rsidRDefault="00E82732" w:rsidP="00E82732">
      <w:pPr>
        <w:spacing w:before="120" w:after="120"/>
        <w:jc w:val="both"/>
      </w:pPr>
      <w:r w:rsidRPr="00CC5542">
        <w:rPr>
          <w:lang w:eastAsia="fr-FR" w:bidi="fr-FR"/>
        </w:rPr>
        <w:t>La situation constitutionnelle aussi bien que les ra</w:t>
      </w:r>
      <w:r w:rsidRPr="00CC5542">
        <w:rPr>
          <w:lang w:eastAsia="fr-FR" w:bidi="fr-FR"/>
        </w:rPr>
        <w:t>p</w:t>
      </w:r>
      <w:r w:rsidRPr="00CC5542">
        <w:rPr>
          <w:lang w:eastAsia="fr-FR" w:bidi="fr-FR"/>
        </w:rPr>
        <w:t>ports de forces sociales, économiques et politiques favor</w:t>
      </w:r>
      <w:r w:rsidRPr="00CC5542">
        <w:rPr>
          <w:lang w:eastAsia="fr-FR" w:bidi="fr-FR"/>
        </w:rPr>
        <w:t>i</w:t>
      </w:r>
      <w:r w:rsidRPr="00CC5542">
        <w:rPr>
          <w:lang w:eastAsia="fr-FR" w:bidi="fr-FR"/>
        </w:rPr>
        <w:t>sent le développement au Bas-Canada d’un discours pol</w:t>
      </w:r>
      <w:r w:rsidRPr="00CC5542">
        <w:rPr>
          <w:lang w:eastAsia="fr-FR" w:bidi="fr-FR"/>
        </w:rPr>
        <w:t>i</w:t>
      </w:r>
      <w:r w:rsidRPr="00CC5542">
        <w:rPr>
          <w:lang w:eastAsia="fr-FR" w:bidi="fr-FR"/>
        </w:rPr>
        <w:t>tique axé sur ces mêmes conceptions de vertu et de co</w:t>
      </w:r>
      <w:r w:rsidRPr="00CC5542">
        <w:rPr>
          <w:lang w:eastAsia="fr-FR" w:bidi="fr-FR"/>
        </w:rPr>
        <w:t>r</w:t>
      </w:r>
      <w:r w:rsidRPr="00CC5542">
        <w:rPr>
          <w:lang w:eastAsia="fr-FR" w:bidi="fr-FR"/>
        </w:rPr>
        <w:t>ruption. La colonie est une partie intégrante du monde atlantique, pour reprendre l’expression de Jean-Pierre Wallot, et ce langage politique, que certains ont appelé « humanisme civique », a encore tout son sens et sa vitalité en terre américaine. Le républic</w:t>
      </w:r>
      <w:r w:rsidRPr="00CC5542">
        <w:rPr>
          <w:lang w:eastAsia="fr-FR" w:bidi="fr-FR"/>
        </w:rPr>
        <w:t>a</w:t>
      </w:r>
      <w:r w:rsidRPr="00CC5542">
        <w:rPr>
          <w:lang w:eastAsia="fr-FR" w:bidi="fr-FR"/>
        </w:rPr>
        <w:t>nisme américain s’en alimente tout au cours de la période constit</w:t>
      </w:r>
      <w:r w:rsidRPr="00CC5542">
        <w:rPr>
          <w:lang w:eastAsia="fr-FR" w:bidi="fr-FR"/>
        </w:rPr>
        <w:t>u</w:t>
      </w:r>
      <w:r w:rsidRPr="00CC5542">
        <w:rPr>
          <w:lang w:eastAsia="fr-FR" w:bidi="fr-FR"/>
        </w:rPr>
        <w:t>tionnelle. À la même époque où les partis canadien et patriote déno</w:t>
      </w:r>
      <w:r w:rsidRPr="00CC5542">
        <w:rPr>
          <w:lang w:eastAsia="fr-FR" w:bidi="fr-FR"/>
        </w:rPr>
        <w:t>n</w:t>
      </w:r>
      <w:r w:rsidRPr="00CC5542">
        <w:rPr>
          <w:lang w:eastAsia="fr-FR" w:bidi="fr-FR"/>
        </w:rPr>
        <w:t>cent la corruption des bureaucrates et en appellent à la vertu du peuple canadien, les Démocrates de Jefferson et de Jac</w:t>
      </w:r>
      <w:r w:rsidRPr="00CC5542">
        <w:rPr>
          <w:lang w:eastAsia="fr-FR" w:bidi="fr-FR"/>
        </w:rPr>
        <w:t>k</w:t>
      </w:r>
      <w:r w:rsidRPr="00CC5542">
        <w:rPr>
          <w:lang w:eastAsia="fr-FR" w:bidi="fr-FR"/>
        </w:rPr>
        <w:t>son expriment leur méfiance à l’égard des milieux d’affaires dans un langage fort se</w:t>
      </w:r>
      <w:r w:rsidRPr="00CC5542">
        <w:rPr>
          <w:lang w:eastAsia="fr-FR" w:bidi="fr-FR"/>
        </w:rPr>
        <w:t>m</w:t>
      </w:r>
      <w:r w:rsidRPr="00CC5542">
        <w:rPr>
          <w:lang w:eastAsia="fr-FR" w:bidi="fr-FR"/>
        </w:rPr>
        <w:t>blable (L. Banning, 1978, R. Remini, 1981). Dans les deux cas le v</w:t>
      </w:r>
      <w:r w:rsidRPr="00CC5542">
        <w:rPr>
          <w:lang w:eastAsia="fr-FR" w:bidi="fr-FR"/>
        </w:rPr>
        <w:t>o</w:t>
      </w:r>
      <w:r w:rsidRPr="00CC5542">
        <w:rPr>
          <w:lang w:eastAsia="fr-FR" w:bidi="fr-FR"/>
        </w:rPr>
        <w:t>cabulaire de l’humanisme civique s’adapte bien au contexte polit</w:t>
      </w:r>
      <w:r w:rsidRPr="00CC5542">
        <w:rPr>
          <w:lang w:eastAsia="fr-FR" w:bidi="fr-FR"/>
        </w:rPr>
        <w:t>i</w:t>
      </w:r>
      <w:r w:rsidRPr="00CC5542">
        <w:rPr>
          <w:lang w:eastAsia="fr-FR" w:bidi="fr-FR"/>
        </w:rPr>
        <w:t>que.</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17" w:name="Québécois_et_Américains_pt_2_ch_03_2"/>
      <w:r w:rsidRPr="00CC5542">
        <w:t>2. Vers une définition québécoise de l’américanité</w:t>
      </w:r>
    </w:p>
    <w:bookmarkEnd w:id="17"/>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L’américanité québécoise s’est donc construite au cœur d’un di</w:t>
      </w:r>
      <w:r w:rsidRPr="00CC5542">
        <w:rPr>
          <w:lang w:eastAsia="fr-FR" w:bidi="fr-FR"/>
        </w:rPr>
        <w:t>s</w:t>
      </w:r>
      <w:r w:rsidRPr="00CC5542">
        <w:rPr>
          <w:lang w:eastAsia="fr-FR" w:bidi="fr-FR"/>
        </w:rPr>
        <w:t>cours bien adapté aux réalités sociales et politiques du Nouveau Mo</w:t>
      </w:r>
      <w:r w:rsidRPr="00CC5542">
        <w:rPr>
          <w:lang w:eastAsia="fr-FR" w:bidi="fr-FR"/>
        </w:rPr>
        <w:t>n</w:t>
      </w:r>
      <w:r w:rsidRPr="00CC5542">
        <w:rPr>
          <w:lang w:eastAsia="fr-FR" w:bidi="fr-FR"/>
        </w:rPr>
        <w:t>de. Pourtant, en 1806, rien ne pr</w:t>
      </w:r>
      <w:r w:rsidRPr="00CC5542">
        <w:rPr>
          <w:lang w:eastAsia="fr-FR" w:bidi="fr-FR"/>
        </w:rPr>
        <w:t>é</w:t>
      </w:r>
      <w:r w:rsidRPr="00CC5542">
        <w:rPr>
          <w:lang w:eastAsia="fr-FR" w:bidi="fr-FR"/>
        </w:rPr>
        <w:t>sage le rejet des modèles européens qui marque la période ultérieure. À l’aube de la guerre de 1812, l’Américain incarne l’immoralité politique dans le discours du parti canadien. On lui reproche son matérialisme et on dénonce sa déchéa</w:t>
      </w:r>
      <w:r w:rsidRPr="00CC5542">
        <w:rPr>
          <w:lang w:eastAsia="fr-FR" w:bidi="fr-FR"/>
        </w:rPr>
        <w:t>n</w:t>
      </w:r>
      <w:r w:rsidRPr="00CC5542">
        <w:rPr>
          <w:lang w:eastAsia="fr-FR" w:bidi="fr-FR"/>
        </w:rPr>
        <w:t>ce morale. Son gouvernement, teinté de corru</w:t>
      </w:r>
      <w:r w:rsidRPr="00CC5542">
        <w:rPr>
          <w:lang w:eastAsia="fr-FR" w:bidi="fr-FR"/>
        </w:rPr>
        <w:t>p</w:t>
      </w:r>
      <w:r w:rsidRPr="00CC5542">
        <w:rPr>
          <w:lang w:eastAsia="fr-FR" w:bidi="fr-FR"/>
        </w:rPr>
        <w:t>tion, fait preuve des plus flagrants abus de pouvoir. Selon les critiques canadiens, les Am</w:t>
      </w:r>
      <w:r w:rsidRPr="00CC5542">
        <w:rPr>
          <w:lang w:eastAsia="fr-FR" w:bidi="fr-FR"/>
        </w:rPr>
        <w:t>é</w:t>
      </w:r>
      <w:r w:rsidRPr="00CC5542">
        <w:rPr>
          <w:lang w:eastAsia="fr-FR" w:bidi="fr-FR"/>
        </w:rPr>
        <w:t>ricains auraient perdu leurs mœurs politiques en abandonnant l’agriculture pour le commerce. Le caractère américain n’est donc pas propice à la préservation de la liberté et, en conséquence, la ré</w:t>
      </w:r>
      <w:r>
        <w:rPr>
          <w:lang w:eastAsia="fr-FR" w:bidi="fr-FR"/>
        </w:rPr>
        <w:t>publ</w:t>
      </w:r>
      <w:r>
        <w:rPr>
          <w:lang w:eastAsia="fr-FR" w:bidi="fr-FR"/>
        </w:rPr>
        <w:t>i</w:t>
      </w:r>
      <w:r w:rsidRPr="00CC5542">
        <w:rPr>
          <w:lang w:eastAsia="fr-FR" w:bidi="fr-FR"/>
        </w:rPr>
        <w:t xml:space="preserve">que </w:t>
      </w:r>
      <w:r>
        <w:t xml:space="preserve"> </w:t>
      </w:r>
      <w:r w:rsidRPr="00CC5542">
        <w:t>[92]</w:t>
      </w:r>
      <w:r w:rsidRPr="00CC5542">
        <w:rPr>
          <w:lang w:eastAsia="fr-FR" w:bidi="fr-FR"/>
        </w:rPr>
        <w:t>bascule entre l’anarchie et la dictature (L.-G. Ha</w:t>
      </w:r>
      <w:r w:rsidRPr="00CC5542">
        <w:rPr>
          <w:lang w:eastAsia="fr-FR" w:bidi="fr-FR"/>
        </w:rPr>
        <w:t>r</w:t>
      </w:r>
      <w:r w:rsidRPr="00CC5542">
        <w:rPr>
          <w:lang w:eastAsia="fr-FR" w:bidi="fr-FR"/>
        </w:rPr>
        <w:t xml:space="preserve">vey, 1990, </w:t>
      </w:r>
      <w:r w:rsidRPr="00CC5542">
        <w:t>p. 158-187).</w:t>
      </w:r>
    </w:p>
    <w:p w:rsidR="00E82732" w:rsidRPr="00CC5542" w:rsidRDefault="00E82732" w:rsidP="00E82732">
      <w:pPr>
        <w:spacing w:before="120" w:after="120"/>
        <w:jc w:val="both"/>
      </w:pPr>
      <w:r w:rsidRPr="00CC5542">
        <w:rPr>
          <w:lang w:eastAsia="fr-FR" w:bidi="fr-FR"/>
        </w:rPr>
        <w:t>Cette caricature de l’Américain sert aussi à dépeindre les ennemis du parti canadien, l’oligarchie locale comp</w:t>
      </w:r>
      <w:r w:rsidRPr="00CC5542">
        <w:rPr>
          <w:lang w:eastAsia="fr-FR" w:bidi="fr-FR"/>
        </w:rPr>
        <w:t>o</w:t>
      </w:r>
      <w:r w:rsidRPr="00CC5542">
        <w:rPr>
          <w:lang w:eastAsia="fr-FR" w:bidi="fr-FR"/>
        </w:rPr>
        <w:t>sée de bureaucrates et de marchands britanniques. Ces « gens à place » exercent leur influence par un patronage corrupteur et menacent ainsi l’indépendance de l’Assemblée et la liberté politique des Canadiens. Cette image de l’oligarchie a son fondement historique dans l’origine américaine de certains hauts fonctionnaires bas-canadiens et elle s’alimente à leurs projets visant l’établissement d’une population américaine dans les Townships. L’arrivée de quelques immigrants dans la pr</w:t>
      </w:r>
      <w:r w:rsidRPr="00CC5542">
        <w:rPr>
          <w:lang w:eastAsia="fr-FR" w:bidi="fr-FR"/>
        </w:rPr>
        <w:t>o</w:t>
      </w:r>
      <w:r w:rsidRPr="00CC5542">
        <w:rPr>
          <w:lang w:eastAsia="fr-FR" w:bidi="fr-FR"/>
        </w:rPr>
        <w:t>vince sert de prétexte à une nouvelle attaque sur le cara</w:t>
      </w:r>
      <w:r w:rsidRPr="00CC5542">
        <w:rPr>
          <w:lang w:eastAsia="fr-FR" w:bidi="fr-FR"/>
        </w:rPr>
        <w:t>c</w:t>
      </w:r>
      <w:r w:rsidRPr="00CC5542">
        <w:rPr>
          <w:lang w:eastAsia="fr-FR" w:bidi="fr-FR"/>
        </w:rPr>
        <w:t xml:space="preserve">tère des Américains dans les pages du </w:t>
      </w:r>
      <w:r w:rsidRPr="00CC5542">
        <w:t>Canadien</w:t>
      </w:r>
      <w:r w:rsidRPr="00CC5542">
        <w:rPr>
          <w:lang w:eastAsia="fr-FR" w:bidi="fr-FR"/>
        </w:rPr>
        <w:t xml:space="preserve"> où l’on prétend que l’oligarchie locale cherche à corrompre la p</w:t>
      </w:r>
      <w:r w:rsidRPr="00CC5542">
        <w:rPr>
          <w:lang w:eastAsia="fr-FR" w:bidi="fr-FR"/>
        </w:rPr>
        <w:t>o</w:t>
      </w:r>
      <w:r w:rsidRPr="00CC5542">
        <w:rPr>
          <w:lang w:eastAsia="fr-FR" w:bidi="fr-FR"/>
        </w:rPr>
        <w:t>pulation canadienne par l’introduction d’un peuple sans moeurs politiques (L.-G. Harvey, 1990, p. 157).</w:t>
      </w:r>
    </w:p>
    <w:p w:rsidR="00E82732" w:rsidRPr="00CC5542" w:rsidRDefault="00E82732" w:rsidP="00E82732">
      <w:pPr>
        <w:spacing w:before="120" w:after="120"/>
        <w:jc w:val="both"/>
      </w:pPr>
      <w:r w:rsidRPr="00CC5542">
        <w:rPr>
          <w:lang w:eastAsia="fr-FR" w:bidi="fr-FR"/>
        </w:rPr>
        <w:t>En contrepartie, les auteurs ne manquent pas l’occasion de soul</w:t>
      </w:r>
      <w:r w:rsidRPr="00CC5542">
        <w:rPr>
          <w:lang w:eastAsia="fr-FR" w:bidi="fr-FR"/>
        </w:rPr>
        <w:t>i</w:t>
      </w:r>
      <w:r w:rsidRPr="00CC5542">
        <w:rPr>
          <w:lang w:eastAsia="fr-FR" w:bidi="fr-FR"/>
        </w:rPr>
        <w:t>gner le caractère vertueux des Canadiens. La vertu politique de ce « nouveau peuple qui est nécessairement agricole » découle tout nat</w:t>
      </w:r>
      <w:r w:rsidRPr="00CC5542">
        <w:rPr>
          <w:lang w:eastAsia="fr-FR" w:bidi="fr-FR"/>
        </w:rPr>
        <w:t>u</w:t>
      </w:r>
      <w:r w:rsidRPr="00CC5542">
        <w:rPr>
          <w:lang w:eastAsia="fr-FR" w:bidi="fr-FR"/>
        </w:rPr>
        <w:t>rellement du fait qu’il est composé en majorité de petits propriétaires. « La propriété foncière, écrit “Canadensis”, est à la base de la civilis</w:t>
      </w:r>
      <w:r w:rsidRPr="00CC5542">
        <w:rPr>
          <w:lang w:eastAsia="fr-FR" w:bidi="fr-FR"/>
        </w:rPr>
        <w:t>a</w:t>
      </w:r>
      <w:r w:rsidRPr="00CC5542">
        <w:rPr>
          <w:lang w:eastAsia="fr-FR" w:bidi="fr-FR"/>
        </w:rPr>
        <w:t>tion. » (</w:t>
      </w:r>
      <w:r w:rsidRPr="00CC5542">
        <w:rPr>
          <w:i/>
        </w:rPr>
        <w:t>Le Canadien</w:t>
      </w:r>
      <w:r w:rsidRPr="00CC5542">
        <w:rPr>
          <w:lang w:eastAsia="fr-FR" w:bidi="fr-FR"/>
        </w:rPr>
        <w:t>, 5 décembre 1807) Selon ce raisonnement, le régime seigneurial se porte garant du caractère vertueux des Can</w:t>
      </w:r>
      <w:r w:rsidRPr="00CC5542">
        <w:rPr>
          <w:lang w:eastAsia="fr-FR" w:bidi="fr-FR"/>
        </w:rPr>
        <w:t>a</w:t>
      </w:r>
      <w:r w:rsidRPr="00CC5542">
        <w:rPr>
          <w:lang w:eastAsia="fr-FR" w:bidi="fr-FR"/>
        </w:rPr>
        <w:t>diens en préservant la nature égalitaire de la société canadienne. En effet, les tentatives de le réformer à l’image du système anglais tran</w:t>
      </w:r>
      <w:r w:rsidRPr="00CC5542">
        <w:rPr>
          <w:lang w:eastAsia="fr-FR" w:bidi="fr-FR"/>
        </w:rPr>
        <w:t>s</w:t>
      </w:r>
      <w:r w:rsidRPr="00CC5542">
        <w:rPr>
          <w:lang w:eastAsia="fr-FR" w:bidi="fr-FR"/>
        </w:rPr>
        <w:t>form</w:t>
      </w:r>
      <w:r w:rsidRPr="00CC5542">
        <w:rPr>
          <w:lang w:eastAsia="fr-FR" w:bidi="fr-FR"/>
        </w:rPr>
        <w:t>e</w:t>
      </w:r>
      <w:r w:rsidRPr="00CC5542">
        <w:rPr>
          <w:lang w:eastAsia="fr-FR" w:bidi="fr-FR"/>
        </w:rPr>
        <w:t>raient les petits propriétaires canadiens en « esclaves des grands capitalistes qui s’emparent déjà de toutes les terres dans les Tow</w:t>
      </w:r>
      <w:r w:rsidRPr="00CC5542">
        <w:rPr>
          <w:lang w:eastAsia="fr-FR" w:bidi="fr-FR"/>
        </w:rPr>
        <w:t>n</w:t>
      </w:r>
      <w:r w:rsidRPr="00CC5542">
        <w:rPr>
          <w:lang w:eastAsia="fr-FR" w:bidi="fr-FR"/>
        </w:rPr>
        <w:t>ships » (</w:t>
      </w:r>
      <w:r w:rsidRPr="00CC5542">
        <w:rPr>
          <w:i/>
        </w:rPr>
        <w:t>Le Canadien</w:t>
      </w:r>
      <w:r w:rsidRPr="00CC5542">
        <w:rPr>
          <w:lang w:eastAsia="fr-FR" w:bidi="fr-FR"/>
        </w:rPr>
        <w:t>, 12 décembre 1807).</w:t>
      </w:r>
    </w:p>
    <w:p w:rsidR="00E82732" w:rsidRPr="00CC5542" w:rsidRDefault="00E82732" w:rsidP="00E82732">
      <w:pPr>
        <w:spacing w:before="120" w:after="120"/>
        <w:jc w:val="both"/>
      </w:pPr>
      <w:r w:rsidRPr="00CC5542">
        <w:rPr>
          <w:lang w:eastAsia="fr-FR" w:bidi="fr-FR"/>
        </w:rPr>
        <w:t>Malgré les machinations des « yankees canadiens », la constitution semble suffire pour le moment à défendre la liberté du peuple. Le pa</w:t>
      </w:r>
      <w:r w:rsidRPr="00CC5542">
        <w:rPr>
          <w:lang w:eastAsia="fr-FR" w:bidi="fr-FR"/>
        </w:rPr>
        <w:t>r</w:t>
      </w:r>
      <w:r w:rsidRPr="00CC5542">
        <w:rPr>
          <w:lang w:eastAsia="fr-FR" w:bidi="fr-FR"/>
        </w:rPr>
        <w:t>ti canadien ne demande que son application de façon à donner aux Canadiens tous les droits et privilèges des sujets britanniques. Ju</w:t>
      </w:r>
      <w:r w:rsidRPr="00CC5542">
        <w:rPr>
          <w:lang w:eastAsia="fr-FR" w:bidi="fr-FR"/>
        </w:rPr>
        <w:t>s</w:t>
      </w:r>
      <w:r w:rsidRPr="00CC5542">
        <w:rPr>
          <w:lang w:eastAsia="fr-FR" w:bidi="fr-FR"/>
        </w:rPr>
        <w:t>qu’en 1815, le modèle britannique recueille en effet toute l’admiration de l’élite politique canadienne et l’image de la Grande-Bretagne est reluisante. Si la métropole a échappé aux r</w:t>
      </w:r>
      <w:r w:rsidRPr="00CC5542">
        <w:rPr>
          <w:lang w:eastAsia="fr-FR" w:bidi="fr-FR"/>
        </w:rPr>
        <w:t>a</w:t>
      </w:r>
      <w:r w:rsidRPr="00CC5542">
        <w:rPr>
          <w:lang w:eastAsia="fr-FR" w:bidi="fr-FR"/>
        </w:rPr>
        <w:t>vages qui ont secoué l’Europe aux lendemains de la Rév</w:t>
      </w:r>
      <w:r w:rsidRPr="00CC5542">
        <w:rPr>
          <w:lang w:eastAsia="fr-FR" w:bidi="fr-FR"/>
        </w:rPr>
        <w:t>o</w:t>
      </w:r>
      <w:r w:rsidRPr="00CC5542">
        <w:rPr>
          <w:lang w:eastAsia="fr-FR" w:bidi="fr-FR"/>
        </w:rPr>
        <w:t>lution française, c’est dû, selon D.-B. Viger, à la « sagesse d’un gouvernement attentif, la gravité et l’esprit de r</w:t>
      </w:r>
      <w:r w:rsidRPr="00CC5542">
        <w:rPr>
          <w:lang w:eastAsia="fr-FR" w:bidi="fr-FR"/>
        </w:rPr>
        <w:t>é</w:t>
      </w:r>
      <w:r w:rsidRPr="00CC5542">
        <w:rPr>
          <w:lang w:eastAsia="fr-FR" w:bidi="fr-FR"/>
        </w:rPr>
        <w:t>flexion naturel du peuple anglais » (D.-B. Viger, 1809, p. 15). Au même moment, l’image politique de la France re</w:t>
      </w:r>
      <w:r w:rsidRPr="00CC5542">
        <w:rPr>
          <w:lang w:eastAsia="fr-FR" w:bidi="fr-FR"/>
        </w:rPr>
        <w:t>s</w:t>
      </w:r>
      <w:r w:rsidRPr="00CC5542">
        <w:rPr>
          <w:lang w:eastAsia="fr-FR" w:bidi="fr-FR"/>
        </w:rPr>
        <w:t>semble</w:t>
      </w:r>
      <w:r>
        <w:rPr>
          <w:lang w:eastAsia="fr-FR" w:bidi="fr-FR"/>
        </w:rPr>
        <w:t xml:space="preserve"> </w:t>
      </w:r>
      <w:r w:rsidRPr="00CC5542">
        <w:t>[93]</w:t>
      </w:r>
      <w:r>
        <w:t xml:space="preserve"> </w:t>
      </w:r>
      <w:r w:rsidRPr="00CC5542">
        <w:rPr>
          <w:lang w:eastAsia="fr-FR" w:bidi="fr-FR"/>
        </w:rPr>
        <w:t>plutôt à celle des États-Unis. La Révolution a réduit la France à l’anarchie et l’a menée à la tyrannie (C. Gala</w:t>
      </w:r>
      <w:r w:rsidRPr="00CC5542">
        <w:rPr>
          <w:lang w:eastAsia="fr-FR" w:bidi="fr-FR"/>
        </w:rPr>
        <w:t>r</w:t>
      </w:r>
      <w:r w:rsidRPr="00CC5542">
        <w:rPr>
          <w:lang w:eastAsia="fr-FR" w:bidi="fr-FR"/>
        </w:rPr>
        <w:t>neau, 1970, p. 310, L.-G. Harvey, 1990, p. 40-43). Dans les deux cas, l’état social des pays européens ne fait pas l’objet d’une analyse approfondie, mais on dev</w:t>
      </w:r>
      <w:r w:rsidRPr="00CC5542">
        <w:rPr>
          <w:lang w:eastAsia="fr-FR" w:bidi="fr-FR"/>
        </w:rPr>
        <w:t>i</w:t>
      </w:r>
      <w:r w:rsidRPr="00CC5542">
        <w:rPr>
          <w:lang w:eastAsia="fr-FR" w:bidi="fr-FR"/>
        </w:rPr>
        <w:t>ne que la Grande-Bretagne a conservé sa vertu sinon son caractère agraire alors que le peuple français a sombré dans une corruption pr</w:t>
      </w:r>
      <w:r w:rsidRPr="00CC5542">
        <w:rPr>
          <w:lang w:eastAsia="fr-FR" w:bidi="fr-FR"/>
        </w:rPr>
        <w:t>o</w:t>
      </w:r>
      <w:r w:rsidRPr="00CC5542">
        <w:rPr>
          <w:lang w:eastAsia="fr-FR" w:bidi="fr-FR"/>
        </w:rPr>
        <w:t>fonde qui a précipité son déclin politique.</w:t>
      </w:r>
    </w:p>
    <w:p w:rsidR="00E82732" w:rsidRPr="00CC5542" w:rsidRDefault="00E82732" w:rsidP="00E82732">
      <w:pPr>
        <w:spacing w:before="120" w:after="120"/>
        <w:jc w:val="both"/>
      </w:pPr>
      <w:r w:rsidRPr="00CC5542">
        <w:rPr>
          <w:lang w:eastAsia="fr-FR" w:bidi="fr-FR"/>
        </w:rPr>
        <w:t>L’image globalement négative des États-Unis et l’absence d’une définition explicite de l’américanité bas-canadienne dans le discours politique d’avant 1815 reflètent la situation précaire des chefs polit</w:t>
      </w:r>
      <w:r w:rsidRPr="00CC5542">
        <w:rPr>
          <w:lang w:eastAsia="fr-FR" w:bidi="fr-FR"/>
        </w:rPr>
        <w:t>i</w:t>
      </w:r>
      <w:r w:rsidRPr="00CC5542">
        <w:rPr>
          <w:lang w:eastAsia="fr-FR" w:bidi="fr-FR"/>
        </w:rPr>
        <w:t>ques canadiens. D’une part, la situation géopolitique ne favorise pas l’américanisme. Les tensions entre la Grande-Bretagne et les États-Unis mettent la colonie sur un pied de guerre dès 1807. La confirm</w:t>
      </w:r>
      <w:r w:rsidRPr="00CC5542">
        <w:rPr>
          <w:lang w:eastAsia="fr-FR" w:bidi="fr-FR"/>
        </w:rPr>
        <w:t>a</w:t>
      </w:r>
      <w:r w:rsidRPr="00CC5542">
        <w:rPr>
          <w:lang w:eastAsia="fr-FR" w:bidi="fr-FR"/>
        </w:rPr>
        <w:t>tion des rumeurs de guerre en 1812 provoque même un rare moment de consensus entre les diverses factions coloniales. L’élite canadienne semble répondre avec enthousiasme à l’appel impérial et elle se porte à la défense de la colonie. S’il y a lieu de s’interroger sur ses motiv</w:t>
      </w:r>
      <w:r w:rsidRPr="00CC5542">
        <w:rPr>
          <w:lang w:eastAsia="fr-FR" w:bidi="fr-FR"/>
        </w:rPr>
        <w:t>a</w:t>
      </w:r>
      <w:r w:rsidRPr="00CC5542">
        <w:rPr>
          <w:lang w:eastAsia="fr-FR" w:bidi="fr-FR"/>
        </w:rPr>
        <w:t>tions, son comportement d</w:t>
      </w:r>
      <w:r w:rsidRPr="00CC5542">
        <w:rPr>
          <w:lang w:eastAsia="fr-FR" w:bidi="fr-FR"/>
        </w:rPr>
        <w:t>é</w:t>
      </w:r>
      <w:r w:rsidRPr="00CC5542">
        <w:rPr>
          <w:lang w:eastAsia="fr-FR" w:bidi="fr-FR"/>
        </w:rPr>
        <w:t>montre que sa marge de manœuvre avant 1815 est très étroite. Sous la menace d’une invasion américaine, les leaders canadiens cherchent d’abord à faire preuve de leur loyalisme, et ensuite à remettre en cause celui de leurs e</w:t>
      </w:r>
      <w:r w:rsidRPr="00CC5542">
        <w:rPr>
          <w:lang w:eastAsia="fr-FR" w:bidi="fr-FR"/>
        </w:rPr>
        <w:t>n</w:t>
      </w:r>
      <w:r w:rsidRPr="00CC5542">
        <w:rPr>
          <w:lang w:eastAsia="fr-FR" w:bidi="fr-FR"/>
        </w:rPr>
        <w:t>nemis (J.-P. Wallot, 1973</w:t>
      </w:r>
      <w:r w:rsidRPr="00CC5542">
        <w:t>)-</w:t>
      </w:r>
    </w:p>
    <w:p w:rsidR="00E82732" w:rsidRPr="00CC5542" w:rsidRDefault="00E82732" w:rsidP="00E82732">
      <w:pPr>
        <w:spacing w:before="120" w:after="120"/>
        <w:jc w:val="both"/>
      </w:pPr>
      <w:r w:rsidRPr="00CC5542">
        <w:rPr>
          <w:lang w:eastAsia="fr-FR" w:bidi="fr-FR"/>
        </w:rPr>
        <w:t>Le climat politique évolue considérablement après 1815. La disp</w:t>
      </w:r>
      <w:r w:rsidRPr="00CC5542">
        <w:rPr>
          <w:lang w:eastAsia="fr-FR" w:bidi="fr-FR"/>
        </w:rPr>
        <w:t>a</w:t>
      </w:r>
      <w:r w:rsidRPr="00CC5542">
        <w:rPr>
          <w:lang w:eastAsia="fr-FR" w:bidi="fr-FR"/>
        </w:rPr>
        <w:t>rition de la menace américaine dans les a</w:t>
      </w:r>
      <w:r w:rsidRPr="00CC5542">
        <w:rPr>
          <w:lang w:eastAsia="fr-FR" w:bidi="fr-FR"/>
        </w:rPr>
        <w:t>n</w:t>
      </w:r>
      <w:r w:rsidRPr="00CC5542">
        <w:rPr>
          <w:lang w:eastAsia="fr-FR" w:bidi="fr-FR"/>
        </w:rPr>
        <w:t>nées qui suivent le traité de Gand contribue à éliminer la mentalité de siège qui avait régné au Bas-Canada depuis le déclenchement des guerres révolutionnaires en 1793. La colonie en est transformée. Il y a reprise des contacts avec le monde extérieur, tant les États-Unis que la France, et on assiste à l’instauration d’un nouveau climat politique qui permettra une critique plus libre des formes politiques br</w:t>
      </w:r>
      <w:r w:rsidRPr="00CC5542">
        <w:rPr>
          <w:lang w:eastAsia="fr-FR" w:bidi="fr-FR"/>
        </w:rPr>
        <w:t>i</w:t>
      </w:r>
      <w:r w:rsidRPr="00CC5542">
        <w:rPr>
          <w:lang w:eastAsia="fr-FR" w:bidi="fr-FR"/>
        </w:rPr>
        <w:t>tanniques (J.-P. Wallot, 1983). La nouvelle réalité favorise les transferts culturels, et de ceux-ci la plus importante manifestation vient des États-Unis (L.-G. Harvey, 1990, p. 101-126).</w:t>
      </w:r>
    </w:p>
    <w:p w:rsidR="00E82732" w:rsidRPr="00CC5542" w:rsidRDefault="00E82732" w:rsidP="00E82732">
      <w:pPr>
        <w:spacing w:before="120" w:after="120"/>
        <w:jc w:val="both"/>
      </w:pPr>
      <w:r w:rsidRPr="00CC5542">
        <w:rPr>
          <w:lang w:eastAsia="fr-FR" w:bidi="fr-FR"/>
        </w:rPr>
        <w:t>Ce nouveau contexte contribue à faire évoluer l’image des États-Unis et il favorise l’élaboration d’une définition québécoise de l’américanité. Simultanément, le discours politique s’attarde davant</w:t>
      </w:r>
      <w:r w:rsidRPr="00CC5542">
        <w:rPr>
          <w:lang w:eastAsia="fr-FR" w:bidi="fr-FR"/>
        </w:rPr>
        <w:t>a</w:t>
      </w:r>
      <w:r w:rsidRPr="00CC5542">
        <w:rPr>
          <w:lang w:eastAsia="fr-FR" w:bidi="fr-FR"/>
        </w:rPr>
        <w:t>ge sur les différences sociales et politiques entre la métropole et la colonie. Cette argume</w:t>
      </w:r>
      <w:r w:rsidRPr="00CC5542">
        <w:rPr>
          <w:lang w:eastAsia="fr-FR" w:bidi="fr-FR"/>
        </w:rPr>
        <w:t>n</w:t>
      </w:r>
      <w:r w:rsidRPr="00CC5542">
        <w:rPr>
          <w:lang w:eastAsia="fr-FR" w:bidi="fr-FR"/>
        </w:rPr>
        <w:t>tation émerge pour la première fois lors du</w:t>
      </w:r>
      <w:r>
        <w:rPr>
          <w:lang w:eastAsia="fr-FR" w:bidi="fr-FR"/>
        </w:rPr>
        <w:t xml:space="preserve"> </w:t>
      </w:r>
      <w:r w:rsidRPr="00CC5542">
        <w:t>[94]</w:t>
      </w:r>
      <w:r>
        <w:t xml:space="preserve"> </w:t>
      </w:r>
      <w:r w:rsidRPr="00CC5542">
        <w:rPr>
          <w:lang w:eastAsia="fr-FR" w:bidi="fr-FR"/>
        </w:rPr>
        <w:t>débat sur le projet d’union en 1822-1823. Cette mesure, qui co</w:t>
      </w:r>
      <w:r w:rsidRPr="00CC5542">
        <w:rPr>
          <w:lang w:eastAsia="fr-FR" w:bidi="fr-FR"/>
        </w:rPr>
        <w:t>m</w:t>
      </w:r>
      <w:r w:rsidRPr="00CC5542">
        <w:rPr>
          <w:lang w:eastAsia="fr-FR" w:bidi="fr-FR"/>
        </w:rPr>
        <w:t>porte des éléments considérés comme néfastes à la survivance cult</w:t>
      </w:r>
      <w:r w:rsidRPr="00CC5542">
        <w:rPr>
          <w:lang w:eastAsia="fr-FR" w:bidi="fr-FR"/>
        </w:rPr>
        <w:t>u</w:t>
      </w:r>
      <w:r w:rsidRPr="00CC5542">
        <w:rPr>
          <w:lang w:eastAsia="fr-FR" w:bidi="fr-FR"/>
        </w:rPr>
        <w:t>relle et politique des Canadiens, mobilise l’ensemble de l’élite can</w:t>
      </w:r>
      <w:r w:rsidRPr="00CC5542">
        <w:rPr>
          <w:lang w:eastAsia="fr-FR" w:bidi="fr-FR"/>
        </w:rPr>
        <w:t>a</w:t>
      </w:r>
      <w:r w:rsidRPr="00CC5542">
        <w:rPr>
          <w:lang w:eastAsia="fr-FR" w:bidi="fr-FR"/>
        </w:rPr>
        <w:t>dienne. Le débat suscité par le projet d’union tourne autour de la m</w:t>
      </w:r>
      <w:r w:rsidRPr="00CC5542">
        <w:rPr>
          <w:lang w:eastAsia="fr-FR" w:bidi="fr-FR"/>
        </w:rPr>
        <w:t>o</w:t>
      </w:r>
      <w:r w:rsidRPr="00CC5542">
        <w:rPr>
          <w:lang w:eastAsia="fr-FR" w:bidi="fr-FR"/>
        </w:rPr>
        <w:t>dification de la constitution bas-canadienne sans le consentement de la population coloniale. De là, il n’y avait qu’un pas à faire pour remettre en question la capacité d’un gouvernement européen à légiférer pour un peuple nord-américain. Dès lors, les définitions québécoises de l’américanité comme</w:t>
      </w:r>
      <w:r w:rsidRPr="00CC5542">
        <w:rPr>
          <w:lang w:eastAsia="fr-FR" w:bidi="fr-FR"/>
        </w:rPr>
        <w:t>n</w:t>
      </w:r>
      <w:r w:rsidRPr="00CC5542">
        <w:rPr>
          <w:lang w:eastAsia="fr-FR" w:bidi="fr-FR"/>
        </w:rPr>
        <w:t>cent à se préciser.</w:t>
      </w:r>
    </w:p>
    <w:p w:rsidR="00E82732" w:rsidRPr="00CC5542" w:rsidRDefault="00E82732" w:rsidP="00E82732">
      <w:pPr>
        <w:spacing w:before="120" w:after="120"/>
        <w:jc w:val="both"/>
      </w:pPr>
      <w:r w:rsidRPr="00CC5542">
        <w:rPr>
          <w:lang w:eastAsia="fr-FR" w:bidi="fr-FR"/>
        </w:rPr>
        <w:t>Fait significatif, cette différenciation vis-à-vis de l’Europe repr</w:t>
      </w:r>
      <w:r w:rsidRPr="00CC5542">
        <w:rPr>
          <w:lang w:eastAsia="fr-FR" w:bidi="fr-FR"/>
        </w:rPr>
        <w:t>o</w:t>
      </w:r>
      <w:r w:rsidRPr="00CC5542">
        <w:rPr>
          <w:lang w:eastAsia="fr-FR" w:bidi="fr-FR"/>
        </w:rPr>
        <w:t>duit un mouvement semblable aux États-Unis. En 1823, le président des États-Unis, James Monroe, proclame sa fameuse « doctrine » sur les relations hémi</w:t>
      </w:r>
      <w:r w:rsidRPr="00CC5542">
        <w:rPr>
          <w:lang w:eastAsia="fr-FR" w:bidi="fr-FR"/>
        </w:rPr>
        <w:t>s</w:t>
      </w:r>
      <w:r w:rsidRPr="00CC5542">
        <w:rPr>
          <w:lang w:eastAsia="fr-FR" w:bidi="fr-FR"/>
        </w:rPr>
        <w:t>phériques. La doctrine de Monroe ne rejette pas que les interventions militaires européennes en Amérique latine, elle met aussi en garde contre toute nouvelle tentative v</w:t>
      </w:r>
      <w:r w:rsidRPr="00CC5542">
        <w:rPr>
          <w:lang w:eastAsia="fr-FR" w:bidi="fr-FR"/>
        </w:rPr>
        <w:t>i</w:t>
      </w:r>
      <w:r w:rsidRPr="00CC5542">
        <w:rPr>
          <w:lang w:eastAsia="fr-FR" w:bidi="fr-FR"/>
        </w:rPr>
        <w:t>sant à implanter les systèmes politiques européens dans le Nouveau Monde. Le président affirme ainsi le destin démocratique des Amériques et rejette les fo</w:t>
      </w:r>
      <w:r w:rsidRPr="00CC5542">
        <w:rPr>
          <w:lang w:eastAsia="fr-FR" w:bidi="fr-FR"/>
        </w:rPr>
        <w:t>r</w:t>
      </w:r>
      <w:r w:rsidRPr="00CC5542">
        <w:rPr>
          <w:lang w:eastAsia="fr-FR" w:bidi="fr-FR"/>
        </w:rPr>
        <w:t>mules polit</w:t>
      </w:r>
      <w:r w:rsidRPr="00CC5542">
        <w:rPr>
          <w:lang w:eastAsia="fr-FR" w:bidi="fr-FR"/>
        </w:rPr>
        <w:t>i</w:t>
      </w:r>
      <w:r w:rsidRPr="00CC5542">
        <w:rPr>
          <w:lang w:eastAsia="fr-FR" w:bidi="fr-FR"/>
        </w:rPr>
        <w:t>ques européennes. La notion de la spécificité nord-américaine a donc le vent dans les voiles précisément au moment où les Bas-Canadiens s’interrogent sur la bonne volonté des autorités i</w:t>
      </w:r>
      <w:r w:rsidRPr="00CC5542">
        <w:rPr>
          <w:lang w:eastAsia="fr-FR" w:bidi="fr-FR"/>
        </w:rPr>
        <w:t>m</w:t>
      </w:r>
      <w:r w:rsidRPr="00CC5542">
        <w:rPr>
          <w:lang w:eastAsia="fr-FR" w:bidi="fr-FR"/>
        </w:rPr>
        <w:t>périales.</w:t>
      </w:r>
    </w:p>
    <w:p w:rsidR="00E82732" w:rsidRPr="00CC5542" w:rsidRDefault="00E82732" w:rsidP="00E82732">
      <w:pPr>
        <w:spacing w:before="120" w:after="120"/>
        <w:jc w:val="both"/>
      </w:pPr>
      <w:r w:rsidRPr="00CC5542">
        <w:rPr>
          <w:lang w:eastAsia="fr-FR" w:bidi="fr-FR"/>
        </w:rPr>
        <w:t xml:space="preserve">Les Canadiens sont bien conscients des mouvements de libération en Amérique latine. En 1820, la première réaction du </w:t>
      </w:r>
      <w:r w:rsidRPr="00CC5542">
        <w:t xml:space="preserve">Canadien </w:t>
      </w:r>
      <w:r w:rsidRPr="00CC5542">
        <w:rPr>
          <w:lang w:eastAsia="fr-FR" w:bidi="fr-FR"/>
        </w:rPr>
        <w:t>envers les nouvelles républiques de l’Amérique latine n’est pas très positive : « Voilà que les républiques naissent par douzaine, écrit un collabor</w:t>
      </w:r>
      <w:r w:rsidRPr="00CC5542">
        <w:rPr>
          <w:lang w:eastAsia="fr-FR" w:bidi="fr-FR"/>
        </w:rPr>
        <w:t>a</w:t>
      </w:r>
      <w:r w:rsidRPr="00CC5542">
        <w:rPr>
          <w:lang w:eastAsia="fr-FR" w:bidi="fr-FR"/>
        </w:rPr>
        <w:t xml:space="preserve">teur du journal, il faut se hâter d’en parler, de peur d’avoir à annoncer à la fois leur naissance et leur mort. » </w:t>
      </w:r>
      <w:r w:rsidRPr="00CC5542">
        <w:t>{Le Can</w:t>
      </w:r>
      <w:r w:rsidRPr="00CC5542">
        <w:t>a</w:t>
      </w:r>
      <w:r w:rsidRPr="00CC5542">
        <w:t>dien</w:t>
      </w:r>
      <w:r w:rsidRPr="00CC5542">
        <w:rPr>
          <w:lang w:eastAsia="fr-FR" w:bidi="fr-FR"/>
        </w:rPr>
        <w:t xml:space="preserve">, </w:t>
      </w:r>
      <w:r w:rsidRPr="00CC5542">
        <w:t>I</w:t>
      </w:r>
      <w:r w:rsidRPr="00CC5542">
        <w:rPr>
          <w:vertAlign w:val="superscript"/>
        </w:rPr>
        <w:t>er</w:t>
      </w:r>
      <w:r w:rsidRPr="00CC5542">
        <w:t xml:space="preserve"> </w:t>
      </w:r>
      <w:r w:rsidRPr="00CC5542">
        <w:rPr>
          <w:lang w:eastAsia="fr-FR" w:bidi="fr-FR"/>
        </w:rPr>
        <w:t xml:space="preserve">mars 1820) En 1822, au tout début de la crise de l’Union, l’opinion du journal évolue considérablement. Le rédacteur du </w:t>
      </w:r>
      <w:r w:rsidRPr="00CC5542">
        <w:t>Canadien</w:t>
      </w:r>
      <w:r w:rsidRPr="00CC5542">
        <w:rPr>
          <w:lang w:eastAsia="fr-FR" w:bidi="fr-FR"/>
        </w:rPr>
        <w:t xml:space="preserve"> se réjouit, maintenant que les révolutions ont « toutes été couronnées de succès ». Les go</w:t>
      </w:r>
      <w:r w:rsidRPr="00CC5542">
        <w:rPr>
          <w:lang w:eastAsia="fr-FR" w:bidi="fr-FR"/>
        </w:rPr>
        <w:t>u</w:t>
      </w:r>
      <w:r w:rsidRPr="00CC5542">
        <w:rPr>
          <w:lang w:eastAsia="fr-FR" w:bidi="fr-FR"/>
        </w:rPr>
        <w:t>vernements du Nouveau Monde, renchérit-il, sont appelés à « augmenter les lumières et la civilisation » (</w:t>
      </w:r>
      <w:r w:rsidRPr="00CC5542">
        <w:rPr>
          <w:i/>
        </w:rPr>
        <w:t>Le Can</w:t>
      </w:r>
      <w:r w:rsidRPr="00CC5542">
        <w:rPr>
          <w:i/>
        </w:rPr>
        <w:t>a</w:t>
      </w:r>
      <w:r w:rsidRPr="00CC5542">
        <w:rPr>
          <w:i/>
        </w:rPr>
        <w:t>dien</w:t>
      </w:r>
      <w:r w:rsidRPr="00CC5542">
        <w:rPr>
          <w:lang w:eastAsia="fr-FR" w:bidi="fr-FR"/>
        </w:rPr>
        <w:t>, 21 juillet 1822). Ce changement de cap sur la question des révolutions amér</w:t>
      </w:r>
      <w:r w:rsidRPr="00CC5542">
        <w:rPr>
          <w:lang w:eastAsia="fr-FR" w:bidi="fr-FR"/>
        </w:rPr>
        <w:t>i</w:t>
      </w:r>
      <w:r w:rsidRPr="00CC5542">
        <w:rPr>
          <w:lang w:eastAsia="fr-FR" w:bidi="fr-FR"/>
        </w:rPr>
        <w:t>caines souligne l’importance du conflit sur le projet d’union comme point tournant dans l’évolution du discours politique bas-canadien.</w:t>
      </w:r>
    </w:p>
    <w:p w:rsidR="00E82732" w:rsidRPr="00CC5542" w:rsidRDefault="00E82732" w:rsidP="00E82732">
      <w:pPr>
        <w:spacing w:before="120" w:after="120"/>
        <w:jc w:val="both"/>
      </w:pPr>
      <w:r w:rsidRPr="00CC5542">
        <w:rPr>
          <w:lang w:eastAsia="fr-FR" w:bidi="fr-FR"/>
        </w:rPr>
        <w:t>Le postulat du président Monroe, selon lequel la dém</w:t>
      </w:r>
      <w:r w:rsidRPr="00CC5542">
        <w:rPr>
          <w:lang w:eastAsia="fr-FR" w:bidi="fr-FR"/>
        </w:rPr>
        <w:t>o</w:t>
      </w:r>
      <w:r w:rsidRPr="00CC5542">
        <w:rPr>
          <w:lang w:eastAsia="fr-FR" w:bidi="fr-FR"/>
        </w:rPr>
        <w:t>cratie serait la seule forme gouvernementale acceptable en Amérique, gagne</w:t>
      </w:r>
      <w:r>
        <w:rPr>
          <w:lang w:eastAsia="fr-FR" w:bidi="fr-FR"/>
        </w:rPr>
        <w:t xml:space="preserve"> </w:t>
      </w:r>
      <w:r w:rsidRPr="00CC5542">
        <w:t>[95]</w:t>
      </w:r>
      <w:r>
        <w:t xml:space="preserve"> </w:t>
      </w:r>
      <w:r w:rsidRPr="00CC5542">
        <w:rPr>
          <w:lang w:eastAsia="fr-FR" w:bidi="fr-FR"/>
        </w:rPr>
        <w:t>des adhérents canadiens au cours des années 1820. Or cette idée rep</w:t>
      </w:r>
      <w:r w:rsidRPr="00CC5542">
        <w:rPr>
          <w:lang w:eastAsia="fr-FR" w:bidi="fr-FR"/>
        </w:rPr>
        <w:t>o</w:t>
      </w:r>
      <w:r w:rsidRPr="00CC5542">
        <w:rPr>
          <w:lang w:eastAsia="fr-FR" w:bidi="fr-FR"/>
        </w:rPr>
        <w:t xml:space="preserve">se sur une analyse des conditions sociales du Nouveau Monde. Déjà en 1822, le </w:t>
      </w:r>
      <w:r w:rsidRPr="00CC5542">
        <w:t xml:space="preserve">Canadien </w:t>
      </w:r>
      <w:r w:rsidRPr="00CC5542">
        <w:rPr>
          <w:lang w:eastAsia="fr-FR" w:bidi="fr-FR"/>
        </w:rPr>
        <w:t>met en évidence le contraste entre l’Europe et l’Amérique : « En Europe il y a une dépendance continue depuis le plus grand jusqu’au plus petit. En Amérique il y a des forêts imme</w:t>
      </w:r>
      <w:r w:rsidRPr="00CC5542">
        <w:rPr>
          <w:lang w:eastAsia="fr-FR" w:bidi="fr-FR"/>
        </w:rPr>
        <w:t>n</w:t>
      </w:r>
      <w:r w:rsidRPr="00CC5542">
        <w:rPr>
          <w:lang w:eastAsia="fr-FR" w:bidi="fr-FR"/>
        </w:rPr>
        <w:t>ses qui attendent un maître ou des bras pour les cultiver ; il n’y a ni lord, ni seigneur ; le mérite individuel est ce qui forme la règle de conduite pour la masse du peuple. La force n’y fait rien, parce que tout homme qui travaille est toujours à même de s’y soustraire. Ainsi donc, tout système de gouvernement qui n’a pas pour but le bien-être général, ne peut durer longtemps. » (</w:t>
      </w:r>
      <w:r w:rsidRPr="00CC5542">
        <w:rPr>
          <w:i/>
          <w:lang w:eastAsia="fr-FR" w:bidi="fr-FR"/>
        </w:rPr>
        <w:t xml:space="preserve">Le </w:t>
      </w:r>
      <w:r w:rsidRPr="00CC5542">
        <w:rPr>
          <w:i/>
        </w:rPr>
        <w:t>Can</w:t>
      </w:r>
      <w:r w:rsidRPr="00CC5542">
        <w:rPr>
          <w:i/>
        </w:rPr>
        <w:t>a</w:t>
      </w:r>
      <w:r w:rsidRPr="00CC5542">
        <w:rPr>
          <w:i/>
        </w:rPr>
        <w:t>dien</w:t>
      </w:r>
      <w:r w:rsidRPr="00CC5542">
        <w:rPr>
          <w:lang w:eastAsia="fr-FR" w:bidi="fr-FR"/>
        </w:rPr>
        <w:t>, 28 août 1822) Le contraste entre les deux continents est encore plus frappant aux yeux des voyageurs canadiens. Délégué de l’Assemblée auprès du parl</w:t>
      </w:r>
      <w:r w:rsidRPr="00CC5542">
        <w:rPr>
          <w:lang w:eastAsia="fr-FR" w:bidi="fr-FR"/>
        </w:rPr>
        <w:t>e</w:t>
      </w:r>
      <w:r w:rsidRPr="00CC5542">
        <w:rPr>
          <w:lang w:eastAsia="fr-FR" w:bidi="fr-FR"/>
        </w:rPr>
        <w:t>ment imp</w:t>
      </w:r>
      <w:r w:rsidRPr="00CC5542">
        <w:rPr>
          <w:lang w:eastAsia="fr-FR" w:bidi="fr-FR"/>
        </w:rPr>
        <w:t>é</w:t>
      </w:r>
      <w:r w:rsidRPr="00CC5542">
        <w:rPr>
          <w:lang w:eastAsia="fr-FR" w:bidi="fr-FR"/>
        </w:rPr>
        <w:t>rial en 1823, Papineau est marqué par ses impressions de la Grande-Bretagne et de la France. Ses lettres s’attardent sur l’iniquité sociale et sur la corruption politique : il en conclut que « le peuple n’est ni aussi heureux ni aussi content comme il l’est en Amérique » (Québec, Archiviste de la province, 1953-1955). Pierre de Sales Late</w:t>
      </w:r>
      <w:r w:rsidRPr="00CC5542">
        <w:rPr>
          <w:lang w:eastAsia="fr-FR" w:bidi="fr-FR"/>
        </w:rPr>
        <w:t>r</w:t>
      </w:r>
      <w:r w:rsidRPr="00CC5542">
        <w:rPr>
          <w:lang w:eastAsia="fr-FR" w:bidi="fr-FR"/>
        </w:rPr>
        <w:t>rière, alors installé en Angleterre, tient les mêmes propos, opp</w:t>
      </w:r>
      <w:r w:rsidRPr="00CC5542">
        <w:rPr>
          <w:lang w:eastAsia="fr-FR" w:bidi="fr-FR"/>
        </w:rPr>
        <w:t>o</w:t>
      </w:r>
      <w:r w:rsidRPr="00CC5542">
        <w:rPr>
          <w:lang w:eastAsia="fr-FR" w:bidi="fr-FR"/>
        </w:rPr>
        <w:t>sant le déclin de l’Europe à la régénération de l’Amérique (P. Laterrière, 1825). Inévitablement, les observateurs vont repenser leur représent</w:t>
      </w:r>
      <w:r w:rsidRPr="00CC5542">
        <w:rPr>
          <w:lang w:eastAsia="fr-FR" w:bidi="fr-FR"/>
        </w:rPr>
        <w:t>a</w:t>
      </w:r>
      <w:r w:rsidRPr="00CC5542">
        <w:rPr>
          <w:lang w:eastAsia="fr-FR" w:bidi="fr-FR"/>
        </w:rPr>
        <w:t>tion des États-Unis. Papineau exprime sa nouvelle admiration dans l’une de ses lettres de Londres : « À quel degré de prospérité ne sont donc pas appelés les États-Unis qui avec le même caractère d’industrie et d’activité de ce pays sont affranchis de pre</w:t>
      </w:r>
      <w:r w:rsidRPr="00CC5542">
        <w:rPr>
          <w:lang w:eastAsia="fr-FR" w:bidi="fr-FR"/>
        </w:rPr>
        <w:t>s</w:t>
      </w:r>
      <w:r w:rsidRPr="00CC5542">
        <w:rPr>
          <w:lang w:eastAsia="fr-FR" w:bidi="fr-FR"/>
        </w:rPr>
        <w:t>que tous les abus qui règnent ici. » (L.-J. Papineau, 1823)</w:t>
      </w:r>
    </w:p>
    <w:p w:rsidR="00E82732" w:rsidRPr="00CC5542" w:rsidRDefault="00E82732" w:rsidP="00E82732">
      <w:pPr>
        <w:spacing w:before="120" w:after="120"/>
        <w:jc w:val="both"/>
      </w:pPr>
      <w:r w:rsidRPr="00CC5542">
        <w:rPr>
          <w:lang w:eastAsia="fr-FR" w:bidi="fr-FR"/>
        </w:rPr>
        <w:t>Malgré ces prédictions sur la destinée de la grande république am</w:t>
      </w:r>
      <w:r w:rsidRPr="00CC5542">
        <w:rPr>
          <w:lang w:eastAsia="fr-FR" w:bidi="fr-FR"/>
        </w:rPr>
        <w:t>é</w:t>
      </w:r>
      <w:r w:rsidRPr="00CC5542">
        <w:rPr>
          <w:lang w:eastAsia="fr-FR" w:bidi="fr-FR"/>
        </w:rPr>
        <w:t>ricaine, elle n’est pas devenue immédiat</w:t>
      </w:r>
      <w:r w:rsidRPr="00CC5542">
        <w:rPr>
          <w:lang w:eastAsia="fr-FR" w:bidi="fr-FR"/>
        </w:rPr>
        <w:t>e</w:t>
      </w:r>
      <w:r w:rsidRPr="00CC5542">
        <w:rPr>
          <w:lang w:eastAsia="fr-FR" w:bidi="fr-FR"/>
        </w:rPr>
        <w:t>ment un idéal politique dans le discours canadien. Mais si le parlementarisme britannique conserve certains de ses admirateurs, le discours des chefs politiques canadiens s’achemine vers un rejet des formes aristocratiques et de leurs man</w:t>
      </w:r>
      <w:r w:rsidRPr="00CC5542">
        <w:rPr>
          <w:lang w:eastAsia="fr-FR" w:bidi="fr-FR"/>
        </w:rPr>
        <w:t>i</w:t>
      </w:r>
      <w:r w:rsidRPr="00CC5542">
        <w:rPr>
          <w:lang w:eastAsia="fr-FR" w:bidi="fr-FR"/>
        </w:rPr>
        <w:t>festations institutionnelles. En conséquence, le Conseil législatif d</w:t>
      </w:r>
      <w:r w:rsidRPr="00CC5542">
        <w:rPr>
          <w:lang w:eastAsia="fr-FR" w:bidi="fr-FR"/>
        </w:rPr>
        <w:t>e</w:t>
      </w:r>
      <w:r w:rsidRPr="00CC5542">
        <w:rPr>
          <w:lang w:eastAsia="fr-FR" w:bidi="fr-FR"/>
        </w:rPr>
        <w:t>vient la cible préférée des critiques canadiens. Une des premières a</w:t>
      </w:r>
      <w:r w:rsidRPr="00CC5542">
        <w:rPr>
          <w:lang w:eastAsia="fr-FR" w:bidi="fr-FR"/>
        </w:rPr>
        <w:t>t</w:t>
      </w:r>
      <w:r w:rsidRPr="00CC5542">
        <w:rPr>
          <w:lang w:eastAsia="fr-FR" w:bidi="fr-FR"/>
        </w:rPr>
        <w:t xml:space="preserve">taques vient de la plume de François Blanchet, député à l’Assemblée. Publiée en 1824, sa brochure, </w:t>
      </w:r>
      <w:r w:rsidRPr="00CC5542">
        <w:rPr>
          <w:i/>
        </w:rPr>
        <w:t>Appel au parlement impérial et aux h</w:t>
      </w:r>
      <w:r w:rsidRPr="00CC5542">
        <w:rPr>
          <w:i/>
        </w:rPr>
        <w:t>a</w:t>
      </w:r>
      <w:r w:rsidRPr="00CC5542">
        <w:rPr>
          <w:i/>
        </w:rPr>
        <w:t>bitants des colonies anglaises</w:t>
      </w:r>
      <w:r w:rsidRPr="00CC5542">
        <w:rPr>
          <w:lang w:eastAsia="fr-FR" w:bidi="fr-FR"/>
        </w:rPr>
        <w:t>, soutient que la société nord-américaine diffère essentiellement de celle de l’Europe. Blanchet donne un fo</w:t>
      </w:r>
      <w:r w:rsidRPr="00CC5542">
        <w:rPr>
          <w:lang w:eastAsia="fr-FR" w:bidi="fr-FR"/>
        </w:rPr>
        <w:t>n</w:t>
      </w:r>
      <w:r w:rsidRPr="00CC5542">
        <w:rPr>
          <w:lang w:eastAsia="fr-FR" w:bidi="fr-FR"/>
        </w:rPr>
        <w:t>dement historique à sa t</w:t>
      </w:r>
      <w:r>
        <w:rPr>
          <w:lang w:eastAsia="fr-FR" w:bidi="fr-FR"/>
        </w:rPr>
        <w:t>hèse, en affirmant que les Cana</w:t>
      </w:r>
      <w:r w:rsidRPr="00CC5542">
        <w:rPr>
          <w:lang w:eastAsia="fr-FR" w:bidi="fr-FR"/>
        </w:rPr>
        <w:t>diens</w:t>
      </w:r>
      <w:r>
        <w:t xml:space="preserve"> </w:t>
      </w:r>
      <w:r w:rsidRPr="00CC5542">
        <w:t>[96]</w:t>
      </w:r>
      <w:r w:rsidRPr="00CC5542">
        <w:rPr>
          <w:lang w:eastAsia="fr-FR" w:bidi="fr-FR"/>
        </w:rPr>
        <w:t xml:space="preserve"> ont acquis bien avant la Conquête des traits diff</w:t>
      </w:r>
      <w:r w:rsidRPr="00CC5542">
        <w:rPr>
          <w:lang w:eastAsia="fr-FR" w:bidi="fr-FR"/>
        </w:rPr>
        <w:t>é</w:t>
      </w:r>
      <w:r w:rsidRPr="00CC5542">
        <w:rPr>
          <w:lang w:eastAsia="fr-FR" w:bidi="fr-FR"/>
        </w:rPr>
        <w:t>rents des Français. En Nouvelle-France, selon lui, les habitants sont parv</w:t>
      </w:r>
      <w:r w:rsidRPr="00CC5542">
        <w:rPr>
          <w:lang w:eastAsia="fr-FR" w:bidi="fr-FR"/>
        </w:rPr>
        <w:t>e</w:t>
      </w:r>
      <w:r w:rsidRPr="00CC5542">
        <w:rPr>
          <w:lang w:eastAsia="fr-FR" w:bidi="fr-FR"/>
        </w:rPr>
        <w:t>nus à faire réduire la dîme, le censitaire est devenu aussi prospère que le seigneur et l’élection des syndics a permis de démocratiser l’Église. Les Can</w:t>
      </w:r>
      <w:r w:rsidRPr="00CC5542">
        <w:rPr>
          <w:lang w:eastAsia="fr-FR" w:bidi="fr-FR"/>
        </w:rPr>
        <w:t>a</w:t>
      </w:r>
      <w:r w:rsidRPr="00CC5542">
        <w:rPr>
          <w:lang w:eastAsia="fr-FR" w:bidi="fr-FR"/>
        </w:rPr>
        <w:t>diens ont donc évolué au point où les institutions europée</w:t>
      </w:r>
      <w:r w:rsidRPr="00CC5542">
        <w:rPr>
          <w:lang w:eastAsia="fr-FR" w:bidi="fr-FR"/>
        </w:rPr>
        <w:t>n</w:t>
      </w:r>
      <w:r w:rsidRPr="00CC5542">
        <w:rPr>
          <w:lang w:eastAsia="fr-FR" w:bidi="fr-FR"/>
        </w:rPr>
        <w:t>nes ne sont plus acceptables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Le continent d’Amérique diffère essentiellement de l’Ancien Cont</w:t>
      </w:r>
      <w:r w:rsidRPr="00CC5542">
        <w:rPr>
          <w:lang w:eastAsia="fr-FR" w:bidi="fr-FR"/>
        </w:rPr>
        <w:t>i</w:t>
      </w:r>
      <w:r w:rsidRPr="00CC5542">
        <w:rPr>
          <w:lang w:eastAsia="fr-FR" w:bidi="fr-FR"/>
        </w:rPr>
        <w:t>nent sous presque tous les rapports. Le climat, la nature du sol, les produ</w:t>
      </w:r>
      <w:r w:rsidRPr="00CC5542">
        <w:rPr>
          <w:lang w:eastAsia="fr-FR" w:bidi="fr-FR"/>
        </w:rPr>
        <w:t>c</w:t>
      </w:r>
      <w:r w:rsidRPr="00CC5542">
        <w:rPr>
          <w:lang w:eastAsia="fr-FR" w:bidi="fr-FR"/>
        </w:rPr>
        <w:t>tions naturelles, les vég</w:t>
      </w:r>
      <w:r w:rsidRPr="00CC5542">
        <w:rPr>
          <w:lang w:eastAsia="fr-FR" w:bidi="fr-FR"/>
        </w:rPr>
        <w:t>é</w:t>
      </w:r>
      <w:r w:rsidRPr="00CC5542">
        <w:rPr>
          <w:lang w:eastAsia="fr-FR" w:bidi="fr-FR"/>
        </w:rPr>
        <w:t>taux, les animaux, tout y diffère. Les hommes y sont aussi différemment modifiés, et vouloir leur faire trouver bon en Amérique, ce qu’ils trouvent bon en Europe, est une absurdité complète [...]. Croit-on que lorsque l’opinion p</w:t>
      </w:r>
      <w:r w:rsidRPr="00CC5542">
        <w:rPr>
          <w:lang w:eastAsia="fr-FR" w:bidi="fr-FR"/>
        </w:rPr>
        <w:t>u</w:t>
      </w:r>
      <w:r w:rsidRPr="00CC5542">
        <w:rPr>
          <w:lang w:eastAsia="fr-FR" w:bidi="fr-FR"/>
        </w:rPr>
        <w:t>blique dans tout le vaste continent de l’Amérique est en faveur des gouvernements représentatifs, il soit bien facile d’établir et de maintenir en Canada une noblesse dégén</w:t>
      </w:r>
      <w:r w:rsidRPr="00CC5542">
        <w:rPr>
          <w:lang w:eastAsia="fr-FR" w:bidi="fr-FR"/>
        </w:rPr>
        <w:t>é</w:t>
      </w:r>
      <w:r w:rsidRPr="00CC5542">
        <w:rPr>
          <w:lang w:eastAsia="fr-FR" w:bidi="fr-FR"/>
        </w:rPr>
        <w:t>rée. L’idée est vraiment des plus ridicules. Telle est la tournure de l’esprit humain qu’il semble qu’il faille tout le contraire dans le nouveau monde. En Am</w:t>
      </w:r>
      <w:r w:rsidRPr="00CC5542">
        <w:rPr>
          <w:lang w:eastAsia="fr-FR" w:bidi="fr-FR"/>
        </w:rPr>
        <w:t>é</w:t>
      </w:r>
      <w:r w:rsidRPr="00CC5542">
        <w:rPr>
          <w:lang w:eastAsia="fr-FR" w:bidi="fr-FR"/>
        </w:rPr>
        <w:t>rique il suffit de travailler pour être heureux. (F. Blanchet, 1824, p. 11)</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Ce rejet des institutions européennes n’indique pas pour autant que les milieux politiques canadiens sont entièrement gagnés à l’idéal d</w:t>
      </w:r>
      <w:r w:rsidRPr="00CC5542">
        <w:rPr>
          <w:lang w:eastAsia="fr-FR" w:bidi="fr-FR"/>
        </w:rPr>
        <w:t>é</w:t>
      </w:r>
      <w:r w:rsidRPr="00CC5542">
        <w:rPr>
          <w:lang w:eastAsia="fr-FR" w:bidi="fr-FR"/>
        </w:rPr>
        <w:t>mocratique. Papineau propose encore en 1826 la réforme du Conseil législatif par la nomination de quelques propriétaires riches, auton</w:t>
      </w:r>
      <w:r w:rsidRPr="00CC5542">
        <w:rPr>
          <w:lang w:eastAsia="fr-FR" w:bidi="fr-FR"/>
        </w:rPr>
        <w:t>o</w:t>
      </w:r>
      <w:r w:rsidRPr="00CC5542">
        <w:rPr>
          <w:lang w:eastAsia="fr-FR" w:bidi="fr-FR"/>
        </w:rPr>
        <w:t>mes et vertueux (L.-J. Papineau, 1826).</w:t>
      </w:r>
    </w:p>
    <w:p w:rsidR="00E82732" w:rsidRPr="00CC5542" w:rsidRDefault="00E82732" w:rsidP="00E82732">
      <w:pPr>
        <w:spacing w:before="120" w:after="120"/>
        <w:jc w:val="both"/>
      </w:pPr>
      <w:r w:rsidRPr="00CC5542">
        <w:rPr>
          <w:lang w:eastAsia="fr-FR" w:bidi="fr-FR"/>
        </w:rPr>
        <w:t>Jacques Labrie fait écho aux propos de Blanchet dans une brochure publiée en 1827. Selon Labrie, la Constit</w:t>
      </w:r>
      <w:r w:rsidRPr="00CC5542">
        <w:rPr>
          <w:lang w:eastAsia="fr-FR" w:bidi="fr-FR"/>
        </w:rPr>
        <w:t>u</w:t>
      </w:r>
      <w:r w:rsidRPr="00CC5542">
        <w:rPr>
          <w:lang w:eastAsia="fr-FR" w:bidi="fr-FR"/>
        </w:rPr>
        <w:t>tion du Bas-Canada aurait pu incarner les aspirations d’un peuple américain si l’on avait tenu compte des critiques de l’opposition lors de son adoption par le pa</w:t>
      </w:r>
      <w:r w:rsidRPr="00CC5542">
        <w:rPr>
          <w:lang w:eastAsia="fr-FR" w:bidi="fr-FR"/>
        </w:rPr>
        <w:t>r</w:t>
      </w:r>
      <w:r w:rsidRPr="00CC5542">
        <w:rPr>
          <w:lang w:eastAsia="fr-FR" w:bidi="fr-FR"/>
        </w:rPr>
        <w:t>lement britannique. Il soutient que Charles Fox et d’autres porte-p</w:t>
      </w:r>
      <w:r w:rsidRPr="00CC5542">
        <w:rPr>
          <w:lang w:eastAsia="fr-FR" w:bidi="fr-FR"/>
        </w:rPr>
        <w:t>a</w:t>
      </w:r>
      <w:r w:rsidRPr="00CC5542">
        <w:rPr>
          <w:lang w:eastAsia="fr-FR" w:bidi="fr-FR"/>
        </w:rPr>
        <w:t>role de l’opposition « [...] suggérèrent que l’on pourrait confier à un peuple de pères de familles, tous propriétaires, et qui en conséquence auraient des habitudes morales et pais</w:t>
      </w:r>
      <w:r w:rsidRPr="00CC5542">
        <w:rPr>
          <w:lang w:eastAsia="fr-FR" w:bidi="fr-FR"/>
        </w:rPr>
        <w:t>i</w:t>
      </w:r>
      <w:r w:rsidRPr="00CC5542">
        <w:rPr>
          <w:lang w:eastAsia="fr-FR" w:bidi="fr-FR"/>
        </w:rPr>
        <w:t>bles, et souvent étrangères à des prolétaires, une action plus directe dans sa législation, que ne s’était réservée même le peuple le plus libre des nations européennes ; ils souhaitèrent que le Conseil Législatif, qui en Canada d</w:t>
      </w:r>
      <w:r w:rsidRPr="00CC5542">
        <w:rPr>
          <w:lang w:eastAsia="fr-FR" w:bidi="fr-FR"/>
        </w:rPr>
        <w:t>e</w:t>
      </w:r>
      <w:r w:rsidRPr="00CC5542">
        <w:rPr>
          <w:lang w:eastAsia="fr-FR" w:bidi="fr-FR"/>
        </w:rPr>
        <w:t>vait tenir lieu de la Chambre des Lords, fût électif à vie » (J. Labrie, 1827, p. 39).</w:t>
      </w:r>
    </w:p>
    <w:p w:rsidR="00E82732" w:rsidRPr="00CC5542" w:rsidRDefault="00E82732" w:rsidP="00E82732">
      <w:pPr>
        <w:spacing w:before="120" w:after="120"/>
        <w:jc w:val="both"/>
      </w:pPr>
      <w:r>
        <w:br w:type="page"/>
      </w:r>
      <w:r w:rsidRPr="00CC5542">
        <w:t>[97]</w:t>
      </w:r>
    </w:p>
    <w:p w:rsidR="00E82732" w:rsidRPr="00CC5542" w:rsidRDefault="00E82732" w:rsidP="00E82732">
      <w:pPr>
        <w:spacing w:before="120" w:after="120"/>
        <w:jc w:val="both"/>
      </w:pPr>
      <w:r w:rsidRPr="00CC5542">
        <w:rPr>
          <w:lang w:eastAsia="fr-FR" w:bidi="fr-FR"/>
        </w:rPr>
        <w:t>La distinction entre « propriétaires » et « prolétaires » est impo</w:t>
      </w:r>
      <w:r w:rsidRPr="00CC5542">
        <w:rPr>
          <w:lang w:eastAsia="fr-FR" w:bidi="fr-FR"/>
        </w:rPr>
        <w:t>r</w:t>
      </w:r>
      <w:r w:rsidRPr="00CC5542">
        <w:rPr>
          <w:lang w:eastAsia="fr-FR" w:bidi="fr-FR"/>
        </w:rPr>
        <w:t>tante. Labrie tient pour acquis que la propriété foncière confère des qualités associées à la pratique ve</w:t>
      </w:r>
      <w:r w:rsidRPr="00CC5542">
        <w:rPr>
          <w:lang w:eastAsia="fr-FR" w:bidi="fr-FR"/>
        </w:rPr>
        <w:t>r</w:t>
      </w:r>
      <w:r w:rsidRPr="00CC5542">
        <w:rPr>
          <w:lang w:eastAsia="fr-FR" w:bidi="fr-FR"/>
        </w:rPr>
        <w:t>tueuse de la politique. Or l’Amérique est une société composée en majorité de petits propriéta</w:t>
      </w:r>
      <w:r w:rsidRPr="00CC5542">
        <w:rPr>
          <w:lang w:eastAsia="fr-FR" w:bidi="fr-FR"/>
        </w:rPr>
        <w:t>i</w:t>
      </w:r>
      <w:r w:rsidRPr="00CC5542">
        <w:rPr>
          <w:lang w:eastAsia="fr-FR" w:bidi="fr-FR"/>
        </w:rPr>
        <w:t>res terriens. S’adressant aux électeurs du Bas-Canada, Papineau r</w:t>
      </w:r>
      <w:r w:rsidRPr="00CC5542">
        <w:rPr>
          <w:lang w:eastAsia="fr-FR" w:bidi="fr-FR"/>
        </w:rPr>
        <w:t>e</w:t>
      </w:r>
      <w:r w:rsidRPr="00CC5542">
        <w:rPr>
          <w:lang w:eastAsia="fr-FR" w:bidi="fr-FR"/>
        </w:rPr>
        <w:t>prend cette idée de façon plus lyrique et dans un langage à l’allure je</w:t>
      </w:r>
      <w:r w:rsidRPr="00CC5542">
        <w:rPr>
          <w:lang w:eastAsia="fr-FR" w:bidi="fr-FR"/>
        </w:rPr>
        <w:t>f</w:t>
      </w:r>
      <w:r w:rsidRPr="00CC5542">
        <w:rPr>
          <w:lang w:eastAsia="fr-FR" w:bidi="fr-FR"/>
        </w:rPr>
        <w:t>fersonienne : « Nous avons tous une mise à peu près égale dans le fonds social, nous ne devons pas souffrir que des sociétaires privil</w:t>
      </w:r>
      <w:r w:rsidRPr="00CC5542">
        <w:rPr>
          <w:lang w:eastAsia="fr-FR" w:bidi="fr-FR"/>
        </w:rPr>
        <w:t>é</w:t>
      </w:r>
      <w:r w:rsidRPr="00CC5542">
        <w:rPr>
          <w:lang w:eastAsia="fr-FR" w:bidi="fr-FR"/>
        </w:rPr>
        <w:t>giés emportent tous les profits à discrétion et sans être tenus de nous rendre com</w:t>
      </w:r>
      <w:r w:rsidRPr="00CC5542">
        <w:rPr>
          <w:lang w:eastAsia="fr-FR" w:bidi="fr-FR"/>
        </w:rPr>
        <w:t>p</w:t>
      </w:r>
      <w:r w:rsidRPr="00CC5542">
        <w:rPr>
          <w:lang w:eastAsia="fr-FR" w:bidi="fr-FR"/>
        </w:rPr>
        <w:t xml:space="preserve">te de leur administration. La nature, ou plutôt le Dieu de la nature, en donnant aux hommes à une époque où ils sont aussi éclairés qu’en la présente, les terres fertiles et d’une étendue illimitée de l’Amérique, les appelle à la liberté, à l’égalité des droits aux yeux de la loi, sur toute l’étendue du plus vaste des continents, depuis les rives de la Baie d’Hudson, jusqu’à la Terre de feu. » (L.-J. Papineau, </w:t>
      </w:r>
      <w:r w:rsidRPr="00CC5542">
        <w:t>1827, p. 3-4)</w:t>
      </w:r>
    </w:p>
    <w:p w:rsidR="00E82732" w:rsidRPr="00CC5542" w:rsidRDefault="00E82732" w:rsidP="00E82732">
      <w:pPr>
        <w:spacing w:before="120" w:after="120"/>
        <w:jc w:val="both"/>
      </w:pPr>
      <w:r w:rsidRPr="00CC5542">
        <w:rPr>
          <w:lang w:eastAsia="fr-FR" w:bidi="fr-FR"/>
        </w:rPr>
        <w:t>De tels propos impliquent nécessairement une révision importante de l’image politique des États-Unis. Dans son adresse électorale de 1827, Papineau professe sans ambages son admiration pour la rép</w:t>
      </w:r>
      <w:r w:rsidRPr="00CC5542">
        <w:rPr>
          <w:lang w:eastAsia="fr-FR" w:bidi="fr-FR"/>
        </w:rPr>
        <w:t>u</w:t>
      </w:r>
      <w:r w:rsidRPr="00CC5542">
        <w:rPr>
          <w:lang w:eastAsia="fr-FR" w:bidi="fr-FR"/>
        </w:rPr>
        <w:t>blique américaine : « Il n’y a pas sur la surface du globe une société plus belle, mieux réglée, plus prospère où les peuples soient aussi contents, aussi universellement admirateurs de leurs institutions pol</w:t>
      </w:r>
      <w:r w:rsidRPr="00CC5542">
        <w:rPr>
          <w:lang w:eastAsia="fr-FR" w:bidi="fr-FR"/>
        </w:rPr>
        <w:t>i</w:t>
      </w:r>
      <w:r w:rsidRPr="00CC5542">
        <w:rPr>
          <w:lang w:eastAsia="fr-FR" w:bidi="fr-FR"/>
        </w:rPr>
        <w:t>tiques, comme ils le sont dans toute l’étendue de cette puissante confédération. Elle fait en Europe l’admiration des plus grands ho</w:t>
      </w:r>
      <w:r w:rsidRPr="00CC5542">
        <w:rPr>
          <w:lang w:eastAsia="fr-FR" w:bidi="fr-FR"/>
        </w:rPr>
        <w:t>m</w:t>
      </w:r>
      <w:r w:rsidRPr="00CC5542">
        <w:rPr>
          <w:lang w:eastAsia="fr-FR" w:bidi="fr-FR"/>
        </w:rPr>
        <w:t>mes d’État. [...] Elle est appelée, m</w:t>
      </w:r>
      <w:r w:rsidRPr="00CC5542">
        <w:rPr>
          <w:lang w:eastAsia="fr-FR" w:bidi="fr-FR"/>
        </w:rPr>
        <w:t>ê</w:t>
      </w:r>
      <w:r w:rsidRPr="00CC5542">
        <w:rPr>
          <w:lang w:eastAsia="fr-FR" w:bidi="fr-FR"/>
        </w:rPr>
        <w:t>me avant que cette génération passe, à devenir le plus utile des alliés ou la plus formidable des riv</w:t>
      </w:r>
      <w:r w:rsidRPr="00CC5542">
        <w:rPr>
          <w:lang w:eastAsia="fr-FR" w:bidi="fr-FR"/>
        </w:rPr>
        <w:t>a</w:t>
      </w:r>
      <w:r w:rsidRPr="00CC5542">
        <w:rPr>
          <w:lang w:eastAsia="fr-FR" w:bidi="fr-FR"/>
        </w:rPr>
        <w:t>les de l’Angleterre. » (L.-J. Papineau, 1827, p. 18-19)</w:t>
      </w:r>
    </w:p>
    <w:p w:rsidR="00E82732" w:rsidRPr="00CC5542" w:rsidRDefault="00E82732" w:rsidP="00E82732">
      <w:pPr>
        <w:spacing w:before="120" w:after="120"/>
        <w:jc w:val="both"/>
        <w:rPr>
          <w:lang w:eastAsia="fr-FR" w:bidi="fr-FR"/>
        </w:rPr>
      </w:pPr>
      <w:r w:rsidRPr="00CC5542">
        <w:rPr>
          <w:lang w:eastAsia="fr-FR" w:bidi="fr-FR"/>
        </w:rPr>
        <w:t>Ces observations témoignent d’une évolution signific</w:t>
      </w:r>
      <w:r w:rsidRPr="00CC5542">
        <w:rPr>
          <w:lang w:eastAsia="fr-FR" w:bidi="fr-FR"/>
        </w:rPr>
        <w:t>a</w:t>
      </w:r>
      <w:r w:rsidRPr="00CC5542">
        <w:rPr>
          <w:lang w:eastAsia="fr-FR" w:bidi="fr-FR"/>
        </w:rPr>
        <w:t>tive dans le discours de Papineau. Le chef du parti patriote manifeste des symp</w:t>
      </w:r>
      <w:r w:rsidRPr="00CC5542">
        <w:rPr>
          <w:lang w:eastAsia="fr-FR" w:bidi="fr-FR"/>
        </w:rPr>
        <w:t>a</w:t>
      </w:r>
      <w:r w:rsidRPr="00CC5542">
        <w:rPr>
          <w:lang w:eastAsia="fr-FR" w:bidi="fr-FR"/>
        </w:rPr>
        <w:t>thies républicaines et cherche la solution à des problèmes constit</w:t>
      </w:r>
      <w:r w:rsidRPr="00CC5542">
        <w:rPr>
          <w:lang w:eastAsia="fr-FR" w:bidi="fr-FR"/>
        </w:rPr>
        <w:t>u</w:t>
      </w:r>
      <w:r w:rsidRPr="00CC5542">
        <w:rPr>
          <w:lang w:eastAsia="fr-FR" w:bidi="fr-FR"/>
        </w:rPr>
        <w:t>tionnels dans l’adoption du « principe électif ». Or, à mesure que l’américanité devient un thème privilégié du discours patriote, l’image des États-Unis et du caractère américain se transforme. L’Américain retrouve sa vertu et certaines institutions américaines deviennent des exemples à imiter (L.-G. Harvey, 1990, chap. 4). Cette évolution pr</w:t>
      </w:r>
      <w:r w:rsidRPr="00CC5542">
        <w:rPr>
          <w:lang w:eastAsia="fr-FR" w:bidi="fr-FR"/>
        </w:rPr>
        <w:t>é</w:t>
      </w:r>
      <w:r w:rsidRPr="00CC5542">
        <w:rPr>
          <w:lang w:eastAsia="fr-FR" w:bidi="fr-FR"/>
        </w:rPr>
        <w:t>pare le terrain pour le rôle important d’une image globalement favor</w:t>
      </w:r>
      <w:r w:rsidRPr="00CC5542">
        <w:rPr>
          <w:lang w:eastAsia="fr-FR" w:bidi="fr-FR"/>
        </w:rPr>
        <w:t>a</w:t>
      </w:r>
      <w:r w:rsidRPr="00CC5542">
        <w:rPr>
          <w:lang w:eastAsia="fr-FR" w:bidi="fr-FR"/>
        </w:rPr>
        <w:t>ble des États-Unis au sein du républicanisme patriote après 1830.</w:t>
      </w:r>
    </w:p>
    <w:p w:rsidR="00E82732" w:rsidRPr="00CC5542" w:rsidRDefault="00E82732" w:rsidP="00E82732">
      <w:pPr>
        <w:spacing w:before="120" w:after="120"/>
        <w:jc w:val="both"/>
      </w:pPr>
      <w:r w:rsidRPr="00CC5542">
        <w:t>[98]</w:t>
      </w:r>
    </w:p>
    <w:p w:rsidR="00E82732" w:rsidRPr="00CC5542" w:rsidRDefault="00E82732" w:rsidP="00E82732">
      <w:pPr>
        <w:spacing w:before="120" w:after="120"/>
        <w:jc w:val="both"/>
      </w:pPr>
    </w:p>
    <w:p w:rsidR="00E82732" w:rsidRPr="00CC5542" w:rsidRDefault="00E82732" w:rsidP="00E82732">
      <w:pPr>
        <w:pStyle w:val="planche"/>
      </w:pPr>
      <w:bookmarkStart w:id="18" w:name="Québécois_et_Américains_pt_2_ch_03_3"/>
      <w:r w:rsidRPr="00CC5542">
        <w:t>3. Le mouvement patriote comme projet de rupture</w:t>
      </w:r>
    </w:p>
    <w:bookmarkEnd w:id="18"/>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 projet de société qui se concrétise au moment de l’émergence du parti patriote cherche donc à doter le Bas-Canada d’institutions politiques propres à son américanité. Mais le discours patriote ne s’arrête pas là, car il ne suffit pas d’abolir ou de réformer les instit</w:t>
      </w:r>
      <w:r w:rsidRPr="00CC5542">
        <w:rPr>
          <w:lang w:eastAsia="fr-FR" w:bidi="fr-FR"/>
        </w:rPr>
        <w:t>u</w:t>
      </w:r>
      <w:r w:rsidRPr="00CC5542">
        <w:rPr>
          <w:lang w:eastAsia="fr-FR" w:bidi="fr-FR"/>
        </w:rPr>
        <w:t>tions politiques e</w:t>
      </w:r>
      <w:r w:rsidRPr="00CC5542">
        <w:rPr>
          <w:lang w:eastAsia="fr-FR" w:bidi="fr-FR"/>
        </w:rPr>
        <w:t>u</w:t>
      </w:r>
      <w:r w:rsidRPr="00CC5542">
        <w:rPr>
          <w:lang w:eastAsia="fr-FR" w:bidi="fr-FR"/>
        </w:rPr>
        <w:t>ropéennes, il faut préserver la nature égalitaire et vertue</w:t>
      </w:r>
      <w:r w:rsidRPr="00CC5542">
        <w:rPr>
          <w:lang w:eastAsia="fr-FR" w:bidi="fr-FR"/>
        </w:rPr>
        <w:t>u</w:t>
      </w:r>
      <w:r w:rsidRPr="00CC5542">
        <w:rPr>
          <w:lang w:eastAsia="fr-FR" w:bidi="fr-FR"/>
        </w:rPr>
        <w:t>se de la société canadienne. Les Patriotes continuent d’insister sur les dangers de la corruption, mais dorénavant ils le font en ident</w:t>
      </w:r>
      <w:r w:rsidRPr="00CC5542">
        <w:rPr>
          <w:lang w:eastAsia="fr-FR" w:bidi="fr-FR"/>
        </w:rPr>
        <w:t>i</w:t>
      </w:r>
      <w:r w:rsidRPr="00CC5542">
        <w:rPr>
          <w:lang w:eastAsia="fr-FR" w:bidi="fr-FR"/>
        </w:rPr>
        <w:t>fiant son origine européenne.</w:t>
      </w:r>
    </w:p>
    <w:p w:rsidR="00E82732" w:rsidRPr="00CC5542" w:rsidRDefault="00E82732" w:rsidP="00E82732">
      <w:pPr>
        <w:spacing w:before="120" w:after="120"/>
        <w:jc w:val="both"/>
      </w:pPr>
      <w:r w:rsidRPr="00CC5542">
        <w:rPr>
          <w:lang w:eastAsia="fr-FR" w:bidi="fr-FR"/>
        </w:rPr>
        <w:t>La critique des institutions politiques coloniales passe nécessair</w:t>
      </w:r>
      <w:r w:rsidRPr="00CC5542">
        <w:rPr>
          <w:lang w:eastAsia="fr-FR" w:bidi="fr-FR"/>
        </w:rPr>
        <w:t>e</w:t>
      </w:r>
      <w:r w:rsidRPr="00CC5542">
        <w:rPr>
          <w:lang w:eastAsia="fr-FR" w:bidi="fr-FR"/>
        </w:rPr>
        <w:t>ment par l’analyse sociale. Déjà, au cours des années 1820, on avait identifié l’élément aristocratique de la constitution bas-canadienne, le Conseil législatif, co</w:t>
      </w:r>
      <w:r w:rsidRPr="00CC5542">
        <w:rPr>
          <w:lang w:eastAsia="fr-FR" w:bidi="fr-FR"/>
        </w:rPr>
        <w:t>m</w:t>
      </w:r>
      <w:r w:rsidRPr="00CC5542">
        <w:rPr>
          <w:lang w:eastAsia="fr-FR" w:bidi="fr-FR"/>
        </w:rPr>
        <w:t>me le principal obstacle au bon gouvernement. La réforme préconisée au début des années 1830 consiste dans la m</w:t>
      </w:r>
      <w:r w:rsidRPr="00CC5542">
        <w:rPr>
          <w:lang w:eastAsia="fr-FR" w:bidi="fr-FR"/>
        </w:rPr>
        <w:t>o</w:t>
      </w:r>
      <w:r w:rsidRPr="00CC5542">
        <w:rPr>
          <w:lang w:eastAsia="fr-FR" w:bidi="fr-FR"/>
        </w:rPr>
        <w:t>dification de la constitution afin de rendre le Conseil électif. Cette r</w:t>
      </w:r>
      <w:r w:rsidRPr="00CC5542">
        <w:rPr>
          <w:lang w:eastAsia="fr-FR" w:bidi="fr-FR"/>
        </w:rPr>
        <w:t>é</w:t>
      </w:r>
      <w:r w:rsidRPr="00CC5542">
        <w:rPr>
          <w:lang w:eastAsia="fr-FR" w:bidi="fr-FR"/>
        </w:rPr>
        <w:t>forme permettra d’harmoniser la nature égalitaire et forcément dém</w:t>
      </w:r>
      <w:r w:rsidRPr="00CC5542">
        <w:rPr>
          <w:lang w:eastAsia="fr-FR" w:bidi="fr-FR"/>
        </w:rPr>
        <w:t>o</w:t>
      </w:r>
      <w:r w:rsidRPr="00CC5542">
        <w:rPr>
          <w:lang w:eastAsia="fr-FR" w:bidi="fr-FR"/>
        </w:rPr>
        <w:t>cratique de la société canadienne avec ses institutions politiques. Pou</w:t>
      </w:r>
      <w:r w:rsidRPr="00CC5542">
        <w:rPr>
          <w:lang w:eastAsia="fr-FR" w:bidi="fr-FR"/>
        </w:rPr>
        <w:t>r</w:t>
      </w:r>
      <w:r w:rsidRPr="00CC5542">
        <w:rPr>
          <w:lang w:eastAsia="fr-FR" w:bidi="fr-FR"/>
        </w:rPr>
        <w:t>tant, on continue d’insister sur le rôle de la chambre haute comme frein aux abus de la démocratie. Cette position paradoxale s’explique d’une part par l’importance continue de la n</w:t>
      </w:r>
      <w:r w:rsidRPr="00CC5542">
        <w:rPr>
          <w:lang w:eastAsia="fr-FR" w:bidi="fr-FR"/>
        </w:rPr>
        <w:t>o</w:t>
      </w:r>
      <w:r w:rsidRPr="00CC5542">
        <w:rPr>
          <w:lang w:eastAsia="fr-FR" w:bidi="fr-FR"/>
        </w:rPr>
        <w:t>tion anglaise d’équilibre politique ainsi que par l’importance du modèle politique américain. Car les Am</w:t>
      </w:r>
      <w:r w:rsidRPr="00CC5542">
        <w:rPr>
          <w:lang w:eastAsia="fr-FR" w:bidi="fr-FR"/>
        </w:rPr>
        <w:t>é</w:t>
      </w:r>
      <w:r w:rsidRPr="00CC5542">
        <w:rPr>
          <w:lang w:eastAsia="fr-FR" w:bidi="fr-FR"/>
        </w:rPr>
        <w:t>ricains ont créé des institutions politiques, tant au niveau fédéral qu’à celui des États, qui ont préservé le bicamér</w:t>
      </w:r>
      <w:r w:rsidRPr="00CC5542">
        <w:rPr>
          <w:lang w:eastAsia="fr-FR" w:bidi="fr-FR"/>
        </w:rPr>
        <w:t>a</w:t>
      </w:r>
      <w:r w:rsidRPr="00CC5542">
        <w:rPr>
          <w:lang w:eastAsia="fr-FR" w:bidi="fr-FR"/>
        </w:rPr>
        <w:t>lisme.</w:t>
      </w:r>
    </w:p>
    <w:p w:rsidR="00E82732" w:rsidRPr="00CC5542" w:rsidRDefault="00E82732" w:rsidP="00E82732">
      <w:pPr>
        <w:spacing w:before="120" w:after="120"/>
        <w:jc w:val="both"/>
      </w:pPr>
      <w:r w:rsidRPr="00CC5542">
        <w:rPr>
          <w:lang w:eastAsia="fr-FR" w:bidi="fr-FR"/>
        </w:rPr>
        <w:t>La fonction des chambres hautes dans le gouvernement de la rép</w:t>
      </w:r>
      <w:r w:rsidRPr="00CC5542">
        <w:rPr>
          <w:lang w:eastAsia="fr-FR" w:bidi="fr-FR"/>
        </w:rPr>
        <w:t>u</w:t>
      </w:r>
      <w:r w:rsidRPr="00CC5542">
        <w:rPr>
          <w:lang w:eastAsia="fr-FR" w:bidi="fr-FR"/>
        </w:rPr>
        <w:t>blique a été un sujet controversé pour les Amér</w:t>
      </w:r>
      <w:r w:rsidRPr="00CC5542">
        <w:rPr>
          <w:lang w:eastAsia="fr-FR" w:bidi="fr-FR"/>
        </w:rPr>
        <w:t>i</w:t>
      </w:r>
      <w:r w:rsidRPr="00CC5542">
        <w:rPr>
          <w:lang w:eastAsia="fr-FR" w:bidi="fr-FR"/>
        </w:rPr>
        <w:t>cains de l’époque constitutionnelle. Jefferson et ses part</w:t>
      </w:r>
      <w:r w:rsidRPr="00CC5542">
        <w:rPr>
          <w:lang w:eastAsia="fr-FR" w:bidi="fr-FR"/>
        </w:rPr>
        <w:t>i</w:t>
      </w:r>
      <w:r w:rsidRPr="00CC5542">
        <w:rPr>
          <w:lang w:eastAsia="fr-FR" w:bidi="fr-FR"/>
        </w:rPr>
        <w:t>sans affirment que les sénats serviraient à regrouper les citoyens les plus éclairés et les plus ve</w:t>
      </w:r>
      <w:r w:rsidRPr="00CC5542">
        <w:rPr>
          <w:lang w:eastAsia="fr-FR" w:bidi="fr-FR"/>
        </w:rPr>
        <w:t>r</w:t>
      </w:r>
      <w:r w:rsidRPr="00CC5542">
        <w:rPr>
          <w:lang w:eastAsia="fr-FR" w:bidi="fr-FR"/>
        </w:rPr>
        <w:t>tueux de la rép</w:t>
      </w:r>
      <w:r w:rsidRPr="00CC5542">
        <w:rPr>
          <w:lang w:eastAsia="fr-FR" w:bidi="fr-FR"/>
        </w:rPr>
        <w:t>u</w:t>
      </w:r>
      <w:r w:rsidRPr="00CC5542">
        <w:rPr>
          <w:lang w:eastAsia="fr-FR" w:bidi="fr-FR"/>
        </w:rPr>
        <w:t>blique ; les chambres hautes seraient composées d’une « aristocratie des talents ». Cette formulation plutôt idé</w:t>
      </w:r>
      <w:r w:rsidRPr="00CC5542">
        <w:rPr>
          <w:lang w:eastAsia="fr-FR" w:bidi="fr-FR"/>
        </w:rPr>
        <w:t>a</w:t>
      </w:r>
      <w:r w:rsidRPr="00CC5542">
        <w:rPr>
          <w:lang w:eastAsia="fr-FR" w:bidi="fr-FR"/>
        </w:rPr>
        <w:t>liste jouit d’une grande popularité chez les Démocrates. Au cours du débat sur la constitution de 1787, les partisans du gouvernement central se mo</w:t>
      </w:r>
      <w:r w:rsidRPr="00CC5542">
        <w:rPr>
          <w:lang w:eastAsia="fr-FR" w:bidi="fr-FR"/>
        </w:rPr>
        <w:t>n</w:t>
      </w:r>
      <w:r w:rsidRPr="00CC5542">
        <w:rPr>
          <w:lang w:eastAsia="fr-FR" w:bidi="fr-FR"/>
        </w:rPr>
        <w:t xml:space="preserve">trent plus réalistes. Dans </w:t>
      </w:r>
      <w:r w:rsidRPr="00CC5542">
        <w:rPr>
          <w:i/>
        </w:rPr>
        <w:t>The Federalist</w:t>
      </w:r>
      <w:r w:rsidRPr="00CC5542">
        <w:t>,</w:t>
      </w:r>
      <w:r w:rsidRPr="00CC5542">
        <w:rPr>
          <w:lang w:eastAsia="fr-FR" w:bidi="fr-FR"/>
        </w:rPr>
        <w:t xml:space="preserve"> James Madison, pourtant un allié incond</w:t>
      </w:r>
      <w:r w:rsidRPr="00CC5542">
        <w:rPr>
          <w:lang w:eastAsia="fr-FR" w:bidi="fr-FR"/>
        </w:rPr>
        <w:t>i</w:t>
      </w:r>
      <w:r w:rsidRPr="00CC5542">
        <w:rPr>
          <w:lang w:eastAsia="fr-FR" w:bidi="fr-FR"/>
        </w:rPr>
        <w:t>tionnel de Jefferson, élabore une théorie selon laquelle le Sénat fédéral protégerait les intérêts des minorités contre la volonté politique de la majorité. Il envisage donc un gouvernement qui assur</w:t>
      </w:r>
      <w:r w:rsidRPr="00CC5542">
        <w:rPr>
          <w:lang w:eastAsia="fr-FR" w:bidi="fr-FR"/>
        </w:rPr>
        <w:t>e</w:t>
      </w:r>
      <w:r w:rsidRPr="00CC5542">
        <w:rPr>
          <w:lang w:eastAsia="fr-FR" w:bidi="fr-FR"/>
        </w:rPr>
        <w:t>rait l’équilibre entre les intérêts divergents de la population, s’éloignant des notions class</w:t>
      </w:r>
      <w:r w:rsidRPr="00CC5542">
        <w:rPr>
          <w:lang w:eastAsia="fr-FR" w:bidi="fr-FR"/>
        </w:rPr>
        <w:t>i</w:t>
      </w:r>
      <w:r w:rsidRPr="00CC5542">
        <w:rPr>
          <w:lang w:eastAsia="fr-FR" w:bidi="fr-FR"/>
        </w:rPr>
        <w:t>ques qui insistaient sur le</w:t>
      </w:r>
      <w:r>
        <w:rPr>
          <w:lang w:eastAsia="fr-FR" w:bidi="fr-FR"/>
        </w:rPr>
        <w:t xml:space="preserve"> </w:t>
      </w:r>
      <w:r w:rsidRPr="00CC5542">
        <w:t>[99]</w:t>
      </w:r>
      <w:r>
        <w:t xml:space="preserve"> </w:t>
      </w:r>
      <w:r w:rsidRPr="00CC5542">
        <w:rPr>
          <w:lang w:eastAsia="fr-FR" w:bidi="fr-FR"/>
        </w:rPr>
        <w:t>besoin d’identifier et de défendre le bien commun de l’ensemble des c</w:t>
      </w:r>
      <w:r w:rsidRPr="00CC5542">
        <w:rPr>
          <w:lang w:eastAsia="fr-FR" w:bidi="fr-FR"/>
        </w:rPr>
        <w:t>i</w:t>
      </w:r>
      <w:r w:rsidRPr="00CC5542">
        <w:rPr>
          <w:lang w:eastAsia="fr-FR" w:bidi="fr-FR"/>
        </w:rPr>
        <w:t>toyens. Son raisonnement permet ainsi de contourner les crit</w:t>
      </w:r>
      <w:r w:rsidRPr="00CC5542">
        <w:rPr>
          <w:lang w:eastAsia="fr-FR" w:bidi="fr-FR"/>
        </w:rPr>
        <w:t>i</w:t>
      </w:r>
      <w:r w:rsidRPr="00CC5542">
        <w:rPr>
          <w:lang w:eastAsia="fr-FR" w:bidi="fr-FR"/>
        </w:rPr>
        <w:t>ques qui prétendent que l’étendue de la fédération et l’hétérogénéité de sa p</w:t>
      </w:r>
      <w:r w:rsidRPr="00CC5542">
        <w:rPr>
          <w:lang w:eastAsia="fr-FR" w:bidi="fr-FR"/>
        </w:rPr>
        <w:t>o</w:t>
      </w:r>
      <w:r w:rsidRPr="00CC5542">
        <w:rPr>
          <w:lang w:eastAsia="fr-FR" w:bidi="fr-FR"/>
        </w:rPr>
        <w:t>pulation rendront la république ingouvernable. Selon certains hist</w:t>
      </w:r>
      <w:r w:rsidRPr="00CC5542">
        <w:rPr>
          <w:lang w:eastAsia="fr-FR" w:bidi="fr-FR"/>
        </w:rPr>
        <w:t>o</w:t>
      </w:r>
      <w:r w:rsidRPr="00CC5542">
        <w:rPr>
          <w:lang w:eastAsia="fr-FR" w:bidi="fr-FR"/>
        </w:rPr>
        <w:t>riens, la contribution de Madison inaugure « une science amér</w:t>
      </w:r>
      <w:r w:rsidRPr="00CC5542">
        <w:rPr>
          <w:lang w:eastAsia="fr-FR" w:bidi="fr-FR"/>
        </w:rPr>
        <w:t>i</w:t>
      </w:r>
      <w:r w:rsidRPr="00CC5542">
        <w:rPr>
          <w:lang w:eastAsia="fr-FR" w:bidi="fr-FR"/>
        </w:rPr>
        <w:t>caine du gouvernement » (G. Wood, 1972, chap. 15).</w:t>
      </w:r>
    </w:p>
    <w:p w:rsidR="00E82732" w:rsidRPr="00CC5542" w:rsidRDefault="00E82732" w:rsidP="00E82732">
      <w:pPr>
        <w:spacing w:before="120" w:after="120"/>
        <w:jc w:val="both"/>
      </w:pPr>
      <w:r w:rsidRPr="00CC5542">
        <w:rPr>
          <w:lang w:eastAsia="fr-FR" w:bidi="fr-FR"/>
        </w:rPr>
        <w:t>Pourtant la nouvelle constitution et l’interprétation qu’en donne Madison ne font pas taire les critiques qui persistent jusqu’à l’ère de Jackson à dénoncer les abus du pouvoir et la corruption. Avec la mo</w:t>
      </w:r>
      <w:r w:rsidRPr="00CC5542">
        <w:rPr>
          <w:lang w:eastAsia="fr-FR" w:bidi="fr-FR"/>
        </w:rPr>
        <w:t>n</w:t>
      </w:r>
      <w:r w:rsidRPr="00CC5542">
        <w:rPr>
          <w:lang w:eastAsia="fr-FR" w:bidi="fr-FR"/>
        </w:rPr>
        <w:t>tée du capitalisme commercial, les mouvements politiques s’attaquent à la présence de nouvelles aristocraties, basées cette fois sur l’argent, qui menacent les fondements démocratiques du gouvernement et la vertu des citoyens (L. Banning, 1978, R. Remini, 1981). Ici aussi l’américanité, au sens cont</w:t>
      </w:r>
      <w:r w:rsidRPr="00CC5542">
        <w:rPr>
          <w:lang w:eastAsia="fr-FR" w:bidi="fr-FR"/>
        </w:rPr>
        <w:t>i</w:t>
      </w:r>
      <w:r w:rsidRPr="00CC5542">
        <w:rPr>
          <w:lang w:eastAsia="fr-FR" w:bidi="fr-FR"/>
        </w:rPr>
        <w:t>nental, joue un rôle de premier plan. Car, lorsque les Démocrates de Jackson s’élèvent contre l’aristocratie f</w:t>
      </w:r>
      <w:r w:rsidRPr="00CC5542">
        <w:rPr>
          <w:lang w:eastAsia="fr-FR" w:bidi="fr-FR"/>
        </w:rPr>
        <w:t>i</w:t>
      </w:r>
      <w:r w:rsidRPr="00CC5542">
        <w:rPr>
          <w:lang w:eastAsia="fr-FR" w:bidi="fr-FR"/>
        </w:rPr>
        <w:t>nancière, ils ne tardent pas à l’identifier aux intérêts eur</w:t>
      </w:r>
      <w:r w:rsidRPr="00CC5542">
        <w:rPr>
          <w:lang w:eastAsia="fr-FR" w:bidi="fr-FR"/>
        </w:rPr>
        <w:t>o</w:t>
      </w:r>
      <w:r w:rsidRPr="00CC5542">
        <w:rPr>
          <w:lang w:eastAsia="fr-FR" w:bidi="fr-FR"/>
        </w:rPr>
        <w:t>péens. En contrepartie, le discours jacksonien valorise les vertus des agriculteurs de l’Ouest, même si le Parti dém</w:t>
      </w:r>
      <w:r w:rsidRPr="00CC5542">
        <w:rPr>
          <w:lang w:eastAsia="fr-FR" w:bidi="fr-FR"/>
        </w:rPr>
        <w:t>o</w:t>
      </w:r>
      <w:r w:rsidRPr="00CC5542">
        <w:rPr>
          <w:lang w:eastAsia="fr-FR" w:bidi="fr-FR"/>
        </w:rPr>
        <w:t>crate obtient une bonne part de ses appuis électoraux a</w:t>
      </w:r>
      <w:r w:rsidRPr="00CC5542">
        <w:rPr>
          <w:lang w:eastAsia="fr-FR" w:bidi="fr-FR"/>
        </w:rPr>
        <w:t>u</w:t>
      </w:r>
      <w:r w:rsidRPr="00CC5542">
        <w:rPr>
          <w:lang w:eastAsia="fr-FR" w:bidi="fr-FR"/>
        </w:rPr>
        <w:t>près des travailleurs urbains (R. Remini, 1981).</w:t>
      </w:r>
    </w:p>
    <w:p w:rsidR="00E82732" w:rsidRPr="00CC5542" w:rsidRDefault="00E82732" w:rsidP="00E82732">
      <w:pPr>
        <w:spacing w:before="120" w:after="120"/>
        <w:jc w:val="both"/>
      </w:pPr>
      <w:r w:rsidRPr="00CC5542">
        <w:rPr>
          <w:lang w:eastAsia="fr-FR" w:bidi="fr-FR"/>
        </w:rPr>
        <w:t>Les Patriotes sont conscients du débat qui fait rage aux États-Unis, et de ses fondements historiques. Comme leurs voisins américains, les hommes politiques canadiens mettent l’américanité au centre de leur projet de société et s’inquiètent des dangers de la corruption et des intrigues européennes. Mais le républicanisme du mouvement p</w:t>
      </w:r>
      <w:r w:rsidRPr="00CC5542">
        <w:rPr>
          <w:lang w:eastAsia="fr-FR" w:bidi="fr-FR"/>
        </w:rPr>
        <w:t>a</w:t>
      </w:r>
      <w:r w:rsidRPr="00CC5542">
        <w:rPr>
          <w:lang w:eastAsia="fr-FR" w:bidi="fr-FR"/>
        </w:rPr>
        <w:t>triote se distingue du modèle américain par son adhésion aux formes class</w:t>
      </w:r>
      <w:r w:rsidRPr="00CC5542">
        <w:rPr>
          <w:lang w:eastAsia="fr-FR" w:bidi="fr-FR"/>
        </w:rPr>
        <w:t>i</w:t>
      </w:r>
      <w:r w:rsidRPr="00CC5542">
        <w:rPr>
          <w:lang w:eastAsia="fr-FR" w:bidi="fr-FR"/>
        </w:rPr>
        <w:t>ques : les Patriotes n’éprouvent aucune difficulté à identifier le « bien commun » de la société c</w:t>
      </w:r>
      <w:r w:rsidRPr="00CC5542">
        <w:rPr>
          <w:lang w:eastAsia="fr-FR" w:bidi="fr-FR"/>
        </w:rPr>
        <w:t>a</w:t>
      </w:r>
      <w:r w:rsidRPr="00CC5542">
        <w:rPr>
          <w:lang w:eastAsia="fr-FR" w:bidi="fr-FR"/>
        </w:rPr>
        <w:t>nadienne qui se distingue par sa solidarité culturelle, éc</w:t>
      </w:r>
      <w:r w:rsidRPr="00CC5542">
        <w:rPr>
          <w:lang w:eastAsia="fr-FR" w:bidi="fr-FR"/>
        </w:rPr>
        <w:t>o</w:t>
      </w:r>
      <w:r w:rsidRPr="00CC5542">
        <w:rPr>
          <w:lang w:eastAsia="fr-FR" w:bidi="fr-FR"/>
        </w:rPr>
        <w:t>nomique et sociale. Il n’est donc pas question d’expliciter une théorie politique qui cherche à concilier les intérêts divergents. Au contraire, le mouvement condamne l’existence de fa</w:t>
      </w:r>
      <w:r w:rsidRPr="00CC5542">
        <w:rPr>
          <w:lang w:eastAsia="fr-FR" w:bidi="fr-FR"/>
        </w:rPr>
        <w:t>c</w:t>
      </w:r>
      <w:r w:rsidRPr="00CC5542">
        <w:rPr>
          <w:lang w:eastAsia="fr-FR" w:bidi="fr-FR"/>
        </w:rPr>
        <w:t>tions et propose des institutions polit</w:t>
      </w:r>
      <w:r w:rsidRPr="00CC5542">
        <w:rPr>
          <w:lang w:eastAsia="fr-FR" w:bidi="fr-FR"/>
        </w:rPr>
        <w:t>i</w:t>
      </w:r>
      <w:r w:rsidRPr="00CC5542">
        <w:rPr>
          <w:lang w:eastAsia="fr-FR" w:bidi="fr-FR"/>
        </w:rPr>
        <w:t>ques propres à les réprimer. Deuxième différence ma</w:t>
      </w:r>
      <w:r w:rsidRPr="00CC5542">
        <w:rPr>
          <w:lang w:eastAsia="fr-FR" w:bidi="fr-FR"/>
        </w:rPr>
        <w:t>r</w:t>
      </w:r>
      <w:r w:rsidRPr="00CC5542">
        <w:rPr>
          <w:lang w:eastAsia="fr-FR" w:bidi="fr-FR"/>
        </w:rPr>
        <w:t>quée : le lien colonial donne aux influences européennes un appui institutionnel au Bas-Canada.</w:t>
      </w:r>
    </w:p>
    <w:p w:rsidR="00E82732" w:rsidRPr="00CC5542" w:rsidRDefault="00E82732" w:rsidP="00E82732">
      <w:pPr>
        <w:spacing w:before="120" w:after="120"/>
        <w:jc w:val="both"/>
      </w:pPr>
      <w:r w:rsidRPr="00CC5542">
        <w:rPr>
          <w:lang w:eastAsia="fr-FR" w:bidi="fr-FR"/>
        </w:rPr>
        <w:t>Les Patriotes proposent donc une réforme constitutio</w:t>
      </w:r>
      <w:r w:rsidRPr="00CC5542">
        <w:rPr>
          <w:lang w:eastAsia="fr-FR" w:bidi="fr-FR"/>
        </w:rPr>
        <w:t>n</w:t>
      </w:r>
      <w:r w:rsidRPr="00CC5542">
        <w:rPr>
          <w:lang w:eastAsia="fr-FR" w:bidi="fr-FR"/>
        </w:rPr>
        <w:t>nelle qui portera au pouvoir l’aristocratie naturelle des t</w:t>
      </w:r>
      <w:r w:rsidRPr="00CC5542">
        <w:rPr>
          <w:lang w:eastAsia="fr-FR" w:bidi="fr-FR"/>
        </w:rPr>
        <w:t>a</w:t>
      </w:r>
      <w:r w:rsidRPr="00CC5542">
        <w:rPr>
          <w:lang w:eastAsia="fr-FR" w:bidi="fr-FR"/>
        </w:rPr>
        <w:t>lents et des vertus. En fait, cette partie éclairée de la pop</w:t>
      </w:r>
      <w:r w:rsidRPr="00CC5542">
        <w:rPr>
          <w:lang w:eastAsia="fr-FR" w:bidi="fr-FR"/>
        </w:rPr>
        <w:t>u</w:t>
      </w:r>
      <w:r w:rsidRPr="00CC5542">
        <w:rPr>
          <w:lang w:eastAsia="fr-FR" w:bidi="fr-FR"/>
        </w:rPr>
        <w:t>lation doit inévitablement accéder à la barre du gouvern</w:t>
      </w:r>
      <w:r w:rsidRPr="00CC5542">
        <w:rPr>
          <w:lang w:eastAsia="fr-FR" w:bidi="fr-FR"/>
        </w:rPr>
        <w:t>e</w:t>
      </w:r>
      <w:r w:rsidRPr="00CC5542">
        <w:rPr>
          <w:lang w:eastAsia="fr-FR" w:bidi="fr-FR"/>
        </w:rPr>
        <w:t>ment dans les sociétés nord-américaines. Cet</w:t>
      </w:r>
      <w:r>
        <w:rPr>
          <w:lang w:eastAsia="fr-FR" w:bidi="fr-FR"/>
        </w:rPr>
        <w:t xml:space="preserve"> </w:t>
      </w:r>
      <w:r w:rsidRPr="00CC5542">
        <w:t>[100</w:t>
      </w:r>
      <w:r>
        <w:t xml:space="preserve">] </w:t>
      </w:r>
      <w:r w:rsidRPr="00CC5542">
        <w:rPr>
          <w:lang w:eastAsia="fr-FR" w:bidi="fr-FR"/>
        </w:rPr>
        <w:t xml:space="preserve">élément du discours est clairement énoncé dans les </w:t>
      </w:r>
      <w:r w:rsidRPr="00CC5542">
        <w:t>Quatre-vingt-douze résolutions</w:t>
      </w:r>
      <w:r w:rsidRPr="00CC5542">
        <w:rPr>
          <w:lang w:eastAsia="fr-FR" w:bidi="fr-FR"/>
        </w:rPr>
        <w:t>, manifeste politique du mouvement. Car, si l’on persiste à demander un cens éle</w:t>
      </w:r>
      <w:r w:rsidRPr="00CC5542">
        <w:rPr>
          <w:lang w:eastAsia="fr-FR" w:bidi="fr-FR"/>
        </w:rPr>
        <w:t>c</w:t>
      </w:r>
      <w:r w:rsidRPr="00CC5542">
        <w:rPr>
          <w:lang w:eastAsia="fr-FR" w:bidi="fr-FR"/>
        </w:rPr>
        <w:t>toral élevé pour les conseillers élus, le but demeure de fa</w:t>
      </w:r>
      <w:r w:rsidRPr="00CC5542">
        <w:rPr>
          <w:lang w:eastAsia="fr-FR" w:bidi="fr-FR"/>
        </w:rPr>
        <w:t>i</w:t>
      </w:r>
      <w:r w:rsidRPr="00CC5542">
        <w:rPr>
          <w:lang w:eastAsia="fr-FR" w:bidi="fr-FR"/>
        </w:rPr>
        <w:t>re entrer au Conseil des hommes vertueux. La treizième résolution l’explique, cet objectif est assuré par la nature même de la société nord-américaine : « [...] l’introduction artificielle de grands privilèges dans l’ordre public, en faveur de la grande pr</w:t>
      </w:r>
      <w:r w:rsidRPr="00CC5542">
        <w:rPr>
          <w:lang w:eastAsia="fr-FR" w:bidi="fr-FR"/>
        </w:rPr>
        <w:t>o</w:t>
      </w:r>
      <w:r w:rsidRPr="00CC5542">
        <w:rPr>
          <w:lang w:eastAsia="fr-FR" w:bidi="fr-FR"/>
        </w:rPr>
        <w:t>priété, ne pourrait se soutenir lon</w:t>
      </w:r>
      <w:r w:rsidRPr="00CC5542">
        <w:rPr>
          <w:lang w:eastAsia="fr-FR" w:bidi="fr-FR"/>
        </w:rPr>
        <w:t>g</w:t>
      </w:r>
      <w:r w:rsidRPr="00CC5542">
        <w:rPr>
          <w:lang w:eastAsia="fr-FR" w:bidi="fr-FR"/>
        </w:rPr>
        <w:t>temps contre la préférence donnée, dans les élections l</w:t>
      </w:r>
      <w:r w:rsidRPr="00CC5542">
        <w:rPr>
          <w:lang w:eastAsia="fr-FR" w:bidi="fr-FR"/>
        </w:rPr>
        <w:t>i</w:t>
      </w:r>
      <w:r w:rsidRPr="00CC5542">
        <w:rPr>
          <w:lang w:eastAsia="fr-FR" w:bidi="fr-FR"/>
        </w:rPr>
        <w:t>bres, aux vertus, aux talents et aux lumières que la fortune n’exclut pas, mais qu’elle ne peut acheter et qui peuvent a</w:t>
      </w:r>
      <w:r w:rsidRPr="00CC5542">
        <w:rPr>
          <w:lang w:eastAsia="fr-FR" w:bidi="fr-FR"/>
        </w:rPr>
        <w:t>c</w:t>
      </w:r>
      <w:r w:rsidRPr="00CC5542">
        <w:rPr>
          <w:lang w:eastAsia="fr-FR" w:bidi="fr-FR"/>
        </w:rPr>
        <w:t>compagner une pauvreté honnête, contente et dévouée, que dans le système électif » (Assemblée législative du Bas-Canada, 1834). Pl</w:t>
      </w:r>
      <w:r w:rsidRPr="00CC5542">
        <w:rPr>
          <w:lang w:eastAsia="fr-FR" w:bidi="fr-FR"/>
        </w:rPr>
        <w:t>u</w:t>
      </w:r>
      <w:r w:rsidRPr="00CC5542">
        <w:rPr>
          <w:lang w:eastAsia="fr-FR" w:bidi="fr-FR"/>
        </w:rPr>
        <w:t>sieurs textes publiés dans les jou</w:t>
      </w:r>
      <w:r w:rsidRPr="00CC5542">
        <w:rPr>
          <w:lang w:eastAsia="fr-FR" w:bidi="fr-FR"/>
        </w:rPr>
        <w:t>r</w:t>
      </w:r>
      <w:r w:rsidRPr="00CC5542">
        <w:rPr>
          <w:lang w:eastAsia="fr-FR" w:bidi="fr-FR"/>
        </w:rPr>
        <w:t>naux de l’époque reprennent les mêmes thèmes. Partout on affirme que l’élection des conseillers ass</w:t>
      </w:r>
      <w:r w:rsidRPr="00CC5542">
        <w:rPr>
          <w:lang w:eastAsia="fr-FR" w:bidi="fr-FR"/>
        </w:rPr>
        <w:t>u</w:t>
      </w:r>
      <w:r w:rsidRPr="00CC5542">
        <w:rPr>
          <w:lang w:eastAsia="fr-FR" w:bidi="fr-FR"/>
        </w:rPr>
        <w:t>rera la nature vertueuse de l’appareil politique (L.-G. Harvey, 1990, P- 62).</w:t>
      </w:r>
    </w:p>
    <w:p w:rsidR="00E82732" w:rsidRPr="00CC5542" w:rsidRDefault="00E82732" w:rsidP="00E82732">
      <w:pPr>
        <w:spacing w:before="120" w:after="120"/>
        <w:jc w:val="both"/>
      </w:pPr>
      <w:r w:rsidRPr="00CC5542">
        <w:rPr>
          <w:lang w:eastAsia="fr-FR" w:bidi="fr-FR"/>
        </w:rPr>
        <w:t>Si les textes politiques s’attardent parfois au besoin d’opposer un frein à la volonté démocratique, la réforme du Conseil vise surtout à limiter les pouvoirs de l’exécutif en lui opposant deux chambres unies dans leur attach</w:t>
      </w:r>
      <w:r w:rsidRPr="00CC5542">
        <w:rPr>
          <w:lang w:eastAsia="fr-FR" w:bidi="fr-FR"/>
        </w:rPr>
        <w:t>e</w:t>
      </w:r>
      <w:r w:rsidRPr="00CC5542">
        <w:rPr>
          <w:lang w:eastAsia="fr-FR" w:bidi="fr-FR"/>
        </w:rPr>
        <w:t xml:space="preserve">ment au bien commun. D’ailleurs, les textes traitant du gouvernement des États-Unis soulignent cette fonction essentielle du Congrès américain. En 1833, </w:t>
      </w:r>
      <w:r w:rsidRPr="00CC5542">
        <w:rPr>
          <w:i/>
        </w:rPr>
        <w:t>La Minerve</w:t>
      </w:r>
      <w:r w:rsidRPr="00CC5542">
        <w:rPr>
          <w:lang w:eastAsia="fr-FR" w:bidi="fr-FR"/>
        </w:rPr>
        <w:t xml:space="preserve"> note que la législature aurait empêché le président Jackson de déclarer la guerre à la France (</w:t>
      </w:r>
      <w:r w:rsidRPr="00CC5542">
        <w:rPr>
          <w:i/>
        </w:rPr>
        <w:t>La Minerve</w:t>
      </w:r>
      <w:r w:rsidRPr="00CC5542">
        <w:rPr>
          <w:lang w:eastAsia="fr-FR" w:bidi="fr-FR"/>
        </w:rPr>
        <w:t>, 29 janvier 1835). Le même journal affirme que le Congrès protège le peuple contre la dictature par une analyse min</w:t>
      </w:r>
      <w:r w:rsidRPr="00CC5542">
        <w:rPr>
          <w:lang w:eastAsia="fr-FR" w:bidi="fr-FR"/>
        </w:rPr>
        <w:t>u</w:t>
      </w:r>
      <w:r w:rsidRPr="00CC5542">
        <w:rPr>
          <w:lang w:eastAsia="fr-FR" w:bidi="fr-FR"/>
        </w:rPr>
        <w:t xml:space="preserve">tieuse des recettes gouvernementales, </w:t>
      </w:r>
      <w:r w:rsidRPr="00CC5542">
        <w:rPr>
          <w:i/>
          <w:lang w:eastAsia="fr-FR" w:bidi="fr-FR"/>
        </w:rPr>
        <w:t>enlevant par ce moyen le po</w:t>
      </w:r>
      <w:r w:rsidRPr="00CC5542">
        <w:rPr>
          <w:i/>
          <w:lang w:eastAsia="fr-FR" w:bidi="fr-FR"/>
        </w:rPr>
        <w:t>u</w:t>
      </w:r>
      <w:r w:rsidRPr="00CC5542">
        <w:rPr>
          <w:i/>
          <w:lang w:eastAsia="fr-FR" w:bidi="fr-FR"/>
        </w:rPr>
        <w:t>voir corrupteur de l’argent à l’exécutif (</w:t>
      </w:r>
      <w:r w:rsidRPr="00CC5542">
        <w:rPr>
          <w:i/>
        </w:rPr>
        <w:t>La</w:t>
      </w:r>
      <w:r w:rsidRPr="00CC5542">
        <w:t xml:space="preserve"> Minerve</w:t>
      </w:r>
      <w:r w:rsidRPr="00CC5542">
        <w:rPr>
          <w:lang w:eastAsia="fr-FR" w:bidi="fr-FR"/>
        </w:rPr>
        <w:t>, 9 o</w:t>
      </w:r>
      <w:r w:rsidRPr="00CC5542">
        <w:rPr>
          <w:lang w:eastAsia="fr-FR" w:bidi="fr-FR"/>
        </w:rPr>
        <w:t>c</w:t>
      </w:r>
      <w:r w:rsidRPr="00CC5542">
        <w:rPr>
          <w:lang w:eastAsia="fr-FR" w:bidi="fr-FR"/>
        </w:rPr>
        <w:t>tobre 1834).</w:t>
      </w:r>
    </w:p>
    <w:p w:rsidR="00E82732" w:rsidRPr="00CC5542" w:rsidRDefault="00E82732" w:rsidP="00E82732">
      <w:pPr>
        <w:spacing w:before="120" w:after="120"/>
        <w:jc w:val="both"/>
      </w:pPr>
      <w:r w:rsidRPr="00CC5542">
        <w:rPr>
          <w:lang w:eastAsia="fr-FR" w:bidi="fr-FR"/>
        </w:rPr>
        <w:t>La présence d’un gouverneur britannique à la tête du gouvern</w:t>
      </w:r>
      <w:r w:rsidRPr="00CC5542">
        <w:rPr>
          <w:lang w:eastAsia="fr-FR" w:bidi="fr-FR"/>
        </w:rPr>
        <w:t>e</w:t>
      </w:r>
      <w:r w:rsidRPr="00CC5542">
        <w:rPr>
          <w:lang w:eastAsia="fr-FR" w:bidi="fr-FR"/>
        </w:rPr>
        <w:t>ment bas-canadien et l’effet corrupteur du patr</w:t>
      </w:r>
      <w:r w:rsidRPr="00CC5542">
        <w:rPr>
          <w:lang w:eastAsia="fr-FR" w:bidi="fr-FR"/>
        </w:rPr>
        <w:t>o</w:t>
      </w:r>
      <w:r w:rsidRPr="00CC5542">
        <w:rPr>
          <w:lang w:eastAsia="fr-FR" w:bidi="fr-FR"/>
        </w:rPr>
        <w:t>nage exécutif rendent la réforme constitutionnelle encore plus urgente. Elle mène aussi les cadres du parti à repou</w:t>
      </w:r>
      <w:r w:rsidRPr="00CC5542">
        <w:rPr>
          <w:lang w:eastAsia="fr-FR" w:bidi="fr-FR"/>
        </w:rPr>
        <w:t>s</w:t>
      </w:r>
      <w:r w:rsidRPr="00CC5542">
        <w:rPr>
          <w:lang w:eastAsia="fr-FR" w:bidi="fr-FR"/>
        </w:rPr>
        <w:t xml:space="preserve">ser la formule du gouvernement responsable par crainte de la corruption des ministres. Les </w:t>
      </w:r>
      <w:r w:rsidRPr="00CC5542">
        <w:rPr>
          <w:i/>
        </w:rPr>
        <w:t>Quatre-vingt-douze r</w:t>
      </w:r>
      <w:r w:rsidRPr="00CC5542">
        <w:rPr>
          <w:i/>
        </w:rPr>
        <w:t>é</w:t>
      </w:r>
      <w:r w:rsidRPr="00CC5542">
        <w:rPr>
          <w:i/>
        </w:rPr>
        <w:t>solutions</w:t>
      </w:r>
      <w:r w:rsidRPr="00CC5542">
        <w:rPr>
          <w:lang w:eastAsia="fr-FR" w:bidi="fr-FR"/>
        </w:rPr>
        <w:t xml:space="preserve"> sont explicites sur le danger de la corruption ém</w:t>
      </w:r>
      <w:r w:rsidRPr="00CC5542">
        <w:rPr>
          <w:lang w:eastAsia="fr-FR" w:bidi="fr-FR"/>
        </w:rPr>
        <w:t>a</w:t>
      </w:r>
      <w:r w:rsidRPr="00CC5542">
        <w:rPr>
          <w:lang w:eastAsia="fr-FR" w:bidi="fr-FR"/>
        </w:rPr>
        <w:t>nant de l’exécutif. Le spectre de la corruption revient à la 31</w:t>
      </w:r>
      <w:r w:rsidRPr="00CC5542">
        <w:rPr>
          <w:vertAlign w:val="superscript"/>
          <w:lang w:eastAsia="fr-FR" w:bidi="fr-FR"/>
        </w:rPr>
        <w:t>e</w:t>
      </w:r>
      <w:r w:rsidRPr="00CC5542">
        <w:rPr>
          <w:lang w:eastAsia="fr-FR" w:bidi="fr-FR"/>
        </w:rPr>
        <w:t>, à la 54</w:t>
      </w:r>
      <w:r w:rsidRPr="00CC5542">
        <w:rPr>
          <w:vertAlign w:val="superscript"/>
          <w:lang w:eastAsia="fr-FR" w:bidi="fr-FR"/>
        </w:rPr>
        <w:t xml:space="preserve">e </w:t>
      </w:r>
      <w:r w:rsidRPr="00CC5542">
        <w:rPr>
          <w:lang w:eastAsia="fr-FR" w:bidi="fr-FR"/>
        </w:rPr>
        <w:t>et à la 84</w:t>
      </w:r>
      <w:r w:rsidRPr="00CC5542">
        <w:rPr>
          <w:vertAlign w:val="superscript"/>
          <w:lang w:eastAsia="fr-FR" w:bidi="fr-FR"/>
        </w:rPr>
        <w:t>e</w:t>
      </w:r>
      <w:r w:rsidRPr="00CC5542">
        <w:rPr>
          <w:lang w:eastAsia="fr-FR" w:bidi="fr-FR"/>
        </w:rPr>
        <w:t xml:space="preserve"> résolution où il est question de « gouvernement corrompu », « de vues partiales et corrompues », « d’une administration partiale et co</w:t>
      </w:r>
      <w:r w:rsidRPr="00CC5542">
        <w:rPr>
          <w:lang w:eastAsia="fr-FR" w:bidi="fr-FR"/>
        </w:rPr>
        <w:t>r</w:t>
      </w:r>
      <w:r w:rsidRPr="00CC5542">
        <w:rPr>
          <w:lang w:eastAsia="fr-FR" w:bidi="fr-FR"/>
        </w:rPr>
        <w:t>rompue » (Assemblée législative du Bas-Canada, 1834). Les effets</w:t>
      </w:r>
      <w:r>
        <w:rPr>
          <w:lang w:eastAsia="fr-FR" w:bidi="fr-FR"/>
        </w:rPr>
        <w:t xml:space="preserve"> </w:t>
      </w:r>
      <w:r w:rsidRPr="00CC5542">
        <w:t>[101]</w:t>
      </w:r>
      <w:r>
        <w:t xml:space="preserve"> </w:t>
      </w:r>
      <w:r w:rsidRPr="00CC5542">
        <w:rPr>
          <w:lang w:eastAsia="fr-FR" w:bidi="fr-FR"/>
        </w:rPr>
        <w:t>sociaux et moraux de cette corruption gouvernementale sont toujours considérés comme aussi néfastes. Denis-Benjamin Viger e</w:t>
      </w:r>
      <w:r w:rsidRPr="00CC5542">
        <w:rPr>
          <w:lang w:eastAsia="fr-FR" w:bidi="fr-FR"/>
        </w:rPr>
        <w:t>x</w:t>
      </w:r>
      <w:r w:rsidRPr="00CC5542">
        <w:rPr>
          <w:lang w:eastAsia="fr-FR" w:bidi="fr-FR"/>
        </w:rPr>
        <w:t>pr</w:t>
      </w:r>
      <w:r w:rsidRPr="00CC5542">
        <w:rPr>
          <w:lang w:eastAsia="fr-FR" w:bidi="fr-FR"/>
        </w:rPr>
        <w:t>i</w:t>
      </w:r>
      <w:r w:rsidRPr="00CC5542">
        <w:rPr>
          <w:lang w:eastAsia="fr-FR" w:bidi="fr-FR"/>
        </w:rPr>
        <w:t>me bien cette pensée en 1835 quand il écrit que la corruption : « [...] avait nécessairement l’effet, en les dégradant tous ensemble [les fa</w:t>
      </w:r>
      <w:r w:rsidRPr="00CC5542">
        <w:rPr>
          <w:lang w:eastAsia="fr-FR" w:bidi="fr-FR"/>
        </w:rPr>
        <w:t>c</w:t>
      </w:r>
      <w:r w:rsidRPr="00CC5542">
        <w:rPr>
          <w:lang w:eastAsia="fr-FR" w:bidi="fr-FR"/>
        </w:rPr>
        <w:t>tions et le peuple], de paralyser, de même, toutes leurs facultés [...]. Les premiers pouvaient compter sur l’espoir assuré de parvenir à tout sans avoir besoin de talents plus que de vertus, qui n’étaient pas moins inutiles aux seconds, puisqu’ils ne pouvaient parvenir à rien. Ce rég</w:t>
      </w:r>
      <w:r w:rsidRPr="00CC5542">
        <w:rPr>
          <w:lang w:eastAsia="fr-FR" w:bidi="fr-FR"/>
        </w:rPr>
        <w:t>i</w:t>
      </w:r>
      <w:r w:rsidRPr="00CC5542">
        <w:rPr>
          <w:lang w:eastAsia="fr-FR" w:bidi="fr-FR"/>
        </w:rPr>
        <w:t>me humiliant et corrupteur étouffait tous les sentiments généreux. La just</w:t>
      </w:r>
      <w:r w:rsidRPr="00CC5542">
        <w:rPr>
          <w:lang w:eastAsia="fr-FR" w:bidi="fr-FR"/>
        </w:rPr>
        <w:t>i</w:t>
      </w:r>
      <w:r w:rsidRPr="00CC5542">
        <w:rPr>
          <w:lang w:eastAsia="fr-FR" w:bidi="fr-FR"/>
        </w:rPr>
        <w:t>ce et la science disparaissaient pour céder la place aux passions qui renversaient l’édifice de la civilisation, et de ses débris élevait un trône à l’ignorance et à l’immoralité. » (D.-B. Viger, 1835, p. 33-34) Déchéance, immoralité, déclin politique, ces allusions donnent au di</w:t>
      </w:r>
      <w:r w:rsidRPr="00CC5542">
        <w:rPr>
          <w:lang w:eastAsia="fr-FR" w:bidi="fr-FR"/>
        </w:rPr>
        <w:t>s</w:t>
      </w:r>
      <w:r w:rsidRPr="00CC5542">
        <w:rPr>
          <w:lang w:eastAsia="fr-FR" w:bidi="fr-FR"/>
        </w:rPr>
        <w:t>cours patriote un ton apocalyptique qui rend la réforme immédiate de la constitution essentielle à la préservation du caractère distinct de la société canadienne.</w:t>
      </w:r>
    </w:p>
    <w:p w:rsidR="00E82732" w:rsidRPr="00CC5542" w:rsidRDefault="00E82732" w:rsidP="00E82732">
      <w:pPr>
        <w:spacing w:before="120" w:after="120"/>
        <w:jc w:val="both"/>
      </w:pPr>
      <w:r w:rsidRPr="00CC5542">
        <w:rPr>
          <w:lang w:eastAsia="fr-FR" w:bidi="fr-FR"/>
        </w:rPr>
        <w:t>Cette lutte contre la corruption prend dans la presse patriote les a</w:t>
      </w:r>
      <w:r w:rsidRPr="00CC5542">
        <w:rPr>
          <w:lang w:eastAsia="fr-FR" w:bidi="fr-FR"/>
        </w:rPr>
        <w:t>l</w:t>
      </w:r>
      <w:r w:rsidRPr="00CC5542">
        <w:rPr>
          <w:lang w:eastAsia="fr-FR" w:bidi="fr-FR"/>
        </w:rPr>
        <w:t>lures d’un conflit à l’échelle continentale. En effet, la politique amér</w:t>
      </w:r>
      <w:r w:rsidRPr="00CC5542">
        <w:rPr>
          <w:lang w:eastAsia="fr-FR" w:bidi="fr-FR"/>
        </w:rPr>
        <w:t>i</w:t>
      </w:r>
      <w:r w:rsidRPr="00CC5542">
        <w:rPr>
          <w:lang w:eastAsia="fr-FR" w:bidi="fr-FR"/>
        </w:rPr>
        <w:t>caine semble confirmer la présence d’un complot européen contre l’Amérique tout entière. D’une part, l’argent européen cherche à co</w:t>
      </w:r>
      <w:r w:rsidRPr="00CC5542">
        <w:rPr>
          <w:lang w:eastAsia="fr-FR" w:bidi="fr-FR"/>
        </w:rPr>
        <w:t>r</w:t>
      </w:r>
      <w:r w:rsidRPr="00CC5542">
        <w:rPr>
          <w:lang w:eastAsia="fr-FR" w:bidi="fr-FR"/>
        </w:rPr>
        <w:t>rompre les gouvernements démocratiques de l’Amérique. Puis le vieux continent déverse en terre américaine des milliers d’immigrants qui risquent de corrompre les sociétés nord-américaines par leurs mauvaises mœurs politiques.</w:t>
      </w:r>
    </w:p>
    <w:p w:rsidR="00E82732" w:rsidRPr="00CC5542" w:rsidRDefault="00E82732" w:rsidP="00E82732">
      <w:pPr>
        <w:spacing w:before="120" w:after="120"/>
        <w:jc w:val="both"/>
      </w:pPr>
      <w:r w:rsidRPr="00CC5542">
        <w:rPr>
          <w:lang w:eastAsia="fr-FR" w:bidi="fr-FR"/>
        </w:rPr>
        <w:t xml:space="preserve">Les Patriotes contre-attaquent sur les deux fronts. La question du contrôle européen des banques leur est certes familière. La situation américaine, où la Banque des États-Unis a déjà, selon </w:t>
      </w:r>
      <w:r w:rsidRPr="00CC5542">
        <w:rPr>
          <w:i/>
        </w:rPr>
        <w:t>Le Canadien</w:t>
      </w:r>
      <w:r w:rsidRPr="00CC5542">
        <w:t>,</w:t>
      </w:r>
      <w:r w:rsidRPr="00CC5542">
        <w:rPr>
          <w:lang w:eastAsia="fr-FR" w:bidi="fr-FR"/>
        </w:rPr>
        <w:t xml:space="preserve"> établi une « aristocratie financière » devrait faire sonner l’alarme au Bas-Canada. Étienne Parent, rédacteur du journal, ajoute que « le parti de la banque aux États-Unis [...] correspond parfaitement à notre parti Tory ici [...] » (</w:t>
      </w:r>
      <w:r w:rsidRPr="00CC5542">
        <w:rPr>
          <w:i/>
        </w:rPr>
        <w:t>Le Canadien</w:t>
      </w:r>
      <w:r w:rsidRPr="00CC5542">
        <w:rPr>
          <w:lang w:eastAsia="fr-FR" w:bidi="fr-FR"/>
        </w:rPr>
        <w:t xml:space="preserve">, </w:t>
      </w:r>
      <w:r w:rsidRPr="00CC5542">
        <w:t>I</w:t>
      </w:r>
      <w:r w:rsidRPr="00CC5542">
        <w:rPr>
          <w:vertAlign w:val="superscript"/>
        </w:rPr>
        <w:t>er</w:t>
      </w:r>
      <w:r w:rsidRPr="00CC5542">
        <w:t xml:space="preserve"> </w:t>
      </w:r>
      <w:r w:rsidRPr="00CC5542">
        <w:rPr>
          <w:lang w:eastAsia="fr-FR" w:bidi="fr-FR"/>
        </w:rPr>
        <w:t xml:space="preserve">décembre, 1834). Quelques semaines plus tard, un collaborateur de </w:t>
      </w:r>
      <w:r w:rsidRPr="00CC5542">
        <w:rPr>
          <w:i/>
        </w:rPr>
        <w:t>La Minerve</w:t>
      </w:r>
      <w:r w:rsidRPr="00CC5542">
        <w:rPr>
          <w:lang w:eastAsia="fr-FR" w:bidi="fr-FR"/>
        </w:rPr>
        <w:t xml:space="preserve"> revient sur le même thème affirmant que les banques canadiennes représentent le même danger « [...] pour le renversement des droits constitutionnels que ceux des États-Unis ». L’auteur ne condamne pas globalement les banques, mais il affirme qu’elles doivent demeurer sous le contrôle des intérêts locaux. Les Américains et les Bas-Canadiens devraient se doter « du bénéfice du syst</w:t>
      </w:r>
      <w:r w:rsidRPr="00CC5542">
        <w:rPr>
          <w:lang w:eastAsia="fr-FR" w:bidi="fr-FR"/>
        </w:rPr>
        <w:t>è</w:t>
      </w:r>
      <w:r w:rsidRPr="00CC5542">
        <w:rPr>
          <w:lang w:eastAsia="fr-FR" w:bidi="fr-FR"/>
        </w:rPr>
        <w:t>me de banques vraiment nationales » (</w:t>
      </w:r>
      <w:r w:rsidRPr="00CC5542">
        <w:rPr>
          <w:i/>
          <w:lang w:eastAsia="fr-FR" w:bidi="fr-FR"/>
        </w:rPr>
        <w:t>La</w:t>
      </w:r>
      <w:r>
        <w:rPr>
          <w:lang w:eastAsia="fr-FR" w:bidi="fr-FR"/>
        </w:rPr>
        <w:t xml:space="preserve"> </w:t>
      </w:r>
      <w:r w:rsidRPr="00CC5542">
        <w:rPr>
          <w:i/>
        </w:rPr>
        <w:t>Minerve</w:t>
      </w:r>
      <w:r w:rsidRPr="00CC5542">
        <w:rPr>
          <w:lang w:eastAsia="fr-FR" w:bidi="fr-FR"/>
        </w:rPr>
        <w:t xml:space="preserve">, </w:t>
      </w:r>
      <w:r w:rsidRPr="00CC5542">
        <w:t>[102]</w:t>
      </w:r>
      <w:r>
        <w:t xml:space="preserve"> </w:t>
      </w:r>
      <w:r w:rsidRPr="00CC5542">
        <w:rPr>
          <w:lang w:eastAsia="fr-FR" w:bidi="fr-FR"/>
        </w:rPr>
        <w:t>22 décembre 1834). Le parti patriote, donnant suite à ces affi</w:t>
      </w:r>
      <w:r w:rsidRPr="00CC5542">
        <w:rPr>
          <w:lang w:eastAsia="fr-FR" w:bidi="fr-FR"/>
        </w:rPr>
        <w:t>r</w:t>
      </w:r>
      <w:r w:rsidRPr="00CC5542">
        <w:rPr>
          <w:lang w:eastAsia="fr-FR" w:bidi="fr-FR"/>
        </w:rPr>
        <w:t>mations, crée la Banque du Peuple en 1835.</w:t>
      </w:r>
    </w:p>
    <w:p w:rsidR="00E82732" w:rsidRPr="00CC5542" w:rsidRDefault="00E82732" w:rsidP="00E82732">
      <w:pPr>
        <w:spacing w:before="120" w:after="120"/>
        <w:jc w:val="both"/>
      </w:pPr>
      <w:r w:rsidRPr="00CC5542">
        <w:rPr>
          <w:lang w:eastAsia="fr-FR" w:bidi="fr-FR"/>
        </w:rPr>
        <w:t>La menace de l’immigration européenne préoccupe aussi la presse patriote. Les conséquences de l’immigration massive des années 1830 sont sérieuses : compétition des immigrants pour les terres et les e</w:t>
      </w:r>
      <w:r w:rsidRPr="00CC5542">
        <w:rPr>
          <w:lang w:eastAsia="fr-FR" w:bidi="fr-FR"/>
        </w:rPr>
        <w:t>m</w:t>
      </w:r>
      <w:r w:rsidRPr="00CC5542">
        <w:rPr>
          <w:lang w:eastAsia="fr-FR" w:bidi="fr-FR"/>
        </w:rPr>
        <w:t>plois déjà rares, épidémies et danger d’assimilation. Cela dit, le mo</w:t>
      </w:r>
      <w:r w:rsidRPr="00CC5542">
        <w:rPr>
          <w:lang w:eastAsia="fr-FR" w:bidi="fr-FR"/>
        </w:rPr>
        <w:t>u</w:t>
      </w:r>
      <w:r w:rsidRPr="00CC5542">
        <w:rPr>
          <w:lang w:eastAsia="fr-FR" w:bidi="fr-FR"/>
        </w:rPr>
        <w:t>vement patriote s’attache surtout aux conséquences politiques de l’immigration européenne. D’abord, on s’inquiète des moeurs polit</w:t>
      </w:r>
      <w:r w:rsidRPr="00CC5542">
        <w:rPr>
          <w:lang w:eastAsia="fr-FR" w:bidi="fr-FR"/>
        </w:rPr>
        <w:t>i</w:t>
      </w:r>
      <w:r w:rsidRPr="00CC5542">
        <w:rPr>
          <w:lang w:eastAsia="fr-FR" w:bidi="fr-FR"/>
        </w:rPr>
        <w:t>ques des nouveaux venus. Car, si certains immigrants possèdent une éducation adéquate, le Comité central de Montréal soutient que ces individus dépossédés ne sont « pas habitués par l’administration de leurs biens à un esprit de calcul, d’économie et de r</w:t>
      </w:r>
      <w:r w:rsidRPr="00CC5542">
        <w:rPr>
          <w:lang w:eastAsia="fr-FR" w:bidi="fr-FR"/>
        </w:rPr>
        <w:t>é</w:t>
      </w:r>
      <w:r w:rsidRPr="00CC5542">
        <w:rPr>
          <w:lang w:eastAsia="fr-FR" w:bidi="fr-FR"/>
        </w:rPr>
        <w:t>flexion » (Comité central de Montréal, 1834, p. 27). Ce sont là des qualités qu’on attr</w:t>
      </w:r>
      <w:r w:rsidRPr="00CC5542">
        <w:rPr>
          <w:lang w:eastAsia="fr-FR" w:bidi="fr-FR"/>
        </w:rPr>
        <w:t>i</w:t>
      </w:r>
      <w:r w:rsidRPr="00CC5542">
        <w:rPr>
          <w:lang w:eastAsia="fr-FR" w:bidi="fr-FR"/>
        </w:rPr>
        <w:t>bue à la population vertueuse du Bas-Canada et aux petits propriéta</w:t>
      </w:r>
      <w:r w:rsidRPr="00CC5542">
        <w:rPr>
          <w:lang w:eastAsia="fr-FR" w:bidi="fr-FR"/>
        </w:rPr>
        <w:t>i</w:t>
      </w:r>
      <w:r w:rsidRPr="00CC5542">
        <w:rPr>
          <w:lang w:eastAsia="fr-FR" w:bidi="fr-FR"/>
        </w:rPr>
        <w:t>res terriens de l’Amérique tout entière. Dans ses analyses de la polit</w:t>
      </w:r>
      <w:r w:rsidRPr="00CC5542">
        <w:rPr>
          <w:lang w:eastAsia="fr-FR" w:bidi="fr-FR"/>
        </w:rPr>
        <w:t>i</w:t>
      </w:r>
      <w:r w:rsidRPr="00CC5542">
        <w:rPr>
          <w:lang w:eastAsia="fr-FR" w:bidi="fr-FR"/>
        </w:rPr>
        <w:t>que américaine, la presse patriote relève le rôle du prolétariat imm</w:t>
      </w:r>
      <w:r w:rsidRPr="00CC5542">
        <w:rPr>
          <w:lang w:eastAsia="fr-FR" w:bidi="fr-FR"/>
        </w:rPr>
        <w:t>i</w:t>
      </w:r>
      <w:r w:rsidRPr="00CC5542">
        <w:rPr>
          <w:lang w:eastAsia="fr-FR" w:bidi="fr-FR"/>
        </w:rPr>
        <w:t>grant des grandes villes lors des émeutes qui s</w:t>
      </w:r>
      <w:r w:rsidRPr="00CC5542">
        <w:rPr>
          <w:lang w:eastAsia="fr-FR" w:bidi="fr-FR"/>
        </w:rPr>
        <w:t>e</w:t>
      </w:r>
      <w:r w:rsidRPr="00CC5542">
        <w:rPr>
          <w:lang w:eastAsia="fr-FR" w:bidi="fr-FR"/>
        </w:rPr>
        <w:t>couent les États-Unis au cours de la décennie (L.-G. Ha</w:t>
      </w:r>
      <w:r w:rsidRPr="00CC5542">
        <w:rPr>
          <w:lang w:eastAsia="fr-FR" w:bidi="fr-FR"/>
        </w:rPr>
        <w:t>r</w:t>
      </w:r>
      <w:r w:rsidRPr="00CC5542">
        <w:rPr>
          <w:lang w:eastAsia="fr-FR" w:bidi="fr-FR"/>
        </w:rPr>
        <w:t>vey, 1990, p. 389-390). Sur cette question comme sur celle des banques, la logique du discours consiste à démontrer l’origine européenne des maux sociaux et politiques du Nouveau Monde.</w:t>
      </w:r>
    </w:p>
    <w:p w:rsidR="00E82732" w:rsidRPr="00CC5542" w:rsidRDefault="00E82732" w:rsidP="00E82732">
      <w:pPr>
        <w:spacing w:before="120" w:after="120"/>
        <w:jc w:val="both"/>
      </w:pPr>
      <w:r w:rsidRPr="00CC5542">
        <w:rPr>
          <w:lang w:eastAsia="fr-FR" w:bidi="fr-FR"/>
        </w:rPr>
        <w:t>La société canadienne se devait donc de conserver sa nature égal</w:t>
      </w:r>
      <w:r w:rsidRPr="00CC5542">
        <w:rPr>
          <w:lang w:eastAsia="fr-FR" w:bidi="fr-FR"/>
        </w:rPr>
        <w:t>i</w:t>
      </w:r>
      <w:r w:rsidRPr="00CC5542">
        <w:rPr>
          <w:lang w:eastAsia="fr-FR" w:bidi="fr-FR"/>
        </w:rPr>
        <w:t>taire si elle voulait maintenir son caractère ve</w:t>
      </w:r>
      <w:r w:rsidRPr="00CC5542">
        <w:rPr>
          <w:lang w:eastAsia="fr-FR" w:bidi="fr-FR"/>
        </w:rPr>
        <w:t>r</w:t>
      </w:r>
      <w:r w:rsidRPr="00CC5542">
        <w:rPr>
          <w:lang w:eastAsia="fr-FR" w:bidi="fr-FR"/>
        </w:rPr>
        <w:t>tueux et démocratique. La préservation de la répartition de la propriété et l’élimination des influences corruptrices sont d’une importance capitale. En 1835, Amury Girod explique que : « [...] la propriété est une des causes premières de tout bien et de tout mal dans la société. Si elle est égal</w:t>
      </w:r>
      <w:r w:rsidRPr="00CC5542">
        <w:rPr>
          <w:lang w:eastAsia="fr-FR" w:bidi="fr-FR"/>
        </w:rPr>
        <w:t>e</w:t>
      </w:r>
      <w:r w:rsidRPr="00CC5542">
        <w:rPr>
          <w:lang w:eastAsia="fr-FR" w:bidi="fr-FR"/>
        </w:rPr>
        <w:t xml:space="preserve">ment distribuée, les connaissances et le pouvoir le seront aussi. » (A. Girod, </w:t>
      </w:r>
      <w:r w:rsidRPr="00CC5542">
        <w:t xml:space="preserve">1835, </w:t>
      </w:r>
      <w:r w:rsidRPr="00CC5542">
        <w:rPr>
          <w:lang w:eastAsia="fr-FR" w:bidi="fr-FR"/>
        </w:rPr>
        <w:t xml:space="preserve">p. </w:t>
      </w:r>
      <w:r w:rsidRPr="00CC5542">
        <w:t xml:space="preserve">63) </w:t>
      </w:r>
      <w:r w:rsidRPr="00CC5542">
        <w:rPr>
          <w:lang w:eastAsia="fr-FR" w:bidi="fr-FR"/>
        </w:rPr>
        <w:t xml:space="preserve">Un correspondant du journal </w:t>
      </w:r>
      <w:r w:rsidRPr="00CC5542">
        <w:rPr>
          <w:i/>
        </w:rPr>
        <w:t>L’Echo du Pays</w:t>
      </w:r>
      <w:r w:rsidRPr="00CC5542">
        <w:t xml:space="preserve"> </w:t>
      </w:r>
      <w:r w:rsidRPr="00CC5542">
        <w:rPr>
          <w:lang w:eastAsia="fr-FR" w:bidi="fr-FR"/>
        </w:rPr>
        <w:t>juge que les hommes ne pe</w:t>
      </w:r>
      <w:r w:rsidRPr="00CC5542">
        <w:rPr>
          <w:lang w:eastAsia="fr-FR" w:bidi="fr-FR"/>
        </w:rPr>
        <w:t>u</w:t>
      </w:r>
      <w:r w:rsidRPr="00CC5542">
        <w:rPr>
          <w:lang w:eastAsia="fr-FR" w:bidi="fr-FR"/>
        </w:rPr>
        <w:t>vent participer à la politique de façon éclairée sans la vertu conférée par la propriété. Il précise que : « [...] j’entends par ce mot propriété des biens durables et non des possessions amov</w:t>
      </w:r>
      <w:r w:rsidRPr="00CC5542">
        <w:rPr>
          <w:lang w:eastAsia="fr-FR" w:bidi="fr-FR"/>
        </w:rPr>
        <w:t>i</w:t>
      </w:r>
      <w:r w:rsidRPr="00CC5542">
        <w:rPr>
          <w:lang w:eastAsia="fr-FR" w:bidi="fr-FR"/>
        </w:rPr>
        <w:t>bles ou usufruitières dont l’usage a été réprouvé par les hommes écla</w:t>
      </w:r>
      <w:r w:rsidRPr="00CC5542">
        <w:rPr>
          <w:lang w:eastAsia="fr-FR" w:bidi="fr-FR"/>
        </w:rPr>
        <w:t>i</w:t>
      </w:r>
      <w:r w:rsidRPr="00CC5542">
        <w:rPr>
          <w:lang w:eastAsia="fr-FR" w:bidi="fr-FR"/>
        </w:rPr>
        <w:t xml:space="preserve">rés [...] » </w:t>
      </w:r>
      <w:r w:rsidRPr="00CC5542">
        <w:t>(</w:t>
      </w:r>
      <w:r w:rsidRPr="00CC5542">
        <w:rPr>
          <w:i/>
        </w:rPr>
        <w:t>L’Echo du Pays</w:t>
      </w:r>
      <w:r w:rsidRPr="00CC5542">
        <w:t>,</w:t>
      </w:r>
      <w:r w:rsidRPr="00CC5542">
        <w:rPr>
          <w:lang w:eastAsia="fr-FR" w:bidi="fr-FR"/>
        </w:rPr>
        <w:t xml:space="preserve"> </w:t>
      </w:r>
      <w:r w:rsidRPr="00CC5542">
        <w:t xml:space="preserve">5 </w:t>
      </w:r>
      <w:r w:rsidRPr="00CC5542">
        <w:rPr>
          <w:lang w:eastAsia="fr-FR" w:bidi="fr-FR"/>
        </w:rPr>
        <w:t xml:space="preserve">juin </w:t>
      </w:r>
      <w:r w:rsidRPr="00CC5542">
        <w:t xml:space="preserve">1833). </w:t>
      </w:r>
      <w:r w:rsidRPr="00CC5542">
        <w:rPr>
          <w:lang w:eastAsia="fr-FR" w:bidi="fr-FR"/>
        </w:rPr>
        <w:t xml:space="preserve">« Le vieux de la Montagne » souligne lui aussi l’importance de la vertu politique dans </w:t>
      </w:r>
      <w:r w:rsidRPr="00CC5542">
        <w:rPr>
          <w:i/>
        </w:rPr>
        <w:t>Le Canadien</w:t>
      </w:r>
      <w:r w:rsidRPr="00CC5542">
        <w:rPr>
          <w:lang w:eastAsia="fr-FR" w:bidi="fr-FR"/>
        </w:rPr>
        <w:t xml:space="preserve"> tout en mettant en garde ses lecteurs contre le spectre de la co</w:t>
      </w:r>
      <w:r w:rsidRPr="00CC5542">
        <w:rPr>
          <w:lang w:eastAsia="fr-FR" w:bidi="fr-FR"/>
        </w:rPr>
        <w:t>r</w:t>
      </w:r>
      <w:r w:rsidRPr="00CC5542">
        <w:rPr>
          <w:lang w:eastAsia="fr-FR" w:bidi="fr-FR"/>
        </w:rPr>
        <w:t>ruption et de la déchéance politique : « Si le luxe s’applique à une nation, il y produit [...] les mêmes ravages [...] Tous les citoyens étant</w:t>
      </w:r>
      <w:r>
        <w:rPr>
          <w:lang w:eastAsia="fr-FR" w:bidi="fr-FR"/>
        </w:rPr>
        <w:t xml:space="preserve"> </w:t>
      </w:r>
      <w:r w:rsidRPr="00CC5542">
        <w:t>[103]</w:t>
      </w:r>
      <w:r>
        <w:t xml:space="preserve"> </w:t>
      </w:r>
      <w:r w:rsidRPr="00CC5542">
        <w:rPr>
          <w:lang w:eastAsia="fr-FR" w:bidi="fr-FR"/>
        </w:rPr>
        <w:t>av</w:t>
      </w:r>
      <w:r w:rsidRPr="00CC5542">
        <w:rPr>
          <w:lang w:eastAsia="fr-FR" w:bidi="fr-FR"/>
        </w:rPr>
        <w:t>i</w:t>
      </w:r>
      <w:r w:rsidRPr="00CC5542">
        <w:rPr>
          <w:lang w:eastAsia="fr-FR" w:bidi="fr-FR"/>
        </w:rPr>
        <w:t>des de jouissances se mettent dans une lutte pour se les proc</w:t>
      </w:r>
      <w:r w:rsidRPr="00CC5542">
        <w:rPr>
          <w:lang w:eastAsia="fr-FR" w:bidi="fr-FR"/>
        </w:rPr>
        <w:t>u</w:t>
      </w:r>
      <w:r w:rsidRPr="00CC5542">
        <w:rPr>
          <w:lang w:eastAsia="fr-FR" w:bidi="fr-FR"/>
        </w:rPr>
        <w:t>rer ; tous se nuisent ou sont prêts à se nuire : et de là des actions et des habit</w:t>
      </w:r>
      <w:r w:rsidRPr="00CC5542">
        <w:rPr>
          <w:lang w:eastAsia="fr-FR" w:bidi="fr-FR"/>
        </w:rPr>
        <w:t>u</w:t>
      </w:r>
      <w:r w:rsidRPr="00CC5542">
        <w:rPr>
          <w:lang w:eastAsia="fr-FR" w:bidi="fr-FR"/>
        </w:rPr>
        <w:t>des qui composent ce que l’on appelle la corruption morale, guerre intestine de citoyen à citoyen. » (</w:t>
      </w:r>
      <w:r w:rsidRPr="00CC5542">
        <w:rPr>
          <w:i/>
        </w:rPr>
        <w:t>Le Canadien</w:t>
      </w:r>
      <w:r w:rsidRPr="00CC5542">
        <w:rPr>
          <w:lang w:eastAsia="fr-FR" w:bidi="fr-FR"/>
        </w:rPr>
        <w:t>, 31 juillet 1835)</w:t>
      </w:r>
    </w:p>
    <w:p w:rsidR="00E82732" w:rsidRPr="00CC5542" w:rsidRDefault="00E82732" w:rsidP="00E82732">
      <w:pPr>
        <w:spacing w:before="120" w:after="120"/>
        <w:jc w:val="both"/>
      </w:pPr>
      <w:r w:rsidRPr="00CC5542">
        <w:rPr>
          <w:lang w:eastAsia="fr-FR" w:bidi="fr-FR"/>
        </w:rPr>
        <w:t>L’ascension du capitalisme commercial en Amérique de même que la présence de l’aisance et du luxe anno</w:t>
      </w:r>
      <w:r w:rsidRPr="00CC5542">
        <w:rPr>
          <w:lang w:eastAsia="fr-FR" w:bidi="fr-FR"/>
        </w:rPr>
        <w:t>n</w:t>
      </w:r>
      <w:r w:rsidRPr="00CC5542">
        <w:rPr>
          <w:lang w:eastAsia="fr-FR" w:bidi="fr-FR"/>
        </w:rPr>
        <w:t>cent-t-ils la fin des sociétés égalitaires et démocratiques ? La question a été au centre du discours politique américain depuis la Révolution. C’est là d’ailleurs tout le sens des attaques des Démocrates jeffersoniens et jacksoniens contre les banques, les milieux d’affaires, les « aristocraties financières ». Ces mouvements privilégient une stratégie de développement écon</w:t>
      </w:r>
      <w:r w:rsidRPr="00CC5542">
        <w:rPr>
          <w:lang w:eastAsia="fr-FR" w:bidi="fr-FR"/>
        </w:rPr>
        <w:t>o</w:t>
      </w:r>
      <w:r w:rsidRPr="00CC5542">
        <w:rPr>
          <w:lang w:eastAsia="fr-FR" w:bidi="fr-FR"/>
        </w:rPr>
        <w:t>mique basé sur la croissance du secteur agricole (L. Banning, 1978, R. R</w:t>
      </w:r>
      <w:r w:rsidRPr="00CC5542">
        <w:rPr>
          <w:lang w:eastAsia="fr-FR" w:bidi="fr-FR"/>
        </w:rPr>
        <w:t>e</w:t>
      </w:r>
      <w:r w:rsidRPr="00CC5542">
        <w:rPr>
          <w:lang w:eastAsia="fr-FR" w:bidi="fr-FR"/>
        </w:rPr>
        <w:t>mini, 1981) </w:t>
      </w:r>
      <w:r>
        <w:rPr>
          <w:rStyle w:val="Appelnotedebasdep"/>
          <w:lang w:eastAsia="fr-FR" w:bidi="fr-FR"/>
        </w:rPr>
        <w:footnoteReference w:id="59"/>
      </w:r>
      <w:r w:rsidRPr="00CC5542">
        <w:rPr>
          <w:lang w:eastAsia="fr-FR" w:bidi="fr-FR"/>
        </w:rPr>
        <w:t>.</w:t>
      </w:r>
    </w:p>
    <w:p w:rsidR="00E82732" w:rsidRPr="00CC5542" w:rsidRDefault="00E82732" w:rsidP="00E82732">
      <w:pPr>
        <w:spacing w:before="120" w:after="120"/>
        <w:jc w:val="both"/>
        <w:rPr>
          <w:lang w:eastAsia="fr-FR" w:bidi="fr-FR"/>
        </w:rPr>
      </w:pPr>
      <w:r w:rsidRPr="00CC5542">
        <w:rPr>
          <w:lang w:eastAsia="fr-FR" w:bidi="fr-FR"/>
        </w:rPr>
        <w:t>L’ambivalence, voire l’antipathie, des Patriotes à l’égard du co</w:t>
      </w:r>
      <w:r w:rsidRPr="00CC5542">
        <w:rPr>
          <w:lang w:eastAsia="fr-FR" w:bidi="fr-FR"/>
        </w:rPr>
        <w:t>m</w:t>
      </w:r>
      <w:r w:rsidRPr="00CC5542">
        <w:rPr>
          <w:lang w:eastAsia="fr-FR" w:bidi="fr-FR"/>
        </w:rPr>
        <w:t>merce se comprend mieux si l’on situe leur pensée économique dans le contexte d’un discours qui souligne l’américanité de la société bas-canadienne. En effet, leur stratégie économique mise sur la même v</w:t>
      </w:r>
      <w:r w:rsidRPr="00CC5542">
        <w:rPr>
          <w:lang w:eastAsia="fr-FR" w:bidi="fr-FR"/>
        </w:rPr>
        <w:t>i</w:t>
      </w:r>
      <w:r w:rsidRPr="00CC5542">
        <w:rPr>
          <w:lang w:eastAsia="fr-FR" w:bidi="fr-FR"/>
        </w:rPr>
        <w:t>sion d’un développement axé sur le dynamisme du secteur agricole. Selon le Comité central de Montréal, ce genre de développement s</w:t>
      </w:r>
      <w:r w:rsidRPr="00CC5542">
        <w:rPr>
          <w:lang w:eastAsia="fr-FR" w:bidi="fr-FR"/>
        </w:rPr>
        <w:t>e</w:t>
      </w:r>
      <w:r w:rsidRPr="00CC5542">
        <w:rPr>
          <w:lang w:eastAsia="fr-FR" w:bidi="fr-FR"/>
        </w:rPr>
        <w:t>rait même le seul possible pour le Bas-Canada : « Aussi longtemps qu’un pays contiendra une grande quantité de terres fertiles et d’un accès et d’une acquisition faciles, il est impossible qu’il s’y accumule d’autres propriétés mobilières. Dans ces circonstances, l’entraînement est universel vers l’exploitation agricole, et la louange du travail est trop élevée, pour qu’aucune autre exploitation puisse venir en comp</w:t>
      </w:r>
      <w:r w:rsidRPr="00CC5542">
        <w:rPr>
          <w:lang w:eastAsia="fr-FR" w:bidi="fr-FR"/>
        </w:rPr>
        <w:t>é</w:t>
      </w:r>
      <w:r w:rsidRPr="00CC5542">
        <w:rPr>
          <w:lang w:eastAsia="fr-FR" w:bidi="fr-FR"/>
        </w:rPr>
        <w:t>tition avec celle des industriels, dans les pays où les terres sont rares et les bras nombreux. » (Comité central de Montréal, 1834, p. 28) Tout comme les Démocrates jeffersoniens, les Patriotes laissent la produ</w:t>
      </w:r>
      <w:r w:rsidRPr="00CC5542">
        <w:rPr>
          <w:lang w:eastAsia="fr-FR" w:bidi="fr-FR"/>
        </w:rPr>
        <w:t>c</w:t>
      </w:r>
      <w:r w:rsidRPr="00CC5542">
        <w:rPr>
          <w:lang w:eastAsia="fr-FR" w:bidi="fr-FR"/>
        </w:rPr>
        <w:t>tion industrielle à l’Europe. Cette vision n’est pas statique, car les P</w:t>
      </w:r>
      <w:r w:rsidRPr="00CC5542">
        <w:rPr>
          <w:lang w:eastAsia="fr-FR" w:bidi="fr-FR"/>
        </w:rPr>
        <w:t>a</w:t>
      </w:r>
      <w:r w:rsidRPr="00CC5542">
        <w:rPr>
          <w:lang w:eastAsia="fr-FR" w:bidi="fr-FR"/>
        </w:rPr>
        <w:t>triotes considèrent l’agriculture comme le moteur d’une économie en pleine expansion. C’est en ces termes que A.-B. Papineau expl</w:t>
      </w:r>
      <w:r w:rsidRPr="00CC5542">
        <w:rPr>
          <w:lang w:eastAsia="fr-FR" w:bidi="fr-FR"/>
        </w:rPr>
        <w:t>i</w:t>
      </w:r>
      <w:r w:rsidRPr="00CC5542">
        <w:rPr>
          <w:lang w:eastAsia="fr-FR" w:bidi="fr-FR"/>
        </w:rPr>
        <w:t xml:space="preserve">que la pensée économique du mouvement dans les pages de </w:t>
      </w:r>
      <w:r w:rsidRPr="00CC5542">
        <w:t>La Minerve</w:t>
      </w:r>
      <w:r w:rsidRPr="00CC5542">
        <w:rPr>
          <w:lang w:eastAsia="fr-FR" w:bidi="fr-FR"/>
        </w:rPr>
        <w:t> : « Quand l’agriculteur est encouragé, qu’il vend bien ses grains, le journalier trouve de l’emploi ; l’ouvrier et l’industriel en tout genre perçoivent aussi leur part du gain ; en effet, l’agriculture est</w:t>
      </w:r>
      <w:r>
        <w:rPr>
          <w:lang w:eastAsia="fr-FR" w:bidi="fr-FR"/>
        </w:rPr>
        <w:t xml:space="preserve"> </w:t>
      </w:r>
      <w:r w:rsidRPr="00CC5542">
        <w:t>[104]</w:t>
      </w:r>
      <w:r>
        <w:t xml:space="preserve"> </w:t>
      </w:r>
      <w:r w:rsidRPr="00CC5542">
        <w:rPr>
          <w:lang w:eastAsia="fr-FR" w:bidi="fr-FR"/>
        </w:rPr>
        <w:t>la première source de toutes les richesses ; c’est une grosse artère qui se divise en mille autres petites, qui s’insinue et vivifie to</w:t>
      </w:r>
      <w:r w:rsidRPr="00CC5542">
        <w:rPr>
          <w:lang w:eastAsia="fr-FR" w:bidi="fr-FR"/>
        </w:rPr>
        <w:t>u</w:t>
      </w:r>
      <w:r w:rsidRPr="00CC5542">
        <w:rPr>
          <w:lang w:eastAsia="fr-FR" w:bidi="fr-FR"/>
        </w:rPr>
        <w:t>tes les autres parties du corps, alimente toutes les classes de la société. » (</w:t>
      </w:r>
      <w:r w:rsidRPr="00B63E8F">
        <w:rPr>
          <w:i/>
          <w:iCs/>
        </w:rPr>
        <w:t>La Mine</w:t>
      </w:r>
      <w:r w:rsidRPr="00B63E8F">
        <w:rPr>
          <w:i/>
          <w:iCs/>
        </w:rPr>
        <w:t>r</w:t>
      </w:r>
      <w:r w:rsidRPr="00B63E8F">
        <w:rPr>
          <w:i/>
          <w:iCs/>
        </w:rPr>
        <w:t>ve,</w:t>
      </w:r>
      <w:r w:rsidRPr="00CC5542">
        <w:rPr>
          <w:lang w:eastAsia="fr-FR" w:bidi="fr-FR"/>
        </w:rPr>
        <w:t xml:space="preserve"> 21 septembre 1837)</w:t>
      </w:r>
    </w:p>
    <w:p w:rsidR="00E82732" w:rsidRPr="00CC5542" w:rsidRDefault="00E82732" w:rsidP="00E82732">
      <w:pPr>
        <w:spacing w:before="120" w:after="120"/>
        <w:jc w:val="both"/>
      </w:pPr>
      <w:r w:rsidRPr="00CC5542">
        <w:rPr>
          <w:lang w:eastAsia="fr-FR" w:bidi="fr-FR"/>
        </w:rPr>
        <w:t>Il n’est pas question ici d’expliquer en détail la pensée économique du mouvement patriote. Il suffit de noter que la vision économique des Patriotes n’entre pas en contr</w:t>
      </w:r>
      <w:r w:rsidRPr="00CC5542">
        <w:rPr>
          <w:lang w:eastAsia="fr-FR" w:bidi="fr-FR"/>
        </w:rPr>
        <w:t>a</w:t>
      </w:r>
      <w:r w:rsidRPr="00CC5542">
        <w:rPr>
          <w:lang w:eastAsia="fr-FR" w:bidi="fr-FR"/>
        </w:rPr>
        <w:t>diction avec leur discours politique. D’autre part, cette pensée économique est faite sur mesure pour une société nord-américaine. Car la nature agraire de la vie économ</w:t>
      </w:r>
      <w:r w:rsidRPr="00CC5542">
        <w:rPr>
          <w:lang w:eastAsia="fr-FR" w:bidi="fr-FR"/>
        </w:rPr>
        <w:t>i</w:t>
      </w:r>
      <w:r w:rsidRPr="00CC5542">
        <w:rPr>
          <w:lang w:eastAsia="fr-FR" w:bidi="fr-FR"/>
        </w:rPr>
        <w:t>que, tout comme ses conséquences sociales et politiques, forme une co</w:t>
      </w:r>
      <w:r w:rsidRPr="00CC5542">
        <w:rPr>
          <w:lang w:eastAsia="fr-FR" w:bidi="fr-FR"/>
        </w:rPr>
        <w:t>m</w:t>
      </w:r>
      <w:r w:rsidRPr="00CC5542">
        <w:rPr>
          <w:lang w:eastAsia="fr-FR" w:bidi="fr-FR"/>
        </w:rPr>
        <w:t>posante essentielle de l’américanité des Canadiens telle qu’elle est articulée par le mouvement.</w:t>
      </w:r>
    </w:p>
    <w:p w:rsidR="00E82732" w:rsidRPr="00CC5542" w:rsidRDefault="00E82732" w:rsidP="00E82732">
      <w:pPr>
        <w:spacing w:before="120" w:after="120"/>
        <w:jc w:val="both"/>
      </w:pPr>
      <w:r w:rsidRPr="00CC5542">
        <w:rPr>
          <w:lang w:eastAsia="fr-FR" w:bidi="fr-FR"/>
        </w:rPr>
        <w:t>Nord-américains jusque dans l’âme, les Patriotes lient leur sort au destin démocratique du Nouveau Monde. Ce</w:t>
      </w:r>
      <w:r w:rsidRPr="00CC5542">
        <w:rPr>
          <w:lang w:eastAsia="fr-FR" w:bidi="fr-FR"/>
        </w:rPr>
        <w:t>t</w:t>
      </w:r>
      <w:r w:rsidRPr="00CC5542">
        <w:rPr>
          <w:lang w:eastAsia="fr-FR" w:bidi="fr-FR"/>
        </w:rPr>
        <w:t>te logique les amène à valoriser l’exemple des États-Unis qui deviennent, au dire d’Étienne Parent, « le seul modèle que nous avons à suivre » (</w:t>
      </w:r>
      <w:r w:rsidRPr="00CC5542">
        <w:rPr>
          <w:i/>
        </w:rPr>
        <w:t>Le Canadien</w:t>
      </w:r>
      <w:r w:rsidRPr="00CC5542">
        <w:rPr>
          <w:lang w:eastAsia="fr-FR" w:bidi="fr-FR"/>
        </w:rPr>
        <w:t xml:space="preserve">, 12 août </w:t>
      </w:r>
      <w:r w:rsidRPr="00CC5542">
        <w:t xml:space="preserve">1833). </w:t>
      </w:r>
      <w:r w:rsidRPr="00CC5542">
        <w:rPr>
          <w:lang w:eastAsia="fr-FR" w:bidi="fr-FR"/>
        </w:rPr>
        <w:t>L’envers de la médaille est que la cote politique des m</w:t>
      </w:r>
      <w:r w:rsidRPr="00CC5542">
        <w:rPr>
          <w:lang w:eastAsia="fr-FR" w:bidi="fr-FR"/>
        </w:rPr>
        <w:t>o</w:t>
      </w:r>
      <w:r w:rsidRPr="00CC5542">
        <w:rPr>
          <w:lang w:eastAsia="fr-FR" w:bidi="fr-FR"/>
        </w:rPr>
        <w:t xml:space="preserve">dèles européens baisse radicalement. Cette tendance, nous l’avons vu, s’amorce dès le début des années </w:t>
      </w:r>
      <w:r w:rsidRPr="00CC5542">
        <w:t xml:space="preserve">1820. </w:t>
      </w:r>
      <w:r w:rsidRPr="00CC5542">
        <w:rPr>
          <w:lang w:eastAsia="fr-FR" w:bidi="fr-FR"/>
        </w:rPr>
        <w:t>La cr</w:t>
      </w:r>
      <w:r w:rsidRPr="00CC5542">
        <w:rPr>
          <w:lang w:eastAsia="fr-FR" w:bidi="fr-FR"/>
        </w:rPr>
        <w:t>i</w:t>
      </w:r>
      <w:r w:rsidRPr="00CC5542">
        <w:rPr>
          <w:lang w:eastAsia="fr-FR" w:bidi="fr-FR"/>
        </w:rPr>
        <w:t xml:space="preserve">tique des sociétés et des gouvernements européens s’accentue considérablement après </w:t>
      </w:r>
      <w:r w:rsidRPr="00CC5542">
        <w:t xml:space="preserve">1830, </w:t>
      </w:r>
      <w:r w:rsidRPr="00CC5542">
        <w:rPr>
          <w:lang w:eastAsia="fr-FR" w:bidi="fr-FR"/>
        </w:rPr>
        <w:t>et cela vaut a</w:t>
      </w:r>
      <w:r w:rsidRPr="00CC5542">
        <w:rPr>
          <w:lang w:eastAsia="fr-FR" w:bidi="fr-FR"/>
        </w:rPr>
        <w:t>u</w:t>
      </w:r>
      <w:r w:rsidRPr="00CC5542">
        <w:rPr>
          <w:lang w:eastAsia="fr-FR" w:bidi="fr-FR"/>
        </w:rPr>
        <w:t>tant pour la France que pour la Grande-Bretagne.</w:t>
      </w:r>
    </w:p>
    <w:p w:rsidR="00E82732" w:rsidRPr="00CC5542" w:rsidRDefault="00E82732" w:rsidP="00E82732">
      <w:pPr>
        <w:spacing w:before="120" w:after="120"/>
        <w:jc w:val="both"/>
      </w:pPr>
      <w:r w:rsidRPr="00CC5542">
        <w:rPr>
          <w:lang w:eastAsia="fr-FR" w:bidi="fr-FR"/>
        </w:rPr>
        <w:t>Plusieurs historiens n’hésitent pas à attribuer l’élan r</w:t>
      </w:r>
      <w:r w:rsidRPr="00CC5542">
        <w:rPr>
          <w:lang w:eastAsia="fr-FR" w:bidi="fr-FR"/>
        </w:rPr>
        <w:t>é</w:t>
      </w:r>
      <w:r w:rsidRPr="00CC5542">
        <w:rPr>
          <w:lang w:eastAsia="fr-FR" w:bidi="fr-FR"/>
        </w:rPr>
        <w:t xml:space="preserve">publicain des Patriotes à l’influence de la Révolution de Juillet (D. Monière, </w:t>
      </w:r>
      <w:r w:rsidRPr="00CC5542">
        <w:t xml:space="preserve">1987, </w:t>
      </w:r>
      <w:r w:rsidRPr="00CC5542">
        <w:rPr>
          <w:lang w:eastAsia="fr-FR" w:bidi="fr-FR"/>
        </w:rPr>
        <w:t>p. 75-77). Certes, il y a eu un engouement chez les Patriotes pour les révolutionnaires français. À Montréal, on porte les couleurs révol</w:t>
      </w:r>
      <w:r w:rsidRPr="00CC5542">
        <w:rPr>
          <w:lang w:eastAsia="fr-FR" w:bidi="fr-FR"/>
        </w:rPr>
        <w:t>u</w:t>
      </w:r>
      <w:r w:rsidRPr="00CC5542">
        <w:rPr>
          <w:lang w:eastAsia="fr-FR" w:bidi="fr-FR"/>
        </w:rPr>
        <w:t>tionna</w:t>
      </w:r>
      <w:r w:rsidRPr="00CC5542">
        <w:rPr>
          <w:lang w:eastAsia="fr-FR" w:bidi="fr-FR"/>
        </w:rPr>
        <w:t>i</w:t>
      </w:r>
      <w:r w:rsidRPr="00CC5542">
        <w:rPr>
          <w:lang w:eastAsia="fr-FR" w:bidi="fr-FR"/>
        </w:rPr>
        <w:t>res, on forme des clubs politiques sur le modèle français et on entreprend des souscriptions pour venir en aide au mouvement révol</w:t>
      </w:r>
      <w:r w:rsidRPr="00CC5542">
        <w:rPr>
          <w:lang w:eastAsia="fr-FR" w:bidi="fr-FR"/>
        </w:rPr>
        <w:t>u</w:t>
      </w:r>
      <w:r w:rsidRPr="00CC5542">
        <w:rPr>
          <w:lang w:eastAsia="fr-FR" w:bidi="fr-FR"/>
        </w:rPr>
        <w:t xml:space="preserve">tionnaire. Pour sa part, </w:t>
      </w:r>
      <w:r w:rsidRPr="00CC5542">
        <w:rPr>
          <w:i/>
        </w:rPr>
        <w:t>La Minerve</w:t>
      </w:r>
      <w:r w:rsidRPr="00CC5542">
        <w:rPr>
          <w:lang w:eastAsia="fr-FR" w:bidi="fr-FR"/>
        </w:rPr>
        <w:t xml:space="preserve"> c</w:t>
      </w:r>
      <w:r w:rsidRPr="00CC5542">
        <w:rPr>
          <w:lang w:eastAsia="fr-FR" w:bidi="fr-FR"/>
        </w:rPr>
        <w:t>é</w:t>
      </w:r>
      <w:r w:rsidRPr="00CC5542">
        <w:rPr>
          <w:lang w:eastAsia="fr-FR" w:bidi="fr-FR"/>
        </w:rPr>
        <w:t>lèbre la Révolution, qu’elle considère comme un triomphe pour l’humanité ainsi que pour le pe</w:t>
      </w:r>
      <w:r w:rsidRPr="00CC5542">
        <w:rPr>
          <w:lang w:eastAsia="fr-FR" w:bidi="fr-FR"/>
        </w:rPr>
        <w:t>u</w:t>
      </w:r>
      <w:r w:rsidRPr="00CC5542">
        <w:rPr>
          <w:lang w:eastAsia="fr-FR" w:bidi="fr-FR"/>
        </w:rPr>
        <w:t>ple français.</w:t>
      </w:r>
    </w:p>
    <w:p w:rsidR="00E82732" w:rsidRPr="00CC5542" w:rsidRDefault="00E82732" w:rsidP="00E82732">
      <w:pPr>
        <w:spacing w:before="120" w:after="120"/>
        <w:jc w:val="both"/>
      </w:pPr>
      <w:r w:rsidRPr="00CC5542">
        <w:rPr>
          <w:lang w:eastAsia="fr-FR" w:bidi="fr-FR"/>
        </w:rPr>
        <w:t>Cet enthousiasme tourne rapidement à la déception. La Révolution qui permettait d’espérer un renouveau polit</w:t>
      </w:r>
      <w:r w:rsidRPr="00CC5542">
        <w:rPr>
          <w:lang w:eastAsia="fr-FR" w:bidi="fr-FR"/>
        </w:rPr>
        <w:t>i</w:t>
      </w:r>
      <w:r w:rsidRPr="00CC5542">
        <w:rPr>
          <w:lang w:eastAsia="fr-FR" w:bidi="fr-FR"/>
        </w:rPr>
        <w:t>que pour la France semble confirmer au contraire la co</w:t>
      </w:r>
      <w:r w:rsidRPr="00CC5542">
        <w:rPr>
          <w:lang w:eastAsia="fr-FR" w:bidi="fr-FR"/>
        </w:rPr>
        <w:t>r</w:t>
      </w:r>
      <w:r w:rsidRPr="00CC5542">
        <w:rPr>
          <w:lang w:eastAsia="fr-FR" w:bidi="fr-FR"/>
        </w:rPr>
        <w:t xml:space="preserve">ruption des sociétés européennes. En </w:t>
      </w:r>
      <w:r w:rsidRPr="00CC5542">
        <w:t xml:space="preserve">1835, </w:t>
      </w:r>
      <w:r w:rsidRPr="00CC5542">
        <w:rPr>
          <w:lang w:eastAsia="fr-FR" w:bidi="fr-FR"/>
        </w:rPr>
        <w:t xml:space="preserve">un correspondant de </w:t>
      </w:r>
      <w:r w:rsidRPr="00CC5542">
        <w:rPr>
          <w:i/>
        </w:rPr>
        <w:t>L’Echo du Pays</w:t>
      </w:r>
      <w:r w:rsidRPr="00CC5542">
        <w:rPr>
          <w:lang w:eastAsia="fr-FR" w:bidi="fr-FR"/>
        </w:rPr>
        <w:t xml:space="preserve"> affirme que : « La révol</w:t>
      </w:r>
      <w:r w:rsidRPr="00CC5542">
        <w:rPr>
          <w:lang w:eastAsia="fr-FR" w:bidi="fr-FR"/>
        </w:rPr>
        <w:t>u</w:t>
      </w:r>
      <w:r w:rsidRPr="00CC5542">
        <w:rPr>
          <w:lang w:eastAsia="fr-FR" w:bidi="fr-FR"/>
        </w:rPr>
        <w:t>tion de juillet n’a presque rien fait pour ce beau pays. Les ho</w:t>
      </w:r>
      <w:r w:rsidRPr="00CC5542">
        <w:rPr>
          <w:lang w:eastAsia="fr-FR" w:bidi="fr-FR"/>
        </w:rPr>
        <w:t>m</w:t>
      </w:r>
      <w:r w:rsidRPr="00CC5542">
        <w:rPr>
          <w:lang w:eastAsia="fr-FR" w:bidi="fr-FR"/>
        </w:rPr>
        <w:t>mes qui y ont été appelés au timon des affaires l’ont étou</w:t>
      </w:r>
      <w:r w:rsidRPr="00CC5542">
        <w:rPr>
          <w:lang w:eastAsia="fr-FR" w:bidi="fr-FR"/>
        </w:rPr>
        <w:t>f</w:t>
      </w:r>
      <w:r w:rsidRPr="00CC5542">
        <w:rPr>
          <w:lang w:eastAsia="fr-FR" w:bidi="fr-FR"/>
        </w:rPr>
        <w:t>fée à sa naissance, et nous avons tout lieu de craindre qu’il ne faille une autre tourmente pour tirer de nouveau la n</w:t>
      </w:r>
      <w:r w:rsidRPr="00CC5542">
        <w:rPr>
          <w:lang w:eastAsia="fr-FR" w:bidi="fr-FR"/>
        </w:rPr>
        <w:t>a</w:t>
      </w:r>
      <w:r w:rsidRPr="00CC5542">
        <w:rPr>
          <w:lang w:eastAsia="fr-FR" w:bidi="fr-FR"/>
        </w:rPr>
        <w:t>tion des embarras où l’a</w:t>
      </w:r>
      <w:r>
        <w:rPr>
          <w:lang w:eastAsia="fr-FR" w:bidi="fr-FR"/>
        </w:rPr>
        <w:t xml:space="preserve"> </w:t>
      </w:r>
      <w:r w:rsidRPr="00CC5542">
        <w:t>[105]</w:t>
      </w:r>
      <w:r>
        <w:t xml:space="preserve"> </w:t>
      </w:r>
      <w:r w:rsidRPr="00CC5542">
        <w:rPr>
          <w:lang w:eastAsia="fr-FR" w:bidi="fr-FR"/>
        </w:rPr>
        <w:t>jetée Louis-Philippe [...]. » (</w:t>
      </w:r>
      <w:r w:rsidRPr="00CC5542">
        <w:rPr>
          <w:i/>
        </w:rPr>
        <w:t>L’Écho du Pays</w:t>
      </w:r>
      <w:r w:rsidRPr="00CC5542">
        <w:rPr>
          <w:lang w:eastAsia="fr-FR" w:bidi="fr-FR"/>
        </w:rPr>
        <w:t>, 17 se</w:t>
      </w:r>
      <w:r w:rsidRPr="00CC5542">
        <w:rPr>
          <w:lang w:eastAsia="fr-FR" w:bidi="fr-FR"/>
        </w:rPr>
        <w:t>p</w:t>
      </w:r>
      <w:r w:rsidRPr="00CC5542">
        <w:rPr>
          <w:lang w:eastAsia="fr-FR" w:bidi="fr-FR"/>
        </w:rPr>
        <w:t>tembre 1835) Quelques mois plus tard, on oppose dans le même journal la lenteur des réformes p</w:t>
      </w:r>
      <w:r w:rsidRPr="00CC5542">
        <w:rPr>
          <w:lang w:eastAsia="fr-FR" w:bidi="fr-FR"/>
        </w:rPr>
        <w:t>o</w:t>
      </w:r>
      <w:r w:rsidRPr="00CC5542">
        <w:rPr>
          <w:lang w:eastAsia="fr-FR" w:bidi="fr-FR"/>
        </w:rPr>
        <w:t>litiques europée</w:t>
      </w:r>
      <w:r w:rsidRPr="00CC5542">
        <w:rPr>
          <w:lang w:eastAsia="fr-FR" w:bidi="fr-FR"/>
        </w:rPr>
        <w:t>n</w:t>
      </w:r>
      <w:r w:rsidRPr="00CC5542">
        <w:rPr>
          <w:lang w:eastAsia="fr-FR" w:bidi="fr-FR"/>
        </w:rPr>
        <w:t xml:space="preserve">nes au dynamisme politique des États-Unis </w:t>
      </w:r>
      <w:r w:rsidRPr="00CC5542">
        <w:t>(</w:t>
      </w:r>
      <w:r w:rsidRPr="00CC5542">
        <w:rPr>
          <w:i/>
        </w:rPr>
        <w:t>L’Écho du Pays</w:t>
      </w:r>
      <w:r w:rsidRPr="00CC5542">
        <w:rPr>
          <w:lang w:eastAsia="fr-FR" w:bidi="fr-FR"/>
        </w:rPr>
        <w:t xml:space="preserve">, 31 décembre 1835). Le thème revient encore en 1836 dans les pages de </w:t>
      </w:r>
      <w:r w:rsidRPr="00CC5542">
        <w:rPr>
          <w:i/>
        </w:rPr>
        <w:t>La Minerve</w:t>
      </w:r>
      <w:r w:rsidRPr="00CC5542">
        <w:t xml:space="preserve"> </w:t>
      </w:r>
      <w:r w:rsidRPr="00CC5542">
        <w:rPr>
          <w:lang w:eastAsia="fr-FR" w:bidi="fr-FR"/>
        </w:rPr>
        <w:t>où un collaborateur du journal explique qu’en dépit de la fréquence des tumultes politiques en France la r</w:t>
      </w:r>
      <w:r w:rsidRPr="00CC5542">
        <w:rPr>
          <w:lang w:eastAsia="fr-FR" w:bidi="fr-FR"/>
        </w:rPr>
        <w:t>é</w:t>
      </w:r>
      <w:r w:rsidRPr="00CC5542">
        <w:rPr>
          <w:lang w:eastAsia="fr-FR" w:bidi="fr-FR"/>
        </w:rPr>
        <w:t>forme se fait toujours attendre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La France travaille depuis 40 ans à se donner un gouvernement plus l</w:t>
      </w:r>
      <w:r w:rsidRPr="00CC5542">
        <w:rPr>
          <w:lang w:eastAsia="fr-FR" w:bidi="fr-FR"/>
        </w:rPr>
        <w:t>i</w:t>
      </w:r>
      <w:r w:rsidRPr="00CC5542">
        <w:rPr>
          <w:lang w:eastAsia="fr-FR" w:bidi="fr-FR"/>
        </w:rPr>
        <w:t>béral ; mais jusqu’aujourd’hui ses rév</w:t>
      </w:r>
      <w:r w:rsidRPr="00CC5542">
        <w:rPr>
          <w:lang w:eastAsia="fr-FR" w:bidi="fr-FR"/>
        </w:rPr>
        <w:t>o</w:t>
      </w:r>
      <w:r w:rsidRPr="00CC5542">
        <w:rPr>
          <w:lang w:eastAsia="fr-FR" w:bidi="fr-FR"/>
        </w:rPr>
        <w:t>lutions lui ont valu peu de chose. Toujours il s’est rencontré des hommes adroits, pour s’emparer de la rév</w:t>
      </w:r>
      <w:r w:rsidRPr="00CC5542">
        <w:rPr>
          <w:lang w:eastAsia="fr-FR" w:bidi="fr-FR"/>
        </w:rPr>
        <w:t>o</w:t>
      </w:r>
      <w:r w:rsidRPr="00CC5542">
        <w:rPr>
          <w:lang w:eastAsia="fr-FR" w:bidi="fr-FR"/>
        </w:rPr>
        <w:t>lution et la maîtriser [...]. Sont venues enfin les trois immo</w:t>
      </w:r>
      <w:r w:rsidRPr="00CC5542">
        <w:rPr>
          <w:lang w:eastAsia="fr-FR" w:bidi="fr-FR"/>
        </w:rPr>
        <w:t>r</w:t>
      </w:r>
      <w:r w:rsidRPr="00CC5542">
        <w:rPr>
          <w:lang w:eastAsia="fr-FR" w:bidi="fr-FR"/>
        </w:rPr>
        <w:t>telles journées de juillet, qui placèrent Louis-Philippe sur le trône. La France en est-elle plus heureuse ? non. Elle a encore laissé échapper l’occasion de rendre son gouve</w:t>
      </w:r>
      <w:r w:rsidRPr="00CC5542">
        <w:rPr>
          <w:lang w:eastAsia="fr-FR" w:bidi="fr-FR"/>
        </w:rPr>
        <w:t>r</w:t>
      </w:r>
      <w:r w:rsidRPr="00CC5542">
        <w:rPr>
          <w:lang w:eastAsia="fr-FR" w:bidi="fr-FR"/>
        </w:rPr>
        <w:t xml:space="preserve">nement stable, en étendant le principe électif [...]. Il faudra une nouvelle révolution à la France pour sortir de l’abaissement où l’a mise Louis-Philippe. </w:t>
      </w:r>
      <w:r w:rsidRPr="00CC5542">
        <w:t>(</w:t>
      </w:r>
      <w:r w:rsidRPr="00CC5542">
        <w:rPr>
          <w:i/>
        </w:rPr>
        <w:t>La Minerve</w:t>
      </w:r>
      <w:r w:rsidRPr="00CC5542">
        <w:rPr>
          <w:lang w:eastAsia="fr-FR" w:bidi="fr-FR"/>
        </w:rPr>
        <w:t>, 14 janvier 1836)</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 xml:space="preserve">Quelques mois plus tard, le journal tire une leçon de l’exemple français pour ses lecteurs : « [...] les habitants de la “Nouvelle France” ont laissé derrière eux, ceux de leur ci-devant mère patrie, en fait de la lutte pour la liberté et des institutions libres [...] » </w:t>
      </w:r>
      <w:r w:rsidRPr="00CC5542">
        <w:t>(</w:t>
      </w:r>
      <w:r w:rsidRPr="00CC5542">
        <w:rPr>
          <w:i/>
        </w:rPr>
        <w:t>La Minerve</w:t>
      </w:r>
      <w:r w:rsidRPr="00CC5542">
        <w:t xml:space="preserve">, </w:t>
      </w:r>
      <w:r w:rsidRPr="00CC5542">
        <w:rPr>
          <w:lang w:eastAsia="fr-FR" w:bidi="fr-FR"/>
        </w:rPr>
        <w:t>7 n</w:t>
      </w:r>
      <w:r w:rsidRPr="00CC5542">
        <w:rPr>
          <w:lang w:eastAsia="fr-FR" w:bidi="fr-FR"/>
        </w:rPr>
        <w:t>o</w:t>
      </w:r>
      <w:r w:rsidRPr="00CC5542">
        <w:rPr>
          <w:lang w:eastAsia="fr-FR" w:bidi="fr-FR"/>
        </w:rPr>
        <w:t>vembre 1836).</w:t>
      </w:r>
    </w:p>
    <w:p w:rsidR="00E82732" w:rsidRPr="00CC5542" w:rsidRDefault="00E82732" w:rsidP="00E82732">
      <w:pPr>
        <w:spacing w:before="120" w:after="120"/>
        <w:jc w:val="both"/>
        <w:rPr>
          <w:lang w:eastAsia="fr-FR" w:bidi="fr-FR"/>
        </w:rPr>
      </w:pPr>
      <w:r w:rsidRPr="00CC5542">
        <w:rPr>
          <w:lang w:eastAsia="fr-FR" w:bidi="fr-FR"/>
        </w:rPr>
        <w:t>Le déclin du modèle britannique est tout aussi marqué. Dans le discours patriote, la Grande-Bretagne offre un exemple frappant de la décadence et de la corruption européennes. On s’attaque le plus so</w:t>
      </w:r>
      <w:r w:rsidRPr="00CC5542">
        <w:rPr>
          <w:lang w:eastAsia="fr-FR" w:bidi="fr-FR"/>
        </w:rPr>
        <w:t>u</w:t>
      </w:r>
      <w:r w:rsidRPr="00CC5542">
        <w:rPr>
          <w:lang w:eastAsia="fr-FR" w:bidi="fr-FR"/>
        </w:rPr>
        <w:t>vent au caractère ari</w:t>
      </w:r>
      <w:r w:rsidRPr="00CC5542">
        <w:rPr>
          <w:lang w:eastAsia="fr-FR" w:bidi="fr-FR"/>
        </w:rPr>
        <w:t>s</w:t>
      </w:r>
      <w:r w:rsidRPr="00CC5542">
        <w:rPr>
          <w:lang w:eastAsia="fr-FR" w:bidi="fr-FR"/>
        </w:rPr>
        <w:t>tocratique du gouvernement britannique et à la corruption électorale. Mais le cœur du discours patriote consiste à démontrer que les formes politiques britanniques ne conviennent plus à la colonie. La 43</w:t>
      </w:r>
      <w:r w:rsidRPr="00CC5542">
        <w:rPr>
          <w:vertAlign w:val="superscript"/>
          <w:lang w:eastAsia="fr-FR" w:bidi="fr-FR"/>
        </w:rPr>
        <w:t>e</w:t>
      </w:r>
      <w:r w:rsidRPr="00CC5542">
        <w:rPr>
          <w:lang w:eastAsia="fr-FR" w:bidi="fr-FR"/>
        </w:rPr>
        <w:t xml:space="preserve"> des </w:t>
      </w:r>
      <w:r w:rsidRPr="00CC5542">
        <w:rPr>
          <w:i/>
        </w:rPr>
        <w:t>Quatre-vingt-douze résolutions</w:t>
      </w:r>
      <w:r w:rsidRPr="00CC5542">
        <w:t xml:space="preserve"> </w:t>
      </w:r>
      <w:r w:rsidRPr="00CC5542">
        <w:rPr>
          <w:lang w:eastAsia="fr-FR" w:bidi="fr-FR"/>
        </w:rPr>
        <w:t>abonde dans ce sens, proclamant que : « [...] la constitution et la forme de gouve</w:t>
      </w:r>
      <w:r w:rsidRPr="00CC5542">
        <w:rPr>
          <w:lang w:eastAsia="fr-FR" w:bidi="fr-FR"/>
        </w:rPr>
        <w:t>r</w:t>
      </w:r>
      <w:r w:rsidRPr="00CC5542">
        <w:rPr>
          <w:lang w:eastAsia="fr-FR" w:bidi="fr-FR"/>
        </w:rPr>
        <w:t>nement qui conviendraient le mieux à cette Colonie, ne doivent pas se chercher uniquement dans les analogies que présentent les institutions de la Grande-Bretagne, dans un état de société tout à fait différent du nôtre [...] » (Assemblée législative du Bas-Canada, 1834) </w:t>
      </w:r>
      <w:r>
        <w:rPr>
          <w:rStyle w:val="Appelnotedebasdep"/>
          <w:lang w:eastAsia="fr-FR" w:bidi="fr-FR"/>
        </w:rPr>
        <w:footnoteReference w:id="60"/>
      </w:r>
      <w:r w:rsidRPr="00CC5542">
        <w:rPr>
          <w:lang w:eastAsia="fr-FR" w:bidi="fr-FR"/>
        </w:rPr>
        <w:t>.</w:t>
      </w:r>
    </w:p>
    <w:p w:rsidR="00E82732" w:rsidRPr="00CC5542" w:rsidRDefault="00E82732" w:rsidP="00E82732">
      <w:pPr>
        <w:spacing w:before="120" w:after="120"/>
        <w:jc w:val="both"/>
      </w:pPr>
      <w:r w:rsidRPr="00CC5542">
        <w:t>[106]</w:t>
      </w:r>
    </w:p>
    <w:p w:rsidR="00E82732" w:rsidRPr="00CC5542" w:rsidRDefault="00E82732" w:rsidP="00E82732">
      <w:pPr>
        <w:spacing w:before="120" w:after="120"/>
        <w:jc w:val="both"/>
      </w:pPr>
      <w:r w:rsidRPr="00CC5542">
        <w:rPr>
          <w:lang w:eastAsia="fr-FR" w:bidi="fr-FR"/>
        </w:rPr>
        <w:t>Au milieu des années 1830, la rupture avec l’Europe qui s’opère dans le discours politique se heurte à la réalité du lien colonial. Les Patriotes proposent en effet l’érection d’une république canadienne sous une espèce de protect</w:t>
      </w:r>
      <w:r w:rsidRPr="00CC5542">
        <w:rPr>
          <w:lang w:eastAsia="fr-FR" w:bidi="fr-FR"/>
        </w:rPr>
        <w:t>o</w:t>
      </w:r>
      <w:r w:rsidRPr="00CC5542">
        <w:rPr>
          <w:lang w:eastAsia="fr-FR" w:bidi="fr-FR"/>
        </w:rPr>
        <w:t>rat bienveillant de l’empire britannique. Certains songent à l’éventualité d’une annexion à une fédération de républ</w:t>
      </w:r>
      <w:r w:rsidRPr="00CC5542">
        <w:rPr>
          <w:lang w:eastAsia="fr-FR" w:bidi="fr-FR"/>
        </w:rPr>
        <w:t>i</w:t>
      </w:r>
      <w:r w:rsidRPr="00CC5542">
        <w:rPr>
          <w:lang w:eastAsia="fr-FR" w:bidi="fr-FR"/>
        </w:rPr>
        <w:t>ques américaines, mais les Patriotes repoussent l’accusation voulant que leur intention soit de livrer le pays aux Américains (L.-G. Harvey, 1990, p. 391-403). Quoi qu’il en soit, ces projets présupp</w:t>
      </w:r>
      <w:r w:rsidRPr="00CC5542">
        <w:rPr>
          <w:lang w:eastAsia="fr-FR" w:bidi="fr-FR"/>
        </w:rPr>
        <w:t>o</w:t>
      </w:r>
      <w:r w:rsidRPr="00CC5542">
        <w:rPr>
          <w:lang w:eastAsia="fr-FR" w:bidi="fr-FR"/>
        </w:rPr>
        <w:t>sent une rupture ou une modification importante du lien colonial, ce que les autorités britanniques n’acceptent pas. Ces positions irréconc</w:t>
      </w:r>
      <w:r w:rsidRPr="00CC5542">
        <w:rPr>
          <w:lang w:eastAsia="fr-FR" w:bidi="fr-FR"/>
        </w:rPr>
        <w:t>i</w:t>
      </w:r>
      <w:r w:rsidRPr="00CC5542">
        <w:rPr>
          <w:lang w:eastAsia="fr-FR" w:bidi="fr-FR"/>
        </w:rPr>
        <w:t>liables mènent dans un premier temps à la paralysie des institutions politiques, puis à la répression gouvern</w:t>
      </w:r>
      <w:r w:rsidRPr="00CC5542">
        <w:rPr>
          <w:lang w:eastAsia="fr-FR" w:bidi="fr-FR"/>
        </w:rPr>
        <w:t>e</w:t>
      </w:r>
      <w:r w:rsidRPr="00CC5542">
        <w:rPr>
          <w:lang w:eastAsia="fr-FR" w:bidi="fr-FR"/>
        </w:rPr>
        <w:t>mentale, celle-ci prenant la forme des résolutions Russell. On peut facilement deviner la réaction patriote. Au cours de l’été de 1837, on dénonce dans les assemblées publiques les prétentions aristocratiques et tyranniques du pa</w:t>
      </w:r>
      <w:r w:rsidRPr="00CC5542">
        <w:rPr>
          <w:lang w:eastAsia="fr-FR" w:bidi="fr-FR"/>
        </w:rPr>
        <w:t>r</w:t>
      </w:r>
      <w:r w:rsidRPr="00CC5542">
        <w:rPr>
          <w:lang w:eastAsia="fr-FR" w:bidi="fr-FR"/>
        </w:rPr>
        <w:t>lement britannique tout en affirmant la solidarité des pe</w:t>
      </w:r>
      <w:r w:rsidRPr="00CC5542">
        <w:rPr>
          <w:lang w:eastAsia="fr-FR" w:bidi="fr-FR"/>
        </w:rPr>
        <w:t>u</w:t>
      </w:r>
      <w:r w:rsidRPr="00CC5542">
        <w:rPr>
          <w:lang w:eastAsia="fr-FR" w:bidi="fr-FR"/>
        </w:rPr>
        <w:t>ples canadien et américain. Les discours et les articles de journaux invoquent maint</w:t>
      </w:r>
      <w:r w:rsidRPr="00CC5542">
        <w:rPr>
          <w:lang w:eastAsia="fr-FR" w:bidi="fr-FR"/>
        </w:rPr>
        <w:t>e</w:t>
      </w:r>
      <w:r w:rsidRPr="00CC5542">
        <w:rPr>
          <w:lang w:eastAsia="fr-FR" w:bidi="fr-FR"/>
        </w:rPr>
        <w:t xml:space="preserve">nant la mémoire de Washington et publient les déclarations du Congrès continental de 1774. Les Fils de la liberté s’organisent à Montréal sur le modèle des </w:t>
      </w:r>
      <w:r w:rsidRPr="00CC5542">
        <w:rPr>
          <w:i/>
        </w:rPr>
        <w:t>Sons of Liberty</w:t>
      </w:r>
      <w:r w:rsidRPr="00CC5542">
        <w:rPr>
          <w:lang w:eastAsia="fr-FR" w:bidi="fr-FR"/>
        </w:rPr>
        <w:t xml:space="preserve"> américains. Association aux allures paramilitaires, elle prend la déclaration d’indépendance de Jefferson comme manifeste politique. Tant dans ses gestes que dans ses paroles, le mouvement patriote semble se préparer à la révolution et donc à la di</w:t>
      </w:r>
      <w:r w:rsidRPr="00CC5542">
        <w:rPr>
          <w:lang w:eastAsia="fr-FR" w:bidi="fr-FR"/>
        </w:rPr>
        <w:t>s</w:t>
      </w:r>
      <w:r w:rsidRPr="00CC5542">
        <w:rPr>
          <w:lang w:eastAsia="fr-FR" w:bidi="fr-FR"/>
        </w:rPr>
        <w:t>solution du lien politique entre les Canadiens et l’Europe (L.-G. Harvey, 1990, chap. 6).</w:t>
      </w:r>
    </w:p>
    <w:p w:rsidR="00E82732" w:rsidRPr="00CC5542" w:rsidRDefault="00E82732" w:rsidP="00E82732">
      <w:pPr>
        <w:spacing w:before="120" w:after="120"/>
        <w:jc w:val="both"/>
      </w:pPr>
      <w:r w:rsidRPr="00CC5542">
        <w:rPr>
          <w:lang w:eastAsia="fr-FR" w:bidi="fr-FR"/>
        </w:rPr>
        <w:t>L’agitation politique qui secoue le Bas-Canada au cours de l’été 1837 et les insurrections qui éclatent dans les campagnes par la suite ont des causes complexes. Les historiens en ont retenu surtout les d</w:t>
      </w:r>
      <w:r w:rsidRPr="00CC5542">
        <w:rPr>
          <w:lang w:eastAsia="fr-FR" w:bidi="fr-FR"/>
        </w:rPr>
        <w:t>i</w:t>
      </w:r>
      <w:r w:rsidRPr="00CC5542">
        <w:rPr>
          <w:lang w:eastAsia="fr-FR" w:bidi="fr-FR"/>
        </w:rPr>
        <w:t>mensions sociales, économiques et nationales (J.-P. Bernard, 1983). Le di</w:t>
      </w:r>
      <w:r w:rsidRPr="00CC5542">
        <w:rPr>
          <w:lang w:eastAsia="fr-FR" w:bidi="fr-FR"/>
        </w:rPr>
        <w:t>s</w:t>
      </w:r>
      <w:r w:rsidRPr="00CC5542">
        <w:rPr>
          <w:lang w:eastAsia="fr-FR" w:bidi="fr-FR"/>
        </w:rPr>
        <w:t>cours politique du mouvement patriote reflète toutes ces réalités et il contribue lui-même au durcissement des pos</w:t>
      </w:r>
      <w:r w:rsidRPr="00CC5542">
        <w:rPr>
          <w:lang w:eastAsia="fr-FR" w:bidi="fr-FR"/>
        </w:rPr>
        <w:t>i</w:t>
      </w:r>
      <w:r w:rsidRPr="00CC5542">
        <w:rPr>
          <w:lang w:eastAsia="fr-FR" w:bidi="fr-FR"/>
        </w:rPr>
        <w:t>tions. Le caractère tranchant du vocabulaire et le ton apocalyptique de cette représent</w:t>
      </w:r>
      <w:r w:rsidRPr="00CC5542">
        <w:rPr>
          <w:lang w:eastAsia="fr-FR" w:bidi="fr-FR"/>
        </w:rPr>
        <w:t>a</w:t>
      </w:r>
      <w:r w:rsidRPr="00CC5542">
        <w:rPr>
          <w:lang w:eastAsia="fr-FR" w:bidi="fr-FR"/>
        </w:rPr>
        <w:t>tion d’une Amérique vertueuse, menacée de toutes parts par la corru</w:t>
      </w:r>
      <w:r w:rsidRPr="00CC5542">
        <w:rPr>
          <w:lang w:eastAsia="fr-FR" w:bidi="fr-FR"/>
        </w:rPr>
        <w:t>p</w:t>
      </w:r>
      <w:r w:rsidRPr="00CC5542">
        <w:rPr>
          <w:lang w:eastAsia="fr-FR" w:bidi="fr-FR"/>
        </w:rPr>
        <w:t>tion européenne, donnent au discours un sens historique et géopolit</w:t>
      </w:r>
      <w:r w:rsidRPr="00CC5542">
        <w:rPr>
          <w:lang w:eastAsia="fr-FR" w:bidi="fr-FR"/>
        </w:rPr>
        <w:t>i</w:t>
      </w:r>
      <w:r w:rsidRPr="00CC5542">
        <w:rPr>
          <w:lang w:eastAsia="fr-FR" w:bidi="fr-FR"/>
        </w:rPr>
        <w:t>que qui contribue à gagner les esprits aux solutions</w:t>
      </w:r>
      <w:r>
        <w:rPr>
          <w:lang w:eastAsia="fr-FR" w:bidi="fr-FR"/>
        </w:rPr>
        <w:t xml:space="preserve"> </w:t>
      </w:r>
      <w:r w:rsidRPr="00CC5542">
        <w:t>[107]</w:t>
      </w:r>
      <w:r>
        <w:t xml:space="preserve"> </w:t>
      </w:r>
      <w:r w:rsidRPr="00CC5542">
        <w:rPr>
          <w:lang w:eastAsia="fr-FR" w:bidi="fr-FR"/>
        </w:rPr>
        <w:t>radicales. Car si l’Amérique représente le foyer de la liberté polit</w:t>
      </w:r>
      <w:r w:rsidRPr="00CC5542">
        <w:rPr>
          <w:lang w:eastAsia="fr-FR" w:bidi="fr-FR"/>
        </w:rPr>
        <w:t>i</w:t>
      </w:r>
      <w:r w:rsidRPr="00CC5542">
        <w:rPr>
          <w:lang w:eastAsia="fr-FR" w:bidi="fr-FR"/>
        </w:rPr>
        <w:t>que, l’enjeu de la révolution canadienne n’est rien de moins que son destin démocr</w:t>
      </w:r>
      <w:r w:rsidRPr="00CC5542">
        <w:rPr>
          <w:lang w:eastAsia="fr-FR" w:bidi="fr-FR"/>
        </w:rPr>
        <w:t>a</w:t>
      </w:r>
      <w:r w:rsidRPr="00CC5542">
        <w:rPr>
          <w:lang w:eastAsia="fr-FR" w:bidi="fr-FR"/>
        </w:rPr>
        <w:t>tique. La fameuse Déclaration des six comtés, manife</w:t>
      </w:r>
      <w:r w:rsidRPr="00CC5542">
        <w:rPr>
          <w:lang w:eastAsia="fr-FR" w:bidi="fr-FR"/>
        </w:rPr>
        <w:t>s</w:t>
      </w:r>
      <w:r w:rsidRPr="00CC5542">
        <w:rPr>
          <w:lang w:eastAsia="fr-FR" w:bidi="fr-FR"/>
        </w:rPr>
        <w:t>te ouvertement révolutionnaire des Patriotes, en fait foi. On y r</w:t>
      </w:r>
      <w:r w:rsidRPr="00CC5542">
        <w:rPr>
          <w:lang w:eastAsia="fr-FR" w:bidi="fr-FR"/>
        </w:rPr>
        <w:t>e</w:t>
      </w:r>
      <w:r w:rsidRPr="00CC5542">
        <w:rPr>
          <w:lang w:eastAsia="fr-FR" w:bidi="fr-FR"/>
        </w:rPr>
        <w:t>trouve les immortelles paroles de Jefferson, mais on y lit aussi une déclar</w:t>
      </w:r>
      <w:r w:rsidRPr="00CC5542">
        <w:rPr>
          <w:lang w:eastAsia="fr-FR" w:bidi="fr-FR"/>
        </w:rPr>
        <w:t>a</w:t>
      </w:r>
      <w:r w:rsidRPr="00CC5542">
        <w:rPr>
          <w:lang w:eastAsia="fr-FR" w:bidi="fr-FR"/>
        </w:rPr>
        <w:t>tion de solidarité hémisphérique et un appel à « [...] la sympathie de nos voisins dém</w:t>
      </w:r>
      <w:r w:rsidRPr="00CC5542">
        <w:rPr>
          <w:lang w:eastAsia="fr-FR" w:bidi="fr-FR"/>
        </w:rPr>
        <w:t>o</w:t>
      </w:r>
      <w:r w:rsidRPr="00CC5542">
        <w:rPr>
          <w:lang w:eastAsia="fr-FR" w:bidi="fr-FR"/>
        </w:rPr>
        <w:t>crates, qui, dans l’établissement d’un gouve</w:t>
      </w:r>
      <w:r w:rsidRPr="00CC5542">
        <w:rPr>
          <w:lang w:eastAsia="fr-FR" w:bidi="fr-FR"/>
        </w:rPr>
        <w:t>r</w:t>
      </w:r>
      <w:r w:rsidRPr="00CC5542">
        <w:rPr>
          <w:lang w:eastAsia="fr-FR" w:bidi="fr-FR"/>
        </w:rPr>
        <w:t>nement arbitraire sur leurs frontières, sont assez prudents et assez clairvoyants pour prévoir l’élévation d’un système qui pourrait servir de précédent et d’instrument de l’introduction du même go</w:t>
      </w:r>
      <w:r w:rsidRPr="00CC5542">
        <w:rPr>
          <w:lang w:eastAsia="fr-FR" w:bidi="fr-FR"/>
        </w:rPr>
        <w:t>u</w:t>
      </w:r>
      <w:r w:rsidRPr="00CC5542">
        <w:rPr>
          <w:lang w:eastAsia="fr-FR" w:bidi="fr-FR"/>
        </w:rPr>
        <w:t>vernement arbitraire dans d’autres parties du continent américain, et qui ne consentiront pas que les principes pour lesquels ils ont combattu avec tant de su</w:t>
      </w:r>
      <w:r w:rsidRPr="00CC5542">
        <w:rPr>
          <w:lang w:eastAsia="fr-FR" w:bidi="fr-FR"/>
        </w:rPr>
        <w:t>c</w:t>
      </w:r>
      <w:r w:rsidRPr="00CC5542">
        <w:rPr>
          <w:lang w:eastAsia="fr-FR" w:bidi="fr-FR"/>
        </w:rPr>
        <w:t>cès dans le dix-huitième siècle, soient dans nos personnes foulés aux pieds dans le dix-neuvième » (</w:t>
      </w:r>
      <w:r w:rsidRPr="00CC5542">
        <w:rPr>
          <w:i/>
        </w:rPr>
        <w:t>La Minerve</w:t>
      </w:r>
      <w:r w:rsidRPr="00CC5542">
        <w:rPr>
          <w:lang w:eastAsia="fr-FR" w:bidi="fr-FR"/>
        </w:rPr>
        <w:t>, 2 novembre 1837). La révolution c</w:t>
      </w:r>
      <w:r w:rsidRPr="00CC5542">
        <w:rPr>
          <w:lang w:eastAsia="fr-FR" w:bidi="fr-FR"/>
        </w:rPr>
        <w:t>a</w:t>
      </w:r>
      <w:r w:rsidRPr="00CC5542">
        <w:rPr>
          <w:lang w:eastAsia="fr-FR" w:bidi="fr-FR"/>
        </w:rPr>
        <w:t xml:space="preserve">nadienne est donc la suite logique du mouvement amorcé par les </w:t>
      </w:r>
      <w:r w:rsidRPr="00CC5542">
        <w:rPr>
          <w:i/>
        </w:rPr>
        <w:t>P</w:t>
      </w:r>
      <w:r w:rsidRPr="00CC5542">
        <w:rPr>
          <w:i/>
        </w:rPr>
        <w:t>a</w:t>
      </w:r>
      <w:r w:rsidRPr="00CC5542">
        <w:rPr>
          <w:i/>
        </w:rPr>
        <w:t>triots</w:t>
      </w:r>
      <w:r w:rsidRPr="00CC5542">
        <w:rPr>
          <w:lang w:eastAsia="fr-FR" w:bidi="fr-FR"/>
        </w:rPr>
        <w:t xml:space="preserve"> américains, le conflit ultime entre les forces démocr</w:t>
      </w:r>
      <w:r w:rsidRPr="00CC5542">
        <w:rPr>
          <w:lang w:eastAsia="fr-FR" w:bidi="fr-FR"/>
        </w:rPr>
        <w:t>a</w:t>
      </w:r>
      <w:r w:rsidRPr="00CC5542">
        <w:rPr>
          <w:lang w:eastAsia="fr-FR" w:bidi="fr-FR"/>
        </w:rPr>
        <w:t>tiques du Nouveau Monde et celles du despotisme e</w:t>
      </w:r>
      <w:r w:rsidRPr="00CC5542">
        <w:rPr>
          <w:lang w:eastAsia="fr-FR" w:bidi="fr-FR"/>
        </w:rPr>
        <w:t>u</w:t>
      </w:r>
      <w:r w:rsidRPr="00CC5542">
        <w:rPr>
          <w:lang w:eastAsia="fr-FR" w:bidi="fr-FR"/>
        </w:rPr>
        <w:t>ropéen.</w:t>
      </w:r>
    </w:p>
    <w:p w:rsidR="00E82732" w:rsidRPr="00CC5542" w:rsidRDefault="00E82732" w:rsidP="00E82732">
      <w:pPr>
        <w:pStyle w:val="c"/>
        <w:rPr>
          <w:lang w:eastAsia="fr-FR" w:bidi="fr-FR"/>
        </w:rPr>
      </w:pPr>
      <w:r w:rsidRPr="00CC5542">
        <w:rPr>
          <w:lang w:eastAsia="fr-FR" w:bidi="fr-FR"/>
        </w:rPr>
        <w:t>*</w:t>
      </w:r>
      <w:r w:rsidRPr="00CC5542">
        <w:rPr>
          <w:lang w:eastAsia="fr-FR" w:bidi="fr-FR"/>
        </w:rPr>
        <w:br/>
        <w:t>*    *</w:t>
      </w:r>
    </w:p>
    <w:p w:rsidR="00E82732" w:rsidRPr="00CC5542" w:rsidRDefault="00E82732" w:rsidP="00E82732">
      <w:pPr>
        <w:spacing w:before="120" w:after="120"/>
        <w:jc w:val="both"/>
      </w:pPr>
      <w:r w:rsidRPr="00CC5542">
        <w:rPr>
          <w:lang w:eastAsia="fr-FR" w:bidi="fr-FR"/>
        </w:rPr>
        <w:t>L’échec des insurrections et la répression militaire d</w:t>
      </w:r>
      <w:r w:rsidRPr="00CC5542">
        <w:rPr>
          <w:lang w:eastAsia="fr-FR" w:bidi="fr-FR"/>
        </w:rPr>
        <w:t>é</w:t>
      </w:r>
      <w:r w:rsidRPr="00CC5542">
        <w:rPr>
          <w:lang w:eastAsia="fr-FR" w:bidi="fr-FR"/>
        </w:rPr>
        <w:t>capitent le mouvement patriote et ils anéantissent tout espoir d’établir la républ</w:t>
      </w:r>
      <w:r w:rsidRPr="00CC5542">
        <w:rPr>
          <w:lang w:eastAsia="fr-FR" w:bidi="fr-FR"/>
        </w:rPr>
        <w:t>i</w:t>
      </w:r>
      <w:r w:rsidRPr="00CC5542">
        <w:rPr>
          <w:lang w:eastAsia="fr-FR" w:bidi="fr-FR"/>
        </w:rPr>
        <w:t>que canadienne. Le gouvernement américain, tant vanté par les Patri</w:t>
      </w:r>
      <w:r w:rsidRPr="00CC5542">
        <w:rPr>
          <w:lang w:eastAsia="fr-FR" w:bidi="fr-FR"/>
        </w:rPr>
        <w:t>o</w:t>
      </w:r>
      <w:r w:rsidRPr="00CC5542">
        <w:rPr>
          <w:lang w:eastAsia="fr-FR" w:bidi="fr-FR"/>
        </w:rPr>
        <w:t>tes, se plie aux pre</w:t>
      </w:r>
      <w:r w:rsidRPr="00CC5542">
        <w:rPr>
          <w:lang w:eastAsia="fr-FR" w:bidi="fr-FR"/>
        </w:rPr>
        <w:t>s</w:t>
      </w:r>
      <w:r w:rsidRPr="00CC5542">
        <w:rPr>
          <w:lang w:eastAsia="fr-FR" w:bidi="fr-FR"/>
        </w:rPr>
        <w:t>sions diplomatiques et il adopte une politique de neutralité face aux troubles canadiens. Le lien colonial résiste et il est renforcé par l’Union. Au sein des réfugiés patriotes, l’espoir fait place à la déception et à la désillusion. Au Bas-Canada, l’avènement du gouvernement responsable répond partiellement au besoin d’autonomie coloniale tout en préservant l’hégémonie impériale. Fait ironique, le p</w:t>
      </w:r>
      <w:r w:rsidRPr="00CC5542">
        <w:rPr>
          <w:lang w:eastAsia="fr-FR" w:bidi="fr-FR"/>
        </w:rPr>
        <w:t>a</w:t>
      </w:r>
      <w:r w:rsidRPr="00CC5542">
        <w:rPr>
          <w:lang w:eastAsia="fr-FR" w:bidi="fr-FR"/>
        </w:rPr>
        <w:t>tronage, jadis instrument de la corruption, permettra aux réformistes bas-canadiens de se maintenir au pouvoir.</w:t>
      </w:r>
    </w:p>
    <w:p w:rsidR="00E82732" w:rsidRPr="00CC5542" w:rsidRDefault="00E82732" w:rsidP="00E82732">
      <w:pPr>
        <w:spacing w:before="120" w:after="120"/>
        <w:jc w:val="both"/>
      </w:pPr>
      <w:r w:rsidRPr="00CC5542">
        <w:rPr>
          <w:lang w:eastAsia="fr-FR" w:bidi="fr-FR"/>
        </w:rPr>
        <w:t>Le retour de Papineau au milieu des années 1840 pr</w:t>
      </w:r>
      <w:r w:rsidRPr="00CC5542">
        <w:rPr>
          <w:lang w:eastAsia="fr-FR" w:bidi="fr-FR"/>
        </w:rPr>
        <w:t>o</w:t>
      </w:r>
      <w:r w:rsidRPr="00CC5542">
        <w:rPr>
          <w:lang w:eastAsia="fr-FR" w:bidi="fr-FR"/>
        </w:rPr>
        <w:t>voque une brève flambée de l’américanisme dont le mo</w:t>
      </w:r>
      <w:r w:rsidRPr="00CC5542">
        <w:rPr>
          <w:lang w:eastAsia="fr-FR" w:bidi="fr-FR"/>
        </w:rPr>
        <w:t>u</w:t>
      </w:r>
      <w:r w:rsidRPr="00CC5542">
        <w:rPr>
          <w:lang w:eastAsia="fr-FR" w:bidi="fr-FR"/>
        </w:rPr>
        <w:t>vement annexionniste de 1849 représente la manifestation la plus significative. Pourtant le mouvement politique qui en émerge se nourrit bien plus des exemples européens que d’une notion particulière de l’américanité. En effet, les conflits idéologiques des années 1850 et 1860 ont une allure</w:t>
      </w:r>
      <w:r>
        <w:rPr>
          <w:lang w:eastAsia="fr-FR" w:bidi="fr-FR"/>
        </w:rPr>
        <w:t xml:space="preserve"> </w:t>
      </w:r>
      <w:r w:rsidRPr="00CC5542">
        <w:t>[108]</w:t>
      </w:r>
      <w:r>
        <w:t xml:space="preserve"> </w:t>
      </w:r>
      <w:r w:rsidRPr="00CC5542">
        <w:rPr>
          <w:lang w:eastAsia="fr-FR" w:bidi="fr-FR"/>
        </w:rPr>
        <w:t>nettement européenne. Quand les Rouges se tournent de nouveau vers l’exemple des États-Unis, c’est maint</w:t>
      </w:r>
      <w:r w:rsidRPr="00CC5542">
        <w:rPr>
          <w:lang w:eastAsia="fr-FR" w:bidi="fr-FR"/>
        </w:rPr>
        <w:t>e</w:t>
      </w:r>
      <w:r w:rsidRPr="00CC5542">
        <w:rPr>
          <w:lang w:eastAsia="fr-FR" w:bidi="fr-FR"/>
        </w:rPr>
        <w:t>nant pour mettre en valeur la liberté individuelle qui y règne ou pour invoquer ses progrès écon</w:t>
      </w:r>
      <w:r w:rsidRPr="00CC5542">
        <w:rPr>
          <w:lang w:eastAsia="fr-FR" w:bidi="fr-FR"/>
        </w:rPr>
        <w:t>o</w:t>
      </w:r>
      <w:r w:rsidRPr="00CC5542">
        <w:rPr>
          <w:lang w:eastAsia="fr-FR" w:bidi="fr-FR"/>
        </w:rPr>
        <w:t>miques (J.-P. Bernard, 1973). Les élites plus conservatrices pr</w:t>
      </w:r>
      <w:r w:rsidRPr="00CC5542">
        <w:rPr>
          <w:lang w:eastAsia="fr-FR" w:bidi="fr-FR"/>
        </w:rPr>
        <w:t>ê</w:t>
      </w:r>
      <w:r w:rsidRPr="00CC5542">
        <w:rPr>
          <w:lang w:eastAsia="fr-FR" w:bidi="fr-FR"/>
        </w:rPr>
        <w:t>chent au contraire l’isolement contre le matérialisme américain, me</w:t>
      </w:r>
      <w:r w:rsidRPr="00CC5542">
        <w:rPr>
          <w:lang w:eastAsia="fr-FR" w:bidi="fr-FR"/>
        </w:rPr>
        <w:t>s</w:t>
      </w:r>
      <w:r w:rsidRPr="00CC5542">
        <w:rPr>
          <w:lang w:eastAsia="fr-FR" w:bidi="fr-FR"/>
        </w:rPr>
        <w:t>sage qui s’intensifie au rythme de l’émigration des Québécois et Qu</w:t>
      </w:r>
      <w:r w:rsidRPr="00CC5542">
        <w:rPr>
          <w:lang w:eastAsia="fr-FR" w:bidi="fr-FR"/>
        </w:rPr>
        <w:t>é</w:t>
      </w:r>
      <w:r w:rsidRPr="00CC5542">
        <w:rPr>
          <w:lang w:eastAsia="fr-FR" w:bidi="fr-FR"/>
        </w:rPr>
        <w:t>bécoises vers les villes industrielles des États-Unis (G. Bouchard, 1993).</w:t>
      </w:r>
    </w:p>
    <w:p w:rsidR="00E82732" w:rsidRPr="00CC5542" w:rsidRDefault="00E82732" w:rsidP="00E82732">
      <w:pPr>
        <w:spacing w:before="120" w:after="120"/>
        <w:jc w:val="both"/>
      </w:pPr>
      <w:r w:rsidRPr="00CC5542">
        <w:rPr>
          <w:lang w:eastAsia="fr-FR" w:bidi="fr-FR"/>
        </w:rPr>
        <w:t>Cette première construction explicite de l’américanité québécoise s’inscrit donc dans un cadre chronologique assez précis. La valoris</w:t>
      </w:r>
      <w:r w:rsidRPr="00CC5542">
        <w:rPr>
          <w:lang w:eastAsia="fr-FR" w:bidi="fr-FR"/>
        </w:rPr>
        <w:t>a</w:t>
      </w:r>
      <w:r w:rsidRPr="00CC5542">
        <w:rPr>
          <w:lang w:eastAsia="fr-FR" w:bidi="fr-FR"/>
        </w:rPr>
        <w:t>tion du caractère particulier des peuples américains s’amorce avec la crise politique pr</w:t>
      </w:r>
      <w:r w:rsidRPr="00CC5542">
        <w:rPr>
          <w:lang w:eastAsia="fr-FR" w:bidi="fr-FR"/>
        </w:rPr>
        <w:t>o</w:t>
      </w:r>
      <w:r w:rsidRPr="00CC5542">
        <w:rPr>
          <w:lang w:eastAsia="fr-FR" w:bidi="fr-FR"/>
        </w:rPr>
        <w:t>voquée par le projet d’union de 1822. Au cours des années 1820, les définitions de la collectivité insistent davantage sur les conditions particulières à la société canadienne et aux moeurs pol</w:t>
      </w:r>
      <w:r w:rsidRPr="00CC5542">
        <w:rPr>
          <w:lang w:eastAsia="fr-FR" w:bidi="fr-FR"/>
        </w:rPr>
        <w:t>i</w:t>
      </w:r>
      <w:r w:rsidRPr="00CC5542">
        <w:rPr>
          <w:lang w:eastAsia="fr-FR" w:bidi="fr-FR"/>
        </w:rPr>
        <w:t>tiques qui en découlent. Représentants d’un « peuple américain », les Patriotes affirment que les institutions politiques doivent être le reflet de la nature démocratique de leur société. Cette prise de conscience provoque une nouvelle admiration de la république amér</w:t>
      </w:r>
      <w:r w:rsidRPr="00CC5542">
        <w:rPr>
          <w:lang w:eastAsia="fr-FR" w:bidi="fr-FR"/>
        </w:rPr>
        <w:t>i</w:t>
      </w:r>
      <w:r w:rsidRPr="00CC5542">
        <w:rPr>
          <w:lang w:eastAsia="fr-FR" w:bidi="fr-FR"/>
        </w:rPr>
        <w:t>caine qui devient le seul modèle politique admissible. Avec la maturation de son projet de société au tournant des années 1830, le mouvement p</w:t>
      </w:r>
      <w:r w:rsidRPr="00CC5542">
        <w:rPr>
          <w:lang w:eastAsia="fr-FR" w:bidi="fr-FR"/>
        </w:rPr>
        <w:t>a</w:t>
      </w:r>
      <w:r w:rsidRPr="00CC5542">
        <w:rPr>
          <w:lang w:eastAsia="fr-FR" w:bidi="fr-FR"/>
        </w:rPr>
        <w:t>triote écarte les modèles européens et dénonce la préservation des i</w:t>
      </w:r>
      <w:r w:rsidRPr="00CC5542">
        <w:rPr>
          <w:lang w:eastAsia="fr-FR" w:bidi="fr-FR"/>
        </w:rPr>
        <w:t>n</w:t>
      </w:r>
      <w:r w:rsidRPr="00CC5542">
        <w:rPr>
          <w:lang w:eastAsia="fr-FR" w:bidi="fr-FR"/>
        </w:rPr>
        <w:t>fluences politiques européennes en Amérique. Le culte de l’américanité atteint son apogée à la veille des insurre</w:t>
      </w:r>
      <w:r w:rsidRPr="00CC5542">
        <w:rPr>
          <w:lang w:eastAsia="fr-FR" w:bidi="fr-FR"/>
        </w:rPr>
        <w:t>c</w:t>
      </w:r>
      <w:r w:rsidRPr="00CC5542">
        <w:rPr>
          <w:lang w:eastAsia="fr-FR" w:bidi="fr-FR"/>
        </w:rPr>
        <w:t>tions lorsque l’action révolutionnaire s’inscrit dans la logique du destin démocrat</w:t>
      </w:r>
      <w:r w:rsidRPr="00CC5542">
        <w:rPr>
          <w:lang w:eastAsia="fr-FR" w:bidi="fr-FR"/>
        </w:rPr>
        <w:t>i</w:t>
      </w:r>
      <w:r w:rsidRPr="00CC5542">
        <w:rPr>
          <w:lang w:eastAsia="fr-FR" w:bidi="fr-FR"/>
        </w:rPr>
        <w:t>que des Amériques.</w:t>
      </w:r>
    </w:p>
    <w:p w:rsidR="00E82732" w:rsidRPr="00CC5542" w:rsidRDefault="00E82732" w:rsidP="00E82732">
      <w:pPr>
        <w:spacing w:before="120" w:after="120"/>
        <w:jc w:val="both"/>
      </w:pPr>
      <w:r w:rsidRPr="00CC5542">
        <w:rPr>
          <w:lang w:eastAsia="fr-FR" w:bidi="fr-FR"/>
        </w:rPr>
        <w:t>L’américanité du mouvement patriote tire son sens d’un discours politique lui-même adapté aux conditions particulières des sociétés américaines. En ce sens, les s</w:t>
      </w:r>
      <w:r w:rsidRPr="00CC5542">
        <w:rPr>
          <w:lang w:eastAsia="fr-FR" w:bidi="fr-FR"/>
        </w:rPr>
        <w:t>i</w:t>
      </w:r>
      <w:r w:rsidRPr="00CC5542">
        <w:rPr>
          <w:lang w:eastAsia="fr-FR" w:bidi="fr-FR"/>
        </w:rPr>
        <w:t>militudes entre le discours des Patriotes et celui des D</w:t>
      </w:r>
      <w:r w:rsidRPr="00CC5542">
        <w:rPr>
          <w:lang w:eastAsia="fr-FR" w:bidi="fr-FR"/>
        </w:rPr>
        <w:t>é</w:t>
      </w:r>
      <w:r w:rsidRPr="00CC5542">
        <w:rPr>
          <w:lang w:eastAsia="fr-FR" w:bidi="fr-FR"/>
        </w:rPr>
        <w:t>mocrates américains sont significatives. Dans les deux cas, le langage de la vertu politique permet d’exprimer les craintes d’une élite qui incarne les aspirations d’une pop</w:t>
      </w:r>
      <w:r w:rsidRPr="00CC5542">
        <w:rPr>
          <w:lang w:eastAsia="fr-FR" w:bidi="fr-FR"/>
        </w:rPr>
        <w:t>u</w:t>
      </w:r>
      <w:r w:rsidRPr="00CC5542">
        <w:rPr>
          <w:lang w:eastAsia="fr-FR" w:bidi="fr-FR"/>
        </w:rPr>
        <w:t>lation agricole face au pouvoir croissant des élites co</w:t>
      </w:r>
      <w:r w:rsidRPr="00CC5542">
        <w:rPr>
          <w:lang w:eastAsia="fr-FR" w:bidi="fr-FR"/>
        </w:rPr>
        <w:t>m</w:t>
      </w:r>
      <w:r w:rsidRPr="00CC5542">
        <w:rPr>
          <w:lang w:eastAsia="fr-FR" w:bidi="fr-FR"/>
        </w:rPr>
        <w:t>merciales. Ce discours a une allure démocratique, mais la démocratie qu’il propose ne peut s’accomplir que dans une société égalitaire au plan social et vertueuse au plan m</w:t>
      </w:r>
      <w:r w:rsidRPr="00CC5542">
        <w:rPr>
          <w:lang w:eastAsia="fr-FR" w:bidi="fr-FR"/>
        </w:rPr>
        <w:t>o</w:t>
      </w:r>
      <w:r w:rsidRPr="00CC5542">
        <w:rPr>
          <w:lang w:eastAsia="fr-FR" w:bidi="fr-FR"/>
        </w:rPr>
        <w:t>ral. Or cette société n’existe qu’en Amérique.</w:t>
      </w:r>
    </w:p>
    <w:p w:rsidR="00E82732" w:rsidRPr="00CC5542" w:rsidRDefault="00E82732" w:rsidP="00E82732">
      <w:pPr>
        <w:spacing w:before="120" w:after="120"/>
        <w:jc w:val="both"/>
      </w:pPr>
      <w:r w:rsidRPr="00CC5542">
        <w:rPr>
          <w:lang w:eastAsia="fr-FR" w:bidi="fr-FR"/>
        </w:rPr>
        <w:t>Prétendre que ce discours est rétrograde fausse la réal</w:t>
      </w:r>
      <w:r w:rsidRPr="00CC5542">
        <w:rPr>
          <w:lang w:eastAsia="fr-FR" w:bidi="fr-FR"/>
        </w:rPr>
        <w:t>i</w:t>
      </w:r>
      <w:r w:rsidRPr="00CC5542">
        <w:rPr>
          <w:lang w:eastAsia="fr-FR" w:bidi="fr-FR"/>
        </w:rPr>
        <w:t>té historique. Il faudrait plutôt s’abstenir de mesurer le discours politique des Patri</w:t>
      </w:r>
      <w:r w:rsidRPr="00CC5542">
        <w:rPr>
          <w:lang w:eastAsia="fr-FR" w:bidi="fr-FR"/>
        </w:rPr>
        <w:t>o</w:t>
      </w:r>
      <w:r w:rsidRPr="00CC5542">
        <w:rPr>
          <w:lang w:eastAsia="fr-FR" w:bidi="fr-FR"/>
        </w:rPr>
        <w:t>tes à la lumière des référents européens qu’ils avaient eux-mêmes</w:t>
      </w:r>
      <w:r>
        <w:t xml:space="preserve"> </w:t>
      </w:r>
      <w:r w:rsidRPr="00CC5542">
        <w:t>[109]</w:t>
      </w:r>
      <w:r w:rsidRPr="00CC5542">
        <w:rPr>
          <w:lang w:eastAsia="fr-FR" w:bidi="fr-FR"/>
        </w:rPr>
        <w:t xml:space="preserve"> rejetés. Dans la perspective des années 1830, la préserv</w:t>
      </w:r>
      <w:r w:rsidRPr="00CC5542">
        <w:rPr>
          <w:lang w:eastAsia="fr-FR" w:bidi="fr-FR"/>
        </w:rPr>
        <w:t>a</w:t>
      </w:r>
      <w:r w:rsidRPr="00CC5542">
        <w:rPr>
          <w:lang w:eastAsia="fr-FR" w:bidi="fr-FR"/>
        </w:rPr>
        <w:t>tion et la promotion d’une société composée de petits propriéta</w:t>
      </w:r>
      <w:r w:rsidRPr="00CC5542">
        <w:rPr>
          <w:lang w:eastAsia="fr-FR" w:bidi="fr-FR"/>
        </w:rPr>
        <w:t>i</w:t>
      </w:r>
      <w:r w:rsidRPr="00CC5542">
        <w:rPr>
          <w:lang w:eastAsia="fr-FR" w:bidi="fr-FR"/>
        </w:rPr>
        <w:t>res fonciers n’avaient rien d’aberrant. L’exemple des États-Unis, la plus grande et la plus prospère des républiques de l’époque, confirmait le destin d</w:t>
      </w:r>
      <w:r w:rsidRPr="00CC5542">
        <w:rPr>
          <w:lang w:eastAsia="fr-FR" w:bidi="fr-FR"/>
        </w:rPr>
        <w:t>é</w:t>
      </w:r>
      <w:r w:rsidRPr="00CC5542">
        <w:rPr>
          <w:lang w:eastAsia="fr-FR" w:bidi="fr-FR"/>
        </w:rPr>
        <w:t>mocratique du Nouveau Monde. En soulignant l’américanité du pe</w:t>
      </w:r>
      <w:r w:rsidRPr="00CC5542">
        <w:rPr>
          <w:lang w:eastAsia="fr-FR" w:bidi="fr-FR"/>
        </w:rPr>
        <w:t>u</w:t>
      </w:r>
      <w:r w:rsidRPr="00CC5542">
        <w:rPr>
          <w:lang w:eastAsia="fr-FR" w:bidi="fr-FR"/>
        </w:rPr>
        <w:t>ple canadien, les Patriotes ont tout simplement voulu s’aligner sur le courant de l’histoire.</w:t>
      </w:r>
    </w:p>
    <w:p w:rsidR="00E82732" w:rsidRPr="00CC5542" w:rsidRDefault="00E82732" w:rsidP="00E82732">
      <w:pPr>
        <w:spacing w:before="120" w:after="120"/>
        <w:jc w:val="both"/>
      </w:pPr>
    </w:p>
    <w:p w:rsidR="00E82732" w:rsidRPr="00CC5542" w:rsidRDefault="00E82732" w:rsidP="00E82732">
      <w:pPr>
        <w:pStyle w:val="planche"/>
      </w:pPr>
      <w:bookmarkStart w:id="19" w:name="Québécois_et_Américains_pt_2_ch_03_bibli"/>
      <w:r w:rsidRPr="00CC5542">
        <w:t>RENVOIS BIBLIOGRAPHIQUES</w:t>
      </w:r>
    </w:p>
    <w:bookmarkEnd w:id="19"/>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lang w:eastAsia="fr-FR" w:bidi="fr-FR"/>
        </w:rPr>
        <w:t>Bas-Canada, Assemblée Législative</w:t>
      </w:r>
    </w:p>
    <w:p w:rsidR="00E82732" w:rsidRPr="00CC5542" w:rsidRDefault="00E82732" w:rsidP="00E82732">
      <w:pPr>
        <w:spacing w:before="120" w:after="120"/>
        <w:ind w:left="900" w:hanging="900"/>
        <w:jc w:val="both"/>
      </w:pPr>
      <w:r w:rsidRPr="00CC5542">
        <w:rPr>
          <w:lang w:eastAsia="fr-FR" w:bidi="fr-FR"/>
        </w:rPr>
        <w:t>1834</w:t>
      </w:r>
      <w:r w:rsidRPr="00CC5542">
        <w:rPr>
          <w:lang w:eastAsia="fr-FR" w:bidi="fr-FR"/>
        </w:rPr>
        <w:tab/>
        <w:t xml:space="preserve">« Les Quatre-vingt-douze résolutions », dans T. P. </w:t>
      </w:r>
      <w:r w:rsidRPr="00CC5542">
        <w:t>Bé</w:t>
      </w:r>
      <w:r w:rsidRPr="00CC5542">
        <w:rPr>
          <w:lang w:eastAsia="fr-FR" w:bidi="fr-FR"/>
        </w:rPr>
        <w:t xml:space="preserve">dard </w:t>
      </w:r>
      <w:r w:rsidRPr="00B63E8F">
        <w:rPr>
          <w:i/>
          <w:iCs/>
        </w:rPr>
        <w:t>Hi</w:t>
      </w:r>
      <w:r w:rsidRPr="00B63E8F">
        <w:rPr>
          <w:i/>
          <w:iCs/>
        </w:rPr>
        <w:t>s</w:t>
      </w:r>
      <w:r w:rsidRPr="00B63E8F">
        <w:rPr>
          <w:i/>
          <w:iCs/>
        </w:rPr>
        <w:t>toire de cinquante ans 1791-1841,</w:t>
      </w:r>
      <w:r w:rsidRPr="00CC5542">
        <w:rPr>
          <w:lang w:eastAsia="fr-FR" w:bidi="fr-FR"/>
        </w:rPr>
        <w:t xml:space="preserve"> Québec, Brosseau, 1869, p. 334-362.</w:t>
      </w:r>
    </w:p>
    <w:p w:rsidR="00E82732" w:rsidRPr="00CC5542" w:rsidRDefault="00E82732" w:rsidP="00E82732">
      <w:pPr>
        <w:spacing w:before="120" w:after="120"/>
        <w:ind w:left="900" w:hanging="900"/>
        <w:jc w:val="both"/>
      </w:pPr>
      <w:r w:rsidRPr="00CC5542">
        <w:rPr>
          <w:lang w:eastAsia="fr-FR" w:bidi="fr-FR"/>
        </w:rPr>
        <w:t xml:space="preserve">Bailyn, </w:t>
      </w:r>
      <w:r w:rsidRPr="00CC5542">
        <w:t>Bernard</w:t>
      </w:r>
    </w:p>
    <w:p w:rsidR="00E82732" w:rsidRPr="00CC5542" w:rsidRDefault="00E82732" w:rsidP="00E82732">
      <w:pPr>
        <w:spacing w:before="120" w:after="120"/>
        <w:ind w:left="900" w:hanging="900"/>
        <w:jc w:val="both"/>
        <w:rPr>
          <w:lang w:eastAsia="fr-FR" w:bidi="fr-FR"/>
        </w:rPr>
      </w:pPr>
      <w:r w:rsidRPr="00CC5542">
        <w:rPr>
          <w:lang w:eastAsia="fr-FR" w:bidi="fr-FR"/>
        </w:rPr>
        <w:t>1967</w:t>
      </w:r>
      <w:r w:rsidRPr="00CC5542">
        <w:rPr>
          <w:lang w:eastAsia="fr-FR" w:bidi="fr-FR"/>
        </w:rPr>
        <w:tab/>
      </w:r>
      <w:r w:rsidRPr="00B63E8F">
        <w:rPr>
          <w:i/>
          <w:iCs/>
        </w:rPr>
        <w:t>The Ideological Origins of the American Revolution,</w:t>
      </w:r>
      <w:r w:rsidRPr="00CC5542">
        <w:rPr>
          <w:lang w:eastAsia="fr-FR" w:bidi="fr-FR"/>
        </w:rPr>
        <w:t xml:space="preserve"> Ca</w:t>
      </w:r>
      <w:r w:rsidRPr="00CC5542">
        <w:rPr>
          <w:lang w:eastAsia="fr-FR" w:bidi="fr-FR"/>
        </w:rPr>
        <w:t>m</w:t>
      </w:r>
      <w:r w:rsidRPr="00CC5542">
        <w:rPr>
          <w:lang w:eastAsia="fr-FR" w:bidi="fr-FR"/>
        </w:rPr>
        <w:t>bridge (Mass.), Bellknap Press, xm-335 pages.</w:t>
      </w:r>
    </w:p>
    <w:p w:rsidR="00E82732" w:rsidRPr="00CC5542" w:rsidRDefault="00E82732" w:rsidP="00E82732">
      <w:pPr>
        <w:spacing w:before="120" w:after="120"/>
        <w:ind w:left="900" w:hanging="900"/>
        <w:jc w:val="both"/>
        <w:rPr>
          <w:lang w:eastAsia="fr-FR" w:bidi="fr-FR"/>
        </w:rPr>
      </w:pPr>
      <w:r w:rsidRPr="00CC5542">
        <w:rPr>
          <w:lang w:eastAsia="fr-FR" w:bidi="fr-FR"/>
        </w:rPr>
        <w:t>Banning, Lance</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r>
      <w:r w:rsidRPr="00B63E8F">
        <w:rPr>
          <w:i/>
          <w:iCs/>
        </w:rPr>
        <w:t>The Jeffersonian Persuasion,</w:t>
      </w:r>
      <w:r w:rsidRPr="00CC5542">
        <w:rPr>
          <w:lang w:eastAsia="fr-FR" w:bidi="fr-FR"/>
        </w:rPr>
        <w:t xml:space="preserve"> Ithaca, Cornell University Press, 307 pages.</w:t>
      </w:r>
    </w:p>
    <w:p w:rsidR="00E82732" w:rsidRPr="00CC5542" w:rsidRDefault="00E82732" w:rsidP="00E82732">
      <w:pPr>
        <w:spacing w:before="120" w:after="120"/>
        <w:ind w:left="900" w:hanging="900"/>
        <w:jc w:val="both"/>
      </w:pPr>
      <w:r w:rsidRPr="00CC5542">
        <w:t xml:space="preserve">Bernard, </w:t>
      </w:r>
      <w:r w:rsidRPr="00CC5542">
        <w:rPr>
          <w:lang w:eastAsia="fr-FR" w:bidi="fr-FR"/>
        </w:rPr>
        <w:t>Jean-Paul</w:t>
      </w:r>
    </w:p>
    <w:p w:rsidR="00E82732" w:rsidRPr="00CC5542" w:rsidRDefault="00E82732" w:rsidP="00E82732">
      <w:pPr>
        <w:spacing w:before="120" w:after="120"/>
        <w:ind w:left="900" w:hanging="900"/>
        <w:jc w:val="both"/>
        <w:rPr>
          <w:lang w:eastAsia="fr-FR" w:bidi="fr-FR"/>
        </w:rPr>
      </w:pPr>
      <w:r w:rsidRPr="00CC5542">
        <w:rPr>
          <w:rStyle w:val="Corpsdutexte5105ptNonItalique"/>
          <w:i w:val="0"/>
          <w:iCs w:val="0"/>
          <w:lang w:val="fr-CA"/>
        </w:rPr>
        <w:t>1973</w:t>
      </w:r>
      <w:r w:rsidRPr="00CC5542">
        <w:rPr>
          <w:rStyle w:val="Corpsdutexte5105ptNonItalique"/>
          <w:i w:val="0"/>
          <w:iCs w:val="0"/>
          <w:lang w:val="fr-CA"/>
        </w:rPr>
        <w:tab/>
      </w:r>
      <w:hyperlink r:id="rId34" w:history="1">
        <w:r w:rsidRPr="00CC5542">
          <w:rPr>
            <w:rStyle w:val="Lienhypertexte"/>
            <w:i/>
            <w:lang w:eastAsia="fr-FR" w:bidi="fr-FR"/>
          </w:rPr>
          <w:t xml:space="preserve">Les Rouges. Libéralisme, nationalisme et anticléricalisme au </w:t>
        </w:r>
        <w:r w:rsidRPr="00CC5542">
          <w:rPr>
            <w:rStyle w:val="Lienhypertexte"/>
            <w:rFonts w:eastAsia="AppleMyungjo" w:cs="AppleMyungjo"/>
            <w:szCs w:val="14"/>
            <w:lang w:eastAsia="fr-FR" w:bidi="fr-FR"/>
          </w:rPr>
          <w:t xml:space="preserve">XIXe </w:t>
        </w:r>
        <w:r w:rsidRPr="00CC5542">
          <w:rPr>
            <w:rStyle w:val="Lienhypertexte"/>
            <w:i/>
            <w:lang w:eastAsia="fr-FR" w:bidi="fr-FR"/>
          </w:rPr>
          <w:t>siècle</w:t>
        </w:r>
      </w:hyperlink>
      <w:r w:rsidRPr="00CC5542">
        <w:rPr>
          <w:lang w:eastAsia="fr-FR" w:bidi="fr-FR"/>
        </w:rPr>
        <w:t>,</w:t>
      </w:r>
      <w:r w:rsidRPr="00CC5542">
        <w:rPr>
          <w:rStyle w:val="Corpsdutexte5105ptNonItalique"/>
          <w:i w:val="0"/>
          <w:iCs w:val="0"/>
          <w:lang w:val="fr-CA"/>
        </w:rPr>
        <w:t xml:space="preserve"> </w:t>
      </w:r>
      <w:r w:rsidRPr="00B63E8F">
        <w:t>Montréal, Boréal Express, xx-394 pages.</w:t>
      </w:r>
    </w:p>
    <w:p w:rsidR="00E82732" w:rsidRPr="00CC5542" w:rsidRDefault="00E82732" w:rsidP="00E82732">
      <w:pPr>
        <w:spacing w:before="120" w:after="120"/>
        <w:ind w:left="900" w:hanging="900"/>
        <w:jc w:val="both"/>
      </w:pPr>
      <w:r w:rsidRPr="00B63E8F">
        <w:rPr>
          <w:iCs/>
        </w:rPr>
        <w:t>1983</w:t>
      </w:r>
      <w:r w:rsidRPr="00B63E8F">
        <w:rPr>
          <w:iCs/>
        </w:rPr>
        <w:tab/>
      </w:r>
      <w:r w:rsidRPr="00B63E8F">
        <w:rPr>
          <w:i/>
          <w:iCs/>
        </w:rPr>
        <w:t>Les Rébellions de 1837-1838,</w:t>
      </w:r>
      <w:r w:rsidRPr="00CC5542">
        <w:rPr>
          <w:lang w:eastAsia="fr-FR" w:bidi="fr-FR"/>
        </w:rPr>
        <w:t xml:space="preserve"> Montréal, Boréal Express, 349 pages.</w:t>
      </w:r>
    </w:p>
    <w:p w:rsidR="00E82732" w:rsidRPr="00CC5542" w:rsidRDefault="00E82732" w:rsidP="00E82732">
      <w:pPr>
        <w:spacing w:before="120" w:after="120"/>
        <w:ind w:left="900" w:hanging="900"/>
        <w:jc w:val="both"/>
      </w:pPr>
      <w:r w:rsidRPr="00CC5542">
        <w:rPr>
          <w:lang w:eastAsia="fr-FR" w:bidi="fr-FR"/>
        </w:rPr>
        <w:t>1984</w:t>
      </w:r>
      <w:r w:rsidRPr="00CC5542">
        <w:rPr>
          <w:lang w:eastAsia="fr-FR" w:bidi="fr-FR"/>
        </w:rPr>
        <w:tab/>
        <w:t xml:space="preserve">« Les idéologies québécoises et américaines au </w:t>
      </w:r>
      <w:r w:rsidRPr="00CC5542">
        <w:rPr>
          <w:caps/>
          <w:lang w:eastAsia="fr-FR" w:bidi="fr-FR"/>
        </w:rPr>
        <w:t>xix</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 xml:space="preserve">cle », dans Claude Savary (dir.), </w:t>
      </w:r>
      <w:r w:rsidRPr="00B63E8F">
        <w:rPr>
          <w:i/>
          <w:iCs/>
        </w:rPr>
        <w:t>Les rapports culturels entre le Québec et les États-Unis,</w:t>
      </w:r>
      <w:r w:rsidRPr="00CC5542">
        <w:rPr>
          <w:lang w:eastAsia="fr-FR" w:bidi="fr-FR"/>
        </w:rPr>
        <w:t xml:space="preserve"> Québec, Institut québécois de r</w:t>
      </w:r>
      <w:r w:rsidRPr="00CC5542">
        <w:rPr>
          <w:lang w:eastAsia="fr-FR" w:bidi="fr-FR"/>
        </w:rPr>
        <w:t>e</w:t>
      </w:r>
      <w:r w:rsidRPr="00CC5542">
        <w:rPr>
          <w:lang w:eastAsia="fr-FR" w:bidi="fr-FR"/>
        </w:rPr>
        <w:t>cherche sur la culture, p. 45-62.</w:t>
      </w:r>
    </w:p>
    <w:p w:rsidR="00E82732" w:rsidRPr="00CC5542" w:rsidRDefault="00E82732" w:rsidP="00E82732">
      <w:pPr>
        <w:spacing w:before="120" w:after="120"/>
        <w:ind w:left="900" w:hanging="900"/>
        <w:jc w:val="both"/>
      </w:pPr>
      <w:r w:rsidRPr="00CC5542">
        <w:rPr>
          <w:lang w:eastAsia="fr-FR" w:bidi="fr-FR"/>
        </w:rPr>
        <w:t xml:space="preserve">Blanchet, </w:t>
      </w:r>
      <w:r w:rsidRPr="00CC5542">
        <w:t>François</w:t>
      </w:r>
    </w:p>
    <w:p w:rsidR="00E82732" w:rsidRPr="00CC5542" w:rsidRDefault="00E82732" w:rsidP="00E82732">
      <w:pPr>
        <w:spacing w:before="120" w:after="120"/>
        <w:ind w:left="900" w:hanging="900"/>
        <w:jc w:val="both"/>
      </w:pPr>
      <w:r w:rsidRPr="00CC5542">
        <w:rPr>
          <w:lang w:eastAsia="fr-FR" w:bidi="fr-FR"/>
        </w:rPr>
        <w:t>1824</w:t>
      </w:r>
      <w:r w:rsidRPr="00CC5542">
        <w:rPr>
          <w:lang w:eastAsia="fr-FR" w:bidi="fr-FR"/>
        </w:rPr>
        <w:tab/>
      </w:r>
      <w:r w:rsidRPr="00CC5542">
        <w:rPr>
          <w:i/>
          <w:lang w:eastAsia="fr-FR" w:bidi="fr-FR"/>
        </w:rPr>
        <w:t>Appel au Parlement impérial et aux habitants des colonies angla</w:t>
      </w:r>
      <w:r w:rsidRPr="00CC5542">
        <w:rPr>
          <w:i/>
          <w:lang w:eastAsia="fr-FR" w:bidi="fr-FR"/>
        </w:rPr>
        <w:t>i</w:t>
      </w:r>
      <w:r w:rsidRPr="00CC5542">
        <w:rPr>
          <w:i/>
          <w:lang w:eastAsia="fr-FR" w:bidi="fr-FR"/>
        </w:rPr>
        <w:t>ses</w:t>
      </w:r>
      <w:r w:rsidRPr="00CC5542">
        <w:rPr>
          <w:lang w:eastAsia="fr-FR" w:bidi="fr-FR"/>
        </w:rPr>
        <w:t xml:space="preserve"> [...],</w:t>
      </w:r>
      <w:r w:rsidRPr="00CC5542">
        <w:rPr>
          <w:rStyle w:val="Corpsdutexte5105ptNonItalique"/>
          <w:i w:val="0"/>
          <w:iCs w:val="0"/>
          <w:lang w:val="fr-CA"/>
        </w:rPr>
        <w:t xml:space="preserve"> </w:t>
      </w:r>
      <w:r w:rsidRPr="00B63E8F">
        <w:t>Québec, Vallerand, 70 pages.</w:t>
      </w:r>
    </w:p>
    <w:p w:rsidR="00E82732" w:rsidRPr="00CC5542" w:rsidRDefault="00E82732" w:rsidP="00E82732">
      <w:pPr>
        <w:spacing w:before="120" w:after="120"/>
        <w:ind w:left="900" w:hanging="900"/>
        <w:jc w:val="both"/>
      </w:pPr>
      <w:r w:rsidRPr="00CC5542">
        <w:rPr>
          <w:lang w:eastAsia="fr-FR" w:bidi="fr-FR"/>
        </w:rPr>
        <w:t xml:space="preserve">Bouchard, </w:t>
      </w:r>
      <w:r w:rsidRPr="00CC5542">
        <w:t>Gérard</w:t>
      </w:r>
    </w:p>
    <w:p w:rsidR="00E82732" w:rsidRPr="00CC5542" w:rsidRDefault="00E82732" w:rsidP="00E82732">
      <w:pPr>
        <w:spacing w:before="120" w:after="120"/>
        <w:ind w:left="900" w:hanging="900"/>
        <w:jc w:val="both"/>
        <w:rPr>
          <w:lang w:eastAsia="fr-FR" w:bidi="fr-FR"/>
        </w:rPr>
      </w:pPr>
      <w:r w:rsidRPr="00CC5542">
        <w:rPr>
          <w:lang w:eastAsia="fr-FR" w:bidi="fr-FR"/>
        </w:rPr>
        <w:t>1993</w:t>
      </w:r>
      <w:r w:rsidRPr="00CC5542">
        <w:rPr>
          <w:lang w:eastAsia="fr-FR" w:bidi="fr-FR"/>
        </w:rPr>
        <w:tab/>
        <w:t>« Une nation, deux cultures. Continuités et rupt</w:t>
      </w:r>
      <w:r w:rsidRPr="00CC5542">
        <w:rPr>
          <w:lang w:eastAsia="fr-FR" w:bidi="fr-FR"/>
        </w:rPr>
        <w:t>u</w:t>
      </w:r>
      <w:r w:rsidRPr="00CC5542">
        <w:rPr>
          <w:lang w:eastAsia="fr-FR" w:bidi="fr-FR"/>
        </w:rPr>
        <w:t xml:space="preserve">res dans la pensée québécoise traditionnelle (1840-1960) », dans Gérard </w:t>
      </w:r>
      <w:r w:rsidRPr="00CC5542">
        <w:t>Bouchard</w:t>
      </w:r>
      <w:r>
        <w:t xml:space="preserve"> </w:t>
      </w:r>
      <w:r w:rsidRPr="00CC5542">
        <w:t>[110]</w:t>
      </w:r>
      <w:r>
        <w:t xml:space="preserve"> </w:t>
      </w:r>
      <w:r w:rsidRPr="00CC5542">
        <w:rPr>
          <w:lang w:eastAsia="fr-FR" w:bidi="fr-FR"/>
        </w:rPr>
        <w:t xml:space="preserve">(dir.), avec la collaboration de Serge </w:t>
      </w:r>
      <w:r w:rsidRPr="00CC5542">
        <w:t>Courvi</w:t>
      </w:r>
      <w:r w:rsidRPr="00CC5542">
        <w:t>l</w:t>
      </w:r>
      <w:r w:rsidRPr="00CC5542">
        <w:t xml:space="preserve">le, </w:t>
      </w:r>
      <w:r w:rsidRPr="00B63E8F">
        <w:rPr>
          <w:i/>
          <w:iCs/>
        </w:rPr>
        <w:t>La con</w:t>
      </w:r>
      <w:r w:rsidRPr="00B63E8F">
        <w:rPr>
          <w:i/>
          <w:iCs/>
        </w:rPr>
        <w:t>s</w:t>
      </w:r>
      <w:r w:rsidRPr="00B63E8F">
        <w:rPr>
          <w:i/>
          <w:iCs/>
        </w:rPr>
        <w:t>truction d’une culture. Le Québec et l’Amérique française,</w:t>
      </w:r>
      <w:r w:rsidRPr="00CC5542">
        <w:t xml:space="preserve"> Sainte</w:t>
      </w:r>
      <w:r w:rsidRPr="00CC5542">
        <w:rPr>
          <w:lang w:eastAsia="fr-FR" w:bidi="fr-FR"/>
        </w:rPr>
        <w:t>-Foy (Qu</w:t>
      </w:r>
      <w:r w:rsidRPr="00CC5542">
        <w:rPr>
          <w:lang w:eastAsia="fr-FR" w:bidi="fr-FR"/>
        </w:rPr>
        <w:t>é</w:t>
      </w:r>
      <w:r w:rsidRPr="00CC5542">
        <w:rPr>
          <w:lang w:eastAsia="fr-FR" w:bidi="fr-FR"/>
        </w:rPr>
        <w:t>bec), PUL, p. 3-47.</w:t>
      </w:r>
    </w:p>
    <w:p w:rsidR="00E82732" w:rsidRPr="00CC5542" w:rsidRDefault="00E82732" w:rsidP="00E82732">
      <w:pPr>
        <w:spacing w:before="120" w:after="120"/>
        <w:ind w:left="900" w:hanging="900"/>
        <w:jc w:val="both"/>
        <w:rPr>
          <w:lang w:eastAsia="fr-FR" w:bidi="fr-FR"/>
        </w:rPr>
      </w:pPr>
      <w:r w:rsidRPr="00CC5542">
        <w:rPr>
          <w:lang w:eastAsia="fr-FR" w:bidi="fr-FR"/>
        </w:rPr>
        <w:t>Comité central de Montréal</w:t>
      </w:r>
    </w:p>
    <w:p w:rsidR="00E82732" w:rsidRPr="00CC5542" w:rsidRDefault="00E82732" w:rsidP="00E82732">
      <w:pPr>
        <w:spacing w:before="120" w:after="120"/>
        <w:ind w:left="900" w:hanging="900"/>
        <w:jc w:val="both"/>
        <w:rPr>
          <w:lang w:eastAsia="fr-FR" w:bidi="fr-FR"/>
        </w:rPr>
      </w:pPr>
      <w:r w:rsidRPr="00CC5542">
        <w:rPr>
          <w:lang w:eastAsia="fr-FR" w:bidi="fr-FR"/>
        </w:rPr>
        <w:t>1834</w:t>
      </w:r>
      <w:r w:rsidRPr="00CC5542">
        <w:rPr>
          <w:lang w:eastAsia="fr-FR" w:bidi="fr-FR"/>
        </w:rPr>
        <w:tab/>
      </w:r>
      <w:r w:rsidRPr="00B63E8F">
        <w:rPr>
          <w:i/>
          <w:lang w:eastAsia="fr-FR" w:bidi="fr-FR"/>
        </w:rPr>
        <w:t>Observations sur la réponse de Mathieu Lord Aylmer</w:t>
      </w:r>
      <w:r w:rsidRPr="00B63E8F">
        <w:t xml:space="preserve"> [...], Montréal, 40 pages.</w:t>
      </w:r>
    </w:p>
    <w:p w:rsidR="00E82732" w:rsidRPr="00CC5542" w:rsidRDefault="00E82732" w:rsidP="00E82732">
      <w:pPr>
        <w:spacing w:before="120" w:after="120"/>
        <w:ind w:left="900" w:hanging="900"/>
        <w:jc w:val="both"/>
        <w:rPr>
          <w:lang w:eastAsia="fr-FR" w:bidi="fr-FR"/>
        </w:rPr>
      </w:pPr>
      <w:r w:rsidRPr="00CC5542">
        <w:rPr>
          <w:lang w:eastAsia="fr-FR" w:bidi="fr-FR"/>
        </w:rPr>
        <w:t>Galarneau, Claude</w:t>
      </w:r>
    </w:p>
    <w:p w:rsidR="00E82732" w:rsidRPr="00CC5542" w:rsidRDefault="00E82732" w:rsidP="00E82732">
      <w:pPr>
        <w:spacing w:before="120" w:after="120"/>
        <w:ind w:left="900" w:hanging="900"/>
        <w:jc w:val="both"/>
        <w:rPr>
          <w:lang w:eastAsia="fr-FR" w:bidi="fr-FR"/>
        </w:rPr>
      </w:pPr>
      <w:r w:rsidRPr="00B63E8F">
        <w:t>1970</w:t>
      </w:r>
      <w:r w:rsidRPr="00B63E8F">
        <w:tab/>
      </w:r>
      <w:r w:rsidRPr="00B63E8F">
        <w:rPr>
          <w:i/>
          <w:lang w:eastAsia="fr-FR" w:bidi="fr-FR"/>
        </w:rPr>
        <w:t>La France devant l’opinion canadienne (1760-1815),</w:t>
      </w:r>
      <w:r w:rsidRPr="00B63E8F">
        <w:t xml:space="preserve"> Québec, PUL, xi-401 pages.</w:t>
      </w:r>
    </w:p>
    <w:p w:rsidR="00E82732" w:rsidRPr="00CC5542" w:rsidRDefault="00E82732" w:rsidP="00E82732">
      <w:pPr>
        <w:spacing w:before="120" w:after="120"/>
        <w:ind w:left="900" w:hanging="900"/>
        <w:jc w:val="both"/>
        <w:rPr>
          <w:lang w:eastAsia="fr-FR" w:bidi="fr-FR"/>
        </w:rPr>
      </w:pPr>
      <w:r w:rsidRPr="00CC5542">
        <w:rPr>
          <w:lang w:eastAsia="fr-FR" w:bidi="fr-FR"/>
        </w:rPr>
        <w:t>Girod, Amury</w:t>
      </w:r>
    </w:p>
    <w:p w:rsidR="00E82732" w:rsidRPr="00CC5542" w:rsidRDefault="00E82732" w:rsidP="00E82732">
      <w:pPr>
        <w:spacing w:before="120" w:after="120"/>
        <w:ind w:left="900" w:hanging="900"/>
        <w:jc w:val="both"/>
        <w:rPr>
          <w:lang w:eastAsia="fr-FR" w:bidi="fr-FR"/>
        </w:rPr>
      </w:pPr>
      <w:r w:rsidRPr="00B63E8F">
        <w:rPr>
          <w:iCs/>
        </w:rPr>
        <w:t>1835</w:t>
      </w:r>
      <w:r w:rsidRPr="00B63E8F">
        <w:rPr>
          <w:iCs/>
        </w:rPr>
        <w:tab/>
      </w:r>
      <w:r w:rsidRPr="00B63E8F">
        <w:rPr>
          <w:i/>
          <w:iCs/>
        </w:rPr>
        <w:t>Notes diverses sur le Bas-Canada, par Amury Girod, cultiv</w:t>
      </w:r>
      <w:r w:rsidRPr="00B63E8F">
        <w:rPr>
          <w:i/>
          <w:iCs/>
        </w:rPr>
        <w:t>a</w:t>
      </w:r>
      <w:r w:rsidRPr="00B63E8F">
        <w:rPr>
          <w:i/>
          <w:iCs/>
        </w:rPr>
        <w:t>teur à Varennes,</w:t>
      </w:r>
      <w:r w:rsidRPr="00CC5542">
        <w:rPr>
          <w:lang w:eastAsia="fr-FR" w:bidi="fr-FR"/>
        </w:rPr>
        <w:t xml:space="preserve"> Village Debartzch (St. Charles), Imprimerie de J.P. de Bo</w:t>
      </w:r>
      <w:r w:rsidRPr="00CC5542">
        <w:rPr>
          <w:lang w:eastAsia="fr-FR" w:bidi="fr-FR"/>
        </w:rPr>
        <w:t>u</w:t>
      </w:r>
      <w:r w:rsidRPr="00CC5542">
        <w:rPr>
          <w:lang w:eastAsia="fr-FR" w:bidi="fr-FR"/>
        </w:rPr>
        <w:t>cherville, 63 pages.</w:t>
      </w:r>
    </w:p>
    <w:p w:rsidR="00E82732" w:rsidRPr="00CC5542" w:rsidRDefault="00E82732" w:rsidP="00E82732">
      <w:pPr>
        <w:spacing w:before="120" w:after="120"/>
        <w:ind w:left="900" w:hanging="900"/>
        <w:jc w:val="both"/>
        <w:rPr>
          <w:lang w:eastAsia="fr-FR" w:bidi="fr-FR"/>
        </w:rPr>
      </w:pPr>
      <w:r w:rsidRPr="00CC5542">
        <w:rPr>
          <w:lang w:eastAsia="fr-FR" w:bidi="fr-FR"/>
        </w:rPr>
        <w:t>Harvey, Louis-Georges</w:t>
      </w:r>
    </w:p>
    <w:p w:rsidR="00E82732" w:rsidRPr="00CC5542" w:rsidRDefault="00E82732" w:rsidP="00E82732">
      <w:pPr>
        <w:spacing w:before="120" w:after="120"/>
        <w:ind w:left="900" w:hanging="900"/>
        <w:jc w:val="both"/>
        <w:rPr>
          <w:lang w:eastAsia="fr-FR" w:bidi="fr-FR"/>
        </w:rPr>
      </w:pPr>
      <w:r w:rsidRPr="00CC5542">
        <w:rPr>
          <w:lang w:eastAsia="fr-FR" w:bidi="fr-FR"/>
        </w:rPr>
        <w:t>1990</w:t>
      </w:r>
      <w:r w:rsidRPr="00CC5542">
        <w:rPr>
          <w:lang w:eastAsia="fr-FR" w:bidi="fr-FR"/>
        </w:rPr>
        <w:tab/>
        <w:t>« Importing The Revolution : The Image of Am</w:t>
      </w:r>
      <w:r w:rsidRPr="00CC5542">
        <w:rPr>
          <w:lang w:eastAsia="fr-FR" w:bidi="fr-FR"/>
        </w:rPr>
        <w:t>e</w:t>
      </w:r>
      <w:r w:rsidRPr="00CC5542">
        <w:rPr>
          <w:lang w:eastAsia="fr-FR" w:bidi="fr-FR"/>
        </w:rPr>
        <w:t>rica in French Canadian Political Discourse 1805-1837 », thèse de doctorat (histo</w:t>
      </w:r>
      <w:r w:rsidRPr="00CC5542">
        <w:rPr>
          <w:lang w:eastAsia="fr-FR" w:bidi="fr-FR"/>
        </w:rPr>
        <w:t>i</w:t>
      </w:r>
      <w:r w:rsidRPr="00CC5542">
        <w:rPr>
          <w:lang w:eastAsia="fr-FR" w:bidi="fr-FR"/>
        </w:rPr>
        <w:t>re), Université d’Ottawa, xi-508 pages.</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La première société distincte : le Canada fra</w:t>
      </w:r>
      <w:r w:rsidRPr="00CC5542">
        <w:rPr>
          <w:lang w:eastAsia="fr-FR" w:bidi="fr-FR"/>
        </w:rPr>
        <w:t>n</w:t>
      </w:r>
      <w:r w:rsidRPr="00CC5542">
        <w:rPr>
          <w:lang w:eastAsia="fr-FR" w:bidi="fr-FR"/>
        </w:rPr>
        <w:t xml:space="preserve">çais, les États-Unis et la Constitution de 1791 », dans Louis Massicote (dir.), </w:t>
      </w:r>
      <w:r w:rsidRPr="00B63E8F">
        <w:rPr>
          <w:i/>
          <w:iCs/>
        </w:rPr>
        <w:t>Le constitutionnalisme canadien : 1791-1991,</w:t>
      </w:r>
      <w:r w:rsidRPr="00CC5542">
        <w:rPr>
          <w:lang w:eastAsia="fr-FR" w:bidi="fr-FR"/>
        </w:rPr>
        <w:t xml:space="preserve"> Ottawa, Groupe canadien d’étude des que</w:t>
      </w:r>
      <w:r w:rsidRPr="00CC5542">
        <w:rPr>
          <w:lang w:eastAsia="fr-FR" w:bidi="fr-FR"/>
        </w:rPr>
        <w:t>s</w:t>
      </w:r>
      <w:r w:rsidRPr="00CC5542">
        <w:rPr>
          <w:lang w:eastAsia="fr-FR" w:bidi="fr-FR"/>
        </w:rPr>
        <w:t>tions parlementaires, p. 135-157.</w:t>
      </w:r>
    </w:p>
    <w:p w:rsidR="00E82732" w:rsidRPr="00CC5542" w:rsidRDefault="00E82732" w:rsidP="00E82732">
      <w:pPr>
        <w:spacing w:before="120" w:after="120"/>
        <w:ind w:left="900" w:hanging="900"/>
        <w:jc w:val="both"/>
        <w:rPr>
          <w:lang w:eastAsia="fr-FR" w:bidi="fr-FR"/>
        </w:rPr>
      </w:pPr>
      <w:r w:rsidRPr="00CC5542">
        <w:rPr>
          <w:lang w:eastAsia="fr-FR" w:bidi="fr-FR"/>
        </w:rPr>
        <w:t>Harvey, Louis-Georges et Mark Olsen</w:t>
      </w:r>
    </w:p>
    <w:p w:rsidR="00E82732" w:rsidRPr="00CC5542" w:rsidRDefault="00E82732" w:rsidP="00E82732">
      <w:pPr>
        <w:spacing w:before="120" w:after="120"/>
        <w:ind w:left="900" w:hanging="900"/>
        <w:jc w:val="both"/>
        <w:rPr>
          <w:lang w:eastAsia="fr-FR" w:bidi="fr-FR"/>
        </w:rPr>
      </w:pPr>
      <w:r w:rsidRPr="00CC5542">
        <w:rPr>
          <w:lang w:eastAsia="fr-FR" w:bidi="fr-FR"/>
        </w:rPr>
        <w:t>1987</w:t>
      </w:r>
      <w:r w:rsidRPr="00CC5542">
        <w:rPr>
          <w:lang w:eastAsia="fr-FR" w:bidi="fr-FR"/>
        </w:rPr>
        <w:tab/>
        <w:t>« French Revolutionary Forms in French-Canadian Pol</w:t>
      </w:r>
      <w:r w:rsidRPr="00CC5542">
        <w:rPr>
          <w:lang w:eastAsia="fr-FR" w:bidi="fr-FR"/>
        </w:rPr>
        <w:t>i</w:t>
      </w:r>
      <w:r w:rsidRPr="00CC5542">
        <w:rPr>
          <w:lang w:eastAsia="fr-FR" w:bidi="fr-FR"/>
        </w:rPr>
        <w:t xml:space="preserve">tical Language 1805-1835 », </w:t>
      </w:r>
      <w:r w:rsidRPr="00B63E8F">
        <w:rPr>
          <w:i/>
          <w:iCs/>
        </w:rPr>
        <w:t>Canadian Historical Review,</w:t>
      </w:r>
      <w:r w:rsidRPr="00CC5542">
        <w:rPr>
          <w:lang w:eastAsia="fr-FR" w:bidi="fr-FR"/>
        </w:rPr>
        <w:t xml:space="preserve"> vol. LXVIII, n° 3, p. 374- 392.</w:t>
      </w:r>
    </w:p>
    <w:p w:rsidR="00E82732" w:rsidRPr="00CC5542" w:rsidRDefault="00E82732" w:rsidP="00E82732">
      <w:pPr>
        <w:spacing w:before="120" w:after="120"/>
        <w:ind w:left="900" w:hanging="900"/>
        <w:jc w:val="both"/>
        <w:rPr>
          <w:lang w:eastAsia="fr-FR" w:bidi="fr-FR"/>
        </w:rPr>
      </w:pPr>
      <w:r>
        <w:rPr>
          <w:lang w:eastAsia="fr-FR" w:bidi="fr-FR"/>
        </w:rPr>
        <w:br w:type="page"/>
      </w:r>
      <w:r w:rsidRPr="00CC5542">
        <w:rPr>
          <w:lang w:eastAsia="fr-FR" w:bidi="fr-FR"/>
        </w:rPr>
        <w:t>Labrie, Jacques</w:t>
      </w:r>
    </w:p>
    <w:p w:rsidR="00E82732" w:rsidRPr="00CC5542" w:rsidRDefault="00E82732" w:rsidP="00E82732">
      <w:pPr>
        <w:spacing w:before="120" w:after="120"/>
        <w:ind w:left="900" w:hanging="900"/>
        <w:jc w:val="both"/>
        <w:rPr>
          <w:lang w:eastAsia="fr-FR" w:bidi="fr-FR"/>
        </w:rPr>
      </w:pPr>
      <w:r w:rsidRPr="00B63E8F">
        <w:t>1827</w:t>
      </w:r>
      <w:r w:rsidRPr="00B63E8F">
        <w:tab/>
      </w:r>
      <w:r w:rsidRPr="00B63E8F">
        <w:rPr>
          <w:i/>
          <w:lang w:eastAsia="fr-FR" w:bidi="fr-FR"/>
        </w:rPr>
        <w:t>Les premiers rudiments de la constitution brita</w:t>
      </w:r>
      <w:r w:rsidRPr="00B63E8F">
        <w:rPr>
          <w:i/>
          <w:lang w:eastAsia="fr-FR" w:bidi="fr-FR"/>
        </w:rPr>
        <w:t>n</w:t>
      </w:r>
      <w:r w:rsidRPr="00B63E8F">
        <w:rPr>
          <w:i/>
          <w:lang w:eastAsia="fr-FR" w:bidi="fr-FR"/>
        </w:rPr>
        <w:t>nique</w:t>
      </w:r>
      <w:r w:rsidRPr="00B63E8F">
        <w:t xml:space="preserve"> [...], Montréal, Lane, 88 pages.</w:t>
      </w:r>
    </w:p>
    <w:p w:rsidR="00E82732" w:rsidRPr="00CC5542" w:rsidRDefault="00E82732" w:rsidP="00E82732">
      <w:pPr>
        <w:spacing w:before="120" w:after="120"/>
        <w:ind w:left="900" w:hanging="900"/>
        <w:jc w:val="both"/>
      </w:pPr>
      <w:r w:rsidRPr="00CC5542">
        <w:t xml:space="preserve">Laterrière, </w:t>
      </w:r>
      <w:r w:rsidRPr="00CC5542">
        <w:rPr>
          <w:lang w:eastAsia="fr-FR" w:bidi="fr-FR"/>
        </w:rPr>
        <w:t>Pierre de Sales</w:t>
      </w:r>
    </w:p>
    <w:p w:rsidR="00E82732" w:rsidRPr="00CC5542" w:rsidRDefault="00E82732" w:rsidP="00E82732">
      <w:pPr>
        <w:spacing w:before="120" w:after="120"/>
        <w:ind w:left="900" w:hanging="900"/>
        <w:jc w:val="both"/>
      </w:pPr>
      <w:r w:rsidRPr="00CC5542">
        <w:rPr>
          <w:lang w:eastAsia="fr-FR" w:bidi="fr-FR"/>
        </w:rPr>
        <w:t>1925</w:t>
      </w:r>
      <w:r w:rsidRPr="00CC5542">
        <w:rPr>
          <w:lang w:eastAsia="fr-FR" w:bidi="fr-FR"/>
        </w:rPr>
        <w:tab/>
        <w:t>Lettre à Paschal de Sales Laterrière, 25 août 1825, Archives Nati</w:t>
      </w:r>
      <w:r w:rsidRPr="00CC5542">
        <w:rPr>
          <w:lang w:eastAsia="fr-FR" w:bidi="fr-FR"/>
        </w:rPr>
        <w:t>o</w:t>
      </w:r>
      <w:r w:rsidRPr="00CC5542">
        <w:rPr>
          <w:lang w:eastAsia="fr-FR" w:bidi="fr-FR"/>
        </w:rPr>
        <w:t>nales du Canada, Fonds Les Éboulements, p. 1313-1317.</w:t>
      </w:r>
    </w:p>
    <w:p w:rsidR="00E82732" w:rsidRPr="00CC5542" w:rsidRDefault="00E82732" w:rsidP="00E82732">
      <w:pPr>
        <w:spacing w:before="120" w:after="120"/>
        <w:ind w:left="900" w:hanging="900"/>
        <w:jc w:val="both"/>
      </w:pPr>
      <w:r w:rsidRPr="00CC5542">
        <w:rPr>
          <w:lang w:eastAsia="fr-FR" w:bidi="fr-FR"/>
        </w:rPr>
        <w:t xml:space="preserve">Monière, </w:t>
      </w:r>
      <w:r w:rsidRPr="00CC5542">
        <w:t>Denis</w:t>
      </w:r>
    </w:p>
    <w:p w:rsidR="00E82732" w:rsidRPr="00CC5542" w:rsidRDefault="00E82732" w:rsidP="00E82732">
      <w:pPr>
        <w:spacing w:before="120" w:after="120"/>
        <w:ind w:left="900" w:hanging="900"/>
        <w:jc w:val="both"/>
      </w:pPr>
      <w:r w:rsidRPr="00B63E8F">
        <w:t>1987</w:t>
      </w:r>
      <w:r w:rsidRPr="00CC5542">
        <w:rPr>
          <w:rStyle w:val="Corpsdutexte5105ptNonItalique"/>
          <w:i w:val="0"/>
          <w:iCs w:val="0"/>
          <w:lang w:val="fr-CA"/>
        </w:rPr>
        <w:tab/>
      </w:r>
      <w:hyperlink r:id="rId35" w:history="1">
        <w:r w:rsidRPr="00CC5542">
          <w:rPr>
            <w:rStyle w:val="Lienhypertexte"/>
            <w:i/>
            <w:lang w:eastAsia="fr-FR" w:bidi="fr-FR"/>
          </w:rPr>
          <w:t>Ludger Duvernay et la révolution intellectuelle au Bas-Canada</w:t>
        </w:r>
      </w:hyperlink>
      <w:r w:rsidRPr="00CC5542">
        <w:rPr>
          <w:lang w:eastAsia="fr-FR" w:bidi="fr-FR"/>
        </w:rPr>
        <w:t xml:space="preserve">, </w:t>
      </w:r>
      <w:r w:rsidRPr="00B63E8F">
        <w:t>Montréal, Québec/Amérique, 229 pages.</w:t>
      </w:r>
    </w:p>
    <w:p w:rsidR="00E82732" w:rsidRPr="00CC5542" w:rsidRDefault="00E82732" w:rsidP="00E82732">
      <w:pPr>
        <w:spacing w:before="120" w:after="120"/>
        <w:ind w:left="900" w:hanging="900"/>
        <w:jc w:val="both"/>
      </w:pPr>
      <w:r w:rsidRPr="00CC5542">
        <w:t>[111]</w:t>
      </w:r>
    </w:p>
    <w:p w:rsidR="00E82732" w:rsidRPr="00CC5542" w:rsidRDefault="00E82732" w:rsidP="00E82732">
      <w:pPr>
        <w:spacing w:before="120" w:after="120"/>
        <w:ind w:left="900" w:hanging="900"/>
        <w:jc w:val="both"/>
      </w:pPr>
      <w:r w:rsidRPr="00CC5542">
        <w:rPr>
          <w:lang w:eastAsia="fr-FR" w:bidi="fr-FR"/>
        </w:rPr>
        <w:t xml:space="preserve">Ouellet, </w:t>
      </w:r>
      <w:r w:rsidRPr="00CC5542">
        <w:t>Fernand</w:t>
      </w:r>
    </w:p>
    <w:p w:rsidR="00E82732" w:rsidRPr="00CC5542" w:rsidRDefault="00E82732" w:rsidP="00E82732">
      <w:pPr>
        <w:spacing w:before="120" w:after="120"/>
        <w:ind w:left="900" w:hanging="900"/>
        <w:jc w:val="both"/>
      </w:pPr>
      <w:r w:rsidRPr="00CC5542">
        <w:t>1960</w:t>
      </w:r>
      <w:r w:rsidRPr="00CC5542">
        <w:tab/>
      </w:r>
      <w:r w:rsidRPr="00B63E8F">
        <w:rPr>
          <w:i/>
          <w:iCs/>
        </w:rPr>
        <w:t>Louis-Joseph Papineau. Un être divisé,</w:t>
      </w:r>
      <w:r w:rsidRPr="00CC5542">
        <w:t xml:space="preserve"> Ottawa, Société histor</w:t>
      </w:r>
      <w:r w:rsidRPr="00CC5542">
        <w:t>i</w:t>
      </w:r>
      <w:r w:rsidRPr="00CC5542">
        <w:t>que du Canada, 24 pages.</w:t>
      </w:r>
    </w:p>
    <w:p w:rsidR="00E82732" w:rsidRPr="00CC5542" w:rsidRDefault="00E82732" w:rsidP="00E82732">
      <w:pPr>
        <w:spacing w:before="120" w:after="120"/>
        <w:ind w:left="900" w:hanging="900"/>
        <w:jc w:val="both"/>
      </w:pPr>
      <w:r w:rsidRPr="00B63E8F">
        <w:t>1966</w:t>
      </w:r>
      <w:r w:rsidRPr="00B63E8F">
        <w:tab/>
      </w:r>
      <w:r w:rsidRPr="00CC5542">
        <w:t>Histoire économique et sociale du Québec 1760-1850,</w:t>
      </w:r>
      <w:r w:rsidRPr="00B63E8F">
        <w:t xml:space="preserve"> Mo</w:t>
      </w:r>
      <w:r w:rsidRPr="00B63E8F">
        <w:t>n</w:t>
      </w:r>
      <w:r w:rsidRPr="00B63E8F">
        <w:t>tréal, Fides, xxxii-639 pages.</w:t>
      </w:r>
    </w:p>
    <w:p w:rsidR="00E82732" w:rsidRPr="00CC5542" w:rsidRDefault="00E82732" w:rsidP="00E82732">
      <w:pPr>
        <w:spacing w:before="120" w:after="120"/>
        <w:ind w:left="900" w:hanging="900"/>
        <w:jc w:val="both"/>
      </w:pPr>
      <w:r w:rsidRPr="00CC5542">
        <w:t>1976</w:t>
      </w:r>
      <w:r w:rsidRPr="00CC5542">
        <w:tab/>
      </w:r>
      <w:r w:rsidRPr="00B63E8F">
        <w:rPr>
          <w:i/>
          <w:iCs/>
        </w:rPr>
        <w:t>Le Bas-Canada 1791-1840,</w:t>
      </w:r>
      <w:r w:rsidRPr="00CC5542">
        <w:t xml:space="preserve"> Ottawa, Presses de l’Université d’Ottawa, 541 pages.</w:t>
      </w:r>
    </w:p>
    <w:p w:rsidR="00E82732" w:rsidRPr="00CC5542" w:rsidRDefault="00E82732" w:rsidP="00E82732">
      <w:pPr>
        <w:spacing w:before="120" w:after="120"/>
        <w:ind w:left="900" w:hanging="900"/>
        <w:jc w:val="both"/>
      </w:pPr>
      <w:r w:rsidRPr="00CC5542">
        <w:t>Papineau, Louis-Joseph</w:t>
      </w:r>
    </w:p>
    <w:p w:rsidR="00E82732" w:rsidRPr="00CC5542" w:rsidRDefault="00E82732" w:rsidP="00E82732">
      <w:pPr>
        <w:spacing w:before="120" w:after="120"/>
        <w:ind w:left="900" w:hanging="900"/>
        <w:jc w:val="both"/>
      </w:pPr>
      <w:r w:rsidRPr="00CC5542">
        <w:t>1823</w:t>
      </w:r>
      <w:r w:rsidRPr="00CC5542">
        <w:tab/>
      </w:r>
      <w:r w:rsidRPr="00B63E8F">
        <w:rPr>
          <w:i/>
        </w:rPr>
        <w:t>Lettre à Julie Papineau, 23 septembre 1823</w:t>
      </w:r>
      <w:r w:rsidRPr="00CC5542">
        <w:t>, Archives nati</w:t>
      </w:r>
      <w:r w:rsidRPr="00CC5542">
        <w:t>o</w:t>
      </w:r>
      <w:r w:rsidRPr="00CC5542">
        <w:t>nales du Canada, Fonds Famille Papineau, vol. 1, p. 486-489.</w:t>
      </w:r>
    </w:p>
    <w:p w:rsidR="00E82732" w:rsidRPr="00CC5542" w:rsidRDefault="00E82732" w:rsidP="00E82732">
      <w:pPr>
        <w:spacing w:before="120" w:after="120"/>
        <w:ind w:left="900" w:hanging="900"/>
        <w:jc w:val="both"/>
      </w:pPr>
      <w:r w:rsidRPr="00CC5542">
        <w:t>1826</w:t>
      </w:r>
      <w:r w:rsidRPr="00CC5542">
        <w:tab/>
      </w:r>
      <w:r w:rsidRPr="00B63E8F">
        <w:rPr>
          <w:i/>
        </w:rPr>
        <w:t>Lettre à Francis Burton, novembre 1826</w:t>
      </w:r>
      <w:r w:rsidRPr="00CC5542">
        <w:t>, Archives nati</w:t>
      </w:r>
      <w:r w:rsidRPr="00CC5542">
        <w:t>o</w:t>
      </w:r>
      <w:r w:rsidRPr="00CC5542">
        <w:t>nales du Canada, Fonds Famille Papineau, vol. 1, p. 669-674.</w:t>
      </w:r>
    </w:p>
    <w:p w:rsidR="00E82732" w:rsidRPr="00CC5542" w:rsidRDefault="00E82732" w:rsidP="00E82732">
      <w:pPr>
        <w:spacing w:before="120" w:after="120"/>
        <w:ind w:left="900" w:hanging="900"/>
        <w:jc w:val="both"/>
      </w:pPr>
      <w:r w:rsidRPr="00B63E8F">
        <w:rPr>
          <w:iCs/>
        </w:rPr>
        <w:t>1827</w:t>
      </w:r>
      <w:r w:rsidRPr="00B63E8F">
        <w:rPr>
          <w:iCs/>
        </w:rPr>
        <w:tab/>
      </w:r>
      <w:r w:rsidRPr="00B63E8F">
        <w:rPr>
          <w:i/>
          <w:iCs/>
        </w:rPr>
        <w:t>Adresse à tous les électeurs du Bas-Canada,</w:t>
      </w:r>
      <w:r w:rsidRPr="00CC5542">
        <w:t xml:space="preserve"> Montréal, Spe</w:t>
      </w:r>
      <w:r w:rsidRPr="00CC5542">
        <w:t>c</w:t>
      </w:r>
      <w:r w:rsidRPr="00CC5542">
        <w:t>tateur Canadien, 27 pages.</w:t>
      </w:r>
    </w:p>
    <w:p w:rsidR="00E82732" w:rsidRPr="00CC5542" w:rsidRDefault="00E82732" w:rsidP="00E82732">
      <w:pPr>
        <w:spacing w:before="120" w:after="120"/>
        <w:ind w:left="900" w:hanging="900"/>
        <w:jc w:val="both"/>
      </w:pPr>
      <w:r w:rsidRPr="00CC5542">
        <w:t>Paquet, Gilles et Jean-Pierre Wallot</w:t>
      </w:r>
    </w:p>
    <w:p w:rsidR="00E82732" w:rsidRPr="00CC5542" w:rsidRDefault="00E82732" w:rsidP="00E82732">
      <w:pPr>
        <w:spacing w:before="120" w:after="120"/>
        <w:ind w:left="900" w:hanging="900"/>
        <w:jc w:val="both"/>
      </w:pPr>
      <w:r w:rsidRPr="00B63E8F">
        <w:t>1988</w:t>
      </w:r>
      <w:r w:rsidRPr="00B63E8F">
        <w:tab/>
      </w:r>
      <w:r w:rsidRPr="00B63E8F">
        <w:rPr>
          <w:i/>
        </w:rPr>
        <w:t xml:space="preserve">Le Bas-Canada au tournant du </w:t>
      </w:r>
      <w:r w:rsidRPr="00B63E8F">
        <w:rPr>
          <w:i/>
          <w:iCs/>
        </w:rPr>
        <w:t xml:space="preserve">XIXe </w:t>
      </w:r>
      <w:r w:rsidRPr="00B63E8F">
        <w:rPr>
          <w:i/>
        </w:rPr>
        <w:t>siècle : Restructur</w:t>
      </w:r>
      <w:r w:rsidRPr="00B63E8F">
        <w:rPr>
          <w:i/>
        </w:rPr>
        <w:t>a</w:t>
      </w:r>
      <w:r w:rsidRPr="00B63E8F">
        <w:rPr>
          <w:i/>
        </w:rPr>
        <w:t>tion et modernisation</w:t>
      </w:r>
      <w:r w:rsidRPr="00CC5542">
        <w:t>,</w:t>
      </w:r>
      <w:r w:rsidRPr="00B63E8F">
        <w:t xml:space="preserve"> Ottawa, Société historique du Canada, 24 pages.</w:t>
      </w:r>
    </w:p>
    <w:p w:rsidR="00E82732" w:rsidRPr="00CC5542" w:rsidRDefault="00E82732" w:rsidP="00E82732">
      <w:pPr>
        <w:spacing w:before="120" w:after="120"/>
        <w:ind w:left="900" w:hanging="900"/>
        <w:jc w:val="both"/>
      </w:pPr>
      <w:r w:rsidRPr="00CC5542">
        <w:t>Pocock, John G.A.</w:t>
      </w:r>
    </w:p>
    <w:p w:rsidR="00E82732" w:rsidRPr="00CC5542" w:rsidRDefault="00E82732" w:rsidP="00E82732">
      <w:pPr>
        <w:spacing w:before="120" w:after="120"/>
        <w:ind w:left="900" w:hanging="900"/>
        <w:jc w:val="both"/>
      </w:pPr>
      <w:r w:rsidRPr="00B63E8F">
        <w:t>1975</w:t>
      </w:r>
      <w:r w:rsidRPr="00B63E8F">
        <w:tab/>
      </w:r>
      <w:r w:rsidRPr="00B63E8F">
        <w:rPr>
          <w:i/>
        </w:rPr>
        <w:t>The Machiavellian Moment. Florentine Political Thought and the Atlantic Republican Tradition</w:t>
      </w:r>
      <w:r w:rsidRPr="00CC5542">
        <w:t>,</w:t>
      </w:r>
      <w:r w:rsidRPr="00B63E8F">
        <w:t xml:space="preserve"> Princeton, Princeton Un</w:t>
      </w:r>
      <w:r w:rsidRPr="00B63E8F">
        <w:t>i</w:t>
      </w:r>
      <w:r w:rsidRPr="00B63E8F">
        <w:t>vers</w:t>
      </w:r>
      <w:r w:rsidRPr="00B63E8F">
        <w:t>i</w:t>
      </w:r>
      <w:r w:rsidRPr="00B63E8F">
        <w:t>ty Press, x-602 pages.</w:t>
      </w:r>
    </w:p>
    <w:p w:rsidR="00E82732" w:rsidRPr="00CC5542" w:rsidRDefault="00E82732" w:rsidP="00E82732">
      <w:pPr>
        <w:spacing w:before="120" w:after="120"/>
        <w:ind w:left="900" w:hanging="900"/>
        <w:jc w:val="both"/>
      </w:pPr>
      <w:r w:rsidRPr="00CC5542">
        <w:t>Québec, Archiviste de la province</w:t>
      </w:r>
    </w:p>
    <w:p w:rsidR="00E82732" w:rsidRPr="00CC5542" w:rsidRDefault="00E82732" w:rsidP="00E82732">
      <w:pPr>
        <w:spacing w:before="120" w:after="120"/>
        <w:ind w:left="900" w:hanging="900"/>
        <w:jc w:val="both"/>
      </w:pPr>
      <w:r w:rsidRPr="00CC5542">
        <w:t>1953-55</w:t>
      </w:r>
      <w:r w:rsidRPr="00CC5542">
        <w:tab/>
        <w:t xml:space="preserve">« Lettres de L.-J. Papineau à sa femme », </w:t>
      </w:r>
      <w:r w:rsidRPr="00B63E8F">
        <w:rPr>
          <w:i/>
          <w:iCs/>
        </w:rPr>
        <w:t>Rapport de l'Archiviste de la province de Québec,</w:t>
      </w:r>
      <w:r w:rsidRPr="00CC5542">
        <w:t xml:space="preserve"> vol. 34-35, p. 185-442.</w:t>
      </w:r>
    </w:p>
    <w:p w:rsidR="00E82732" w:rsidRPr="00CC5542" w:rsidRDefault="00E82732" w:rsidP="00E82732">
      <w:pPr>
        <w:spacing w:before="120" w:after="120"/>
        <w:ind w:left="900" w:hanging="900"/>
        <w:jc w:val="both"/>
      </w:pPr>
      <w:r w:rsidRPr="00CC5542">
        <w:t>Remini, Robert</w:t>
      </w:r>
    </w:p>
    <w:p w:rsidR="00E82732" w:rsidRPr="00CC5542" w:rsidRDefault="00E82732" w:rsidP="00E82732">
      <w:pPr>
        <w:spacing w:before="120" w:after="120"/>
        <w:ind w:left="900" w:hanging="900"/>
        <w:jc w:val="both"/>
      </w:pPr>
      <w:r w:rsidRPr="00B63E8F">
        <w:t>1981</w:t>
      </w:r>
      <w:r w:rsidRPr="00B63E8F">
        <w:tab/>
      </w:r>
      <w:r w:rsidRPr="00B63E8F">
        <w:rPr>
          <w:i/>
        </w:rPr>
        <w:t>Andrew Jackson and the Course of American Freedom, 1822-1872</w:t>
      </w:r>
      <w:r w:rsidRPr="00CC5542">
        <w:t xml:space="preserve">, </w:t>
      </w:r>
      <w:r w:rsidRPr="00B63E8F">
        <w:t>New York, Harper Row, xvi-469 pages</w:t>
      </w:r>
    </w:p>
    <w:p w:rsidR="00E82732" w:rsidRPr="00CC5542" w:rsidRDefault="00E82732" w:rsidP="00E82732">
      <w:pPr>
        <w:spacing w:before="120" w:after="120"/>
        <w:ind w:left="900" w:hanging="900"/>
        <w:jc w:val="both"/>
      </w:pPr>
      <w:r w:rsidRPr="00CC5542">
        <w:t>Smith, Lawrence</w:t>
      </w:r>
    </w:p>
    <w:p w:rsidR="00E82732" w:rsidRPr="00CC5542" w:rsidRDefault="00E82732" w:rsidP="00E82732">
      <w:pPr>
        <w:spacing w:before="120" w:after="120"/>
        <w:ind w:left="900" w:hanging="900"/>
        <w:jc w:val="both"/>
      </w:pPr>
      <w:r w:rsidRPr="00CC5542">
        <w:t>1957</w:t>
      </w:r>
      <w:r w:rsidRPr="00CC5542">
        <w:tab/>
      </w:r>
      <w:r w:rsidRPr="00B63E8F">
        <w:rPr>
          <w:i/>
          <w:iCs/>
        </w:rPr>
        <w:t>« Le Canadien</w:t>
      </w:r>
      <w:r w:rsidRPr="00CC5542">
        <w:t xml:space="preserve"> and the British Constitution », </w:t>
      </w:r>
      <w:r w:rsidRPr="00B63E8F">
        <w:rPr>
          <w:i/>
          <w:iCs/>
        </w:rPr>
        <w:t>Canadian Hi</w:t>
      </w:r>
      <w:r w:rsidRPr="00B63E8F">
        <w:rPr>
          <w:i/>
          <w:iCs/>
        </w:rPr>
        <w:t>s</w:t>
      </w:r>
      <w:r w:rsidRPr="00B63E8F">
        <w:rPr>
          <w:i/>
          <w:iCs/>
        </w:rPr>
        <w:t>torical Review,</w:t>
      </w:r>
      <w:r w:rsidRPr="00CC5542">
        <w:t xml:space="preserve"> vol. XXXVIII, n° 2, p. 93-108.</w:t>
      </w:r>
    </w:p>
    <w:p w:rsidR="00E82732" w:rsidRPr="00CC5542" w:rsidRDefault="00E82732" w:rsidP="00E82732">
      <w:pPr>
        <w:spacing w:before="120" w:after="120"/>
        <w:ind w:left="900" w:hanging="900"/>
        <w:jc w:val="both"/>
      </w:pPr>
      <w:r w:rsidRPr="00CC5542">
        <w:t>Tousignant, Pierre</w:t>
      </w:r>
    </w:p>
    <w:p w:rsidR="00E82732" w:rsidRPr="00CC5542" w:rsidRDefault="00E82732" w:rsidP="00E82732">
      <w:pPr>
        <w:spacing w:before="120" w:after="120"/>
        <w:ind w:left="900" w:hanging="900"/>
        <w:jc w:val="both"/>
      </w:pPr>
      <w:r w:rsidRPr="00CC5542">
        <w:t>1973</w:t>
      </w:r>
      <w:r w:rsidRPr="00CC5542">
        <w:tab/>
        <w:t>« Problématique pour une nouvelle approche à la Constit</w:t>
      </w:r>
      <w:r w:rsidRPr="00CC5542">
        <w:t>u</w:t>
      </w:r>
      <w:r w:rsidRPr="00CC5542">
        <w:t xml:space="preserve">tion de 1791 », </w:t>
      </w:r>
      <w:r w:rsidRPr="00B63E8F">
        <w:rPr>
          <w:i/>
          <w:iCs/>
        </w:rPr>
        <w:t>Revue d'histoire de l'Amérique française,</w:t>
      </w:r>
      <w:r w:rsidRPr="00CC5542">
        <w:t xml:space="preserve"> vol. 27, n° 2, p. 181- 234.</w:t>
      </w:r>
    </w:p>
    <w:p w:rsidR="00E82732" w:rsidRPr="00CC5542" w:rsidRDefault="00E82732" w:rsidP="00E82732">
      <w:pPr>
        <w:spacing w:before="120" w:after="120"/>
        <w:ind w:left="900" w:hanging="900"/>
        <w:jc w:val="both"/>
      </w:pPr>
      <w:r w:rsidRPr="00CC5542">
        <w:t>[112]</w:t>
      </w:r>
    </w:p>
    <w:p w:rsidR="00E82732" w:rsidRPr="00CC5542" w:rsidRDefault="00E82732" w:rsidP="00E82732">
      <w:pPr>
        <w:spacing w:before="120" w:after="120"/>
        <w:ind w:left="900" w:hanging="900"/>
        <w:jc w:val="both"/>
      </w:pPr>
      <w:r w:rsidRPr="00CC5542">
        <w:rPr>
          <w:lang w:eastAsia="fr-FR" w:bidi="fr-FR"/>
        </w:rPr>
        <w:t xml:space="preserve">Vachet, </w:t>
      </w:r>
      <w:r w:rsidRPr="00CC5542">
        <w:t>André</w:t>
      </w:r>
    </w:p>
    <w:p w:rsidR="00E82732" w:rsidRPr="00CC5542" w:rsidRDefault="00E82732" w:rsidP="00E82732">
      <w:pPr>
        <w:spacing w:before="120" w:after="120"/>
        <w:ind w:left="900" w:hanging="900"/>
        <w:jc w:val="both"/>
      </w:pPr>
      <w:r w:rsidRPr="00CC5542">
        <w:rPr>
          <w:lang w:eastAsia="fr-FR" w:bidi="fr-FR"/>
        </w:rPr>
        <w:t>1976</w:t>
      </w:r>
      <w:r w:rsidRPr="00CC5542">
        <w:rPr>
          <w:lang w:eastAsia="fr-FR" w:bidi="fr-FR"/>
        </w:rPr>
        <w:tab/>
        <w:t xml:space="preserve"> « L’idéologie libérale et la pensée sociale au Québec », dans C. </w:t>
      </w:r>
      <w:r w:rsidRPr="00CC5542">
        <w:t xml:space="preserve">Panaccio </w:t>
      </w:r>
      <w:r w:rsidRPr="00CC5542">
        <w:rPr>
          <w:lang w:eastAsia="fr-FR" w:bidi="fr-FR"/>
        </w:rPr>
        <w:t xml:space="preserve">et P.A. </w:t>
      </w:r>
      <w:r w:rsidRPr="00CC5542">
        <w:t xml:space="preserve">Quintin </w:t>
      </w:r>
      <w:r w:rsidRPr="00CC5542">
        <w:rPr>
          <w:lang w:eastAsia="fr-FR" w:bidi="fr-FR"/>
        </w:rPr>
        <w:t xml:space="preserve">(dir.). </w:t>
      </w:r>
      <w:hyperlink r:id="rId36" w:history="1">
        <w:r w:rsidRPr="00CC5542">
          <w:rPr>
            <w:rStyle w:val="Lienhypertexte"/>
            <w:szCs w:val="22"/>
            <w:lang w:eastAsia="fr-FR" w:bidi="fr-FR"/>
          </w:rPr>
          <w:t>Philosophie au Québec</w:t>
        </w:r>
      </w:hyperlink>
      <w:r w:rsidRPr="00CC5542">
        <w:rPr>
          <w:rStyle w:val="Corpsdutexte311ptItalique"/>
          <w:lang w:val="fr-CA"/>
        </w:rPr>
        <w:t>,</w:t>
      </w:r>
      <w:r w:rsidRPr="00CC5542">
        <w:rPr>
          <w:lang w:eastAsia="fr-FR" w:bidi="fr-FR"/>
        </w:rPr>
        <w:t xml:space="preserve"> Montréal, Be</w:t>
      </w:r>
      <w:r w:rsidRPr="00CC5542">
        <w:rPr>
          <w:lang w:eastAsia="fr-FR" w:bidi="fr-FR"/>
        </w:rPr>
        <w:t>l</w:t>
      </w:r>
      <w:r w:rsidRPr="00CC5542">
        <w:rPr>
          <w:lang w:eastAsia="fr-FR" w:bidi="fr-FR"/>
        </w:rPr>
        <w:t>larmin, p. 113-126.</w:t>
      </w:r>
    </w:p>
    <w:p w:rsidR="00E82732" w:rsidRPr="00CC5542" w:rsidRDefault="00E82732" w:rsidP="00E82732">
      <w:pPr>
        <w:spacing w:before="120" w:after="120"/>
        <w:ind w:left="900" w:hanging="900"/>
        <w:jc w:val="both"/>
        <w:rPr>
          <w:lang w:eastAsia="fr-FR" w:bidi="fr-FR"/>
        </w:rPr>
      </w:pPr>
      <w:r w:rsidRPr="00CC5542">
        <w:rPr>
          <w:lang w:eastAsia="fr-FR" w:bidi="fr-FR"/>
        </w:rPr>
        <w:t>1984</w:t>
      </w:r>
      <w:r w:rsidRPr="00CC5542">
        <w:rPr>
          <w:lang w:eastAsia="fr-FR" w:bidi="fr-FR"/>
        </w:rPr>
        <w:tab/>
        <w:t xml:space="preserve">« Post-scriptum à Jean-Paul Bernard. Libéralisme ou pas... », dans </w:t>
      </w:r>
      <w:r w:rsidRPr="00CC5542">
        <w:t xml:space="preserve">C. Savary </w:t>
      </w:r>
      <w:r w:rsidRPr="00CC5542">
        <w:rPr>
          <w:lang w:eastAsia="fr-FR" w:bidi="fr-FR"/>
        </w:rPr>
        <w:t xml:space="preserve">(dir.), </w:t>
      </w:r>
      <w:r w:rsidRPr="00B63E8F">
        <w:rPr>
          <w:i/>
          <w:iCs/>
        </w:rPr>
        <w:t>Les rapports culturels entre le Québec et les États-Unis,</w:t>
      </w:r>
      <w:r w:rsidRPr="00CC5542">
        <w:rPr>
          <w:lang w:eastAsia="fr-FR" w:bidi="fr-FR"/>
        </w:rPr>
        <w:t xml:space="preserve"> Québec, Institut québécois de recherche sur la cult</w:t>
      </w:r>
      <w:r w:rsidRPr="00CC5542">
        <w:rPr>
          <w:lang w:eastAsia="fr-FR" w:bidi="fr-FR"/>
        </w:rPr>
        <w:t>u</w:t>
      </w:r>
      <w:r w:rsidRPr="00CC5542">
        <w:rPr>
          <w:lang w:eastAsia="fr-FR" w:bidi="fr-FR"/>
        </w:rPr>
        <w:t>re, p. 63-70.</w:t>
      </w:r>
    </w:p>
    <w:p w:rsidR="00E82732" w:rsidRPr="00CC5542" w:rsidRDefault="00E82732" w:rsidP="00E82732">
      <w:pPr>
        <w:spacing w:before="120" w:after="120"/>
        <w:ind w:left="900" w:hanging="900"/>
        <w:jc w:val="both"/>
        <w:rPr>
          <w:lang w:eastAsia="fr-FR" w:bidi="fr-FR"/>
        </w:rPr>
      </w:pPr>
      <w:r w:rsidRPr="00CC5542">
        <w:rPr>
          <w:lang w:eastAsia="fr-FR" w:bidi="fr-FR"/>
        </w:rPr>
        <w:t>Viger, Denis-Benjamin</w:t>
      </w:r>
    </w:p>
    <w:p w:rsidR="00E82732" w:rsidRPr="00CC5542" w:rsidRDefault="00E82732" w:rsidP="00E82732">
      <w:pPr>
        <w:spacing w:before="120" w:after="120"/>
        <w:ind w:left="900" w:hanging="900"/>
        <w:jc w:val="both"/>
        <w:rPr>
          <w:lang w:eastAsia="fr-FR" w:bidi="fr-FR"/>
        </w:rPr>
      </w:pPr>
      <w:r w:rsidRPr="00B63E8F">
        <w:t>1809</w:t>
      </w:r>
      <w:r w:rsidRPr="00B63E8F">
        <w:tab/>
      </w:r>
      <w:r w:rsidRPr="00B63E8F">
        <w:rPr>
          <w:lang w:eastAsia="fr-FR" w:bidi="fr-FR"/>
        </w:rPr>
        <w:t>Considérations sur les effets qu'ont produit en Canada la conservation</w:t>
      </w:r>
      <w:r w:rsidRPr="00B63E8F">
        <w:t xml:space="preserve"> [...], Montréal, James Brown, 51 pages.</w:t>
      </w:r>
    </w:p>
    <w:p w:rsidR="00E82732" w:rsidRPr="00CC5542" w:rsidRDefault="00E82732" w:rsidP="00E82732">
      <w:pPr>
        <w:spacing w:before="120" w:after="120"/>
        <w:ind w:left="900" w:hanging="900"/>
        <w:jc w:val="both"/>
        <w:rPr>
          <w:lang w:eastAsia="fr-FR" w:bidi="fr-FR"/>
        </w:rPr>
      </w:pPr>
      <w:r w:rsidRPr="00B63E8F">
        <w:t>1835</w:t>
      </w:r>
      <w:r w:rsidRPr="00B63E8F">
        <w:tab/>
      </w:r>
      <w:r w:rsidRPr="00B63E8F">
        <w:rPr>
          <w:lang w:eastAsia="fr-FR" w:bidi="fr-FR"/>
        </w:rPr>
        <w:t>Observations de l'honorable D.-B. Viger, contre la prop</w:t>
      </w:r>
      <w:r w:rsidRPr="00B63E8F">
        <w:rPr>
          <w:lang w:eastAsia="fr-FR" w:bidi="fr-FR"/>
        </w:rPr>
        <w:t>o</w:t>
      </w:r>
      <w:r w:rsidRPr="00B63E8F">
        <w:rPr>
          <w:lang w:eastAsia="fr-FR" w:bidi="fr-FR"/>
        </w:rPr>
        <w:t>sition faite dans le Conseil</w:t>
      </w:r>
      <w:r w:rsidRPr="00B63E8F">
        <w:t xml:space="preserve"> [...], Montréal, Duvernay, 79 pages.</w:t>
      </w:r>
    </w:p>
    <w:p w:rsidR="00E82732" w:rsidRPr="00CC5542" w:rsidRDefault="00E82732" w:rsidP="00E82732">
      <w:pPr>
        <w:spacing w:before="120" w:after="120"/>
        <w:ind w:left="900" w:hanging="900"/>
        <w:jc w:val="both"/>
        <w:rPr>
          <w:lang w:eastAsia="fr-FR" w:bidi="fr-FR"/>
        </w:rPr>
      </w:pPr>
      <w:r w:rsidRPr="00CC5542">
        <w:rPr>
          <w:lang w:eastAsia="fr-FR" w:bidi="fr-FR"/>
        </w:rPr>
        <w:t>Wallot, Jean-Pierre</w:t>
      </w:r>
    </w:p>
    <w:p w:rsidR="00E82732" w:rsidRPr="00CC5542" w:rsidRDefault="00E82732" w:rsidP="00E82732">
      <w:pPr>
        <w:spacing w:before="120" w:after="120"/>
        <w:ind w:left="900" w:hanging="900"/>
        <w:jc w:val="both"/>
        <w:rPr>
          <w:lang w:eastAsia="fr-FR" w:bidi="fr-FR"/>
        </w:rPr>
      </w:pPr>
      <w:r w:rsidRPr="00CC5542">
        <w:rPr>
          <w:lang w:eastAsia="fr-FR" w:bidi="fr-FR"/>
        </w:rPr>
        <w:t>1973</w:t>
      </w:r>
      <w:r w:rsidRPr="00CC5542">
        <w:rPr>
          <w:lang w:eastAsia="fr-FR" w:bidi="fr-FR"/>
        </w:rPr>
        <w:tab/>
      </w:r>
      <w:r w:rsidRPr="00B63E8F">
        <w:rPr>
          <w:i/>
          <w:iCs/>
        </w:rPr>
        <w:t>Un Québec qui bougeait,</w:t>
      </w:r>
      <w:r w:rsidRPr="00CC5542">
        <w:rPr>
          <w:lang w:eastAsia="fr-FR" w:bidi="fr-FR"/>
        </w:rPr>
        <w:t xml:space="preserve"> Montréal, Boréal Express, 354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rPr>
          <w:lang w:eastAsia="fr-FR" w:bidi="fr-FR"/>
        </w:rPr>
      </w:pPr>
      <w:r w:rsidRPr="00CC5542">
        <w:rPr>
          <w:lang w:eastAsia="fr-FR" w:bidi="fr-FR"/>
        </w:rPr>
        <w:t>1983</w:t>
      </w:r>
      <w:r w:rsidRPr="00CC5542">
        <w:rPr>
          <w:lang w:eastAsia="fr-FR" w:bidi="fr-FR"/>
        </w:rPr>
        <w:tab/>
        <w:t>« Frontière ou fragment du système Atlantique : des idées étrangères dans l’identité bas-canadienne au d</w:t>
      </w:r>
      <w:r w:rsidRPr="00CC5542">
        <w:rPr>
          <w:lang w:eastAsia="fr-FR" w:bidi="fr-FR"/>
        </w:rPr>
        <w:t>é</w:t>
      </w:r>
      <w:r w:rsidRPr="00CC5542">
        <w:rPr>
          <w:lang w:eastAsia="fr-FR" w:bidi="fr-FR"/>
        </w:rPr>
        <w:t>but du XIX</w:t>
      </w:r>
      <w:r w:rsidRPr="00B63E8F">
        <w:rPr>
          <w:lang w:eastAsia="fr-FR" w:bidi="fr-FR"/>
        </w:rPr>
        <w:t>e</w:t>
      </w:r>
      <w:r w:rsidRPr="00CC5542">
        <w:rPr>
          <w:lang w:eastAsia="fr-FR" w:bidi="fr-FR"/>
        </w:rPr>
        <w:t xml:space="preserve"> siècle », </w:t>
      </w:r>
      <w:r w:rsidRPr="00B63E8F">
        <w:rPr>
          <w:i/>
          <w:iCs/>
        </w:rPr>
        <w:t>Communications historiques/Historical Papers,</w:t>
      </w:r>
      <w:r w:rsidRPr="00CC5542">
        <w:rPr>
          <w:lang w:eastAsia="fr-FR" w:bidi="fr-FR"/>
        </w:rPr>
        <w:t xml:space="preserve"> p. 1-29.</w:t>
      </w:r>
    </w:p>
    <w:p w:rsidR="00E82732" w:rsidRPr="00CC5542" w:rsidRDefault="00E82732" w:rsidP="00E82732">
      <w:pPr>
        <w:spacing w:before="120" w:after="120"/>
        <w:ind w:left="900" w:hanging="900"/>
        <w:jc w:val="both"/>
        <w:rPr>
          <w:lang w:eastAsia="fr-FR" w:bidi="fr-FR"/>
        </w:rPr>
      </w:pPr>
      <w:r w:rsidRPr="00CC5542">
        <w:rPr>
          <w:lang w:eastAsia="fr-FR" w:bidi="fr-FR"/>
        </w:rPr>
        <w:t>Wood, Gordon</w:t>
      </w:r>
    </w:p>
    <w:p w:rsidR="00E82732" w:rsidRPr="00CC5542" w:rsidRDefault="00E82732" w:rsidP="00E82732">
      <w:pPr>
        <w:spacing w:before="120" w:after="120"/>
        <w:ind w:left="900" w:hanging="900"/>
        <w:jc w:val="both"/>
        <w:rPr>
          <w:lang w:eastAsia="fr-FR" w:bidi="fr-FR"/>
        </w:rPr>
      </w:pPr>
      <w:r w:rsidRPr="00CC5542">
        <w:rPr>
          <w:lang w:eastAsia="fr-FR" w:bidi="fr-FR"/>
        </w:rPr>
        <w:t>1972</w:t>
      </w:r>
      <w:r w:rsidRPr="00CC5542">
        <w:rPr>
          <w:lang w:eastAsia="fr-FR" w:bidi="fr-FR"/>
        </w:rPr>
        <w:tab/>
      </w:r>
      <w:r w:rsidRPr="00B63E8F">
        <w:rPr>
          <w:i/>
          <w:iCs/>
        </w:rPr>
        <w:t>The Creation of the American Republic,</w:t>
      </w:r>
      <w:r w:rsidRPr="00CC5542">
        <w:rPr>
          <w:lang w:eastAsia="fr-FR" w:bidi="fr-FR"/>
        </w:rPr>
        <w:t xml:space="preserve"> New York, No</w:t>
      </w:r>
      <w:r w:rsidRPr="00CC5542">
        <w:rPr>
          <w:lang w:eastAsia="fr-FR" w:bidi="fr-FR"/>
        </w:rPr>
        <w:t>r</w:t>
      </w:r>
      <w:r w:rsidRPr="00CC5542">
        <w:rPr>
          <w:lang w:eastAsia="fr-FR" w:bidi="fr-FR"/>
        </w:rPr>
        <w:t>ton, xiv-653 pages.</w:t>
      </w:r>
    </w:p>
    <w:p w:rsidR="00E82732" w:rsidRDefault="00E82732" w:rsidP="00E82732">
      <w:pPr>
        <w:spacing w:before="120" w:after="120"/>
        <w:ind w:left="900" w:hanging="900"/>
        <w:jc w:val="both"/>
        <w:rPr>
          <w:lang w:eastAsia="fr-FR" w:bidi="fr-FR"/>
        </w:rPr>
      </w:pPr>
    </w:p>
    <w:p w:rsidR="00E82732" w:rsidRDefault="00E82732" w:rsidP="00E82732">
      <w:pPr>
        <w:pStyle w:val="a"/>
        <w:rPr>
          <w:lang w:eastAsia="fr-FR" w:bidi="fr-FR"/>
        </w:rPr>
      </w:pPr>
      <w:r w:rsidRPr="00CC5542">
        <w:rPr>
          <w:lang w:eastAsia="fr-FR" w:bidi="fr-FR"/>
        </w:rPr>
        <w:t>Journaux</w:t>
      </w:r>
    </w:p>
    <w:p w:rsidR="00E82732" w:rsidRPr="00CC5542" w:rsidRDefault="00E82732" w:rsidP="00E82732">
      <w:pPr>
        <w:spacing w:before="120" w:after="120"/>
        <w:ind w:left="900" w:hanging="900"/>
        <w:jc w:val="both"/>
        <w:rPr>
          <w:lang w:eastAsia="fr-FR" w:bidi="fr-FR"/>
        </w:rPr>
      </w:pPr>
    </w:p>
    <w:p w:rsidR="00E82732" w:rsidRPr="00CC5542" w:rsidRDefault="00E82732" w:rsidP="00E82732">
      <w:pPr>
        <w:spacing w:before="120" w:after="120"/>
        <w:ind w:left="900" w:hanging="900"/>
        <w:jc w:val="both"/>
        <w:rPr>
          <w:lang w:eastAsia="fr-FR" w:bidi="fr-FR"/>
        </w:rPr>
      </w:pPr>
      <w:r w:rsidRPr="00B63E8F">
        <w:rPr>
          <w:i/>
          <w:iCs/>
        </w:rPr>
        <w:t>Le Canadien,</w:t>
      </w:r>
      <w:r w:rsidRPr="00CC5542">
        <w:rPr>
          <w:lang w:eastAsia="fr-FR" w:bidi="fr-FR"/>
        </w:rPr>
        <w:t xml:space="preserve"> Québec, 1806-1810, 1817-1825, 1831-1840.</w:t>
      </w:r>
    </w:p>
    <w:p w:rsidR="00E82732" w:rsidRPr="00CC5542" w:rsidRDefault="00E82732" w:rsidP="00E82732">
      <w:pPr>
        <w:spacing w:before="120" w:after="120"/>
        <w:ind w:left="900" w:hanging="900"/>
        <w:jc w:val="both"/>
        <w:rPr>
          <w:lang w:eastAsia="fr-FR" w:bidi="fr-FR"/>
        </w:rPr>
      </w:pPr>
      <w:r w:rsidRPr="00B63E8F">
        <w:rPr>
          <w:i/>
          <w:iCs/>
        </w:rPr>
        <w:t>L'Écho du Pays,</w:t>
      </w:r>
      <w:r w:rsidRPr="00CC5542">
        <w:rPr>
          <w:lang w:eastAsia="fr-FR" w:bidi="fr-FR"/>
        </w:rPr>
        <w:t xml:space="preserve"> Saint-Charles, 1833-1836.</w:t>
      </w:r>
    </w:p>
    <w:p w:rsidR="00E82732" w:rsidRPr="00CC5542" w:rsidRDefault="00E82732" w:rsidP="00E82732">
      <w:pPr>
        <w:spacing w:before="120" w:after="120"/>
        <w:ind w:left="900" w:hanging="900"/>
        <w:jc w:val="both"/>
      </w:pPr>
      <w:r w:rsidRPr="00B63E8F">
        <w:rPr>
          <w:i/>
          <w:iCs/>
        </w:rPr>
        <w:t>La Minerve,</w:t>
      </w:r>
      <w:r w:rsidRPr="00CC5542">
        <w:rPr>
          <w:lang w:eastAsia="fr-FR" w:bidi="fr-FR"/>
        </w:rPr>
        <w:t xml:space="preserve"> Montréal, 1826-1837.</w:t>
      </w:r>
    </w:p>
    <w:p w:rsidR="00E82732" w:rsidRPr="00CC5542" w:rsidRDefault="00E82732" w:rsidP="00E82732">
      <w:pPr>
        <w:pStyle w:val="p"/>
      </w:pPr>
      <w:r w:rsidRPr="00CC5542">
        <w:br w:type="page"/>
        <w:t>[113]</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20" w:name="Québécois_et_Américains_pt_2_ch_04"/>
      <w:r>
        <w:rPr>
          <w:sz w:val="24"/>
        </w:rPr>
        <w:t>Deuxième</w:t>
      </w:r>
      <w:r w:rsidRPr="00CC5542">
        <w:rPr>
          <w:sz w:val="24"/>
        </w:rPr>
        <w:t xml:space="preserve"> partie : </w:t>
      </w:r>
      <w:r>
        <w:rPr>
          <w:sz w:val="24"/>
        </w:rPr>
        <w:t>Des constructions et des refus</w:t>
      </w:r>
      <w:r>
        <w:rPr>
          <w:sz w:val="24"/>
        </w:rPr>
        <w:br/>
        <w:t>de l’américanité au XIX</w:t>
      </w:r>
      <w:r w:rsidRPr="00BB3332">
        <w:rPr>
          <w:sz w:val="24"/>
          <w:vertAlign w:val="superscript"/>
        </w:rPr>
        <w:t>e</w:t>
      </w:r>
      <w:r>
        <w:rPr>
          <w:sz w:val="24"/>
        </w:rPr>
        <w:t xml:space="preserve"> siècle</w:t>
      </w:r>
    </w:p>
    <w:p w:rsidR="00E82732" w:rsidRPr="00CC5542" w:rsidRDefault="00E82732" w:rsidP="00E82732">
      <w:pPr>
        <w:pStyle w:val="Titreniveau1"/>
      </w:pPr>
      <w:r>
        <w:t>Chapitre 4</w:t>
      </w:r>
    </w:p>
    <w:p w:rsidR="00E82732" w:rsidRPr="00CC5542" w:rsidRDefault="00E82732" w:rsidP="00E82732">
      <w:pPr>
        <w:pStyle w:val="Titreniveau2"/>
      </w:pPr>
      <w:r w:rsidRPr="00CC5542">
        <w:t>“</w:t>
      </w:r>
      <w:r>
        <w:t>H.R. Casgrain,</w:t>
      </w:r>
      <w:r>
        <w:br/>
        <w:t>Français d’Amérique.”</w:t>
      </w:r>
    </w:p>
    <w:bookmarkEnd w:id="20"/>
    <w:p w:rsidR="00E82732" w:rsidRPr="00CC5542" w:rsidRDefault="00E82732" w:rsidP="00E82732">
      <w:pPr>
        <w:jc w:val="both"/>
        <w:rPr>
          <w:szCs w:val="36"/>
        </w:rPr>
      </w:pPr>
    </w:p>
    <w:p w:rsidR="00E82732" w:rsidRPr="00CC5542" w:rsidRDefault="00E82732" w:rsidP="00E82732">
      <w:pPr>
        <w:pStyle w:val="suite"/>
      </w:pPr>
      <w:r w:rsidRPr="00CC5542">
        <w:t xml:space="preserve">Par </w:t>
      </w:r>
      <w:r>
        <w:t>Manon BRUNET</w:t>
      </w:r>
    </w:p>
    <w:p w:rsidR="00E82732" w:rsidRPr="00BB3332" w:rsidRDefault="00E82732" w:rsidP="00E82732">
      <w:pPr>
        <w:pStyle w:val="suitest"/>
      </w:pPr>
      <w:r>
        <w:t>Université du Québec à Trois-Rivières</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rPr>
          <w:lang w:eastAsia="fr-FR" w:bidi="fr-FR"/>
        </w:rPr>
      </w:pPr>
      <w:r w:rsidRPr="00CC5542">
        <w:rPr>
          <w:lang w:eastAsia="fr-FR" w:bidi="fr-FR"/>
        </w:rPr>
        <w:t xml:space="preserve">« Je voudrais que tous les descendants des vaincus de 1760 eussent de leur mission dans le monde une [...] haute idée et qu’ils vissent leur devoir tracé d’en haut par une volonté éternelle. Mais quelle est cette mission ? » s’interrogeait encore à la fin du siècle dernier l’auteur du fameux essai sur </w:t>
      </w:r>
      <w:r w:rsidRPr="00CC5542">
        <w:t>L’avenir du peuple canadien-français,</w:t>
      </w:r>
      <w:r w:rsidRPr="00CC5542">
        <w:rPr>
          <w:lang w:eastAsia="fr-FR" w:bidi="fr-FR"/>
        </w:rPr>
        <w:t xml:space="preserve"> E. de Nevers (1896, p. </w:t>
      </w:r>
      <w:r w:rsidRPr="00B63E8F">
        <w:rPr>
          <w:smallCaps/>
        </w:rPr>
        <w:t>xxviii-xxix).</w:t>
      </w:r>
    </w:p>
    <w:p w:rsidR="00E82732" w:rsidRPr="00CC5542" w:rsidRDefault="00E82732" w:rsidP="00E82732">
      <w:pPr>
        <w:spacing w:before="120" w:after="120"/>
        <w:jc w:val="both"/>
      </w:pPr>
      <w:r w:rsidRPr="00CC5542">
        <w:rPr>
          <w:lang w:eastAsia="fr-FR" w:bidi="fr-FR"/>
        </w:rPr>
        <w:t xml:space="preserve">En 1859, l’année de la mort d’Alexis de Tocqueville, auteur de </w:t>
      </w:r>
      <w:hyperlink r:id="rId37" w:history="1">
        <w:r w:rsidRPr="00CC5542">
          <w:rPr>
            <w:rStyle w:val="Lienhypertexte"/>
            <w:i/>
          </w:rPr>
          <w:t>De la démocratie en Amérique</w:t>
        </w:r>
      </w:hyperlink>
      <w:r w:rsidRPr="00CC5542">
        <w:rPr>
          <w:lang w:eastAsia="fr-FR" w:bidi="fr-FR"/>
        </w:rPr>
        <w:t>, un autre historien français très lu en Am</w:t>
      </w:r>
      <w:r w:rsidRPr="00CC5542">
        <w:rPr>
          <w:lang w:eastAsia="fr-FR" w:bidi="fr-FR"/>
        </w:rPr>
        <w:t>é</w:t>
      </w:r>
      <w:r w:rsidRPr="00CC5542">
        <w:rPr>
          <w:lang w:eastAsia="fr-FR" w:bidi="fr-FR"/>
        </w:rPr>
        <w:t xml:space="preserve">rique, Rameau de Saint-Père, avait déjà répondu à cette question dans </w:t>
      </w:r>
      <w:r w:rsidRPr="00CC5542">
        <w:t>La France aux colonies : études sur le développement de la race fra</w:t>
      </w:r>
      <w:r w:rsidRPr="00CC5542">
        <w:t>n</w:t>
      </w:r>
      <w:r w:rsidRPr="00CC5542">
        <w:t>çaise hors de l’Europe</w:t>
      </w:r>
      <w:r w:rsidRPr="00CC5542">
        <w:rPr>
          <w:lang w:eastAsia="fr-FR" w:bidi="fr-FR"/>
        </w:rPr>
        <w:t xml:space="preserve"> (1859), véritable leitmotiv qui ponctue le di</w:t>
      </w:r>
      <w:r w:rsidRPr="00CC5542">
        <w:rPr>
          <w:lang w:eastAsia="fr-FR" w:bidi="fr-FR"/>
        </w:rPr>
        <w:t>s</w:t>
      </w:r>
      <w:r w:rsidRPr="00CC5542">
        <w:rPr>
          <w:lang w:eastAsia="fr-FR" w:bidi="fr-FR"/>
        </w:rPr>
        <w:t>cours du XIX</w:t>
      </w:r>
      <w:r w:rsidRPr="00CC5542">
        <w:rPr>
          <w:vertAlign w:val="superscript"/>
          <w:lang w:eastAsia="fr-FR" w:bidi="fr-FR"/>
        </w:rPr>
        <w:t>e</w:t>
      </w:r>
      <w:r w:rsidRPr="00CC5542">
        <w:rPr>
          <w:lang w:eastAsia="fr-FR" w:bidi="fr-FR"/>
        </w:rPr>
        <w:t xml:space="preserve"> siècle, à la fois politique, économique et culturel : « [...] il appartient au Canada de s’approprier avec désintéressement et une noble fierté le côté intellectuel, scientifique et artistique du mo</w:t>
      </w:r>
      <w:r w:rsidRPr="00CC5542">
        <w:rPr>
          <w:lang w:eastAsia="fr-FR" w:bidi="fr-FR"/>
        </w:rPr>
        <w:t>u</w:t>
      </w:r>
      <w:r w:rsidRPr="00CC5542">
        <w:rPr>
          <w:lang w:eastAsia="fr-FR" w:bidi="fr-FR"/>
        </w:rPr>
        <w:t>vement américain, en s’adonnant avec préférence au culte du sent</w:t>
      </w:r>
      <w:r w:rsidRPr="00CC5542">
        <w:rPr>
          <w:lang w:eastAsia="fr-FR" w:bidi="fr-FR"/>
        </w:rPr>
        <w:t>i</w:t>
      </w:r>
      <w:r w:rsidRPr="00CC5542">
        <w:rPr>
          <w:lang w:eastAsia="fr-FR" w:bidi="fr-FR"/>
        </w:rPr>
        <w:t>ment, de la pensée et du beau... C’est en effet à cette prééminence de l’esprit que la France doit la meilleure part de son influence en Eur</w:t>
      </w:r>
      <w:r w:rsidRPr="00CC5542">
        <w:rPr>
          <w:lang w:eastAsia="fr-FR" w:bidi="fr-FR"/>
        </w:rPr>
        <w:t>o</w:t>
      </w:r>
      <w:r w:rsidRPr="00CC5542">
        <w:rPr>
          <w:lang w:eastAsia="fr-FR" w:bidi="fr-FR"/>
        </w:rPr>
        <w:t>pe » (cité par H. R. Casgrain, 1896, tome 1, p. 371).</w:t>
      </w:r>
    </w:p>
    <w:p w:rsidR="00E82732" w:rsidRPr="00CC5542" w:rsidRDefault="00E82732" w:rsidP="00E82732">
      <w:pPr>
        <w:spacing w:before="120" w:after="120"/>
        <w:jc w:val="both"/>
      </w:pPr>
      <w:r w:rsidRPr="00CC5542">
        <w:t>[114]</w:t>
      </w:r>
    </w:p>
    <w:p w:rsidR="00E82732" w:rsidRPr="00CC5542" w:rsidRDefault="00E82732" w:rsidP="00E82732">
      <w:pPr>
        <w:spacing w:before="120" w:after="120"/>
        <w:jc w:val="both"/>
      </w:pPr>
      <w:r w:rsidRPr="00CC5542">
        <w:rPr>
          <w:lang w:eastAsia="fr-FR" w:bidi="fr-FR"/>
        </w:rPr>
        <w:t>Cette idée de marquer l’Amérique du sceau de l’influence frança</w:t>
      </w:r>
      <w:r w:rsidRPr="00CC5542">
        <w:rPr>
          <w:lang w:eastAsia="fr-FR" w:bidi="fr-FR"/>
        </w:rPr>
        <w:t>i</w:t>
      </w:r>
      <w:r w:rsidRPr="00CC5542">
        <w:rPr>
          <w:lang w:eastAsia="fr-FR" w:bidi="fr-FR"/>
        </w:rPr>
        <w:t>se au même titre que l’Europe répond au propre questionnement de Henri Raymond Casgrain qui citait ainsi son confrère français dans « Le mouvement littéraire au Canada » (1866), un an avant la Conf</w:t>
      </w:r>
      <w:r w:rsidRPr="00CC5542">
        <w:rPr>
          <w:lang w:eastAsia="fr-FR" w:bidi="fr-FR"/>
        </w:rPr>
        <w:t>é</w:t>
      </w:r>
      <w:r w:rsidRPr="00CC5542">
        <w:rPr>
          <w:lang w:eastAsia="fr-FR" w:bidi="fr-FR"/>
        </w:rPr>
        <w:t>dération canadienne. L’historien canadien se demandait alors en 1866 : « Quelle action la Providence nous réserve-t-elle en Amér</w:t>
      </w:r>
      <w:r w:rsidRPr="00CC5542">
        <w:rPr>
          <w:lang w:eastAsia="fr-FR" w:bidi="fr-FR"/>
        </w:rPr>
        <w:t>i</w:t>
      </w:r>
      <w:r w:rsidRPr="00CC5542">
        <w:rPr>
          <w:lang w:eastAsia="fr-FR" w:bidi="fr-FR"/>
        </w:rPr>
        <w:t>que ? » Et la réponse suggérée de l’autre côté de l’Atlantique l’amène à abonder dans le même sens que son ami et correspondant Rameau : « [...] Tel est aussi le pa</w:t>
      </w:r>
      <w:r w:rsidRPr="00CC5542">
        <w:rPr>
          <w:lang w:eastAsia="fr-FR" w:bidi="fr-FR"/>
        </w:rPr>
        <w:t>r</w:t>
      </w:r>
      <w:r w:rsidRPr="00CC5542">
        <w:rPr>
          <w:lang w:eastAsia="fr-FR" w:bidi="fr-FR"/>
        </w:rPr>
        <w:t>tage réservé à la France américaine ; telle est l’action sp</w:t>
      </w:r>
      <w:r w:rsidRPr="00CC5542">
        <w:rPr>
          <w:lang w:eastAsia="fr-FR" w:bidi="fr-FR"/>
        </w:rPr>
        <w:t>é</w:t>
      </w:r>
      <w:r w:rsidRPr="00CC5542">
        <w:rPr>
          <w:lang w:eastAsia="fr-FR" w:bidi="fr-FR"/>
        </w:rPr>
        <w:t>ciale qui nous est départie par la nature de notre esprit, [...] nos croyances catholiques, nos inclinations artistiques, aussi bien que par les circonstances de lieux et de relations dans lesquelles nous sommes placés » (cité par H. R. Ca</w:t>
      </w:r>
      <w:r w:rsidRPr="00CC5542">
        <w:rPr>
          <w:lang w:eastAsia="fr-FR" w:bidi="fr-FR"/>
        </w:rPr>
        <w:t>s</w:t>
      </w:r>
      <w:r w:rsidRPr="00CC5542">
        <w:rPr>
          <w:lang w:eastAsia="fr-FR" w:bidi="fr-FR"/>
        </w:rPr>
        <w:t>grain, 1896, tome 1, p. 370-371). Et, pour montrer que les intellectuels canadiens ont de la suite dans les idées et qu’ils savent s’inspirer aussi les uns des autres, voici, en déf</w:t>
      </w:r>
      <w:r w:rsidRPr="00CC5542">
        <w:rPr>
          <w:lang w:eastAsia="fr-FR" w:bidi="fr-FR"/>
        </w:rPr>
        <w:t>i</w:t>
      </w:r>
      <w:r w:rsidRPr="00CC5542">
        <w:rPr>
          <w:lang w:eastAsia="fr-FR" w:bidi="fr-FR"/>
        </w:rPr>
        <w:t>nitive, comment l’essayiste libéral Edmond de Nevers lui-même r</w:t>
      </w:r>
      <w:r w:rsidRPr="00CC5542">
        <w:rPr>
          <w:lang w:eastAsia="fr-FR" w:bidi="fr-FR"/>
        </w:rPr>
        <w:t>é</w:t>
      </w:r>
      <w:r w:rsidRPr="00CC5542">
        <w:rPr>
          <w:lang w:eastAsia="fr-FR" w:bidi="fr-FR"/>
        </w:rPr>
        <w:t>pondait à sa question lancée trente ans après celle de l’abbé Casgrain dont on ne retient généralement que les idées dites ultramontaines à cause de son état c</w:t>
      </w:r>
      <w:r w:rsidRPr="00CC5542">
        <w:rPr>
          <w:lang w:eastAsia="fr-FR" w:bidi="fr-FR"/>
        </w:rPr>
        <w:t>i</w:t>
      </w:r>
      <w:r w:rsidRPr="00CC5542">
        <w:rPr>
          <w:lang w:eastAsia="fr-FR" w:bidi="fr-FR"/>
        </w:rPr>
        <w:t>vil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Dès lors ne s’impose-t-il pas que notre mission, à nous Canadiens-Français, est de faire pour l’Amérique ce que la mère-patrie a fait pour l’Europe ? de transporter et d’édifier chez nous une civilisation sur pl</w:t>
      </w:r>
      <w:r w:rsidRPr="00CC5542">
        <w:rPr>
          <w:lang w:eastAsia="fr-FR" w:bidi="fr-FR"/>
        </w:rPr>
        <w:t>u</w:t>
      </w:r>
      <w:r w:rsidRPr="00CC5542">
        <w:rPr>
          <w:lang w:eastAsia="fr-FR" w:bidi="fr-FR"/>
        </w:rPr>
        <w:t>sieurs points supérieure à celle des peuples qui nous entourent, de fonder dans ces régions du nord une petite république un peu ath</w:t>
      </w:r>
      <w:r w:rsidRPr="00CC5542">
        <w:rPr>
          <w:lang w:eastAsia="fr-FR" w:bidi="fr-FR"/>
        </w:rPr>
        <w:t>é</w:t>
      </w:r>
      <w:r w:rsidRPr="00CC5542">
        <w:rPr>
          <w:lang w:eastAsia="fr-FR" w:bidi="fr-FR"/>
        </w:rPr>
        <w:t>nienne où la beauté intellectuelle et artistique établira sa demeure en permanence, où elle aura ses prêtres, ses autels et ses plus chers fav</w:t>
      </w:r>
      <w:r w:rsidRPr="00CC5542">
        <w:rPr>
          <w:lang w:eastAsia="fr-FR" w:bidi="fr-FR"/>
        </w:rPr>
        <w:t>o</w:t>
      </w:r>
      <w:r w:rsidRPr="00CC5542">
        <w:rPr>
          <w:lang w:eastAsia="fr-FR" w:bidi="fr-FR"/>
        </w:rPr>
        <w:t>ris ? (E. de Nevers, 1896, p. xxix)</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 xml:space="preserve">La « France américaine » de Casgrain rencontre en tout point, comme on le voit, le rêve américain français d’Edmond de Nevers. Depuis Paris, de Nevers poursuivra dans le même sens sa réflexion, avec son ouvrage sur </w:t>
      </w:r>
      <w:hyperlink r:id="rId38" w:history="1">
        <w:r w:rsidRPr="00CC5542">
          <w:rPr>
            <w:rStyle w:val="Lienhypertexte"/>
            <w:i/>
          </w:rPr>
          <w:t>L’âme américaine</w:t>
        </w:r>
      </w:hyperlink>
      <w:r w:rsidRPr="00CC5542">
        <w:rPr>
          <w:lang w:eastAsia="fr-FR" w:bidi="fr-FR"/>
        </w:rPr>
        <w:t xml:space="preserve"> publié en 1900 (E. de Nevers, 1900), après avoir tout de même séjourné quelque temps aux États-Unis et avant de revenir au Québec après une vie passée essentiell</w:t>
      </w:r>
      <w:r w:rsidRPr="00CC5542">
        <w:rPr>
          <w:lang w:eastAsia="fr-FR" w:bidi="fr-FR"/>
        </w:rPr>
        <w:t>e</w:t>
      </w:r>
      <w:r w:rsidRPr="00CC5542">
        <w:rPr>
          <w:lang w:eastAsia="fr-FR" w:bidi="fr-FR"/>
        </w:rPr>
        <w:t>ment en dehors de ses frontières. Ni le questionnement sur la spécif</w:t>
      </w:r>
      <w:r w:rsidRPr="00CC5542">
        <w:rPr>
          <w:lang w:eastAsia="fr-FR" w:bidi="fr-FR"/>
        </w:rPr>
        <w:t>i</w:t>
      </w:r>
      <w:r w:rsidRPr="00CC5542">
        <w:rPr>
          <w:lang w:eastAsia="fr-FR" w:bidi="fr-FR"/>
        </w:rPr>
        <w:t>cité de la mission canadienne-française en Amérique, ni la réponse ne sont, par cons</w:t>
      </w:r>
      <w:r w:rsidRPr="00CC5542">
        <w:rPr>
          <w:lang w:eastAsia="fr-FR" w:bidi="fr-FR"/>
        </w:rPr>
        <w:t>é</w:t>
      </w:r>
      <w:r w:rsidRPr="00CC5542">
        <w:rPr>
          <w:lang w:eastAsia="fr-FR" w:bidi="fr-FR"/>
        </w:rPr>
        <w:t>quent, neufs. Ils demeurent, comme nous le savons,</w:t>
      </w:r>
      <w:r>
        <w:rPr>
          <w:lang w:eastAsia="fr-FR" w:bidi="fr-FR"/>
        </w:rPr>
        <w:t xml:space="preserve"> </w:t>
      </w:r>
      <w:r w:rsidRPr="00CC5542">
        <w:t>[115]</w:t>
      </w:r>
      <w:r>
        <w:t xml:space="preserve"> </w:t>
      </w:r>
      <w:r w:rsidRPr="00CC5542">
        <w:rPr>
          <w:lang w:eastAsia="fr-FR" w:bidi="fr-FR"/>
        </w:rPr>
        <w:t>d’une actualité dérangeante. La vision de Casgrain n’est ni plus ni moins que celle de bien d’autres, même des années plus tard. L’abbé n’est ni plus ni moins conservateur que d’autres sur ce sujet, contra</w:t>
      </w:r>
      <w:r w:rsidRPr="00CC5542">
        <w:rPr>
          <w:lang w:eastAsia="fr-FR" w:bidi="fr-FR"/>
        </w:rPr>
        <w:t>i</w:t>
      </w:r>
      <w:r w:rsidRPr="00CC5542">
        <w:rPr>
          <w:lang w:eastAsia="fr-FR" w:bidi="fr-FR"/>
        </w:rPr>
        <w:t>rement à ce qu’on a souvent prétendu dans l’historiographie. Final</w:t>
      </w:r>
      <w:r w:rsidRPr="00CC5542">
        <w:rPr>
          <w:lang w:eastAsia="fr-FR" w:bidi="fr-FR"/>
        </w:rPr>
        <w:t>e</w:t>
      </w:r>
      <w:r w:rsidRPr="00CC5542">
        <w:rPr>
          <w:lang w:eastAsia="fr-FR" w:bidi="fr-FR"/>
        </w:rPr>
        <w:t xml:space="preserve">ment, celui dont C. Galarneau (1960, p. 41) a qualifié l’œuvre sur </w:t>
      </w:r>
      <w:r w:rsidRPr="00CC5542">
        <w:rPr>
          <w:i/>
        </w:rPr>
        <w:t>L'avenir du peuple canadien-français</w:t>
      </w:r>
      <w:r w:rsidRPr="00CC5542">
        <w:rPr>
          <w:lang w:eastAsia="fr-FR" w:bidi="fr-FR"/>
        </w:rPr>
        <w:t xml:space="preserve"> d’« un des meilleurs essais écrit par un Canadien français au </w:t>
      </w:r>
      <w:r w:rsidRPr="00CC5542">
        <w:t>XIX</w:t>
      </w:r>
      <w:r w:rsidRPr="00CC5542">
        <w:rPr>
          <w:vertAlign w:val="superscript"/>
        </w:rPr>
        <w:t>e</w:t>
      </w:r>
      <w:r w:rsidRPr="00CC5542">
        <w:t xml:space="preserve"> </w:t>
      </w:r>
      <w:r w:rsidRPr="00CC5542">
        <w:rPr>
          <w:lang w:eastAsia="fr-FR" w:bidi="fr-FR"/>
        </w:rPr>
        <w:t>siècle » meurt en 1906, coup du sort ou choix politique, à Central Falls, au Rhode Island, États-Unis d’Amérique.</w:t>
      </w:r>
    </w:p>
    <w:p w:rsidR="00E82732" w:rsidRPr="00CC5542" w:rsidRDefault="00E82732" w:rsidP="00E82732">
      <w:pPr>
        <w:spacing w:before="120" w:after="120"/>
        <w:jc w:val="both"/>
      </w:pPr>
      <w:r w:rsidRPr="00CC5542">
        <w:rPr>
          <w:lang w:eastAsia="fr-FR" w:bidi="fr-FR"/>
        </w:rPr>
        <w:t>C’est que nos intellectuels canadiens-français ont beaucoup voy</w:t>
      </w:r>
      <w:r w:rsidRPr="00CC5542">
        <w:rPr>
          <w:lang w:eastAsia="fr-FR" w:bidi="fr-FR"/>
        </w:rPr>
        <w:t>a</w:t>
      </w:r>
      <w:r w:rsidRPr="00CC5542">
        <w:rPr>
          <w:lang w:eastAsia="fr-FR" w:bidi="fr-FR"/>
        </w:rPr>
        <w:t>gé, en Amérique bien sûr, mais aussi, sinon plus souvent, en Europe, leur mère-patrie : Garneau, père et fils, Chauveau, Honoré Beaugrand, Buies, Faucher de Saint-Maurice, Dessaulles, Taché, Marmette, Fr</w:t>
      </w:r>
      <w:r w:rsidRPr="00CC5542">
        <w:rPr>
          <w:lang w:eastAsia="fr-FR" w:bidi="fr-FR"/>
        </w:rPr>
        <w:t>é</w:t>
      </w:r>
      <w:r w:rsidRPr="00CC5542">
        <w:rPr>
          <w:lang w:eastAsia="fr-FR" w:bidi="fr-FR"/>
        </w:rPr>
        <w:t>chette, Casgrain, pour ne nommer que ceux-là, car il serait plus facile de nommer ceux qui ne traversèrent jamais la fro</w:t>
      </w:r>
      <w:r w:rsidRPr="00CC5542">
        <w:rPr>
          <w:lang w:eastAsia="fr-FR" w:bidi="fr-FR"/>
        </w:rPr>
        <w:t>n</w:t>
      </w:r>
      <w:r w:rsidRPr="00CC5542">
        <w:rPr>
          <w:lang w:eastAsia="fr-FR" w:bidi="fr-FR"/>
        </w:rPr>
        <w:t xml:space="preserve">tière canadienne. En Amérique, cependant, ils voyagent, curieusement, beaucoup plus aux États-Unis qu’au Canada anglais. Dans </w:t>
      </w:r>
      <w:r w:rsidRPr="00CC5542">
        <w:rPr>
          <w:i/>
        </w:rPr>
        <w:t>Les Canadiens français aux quatre coins du monde</w:t>
      </w:r>
      <w:r w:rsidRPr="00CC5542">
        <w:rPr>
          <w:lang w:eastAsia="fr-FR" w:bidi="fr-FR"/>
        </w:rPr>
        <w:t>, John Hare tente ainsi d’expliquer cet engou</w:t>
      </w:r>
      <w:r w:rsidRPr="00CC5542">
        <w:rPr>
          <w:lang w:eastAsia="fr-FR" w:bidi="fr-FR"/>
        </w:rPr>
        <w:t>e</w:t>
      </w:r>
      <w:r w:rsidRPr="00CC5542">
        <w:rPr>
          <w:lang w:eastAsia="fr-FR" w:bidi="fr-FR"/>
        </w:rPr>
        <w:t>ment pour le Sud ou pour l’Europe plutôt que pour l’Ouest c</w:t>
      </w:r>
      <w:r w:rsidRPr="00CC5542">
        <w:rPr>
          <w:lang w:eastAsia="fr-FR" w:bidi="fr-FR"/>
        </w:rPr>
        <w:t>a</w:t>
      </w:r>
      <w:r w:rsidRPr="00CC5542">
        <w:rPr>
          <w:lang w:eastAsia="fr-FR" w:bidi="fr-FR"/>
        </w:rPr>
        <w:t>nadien : « Évidemment, on visite toutes les régions de la Province de Québec, et presque tous les coins de l’Amérique du Nord. En effet, il était so</w:t>
      </w:r>
      <w:r w:rsidRPr="00CC5542">
        <w:rPr>
          <w:lang w:eastAsia="fr-FR" w:bidi="fr-FR"/>
        </w:rPr>
        <w:t>u</w:t>
      </w:r>
      <w:r w:rsidRPr="00CC5542">
        <w:rPr>
          <w:lang w:eastAsia="fr-FR" w:bidi="fr-FR"/>
        </w:rPr>
        <w:t>vent plus difficile de visiter l’Ouest du continent et certaines régions reculées du Québec que l’Europe. » (J. Hare, 1964, p. 28) Sa bibli</w:t>
      </w:r>
      <w:r w:rsidRPr="00CC5542">
        <w:rPr>
          <w:lang w:eastAsia="fr-FR" w:bidi="fr-FR"/>
        </w:rPr>
        <w:t>o</w:t>
      </w:r>
      <w:r w:rsidRPr="00CC5542">
        <w:rPr>
          <w:lang w:eastAsia="fr-FR" w:bidi="fr-FR"/>
        </w:rPr>
        <w:t>graphie des récits de voyage montre que l’Ontario est si peu visitée par rapport à l’Ouest canadien et aux États-Unis qu’une autre explic</w:t>
      </w:r>
      <w:r w:rsidRPr="00CC5542">
        <w:rPr>
          <w:lang w:eastAsia="fr-FR" w:bidi="fr-FR"/>
        </w:rPr>
        <w:t>a</w:t>
      </w:r>
      <w:r w:rsidRPr="00CC5542">
        <w:rPr>
          <w:lang w:eastAsia="fr-FR" w:bidi="fr-FR"/>
        </w:rPr>
        <w:t>tion s’impose. La Conqu</w:t>
      </w:r>
      <w:r w:rsidRPr="00CC5542">
        <w:rPr>
          <w:lang w:eastAsia="fr-FR" w:bidi="fr-FR"/>
        </w:rPr>
        <w:t>ê</w:t>
      </w:r>
      <w:r w:rsidRPr="00CC5542">
        <w:rPr>
          <w:lang w:eastAsia="fr-FR" w:bidi="fr-FR"/>
        </w:rPr>
        <w:t>te a laissé des cicatrices et si « le Yankee [est] l’ennemi </w:t>
      </w:r>
      <w:r>
        <w:rPr>
          <w:rStyle w:val="Appelnotedebasdep"/>
          <w:lang w:eastAsia="fr-FR" w:bidi="fr-FR"/>
        </w:rPr>
        <w:footnoteReference w:id="61"/>
      </w:r>
      <w:r w:rsidRPr="00CC5542">
        <w:rPr>
          <w:lang w:eastAsia="fr-FR" w:bidi="fr-FR"/>
        </w:rPr>
        <w:t> », comme le souligne Casgrain de passage en février 1882 à New York, « la capitale du yankéisme </w:t>
      </w:r>
      <w:r>
        <w:rPr>
          <w:rStyle w:val="Appelnotedebasdep"/>
          <w:lang w:eastAsia="fr-FR" w:bidi="fr-FR"/>
        </w:rPr>
        <w:footnoteReference w:id="62"/>
      </w:r>
      <w:r w:rsidRPr="00CC5542">
        <w:rPr>
          <w:lang w:eastAsia="fr-FR" w:bidi="fr-FR"/>
        </w:rPr>
        <w:t> », il n’est pas e</w:t>
      </w:r>
      <w:r w:rsidRPr="00CC5542">
        <w:rPr>
          <w:lang w:eastAsia="fr-FR" w:bidi="fr-FR"/>
        </w:rPr>
        <w:t>n</w:t>
      </w:r>
      <w:r w:rsidRPr="00CC5542">
        <w:rPr>
          <w:lang w:eastAsia="fr-FR" w:bidi="fr-FR"/>
        </w:rPr>
        <w:t>core le vainqueur. Ainsi, l’histoire oblige, en quelque sorte, au détour gé</w:t>
      </w:r>
      <w:r w:rsidRPr="00CC5542">
        <w:rPr>
          <w:lang w:eastAsia="fr-FR" w:bidi="fr-FR"/>
        </w:rPr>
        <w:t>o</w:t>
      </w:r>
      <w:r w:rsidRPr="00CC5542">
        <w:rPr>
          <w:lang w:eastAsia="fr-FR" w:bidi="fr-FR"/>
        </w:rPr>
        <w:t>graphique. De toute façon, les Amér</w:t>
      </w:r>
      <w:r w:rsidRPr="00CC5542">
        <w:rPr>
          <w:lang w:eastAsia="fr-FR" w:bidi="fr-FR"/>
        </w:rPr>
        <w:t>i</w:t>
      </w:r>
      <w:r w:rsidRPr="00CC5542">
        <w:rPr>
          <w:lang w:eastAsia="fr-FR" w:bidi="fr-FR"/>
        </w:rPr>
        <w:t>cains, comme les Acadiens, ont une histoire aussi vieille que celle de la Nouvelle-France ; ce qui n’est pas le cas des nouveaux arrivants anglais au Canada depuis 1760. Les intellectuels canadiens-français ont donc une histoire commune à pa</w:t>
      </w:r>
      <w:r w:rsidRPr="00CC5542">
        <w:rPr>
          <w:lang w:eastAsia="fr-FR" w:bidi="fr-FR"/>
        </w:rPr>
        <w:t>r</w:t>
      </w:r>
      <w:r w:rsidRPr="00CC5542">
        <w:rPr>
          <w:lang w:eastAsia="fr-FR" w:bidi="fr-FR"/>
        </w:rPr>
        <w:t>tager avec les Américains, plus</w:t>
      </w:r>
      <w:r>
        <w:rPr>
          <w:lang w:eastAsia="fr-FR" w:bidi="fr-FR"/>
        </w:rPr>
        <w:t xml:space="preserve"> </w:t>
      </w:r>
      <w:r w:rsidRPr="00CC5542">
        <w:t>[116]</w:t>
      </w:r>
      <w:r>
        <w:t xml:space="preserve"> </w:t>
      </w:r>
      <w:r w:rsidRPr="00CC5542">
        <w:rPr>
          <w:lang w:eastAsia="fr-FR" w:bidi="fr-FR"/>
        </w:rPr>
        <w:t>qu’avec leurs compatriotes a</w:t>
      </w:r>
      <w:r w:rsidRPr="00CC5542">
        <w:rPr>
          <w:lang w:eastAsia="fr-FR" w:bidi="fr-FR"/>
        </w:rPr>
        <w:t>n</w:t>
      </w:r>
      <w:r w:rsidRPr="00CC5542">
        <w:rPr>
          <w:lang w:eastAsia="fr-FR" w:bidi="fr-FR"/>
        </w:rPr>
        <w:t xml:space="preserve">glophones : celle des </w:t>
      </w:r>
      <w:r w:rsidRPr="00CC5542">
        <w:rPr>
          <w:i/>
        </w:rPr>
        <w:t>Pioneers of France in the New World</w:t>
      </w:r>
      <w:r>
        <w:t> </w:t>
      </w:r>
      <w:r>
        <w:rPr>
          <w:rStyle w:val="Appelnotedebasdep"/>
        </w:rPr>
        <w:footnoteReference w:id="63"/>
      </w:r>
      <w:r w:rsidRPr="00CC5542">
        <w:rPr>
          <w:lang w:eastAsia="fr-FR" w:bidi="fr-FR"/>
        </w:rPr>
        <w:t>, pour reprendre le titre d’un ouvrage de Parkman qui connut un succès au Canada français dans les années 1860. Cette observation n’est pas n</w:t>
      </w:r>
      <w:r w:rsidRPr="00CC5542">
        <w:rPr>
          <w:lang w:eastAsia="fr-FR" w:bidi="fr-FR"/>
        </w:rPr>
        <w:t>é</w:t>
      </w:r>
      <w:r w:rsidRPr="00CC5542">
        <w:rPr>
          <w:lang w:eastAsia="fr-FR" w:bidi="fr-FR"/>
        </w:rPr>
        <w:t>gligeable pour comprendre ce qui donnera lieu à des échanges privil</w:t>
      </w:r>
      <w:r w:rsidRPr="00CC5542">
        <w:rPr>
          <w:lang w:eastAsia="fr-FR" w:bidi="fr-FR"/>
        </w:rPr>
        <w:t>é</w:t>
      </w:r>
      <w:r w:rsidRPr="00CC5542">
        <w:rPr>
          <w:lang w:eastAsia="fr-FR" w:bidi="fr-FR"/>
        </w:rPr>
        <w:t>giés entre historiens américains, c</w:t>
      </w:r>
      <w:r w:rsidRPr="00CC5542">
        <w:rPr>
          <w:lang w:eastAsia="fr-FR" w:bidi="fr-FR"/>
        </w:rPr>
        <w:t>a</w:t>
      </w:r>
      <w:r w:rsidRPr="00CC5542">
        <w:rPr>
          <w:lang w:eastAsia="fr-FR" w:bidi="fr-FR"/>
        </w:rPr>
        <w:t>nadiens-français et français. Le triangle Parkman-Casgrain-Rameau en est l’exemple parfait.</w:t>
      </w:r>
    </w:p>
    <w:p w:rsidR="00E8273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Ces intellectuels ont fait des séjours assez prolongés pour pouvoir en principe être en mesure de distinguer la « supériorité incontestée dans l’ordre moral et dans le d</w:t>
      </w:r>
      <w:r w:rsidRPr="00CC5542">
        <w:rPr>
          <w:lang w:eastAsia="fr-FR" w:bidi="fr-FR"/>
        </w:rPr>
        <w:t>o</w:t>
      </w:r>
      <w:r w:rsidRPr="00CC5542">
        <w:rPr>
          <w:lang w:eastAsia="fr-FR" w:bidi="fr-FR"/>
        </w:rPr>
        <w:t>maine de la pensée » (H. R. Casgrain, 1896, tome 1, p. 370) des races latines, des « mercantiles pensées de [la] race additionnante et multipliante </w:t>
      </w:r>
      <w:r>
        <w:rPr>
          <w:rStyle w:val="Appelnotedebasdep"/>
          <w:lang w:eastAsia="fr-FR" w:bidi="fr-FR"/>
        </w:rPr>
        <w:footnoteReference w:id="64"/>
      </w:r>
      <w:r w:rsidRPr="00CC5542">
        <w:rPr>
          <w:lang w:eastAsia="fr-FR" w:bidi="fr-FR"/>
        </w:rPr>
        <w:t> » ; le « sol de la p</w:t>
      </w:r>
      <w:r w:rsidRPr="00CC5542">
        <w:rPr>
          <w:lang w:eastAsia="fr-FR" w:bidi="fr-FR"/>
        </w:rPr>
        <w:t>a</w:t>
      </w:r>
      <w:r w:rsidRPr="00CC5542">
        <w:rPr>
          <w:lang w:eastAsia="fr-FR" w:bidi="fr-FR"/>
        </w:rPr>
        <w:t xml:space="preserve">trie » (H. R. Casgrain, 1896, tome 1, p. 375), de celui des aïeux et de celui de « ce vaste </w:t>
      </w:r>
      <w:r w:rsidRPr="00CC5542">
        <w:rPr>
          <w:i/>
        </w:rPr>
        <w:t>marché d'hommes</w:t>
      </w:r>
      <w:r w:rsidRPr="00CC5542">
        <w:rPr>
          <w:lang w:eastAsia="fr-FR" w:bidi="fr-FR"/>
        </w:rPr>
        <w:t xml:space="preserve"> qui s’appelle le peuple américain » (p. 373) ; la Confédération canadienne, la République française, l’Union américaine et le patriotisme canadien ; et, après Alexis de Tocquevi</w:t>
      </w:r>
      <w:r w:rsidRPr="00CC5542">
        <w:rPr>
          <w:lang w:eastAsia="fr-FR" w:bidi="fr-FR"/>
        </w:rPr>
        <w:t>l</w:t>
      </w:r>
      <w:r w:rsidRPr="00CC5542">
        <w:rPr>
          <w:lang w:eastAsia="fr-FR" w:bidi="fr-FR"/>
        </w:rPr>
        <w:t xml:space="preserve">le, les traces de la monarchie, de l’esclavage et </w:t>
      </w:r>
      <w:hyperlink r:id="rId39" w:history="1">
        <w:r w:rsidRPr="00CC5542">
          <w:rPr>
            <w:rStyle w:val="Lienhypertexte"/>
            <w:i/>
          </w:rPr>
          <w:t>De la démocratie en Amér</w:t>
        </w:r>
        <w:r w:rsidRPr="00CC5542">
          <w:rPr>
            <w:rStyle w:val="Lienhypertexte"/>
            <w:i/>
          </w:rPr>
          <w:t>i</w:t>
        </w:r>
        <w:r w:rsidRPr="00CC5542">
          <w:rPr>
            <w:rStyle w:val="Lienhypertexte"/>
            <w:i/>
          </w:rPr>
          <w:t>que</w:t>
        </w:r>
      </w:hyperlink>
      <w:r w:rsidRPr="00CC5542">
        <w:rPr>
          <w:lang w:eastAsia="fr-FR" w:bidi="fr-FR"/>
        </w:rPr>
        <w:t xml:space="preserve"> (1835-1840). Leurs voyages répétés leur permettent aussi de di</w:t>
      </w:r>
      <w:r w:rsidRPr="00CC5542">
        <w:rPr>
          <w:lang w:eastAsia="fr-FR" w:bidi="fr-FR"/>
        </w:rPr>
        <w:t>s</w:t>
      </w:r>
      <w:r w:rsidRPr="00CC5542">
        <w:rPr>
          <w:lang w:eastAsia="fr-FR" w:bidi="fr-FR"/>
        </w:rPr>
        <w:t xml:space="preserve">tinguer les conséquences de la colonisation, de l’assimilation, de l’émigration, et l’imitation qui suscitent une anglomanie chez les plus dandys de nos intellectuels canadiens-français, malgré la présence du fantôme de l’annexion qui court, durant toute la deuxième moitié du </w:t>
      </w:r>
      <w:r w:rsidRPr="00CC5542">
        <w:t>XIX</w:t>
      </w:r>
      <w:r w:rsidRPr="00CC5542">
        <w:rPr>
          <w:vertAlign w:val="superscript"/>
        </w:rPr>
        <w:t>e</w:t>
      </w:r>
      <w:r w:rsidRPr="00CC5542">
        <w:t xml:space="preserve"> </w:t>
      </w:r>
      <w:r w:rsidRPr="00CC5542">
        <w:rPr>
          <w:lang w:eastAsia="fr-FR" w:bidi="fr-FR"/>
        </w:rPr>
        <w:t>siècle, sous la bannière même des plus libéraux de l’Institut c</w:t>
      </w:r>
      <w:r w:rsidRPr="00CC5542">
        <w:rPr>
          <w:lang w:eastAsia="fr-FR" w:bidi="fr-FR"/>
        </w:rPr>
        <w:t>a</w:t>
      </w:r>
      <w:r w:rsidRPr="00CC5542">
        <w:rPr>
          <w:lang w:eastAsia="fr-FR" w:bidi="fr-FR"/>
        </w:rPr>
        <w:t>nadien </w:t>
      </w:r>
      <w:r>
        <w:rPr>
          <w:rStyle w:val="Appelnotedebasdep"/>
          <w:lang w:eastAsia="fr-FR" w:bidi="fr-FR"/>
        </w:rPr>
        <w:footnoteReference w:id="65"/>
      </w:r>
      <w:r w:rsidRPr="00CC5542">
        <w:rPr>
          <w:lang w:eastAsia="fr-FR" w:bidi="fr-FR"/>
        </w:rPr>
        <w:t> : « Aujourd’hui, comme aux siècles passés [dit Casgrain dans une de ses « Lettres américaines » de 1882], le Yankee [...] peut nous absorber par l’annexion et par l’imitation. Déjà il nous a enlevé un demi-million de Canadiens [...] L’imitation peut nous enlever le re</w:t>
      </w:r>
      <w:r w:rsidRPr="00CC5542">
        <w:rPr>
          <w:lang w:eastAsia="fr-FR" w:bidi="fr-FR"/>
        </w:rPr>
        <w:t>s</w:t>
      </w:r>
      <w:r w:rsidRPr="00CC5542">
        <w:rPr>
          <w:lang w:eastAsia="fr-FR" w:bidi="fr-FR"/>
        </w:rPr>
        <w:t>te </w:t>
      </w:r>
      <w:r>
        <w:rPr>
          <w:rStyle w:val="Appelnotedebasdep"/>
          <w:lang w:eastAsia="fr-FR" w:bidi="fr-FR"/>
        </w:rPr>
        <w:footnoteReference w:id="66"/>
      </w:r>
      <w:r w:rsidRPr="00CC5542">
        <w:rPr>
          <w:lang w:eastAsia="fr-FR" w:bidi="fr-FR"/>
        </w:rPr>
        <w:t>. »</w:t>
      </w:r>
    </w:p>
    <w:p w:rsidR="00E82732" w:rsidRPr="00CC5542" w:rsidRDefault="00E82732" w:rsidP="00E82732">
      <w:pPr>
        <w:spacing w:before="120" w:after="120"/>
        <w:jc w:val="both"/>
      </w:pPr>
      <w:r w:rsidRPr="00CC5542">
        <w:rPr>
          <w:lang w:eastAsia="fr-FR" w:bidi="fr-FR"/>
        </w:rPr>
        <w:t>Afin de mieux comprendre ce que signifie cette distinction cult</w:t>
      </w:r>
      <w:r w:rsidRPr="00CC5542">
        <w:rPr>
          <w:lang w:eastAsia="fr-FR" w:bidi="fr-FR"/>
        </w:rPr>
        <w:t>u</w:t>
      </w:r>
      <w:r w:rsidRPr="00CC5542">
        <w:rPr>
          <w:lang w:eastAsia="fr-FR" w:bidi="fr-FR"/>
        </w:rPr>
        <w:t>relle qu’affichent, du moins dans leurs essais, les intellectuels can</w:t>
      </w:r>
      <w:r w:rsidRPr="00CC5542">
        <w:rPr>
          <w:lang w:eastAsia="fr-FR" w:bidi="fr-FR"/>
        </w:rPr>
        <w:t>a</w:t>
      </w:r>
      <w:r w:rsidRPr="00CC5542">
        <w:rPr>
          <w:lang w:eastAsia="fr-FR" w:bidi="fr-FR"/>
        </w:rPr>
        <w:t>diens-français</w:t>
      </w:r>
      <w:r>
        <w:t xml:space="preserve"> </w:t>
      </w:r>
      <w:r w:rsidRPr="00CC5542">
        <w:t>[117]</w:t>
      </w:r>
      <w:r w:rsidRPr="00CC5542">
        <w:rPr>
          <w:lang w:eastAsia="fr-FR" w:bidi="fr-FR"/>
        </w:rPr>
        <w:t xml:space="preserve"> au </w:t>
      </w:r>
      <w:r w:rsidRPr="00CC5542">
        <w:rPr>
          <w:caps/>
          <w:lang w:eastAsia="fr-FR" w:bidi="fr-FR"/>
        </w:rPr>
        <w:t>xix</w:t>
      </w:r>
      <w:r w:rsidRPr="00CC5542">
        <w:rPr>
          <w:vertAlign w:val="superscript"/>
          <w:lang w:eastAsia="fr-FR" w:bidi="fr-FR"/>
        </w:rPr>
        <w:t>e</w:t>
      </w:r>
      <w:r w:rsidRPr="00CC5542">
        <w:rPr>
          <w:lang w:eastAsia="fr-FR" w:bidi="fr-FR"/>
        </w:rPr>
        <w:t xml:space="preserve"> siècle en se présentant, un peu paradoxal</w:t>
      </w:r>
      <w:r w:rsidRPr="00CC5542">
        <w:rPr>
          <w:lang w:eastAsia="fr-FR" w:bidi="fr-FR"/>
        </w:rPr>
        <w:t>e</w:t>
      </w:r>
      <w:r w:rsidRPr="00CC5542">
        <w:rPr>
          <w:lang w:eastAsia="fr-FR" w:bidi="fr-FR"/>
        </w:rPr>
        <w:t>ment, comme des Français d’Amérique, je m’attarde à des textes de Ca</w:t>
      </w:r>
      <w:r w:rsidRPr="00CC5542">
        <w:rPr>
          <w:lang w:eastAsia="fr-FR" w:bidi="fr-FR"/>
        </w:rPr>
        <w:t>s</w:t>
      </w:r>
      <w:r w:rsidRPr="00CC5542">
        <w:rPr>
          <w:lang w:eastAsia="fr-FR" w:bidi="fr-FR"/>
        </w:rPr>
        <w:t>grain beaucoup moins connus que « Le mouvement littéraire au Can</w:t>
      </w:r>
      <w:r w:rsidRPr="00CC5542">
        <w:rPr>
          <w:lang w:eastAsia="fr-FR" w:bidi="fr-FR"/>
        </w:rPr>
        <w:t>a</w:t>
      </w:r>
      <w:r w:rsidRPr="00CC5542">
        <w:rPr>
          <w:lang w:eastAsia="fr-FR" w:bidi="fr-FR"/>
        </w:rPr>
        <w:t>da », et beaucoup plus intéressants pour traiter du thème général de cet o</w:t>
      </w:r>
      <w:r w:rsidRPr="00CC5542">
        <w:rPr>
          <w:lang w:eastAsia="fr-FR" w:bidi="fr-FR"/>
        </w:rPr>
        <w:t>u</w:t>
      </w:r>
      <w:r w:rsidRPr="00CC5542">
        <w:rPr>
          <w:lang w:eastAsia="fr-FR" w:bidi="fr-FR"/>
        </w:rPr>
        <w:t>vrage.</w:t>
      </w:r>
    </w:p>
    <w:p w:rsidR="00E82732" w:rsidRPr="00CC5542" w:rsidRDefault="00E82732" w:rsidP="00E82732">
      <w:pPr>
        <w:spacing w:before="120" w:after="120"/>
        <w:jc w:val="both"/>
      </w:pPr>
      <w:r w:rsidRPr="00CC5542">
        <w:rPr>
          <w:lang w:eastAsia="fr-FR" w:bidi="fr-FR"/>
        </w:rPr>
        <w:t>Sa correspondance, que j’édite avec l’équipe du Projet Casgrain à l’Université du Québec à Trois-Rivières, nous amène à nuancer de manière importante les idées sur la littérature, sur le passé mais ég</w:t>
      </w:r>
      <w:r w:rsidRPr="00CC5542">
        <w:rPr>
          <w:lang w:eastAsia="fr-FR" w:bidi="fr-FR"/>
        </w:rPr>
        <w:t>a</w:t>
      </w:r>
      <w:r w:rsidRPr="00CC5542">
        <w:rPr>
          <w:lang w:eastAsia="fr-FR" w:bidi="fr-FR"/>
        </w:rPr>
        <w:t>lement, presque inconnues celles-là, sur le présent et l’avenir de la nation canadienne-française en terre américaine exprimées par Ca</w:t>
      </w:r>
      <w:r w:rsidRPr="00CC5542">
        <w:rPr>
          <w:lang w:eastAsia="fr-FR" w:bidi="fr-FR"/>
        </w:rPr>
        <w:t>s</w:t>
      </w:r>
      <w:r w:rsidRPr="00CC5542">
        <w:rPr>
          <w:lang w:eastAsia="fr-FR" w:bidi="fr-FR"/>
        </w:rPr>
        <w:t>grain d</w:t>
      </w:r>
      <w:r w:rsidRPr="00CC5542">
        <w:rPr>
          <w:lang w:eastAsia="fr-FR" w:bidi="fr-FR"/>
        </w:rPr>
        <w:t>u</w:t>
      </w:r>
      <w:r w:rsidRPr="00CC5542">
        <w:rPr>
          <w:lang w:eastAsia="fr-FR" w:bidi="fr-FR"/>
        </w:rPr>
        <w:t>rant un demi-siècle. Ses idées se développent sur le terrain même des différences culturelles et politiques qui font l’objet d’observations minutieuses, malgré le caractère romantique du compte rendu qui en est fait. Casgrain a beaucoup lu, écrit (plus de 250 titres), voyagé et corre</w:t>
      </w:r>
      <w:r w:rsidRPr="00CC5542">
        <w:rPr>
          <w:lang w:eastAsia="fr-FR" w:bidi="fr-FR"/>
        </w:rPr>
        <w:t>s</w:t>
      </w:r>
      <w:r w:rsidRPr="00CC5542">
        <w:rPr>
          <w:lang w:eastAsia="fr-FR" w:bidi="fr-FR"/>
        </w:rPr>
        <w:t>pondu (plus de 850 correspondants d’Amérique et d’Europe).</w:t>
      </w:r>
    </w:p>
    <w:p w:rsidR="00E82732" w:rsidRPr="00CC5542" w:rsidRDefault="00E82732" w:rsidP="00E82732">
      <w:pPr>
        <w:spacing w:before="120" w:after="120"/>
        <w:jc w:val="both"/>
      </w:pPr>
      <w:r w:rsidRPr="00CC5542">
        <w:rPr>
          <w:lang w:eastAsia="fr-FR" w:bidi="fr-FR"/>
        </w:rPr>
        <w:t>Il est plus qu’un visiteur de passage. Durant ses 15 voyages effe</w:t>
      </w:r>
      <w:r w:rsidRPr="00CC5542">
        <w:rPr>
          <w:lang w:eastAsia="fr-FR" w:bidi="fr-FR"/>
        </w:rPr>
        <w:t>c</w:t>
      </w:r>
      <w:r w:rsidRPr="00CC5542">
        <w:rPr>
          <w:lang w:eastAsia="fr-FR" w:bidi="fr-FR"/>
        </w:rPr>
        <w:t>tués en Europe entre 1858 et 1899, il séjou</w:t>
      </w:r>
      <w:r w:rsidRPr="00CC5542">
        <w:rPr>
          <w:lang w:eastAsia="fr-FR" w:bidi="fr-FR"/>
        </w:rPr>
        <w:t>r</w:t>
      </w:r>
      <w:r w:rsidRPr="00CC5542">
        <w:rPr>
          <w:lang w:eastAsia="fr-FR" w:bidi="fr-FR"/>
        </w:rPr>
        <w:t>ne au moins quatre mois pour fuir les rigueurs de l’hiver canadien, mais aussi pour réaliser des fouilles importantes dans les archives françaises publiques et chez les familles descendantes des héros de la Nouvelle-France. Quand il ne va pas passer ses hivers outre-Atlantique, il se rend chez son frère aîné, médecin et sénateur, Charles Eusèbe Ca</w:t>
      </w:r>
      <w:r w:rsidRPr="00CC5542">
        <w:rPr>
          <w:lang w:eastAsia="fr-FR" w:bidi="fr-FR"/>
        </w:rPr>
        <w:t>s</w:t>
      </w:r>
      <w:r w:rsidRPr="00CC5542">
        <w:rPr>
          <w:lang w:eastAsia="fr-FR" w:bidi="fr-FR"/>
        </w:rPr>
        <w:t>grain fils, à Windsor, en face de Detroit, d’où il prend le train pour traverser les États américains jusqu’en Floride ou en Louisiane, des plus « yankéistes </w:t>
      </w:r>
      <w:r>
        <w:rPr>
          <w:rStyle w:val="Appelnotedebasdep"/>
          <w:lang w:eastAsia="fr-FR" w:bidi="fr-FR"/>
        </w:rPr>
        <w:footnoteReference w:id="67"/>
      </w:r>
      <w:r w:rsidRPr="00CC5542">
        <w:rPr>
          <w:lang w:eastAsia="fr-FR" w:bidi="fr-FR"/>
        </w:rPr>
        <w:t> » aux plus « africanistes </w:t>
      </w:r>
      <w:r>
        <w:rPr>
          <w:rStyle w:val="Appelnotedebasdep"/>
          <w:lang w:eastAsia="fr-FR" w:bidi="fr-FR"/>
        </w:rPr>
        <w:footnoteReference w:id="68"/>
      </w:r>
      <w:r w:rsidRPr="00CC5542">
        <w:rPr>
          <w:lang w:eastAsia="fr-FR" w:bidi="fr-FR"/>
        </w:rPr>
        <w:t> ». Il y retrouve des amis canadiens-français, dont il partage le quotidien, mais aussi des hist</w:t>
      </w:r>
      <w:r w:rsidRPr="00CC5542">
        <w:rPr>
          <w:lang w:eastAsia="fr-FR" w:bidi="fr-FR"/>
        </w:rPr>
        <w:t>o</w:t>
      </w:r>
      <w:r w:rsidRPr="00CC5542">
        <w:rPr>
          <w:lang w:eastAsia="fr-FR" w:bidi="fr-FR"/>
        </w:rPr>
        <w:t>riens, comme le louisianais Charles Gayarré. Casgrain a de plus le privilège de faire partie de ce qu’il appelle « l’Athènes moderne des États-Unis, [...] le centre des lettres et des sciences, la capitale intellectuelle de la grande républ</w:t>
      </w:r>
      <w:r w:rsidRPr="00CC5542">
        <w:rPr>
          <w:lang w:eastAsia="fr-FR" w:bidi="fr-FR"/>
        </w:rPr>
        <w:t>i</w:t>
      </w:r>
      <w:r w:rsidRPr="00CC5542">
        <w:rPr>
          <w:lang w:eastAsia="fr-FR" w:bidi="fr-FR"/>
        </w:rPr>
        <w:t>que » (H. R. Casgrain, 1926, p. 84), Boston, grâce à son ami l’historien américain Francis Parkm</w:t>
      </w:r>
      <w:r>
        <w:rPr>
          <w:lang w:eastAsia="fr-FR" w:bidi="fr-FR"/>
        </w:rPr>
        <w:t>an avec qui il correspondra pe</w:t>
      </w:r>
      <w:r>
        <w:rPr>
          <w:lang w:eastAsia="fr-FR" w:bidi="fr-FR"/>
        </w:rPr>
        <w:t>n</w:t>
      </w:r>
      <w:r w:rsidRPr="00CC5542">
        <w:rPr>
          <w:lang w:eastAsia="fr-FR" w:bidi="fr-FR"/>
        </w:rPr>
        <w:t>dant</w:t>
      </w:r>
      <w:r>
        <w:t xml:space="preserve"> </w:t>
      </w:r>
      <w:r w:rsidRPr="00CC5542">
        <w:t>[118]</w:t>
      </w:r>
      <w:r w:rsidRPr="00CC5542">
        <w:rPr>
          <w:lang w:eastAsia="fr-FR" w:bidi="fr-FR"/>
        </w:rPr>
        <w:t xml:space="preserve"> 26 ans, de 1866 à 1892. Il y rencontre le poète Longfe</w:t>
      </w:r>
      <w:r w:rsidRPr="00CC5542">
        <w:rPr>
          <w:lang w:eastAsia="fr-FR" w:bidi="fr-FR"/>
        </w:rPr>
        <w:t>l</w:t>
      </w:r>
      <w:r w:rsidRPr="00CC5542">
        <w:rPr>
          <w:lang w:eastAsia="fr-FR" w:bidi="fr-FR"/>
        </w:rPr>
        <w:t>low, aussi bien que la romancière Sarah Orne Jewett et le célèbre naturali</w:t>
      </w:r>
      <w:r w:rsidRPr="00CC5542">
        <w:rPr>
          <w:lang w:eastAsia="fr-FR" w:bidi="fr-FR"/>
        </w:rPr>
        <w:t>s</w:t>
      </w:r>
      <w:r w:rsidRPr="00CC5542">
        <w:rPr>
          <w:lang w:eastAsia="fr-FR" w:bidi="fr-FR"/>
        </w:rPr>
        <w:t>te Louis Agassiz. La correspondance de Casgrain avec tous ces inte</w:t>
      </w:r>
      <w:r w:rsidRPr="00CC5542">
        <w:rPr>
          <w:lang w:eastAsia="fr-FR" w:bidi="fr-FR"/>
        </w:rPr>
        <w:t>l</w:t>
      </w:r>
      <w:r w:rsidRPr="00CC5542">
        <w:rPr>
          <w:lang w:eastAsia="fr-FR" w:bidi="fr-FR"/>
        </w:rPr>
        <w:t>lectuels américains livre des détails importants sur la vision américa</w:t>
      </w:r>
      <w:r w:rsidRPr="00CC5542">
        <w:rPr>
          <w:lang w:eastAsia="fr-FR" w:bidi="fr-FR"/>
        </w:rPr>
        <w:t>i</w:t>
      </w:r>
      <w:r w:rsidRPr="00CC5542">
        <w:rPr>
          <w:lang w:eastAsia="fr-FR" w:bidi="fr-FR"/>
        </w:rPr>
        <w:t xml:space="preserve">ne d’un intellectuel qui avait un réseau très étendu et loin d’être limité au territoire d’une école littéraire ou historique comme ladite École littéraire de Québec qui, à strictement parler, ne dura qu’une décennie. Je me réfère ici à sa correspondance avec Parkman, aux </w:t>
      </w:r>
      <w:r w:rsidRPr="00CC5542">
        <w:rPr>
          <w:i/>
        </w:rPr>
        <w:t>Lettres am</w:t>
      </w:r>
      <w:r w:rsidRPr="00CC5542">
        <w:rPr>
          <w:i/>
        </w:rPr>
        <w:t>é</w:t>
      </w:r>
      <w:r w:rsidRPr="00CC5542">
        <w:rPr>
          <w:i/>
        </w:rPr>
        <w:t>ricaines</w:t>
      </w:r>
      <w:r w:rsidRPr="00CC5542">
        <w:rPr>
          <w:lang w:eastAsia="fr-FR" w:bidi="fr-FR"/>
        </w:rPr>
        <w:t xml:space="preserve"> de 1882 écrites, pour les quatre premières </w:t>
      </w:r>
      <w:r>
        <w:rPr>
          <w:rStyle w:val="Appelnotedebasdep"/>
          <w:lang w:eastAsia="fr-FR" w:bidi="fr-FR"/>
        </w:rPr>
        <w:footnoteReference w:id="69"/>
      </w:r>
      <w:r w:rsidRPr="00CC5542">
        <w:rPr>
          <w:lang w:eastAsia="fr-FR" w:bidi="fr-FR"/>
        </w:rPr>
        <w:t>, en co</w:t>
      </w:r>
      <w:r w:rsidRPr="00CC5542">
        <w:rPr>
          <w:lang w:eastAsia="fr-FR" w:bidi="fr-FR"/>
        </w:rPr>
        <w:t>l</w:t>
      </w:r>
      <w:r w:rsidRPr="00CC5542">
        <w:rPr>
          <w:lang w:eastAsia="fr-FR" w:bidi="fr-FR"/>
        </w:rPr>
        <w:t>laboration avec Joseph Marmette, compagnon de voyage. Les trois lettres su</w:t>
      </w:r>
      <w:r w:rsidRPr="00CC5542">
        <w:rPr>
          <w:lang w:eastAsia="fr-FR" w:bidi="fr-FR"/>
        </w:rPr>
        <w:t>i</w:t>
      </w:r>
      <w:r w:rsidRPr="00CC5542">
        <w:rPr>
          <w:lang w:eastAsia="fr-FR" w:bidi="fr-FR"/>
        </w:rPr>
        <w:t>vantes</w:t>
      </w:r>
      <w:r>
        <w:rPr>
          <w:lang w:eastAsia="fr-FR" w:bidi="fr-FR"/>
        </w:rPr>
        <w:t> </w:t>
      </w:r>
      <w:r>
        <w:rPr>
          <w:rStyle w:val="Appelnotedebasdep"/>
          <w:lang w:eastAsia="fr-FR" w:bidi="fr-FR"/>
        </w:rPr>
        <w:footnoteReference w:id="70"/>
      </w:r>
      <w:r w:rsidRPr="00CC5542">
        <w:rPr>
          <w:lang w:eastAsia="fr-FR" w:bidi="fr-FR"/>
        </w:rPr>
        <w:t xml:space="preserve"> ont été publiées sous la seule signature de Casgrain ; la de</w:t>
      </w:r>
      <w:r w:rsidRPr="00CC5542">
        <w:rPr>
          <w:lang w:eastAsia="fr-FR" w:bidi="fr-FR"/>
        </w:rPr>
        <w:t>r</w:t>
      </w:r>
      <w:r w:rsidRPr="00CC5542">
        <w:rPr>
          <w:lang w:eastAsia="fr-FR" w:bidi="fr-FR"/>
        </w:rPr>
        <w:t>nière lettre américaine, du 12 février 1882, ayant été écr</w:t>
      </w:r>
      <w:r w:rsidRPr="00CC5542">
        <w:rPr>
          <w:lang w:eastAsia="fr-FR" w:bidi="fr-FR"/>
        </w:rPr>
        <w:t>i</w:t>
      </w:r>
      <w:r w:rsidRPr="00CC5542">
        <w:rPr>
          <w:lang w:eastAsia="fr-FR" w:bidi="fr-FR"/>
        </w:rPr>
        <w:t>te par Joseph Marmette </w:t>
      </w:r>
      <w:r>
        <w:rPr>
          <w:rStyle w:val="Appelnotedebasdep"/>
          <w:lang w:eastAsia="fr-FR" w:bidi="fr-FR"/>
        </w:rPr>
        <w:footnoteReference w:id="71"/>
      </w:r>
      <w:r w:rsidRPr="00CC5542">
        <w:rPr>
          <w:lang w:eastAsia="fr-FR" w:bidi="fr-FR"/>
        </w:rPr>
        <w:t>. Ces lettres sont des « notes de voyage prises sur le g</w:t>
      </w:r>
      <w:r w:rsidRPr="00CC5542">
        <w:rPr>
          <w:lang w:eastAsia="fr-FR" w:bidi="fr-FR"/>
        </w:rPr>
        <w:t>e</w:t>
      </w:r>
      <w:r w:rsidRPr="00CC5542">
        <w:rPr>
          <w:lang w:eastAsia="fr-FR" w:bidi="fr-FR"/>
        </w:rPr>
        <w:t>nou, soit en w</w:t>
      </w:r>
      <w:r w:rsidRPr="00CC5542">
        <w:rPr>
          <w:lang w:eastAsia="fr-FR" w:bidi="fr-FR"/>
        </w:rPr>
        <w:t>a</w:t>
      </w:r>
      <w:r w:rsidRPr="00CC5542">
        <w:rPr>
          <w:lang w:eastAsia="fr-FR" w:bidi="fr-FR"/>
        </w:rPr>
        <w:t>gon, soit en bateau à vapeur, soit dans les salons d’hôtels, des scènes de moeurs américains, [...] des croquis de pays</w:t>
      </w:r>
      <w:r w:rsidRPr="00CC5542">
        <w:rPr>
          <w:lang w:eastAsia="fr-FR" w:bidi="fr-FR"/>
        </w:rPr>
        <w:t>a</w:t>
      </w:r>
      <w:r w:rsidRPr="00CC5542">
        <w:rPr>
          <w:lang w:eastAsia="fr-FR" w:bidi="fr-FR"/>
        </w:rPr>
        <w:t>ges, des tableaux de la vie intime [...] </w:t>
      </w:r>
      <w:r>
        <w:rPr>
          <w:rStyle w:val="Appelnotedebasdep"/>
          <w:lang w:eastAsia="fr-FR" w:bidi="fr-FR"/>
        </w:rPr>
        <w:footnoteReference w:id="72"/>
      </w:r>
      <w:r w:rsidRPr="00CC5542">
        <w:rPr>
          <w:lang w:eastAsia="fr-FR" w:bidi="fr-FR"/>
        </w:rPr>
        <w:t xml:space="preserve"> ». Quant à la biographie de </w:t>
      </w:r>
      <w:r w:rsidRPr="00CC5542">
        <w:rPr>
          <w:i/>
        </w:rPr>
        <w:t>Francis Parkman</w:t>
      </w:r>
      <w:r w:rsidRPr="00CC5542">
        <w:rPr>
          <w:lang w:eastAsia="fr-FR" w:bidi="fr-FR"/>
        </w:rPr>
        <w:t xml:space="preserve"> publiée par Casgrain en 1872, elle est aussi fort éclairante pour montrer ce sur quoi repose la différence entre les v</w:t>
      </w:r>
      <w:r w:rsidRPr="00CC5542">
        <w:rPr>
          <w:lang w:eastAsia="fr-FR" w:bidi="fr-FR"/>
        </w:rPr>
        <w:t>i</w:t>
      </w:r>
      <w:r w:rsidRPr="00CC5542">
        <w:rPr>
          <w:lang w:eastAsia="fr-FR" w:bidi="fr-FR"/>
        </w:rPr>
        <w:t>sions de ces deux hist</w:t>
      </w:r>
      <w:r w:rsidRPr="00CC5542">
        <w:rPr>
          <w:lang w:eastAsia="fr-FR" w:bidi="fr-FR"/>
        </w:rPr>
        <w:t>o</w:t>
      </w:r>
      <w:r w:rsidRPr="00CC5542">
        <w:rPr>
          <w:lang w:eastAsia="fr-FR" w:bidi="fr-FR"/>
        </w:rPr>
        <w:t>riens, l’Américain et le Canadien, intéressés aux premiers moments de la colonisation française de l’Amérique.</w:t>
      </w:r>
    </w:p>
    <w:p w:rsidR="00E82732" w:rsidRPr="00CC5542" w:rsidRDefault="00E82732" w:rsidP="00E82732">
      <w:pPr>
        <w:spacing w:before="120" w:after="120"/>
        <w:jc w:val="both"/>
      </w:pPr>
      <w:r w:rsidRPr="00CC5542">
        <w:rPr>
          <w:lang w:eastAsia="fr-FR" w:bidi="fr-FR"/>
        </w:rPr>
        <w:t>De 1879 à 1884, Casgrain passe tous ses hivers aux États-Unis.</w:t>
      </w:r>
      <w:r>
        <w:rPr>
          <w:lang w:eastAsia="fr-FR" w:bidi="fr-FR"/>
        </w:rPr>
        <w:t xml:space="preserve"> </w:t>
      </w:r>
      <w:r w:rsidRPr="00CC5542">
        <w:t>[119]</w:t>
      </w:r>
      <w:r>
        <w:t xml:space="preserve"> </w:t>
      </w:r>
      <w:r w:rsidRPr="00CC5542">
        <w:rPr>
          <w:lang w:eastAsia="fr-FR" w:bidi="fr-FR"/>
        </w:rPr>
        <w:t>Ses longs séjours dans les salons américains lui pe</w:t>
      </w:r>
      <w:r w:rsidRPr="00CC5542">
        <w:rPr>
          <w:lang w:eastAsia="fr-FR" w:bidi="fr-FR"/>
        </w:rPr>
        <w:t>r</w:t>
      </w:r>
      <w:r w:rsidRPr="00CC5542">
        <w:rPr>
          <w:lang w:eastAsia="fr-FR" w:bidi="fr-FR"/>
        </w:rPr>
        <w:t>mettent de bien saisir toutes les nuances des moeurs américaines : « À Washin</w:t>
      </w:r>
      <w:r w:rsidRPr="00CC5542">
        <w:rPr>
          <w:lang w:eastAsia="fr-FR" w:bidi="fr-FR"/>
        </w:rPr>
        <w:t>g</w:t>
      </w:r>
      <w:r w:rsidRPr="00CC5542">
        <w:rPr>
          <w:lang w:eastAsia="fr-FR" w:bidi="fr-FR"/>
        </w:rPr>
        <w:t>ton, quand une dame se présente dans un salon, on se demande : Que</w:t>
      </w:r>
      <w:r w:rsidRPr="00CC5542">
        <w:rPr>
          <w:lang w:eastAsia="fr-FR" w:bidi="fr-FR"/>
        </w:rPr>
        <w:t>l</w:t>
      </w:r>
      <w:r w:rsidRPr="00CC5542">
        <w:rPr>
          <w:lang w:eastAsia="fr-FR" w:bidi="fr-FR"/>
        </w:rPr>
        <w:t>le est sa famille ? à Baltimore : Est-elle jolie ? à Boston : A-t-elle de l’esprit ? à New York : A-t-elle de l’argent </w:t>
      </w:r>
      <w:r>
        <w:rPr>
          <w:rStyle w:val="Appelnotedebasdep"/>
          <w:lang w:eastAsia="fr-FR" w:bidi="fr-FR"/>
        </w:rPr>
        <w:footnoteReference w:id="73"/>
      </w:r>
      <w:r w:rsidRPr="00CC5542">
        <w:rPr>
          <w:lang w:eastAsia="fr-FR" w:bidi="fr-FR"/>
        </w:rPr>
        <w:t> ? » Ces simples que</w:t>
      </w:r>
      <w:r w:rsidRPr="00CC5542">
        <w:rPr>
          <w:lang w:eastAsia="fr-FR" w:bidi="fr-FR"/>
        </w:rPr>
        <w:t>s</w:t>
      </w:r>
      <w:r w:rsidRPr="00CC5542">
        <w:rPr>
          <w:lang w:eastAsia="fr-FR" w:bidi="fr-FR"/>
        </w:rPr>
        <w:t>tions d’usage démontrent à la fois ce qui frappe le Can</w:t>
      </w:r>
      <w:r w:rsidRPr="00CC5542">
        <w:rPr>
          <w:lang w:eastAsia="fr-FR" w:bidi="fr-FR"/>
        </w:rPr>
        <w:t>a</w:t>
      </w:r>
      <w:r w:rsidRPr="00CC5542">
        <w:rPr>
          <w:lang w:eastAsia="fr-FR" w:bidi="fr-FR"/>
        </w:rPr>
        <w:t>dien visiteur et ce qui caractérise, selon lui, l’esprit amér</w:t>
      </w:r>
      <w:r w:rsidRPr="00CC5542">
        <w:rPr>
          <w:lang w:eastAsia="fr-FR" w:bidi="fr-FR"/>
        </w:rPr>
        <w:t>i</w:t>
      </w:r>
      <w:r w:rsidRPr="00CC5542">
        <w:rPr>
          <w:lang w:eastAsia="fr-FR" w:bidi="fr-FR"/>
        </w:rPr>
        <w:t>cain, c’est-à-dire l’importance accordée à l’origine sociale de l’individu, malgré les principes de la démocratie fort</w:t>
      </w:r>
      <w:r w:rsidRPr="00CC5542">
        <w:rPr>
          <w:lang w:eastAsia="fr-FR" w:bidi="fr-FR"/>
        </w:rPr>
        <w:t>e</w:t>
      </w:r>
      <w:r w:rsidRPr="00CC5542">
        <w:rPr>
          <w:lang w:eastAsia="fr-FR" w:bidi="fr-FR"/>
        </w:rPr>
        <w:t>ment défendus ; le goût de l’apparat, du luxe, du confort, bref le matérialisme ; des valeurs morales et e</w:t>
      </w:r>
      <w:r w:rsidRPr="00CC5542">
        <w:rPr>
          <w:lang w:eastAsia="fr-FR" w:bidi="fr-FR"/>
        </w:rPr>
        <w:t>s</w:t>
      </w:r>
      <w:r w:rsidRPr="00CC5542">
        <w:rPr>
          <w:lang w:eastAsia="fr-FR" w:bidi="fr-FR"/>
        </w:rPr>
        <w:t>thétiques plutôt dégradantes ; et finalement, le trait de caractère dom</w:t>
      </w:r>
      <w:r w:rsidRPr="00CC5542">
        <w:rPr>
          <w:lang w:eastAsia="fr-FR" w:bidi="fr-FR"/>
        </w:rPr>
        <w:t>i</w:t>
      </w:r>
      <w:r w:rsidRPr="00CC5542">
        <w:rPr>
          <w:lang w:eastAsia="fr-FR" w:bidi="fr-FR"/>
        </w:rPr>
        <w:t>nant, le me</w:t>
      </w:r>
      <w:r w:rsidRPr="00CC5542">
        <w:rPr>
          <w:lang w:eastAsia="fr-FR" w:bidi="fr-FR"/>
        </w:rPr>
        <w:t>r</w:t>
      </w:r>
      <w:r w:rsidRPr="00CC5542">
        <w:rPr>
          <w:lang w:eastAsia="fr-FR" w:bidi="fr-FR"/>
        </w:rPr>
        <w:t>cantilisme. Voyons un peu plus en détail où et comment Casgrain perçoit les traits de ce caractère am</w:t>
      </w:r>
      <w:r w:rsidRPr="00CC5542">
        <w:rPr>
          <w:lang w:eastAsia="fr-FR" w:bidi="fr-FR"/>
        </w:rPr>
        <w:t>é</w:t>
      </w:r>
      <w:r w:rsidRPr="00CC5542">
        <w:rPr>
          <w:lang w:eastAsia="fr-FR" w:bidi="fr-FR"/>
        </w:rPr>
        <w:t>ricain par rapport à ceux (sans que la comparaison ne soit toujours faite explicitement) du C</w:t>
      </w:r>
      <w:r w:rsidRPr="00CC5542">
        <w:rPr>
          <w:lang w:eastAsia="fr-FR" w:bidi="fr-FR"/>
        </w:rPr>
        <w:t>a</w:t>
      </w:r>
      <w:r w:rsidRPr="00CC5542">
        <w:rPr>
          <w:lang w:eastAsia="fr-FR" w:bidi="fr-FR"/>
        </w:rPr>
        <w:t>nadien français idéal.</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Une démocratie bien fragile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Casgrain perçoit vite les contradictions américaines. Le contrat s</w:t>
      </w:r>
      <w:r w:rsidRPr="00CC5542">
        <w:rPr>
          <w:lang w:eastAsia="fr-FR" w:bidi="fr-FR"/>
        </w:rPr>
        <w:t>o</w:t>
      </w:r>
      <w:r w:rsidRPr="00CC5542">
        <w:rPr>
          <w:lang w:eastAsia="fr-FR" w:bidi="fr-FR"/>
        </w:rPr>
        <w:t>cial de la démocratie, formulé dans la constit</w:t>
      </w:r>
      <w:r w:rsidRPr="00CC5542">
        <w:rPr>
          <w:lang w:eastAsia="fr-FR" w:bidi="fr-FR"/>
        </w:rPr>
        <w:t>u</w:t>
      </w:r>
      <w:r w:rsidRPr="00CC5542">
        <w:rPr>
          <w:lang w:eastAsia="fr-FR" w:bidi="fr-FR"/>
        </w:rPr>
        <w:t>tion américaine, ne lui semble pas respecté. A Washin</w:t>
      </w:r>
      <w:r w:rsidRPr="00CC5542">
        <w:rPr>
          <w:lang w:eastAsia="fr-FR" w:bidi="fr-FR"/>
        </w:rPr>
        <w:t>g</w:t>
      </w:r>
      <w:r w:rsidRPr="00CC5542">
        <w:rPr>
          <w:lang w:eastAsia="fr-FR" w:bidi="fr-FR"/>
        </w:rPr>
        <w:t>ton, sa visite de la salle où siègent les députés au Capitole le laisse songeur : « La galerie circulaire, peut contenir 1200 personnes. Une partie est destinée au corps diplomat</w:t>
      </w:r>
      <w:r w:rsidRPr="00CC5542">
        <w:rPr>
          <w:lang w:eastAsia="fr-FR" w:bidi="fr-FR"/>
        </w:rPr>
        <w:t>i</w:t>
      </w:r>
      <w:r w:rsidRPr="00CC5542">
        <w:rPr>
          <w:lang w:eastAsia="fr-FR" w:bidi="fr-FR"/>
        </w:rPr>
        <w:t>que, deux autres à la presse et au public, et la quatrième aux noirs, e</w:t>
      </w:r>
      <w:r w:rsidRPr="00CC5542">
        <w:rPr>
          <w:lang w:eastAsia="fr-FR" w:bidi="fr-FR"/>
        </w:rPr>
        <w:t>x</w:t>
      </w:r>
      <w:r w:rsidRPr="00CC5542">
        <w:rPr>
          <w:lang w:eastAsia="fr-FR" w:bidi="fr-FR"/>
        </w:rPr>
        <w:t>clusion qui nous a paru singulière dans la r</w:t>
      </w:r>
      <w:r w:rsidRPr="00CC5542">
        <w:rPr>
          <w:lang w:eastAsia="fr-FR" w:bidi="fr-FR"/>
        </w:rPr>
        <w:t>é</w:t>
      </w:r>
      <w:r w:rsidRPr="00CC5542">
        <w:rPr>
          <w:lang w:eastAsia="fr-FR" w:bidi="fr-FR"/>
        </w:rPr>
        <w:t>publique égalitaire </w:t>
      </w:r>
      <w:r>
        <w:rPr>
          <w:rStyle w:val="Appelnotedebasdep"/>
          <w:lang w:eastAsia="fr-FR" w:bidi="fr-FR"/>
        </w:rPr>
        <w:footnoteReference w:id="74"/>
      </w:r>
      <w:r w:rsidRPr="00CC5542">
        <w:rPr>
          <w:lang w:eastAsia="fr-FR" w:bidi="fr-FR"/>
        </w:rPr>
        <w:t>. »</w:t>
      </w:r>
    </w:p>
    <w:p w:rsidR="00E82732" w:rsidRPr="00CC5542" w:rsidRDefault="00E82732" w:rsidP="00E82732">
      <w:pPr>
        <w:spacing w:before="120" w:after="120"/>
        <w:jc w:val="both"/>
      </w:pPr>
      <w:r w:rsidRPr="00CC5542">
        <w:rPr>
          <w:lang w:eastAsia="fr-FR" w:bidi="fr-FR"/>
        </w:rPr>
        <w:t>Dans aucune de ses lettres, Casgrain ne laisse voir une quelconque attitude raciste. Au contraire, l’esclavage est, pour lui, un des traits négatifs de ladite civilisation amér</w:t>
      </w:r>
      <w:r w:rsidRPr="00CC5542">
        <w:rPr>
          <w:lang w:eastAsia="fr-FR" w:bidi="fr-FR"/>
        </w:rPr>
        <w:t>i</w:t>
      </w:r>
      <w:r w:rsidRPr="00CC5542">
        <w:rPr>
          <w:lang w:eastAsia="fr-FR" w:bidi="fr-FR"/>
        </w:rPr>
        <w:t>caine. Encourager l’esclavagisme revient à donner une preuve bien visible du mercantilisme américain. En Virg</w:t>
      </w:r>
      <w:r w:rsidRPr="00CC5542">
        <w:rPr>
          <w:lang w:eastAsia="fr-FR" w:bidi="fr-FR"/>
        </w:rPr>
        <w:t>i</w:t>
      </w:r>
      <w:r w:rsidRPr="00CC5542">
        <w:rPr>
          <w:lang w:eastAsia="fr-FR" w:bidi="fr-FR"/>
        </w:rPr>
        <w:t>nie, en Caroline du Nord et du Sud, il observe que : « [...] les blancs font exception ; évidemment, ces États, aussi bien que la Lou</w:t>
      </w:r>
      <w:r w:rsidRPr="00CC5542">
        <w:rPr>
          <w:lang w:eastAsia="fr-FR" w:bidi="fr-FR"/>
        </w:rPr>
        <w:t>i</w:t>
      </w:r>
      <w:r w:rsidRPr="00CC5542">
        <w:rPr>
          <w:lang w:eastAsia="fr-FR" w:bidi="fr-FR"/>
        </w:rPr>
        <w:t>siane, marchent vers l’africanisation. Ajoutez à ce tableau de riches habitations de planteurs [...] faites circuler autour de ces somptueuses demeures leurs fiers et nonchalants propriétaires avec</w:t>
      </w:r>
      <w:r>
        <w:rPr>
          <w:lang w:eastAsia="fr-FR" w:bidi="fr-FR"/>
        </w:rPr>
        <w:t xml:space="preserve"> </w:t>
      </w:r>
      <w:r w:rsidRPr="00CC5542">
        <w:t>[120]</w:t>
      </w:r>
      <w:r>
        <w:t xml:space="preserve"> </w:t>
      </w:r>
      <w:r w:rsidRPr="00CC5542">
        <w:rPr>
          <w:lang w:eastAsia="fr-FR" w:bidi="fr-FR"/>
        </w:rPr>
        <w:t>tout un peuple d’esclaves</w:t>
      </w:r>
      <w:r>
        <w:rPr>
          <w:lang w:eastAsia="fr-FR" w:bidi="fr-FR"/>
        </w:rPr>
        <w:t> </w:t>
      </w:r>
      <w:r>
        <w:rPr>
          <w:rStyle w:val="Appelnotedebasdep"/>
          <w:lang w:eastAsia="fr-FR" w:bidi="fr-FR"/>
        </w:rPr>
        <w:footnoteReference w:id="75"/>
      </w:r>
      <w:r w:rsidRPr="00CC5542">
        <w:rPr>
          <w:lang w:eastAsia="fr-FR" w:bidi="fr-FR"/>
        </w:rPr>
        <w:t>. » L’esclavage ne touche pas seul</w:t>
      </w:r>
      <w:r w:rsidRPr="00CC5542">
        <w:rPr>
          <w:lang w:eastAsia="fr-FR" w:bidi="fr-FR"/>
        </w:rPr>
        <w:t>e</w:t>
      </w:r>
      <w:r w:rsidRPr="00CC5542">
        <w:rPr>
          <w:lang w:eastAsia="fr-FR" w:bidi="fr-FR"/>
        </w:rPr>
        <w:t>ment l’exploitation à la fois du sol et d’hommes d’origine non amér</w:t>
      </w:r>
      <w:r w:rsidRPr="00CC5542">
        <w:rPr>
          <w:lang w:eastAsia="fr-FR" w:bidi="fr-FR"/>
        </w:rPr>
        <w:t>i</w:t>
      </w:r>
      <w:r w:rsidRPr="00CC5542">
        <w:rPr>
          <w:lang w:eastAsia="fr-FR" w:bidi="fr-FR"/>
        </w:rPr>
        <w:t>caine. Les Canadiens français émigrant vers les industries de la No</w:t>
      </w:r>
      <w:r w:rsidRPr="00CC5542">
        <w:rPr>
          <w:lang w:eastAsia="fr-FR" w:bidi="fr-FR"/>
        </w:rPr>
        <w:t>u</w:t>
      </w:r>
      <w:r w:rsidRPr="00CC5542">
        <w:rPr>
          <w:lang w:eastAsia="fr-FR" w:bidi="fr-FR"/>
        </w:rPr>
        <w:t>velle-Angleterre ne sont pas épargnés, eux aussi, de cette forme d’exploitation h</w:t>
      </w:r>
      <w:r w:rsidRPr="00CC5542">
        <w:rPr>
          <w:lang w:eastAsia="fr-FR" w:bidi="fr-FR"/>
        </w:rPr>
        <w:t>u</w:t>
      </w:r>
      <w:r w:rsidRPr="00CC5542">
        <w:rPr>
          <w:lang w:eastAsia="fr-FR" w:bidi="fr-FR"/>
        </w:rPr>
        <w:t>maine : « Que de fois vous avez pu constater [...] l’effet désastreux que produit dans nos campagnes l’arrivée de que</w:t>
      </w:r>
      <w:r w:rsidRPr="00CC5542">
        <w:rPr>
          <w:lang w:eastAsia="fr-FR" w:bidi="fr-FR"/>
        </w:rPr>
        <w:t>l</w:t>
      </w:r>
      <w:r w:rsidRPr="00CC5542">
        <w:rPr>
          <w:lang w:eastAsia="fr-FR" w:bidi="fr-FR"/>
        </w:rPr>
        <w:t>qu’un de ces Canadiens des États-Unis qui a quitté la noble charrue de son père pour aller se faire esclave dans quelque manufacture</w:t>
      </w:r>
      <w:r>
        <w:rPr>
          <w:lang w:eastAsia="fr-FR" w:bidi="fr-FR"/>
        </w:rPr>
        <w:t> </w:t>
      </w:r>
      <w:r>
        <w:rPr>
          <w:rStyle w:val="Appelnotedebasdep"/>
          <w:lang w:eastAsia="fr-FR" w:bidi="fr-FR"/>
        </w:rPr>
        <w:footnoteReference w:id="76"/>
      </w:r>
      <w:r w:rsidRPr="00CC5542">
        <w:rPr>
          <w:lang w:eastAsia="fr-FR" w:bidi="fr-FR"/>
        </w:rPr>
        <w:t>. »</w:t>
      </w:r>
    </w:p>
    <w:p w:rsidR="00E82732" w:rsidRPr="00CC5542" w:rsidRDefault="00E82732" w:rsidP="00E82732">
      <w:pPr>
        <w:spacing w:before="120" w:after="120"/>
        <w:jc w:val="both"/>
      </w:pPr>
      <w:r w:rsidRPr="00CC5542">
        <w:rPr>
          <w:lang w:eastAsia="fr-FR" w:bidi="fr-FR"/>
        </w:rPr>
        <w:t>Cette tendance à vouloir réduire en esclavage tout ce qui est étra</w:t>
      </w:r>
      <w:r w:rsidRPr="00CC5542">
        <w:rPr>
          <w:lang w:eastAsia="fr-FR" w:bidi="fr-FR"/>
        </w:rPr>
        <w:t>n</w:t>
      </w:r>
      <w:r w:rsidRPr="00CC5542">
        <w:rPr>
          <w:lang w:eastAsia="fr-FR" w:bidi="fr-FR"/>
        </w:rPr>
        <w:t>ger se rencontre dès les premiers temps de la colonie américaine. Ca</w:t>
      </w:r>
      <w:r w:rsidRPr="00CC5542">
        <w:rPr>
          <w:lang w:eastAsia="fr-FR" w:bidi="fr-FR"/>
        </w:rPr>
        <w:t>s</w:t>
      </w:r>
      <w:r w:rsidRPr="00CC5542">
        <w:rPr>
          <w:lang w:eastAsia="fr-FR" w:bidi="fr-FR"/>
        </w:rPr>
        <w:t xml:space="preserve">grain affirme que Parkman n’a « que l’embarras du choix, parmi les preuves qu’il fournit lui-même [dans </w:t>
      </w:r>
      <w:r w:rsidRPr="00CC5542">
        <w:rPr>
          <w:i/>
        </w:rPr>
        <w:t>Pioneers of France</w:t>
      </w:r>
      <w:r w:rsidRPr="00CC5542">
        <w:t>],</w:t>
      </w:r>
      <w:r w:rsidRPr="00CC5542">
        <w:rPr>
          <w:lang w:eastAsia="fr-FR" w:bidi="fr-FR"/>
        </w:rPr>
        <w:t xml:space="preserve"> pour d</w:t>
      </w:r>
      <w:r w:rsidRPr="00CC5542">
        <w:rPr>
          <w:lang w:eastAsia="fr-FR" w:bidi="fr-FR"/>
        </w:rPr>
        <w:t>é</w:t>
      </w:r>
      <w:r w:rsidRPr="00CC5542">
        <w:rPr>
          <w:lang w:eastAsia="fr-FR" w:bidi="fr-FR"/>
        </w:rPr>
        <w:t>montrer que</w:t>
      </w:r>
      <w:r w:rsidRPr="00CC5542">
        <w:rPr>
          <w:lang w:eastAsia="fr-FR" w:bidi="fr-FR"/>
        </w:rPr>
        <w:t>l</w:t>
      </w:r>
      <w:r w:rsidRPr="00CC5542">
        <w:rPr>
          <w:lang w:eastAsia="fr-FR" w:bidi="fr-FR"/>
        </w:rPr>
        <w:t>le était celle des deux colonies qui apportait avec elle la civilisation, et par suite, la liberté. [...] la domination fra</w:t>
      </w:r>
      <w:r w:rsidRPr="00CC5542">
        <w:rPr>
          <w:lang w:eastAsia="fr-FR" w:bidi="fr-FR"/>
        </w:rPr>
        <w:t>n</w:t>
      </w:r>
      <w:r w:rsidRPr="00CC5542">
        <w:rPr>
          <w:lang w:eastAsia="fr-FR" w:bidi="fr-FR"/>
        </w:rPr>
        <w:t>çaise en Amérique n’a été qu’un long dévouement à la race indigène. Son a</w:t>
      </w:r>
      <w:r w:rsidRPr="00CC5542">
        <w:rPr>
          <w:lang w:eastAsia="fr-FR" w:bidi="fr-FR"/>
        </w:rPr>
        <w:t>m</w:t>
      </w:r>
      <w:r w:rsidRPr="00CC5542">
        <w:rPr>
          <w:lang w:eastAsia="fr-FR" w:bidi="fr-FR"/>
        </w:rPr>
        <w:t>bition a toujours été de civiliser les sauvages en les convertissant [...] Tandis que les puritains de la Nouvelle-Angleterre pendaient leurs hérétiques [...] ; qu’ils ne songeaient qu’à refouler les tribus indiennes, à les anéantir</w:t>
      </w:r>
      <w:r>
        <w:rPr>
          <w:lang w:eastAsia="fr-FR" w:bidi="fr-FR"/>
        </w:rPr>
        <w:t> </w:t>
      </w:r>
      <w:r>
        <w:rPr>
          <w:rStyle w:val="Appelnotedebasdep"/>
          <w:lang w:eastAsia="fr-FR" w:bidi="fr-FR"/>
        </w:rPr>
        <w:footnoteReference w:id="77"/>
      </w:r>
      <w:r w:rsidRPr="00CC5542">
        <w:rPr>
          <w:lang w:eastAsia="fr-FR" w:bidi="fr-FR"/>
        </w:rPr>
        <w:t>. » Casgrain renvoie l’historien américain à son histo</w:t>
      </w:r>
      <w:r w:rsidRPr="00CC5542">
        <w:rPr>
          <w:lang w:eastAsia="fr-FR" w:bidi="fr-FR"/>
        </w:rPr>
        <w:t>i</w:t>
      </w:r>
      <w:r w:rsidRPr="00CC5542">
        <w:rPr>
          <w:lang w:eastAsia="fr-FR" w:bidi="fr-FR"/>
        </w:rPr>
        <w:t>re. Ne se souvient-il pas que Jeffrey Amherst, en 1773, « écrivait au colonel Bouquet : “Ne pourrait-on pas essayer de répandre la petite vérole parmi les tribus révo</w:t>
      </w:r>
      <w:r w:rsidRPr="00CC5542">
        <w:rPr>
          <w:lang w:eastAsia="fr-FR" w:bidi="fr-FR"/>
        </w:rPr>
        <w:t>l</w:t>
      </w:r>
      <w:r w:rsidRPr="00CC5542">
        <w:rPr>
          <w:lang w:eastAsia="fr-FR" w:bidi="fr-FR"/>
        </w:rPr>
        <w:t xml:space="preserve">tées des indiens. Nous devons [...] user de tous les stratagèmes en notre pouvoir pour les réduire.” Bouquet lui répondit : “Je vais essayer d’inoculer la — </w:t>
      </w:r>
      <w:r w:rsidRPr="00CC5542">
        <w:t xml:space="preserve">[sic] </w:t>
      </w:r>
      <w:r w:rsidRPr="00CC5542">
        <w:rPr>
          <w:lang w:eastAsia="fr-FR" w:bidi="fr-FR"/>
        </w:rPr>
        <w:t xml:space="preserve">au moyen de </w:t>
      </w:r>
      <w:r w:rsidRPr="00CC5542">
        <w:t>couve</w:t>
      </w:r>
      <w:r w:rsidRPr="00CC5542">
        <w:t>r</w:t>
      </w:r>
      <w:r w:rsidRPr="00CC5542">
        <w:t>tes</w:t>
      </w:r>
      <w:r w:rsidRPr="00CC5542">
        <w:rPr>
          <w:lang w:eastAsia="fr-FR" w:bidi="fr-FR"/>
        </w:rPr>
        <w:t xml:space="preserve"> qui pourront tomber entre leurs mains.” » (p. 108) Le verdict de l’historien canadien se présente alors comme un véritable réquisito</w:t>
      </w:r>
      <w:r w:rsidRPr="00CC5542">
        <w:rPr>
          <w:lang w:eastAsia="fr-FR" w:bidi="fr-FR"/>
        </w:rPr>
        <w:t>i</w:t>
      </w:r>
      <w:r w:rsidRPr="00CC5542">
        <w:rPr>
          <w:lang w:eastAsia="fr-FR" w:bidi="fr-FR"/>
        </w:rPr>
        <w:t>re : « La Nouvelle-France avait apporté la vie ; la Nouvelle-Angleterre apportait la mort. Où était la civilisation ? où était la liberté ? » (p. 109) Casgrain questionne ainsi l’historien protestant Parkman qui « sourit de pitié à la vue des efforts de la Nouvelle-France pour convertir et civiliser les sauv</w:t>
      </w:r>
      <w:r w:rsidRPr="00CC5542">
        <w:rPr>
          <w:lang w:eastAsia="fr-FR" w:bidi="fr-FR"/>
        </w:rPr>
        <w:t>a</w:t>
      </w:r>
      <w:r w:rsidRPr="00CC5542">
        <w:rPr>
          <w:lang w:eastAsia="fr-FR" w:bidi="fr-FR"/>
        </w:rPr>
        <w:t>ges ? » (p. 114), qui avoue que « Quant à la religion que les jésuites leur enseignaient, [...] c’était</w:t>
      </w:r>
      <w:r>
        <w:rPr>
          <w:lang w:eastAsia="fr-FR" w:bidi="fr-FR"/>
        </w:rPr>
        <w:t xml:space="preserve"> </w:t>
      </w:r>
      <w:r w:rsidRPr="00CC5542">
        <w:t>[121]</w:t>
      </w:r>
      <w:r>
        <w:t xml:space="preserve"> </w:t>
      </w:r>
      <w:r w:rsidRPr="00CC5542">
        <w:rPr>
          <w:lang w:eastAsia="fr-FR" w:bidi="fr-FR"/>
        </w:rPr>
        <w:t>la se</w:t>
      </w:r>
      <w:r w:rsidRPr="00CC5542">
        <w:rPr>
          <w:lang w:eastAsia="fr-FR" w:bidi="fr-FR"/>
        </w:rPr>
        <w:t>u</w:t>
      </w:r>
      <w:r w:rsidRPr="00CC5542">
        <w:rPr>
          <w:lang w:eastAsia="fr-FR" w:bidi="fr-FR"/>
        </w:rPr>
        <w:t>le forme de christianisme qui vraisemblablement pût prendre racine dans leur nature grossière et barbare » (p. 114) et qui prétend, final</w:t>
      </w:r>
      <w:r w:rsidRPr="00CC5542">
        <w:rPr>
          <w:lang w:eastAsia="fr-FR" w:bidi="fr-FR"/>
        </w:rPr>
        <w:t>e</w:t>
      </w:r>
      <w:r w:rsidRPr="00CC5542">
        <w:rPr>
          <w:lang w:eastAsia="fr-FR" w:bidi="fr-FR"/>
        </w:rPr>
        <w:t>ment, que « quoi qu’il en soit, leur extinction était une conclusion in</w:t>
      </w:r>
      <w:r w:rsidRPr="00CC5542">
        <w:rPr>
          <w:lang w:eastAsia="fr-FR" w:bidi="fr-FR"/>
        </w:rPr>
        <w:t>é</w:t>
      </w:r>
      <w:r w:rsidRPr="00CC5542">
        <w:rPr>
          <w:lang w:eastAsia="fr-FR" w:bidi="fr-FR"/>
        </w:rPr>
        <w:t>vitable » (p. 114). On notera l’importance que Casgrain acco</w:t>
      </w:r>
      <w:r w:rsidRPr="00CC5542">
        <w:rPr>
          <w:lang w:eastAsia="fr-FR" w:bidi="fr-FR"/>
        </w:rPr>
        <w:t>r</w:t>
      </w:r>
      <w:r w:rsidRPr="00CC5542">
        <w:rPr>
          <w:lang w:eastAsia="fr-FR" w:bidi="fr-FR"/>
        </w:rPr>
        <w:t>de à la liberté. La liberté est, pour lui, plus qu’un principe constit</w:t>
      </w:r>
      <w:r w:rsidRPr="00CC5542">
        <w:rPr>
          <w:lang w:eastAsia="fr-FR" w:bidi="fr-FR"/>
        </w:rPr>
        <w:t>u</w:t>
      </w:r>
      <w:r w:rsidRPr="00CC5542">
        <w:rPr>
          <w:lang w:eastAsia="fr-FR" w:bidi="fr-FR"/>
        </w:rPr>
        <w:t>tionnel ou républicain ; c’est pourquoi, au nom de la v</w:t>
      </w:r>
      <w:r w:rsidRPr="00CC5542">
        <w:rPr>
          <w:lang w:eastAsia="fr-FR" w:bidi="fr-FR"/>
        </w:rPr>
        <w:t>é</w:t>
      </w:r>
      <w:r w:rsidRPr="00CC5542">
        <w:rPr>
          <w:lang w:eastAsia="fr-FR" w:bidi="fr-FR"/>
        </w:rPr>
        <w:t>rité historique à laquelle il croit, il prend la peine d’informer le lecteur de sa critique que « M. Parkman confond trop souvent deux choses essentiellement distin</w:t>
      </w:r>
      <w:r w:rsidRPr="00CC5542">
        <w:rPr>
          <w:lang w:eastAsia="fr-FR" w:bidi="fr-FR"/>
        </w:rPr>
        <w:t>c</w:t>
      </w:r>
      <w:r w:rsidRPr="00CC5542">
        <w:rPr>
          <w:lang w:eastAsia="fr-FR" w:bidi="fr-FR"/>
        </w:rPr>
        <w:t>tes, le principe et son application » (p. 114).</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Un luxe bien affiché</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Autre paradoxe américain : la vulgarité des produits de sa richesse. Cette vulgarité tient à son étalement, sans compromis, mais aussi à ce que « tout semble construit de la veille</w:t>
      </w:r>
      <w:r>
        <w:rPr>
          <w:lang w:eastAsia="fr-FR" w:bidi="fr-FR"/>
        </w:rPr>
        <w:t> </w:t>
      </w:r>
      <w:r>
        <w:rPr>
          <w:rStyle w:val="Appelnotedebasdep"/>
          <w:lang w:eastAsia="fr-FR" w:bidi="fr-FR"/>
        </w:rPr>
        <w:footnoteReference w:id="78"/>
      </w:r>
      <w:r w:rsidRPr="00CC5542">
        <w:rPr>
          <w:lang w:eastAsia="fr-FR" w:bidi="fr-FR"/>
        </w:rPr>
        <w:t> » ; ce qui laisse un arrière-goût de choses trop vite faites et, par conséquent, peu artistiques. S</w:t>
      </w:r>
      <w:r w:rsidRPr="00CC5542">
        <w:rPr>
          <w:lang w:eastAsia="fr-FR" w:bidi="fr-FR"/>
        </w:rPr>
        <w:t>e</w:t>
      </w:r>
      <w:r w:rsidRPr="00CC5542">
        <w:rPr>
          <w:lang w:eastAsia="fr-FR" w:bidi="fr-FR"/>
        </w:rPr>
        <w:t>lon Ca</w:t>
      </w:r>
      <w:r w:rsidRPr="00CC5542">
        <w:rPr>
          <w:lang w:eastAsia="fr-FR" w:bidi="fr-FR"/>
        </w:rPr>
        <w:t>s</w:t>
      </w:r>
      <w:r w:rsidRPr="00CC5542">
        <w:rPr>
          <w:lang w:eastAsia="fr-FR" w:bidi="fr-FR"/>
        </w:rPr>
        <w:t>grain, la beauté et l’art américains sont souvent, au mieux, un mélange rapide de l’art grec et italien. Le Capitole en est l’exemple parfait bien que le dôme ressemblât à celui de Saint-Pierre, mélange qui donne lieu à des « imitations réduites et imparfaites</w:t>
      </w:r>
      <w:r>
        <w:rPr>
          <w:lang w:eastAsia="fr-FR" w:bidi="fr-FR"/>
        </w:rPr>
        <w:t> </w:t>
      </w:r>
      <w:r>
        <w:rPr>
          <w:rStyle w:val="Appelnotedebasdep"/>
          <w:lang w:eastAsia="fr-FR" w:bidi="fr-FR"/>
        </w:rPr>
        <w:footnoteReference w:id="79"/>
      </w:r>
      <w:r w:rsidRPr="00CC5542">
        <w:rPr>
          <w:lang w:eastAsia="fr-FR" w:bidi="fr-FR"/>
        </w:rPr>
        <w:t>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Quelle foule vulgaire que ce peuple américain ! les créations de leur mercantilisme, leurs villes alignées au cordeau, leurs blocs de maisons avec cette architecture grotesque, prétentieuse, qu’ils ont créée à leur im</w:t>
      </w:r>
      <w:r w:rsidRPr="00CC5542">
        <w:rPr>
          <w:lang w:eastAsia="fr-FR" w:bidi="fr-FR"/>
        </w:rPr>
        <w:t>a</w:t>
      </w:r>
      <w:r w:rsidRPr="00CC5542">
        <w:rPr>
          <w:lang w:eastAsia="fr-FR" w:bidi="fr-FR"/>
        </w:rPr>
        <w:t>ge, et les gouaches étalées partout sur cette terre cla</w:t>
      </w:r>
      <w:r w:rsidRPr="00CC5542">
        <w:rPr>
          <w:lang w:eastAsia="fr-FR" w:bidi="fr-FR"/>
        </w:rPr>
        <w:t>s</w:t>
      </w:r>
      <w:r w:rsidRPr="00CC5542">
        <w:rPr>
          <w:lang w:eastAsia="fr-FR" w:bidi="fr-FR"/>
        </w:rPr>
        <w:t>sique du badigeon et du clinquant ; concevez-vous rien de plus pr</w:t>
      </w:r>
      <w:r w:rsidRPr="00CC5542">
        <w:rPr>
          <w:lang w:eastAsia="fr-FR" w:bidi="fr-FR"/>
        </w:rPr>
        <w:t>o</w:t>
      </w:r>
      <w:r w:rsidRPr="00CC5542">
        <w:rPr>
          <w:lang w:eastAsia="fr-FR" w:bidi="fr-FR"/>
        </w:rPr>
        <w:t>saïque, de plus béotien, de plus opposé à l’art et à la po</w:t>
      </w:r>
      <w:r w:rsidRPr="00CC5542">
        <w:rPr>
          <w:lang w:eastAsia="fr-FR" w:bidi="fr-FR"/>
        </w:rPr>
        <w:t>é</w:t>
      </w:r>
      <w:r w:rsidRPr="00CC5542">
        <w:rPr>
          <w:lang w:eastAsia="fr-FR" w:bidi="fr-FR"/>
        </w:rPr>
        <w:t>sie</w:t>
      </w:r>
      <w:r>
        <w:rPr>
          <w:lang w:eastAsia="fr-FR" w:bidi="fr-FR"/>
        </w:rPr>
        <w:t> </w:t>
      </w:r>
      <w:r>
        <w:rPr>
          <w:rStyle w:val="Appelnotedebasdep"/>
          <w:lang w:eastAsia="fr-FR" w:bidi="fr-FR"/>
        </w:rPr>
        <w:footnoteReference w:id="80"/>
      </w:r>
      <w:r w:rsidRPr="00CC5542">
        <w:rPr>
          <w:lang w:eastAsia="fr-FR" w:bidi="fr-FR"/>
        </w:rPr>
        <w:t>.</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À Buffalo, le Canadien remarque encore des traces de l’art béotien américain, mais qui s’expliquent autrement : « Nous sommes dans les quartiers manufacturiers. Partout des usines et des maisons en brique d’un rouge terni par la fumée du charbon de terre. Un ciel gris</w:t>
      </w:r>
      <w:r>
        <w:rPr>
          <w:lang w:eastAsia="fr-FR" w:bidi="fr-FR"/>
        </w:rPr>
        <w:t xml:space="preserve"> </w:t>
      </w:r>
      <w:r w:rsidRPr="00CC5542">
        <w:t>[122]</w:t>
      </w:r>
      <w:r>
        <w:t xml:space="preserve"> </w:t>
      </w:r>
      <w:r w:rsidRPr="00CC5542">
        <w:rPr>
          <w:lang w:eastAsia="fr-FR" w:bidi="fr-FR"/>
        </w:rPr>
        <w:t>assombrit encore la physionomie de cette partie de la ville </w:t>
      </w:r>
      <w:r>
        <w:rPr>
          <w:rStyle w:val="Appelnotedebasdep"/>
          <w:lang w:eastAsia="fr-FR" w:bidi="fr-FR"/>
        </w:rPr>
        <w:footnoteReference w:id="81"/>
      </w:r>
      <w:r w:rsidRPr="00CC5542">
        <w:rPr>
          <w:lang w:eastAsia="fr-FR" w:bidi="fr-FR"/>
        </w:rPr>
        <w:t>. » Ca</w:t>
      </w:r>
      <w:r w:rsidRPr="00CC5542">
        <w:rPr>
          <w:lang w:eastAsia="fr-FR" w:bidi="fr-FR"/>
        </w:rPr>
        <w:t>s</w:t>
      </w:r>
      <w:r w:rsidRPr="00CC5542">
        <w:rPr>
          <w:lang w:eastAsia="fr-FR" w:bidi="fr-FR"/>
        </w:rPr>
        <w:t>grain semble ici faire naturellement le saut du romantisme au r</w:t>
      </w:r>
      <w:r w:rsidRPr="00CC5542">
        <w:rPr>
          <w:lang w:eastAsia="fr-FR" w:bidi="fr-FR"/>
        </w:rPr>
        <w:t>é</w:t>
      </w:r>
      <w:r w:rsidRPr="00CC5542">
        <w:rPr>
          <w:lang w:eastAsia="fr-FR" w:bidi="fr-FR"/>
        </w:rPr>
        <w:t>alisme d’un Zola. Ce n’est plus ici une affaire de goût qui permet de disti</w:t>
      </w:r>
      <w:r w:rsidRPr="00CC5542">
        <w:rPr>
          <w:lang w:eastAsia="fr-FR" w:bidi="fr-FR"/>
        </w:rPr>
        <w:t>n</w:t>
      </w:r>
      <w:r w:rsidRPr="00CC5542">
        <w:rPr>
          <w:lang w:eastAsia="fr-FR" w:bidi="fr-FR"/>
        </w:rPr>
        <w:t>guer le beau du laid, l’acceptable de l’inacceptable, mais bien une a</w:t>
      </w:r>
      <w:r w:rsidRPr="00CC5542">
        <w:rPr>
          <w:lang w:eastAsia="fr-FR" w:bidi="fr-FR"/>
        </w:rPr>
        <w:t>f</w:t>
      </w:r>
      <w:r w:rsidRPr="00CC5542">
        <w:rPr>
          <w:lang w:eastAsia="fr-FR" w:bidi="fr-FR"/>
        </w:rPr>
        <w:t>faire indu</w:t>
      </w:r>
      <w:r w:rsidRPr="00CC5542">
        <w:rPr>
          <w:lang w:eastAsia="fr-FR" w:bidi="fr-FR"/>
        </w:rPr>
        <w:t>s</w:t>
      </w:r>
      <w:r w:rsidRPr="00CC5542">
        <w:rPr>
          <w:lang w:eastAsia="fr-FR" w:bidi="fr-FR"/>
        </w:rPr>
        <w:t>trielle.</w:t>
      </w:r>
    </w:p>
    <w:p w:rsidR="00E82732" w:rsidRPr="00CC5542" w:rsidRDefault="00E82732" w:rsidP="00E82732">
      <w:pPr>
        <w:spacing w:before="120" w:after="120"/>
        <w:jc w:val="both"/>
      </w:pPr>
      <w:r w:rsidRPr="00CC5542">
        <w:rPr>
          <w:lang w:eastAsia="fr-FR" w:bidi="fr-FR"/>
        </w:rPr>
        <w:t>Ce luxe matériel, ou cette pauvreté bien étalée, peut cependant se passer du luxe des relations humaines régies par les lois de la simple politesse. La politesse, aux dires de Casgrain, « est partie quand nous sont venus les chemins de fer, les steamers, les télégraphes. Maint</w:t>
      </w:r>
      <w:r w:rsidRPr="00CC5542">
        <w:rPr>
          <w:lang w:eastAsia="fr-FR" w:bidi="fr-FR"/>
        </w:rPr>
        <w:t>e</w:t>
      </w:r>
      <w:r w:rsidRPr="00CC5542">
        <w:rPr>
          <w:lang w:eastAsia="fr-FR" w:bidi="fr-FR"/>
        </w:rPr>
        <w:t>nant, on n’a plus le temps d’être poli, on vit trop vite. On vous s</w:t>
      </w:r>
      <w:r w:rsidRPr="00CC5542">
        <w:rPr>
          <w:lang w:eastAsia="fr-FR" w:bidi="fr-FR"/>
        </w:rPr>
        <w:t>a</w:t>
      </w:r>
      <w:r w:rsidRPr="00CC5542">
        <w:rPr>
          <w:lang w:eastAsia="fr-FR" w:bidi="fr-FR"/>
        </w:rPr>
        <w:t>lue du doigt et l’on passe </w:t>
      </w:r>
      <w:r>
        <w:rPr>
          <w:rStyle w:val="Appelnotedebasdep"/>
          <w:lang w:eastAsia="fr-FR" w:bidi="fr-FR"/>
        </w:rPr>
        <w:footnoteReference w:id="82"/>
      </w:r>
      <w:r w:rsidRPr="00CC5542">
        <w:rPr>
          <w:lang w:eastAsia="fr-FR" w:bidi="fr-FR"/>
        </w:rPr>
        <w:t> ». Aux États-Unis d’Amérique, on laisse la bonne vous reconduire à la porte après une visite. La politesse yankee est encore plus distinguée. À l’hôtel luxueux (eh oui !) où Casgrain est descendu à New York, « entre un Yankee affairé, la tête pleine de v</w:t>
      </w:r>
      <w:r w:rsidRPr="00CC5542">
        <w:rPr>
          <w:lang w:eastAsia="fr-FR" w:bidi="fr-FR"/>
        </w:rPr>
        <w:t>i</w:t>
      </w:r>
      <w:r w:rsidRPr="00CC5542">
        <w:rPr>
          <w:lang w:eastAsia="fr-FR" w:bidi="fr-FR"/>
        </w:rPr>
        <w:t>sions de dollars. Tout à coup, il ralentit sa marche, incline la tête à droite, lève le coude, appuie l’index et le pouce sur le nez, et vlan ! sur le marbre du parquet. Si encore c’était une exception, mais c’est une habitude » (p. 146). Ca</w:t>
      </w:r>
      <w:r w:rsidRPr="00CC5542">
        <w:rPr>
          <w:lang w:eastAsia="fr-FR" w:bidi="fr-FR"/>
        </w:rPr>
        <w:t>s</w:t>
      </w:r>
      <w:r w:rsidRPr="00CC5542">
        <w:rPr>
          <w:lang w:eastAsia="fr-FR" w:bidi="fr-FR"/>
        </w:rPr>
        <w:t>grain est vraiment troublé par ces manières un peu trop frustes à son goût français. Il comprend mal qu’on puisse à la fois être pour l’esclavage et les rapports de classe qu’il suppose, et pour le nivellement d’une hiérarchie sociale, vers le bas, le populaire, le vulgaire. Il explique ces manières frustes par « la corruption polit</w:t>
      </w:r>
      <w:r w:rsidRPr="00CC5542">
        <w:rPr>
          <w:lang w:eastAsia="fr-FR" w:bidi="fr-FR"/>
        </w:rPr>
        <w:t>i</w:t>
      </w:r>
      <w:r w:rsidRPr="00CC5542">
        <w:rPr>
          <w:lang w:eastAsia="fr-FR" w:bidi="fr-FR"/>
        </w:rPr>
        <w:t>que et sociale de nos voisins, [...] leur anarchie religieuse, [...] le r</w:t>
      </w:r>
      <w:r w:rsidRPr="00CC5542">
        <w:rPr>
          <w:lang w:eastAsia="fr-FR" w:bidi="fr-FR"/>
        </w:rPr>
        <w:t>a</w:t>
      </w:r>
      <w:r w:rsidRPr="00CC5542">
        <w:rPr>
          <w:lang w:eastAsia="fr-FR" w:bidi="fr-FR"/>
        </w:rPr>
        <w:t>tionalisme qui les envahit, [...] » (p. 146), bref, « le luxe effréné [...] est à lui seul une cause de dissolution irrésistible » (p. 146).</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Un corps sans esprit</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Pour Casgrain, « chez un peuple l’être est incomplet si le dévelo</w:t>
      </w:r>
      <w:r w:rsidRPr="00CC5542">
        <w:rPr>
          <w:lang w:eastAsia="fr-FR" w:bidi="fr-FR"/>
        </w:rPr>
        <w:t>p</w:t>
      </w:r>
      <w:r w:rsidRPr="00CC5542">
        <w:rPr>
          <w:lang w:eastAsia="fr-FR" w:bidi="fr-FR"/>
        </w:rPr>
        <w:t>pement moral ne répond pas au développement physique » (p. 146). Le peuple américain partage des v</w:t>
      </w:r>
      <w:r w:rsidRPr="00CC5542">
        <w:rPr>
          <w:lang w:eastAsia="fr-FR" w:bidi="fr-FR"/>
        </w:rPr>
        <w:t>a</w:t>
      </w:r>
      <w:r w:rsidRPr="00CC5542">
        <w:rPr>
          <w:lang w:eastAsia="fr-FR" w:bidi="fr-FR"/>
        </w:rPr>
        <w:t>leurs morales différentes de celles du catholicisme où l’égoïsme fait place au dévouement le plus co</w:t>
      </w:r>
      <w:r w:rsidRPr="00CC5542">
        <w:rPr>
          <w:lang w:eastAsia="fr-FR" w:bidi="fr-FR"/>
        </w:rPr>
        <w:t>m</w:t>
      </w:r>
      <w:r w:rsidRPr="00CC5542">
        <w:rPr>
          <w:lang w:eastAsia="fr-FR" w:bidi="fr-FR"/>
        </w:rPr>
        <w:t>plet : « L’histoire des deux colonies française et anglaise a mis en r</w:t>
      </w:r>
      <w:r w:rsidRPr="00CC5542">
        <w:rPr>
          <w:lang w:eastAsia="fr-FR" w:bidi="fr-FR"/>
        </w:rPr>
        <w:t>e</w:t>
      </w:r>
      <w:r w:rsidRPr="00CC5542">
        <w:rPr>
          <w:lang w:eastAsia="fr-FR" w:bidi="fr-FR"/>
        </w:rPr>
        <w:t>gard</w:t>
      </w:r>
      <w:r>
        <w:rPr>
          <w:lang w:eastAsia="fr-FR" w:bidi="fr-FR"/>
        </w:rPr>
        <w:t xml:space="preserve"> </w:t>
      </w:r>
      <w:r w:rsidRPr="00CC5542">
        <w:t>[123]</w:t>
      </w:r>
      <w:r>
        <w:t xml:space="preserve"> </w:t>
      </w:r>
      <w:r w:rsidRPr="00CC5542">
        <w:rPr>
          <w:lang w:eastAsia="fr-FR" w:bidi="fr-FR"/>
        </w:rPr>
        <w:t>deux systèmes opposés : la monarchie et la république, la féodalité et la démocratie. Ces deux systèmes, exprimés par deux croyances religieuses, le catholicisme et le protestantisme, ont fait re</w:t>
      </w:r>
      <w:r w:rsidRPr="00CC5542">
        <w:rPr>
          <w:lang w:eastAsia="fr-FR" w:bidi="fr-FR"/>
        </w:rPr>
        <w:t>s</w:t>
      </w:r>
      <w:r w:rsidRPr="00CC5542">
        <w:rPr>
          <w:lang w:eastAsia="fr-FR" w:bidi="fr-FR"/>
        </w:rPr>
        <w:t>sortir avec éclat le génie différent des deux races. » (H.R. Casgrain, 1926, p. 90) L’abbé Casgrain serait cependant bien en peine de mo</w:t>
      </w:r>
      <w:r w:rsidRPr="00CC5542">
        <w:rPr>
          <w:lang w:eastAsia="fr-FR" w:bidi="fr-FR"/>
        </w:rPr>
        <w:t>n</w:t>
      </w:r>
      <w:r w:rsidRPr="00CC5542">
        <w:rPr>
          <w:lang w:eastAsia="fr-FR" w:bidi="fr-FR"/>
        </w:rPr>
        <w:t>trer, après avoir tant dénoncé les pratiques esclavagistes de toute e</w:t>
      </w:r>
      <w:r w:rsidRPr="00CC5542">
        <w:rPr>
          <w:lang w:eastAsia="fr-FR" w:bidi="fr-FR"/>
        </w:rPr>
        <w:t>s</w:t>
      </w:r>
      <w:r w:rsidRPr="00CC5542">
        <w:rPr>
          <w:lang w:eastAsia="fr-FR" w:bidi="fr-FR"/>
        </w:rPr>
        <w:t>pèce au nom de la liberté, comme on l’a vu tantôt, que la démocratie n’a pas été épousée, du moins en Amérique, par le catholicisme can</w:t>
      </w:r>
      <w:r w:rsidRPr="00CC5542">
        <w:rPr>
          <w:lang w:eastAsia="fr-FR" w:bidi="fr-FR"/>
        </w:rPr>
        <w:t>a</w:t>
      </w:r>
      <w:r w:rsidRPr="00CC5542">
        <w:rPr>
          <w:lang w:eastAsia="fr-FR" w:bidi="fr-FR"/>
        </w:rPr>
        <w:t>dien également. De même, pou</w:t>
      </w:r>
      <w:r w:rsidRPr="00CC5542">
        <w:rPr>
          <w:lang w:eastAsia="fr-FR" w:bidi="fr-FR"/>
        </w:rPr>
        <w:t>r</w:t>
      </w:r>
      <w:r w:rsidRPr="00CC5542">
        <w:rPr>
          <w:lang w:eastAsia="fr-FR" w:bidi="fr-FR"/>
        </w:rPr>
        <w:t>rait-il encore parler, en tout état de fait, de la présence d’une monarchie française catholique au sein de la conféd</w:t>
      </w:r>
      <w:r w:rsidRPr="00CC5542">
        <w:rPr>
          <w:lang w:eastAsia="fr-FR" w:bidi="fr-FR"/>
        </w:rPr>
        <w:t>é</w:t>
      </w:r>
      <w:r w:rsidRPr="00CC5542">
        <w:rPr>
          <w:lang w:eastAsia="fr-FR" w:bidi="fr-FR"/>
        </w:rPr>
        <w:t>ration canadienne ? Mais il faut comprendre que le propos de Ca</w:t>
      </w:r>
      <w:r w:rsidRPr="00CC5542">
        <w:rPr>
          <w:lang w:eastAsia="fr-FR" w:bidi="fr-FR"/>
        </w:rPr>
        <w:t>s</w:t>
      </w:r>
      <w:r w:rsidRPr="00CC5542">
        <w:rPr>
          <w:lang w:eastAsia="fr-FR" w:bidi="fr-FR"/>
        </w:rPr>
        <w:t>grain est franchement historique. C’est de la Nouvelle-France et de la Nouvelle-Angleterre qu’il parle, pour bien les distinguer. La comparaison est fort intére</w:t>
      </w:r>
      <w:r w:rsidRPr="00CC5542">
        <w:rPr>
          <w:lang w:eastAsia="fr-FR" w:bidi="fr-FR"/>
        </w:rPr>
        <w:t>s</w:t>
      </w:r>
      <w:r w:rsidRPr="00CC5542">
        <w:rPr>
          <w:lang w:eastAsia="fr-FR" w:bidi="fr-FR"/>
        </w:rPr>
        <w:t>sante puisqu’elle ne ménage ni l’une ni l’autre : « Avec sa hiérarchie civile, militaire et religieuse, avec son gouve</w:t>
      </w:r>
      <w:r w:rsidRPr="00CC5542">
        <w:rPr>
          <w:lang w:eastAsia="fr-FR" w:bidi="fr-FR"/>
        </w:rPr>
        <w:t>r</w:t>
      </w:r>
      <w:r w:rsidRPr="00CC5542">
        <w:rPr>
          <w:lang w:eastAsia="fr-FR" w:bidi="fr-FR"/>
        </w:rPr>
        <w:t>nement sans peuple, la Nouvelle-France était une “tête sans corps”. [...] les exilés puritains n’avaient pas pour leur mère patrie, comme les colons français, ce lien puissant qui unit l’enfant avec sa mère. Le d</w:t>
      </w:r>
      <w:r w:rsidRPr="00CC5542">
        <w:rPr>
          <w:lang w:eastAsia="fr-FR" w:bidi="fr-FR"/>
        </w:rPr>
        <w:t>é</w:t>
      </w:r>
      <w:r w:rsidRPr="00CC5542">
        <w:rPr>
          <w:lang w:eastAsia="fr-FR" w:bidi="fr-FR"/>
        </w:rPr>
        <w:t>veloppement de la Nouvelle-Angleterre fut le résultat des forces r</w:t>
      </w:r>
      <w:r w:rsidRPr="00CC5542">
        <w:rPr>
          <w:lang w:eastAsia="fr-FR" w:bidi="fr-FR"/>
        </w:rPr>
        <w:t>é</w:t>
      </w:r>
      <w:r w:rsidRPr="00CC5542">
        <w:rPr>
          <w:lang w:eastAsia="fr-FR" w:bidi="fr-FR"/>
        </w:rPr>
        <w:t>unies [...] où chacun [...] travaillait pour son propre compte afin d’acquérir l’aisance et la fortune. [...] la Nouvelle-Angleterre, avec son peuple sans organisation, était un “corps sans tête”. » (p. 91)</w:t>
      </w:r>
    </w:p>
    <w:p w:rsidR="00E82732" w:rsidRPr="00CC5542" w:rsidRDefault="00E82732" w:rsidP="00E82732">
      <w:pPr>
        <w:spacing w:before="120" w:after="120"/>
        <w:jc w:val="both"/>
      </w:pPr>
      <w:r w:rsidRPr="00CC5542">
        <w:rPr>
          <w:lang w:eastAsia="fr-FR" w:bidi="fr-FR"/>
        </w:rPr>
        <w:t>Les têtes à Papineau sont ainsi comparées aux têtes à Yankee. Les « corps sans tête » des voisins américains se sont développés, au cours des ans, en tête, enflées par le yankéisme : « L’Anglais est froid, le Français gracieux, le Yankee est manant. Il se croit tout naturellement le pr</w:t>
      </w:r>
      <w:r w:rsidRPr="00CC5542">
        <w:rPr>
          <w:lang w:eastAsia="fr-FR" w:bidi="fr-FR"/>
        </w:rPr>
        <w:t>e</w:t>
      </w:r>
      <w:r w:rsidRPr="00CC5542">
        <w:rPr>
          <w:lang w:eastAsia="fr-FR" w:bidi="fr-FR"/>
        </w:rPr>
        <w:t>mier être de la création ; il en est tellement convaincu qu’il n’a aucune vanité. [...] De progrès en progrès, il en est r</w:t>
      </w:r>
      <w:r w:rsidRPr="00CC5542">
        <w:rPr>
          <w:lang w:eastAsia="fr-FR" w:bidi="fr-FR"/>
        </w:rPr>
        <w:t>e</w:t>
      </w:r>
      <w:r w:rsidRPr="00CC5542">
        <w:rPr>
          <w:lang w:eastAsia="fr-FR" w:bidi="fr-FR"/>
        </w:rPr>
        <w:t>monté jusqu’au mouchoir d’Adam</w:t>
      </w:r>
      <w:r>
        <w:rPr>
          <w:lang w:eastAsia="fr-FR" w:bidi="fr-FR"/>
        </w:rPr>
        <w:t> </w:t>
      </w:r>
      <w:r>
        <w:rPr>
          <w:rStyle w:val="Appelnotedebasdep"/>
          <w:lang w:eastAsia="fr-FR" w:bidi="fr-FR"/>
        </w:rPr>
        <w:footnoteReference w:id="83"/>
      </w:r>
      <w:r w:rsidRPr="00CC5542">
        <w:rPr>
          <w:lang w:eastAsia="fr-FR" w:bidi="fr-FR"/>
        </w:rPr>
        <w:t>. »</w:t>
      </w:r>
    </w:p>
    <w:p w:rsidR="00E82732" w:rsidRPr="00CC5542" w:rsidRDefault="00E82732" w:rsidP="00E82732">
      <w:pPr>
        <w:spacing w:before="120" w:after="120"/>
        <w:jc w:val="both"/>
      </w:pPr>
      <w:r w:rsidRPr="00CC5542">
        <w:rPr>
          <w:lang w:eastAsia="fr-FR" w:bidi="fr-FR"/>
        </w:rPr>
        <w:t>Casgrain a du mal à qualifier l’esprit américain. Outre ses origines protestantes, cet esprit est surtout rationaliste, selon lui, par opposition à l’idéalisme philosophique fra</w:t>
      </w:r>
      <w:r w:rsidRPr="00CC5542">
        <w:rPr>
          <w:lang w:eastAsia="fr-FR" w:bidi="fr-FR"/>
        </w:rPr>
        <w:t>n</w:t>
      </w:r>
      <w:r w:rsidRPr="00CC5542">
        <w:rPr>
          <w:lang w:eastAsia="fr-FR" w:bidi="fr-FR"/>
        </w:rPr>
        <w:t>çais qui permet aux Canadiens de croire qu’ils ont une mission évangélisatrice bien particulière à a</w:t>
      </w:r>
      <w:r w:rsidRPr="00CC5542">
        <w:rPr>
          <w:lang w:eastAsia="fr-FR" w:bidi="fr-FR"/>
        </w:rPr>
        <w:t>c</w:t>
      </w:r>
      <w:r w:rsidRPr="00CC5542">
        <w:rPr>
          <w:lang w:eastAsia="fr-FR" w:bidi="fr-FR"/>
        </w:rPr>
        <w:t>complir en terre américaine, mission qui remonte aux origines de la colonisation française en Amérique. Ce rationalisme conduit à</w:t>
      </w:r>
      <w:r>
        <w:rPr>
          <w:lang w:eastAsia="fr-FR" w:bidi="fr-FR"/>
        </w:rPr>
        <w:t xml:space="preserve"> </w:t>
      </w:r>
      <w:r w:rsidRPr="00CC5542">
        <w:t>[124]</w:t>
      </w:r>
      <w:r>
        <w:t xml:space="preserve"> </w:t>
      </w:r>
      <w:r w:rsidRPr="00CC5542">
        <w:rPr>
          <w:lang w:eastAsia="fr-FR" w:bidi="fr-FR"/>
        </w:rPr>
        <w:t>l’athéisme : « Disons-le sans ambages, sous le rapport des princ</w:t>
      </w:r>
      <w:r w:rsidRPr="00CC5542">
        <w:rPr>
          <w:lang w:eastAsia="fr-FR" w:bidi="fr-FR"/>
        </w:rPr>
        <w:t>i</w:t>
      </w:r>
      <w:r w:rsidRPr="00CC5542">
        <w:rPr>
          <w:lang w:eastAsia="fr-FR" w:bidi="fr-FR"/>
        </w:rPr>
        <w:t>pes, l’œuvre de M. Parkman est la négation de toute croyance rel</w:t>
      </w:r>
      <w:r w:rsidRPr="00CC5542">
        <w:rPr>
          <w:lang w:eastAsia="fr-FR" w:bidi="fr-FR"/>
        </w:rPr>
        <w:t>i</w:t>
      </w:r>
      <w:r w:rsidRPr="00CC5542">
        <w:rPr>
          <w:lang w:eastAsia="fr-FR" w:bidi="fr-FR"/>
        </w:rPr>
        <w:t>gieuse. L’auteur rejette aussi bien l’idée protestante que le dogme c</w:t>
      </w:r>
      <w:r w:rsidRPr="00CC5542">
        <w:rPr>
          <w:lang w:eastAsia="fr-FR" w:bidi="fr-FR"/>
        </w:rPr>
        <w:t>a</w:t>
      </w:r>
      <w:r w:rsidRPr="00CC5542">
        <w:rPr>
          <w:lang w:eastAsia="fr-FR" w:bidi="fr-FR"/>
        </w:rPr>
        <w:t>tholique : il est purement rationaliste. Il n’admet d’autre principe que cette v</w:t>
      </w:r>
      <w:r w:rsidRPr="00CC5542">
        <w:rPr>
          <w:lang w:eastAsia="fr-FR" w:bidi="fr-FR"/>
        </w:rPr>
        <w:t>a</w:t>
      </w:r>
      <w:r w:rsidRPr="00CC5542">
        <w:rPr>
          <w:lang w:eastAsia="fr-FR" w:bidi="fr-FR"/>
        </w:rPr>
        <w:t>gue théorie qu’on appelle la civilisation moderne. » (H. R. Casgrain, 1926, p. 105)</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Le mercantilisme américain</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À quoi ressemble cette civilisation moderne ? Elle semble, du moins en principe, tout le contraire de la soci</w:t>
      </w:r>
      <w:r w:rsidRPr="00CC5542">
        <w:rPr>
          <w:lang w:eastAsia="fr-FR" w:bidi="fr-FR"/>
        </w:rPr>
        <w:t>é</w:t>
      </w:r>
      <w:r w:rsidRPr="00CC5542">
        <w:rPr>
          <w:lang w:eastAsia="fr-FR" w:bidi="fr-FR"/>
        </w:rPr>
        <w:t>té canadienne, inspirée par le vieux génie gaulois, société qui a pour mission de civiliser le peuple mercantile amér</w:t>
      </w:r>
      <w:r w:rsidRPr="00CC5542">
        <w:rPr>
          <w:lang w:eastAsia="fr-FR" w:bidi="fr-FR"/>
        </w:rPr>
        <w:t>i</w:t>
      </w:r>
      <w:r w:rsidRPr="00CC5542">
        <w:rPr>
          <w:lang w:eastAsia="fr-FR" w:bidi="fr-FR"/>
        </w:rPr>
        <w:t>cain, c’est-à-dire de le ramener à de meilleurs sentiments humanitaires : « Souvenez-vous [dit Rameau de nouveau cité par Casgrain dans la lettre de Detroit du 29 janvier 1882] que l’intelligence humaine ne consiste pas uniqu</w:t>
      </w:r>
      <w:r w:rsidRPr="00CC5542">
        <w:rPr>
          <w:lang w:eastAsia="fr-FR" w:bidi="fr-FR"/>
        </w:rPr>
        <w:t>e</w:t>
      </w:r>
      <w:r w:rsidRPr="00CC5542">
        <w:rPr>
          <w:lang w:eastAsia="fr-FR" w:bidi="fr-FR"/>
        </w:rPr>
        <w:t>ment à savoir aligner des chiffres, conduire une boutique, diriger une manufacture ; [...] C’est en partie, [...] par une instruction sérieuse, sévère et plus élevée, que l’ancienne tradition française a su conserver le vieux génie gaulois parmi les Canadiens. »</w:t>
      </w:r>
    </w:p>
    <w:p w:rsidR="00E82732" w:rsidRPr="00CC5542" w:rsidRDefault="00E82732" w:rsidP="00E82732">
      <w:pPr>
        <w:spacing w:before="120" w:after="120"/>
        <w:jc w:val="both"/>
      </w:pPr>
      <w:r w:rsidRPr="00CC5542">
        <w:rPr>
          <w:lang w:eastAsia="fr-FR" w:bidi="fr-FR"/>
        </w:rPr>
        <w:t>L’appétit mercantile américain se voit dans l’intérêt que le Yankee accorde à l’argent et à la spéculation. « Le Yankee est né spéculateur [dit Casgrain]. L’axiome amér</w:t>
      </w:r>
      <w:r w:rsidRPr="00CC5542">
        <w:rPr>
          <w:lang w:eastAsia="fr-FR" w:bidi="fr-FR"/>
        </w:rPr>
        <w:t>i</w:t>
      </w:r>
      <w:r w:rsidRPr="00CC5542">
        <w:rPr>
          <w:lang w:eastAsia="fr-FR" w:bidi="fr-FR"/>
        </w:rPr>
        <w:t xml:space="preserve">cain : </w:t>
      </w:r>
      <w:r w:rsidRPr="00CC5542">
        <w:rPr>
          <w:i/>
        </w:rPr>
        <w:t xml:space="preserve">Make money, honestly </w:t>
      </w:r>
      <w:r w:rsidRPr="00CC5542">
        <w:rPr>
          <w:rStyle w:val="Corpsdutexte29ptItalique"/>
          <w:i w:val="0"/>
          <w:lang w:val="fr-CA"/>
        </w:rPr>
        <w:t xml:space="preserve">if </w:t>
      </w:r>
      <w:r w:rsidRPr="00CC5542">
        <w:rPr>
          <w:i/>
        </w:rPr>
        <w:t>you can, but make money</w:t>
      </w:r>
      <w:r w:rsidRPr="00CC5542">
        <w:rPr>
          <w:lang w:eastAsia="fr-FR" w:bidi="fr-FR"/>
        </w:rPr>
        <w:t>, est plus vieux que notre siècle </w:t>
      </w:r>
      <w:r>
        <w:rPr>
          <w:rStyle w:val="Appelnotedebasdep"/>
          <w:lang w:eastAsia="fr-FR" w:bidi="fr-FR"/>
        </w:rPr>
        <w:footnoteReference w:id="84"/>
      </w:r>
      <w:r w:rsidRPr="00CC5542">
        <w:rPr>
          <w:lang w:eastAsia="fr-FR" w:bidi="fr-FR"/>
        </w:rPr>
        <w:t>. » Et New York est « la capitale du yankéisme. C’est là surtout que les parvenus de la fo</w:t>
      </w:r>
      <w:r w:rsidRPr="00CC5542">
        <w:rPr>
          <w:lang w:eastAsia="fr-FR" w:bidi="fr-FR"/>
        </w:rPr>
        <w:t>r</w:t>
      </w:r>
      <w:r w:rsidRPr="00CC5542">
        <w:rPr>
          <w:lang w:eastAsia="fr-FR" w:bidi="fr-FR"/>
        </w:rPr>
        <w:t>tune surgissent comme par enchantement. Un tour de roue les fait monter du ruisseau au sommet de l’échelle sociale : ils s’y étalent comme des potirons en serre chaude. » (p. 146) Les Yankees spéc</w:t>
      </w:r>
      <w:r w:rsidRPr="00CC5542">
        <w:rPr>
          <w:lang w:eastAsia="fr-FR" w:bidi="fr-FR"/>
        </w:rPr>
        <w:t>u</w:t>
      </w:r>
      <w:r w:rsidRPr="00CC5542">
        <w:rPr>
          <w:lang w:eastAsia="fr-FR" w:bidi="fr-FR"/>
        </w:rPr>
        <w:t>lent en tout temps, en toute circonstance : « Spéculateurs dès leur or</w:t>
      </w:r>
      <w:r w:rsidRPr="00CC5542">
        <w:rPr>
          <w:lang w:eastAsia="fr-FR" w:bidi="fr-FR"/>
        </w:rPr>
        <w:t>i</w:t>
      </w:r>
      <w:r w:rsidRPr="00CC5542">
        <w:rPr>
          <w:lang w:eastAsia="fr-FR" w:bidi="fr-FR"/>
        </w:rPr>
        <w:t>gine, ils spéculaient avec leurs libérateurs. » (p. 146) Casgrain r</w:t>
      </w:r>
      <w:r w:rsidRPr="00CC5542">
        <w:rPr>
          <w:lang w:eastAsia="fr-FR" w:bidi="fr-FR"/>
        </w:rPr>
        <w:t>a</w:t>
      </w:r>
      <w:r w:rsidRPr="00CC5542">
        <w:rPr>
          <w:lang w:eastAsia="fr-FR" w:bidi="fr-FR"/>
        </w:rPr>
        <w:t>conte alors l’épisode de l’histoire américaine où les Français, sous le co</w:t>
      </w:r>
      <w:r w:rsidRPr="00CC5542">
        <w:rPr>
          <w:lang w:eastAsia="fr-FR" w:bidi="fr-FR"/>
        </w:rPr>
        <w:t>m</w:t>
      </w:r>
      <w:r w:rsidRPr="00CC5542">
        <w:rPr>
          <w:lang w:eastAsia="fr-FR" w:bidi="fr-FR"/>
        </w:rPr>
        <w:t>mandement de Lafayette, vinrent à la re</w:t>
      </w:r>
      <w:r w:rsidRPr="00CC5542">
        <w:rPr>
          <w:lang w:eastAsia="fr-FR" w:bidi="fr-FR"/>
        </w:rPr>
        <w:t>s</w:t>
      </w:r>
      <w:r w:rsidRPr="00CC5542">
        <w:rPr>
          <w:lang w:eastAsia="fr-FR" w:bidi="fr-FR"/>
        </w:rPr>
        <w:t>cousse de Washington. Les Yankees font alors payer le loyer du terrain qu’occupe le camp de L</w:t>
      </w:r>
      <w:r w:rsidRPr="00CC5542">
        <w:rPr>
          <w:lang w:eastAsia="fr-FR" w:bidi="fr-FR"/>
        </w:rPr>
        <w:t>a</w:t>
      </w:r>
      <w:r w:rsidRPr="00CC5542">
        <w:rPr>
          <w:lang w:eastAsia="fr-FR" w:bidi="fr-FR"/>
        </w:rPr>
        <w:t>fayette. L’occasion est trop belle pour Casgrain, le Français d’Amérique, de souligner en plus le fait que : « On ne sait pas assez, et les Américains affectent d’ignorer que c’est la France qui a fait</w:t>
      </w:r>
      <w:r>
        <w:rPr>
          <w:lang w:eastAsia="fr-FR" w:bidi="fr-FR"/>
        </w:rPr>
        <w:t xml:space="preserve"> </w:t>
      </w:r>
      <w:r w:rsidRPr="00CC5542">
        <w:t>[125]</w:t>
      </w:r>
      <w:r>
        <w:t xml:space="preserve"> </w:t>
      </w:r>
      <w:r w:rsidRPr="00CC5542">
        <w:rPr>
          <w:lang w:eastAsia="fr-FR" w:bidi="fr-FR"/>
        </w:rPr>
        <w:t>l’indépendance américaine [...] Lisez la correspondance de Wa</w:t>
      </w:r>
      <w:r w:rsidRPr="00CC5542">
        <w:rPr>
          <w:lang w:eastAsia="fr-FR" w:bidi="fr-FR"/>
        </w:rPr>
        <w:t>s</w:t>
      </w:r>
      <w:r w:rsidRPr="00CC5542">
        <w:rPr>
          <w:lang w:eastAsia="fr-FR" w:bidi="fr-FR"/>
        </w:rPr>
        <w:t>hington [...] les plus naïfs étaient bien les Français qui venaient se fa</w:t>
      </w:r>
      <w:r w:rsidRPr="00CC5542">
        <w:rPr>
          <w:lang w:eastAsia="fr-FR" w:bidi="fr-FR"/>
        </w:rPr>
        <w:t>i</w:t>
      </w:r>
      <w:r w:rsidRPr="00CC5542">
        <w:rPr>
          <w:lang w:eastAsia="fr-FR" w:bidi="fr-FR"/>
        </w:rPr>
        <w:t>re tuer pour de pareils drôles. » (p. 146)</w:t>
      </w:r>
    </w:p>
    <w:p w:rsidR="00E82732" w:rsidRPr="00CC5542" w:rsidRDefault="00E82732" w:rsidP="00E82732">
      <w:pPr>
        <w:spacing w:before="120" w:after="120"/>
        <w:jc w:val="both"/>
        <w:rPr>
          <w:lang w:eastAsia="fr-FR" w:bidi="fr-FR"/>
        </w:rPr>
      </w:pPr>
      <w:r w:rsidRPr="00CC5542">
        <w:rPr>
          <w:lang w:eastAsia="fr-FR" w:bidi="fr-FR"/>
        </w:rPr>
        <w:t>Comment les Canadiens français peuvent-ils se préserver du ma</w:t>
      </w:r>
      <w:r w:rsidRPr="00CC5542">
        <w:rPr>
          <w:lang w:eastAsia="fr-FR" w:bidi="fr-FR"/>
        </w:rPr>
        <w:t>u</w:t>
      </w:r>
      <w:r w:rsidRPr="00CC5542">
        <w:rPr>
          <w:lang w:eastAsia="fr-FR" w:bidi="fr-FR"/>
        </w:rPr>
        <w:t>vais exemple moral de l’égoïsme américain ? Casgrain incline à croire que les Franco-Ontariens de la région de Windsor ont trouvé la sol</w:t>
      </w:r>
      <w:r w:rsidRPr="00CC5542">
        <w:rPr>
          <w:lang w:eastAsia="fr-FR" w:bidi="fr-FR"/>
        </w:rPr>
        <w:t>u</w:t>
      </w:r>
      <w:r w:rsidRPr="00CC5542">
        <w:rPr>
          <w:lang w:eastAsia="fr-FR" w:bidi="fr-FR"/>
        </w:rPr>
        <w:t>tion, contrairement aux familles encore un peu canadiennes-frança</w:t>
      </w:r>
      <w:r w:rsidRPr="00CC5542">
        <w:rPr>
          <w:lang w:eastAsia="fr-FR" w:bidi="fr-FR"/>
        </w:rPr>
        <w:t>i</w:t>
      </w:r>
      <w:r w:rsidRPr="00CC5542">
        <w:rPr>
          <w:lang w:eastAsia="fr-FR" w:bidi="fr-FR"/>
        </w:rPr>
        <w:t>ses de sa vis-à-vis, Detroit, lesquelles « Malheureusement, [...] s’américanisent peu à peu et menacent de perdre, avec leur langue, leur physionomie française, faute d’une organis</w:t>
      </w:r>
      <w:r w:rsidRPr="00CC5542">
        <w:rPr>
          <w:lang w:eastAsia="fr-FR" w:bidi="fr-FR"/>
        </w:rPr>
        <w:t>a</w:t>
      </w:r>
      <w:r w:rsidRPr="00CC5542">
        <w:rPr>
          <w:lang w:eastAsia="fr-FR" w:bidi="fr-FR"/>
        </w:rPr>
        <w:t>tion patriotique et religieuse, qui réveille chez elles, avec les traditions, le sentiment n</w:t>
      </w:r>
      <w:r w:rsidRPr="00CC5542">
        <w:rPr>
          <w:lang w:eastAsia="fr-FR" w:bidi="fr-FR"/>
        </w:rPr>
        <w:t>a</w:t>
      </w:r>
      <w:r w:rsidRPr="00CC5542">
        <w:rPr>
          <w:lang w:eastAsia="fr-FR" w:bidi="fr-FR"/>
        </w:rPr>
        <w:t>tional </w:t>
      </w:r>
      <w:r>
        <w:rPr>
          <w:rStyle w:val="Appelnotedebasdep"/>
          <w:lang w:eastAsia="fr-FR" w:bidi="fr-FR"/>
        </w:rPr>
        <w:footnoteReference w:id="85"/>
      </w:r>
      <w:r w:rsidRPr="00CC5542">
        <w:rPr>
          <w:lang w:eastAsia="fr-FR" w:bidi="fr-FR"/>
        </w:rPr>
        <w:t> ! » Cette organisation patriotique et religieuse se retrouve à Windsor qui a pris les choses en main depuis une trentaine d’années : les religieux et religieuses ont été des pionniers de l’éducation frança</w:t>
      </w:r>
      <w:r w:rsidRPr="00CC5542">
        <w:rPr>
          <w:lang w:eastAsia="fr-FR" w:bidi="fr-FR"/>
        </w:rPr>
        <w:t>i</w:t>
      </w:r>
      <w:r w:rsidRPr="00CC5542">
        <w:rPr>
          <w:lang w:eastAsia="fr-FR" w:bidi="fr-FR"/>
        </w:rPr>
        <w:t>se assistée par le gouvernement ontarien qui « donne aux Canadiens français tous les avantages poss</w:t>
      </w:r>
      <w:r w:rsidRPr="00CC5542">
        <w:rPr>
          <w:lang w:eastAsia="fr-FR" w:bidi="fr-FR"/>
        </w:rPr>
        <w:t>i</w:t>
      </w:r>
      <w:r w:rsidRPr="00CC5542">
        <w:rPr>
          <w:lang w:eastAsia="fr-FR" w:bidi="fr-FR"/>
        </w:rPr>
        <w:t>bles pour apprendre et sauvegarder leur langue </w:t>
      </w:r>
      <w:r>
        <w:rPr>
          <w:rStyle w:val="Appelnotedebasdep"/>
          <w:lang w:eastAsia="fr-FR" w:bidi="fr-FR"/>
        </w:rPr>
        <w:footnoteReference w:id="86"/>
      </w:r>
      <w:r w:rsidRPr="00CC5542">
        <w:rPr>
          <w:lang w:eastAsia="fr-FR" w:bidi="fr-FR"/>
        </w:rPr>
        <w:t> ». En 1882, selon Casgrain, la région comprend 35 éc</w:t>
      </w:r>
      <w:r w:rsidRPr="00CC5542">
        <w:rPr>
          <w:lang w:eastAsia="fr-FR" w:bidi="fr-FR"/>
        </w:rPr>
        <w:t>o</w:t>
      </w:r>
      <w:r w:rsidRPr="00CC5542">
        <w:rPr>
          <w:lang w:eastAsia="fr-FR" w:bidi="fr-FR"/>
        </w:rPr>
        <w:t>les bilingues fréquentées par 3500 Franco-Ontariens « qui se se</w:t>
      </w:r>
      <w:r w:rsidRPr="00CC5542">
        <w:rPr>
          <w:lang w:eastAsia="fr-FR" w:bidi="fr-FR"/>
        </w:rPr>
        <w:t>r</w:t>
      </w:r>
      <w:r w:rsidRPr="00CC5542">
        <w:rPr>
          <w:lang w:eastAsia="fr-FR" w:bidi="fr-FR"/>
        </w:rPr>
        <w:t>vent des livres en usage dans la province de Québec » (p. 86). Ca</w:t>
      </w:r>
      <w:r w:rsidRPr="00CC5542">
        <w:rPr>
          <w:lang w:eastAsia="fr-FR" w:bidi="fr-FR"/>
        </w:rPr>
        <w:t>s</w:t>
      </w:r>
      <w:r w:rsidRPr="00CC5542">
        <w:rPr>
          <w:lang w:eastAsia="fr-FR" w:bidi="fr-FR"/>
        </w:rPr>
        <w:t>grain ne veut pas douter de la force ni des moyens de la population canadienne des deux rives du Detroit. Ils sont 30 000 âmes, dit-il, « par cons</w:t>
      </w:r>
      <w:r w:rsidRPr="00CC5542">
        <w:rPr>
          <w:lang w:eastAsia="fr-FR" w:bidi="fr-FR"/>
        </w:rPr>
        <w:t>é</w:t>
      </w:r>
      <w:r w:rsidRPr="00CC5542">
        <w:rPr>
          <w:lang w:eastAsia="fr-FR" w:bidi="fr-FR"/>
        </w:rPr>
        <w:t>quent, la moitié de ce que nous étions à l’époque de la Conquête. Ca</w:t>
      </w:r>
      <w:r w:rsidRPr="00CC5542">
        <w:rPr>
          <w:lang w:eastAsia="fr-FR" w:bidi="fr-FR"/>
        </w:rPr>
        <w:t>l</w:t>
      </w:r>
      <w:r w:rsidRPr="00CC5542">
        <w:rPr>
          <w:lang w:eastAsia="fr-FR" w:bidi="fr-FR"/>
        </w:rPr>
        <w:t>culez quels seront, dans un siècle, le chiffre et l’importance de ce groupe, puisque son accroissement naturel est le même que dans notre province. » (p. 86) Les prévisions optimi</w:t>
      </w:r>
      <w:r w:rsidRPr="00CC5542">
        <w:rPr>
          <w:lang w:eastAsia="fr-FR" w:bidi="fr-FR"/>
        </w:rPr>
        <w:t>s</w:t>
      </w:r>
      <w:r w:rsidRPr="00CC5542">
        <w:rPr>
          <w:lang w:eastAsia="fr-FR" w:bidi="fr-FR"/>
        </w:rPr>
        <w:t>tes de Casgrain s’avéreront bien autres, comme on le sait. L’historien can</w:t>
      </w:r>
      <w:r w:rsidRPr="00CC5542">
        <w:rPr>
          <w:lang w:eastAsia="fr-FR" w:bidi="fr-FR"/>
        </w:rPr>
        <w:t>a</w:t>
      </w:r>
      <w:r w:rsidRPr="00CC5542">
        <w:rPr>
          <w:lang w:eastAsia="fr-FR" w:bidi="fr-FR"/>
        </w:rPr>
        <w:t>dien avait quand même fo</w:t>
      </w:r>
      <w:r w:rsidRPr="00CC5542">
        <w:rPr>
          <w:lang w:eastAsia="fr-FR" w:bidi="fr-FR"/>
        </w:rPr>
        <w:t>r</w:t>
      </w:r>
      <w:r w:rsidRPr="00CC5542">
        <w:rPr>
          <w:lang w:eastAsia="fr-FR" w:bidi="fr-FR"/>
        </w:rPr>
        <w:t>mulé un doute quant à l’avenir des Franco-Ontariens, au contact obligé du voisinage américain : « S’ils réussi</w:t>
      </w:r>
      <w:r w:rsidRPr="00CC5542">
        <w:rPr>
          <w:lang w:eastAsia="fr-FR" w:bidi="fr-FR"/>
        </w:rPr>
        <w:t>s</w:t>
      </w:r>
      <w:r w:rsidRPr="00CC5542">
        <w:rPr>
          <w:lang w:eastAsia="fr-FR" w:bidi="fr-FR"/>
        </w:rPr>
        <w:t>sent, aussi bien que par le passé, à se soustraire à l’absorption étrang</w:t>
      </w:r>
      <w:r w:rsidRPr="00CC5542">
        <w:rPr>
          <w:lang w:eastAsia="fr-FR" w:bidi="fr-FR"/>
        </w:rPr>
        <w:t>è</w:t>
      </w:r>
      <w:r w:rsidRPr="00CC5542">
        <w:rPr>
          <w:lang w:eastAsia="fr-FR" w:bidi="fr-FR"/>
        </w:rPr>
        <w:t>re, ils deviendront un des plus solides points d’appui de notre nation</w:t>
      </w:r>
      <w:r w:rsidRPr="00CC5542">
        <w:rPr>
          <w:lang w:eastAsia="fr-FR" w:bidi="fr-FR"/>
        </w:rPr>
        <w:t>a</w:t>
      </w:r>
      <w:r w:rsidRPr="00CC5542">
        <w:rPr>
          <w:lang w:eastAsia="fr-FR" w:bidi="fr-FR"/>
        </w:rPr>
        <w:t>lité sur ce point de nos frontières. » (p. 86)</w:t>
      </w:r>
    </w:p>
    <w:p w:rsidR="00E82732" w:rsidRPr="00CC5542" w:rsidRDefault="00E82732" w:rsidP="00E82732">
      <w:pPr>
        <w:spacing w:before="120" w:after="120"/>
        <w:jc w:val="both"/>
      </w:pPr>
      <w:r w:rsidRPr="00CC5542">
        <w:t>[126]</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H. R. Casgrain, américain malgré lui</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Les réflexions de Casgrain sur les mœurs américaines ne doivent pas nous laisser croire pour autant que l’homme ne se considère que comme un Français, ni m</w:t>
      </w:r>
      <w:r w:rsidRPr="00CC5542">
        <w:rPr>
          <w:lang w:eastAsia="fr-FR" w:bidi="fr-FR"/>
        </w:rPr>
        <w:t>ê</w:t>
      </w:r>
      <w:r w:rsidRPr="00CC5542">
        <w:rPr>
          <w:lang w:eastAsia="fr-FR" w:bidi="fr-FR"/>
        </w:rPr>
        <w:t>me qu’il rejette complètement toutes les valeurs américa</w:t>
      </w:r>
      <w:r w:rsidRPr="00CC5542">
        <w:rPr>
          <w:lang w:eastAsia="fr-FR" w:bidi="fr-FR"/>
        </w:rPr>
        <w:t>i</w:t>
      </w:r>
      <w:r w:rsidRPr="00CC5542">
        <w:rPr>
          <w:lang w:eastAsia="fr-FR" w:bidi="fr-FR"/>
        </w:rPr>
        <w:t xml:space="preserve">nes. Lui-même s’empresse de nuancer ses propos souvent négatifs envers le voisin américain, dans ses </w:t>
      </w:r>
      <w:r w:rsidRPr="00CC5542">
        <w:rPr>
          <w:i/>
        </w:rPr>
        <w:t>Lettres amér</w:t>
      </w:r>
      <w:r w:rsidRPr="00CC5542">
        <w:rPr>
          <w:i/>
        </w:rPr>
        <w:t>i</w:t>
      </w:r>
      <w:r w:rsidRPr="00CC5542">
        <w:rPr>
          <w:i/>
        </w:rPr>
        <w:t>caines</w:t>
      </w:r>
      <w:r w:rsidRPr="00CC5542">
        <w:rPr>
          <w:lang w:eastAsia="fr-FR" w:bidi="fr-FR"/>
        </w:rPr>
        <w:t xml:space="preserve"> de 1882, en disant ceci : « En lisant cette correspondance, que</w:t>
      </w:r>
      <w:r w:rsidRPr="00CC5542">
        <w:rPr>
          <w:lang w:eastAsia="fr-FR" w:bidi="fr-FR"/>
        </w:rPr>
        <w:t>l</w:t>
      </w:r>
      <w:r w:rsidRPr="00CC5542">
        <w:rPr>
          <w:lang w:eastAsia="fr-FR" w:bidi="fr-FR"/>
        </w:rPr>
        <w:t>ques-uns de mes lecteurs vont se scandaliser et crier au préjugé français [...] serions-nous si blâm</w:t>
      </w:r>
      <w:r w:rsidRPr="00CC5542">
        <w:rPr>
          <w:lang w:eastAsia="fr-FR" w:bidi="fr-FR"/>
        </w:rPr>
        <w:t>a</w:t>
      </w:r>
      <w:r w:rsidRPr="00CC5542">
        <w:rPr>
          <w:lang w:eastAsia="fr-FR" w:bidi="fr-FR"/>
        </w:rPr>
        <w:t>ble de dire franchement leur fait à ces Yankees, tandis qu’eux se gênent si peu à l’égard des Canadiens, tandis qu’ils ont toujours soin de nous réserver leurs plus beaux d</w:t>
      </w:r>
      <w:r w:rsidRPr="00CC5542">
        <w:rPr>
          <w:lang w:eastAsia="fr-FR" w:bidi="fr-FR"/>
        </w:rPr>
        <w:t>é</w:t>
      </w:r>
      <w:r w:rsidRPr="00CC5542">
        <w:rPr>
          <w:lang w:eastAsia="fr-FR" w:bidi="fr-FR"/>
        </w:rPr>
        <w:t>dains, à défaut des calomnies ? [...] Toutefois, on se méprendrait de nos i</w:t>
      </w:r>
      <w:r w:rsidRPr="00CC5542">
        <w:rPr>
          <w:lang w:eastAsia="fr-FR" w:bidi="fr-FR"/>
        </w:rPr>
        <w:t>n</w:t>
      </w:r>
      <w:r w:rsidRPr="00CC5542">
        <w:rPr>
          <w:lang w:eastAsia="fr-FR" w:bidi="fr-FR"/>
        </w:rPr>
        <w:t>tentions si on s’imaginait que nous voulons être injuste à l’endroit d’une grande nation. Nous voudrions seulement mettre une sourdine à la note admir</w:t>
      </w:r>
      <w:r w:rsidRPr="00CC5542">
        <w:rPr>
          <w:lang w:eastAsia="fr-FR" w:bidi="fr-FR"/>
        </w:rPr>
        <w:t>a</w:t>
      </w:r>
      <w:r w:rsidRPr="00CC5542">
        <w:rPr>
          <w:lang w:eastAsia="fr-FR" w:bidi="fr-FR"/>
        </w:rPr>
        <w:t>tive qu’on leur chante sans cesse, et qui finit pas agacer à force de résonner </w:t>
      </w:r>
      <w:r>
        <w:rPr>
          <w:rStyle w:val="Appelnotedebasdep"/>
          <w:lang w:eastAsia="fr-FR" w:bidi="fr-FR"/>
        </w:rPr>
        <w:footnoteReference w:id="87"/>
      </w:r>
      <w:r w:rsidRPr="00CC5542">
        <w:rPr>
          <w:lang w:eastAsia="fr-FR" w:bidi="fr-FR"/>
        </w:rPr>
        <w:t>. »</w:t>
      </w:r>
    </w:p>
    <w:p w:rsidR="00E82732" w:rsidRPr="00CC5542" w:rsidRDefault="00E82732" w:rsidP="00E82732">
      <w:pPr>
        <w:spacing w:before="120" w:after="120"/>
        <w:jc w:val="both"/>
      </w:pPr>
      <w:r w:rsidRPr="00CC5542">
        <w:rPr>
          <w:lang w:eastAsia="fr-FR" w:bidi="fr-FR"/>
        </w:rPr>
        <w:t>Sa correspondance avec Francis Parkman montre son ouverture sur le monde moderne et américain. Contrair</w:t>
      </w:r>
      <w:r w:rsidRPr="00CC5542">
        <w:rPr>
          <w:lang w:eastAsia="fr-FR" w:bidi="fr-FR"/>
        </w:rPr>
        <w:t>e</w:t>
      </w:r>
      <w:r w:rsidRPr="00CC5542">
        <w:rPr>
          <w:lang w:eastAsia="fr-FR" w:bidi="fr-FR"/>
        </w:rPr>
        <w:t>ment à l’historien américain qui avoue en 1873 à Ca</w:t>
      </w:r>
      <w:r w:rsidRPr="00CC5542">
        <w:rPr>
          <w:lang w:eastAsia="fr-FR" w:bidi="fr-FR"/>
        </w:rPr>
        <w:t>s</w:t>
      </w:r>
      <w:r w:rsidRPr="00CC5542">
        <w:rPr>
          <w:lang w:eastAsia="fr-FR" w:bidi="fr-FR"/>
        </w:rPr>
        <w:t>grain : « I regard the suffrage of ignorant classes of men, black or white, as a nuisance and a danger [...] Unive</w:t>
      </w:r>
      <w:r w:rsidRPr="00CC5542">
        <w:rPr>
          <w:lang w:eastAsia="fr-FR" w:bidi="fr-FR"/>
        </w:rPr>
        <w:t>r</w:t>
      </w:r>
      <w:r w:rsidRPr="00CC5542">
        <w:rPr>
          <w:lang w:eastAsia="fr-FR" w:bidi="fr-FR"/>
        </w:rPr>
        <w:t>sal suffrage is, as I think, the most dangerous enemy of liberal g</w:t>
      </w:r>
      <w:r w:rsidRPr="00CC5542">
        <w:rPr>
          <w:lang w:eastAsia="fr-FR" w:bidi="fr-FR"/>
        </w:rPr>
        <w:t>o</w:t>
      </w:r>
      <w:r w:rsidRPr="00CC5542">
        <w:rPr>
          <w:lang w:eastAsia="fr-FR" w:bidi="fr-FR"/>
        </w:rPr>
        <w:t>vernment, and the source of all the dangers which thre</w:t>
      </w:r>
      <w:r w:rsidRPr="00CC5542">
        <w:rPr>
          <w:lang w:eastAsia="fr-FR" w:bidi="fr-FR"/>
        </w:rPr>
        <w:t>a</w:t>
      </w:r>
      <w:r w:rsidRPr="00CC5542">
        <w:rPr>
          <w:lang w:eastAsia="fr-FR" w:bidi="fr-FR"/>
        </w:rPr>
        <w:t>ten the United States </w:t>
      </w:r>
      <w:r>
        <w:rPr>
          <w:rStyle w:val="Appelnotedebasdep"/>
          <w:lang w:eastAsia="fr-FR" w:bidi="fr-FR"/>
        </w:rPr>
        <w:footnoteReference w:id="88"/>
      </w:r>
      <w:r w:rsidRPr="00CC5542">
        <w:rPr>
          <w:lang w:eastAsia="fr-FR" w:bidi="fr-FR"/>
        </w:rPr>
        <w:t> », Casgrain est pour le suffrage universel. De même, il d</w:t>
      </w:r>
      <w:r w:rsidRPr="00CC5542">
        <w:rPr>
          <w:lang w:eastAsia="fr-FR" w:bidi="fr-FR"/>
        </w:rPr>
        <w:t>é</w:t>
      </w:r>
      <w:r w:rsidRPr="00CC5542">
        <w:rPr>
          <w:lang w:eastAsia="fr-FR" w:bidi="fr-FR"/>
        </w:rPr>
        <w:t>fend le système parlementaire légué par les Anglais en lieu et place de la monarchie, au nom de la démocratie que Parkman, pour sa part, r</w:t>
      </w:r>
      <w:r w:rsidRPr="00CC5542">
        <w:rPr>
          <w:lang w:eastAsia="fr-FR" w:bidi="fr-FR"/>
        </w:rPr>
        <w:t>e</w:t>
      </w:r>
      <w:r w:rsidRPr="00CC5542">
        <w:rPr>
          <w:lang w:eastAsia="fr-FR" w:bidi="fr-FR"/>
        </w:rPr>
        <w:t>jette au même titre que l’autorité absolue. Parkman avait dit en 1875 : « Nor am I all an enthusiast for the nineteenth ce</w:t>
      </w:r>
      <w:r w:rsidRPr="00CC5542">
        <w:rPr>
          <w:lang w:eastAsia="fr-FR" w:bidi="fr-FR"/>
        </w:rPr>
        <w:t>n</w:t>
      </w:r>
      <w:r w:rsidRPr="00CC5542">
        <w:rPr>
          <w:lang w:eastAsia="fr-FR" w:bidi="fr-FR"/>
        </w:rPr>
        <w:t>tury, many of the tendencies of which I déplore, while admiring much that it has a</w:t>
      </w:r>
      <w:r w:rsidRPr="00CC5542">
        <w:rPr>
          <w:lang w:eastAsia="fr-FR" w:bidi="fr-FR"/>
        </w:rPr>
        <w:t>c</w:t>
      </w:r>
      <w:r w:rsidRPr="00CC5542">
        <w:rPr>
          <w:lang w:eastAsia="fr-FR" w:bidi="fr-FR"/>
        </w:rPr>
        <w:t>complished. It is too democr</w:t>
      </w:r>
      <w:r w:rsidRPr="00CC5542">
        <w:rPr>
          <w:lang w:eastAsia="fr-FR" w:bidi="fr-FR"/>
        </w:rPr>
        <w:t>a</w:t>
      </w:r>
      <w:r w:rsidRPr="00CC5542">
        <w:rPr>
          <w:lang w:eastAsia="fr-FR" w:bidi="fr-FR"/>
        </w:rPr>
        <w:t>tic [...] My political faith lies between two vicious extr</w:t>
      </w:r>
      <w:r w:rsidRPr="00CC5542">
        <w:rPr>
          <w:lang w:eastAsia="fr-FR" w:bidi="fr-FR"/>
        </w:rPr>
        <w:t>e</w:t>
      </w:r>
      <w:r w:rsidRPr="00CC5542">
        <w:rPr>
          <w:lang w:eastAsia="fr-FR" w:bidi="fr-FR"/>
        </w:rPr>
        <w:t>mes, democracy and absolute authority </w:t>
      </w:r>
      <w:r>
        <w:rPr>
          <w:rStyle w:val="Appelnotedebasdep"/>
          <w:lang w:eastAsia="fr-FR" w:bidi="fr-FR"/>
        </w:rPr>
        <w:footnoteReference w:id="89"/>
      </w:r>
      <w:r w:rsidRPr="00CC5542">
        <w:rPr>
          <w:lang w:eastAsia="fr-FR" w:bidi="fr-FR"/>
        </w:rPr>
        <w:t xml:space="preserve"> », alors que Casgrain lui avait répondu : « [...] vous donnez au mot </w:t>
      </w:r>
      <w:r w:rsidRPr="00CC5542">
        <w:t>démocrat</w:t>
      </w:r>
      <w:r w:rsidRPr="00CC5542">
        <w:t>i</w:t>
      </w:r>
      <w:r w:rsidRPr="00CC5542">
        <w:t>que</w:t>
      </w:r>
      <w:r w:rsidRPr="00CC5542">
        <w:rPr>
          <w:lang w:eastAsia="fr-FR" w:bidi="fr-FR"/>
        </w:rPr>
        <w:t xml:space="preserve"> une signification qu’il n’a pas dans notre langue : c’est</w:t>
      </w:r>
      <w:r>
        <w:rPr>
          <w:lang w:eastAsia="fr-FR" w:bidi="fr-FR"/>
        </w:rPr>
        <w:t xml:space="preserve"> </w:t>
      </w:r>
      <w:r w:rsidRPr="00CC5542">
        <w:t>[127]</w:t>
      </w:r>
      <w:r>
        <w:t xml:space="preserve"> </w:t>
      </w:r>
      <w:r w:rsidRPr="00CC5542">
        <w:rPr>
          <w:lang w:eastAsia="fr-FR" w:bidi="fr-FR"/>
        </w:rPr>
        <w:t>sans doute par suite de vos deux grandes divisions pol</w:t>
      </w:r>
      <w:r w:rsidRPr="00CC5542">
        <w:rPr>
          <w:lang w:eastAsia="fr-FR" w:bidi="fr-FR"/>
        </w:rPr>
        <w:t>i</w:t>
      </w:r>
      <w:r w:rsidRPr="00CC5542">
        <w:rPr>
          <w:lang w:eastAsia="fr-FR" w:bidi="fr-FR"/>
        </w:rPr>
        <w:t>tiques. J’ai donné à ce mot la signification générique comme l’a fait M. de To</w:t>
      </w:r>
      <w:r w:rsidRPr="00CC5542">
        <w:rPr>
          <w:lang w:eastAsia="fr-FR" w:bidi="fr-FR"/>
        </w:rPr>
        <w:t>c</w:t>
      </w:r>
      <w:r w:rsidRPr="00CC5542">
        <w:rPr>
          <w:lang w:eastAsia="fr-FR" w:bidi="fr-FR"/>
        </w:rPr>
        <w:t xml:space="preserve">queville dans sa </w:t>
      </w:r>
      <w:r w:rsidRPr="00CC5542">
        <w:rPr>
          <w:i/>
        </w:rPr>
        <w:t>Démocratie en Amérique</w:t>
      </w:r>
      <w:r w:rsidRPr="00CC5542">
        <w:t>.</w:t>
      </w:r>
      <w:r w:rsidRPr="00CC5542">
        <w:rPr>
          <w:lang w:eastAsia="fr-FR" w:bidi="fr-FR"/>
        </w:rPr>
        <w:t xml:space="preserve"> [...] Je suis d’opinion que le syst</w:t>
      </w:r>
      <w:r w:rsidRPr="00CC5542">
        <w:rPr>
          <w:lang w:eastAsia="fr-FR" w:bidi="fr-FR"/>
        </w:rPr>
        <w:t>è</w:t>
      </w:r>
      <w:r w:rsidRPr="00CC5542">
        <w:rPr>
          <w:lang w:eastAsia="fr-FR" w:bidi="fr-FR"/>
        </w:rPr>
        <w:t>me du go</w:t>
      </w:r>
      <w:r w:rsidRPr="00CC5542">
        <w:rPr>
          <w:lang w:eastAsia="fr-FR" w:bidi="fr-FR"/>
        </w:rPr>
        <w:t>u</w:t>
      </w:r>
      <w:r w:rsidRPr="00CC5542">
        <w:rPr>
          <w:lang w:eastAsia="fr-FR" w:bidi="fr-FR"/>
        </w:rPr>
        <w:t>vernement anglais nous est favorable, mais plus je relis nos documents historiques, plus je reste convaincu que l’Angleterre ne nous l’a accordé qu’à son corps défendant </w:t>
      </w:r>
      <w:r>
        <w:rPr>
          <w:rStyle w:val="Appelnotedebasdep"/>
          <w:lang w:eastAsia="fr-FR" w:bidi="fr-FR"/>
        </w:rPr>
        <w:footnoteReference w:id="90"/>
      </w:r>
      <w:r w:rsidRPr="00CC5542">
        <w:rPr>
          <w:lang w:eastAsia="fr-FR" w:bidi="fr-FR"/>
        </w:rPr>
        <w:t>. » Et quelques lignes plus haut, dans cette même lettre, Casgrain faisait remarquer à Par</w:t>
      </w:r>
      <w:r w:rsidRPr="00CC5542">
        <w:rPr>
          <w:lang w:eastAsia="fr-FR" w:bidi="fr-FR"/>
        </w:rPr>
        <w:t>k</w:t>
      </w:r>
      <w:r w:rsidRPr="00CC5542">
        <w:rPr>
          <w:lang w:eastAsia="fr-FR" w:bidi="fr-FR"/>
        </w:rPr>
        <w:t xml:space="preserve">man : « Après avoir lu ma critique [celle sur </w:t>
      </w:r>
      <w:r w:rsidRPr="00CC5542">
        <w:t>The Old Regime</w:t>
      </w:r>
      <w:r w:rsidRPr="00CC5542">
        <w:rPr>
          <w:lang w:eastAsia="fr-FR" w:bidi="fr-FR"/>
        </w:rPr>
        <w:t xml:space="preserve"> de Par</w:t>
      </w:r>
      <w:r w:rsidRPr="00CC5542">
        <w:rPr>
          <w:lang w:eastAsia="fr-FR" w:bidi="fr-FR"/>
        </w:rPr>
        <w:t>k</w:t>
      </w:r>
      <w:r w:rsidRPr="00CC5542">
        <w:rPr>
          <w:lang w:eastAsia="fr-FR" w:bidi="fr-FR"/>
        </w:rPr>
        <w:t xml:space="preserve">man, parue dans la </w:t>
      </w:r>
      <w:r w:rsidRPr="00CC5542">
        <w:rPr>
          <w:i/>
        </w:rPr>
        <w:t>Revue canadienne</w:t>
      </w:r>
      <w:r w:rsidRPr="00CC5542">
        <w:rPr>
          <w:lang w:eastAsia="fr-FR" w:bidi="fr-FR"/>
        </w:rPr>
        <w:t>], croirez-vous que je passe ici pour un homme trop libéral, que mes idées ont excité de la défia</w:t>
      </w:r>
      <w:r w:rsidRPr="00CC5542">
        <w:rPr>
          <w:lang w:eastAsia="fr-FR" w:bidi="fr-FR"/>
        </w:rPr>
        <w:t>n</w:t>
      </w:r>
      <w:r w:rsidRPr="00CC5542">
        <w:rPr>
          <w:lang w:eastAsia="fr-FR" w:bidi="fr-FR"/>
        </w:rPr>
        <w:t>ce dans une partie du peuple et du clergé, que j’ai vu même des pr</w:t>
      </w:r>
      <w:r w:rsidRPr="00CC5542">
        <w:rPr>
          <w:lang w:eastAsia="fr-FR" w:bidi="fr-FR"/>
        </w:rPr>
        <w:t>e</w:t>
      </w:r>
      <w:r w:rsidRPr="00CC5542">
        <w:rPr>
          <w:lang w:eastAsia="fr-FR" w:bidi="fr-FR"/>
        </w:rPr>
        <w:t>miers ministres me reprocher mes tendances dangere</w:t>
      </w:r>
      <w:r w:rsidRPr="00CC5542">
        <w:rPr>
          <w:lang w:eastAsia="fr-FR" w:bidi="fr-FR"/>
        </w:rPr>
        <w:t>u</w:t>
      </w:r>
      <w:r w:rsidRPr="00CC5542">
        <w:rPr>
          <w:lang w:eastAsia="fr-FR" w:bidi="fr-FR"/>
        </w:rPr>
        <w:t>ses ! »</w:t>
      </w:r>
    </w:p>
    <w:p w:rsidR="00E82732" w:rsidRPr="00CC5542" w:rsidRDefault="00E82732" w:rsidP="00E82732">
      <w:pPr>
        <w:spacing w:before="120" w:after="120"/>
        <w:jc w:val="both"/>
      </w:pPr>
      <w:r w:rsidRPr="00CC5542">
        <w:rPr>
          <w:lang w:eastAsia="fr-FR" w:bidi="fr-FR"/>
        </w:rPr>
        <w:t>C’est probablement ce même esprit libéral, malgré tout, qui fait aussi dire à Casgrain que le rigorisme jans</w:t>
      </w:r>
      <w:r w:rsidRPr="00CC5542">
        <w:rPr>
          <w:lang w:eastAsia="fr-FR" w:bidi="fr-FR"/>
        </w:rPr>
        <w:t>é</w:t>
      </w:r>
      <w:r w:rsidRPr="00CC5542">
        <w:rPr>
          <w:lang w:eastAsia="fr-FR" w:bidi="fr-FR"/>
        </w:rPr>
        <w:t>niste a nui à la société de la Nouvelle-France : « Je n’ai pu constater si vous avez mis en relief la principale cause des dissensions religieuses de la Nouvelle-France à cette ép</w:t>
      </w:r>
      <w:r w:rsidRPr="00CC5542">
        <w:rPr>
          <w:lang w:eastAsia="fr-FR" w:bidi="fr-FR"/>
        </w:rPr>
        <w:t>o</w:t>
      </w:r>
      <w:r w:rsidRPr="00CC5542">
        <w:rPr>
          <w:lang w:eastAsia="fr-FR" w:bidi="fr-FR"/>
        </w:rPr>
        <w:t>que : je veux dire le rigorisme qui était une suite des luttes avec le Jansénisme. L’Église de France [...] avait à co</w:t>
      </w:r>
      <w:r w:rsidRPr="00CC5542">
        <w:rPr>
          <w:lang w:eastAsia="fr-FR" w:bidi="fr-FR"/>
        </w:rPr>
        <w:t>m</w:t>
      </w:r>
      <w:r w:rsidRPr="00CC5542">
        <w:rPr>
          <w:lang w:eastAsia="fr-FR" w:bidi="fr-FR"/>
        </w:rPr>
        <w:t>battre cette exagération de doctrine [...] De là, cette sévér</w:t>
      </w:r>
      <w:r w:rsidRPr="00CC5542">
        <w:rPr>
          <w:lang w:eastAsia="fr-FR" w:bidi="fr-FR"/>
        </w:rPr>
        <w:t>i</w:t>
      </w:r>
      <w:r w:rsidRPr="00CC5542">
        <w:rPr>
          <w:lang w:eastAsia="fr-FR" w:bidi="fr-FR"/>
        </w:rPr>
        <w:t>té désespérante dans les esprits dont les inconvénients étaient bien plus sensibles dans une p</w:t>
      </w:r>
      <w:r w:rsidRPr="00CC5542">
        <w:rPr>
          <w:lang w:eastAsia="fr-FR" w:bidi="fr-FR"/>
        </w:rPr>
        <w:t>e</w:t>
      </w:r>
      <w:r w:rsidRPr="00CC5542">
        <w:rPr>
          <w:lang w:eastAsia="fr-FR" w:bidi="fr-FR"/>
        </w:rPr>
        <w:t>tite société comme la nôtre </w:t>
      </w:r>
      <w:r>
        <w:rPr>
          <w:rStyle w:val="Appelnotedebasdep"/>
          <w:lang w:eastAsia="fr-FR" w:bidi="fr-FR"/>
        </w:rPr>
        <w:footnoteReference w:id="91"/>
      </w:r>
      <w:r w:rsidRPr="00CC5542">
        <w:rPr>
          <w:lang w:eastAsia="fr-FR" w:bidi="fr-FR"/>
        </w:rPr>
        <w:t>. »</w:t>
      </w:r>
    </w:p>
    <w:p w:rsidR="00E8273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Casgrain, en bon Américain, apprécie le confort des hôtels amér</w:t>
      </w:r>
      <w:r w:rsidRPr="00CC5542">
        <w:rPr>
          <w:lang w:eastAsia="fr-FR" w:bidi="fr-FR"/>
        </w:rPr>
        <w:t>i</w:t>
      </w:r>
      <w:r w:rsidRPr="00CC5542">
        <w:rPr>
          <w:lang w:eastAsia="fr-FR" w:bidi="fr-FR"/>
        </w:rPr>
        <w:t>cains et même celui que lui confèrent « les trottoirs en brique ou en larges dalles de pierre, sur le</w:t>
      </w:r>
      <w:r w:rsidRPr="00CC5542">
        <w:rPr>
          <w:lang w:eastAsia="fr-FR" w:bidi="fr-FR"/>
        </w:rPr>
        <w:t>s</w:t>
      </w:r>
      <w:r w:rsidRPr="00CC5542">
        <w:rPr>
          <w:lang w:eastAsia="fr-FR" w:bidi="fr-FR"/>
        </w:rPr>
        <w:t>quels nous prenions plaisir à marcher en songeant à nos impraticables rues de Québec, où l’on est toujours en danger de se rompre les os </w:t>
      </w:r>
      <w:r>
        <w:rPr>
          <w:rStyle w:val="Appelnotedebasdep"/>
          <w:lang w:eastAsia="fr-FR" w:bidi="fr-FR"/>
        </w:rPr>
        <w:footnoteReference w:id="92"/>
      </w:r>
      <w:r>
        <w:rPr>
          <w:lang w:eastAsia="fr-FR" w:bidi="fr-FR"/>
        </w:rPr>
        <w:t> </w:t>
      </w:r>
      <w:r w:rsidRPr="00CC5542">
        <w:rPr>
          <w:lang w:eastAsia="fr-FR" w:bidi="fr-FR"/>
        </w:rPr>
        <w:t>». Il ne dédaigne pas non plus les lux</w:t>
      </w:r>
      <w:r w:rsidRPr="00CC5542">
        <w:rPr>
          <w:lang w:eastAsia="fr-FR" w:bidi="fr-FR"/>
        </w:rPr>
        <w:t>u</w:t>
      </w:r>
      <w:r w:rsidRPr="00CC5542">
        <w:rPr>
          <w:lang w:eastAsia="fr-FR" w:bidi="fr-FR"/>
        </w:rPr>
        <w:t>riantes orangeraies floridiennes : « J’ai déposé un in</w:t>
      </w:r>
      <w:r w:rsidRPr="00CC5542">
        <w:rPr>
          <w:lang w:eastAsia="fr-FR" w:bidi="fr-FR"/>
        </w:rPr>
        <w:t>s</w:t>
      </w:r>
      <w:r w:rsidRPr="00CC5542">
        <w:rPr>
          <w:lang w:eastAsia="fr-FR" w:bidi="fr-FR"/>
        </w:rPr>
        <w:t>tant crayon et carnet pour cueillir et savourer de belles oranges qui pendent au-de</w:t>
      </w:r>
      <w:r w:rsidRPr="00CC5542">
        <w:rPr>
          <w:lang w:eastAsia="fr-FR" w:bidi="fr-FR"/>
        </w:rPr>
        <w:t>s</w:t>
      </w:r>
      <w:r w:rsidRPr="00CC5542">
        <w:rPr>
          <w:lang w:eastAsia="fr-FR" w:bidi="fr-FR"/>
        </w:rPr>
        <w:t>sus de nos têtes ; car j’écris cette correspondance dans le verger d’un brave Floridien [...] qui, après nous avoir fait les honneurs de sa villa, nous laisse à nos inspirations dans ce paradis terrestre qu’il</w:t>
      </w:r>
      <w:r>
        <w:rPr>
          <w:lang w:eastAsia="fr-FR" w:bidi="fr-FR"/>
        </w:rPr>
        <w:t xml:space="preserve"> </w:t>
      </w:r>
      <w:r w:rsidRPr="00CC5542">
        <w:t>[128]</w:t>
      </w:r>
      <w:r>
        <w:t xml:space="preserve"> </w:t>
      </w:r>
      <w:r w:rsidRPr="00CC5542">
        <w:rPr>
          <w:lang w:eastAsia="fr-FR" w:bidi="fr-FR"/>
        </w:rPr>
        <w:t>habite </w:t>
      </w:r>
      <w:r>
        <w:rPr>
          <w:rStyle w:val="Appelnotedebasdep"/>
          <w:lang w:eastAsia="fr-FR" w:bidi="fr-FR"/>
        </w:rPr>
        <w:footnoteReference w:id="93"/>
      </w:r>
      <w:r w:rsidRPr="00CC5542">
        <w:rPr>
          <w:lang w:eastAsia="fr-FR" w:bidi="fr-FR"/>
        </w:rPr>
        <w:t xml:space="preserve">. » Il en est bien conscient et c’est ce qui lui fait dire à son ami bostonnais au retour d’un séjour au lac George, dix ans après les </w:t>
      </w:r>
      <w:r w:rsidRPr="00CC5542">
        <w:rPr>
          <w:i/>
        </w:rPr>
        <w:t>Lettres américaines</w:t>
      </w:r>
      <w:r w:rsidRPr="00CC5542">
        <w:rPr>
          <w:lang w:eastAsia="fr-FR" w:bidi="fr-FR"/>
        </w:rPr>
        <w:t xml:space="preserve"> de 1882 : « Je suis plus Américain que vous au regard de la vie moderne. Je vous avoue que j’ai été séduit par le nouvel aspect du lac George. Le beau monde américain a respecté la v</w:t>
      </w:r>
      <w:r w:rsidRPr="00CC5542">
        <w:rPr>
          <w:lang w:eastAsia="fr-FR" w:bidi="fr-FR"/>
        </w:rPr>
        <w:t>é</w:t>
      </w:r>
      <w:r w:rsidRPr="00CC5542">
        <w:rPr>
          <w:lang w:eastAsia="fr-FR" w:bidi="fr-FR"/>
        </w:rPr>
        <w:t>gétation forestière : le lac Saint-Sacrement garde sa sauvagerie. [...] Seulement au lieu du Wat-Whoop, l’air retentit du sifflet des locom</w:t>
      </w:r>
      <w:r w:rsidRPr="00CC5542">
        <w:rPr>
          <w:lang w:eastAsia="fr-FR" w:bidi="fr-FR"/>
        </w:rPr>
        <w:t>o</w:t>
      </w:r>
      <w:r w:rsidRPr="00CC5542">
        <w:rPr>
          <w:lang w:eastAsia="fr-FR" w:bidi="fr-FR"/>
        </w:rPr>
        <w:t>tives et des steamers. C’est plus prosaïque et moins sanglant. [...] Je ne fais pas fond plus que vous sur cet éclat extérieur ; mais il a son bon côté. C’est comme le coquelicot dans les champs de blé : il ne produit rien, mais il réjouit la vue </w:t>
      </w:r>
      <w:r>
        <w:rPr>
          <w:rStyle w:val="Appelnotedebasdep"/>
          <w:lang w:eastAsia="fr-FR" w:bidi="fr-FR"/>
        </w:rPr>
        <w:footnoteReference w:id="94"/>
      </w:r>
      <w:r w:rsidRPr="00CC5542">
        <w:rPr>
          <w:lang w:eastAsia="fr-FR" w:bidi="fr-FR"/>
        </w:rPr>
        <w:t>. » Au nom de l’esthétique, Ca</w:t>
      </w:r>
      <w:r w:rsidRPr="00CC5542">
        <w:rPr>
          <w:lang w:eastAsia="fr-FR" w:bidi="fr-FR"/>
        </w:rPr>
        <w:t>s</w:t>
      </w:r>
      <w:r w:rsidRPr="00CC5542">
        <w:rPr>
          <w:lang w:eastAsia="fr-FR" w:bidi="fr-FR"/>
        </w:rPr>
        <w:t>grain défend bien son côté américain. F</w:t>
      </w:r>
      <w:r w:rsidRPr="00CC5542">
        <w:rPr>
          <w:lang w:eastAsia="fr-FR" w:bidi="fr-FR"/>
        </w:rPr>
        <w:t>i</w:t>
      </w:r>
      <w:r w:rsidRPr="00CC5542">
        <w:rPr>
          <w:lang w:eastAsia="fr-FR" w:bidi="fr-FR"/>
        </w:rPr>
        <w:t xml:space="preserve">nalement, Parkman, dans sa dernière lettre à l’historien canadien, ne se fait pas prier pour donner à Casgrain le titre qui lui revient plus qu’à lui : « The </w:t>
      </w:r>
      <w:r w:rsidRPr="00CC5542">
        <w:rPr>
          <w:i/>
        </w:rPr>
        <w:t>nouveau riche</w:t>
      </w:r>
      <w:r w:rsidRPr="00CC5542">
        <w:rPr>
          <w:lang w:eastAsia="fr-FR" w:bidi="fr-FR"/>
        </w:rPr>
        <w:t>, who is one of the pests of this country, has now got po</w:t>
      </w:r>
      <w:r w:rsidRPr="00CC5542">
        <w:rPr>
          <w:lang w:eastAsia="fr-FR" w:bidi="fr-FR"/>
        </w:rPr>
        <w:t>s</w:t>
      </w:r>
      <w:r w:rsidRPr="00CC5542">
        <w:rPr>
          <w:lang w:eastAsia="fr-FR" w:bidi="fr-FR"/>
        </w:rPr>
        <w:t>session of the lake [...]. For my part I would gladly destroy all his works and restore Lake George to its native savag</w:t>
      </w:r>
      <w:r w:rsidRPr="00CC5542">
        <w:rPr>
          <w:lang w:eastAsia="fr-FR" w:bidi="fr-FR"/>
        </w:rPr>
        <w:t>e</w:t>
      </w:r>
      <w:r w:rsidRPr="00CC5542">
        <w:rPr>
          <w:lang w:eastAsia="fr-FR" w:bidi="fr-FR"/>
        </w:rPr>
        <w:t>ry — which shows plainly that you are a better American than I am </w:t>
      </w:r>
      <w:r>
        <w:rPr>
          <w:rStyle w:val="Appelnotedebasdep"/>
          <w:lang w:eastAsia="fr-FR" w:bidi="fr-FR"/>
        </w:rPr>
        <w:footnoteReference w:id="95"/>
      </w:r>
      <w:r w:rsidRPr="00CC5542">
        <w:rPr>
          <w:lang w:eastAsia="fr-FR" w:bidi="fr-FR"/>
        </w:rPr>
        <w:t>. »</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21" w:name="Québécois_et_Américains_pt_2_ch_04_bibli"/>
      <w:r w:rsidRPr="00CC5542">
        <w:t>RENVOIS BIBLIOGRAPHIQUES</w:t>
      </w:r>
    </w:p>
    <w:bookmarkEnd w:id="21"/>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rPr>
          <w:lang w:eastAsia="fr-FR" w:bidi="fr-FR"/>
        </w:rPr>
      </w:pPr>
      <w:r w:rsidRPr="004B14F5">
        <w:t>Casgrain, Henri Raymond</w:t>
      </w:r>
    </w:p>
    <w:p w:rsidR="00E82732" w:rsidRPr="00CC5542" w:rsidRDefault="00E82732" w:rsidP="00E82732">
      <w:pPr>
        <w:spacing w:before="120" w:after="120"/>
        <w:ind w:left="900" w:hanging="900"/>
        <w:jc w:val="both"/>
        <w:rPr>
          <w:lang w:eastAsia="fr-FR" w:bidi="fr-FR"/>
        </w:rPr>
      </w:pPr>
      <w:r w:rsidRPr="00CC5542">
        <w:rPr>
          <w:lang w:eastAsia="fr-FR" w:bidi="fr-FR"/>
        </w:rPr>
        <w:t>1896</w:t>
      </w:r>
      <w:r w:rsidRPr="00CC5542">
        <w:rPr>
          <w:lang w:eastAsia="fr-FR" w:bidi="fr-FR"/>
        </w:rPr>
        <w:tab/>
        <w:t xml:space="preserve">« Le mouvement littéraire au Canada » (1866), dans </w:t>
      </w:r>
      <w:r w:rsidRPr="004B14F5">
        <w:rPr>
          <w:i/>
          <w:iCs/>
        </w:rPr>
        <w:t>Œ</w:t>
      </w:r>
      <w:r w:rsidRPr="004B14F5">
        <w:rPr>
          <w:i/>
          <w:iCs/>
        </w:rPr>
        <w:t>u</w:t>
      </w:r>
      <w:r w:rsidRPr="004B14F5">
        <w:rPr>
          <w:i/>
          <w:iCs/>
        </w:rPr>
        <w:t>vres complètes</w:t>
      </w:r>
      <w:r w:rsidRPr="00CC5542">
        <w:rPr>
          <w:lang w:eastAsia="fr-FR" w:bidi="fr-FR"/>
        </w:rPr>
        <w:t>, Montréal, C. O. Beauchemin &amp; Fils, tome 1, p. 353-375.</w:t>
      </w:r>
    </w:p>
    <w:p w:rsidR="00E82732" w:rsidRPr="00CC5542" w:rsidRDefault="00E82732" w:rsidP="00E82732">
      <w:pPr>
        <w:spacing w:before="120" w:after="120"/>
        <w:ind w:left="900" w:hanging="900"/>
        <w:jc w:val="both"/>
        <w:rPr>
          <w:lang w:eastAsia="fr-FR" w:bidi="fr-FR"/>
        </w:rPr>
      </w:pPr>
      <w:r w:rsidRPr="00CC5542">
        <w:rPr>
          <w:lang w:eastAsia="fr-FR" w:bidi="fr-FR"/>
        </w:rPr>
        <w:t>1926</w:t>
      </w:r>
      <w:r w:rsidRPr="00CC5542">
        <w:rPr>
          <w:lang w:eastAsia="fr-FR" w:bidi="fr-FR"/>
        </w:rPr>
        <w:tab/>
      </w:r>
      <w:r w:rsidRPr="004B14F5">
        <w:rPr>
          <w:i/>
          <w:iCs/>
        </w:rPr>
        <w:t>Francis Parkman (1872),</w:t>
      </w:r>
      <w:r w:rsidRPr="00CC5542">
        <w:t xml:space="preserve"> </w:t>
      </w:r>
      <w:r w:rsidRPr="00CC5542">
        <w:rPr>
          <w:lang w:eastAsia="fr-FR" w:bidi="fr-FR"/>
        </w:rPr>
        <w:t>Montréal, Librairie Beauch</w:t>
      </w:r>
      <w:r w:rsidRPr="00CC5542">
        <w:rPr>
          <w:lang w:eastAsia="fr-FR" w:bidi="fr-FR"/>
        </w:rPr>
        <w:t>e</w:t>
      </w:r>
      <w:r w:rsidRPr="00CC5542">
        <w:rPr>
          <w:lang w:eastAsia="fr-FR" w:bidi="fr-FR"/>
        </w:rPr>
        <w:t>min, p. 83-123.</w:t>
      </w:r>
    </w:p>
    <w:p w:rsidR="00E82732" w:rsidRPr="00CC5542" w:rsidRDefault="00E82732" w:rsidP="00E82732">
      <w:pPr>
        <w:spacing w:before="120" w:after="120"/>
        <w:ind w:left="900" w:hanging="900"/>
        <w:jc w:val="both"/>
      </w:pPr>
      <w:r w:rsidRPr="00CC5542">
        <w:t xml:space="preserve">de Nevers, </w:t>
      </w:r>
      <w:r w:rsidRPr="00CC5542">
        <w:rPr>
          <w:lang w:eastAsia="fr-FR" w:bidi="fr-FR"/>
        </w:rPr>
        <w:t>Edmond</w:t>
      </w:r>
    </w:p>
    <w:p w:rsidR="00E82732" w:rsidRPr="00CC5542" w:rsidRDefault="00E82732" w:rsidP="00E82732">
      <w:pPr>
        <w:spacing w:before="120" w:after="120"/>
        <w:ind w:left="900" w:hanging="900"/>
        <w:jc w:val="both"/>
      </w:pPr>
      <w:r w:rsidRPr="00CC5542">
        <w:rPr>
          <w:rStyle w:val="Corpsdutexte10105ptNonItalique"/>
          <w:i w:val="0"/>
          <w:iCs w:val="0"/>
          <w:color w:val="auto"/>
          <w:sz w:val="28"/>
          <w:lang w:val="fr-CA"/>
        </w:rPr>
        <w:t>1896</w:t>
      </w:r>
      <w:r w:rsidRPr="00CC5542">
        <w:rPr>
          <w:rStyle w:val="Corpsdutexte10105ptNonItalique"/>
          <w:i w:val="0"/>
          <w:iCs w:val="0"/>
          <w:color w:val="auto"/>
          <w:sz w:val="28"/>
          <w:lang w:val="fr-CA"/>
        </w:rPr>
        <w:tab/>
      </w:r>
      <w:hyperlink r:id="rId40" w:history="1">
        <w:r w:rsidRPr="00CC5542">
          <w:rPr>
            <w:rStyle w:val="Lienhypertexte"/>
            <w:i/>
            <w:lang w:eastAsia="fr-FR" w:bidi="fr-FR"/>
          </w:rPr>
          <w:t>L’avenir du peuple canadien-français</w:t>
        </w:r>
      </w:hyperlink>
      <w:r w:rsidRPr="00CC5542">
        <w:rPr>
          <w:lang w:eastAsia="fr-FR" w:bidi="fr-FR"/>
        </w:rPr>
        <w:t>,</w:t>
      </w:r>
      <w:r w:rsidRPr="00CC5542">
        <w:t xml:space="preserve"> </w:t>
      </w:r>
      <w:r w:rsidRPr="00CC5542">
        <w:rPr>
          <w:rStyle w:val="Corpsdutexte10105ptNonItalique"/>
          <w:i w:val="0"/>
          <w:iCs w:val="0"/>
          <w:color w:val="auto"/>
          <w:sz w:val="28"/>
          <w:lang w:val="fr-CA"/>
        </w:rPr>
        <w:t>Paris, Henri Jo</w:t>
      </w:r>
      <w:r w:rsidRPr="00CC5542">
        <w:rPr>
          <w:rStyle w:val="Corpsdutexte10105ptNonItalique"/>
          <w:i w:val="0"/>
          <w:iCs w:val="0"/>
          <w:color w:val="auto"/>
          <w:sz w:val="28"/>
          <w:lang w:val="fr-CA"/>
        </w:rPr>
        <w:t>u</w:t>
      </w:r>
      <w:r w:rsidRPr="00CC5542">
        <w:rPr>
          <w:rStyle w:val="Corpsdutexte10105ptNonItalique"/>
          <w:i w:val="0"/>
          <w:iCs w:val="0"/>
          <w:color w:val="auto"/>
          <w:sz w:val="28"/>
          <w:lang w:val="fr-CA"/>
        </w:rPr>
        <w:t>ve, 441 pages.</w:t>
      </w:r>
    </w:p>
    <w:p w:rsidR="00E82732" w:rsidRPr="00CC5542" w:rsidRDefault="00E82732" w:rsidP="00E82732">
      <w:pPr>
        <w:spacing w:before="120" w:after="120"/>
        <w:ind w:left="900" w:hanging="900"/>
        <w:jc w:val="both"/>
      </w:pPr>
      <w:r w:rsidRPr="00CC5542">
        <w:rPr>
          <w:lang w:eastAsia="fr-FR" w:bidi="fr-FR"/>
        </w:rPr>
        <w:t>1900</w:t>
      </w:r>
      <w:r w:rsidRPr="00CC5542">
        <w:rPr>
          <w:lang w:eastAsia="fr-FR" w:bidi="fr-FR"/>
        </w:rPr>
        <w:tab/>
      </w:r>
      <w:hyperlink r:id="rId41" w:history="1">
        <w:r w:rsidRPr="00CC5542">
          <w:rPr>
            <w:rStyle w:val="Lienhypertexte"/>
            <w:i/>
            <w:szCs w:val="22"/>
            <w:lang w:eastAsia="fr-FR" w:bidi="fr-FR"/>
          </w:rPr>
          <w:t>L’âme américaine : les origines, la vie historique</w:t>
        </w:r>
      </w:hyperlink>
      <w:r w:rsidRPr="00CC5542">
        <w:rPr>
          <w:rStyle w:val="Corpsdutexte311ptItalique"/>
          <w:lang w:val="fr-CA"/>
        </w:rPr>
        <w:t>,</w:t>
      </w:r>
      <w:r w:rsidRPr="00CC5542">
        <w:t xml:space="preserve"> </w:t>
      </w:r>
      <w:r w:rsidRPr="00CC5542">
        <w:rPr>
          <w:lang w:eastAsia="fr-FR" w:bidi="fr-FR"/>
        </w:rPr>
        <w:t>Paris, Jo</w:t>
      </w:r>
      <w:r w:rsidRPr="00CC5542">
        <w:rPr>
          <w:lang w:eastAsia="fr-FR" w:bidi="fr-FR"/>
        </w:rPr>
        <w:t>u</w:t>
      </w:r>
      <w:r w:rsidRPr="00CC5542">
        <w:rPr>
          <w:lang w:eastAsia="fr-FR" w:bidi="fr-FR"/>
        </w:rPr>
        <w:t>ve &amp; Boyer, 1900, tome 1, 348 pages, tome 2, 408 pages.</w:t>
      </w:r>
    </w:p>
    <w:p w:rsidR="00E82732" w:rsidRPr="00CC5542" w:rsidRDefault="00E82732" w:rsidP="00E82732">
      <w:pPr>
        <w:spacing w:before="120" w:after="120"/>
        <w:ind w:left="900" w:hanging="900"/>
        <w:jc w:val="both"/>
        <w:rPr>
          <w:lang w:eastAsia="fr-FR" w:bidi="fr-FR"/>
        </w:rPr>
      </w:pPr>
      <w:r w:rsidRPr="00CC5542">
        <w:rPr>
          <w:lang w:eastAsia="fr-FR" w:bidi="fr-FR"/>
        </w:rPr>
        <w:t>[129]</w:t>
      </w:r>
    </w:p>
    <w:p w:rsidR="00E82732" w:rsidRPr="00CC5542" w:rsidRDefault="00E82732" w:rsidP="00E82732">
      <w:pPr>
        <w:spacing w:before="120" w:after="120"/>
        <w:ind w:left="900" w:hanging="900"/>
        <w:jc w:val="both"/>
      </w:pPr>
      <w:r w:rsidRPr="00CC5542">
        <w:rPr>
          <w:lang w:eastAsia="fr-FR" w:bidi="fr-FR"/>
        </w:rPr>
        <w:t xml:space="preserve">Galarneau, </w:t>
      </w:r>
      <w:r w:rsidRPr="00CC5542">
        <w:t>Claude</w:t>
      </w:r>
    </w:p>
    <w:p w:rsidR="00E82732" w:rsidRPr="00CC5542" w:rsidRDefault="00E82732" w:rsidP="00E82732">
      <w:pPr>
        <w:spacing w:before="120" w:after="120"/>
        <w:ind w:left="900" w:hanging="900"/>
        <w:jc w:val="both"/>
      </w:pPr>
      <w:r w:rsidRPr="00CC5542">
        <w:rPr>
          <w:lang w:eastAsia="fr-FR" w:bidi="fr-FR"/>
        </w:rPr>
        <w:t>1960</w:t>
      </w:r>
      <w:r w:rsidRPr="00CC5542">
        <w:tab/>
      </w:r>
      <w:r w:rsidRPr="004B14F5">
        <w:rPr>
          <w:i/>
        </w:rPr>
        <w:t>Edmond de Nevers, essayiste</w:t>
      </w:r>
      <w:r w:rsidRPr="00CC5542">
        <w:t>, Québec, PUL, 94 pages.</w:t>
      </w:r>
    </w:p>
    <w:p w:rsidR="00E82732" w:rsidRPr="00CC5542" w:rsidRDefault="00E82732" w:rsidP="00E82732">
      <w:pPr>
        <w:spacing w:before="120" w:after="120"/>
        <w:ind w:left="900" w:hanging="900"/>
        <w:jc w:val="both"/>
      </w:pPr>
      <w:r w:rsidRPr="00CC5542">
        <w:t>Hare, John</w:t>
      </w:r>
    </w:p>
    <w:p w:rsidR="00E82732" w:rsidRPr="00CC5542" w:rsidRDefault="00E82732" w:rsidP="00E82732">
      <w:pPr>
        <w:spacing w:before="120" w:after="120"/>
        <w:ind w:left="900" w:hanging="900"/>
        <w:jc w:val="both"/>
      </w:pPr>
      <w:r w:rsidRPr="004B14F5">
        <w:rPr>
          <w:iCs/>
        </w:rPr>
        <w:t>1864</w:t>
      </w:r>
      <w:r w:rsidRPr="004B14F5">
        <w:rPr>
          <w:iCs/>
        </w:rPr>
        <w:tab/>
      </w:r>
      <w:r w:rsidRPr="004B14F5">
        <w:rPr>
          <w:i/>
          <w:iCs/>
        </w:rPr>
        <w:t>Les Canadiens français aux quatre coins du monde</w:t>
      </w:r>
      <w:r w:rsidRPr="00CC5542">
        <w:t>, Québec, S</w:t>
      </w:r>
      <w:r w:rsidRPr="00CC5542">
        <w:t>o</w:t>
      </w:r>
      <w:r w:rsidRPr="00CC5542">
        <w:t>ciété historique de Québec, 1964, 215 pages.</w:t>
      </w:r>
    </w:p>
    <w:p w:rsidR="00E82732" w:rsidRPr="00CC5542" w:rsidRDefault="00E82732" w:rsidP="00E82732">
      <w:pPr>
        <w:spacing w:before="120" w:after="120"/>
        <w:ind w:left="900" w:hanging="900"/>
        <w:jc w:val="both"/>
      </w:pPr>
      <w:r w:rsidRPr="00CC5542">
        <w:t>Parkman, Francis</w:t>
      </w:r>
    </w:p>
    <w:p w:rsidR="00E82732" w:rsidRPr="00CC5542" w:rsidRDefault="00E82732" w:rsidP="00E82732">
      <w:pPr>
        <w:spacing w:before="120" w:after="120"/>
        <w:ind w:left="900" w:hanging="900"/>
        <w:jc w:val="both"/>
      </w:pPr>
      <w:r w:rsidRPr="00CC5542">
        <w:rPr>
          <w:lang w:eastAsia="fr-FR" w:bidi="fr-FR"/>
        </w:rPr>
        <w:t>1865</w:t>
      </w:r>
      <w:r w:rsidRPr="00CC5542">
        <w:rPr>
          <w:lang w:eastAsia="fr-FR" w:bidi="fr-FR"/>
        </w:rPr>
        <w:tab/>
      </w:r>
      <w:r w:rsidRPr="00CC5542">
        <w:rPr>
          <w:i/>
          <w:lang w:eastAsia="fr-FR" w:bidi="fr-FR"/>
        </w:rPr>
        <w:t>Pioneers of France in the New World</w:t>
      </w:r>
      <w:r w:rsidRPr="00CC5542">
        <w:rPr>
          <w:rStyle w:val="Corpsdutexte10105ptNonItalique"/>
          <w:i w:val="0"/>
          <w:iCs w:val="0"/>
          <w:color w:val="auto"/>
          <w:sz w:val="28"/>
          <w:lang w:val="fr-CA"/>
        </w:rPr>
        <w:t>, Boston, Little, Brown.</w:t>
      </w:r>
    </w:p>
    <w:p w:rsidR="00E82732" w:rsidRDefault="00E82732" w:rsidP="00E82732">
      <w:pPr>
        <w:pStyle w:val="p"/>
      </w:pPr>
    </w:p>
    <w:p w:rsidR="00E82732" w:rsidRPr="00CC5542" w:rsidRDefault="00E82732" w:rsidP="00E82732">
      <w:pPr>
        <w:pStyle w:val="p"/>
      </w:pPr>
      <w:r w:rsidRPr="00CC5542">
        <w:t>[130]</w:t>
      </w:r>
    </w:p>
    <w:p w:rsidR="00E82732" w:rsidRPr="00CC5542" w:rsidRDefault="00E82732" w:rsidP="00E82732">
      <w:pPr>
        <w:pStyle w:val="p"/>
      </w:pPr>
      <w:r w:rsidRPr="00CC5542">
        <w:br w:type="page"/>
      </w:r>
      <w:r w:rsidRPr="00CC5542">
        <w:rPr>
          <w:lang w:eastAsia="fr-FR" w:bidi="fr-FR"/>
        </w:rPr>
        <w:t>[131]</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22" w:name="Québécois_et_Américains_pt_2_ch_05"/>
      <w:r>
        <w:rPr>
          <w:sz w:val="24"/>
        </w:rPr>
        <w:t>Deuxième</w:t>
      </w:r>
      <w:r w:rsidRPr="00CC5542">
        <w:rPr>
          <w:sz w:val="24"/>
        </w:rPr>
        <w:t xml:space="preserve"> partie : </w:t>
      </w:r>
      <w:r>
        <w:rPr>
          <w:sz w:val="24"/>
        </w:rPr>
        <w:t>Des constructions et des refus</w:t>
      </w:r>
      <w:r>
        <w:rPr>
          <w:sz w:val="24"/>
        </w:rPr>
        <w:br/>
        <w:t>de l’américanité au XIX</w:t>
      </w:r>
      <w:r w:rsidRPr="00BB3332">
        <w:rPr>
          <w:sz w:val="24"/>
          <w:vertAlign w:val="superscript"/>
        </w:rPr>
        <w:t>e</w:t>
      </w:r>
      <w:r>
        <w:rPr>
          <w:sz w:val="24"/>
        </w:rPr>
        <w:t xml:space="preserve"> siècle</w:t>
      </w:r>
    </w:p>
    <w:p w:rsidR="00E82732" w:rsidRPr="00CC5542" w:rsidRDefault="00E82732" w:rsidP="00E82732">
      <w:pPr>
        <w:pStyle w:val="Titreniveau1"/>
      </w:pPr>
      <w:r>
        <w:t>Chapitre 5</w:t>
      </w:r>
    </w:p>
    <w:p w:rsidR="00E82732" w:rsidRPr="00CC5542" w:rsidRDefault="00E82732" w:rsidP="00E82732">
      <w:pPr>
        <w:pStyle w:val="Titreniveau2"/>
      </w:pPr>
      <w:r w:rsidRPr="00CC5542">
        <w:t>“</w:t>
      </w:r>
      <w:r>
        <w:t>Émigrés canadiens-français,</w:t>
      </w:r>
      <w:r>
        <w:br/>
        <w:t>Franco-Américains</w:t>
      </w:r>
      <w:r>
        <w:br/>
        <w:t>de la Nouvelle-Angleterre</w:t>
      </w:r>
      <w:r>
        <w:br/>
        <w:t>et images de la société américaine.”</w:t>
      </w:r>
    </w:p>
    <w:bookmarkEnd w:id="22"/>
    <w:p w:rsidR="00E82732" w:rsidRPr="00CC5542" w:rsidRDefault="00E82732" w:rsidP="00E82732">
      <w:pPr>
        <w:jc w:val="both"/>
        <w:rPr>
          <w:szCs w:val="36"/>
        </w:rPr>
      </w:pPr>
    </w:p>
    <w:p w:rsidR="00E82732" w:rsidRPr="00CC5542" w:rsidRDefault="00E82732" w:rsidP="00E82732">
      <w:pPr>
        <w:pStyle w:val="suite"/>
      </w:pPr>
      <w:r w:rsidRPr="00CC5542">
        <w:t xml:space="preserve">Par </w:t>
      </w:r>
      <w:r>
        <w:t>Yves ROBY</w:t>
      </w:r>
    </w:p>
    <w:p w:rsidR="00E82732" w:rsidRPr="00BB3332" w:rsidRDefault="00E82732" w:rsidP="00E82732">
      <w:pPr>
        <w:pStyle w:val="suitest"/>
      </w:pPr>
      <w:r>
        <w:t>Université Laval</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De 1840 à 1930, environ 900</w:t>
      </w:r>
      <w:r>
        <w:rPr>
          <w:lang w:eastAsia="fr-FR" w:bidi="fr-FR"/>
        </w:rPr>
        <w:t> </w:t>
      </w:r>
      <w:r w:rsidRPr="00CC5542">
        <w:rPr>
          <w:lang w:eastAsia="fr-FR" w:bidi="fr-FR"/>
        </w:rPr>
        <w:t>000 Canadiens français du Québec gagnent les États-Unis. Les images que les élites québécoises de l’époque nous renvoient de ces émigrés sont bien connues. C’est ta</w:t>
      </w:r>
      <w:r w:rsidRPr="00CC5542">
        <w:rPr>
          <w:lang w:eastAsia="fr-FR" w:bidi="fr-FR"/>
        </w:rPr>
        <w:t>n</w:t>
      </w:r>
      <w:r w:rsidRPr="00CC5542">
        <w:rPr>
          <w:lang w:eastAsia="fr-FR" w:bidi="fr-FR"/>
        </w:rPr>
        <w:t>tôt comme des dévoyés, tantôt comme des missionnaires qu’on les présente. Les premiers sont des faibles qui succombent au mirage d’une Amér</w:t>
      </w:r>
      <w:r w:rsidRPr="00CC5542">
        <w:rPr>
          <w:lang w:eastAsia="fr-FR" w:bidi="fr-FR"/>
        </w:rPr>
        <w:t>i</w:t>
      </w:r>
      <w:r w:rsidRPr="00CC5542">
        <w:rPr>
          <w:lang w:eastAsia="fr-FR" w:bidi="fr-FR"/>
        </w:rPr>
        <w:t>que pavée d’or et qui, loin d’y trouver la richesse, perdent leur santé et leur âme dans l’abîme des « facteries ». Les seconds, dans les Petits Canadas, sont de véritables me</w:t>
      </w:r>
      <w:r w:rsidRPr="00CC5542">
        <w:rPr>
          <w:lang w:eastAsia="fr-FR" w:bidi="fr-FR"/>
        </w:rPr>
        <w:t>s</w:t>
      </w:r>
      <w:r w:rsidRPr="00CC5542">
        <w:rPr>
          <w:lang w:eastAsia="fr-FR" w:bidi="fr-FR"/>
        </w:rPr>
        <w:t>sagers de la civilisation chrétienne qui luttent efficacement contre le matérialisme effréné, le règne de la force et de la violence d’une ploutocratie sans scrupule. Ces images d’une Amérique pavée d’or, de l’abîme des « facteries », des États-Unis devenus une « vaste Sodome », se retrouvent à prof</w:t>
      </w:r>
      <w:r w:rsidRPr="00CC5542">
        <w:rPr>
          <w:lang w:eastAsia="fr-FR" w:bidi="fr-FR"/>
        </w:rPr>
        <w:t>u</w:t>
      </w:r>
      <w:r w:rsidRPr="00CC5542">
        <w:rPr>
          <w:lang w:eastAsia="fr-FR" w:bidi="fr-FR"/>
        </w:rPr>
        <w:t>sion dans la production culturelle québécoise.</w:t>
      </w:r>
    </w:p>
    <w:p w:rsidR="00E82732" w:rsidRPr="00CC5542" w:rsidRDefault="00E82732" w:rsidP="00E82732">
      <w:pPr>
        <w:spacing w:before="120" w:after="120"/>
        <w:jc w:val="both"/>
      </w:pPr>
      <w:r w:rsidRPr="00CC5542">
        <w:rPr>
          <w:lang w:eastAsia="fr-FR" w:bidi="fr-FR"/>
        </w:rPr>
        <w:t>Ces visions n’ont évidemment rien à voir avec la réalité. Elles tr</w:t>
      </w:r>
      <w:r w:rsidRPr="00CC5542">
        <w:rPr>
          <w:lang w:eastAsia="fr-FR" w:bidi="fr-FR"/>
        </w:rPr>
        <w:t>a</w:t>
      </w:r>
      <w:r w:rsidRPr="00CC5542">
        <w:rPr>
          <w:lang w:eastAsia="fr-FR" w:bidi="fr-FR"/>
        </w:rPr>
        <w:t>duisent l’affolement et subliment l’impuissance des élites devant</w:t>
      </w:r>
      <w:r>
        <w:rPr>
          <w:lang w:eastAsia="fr-FR" w:bidi="fr-FR"/>
        </w:rPr>
        <w:t xml:space="preserve"> </w:t>
      </w:r>
      <w:r w:rsidRPr="00CC5542">
        <w:t>[132]</w:t>
      </w:r>
      <w:r>
        <w:t xml:space="preserve"> </w:t>
      </w:r>
      <w:r w:rsidRPr="00CC5542">
        <w:rPr>
          <w:lang w:eastAsia="fr-FR" w:bidi="fr-FR"/>
        </w:rPr>
        <w:t>l’exode de leurs compatriotes vers les États-Unis. Elles o</w:t>
      </w:r>
      <w:r w:rsidRPr="00CC5542">
        <w:rPr>
          <w:lang w:eastAsia="fr-FR" w:bidi="fr-FR"/>
        </w:rPr>
        <w:t>c</w:t>
      </w:r>
      <w:r w:rsidRPr="00CC5542">
        <w:rPr>
          <w:lang w:eastAsia="fr-FR" w:bidi="fr-FR"/>
        </w:rPr>
        <w:t>cultent aussi l’image plus complexe de la société américaine que véh</w:t>
      </w:r>
      <w:r w:rsidRPr="00CC5542">
        <w:rPr>
          <w:lang w:eastAsia="fr-FR" w:bidi="fr-FR"/>
        </w:rPr>
        <w:t>i</w:t>
      </w:r>
      <w:r w:rsidRPr="00CC5542">
        <w:rPr>
          <w:lang w:eastAsia="fr-FR" w:bidi="fr-FR"/>
        </w:rPr>
        <w:t>culent les élites canadiennes-françaises et franco-américaines des États-Unis et que créent les m</w:t>
      </w:r>
      <w:r w:rsidRPr="00CC5542">
        <w:rPr>
          <w:lang w:eastAsia="fr-FR" w:bidi="fr-FR"/>
        </w:rPr>
        <w:t>i</w:t>
      </w:r>
      <w:r w:rsidRPr="00CC5542">
        <w:rPr>
          <w:lang w:eastAsia="fr-FR" w:bidi="fr-FR"/>
        </w:rPr>
        <w:t>grants qui vont et viennent des deux côtés de la frontière, de même que les centaines de milliers d’émigrés qui revie</w:t>
      </w:r>
      <w:r w:rsidRPr="00CC5542">
        <w:rPr>
          <w:lang w:eastAsia="fr-FR" w:bidi="fr-FR"/>
        </w:rPr>
        <w:t>n</w:t>
      </w:r>
      <w:r w:rsidRPr="00CC5542">
        <w:rPr>
          <w:lang w:eastAsia="fr-FR" w:bidi="fr-FR"/>
        </w:rPr>
        <w:t>nent au Québec après des mois ou des années d’exil.</w:t>
      </w:r>
    </w:p>
    <w:p w:rsidR="00E82732" w:rsidRPr="00CC5542" w:rsidRDefault="00E82732" w:rsidP="00E82732">
      <w:pPr>
        <w:spacing w:before="120" w:after="120"/>
        <w:jc w:val="both"/>
      </w:pPr>
      <w:r w:rsidRPr="00CC5542">
        <w:rPr>
          <w:lang w:eastAsia="fr-FR" w:bidi="fr-FR"/>
        </w:rPr>
        <w:t>Ce sont ces images, variées et changeantes de la société américa</w:t>
      </w:r>
      <w:r w:rsidRPr="00CC5542">
        <w:rPr>
          <w:lang w:eastAsia="fr-FR" w:bidi="fr-FR"/>
        </w:rPr>
        <w:t>i</w:t>
      </w:r>
      <w:r w:rsidRPr="00CC5542">
        <w:rPr>
          <w:lang w:eastAsia="fr-FR" w:bidi="fr-FR"/>
        </w:rPr>
        <w:t>ne, véritable kaléidoscope, que j’entends décrire et expliquer dans ce texte.</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23" w:name="Québécois_et_Américains_pt_2_ch_05_I"/>
      <w:r w:rsidRPr="00CC5542">
        <w:t>I. LES ÉLITES QUÉBÉCOISES ET L’EXODE</w:t>
      </w:r>
      <w:r w:rsidRPr="00CC5542">
        <w:br/>
        <w:t>DES CANADIENS FRANÇAIS AUX ÉTATS-UNIS</w:t>
      </w:r>
    </w:p>
    <w:bookmarkEnd w:id="23"/>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 Il ne se passe guère une journée sans que l’on voie des familles entières s’embarquer pour les États-Unis [...] », écrit en 1871 l’abbé J.-B. Chartier, agent de colon</w:t>
      </w:r>
      <w:r w:rsidRPr="00CC5542">
        <w:rPr>
          <w:lang w:eastAsia="fr-FR" w:bidi="fr-FR"/>
        </w:rPr>
        <w:t>i</w:t>
      </w:r>
      <w:r w:rsidRPr="00CC5542">
        <w:rPr>
          <w:lang w:eastAsia="fr-FR" w:bidi="fr-FR"/>
        </w:rPr>
        <w:t>sation. « On dirait que la guerre a exercé ses ravages et porté la désolation au sein de nos belles paroisses. » (J.-B. Chartier, 1871, p. 55) Ce cri du cœur illustre bien l’ampleur du mouvement migratoire qui, de 1840 à 1930, pousse environ 900 000 Canadiens français du Québec à s’installer définitivement aux États-Unis, surtout en No</w:t>
      </w:r>
      <w:r w:rsidRPr="00CC5542">
        <w:rPr>
          <w:lang w:eastAsia="fr-FR" w:bidi="fr-FR"/>
        </w:rPr>
        <w:t>u</w:t>
      </w:r>
      <w:r w:rsidRPr="00CC5542">
        <w:rPr>
          <w:lang w:eastAsia="fr-FR" w:bidi="fr-FR"/>
        </w:rPr>
        <w:t>velle-Angleterre.</w:t>
      </w:r>
    </w:p>
    <w:p w:rsidR="00E82732" w:rsidRPr="00CC5542" w:rsidRDefault="00E82732" w:rsidP="00E82732">
      <w:pPr>
        <w:spacing w:before="120" w:after="120"/>
        <w:jc w:val="both"/>
      </w:pPr>
      <w:r w:rsidRPr="00CC5542">
        <w:rPr>
          <w:lang w:eastAsia="fr-FR" w:bidi="fr-FR"/>
        </w:rPr>
        <w:t>La panique s’empare rapidement des élites. Les parl</w:t>
      </w:r>
      <w:r w:rsidRPr="00CC5542">
        <w:rPr>
          <w:lang w:eastAsia="fr-FR" w:bidi="fr-FR"/>
        </w:rPr>
        <w:t>e</w:t>
      </w:r>
      <w:r w:rsidRPr="00CC5542">
        <w:rPr>
          <w:lang w:eastAsia="fr-FR" w:bidi="fr-FR"/>
        </w:rPr>
        <w:t>mentaires craignent que l’émigration de la population c</w:t>
      </w:r>
      <w:r w:rsidRPr="00CC5542">
        <w:rPr>
          <w:lang w:eastAsia="fr-FR" w:bidi="fr-FR"/>
        </w:rPr>
        <w:t>a</w:t>
      </w:r>
      <w:r w:rsidRPr="00CC5542">
        <w:rPr>
          <w:lang w:eastAsia="fr-FR" w:bidi="fr-FR"/>
        </w:rPr>
        <w:t>nadienne-française n’entraîne une diminution de leur r</w:t>
      </w:r>
      <w:r w:rsidRPr="00CC5542">
        <w:rPr>
          <w:lang w:eastAsia="fr-FR" w:bidi="fr-FR"/>
        </w:rPr>
        <w:t>e</w:t>
      </w:r>
      <w:r w:rsidRPr="00CC5542">
        <w:rPr>
          <w:lang w:eastAsia="fr-FR" w:bidi="fr-FR"/>
        </w:rPr>
        <w:t>présentation à Ottawa. Quant au clergé, il voit avec peine partir ceux qu’il considère comme ses e</w:t>
      </w:r>
      <w:r w:rsidRPr="00CC5542">
        <w:rPr>
          <w:lang w:eastAsia="fr-FR" w:bidi="fr-FR"/>
        </w:rPr>
        <w:t>n</w:t>
      </w:r>
      <w:r w:rsidRPr="00CC5542">
        <w:rPr>
          <w:lang w:eastAsia="fr-FR" w:bidi="fr-FR"/>
        </w:rPr>
        <w:t>fants et il craint que l’émigration ne sape les bases de son pouvoir, affaiblisse sa situation financière et pousse à l’apostasie rel</w:t>
      </w:r>
      <w:r w:rsidRPr="00CC5542">
        <w:rPr>
          <w:lang w:eastAsia="fr-FR" w:bidi="fr-FR"/>
        </w:rPr>
        <w:t>i</w:t>
      </w:r>
      <w:r w:rsidRPr="00CC5542">
        <w:rPr>
          <w:lang w:eastAsia="fr-FR" w:bidi="fr-FR"/>
        </w:rPr>
        <w:t>gieuse ceux qui trouvent refuge dans les villes américa</w:t>
      </w:r>
      <w:r w:rsidRPr="00CC5542">
        <w:rPr>
          <w:lang w:eastAsia="fr-FR" w:bidi="fr-FR"/>
        </w:rPr>
        <w:t>i</w:t>
      </w:r>
      <w:r w:rsidRPr="00CC5542">
        <w:rPr>
          <w:lang w:eastAsia="fr-FR" w:bidi="fr-FR"/>
        </w:rPr>
        <w:t>nes. Les uns et les autres semblent croire que l’exode m</w:t>
      </w:r>
      <w:r w:rsidRPr="00CC5542">
        <w:rPr>
          <w:lang w:eastAsia="fr-FR" w:bidi="fr-FR"/>
        </w:rPr>
        <w:t>e</w:t>
      </w:r>
      <w:r w:rsidRPr="00CC5542">
        <w:rPr>
          <w:lang w:eastAsia="fr-FR" w:bidi="fr-FR"/>
        </w:rPr>
        <w:t>nace à plus ou moins long terme la survivance même de la société canadienne-française.</w:t>
      </w:r>
    </w:p>
    <w:p w:rsidR="00E82732" w:rsidRPr="00CC5542" w:rsidRDefault="00E82732" w:rsidP="00E82732">
      <w:pPr>
        <w:spacing w:before="120" w:after="120"/>
        <w:jc w:val="both"/>
      </w:pPr>
      <w:r w:rsidRPr="00CC5542">
        <w:rPr>
          <w:lang w:eastAsia="fr-FR" w:bidi="fr-FR"/>
        </w:rPr>
        <w:t>Il est difficile pour les élites — qui pourtant multiplient les enqu</w:t>
      </w:r>
      <w:r w:rsidRPr="00CC5542">
        <w:rPr>
          <w:lang w:eastAsia="fr-FR" w:bidi="fr-FR"/>
        </w:rPr>
        <w:t>ê</w:t>
      </w:r>
      <w:r w:rsidRPr="00CC5542">
        <w:rPr>
          <w:lang w:eastAsia="fr-FR" w:bidi="fr-FR"/>
        </w:rPr>
        <w:t>tes — de s’expliquer l’ampleur du phénomène. Bien sûr, elles connaissent les difficultés économiques qui affligent les campagnes et les villes du Québec, mais elles préfèrent croire que leurs compatri</w:t>
      </w:r>
      <w:r w:rsidRPr="00CC5542">
        <w:rPr>
          <w:lang w:eastAsia="fr-FR" w:bidi="fr-FR"/>
        </w:rPr>
        <w:t>o</w:t>
      </w:r>
      <w:r w:rsidRPr="00CC5542">
        <w:rPr>
          <w:lang w:eastAsia="fr-FR" w:bidi="fr-FR"/>
        </w:rPr>
        <w:t>tes sont les victimes consentantes du mirage américain, un mirage qu’elles contribuent elles-mêmes à créer.</w:t>
      </w:r>
    </w:p>
    <w:p w:rsidR="00E82732" w:rsidRPr="00CC5542" w:rsidRDefault="00E82732" w:rsidP="00E82732">
      <w:pPr>
        <w:spacing w:before="120" w:after="120"/>
        <w:jc w:val="both"/>
      </w:pPr>
      <w:r w:rsidRPr="00CC5542">
        <w:rPr>
          <w:lang w:eastAsia="fr-FR" w:bidi="fr-FR"/>
        </w:rPr>
        <w:t>Au dire des écrivains, en effet, les gens du Québec croient qu’il existe au sud de la frontière une terre d’abondance, un pays qui</w:t>
      </w:r>
      <w:r>
        <w:rPr>
          <w:lang w:eastAsia="fr-FR" w:bidi="fr-FR"/>
        </w:rPr>
        <w:t xml:space="preserve"> </w:t>
      </w:r>
      <w:r w:rsidRPr="00CC5542">
        <w:t>[133]</w:t>
      </w:r>
      <w:r>
        <w:t xml:space="preserve"> </w:t>
      </w:r>
      <w:r w:rsidRPr="00CC5542">
        <w:rPr>
          <w:lang w:eastAsia="fr-FR" w:bidi="fr-FR"/>
        </w:rPr>
        <w:t xml:space="preserve">regorge de manufactures capables de fournir du travail à tous ceux qui en veulent (G. Rousseau, 1981, p. 99). « Ah ! les </w:t>
      </w:r>
      <w:r w:rsidRPr="00CC5542">
        <w:rPr>
          <w:i/>
        </w:rPr>
        <w:t>facteries</w:t>
      </w:r>
      <w:r w:rsidRPr="00CC5542">
        <w:t>,</w:t>
      </w:r>
      <w:r w:rsidRPr="00CC5542">
        <w:rPr>
          <w:lang w:eastAsia="fr-FR" w:bidi="fr-FR"/>
        </w:rPr>
        <w:t xml:space="preserve"> fait dire Édouard Hamon à un paysan émigré dans </w:t>
      </w:r>
      <w:r w:rsidRPr="00CC5542">
        <w:rPr>
          <w:i/>
        </w:rPr>
        <w:t>Exil et Patrie</w:t>
      </w:r>
      <w:r w:rsidRPr="00CC5542">
        <w:rPr>
          <w:lang w:eastAsia="fr-FR" w:bidi="fr-FR"/>
        </w:rPr>
        <w:t>, voilà la glo</w:t>
      </w:r>
      <w:r w:rsidRPr="00CC5542">
        <w:rPr>
          <w:lang w:eastAsia="fr-FR" w:bidi="fr-FR"/>
        </w:rPr>
        <w:t>i</w:t>
      </w:r>
      <w:r w:rsidRPr="00CC5542">
        <w:rPr>
          <w:lang w:eastAsia="fr-FR" w:bidi="fr-FR"/>
        </w:rPr>
        <w:t xml:space="preserve">re des États-Unis. Ces grandes </w:t>
      </w:r>
      <w:r w:rsidRPr="00CC5542">
        <w:t>facteries</w:t>
      </w:r>
      <w:r w:rsidRPr="00CC5542">
        <w:rPr>
          <w:lang w:eastAsia="fr-FR" w:bidi="fr-FR"/>
        </w:rPr>
        <w:t xml:space="preserve"> s’étendent d’un bout à l’autre du pays, de l’Atlantique au Pacifique. Ces </w:t>
      </w:r>
      <w:r w:rsidRPr="00CC5542">
        <w:rPr>
          <w:i/>
        </w:rPr>
        <w:t>facteries</w:t>
      </w:r>
      <w:r w:rsidRPr="00CC5542">
        <w:rPr>
          <w:lang w:eastAsia="fr-FR" w:bidi="fr-FR"/>
        </w:rPr>
        <w:t xml:space="preserve">, dis-je, oui, ces </w:t>
      </w:r>
      <w:r w:rsidRPr="00CC5542">
        <w:t>facteries</w:t>
      </w:r>
      <w:r w:rsidRPr="00CC5542">
        <w:rPr>
          <w:lang w:eastAsia="fr-FR" w:bidi="fr-FR"/>
        </w:rPr>
        <w:t xml:space="preserve"> voilà la couronne de gloire des États-Unis. » (É. Hamon, </w:t>
      </w:r>
      <w:r w:rsidRPr="00CC5542">
        <w:t>1882, p. 5)</w:t>
      </w:r>
    </w:p>
    <w:p w:rsidR="00E82732" w:rsidRPr="00CC5542" w:rsidRDefault="00E82732" w:rsidP="00E82732">
      <w:pPr>
        <w:spacing w:before="120" w:after="120"/>
        <w:jc w:val="both"/>
      </w:pPr>
      <w:r w:rsidRPr="00CC5542">
        <w:rPr>
          <w:lang w:eastAsia="fr-FR" w:bidi="fr-FR"/>
        </w:rPr>
        <w:t>Cette image d’une Amérique pavée d’or provient, selon les élites, de voyageurs canadiens-français de retour des États-Unis, des agents recruteurs à la solde des grandes compagnies, qui parcourent les ca</w:t>
      </w:r>
      <w:r w:rsidRPr="00CC5542">
        <w:rPr>
          <w:lang w:eastAsia="fr-FR" w:bidi="fr-FR"/>
        </w:rPr>
        <w:t>m</w:t>
      </w:r>
      <w:r w:rsidRPr="00CC5542">
        <w:rPr>
          <w:lang w:eastAsia="fr-FR" w:bidi="fr-FR"/>
        </w:rPr>
        <w:t>pagnes et les villes du Québec en faisant miroiter les avantages du tr</w:t>
      </w:r>
      <w:r w:rsidRPr="00CC5542">
        <w:rPr>
          <w:lang w:eastAsia="fr-FR" w:bidi="fr-FR"/>
        </w:rPr>
        <w:t>a</w:t>
      </w:r>
      <w:r w:rsidRPr="00CC5542">
        <w:rPr>
          <w:lang w:eastAsia="fr-FR" w:bidi="fr-FR"/>
        </w:rPr>
        <w:t>vail dans les filatures, et surtout elle émane des premiers émigrés eux-mêmes. Chacun des milliers de Canadiens français qui, chaque année, revient chez des parents et amis pour quelques jours ou quelques s</w:t>
      </w:r>
      <w:r w:rsidRPr="00CC5542">
        <w:rPr>
          <w:lang w:eastAsia="fr-FR" w:bidi="fr-FR"/>
        </w:rPr>
        <w:t>e</w:t>
      </w:r>
      <w:r w:rsidRPr="00CC5542">
        <w:rPr>
          <w:lang w:eastAsia="fr-FR" w:bidi="fr-FR"/>
        </w:rPr>
        <w:t>maines, apparaît comme un symbole de réussite, répand l’image d’une terre promise jusque dans les coins les plus reculés de la provi</w:t>
      </w:r>
      <w:r w:rsidRPr="00CC5542">
        <w:rPr>
          <w:lang w:eastAsia="fr-FR" w:bidi="fr-FR"/>
        </w:rPr>
        <w:t>n</w:t>
      </w:r>
      <w:r w:rsidRPr="00CC5542">
        <w:rPr>
          <w:lang w:eastAsia="fr-FR" w:bidi="fr-FR"/>
        </w:rPr>
        <w:t>ce. « Une chaîne d’or faux sur la veste, le chapeau sur le cran de la t</w:t>
      </w:r>
      <w:r w:rsidRPr="00CC5542">
        <w:rPr>
          <w:lang w:eastAsia="fr-FR" w:bidi="fr-FR"/>
        </w:rPr>
        <w:t>ê</w:t>
      </w:r>
      <w:r w:rsidRPr="00CC5542">
        <w:rPr>
          <w:lang w:eastAsia="fr-FR" w:bidi="fr-FR"/>
        </w:rPr>
        <w:t xml:space="preserve">te, écrit l’abbé Henri-Raymond Casgrain dans </w:t>
      </w:r>
      <w:r w:rsidRPr="00CC5542">
        <w:rPr>
          <w:i/>
        </w:rPr>
        <w:t>L'Opinion publique</w:t>
      </w:r>
      <w:r w:rsidRPr="00CC5542">
        <w:rPr>
          <w:lang w:eastAsia="fr-FR" w:bidi="fr-FR"/>
        </w:rPr>
        <w:t xml:space="preserve"> de Montréal du 30 mars 1882, il se donne des airs d’indépendance qui font l’ébahissement de ses co</w:t>
      </w:r>
      <w:r w:rsidRPr="00CC5542">
        <w:rPr>
          <w:lang w:eastAsia="fr-FR" w:bidi="fr-FR"/>
        </w:rPr>
        <w:t>m</w:t>
      </w:r>
      <w:r w:rsidRPr="00CC5542">
        <w:rPr>
          <w:lang w:eastAsia="fr-FR" w:bidi="fr-FR"/>
        </w:rPr>
        <w:t>pagnons d’enfance. Regardez-le, le dimanche à la porte de l’église, il est le coq du village. Les garçons et les filles n’ont pas assez d’yeux pour l’admirer. Ils ne rêvent qu’à l’imiter, à partir pour les États. »</w:t>
      </w:r>
    </w:p>
    <w:p w:rsidR="00E82732" w:rsidRPr="00CC5542" w:rsidRDefault="00E82732" w:rsidP="00E82732">
      <w:pPr>
        <w:spacing w:before="120" w:after="120"/>
        <w:jc w:val="both"/>
      </w:pPr>
      <w:r w:rsidRPr="00CC5542">
        <w:rPr>
          <w:lang w:eastAsia="fr-FR" w:bidi="fr-FR"/>
        </w:rPr>
        <w:t>Si tant de Canadiens français du Québec se laissent s</w:t>
      </w:r>
      <w:r w:rsidRPr="00CC5542">
        <w:rPr>
          <w:lang w:eastAsia="fr-FR" w:bidi="fr-FR"/>
        </w:rPr>
        <w:t>é</w:t>
      </w:r>
      <w:r w:rsidRPr="00CC5542">
        <w:rPr>
          <w:lang w:eastAsia="fr-FR" w:bidi="fr-FR"/>
        </w:rPr>
        <w:t>duire, croit-on, c’est que l’esprit du confort américain, « la maladie du yanki</w:t>
      </w:r>
      <w:r w:rsidRPr="00CC5542">
        <w:rPr>
          <w:lang w:eastAsia="fr-FR" w:bidi="fr-FR"/>
        </w:rPr>
        <w:t>s</w:t>
      </w:r>
      <w:r w:rsidRPr="00CC5542">
        <w:rPr>
          <w:lang w:eastAsia="fr-FR" w:bidi="fr-FR"/>
        </w:rPr>
        <w:t>me », a déjà gagné l’ensemble des ca</w:t>
      </w:r>
      <w:r w:rsidRPr="00CC5542">
        <w:rPr>
          <w:lang w:eastAsia="fr-FR" w:bidi="fr-FR"/>
        </w:rPr>
        <w:t>m</w:t>
      </w:r>
      <w:r w:rsidRPr="00CC5542">
        <w:rPr>
          <w:lang w:eastAsia="fr-FR" w:bidi="fr-FR"/>
        </w:rPr>
        <w:t>pagnes et des villes du Québec (G. Rousseau, 1981, p. 105ss). L’américanisme culturel, grâce au m</w:t>
      </w:r>
      <w:r w:rsidRPr="00CC5542">
        <w:rPr>
          <w:lang w:eastAsia="fr-FR" w:bidi="fr-FR"/>
        </w:rPr>
        <w:t>a</w:t>
      </w:r>
      <w:r w:rsidRPr="00CC5542">
        <w:rPr>
          <w:lang w:eastAsia="fr-FR" w:bidi="fr-FR"/>
        </w:rPr>
        <w:t>gazine, au journal, au catalogue, à la réclame, est en train de déposs</w:t>
      </w:r>
      <w:r w:rsidRPr="00CC5542">
        <w:rPr>
          <w:lang w:eastAsia="fr-FR" w:bidi="fr-FR"/>
        </w:rPr>
        <w:t>é</w:t>
      </w:r>
      <w:r w:rsidRPr="00CC5542">
        <w:rPr>
          <w:lang w:eastAsia="fr-FR" w:bidi="fr-FR"/>
        </w:rPr>
        <w:t>der les Canadiens français de leur identité nationale</w:t>
      </w:r>
      <w:r>
        <w:rPr>
          <w:lang w:eastAsia="fr-FR" w:bidi="fr-FR"/>
        </w:rPr>
        <w:t> </w:t>
      </w:r>
      <w:r>
        <w:rPr>
          <w:rStyle w:val="Appelnotedebasdep"/>
          <w:lang w:eastAsia="fr-FR" w:bidi="fr-FR"/>
        </w:rPr>
        <w:footnoteReference w:id="96"/>
      </w:r>
      <w:r w:rsidRPr="00CC5542">
        <w:rPr>
          <w:lang w:eastAsia="fr-FR" w:bidi="fr-FR"/>
        </w:rPr>
        <w:t>.</w:t>
      </w:r>
    </w:p>
    <w:p w:rsidR="00E82732" w:rsidRPr="00CC5542" w:rsidRDefault="00E82732" w:rsidP="00E82732">
      <w:pPr>
        <w:spacing w:before="120" w:after="120"/>
        <w:jc w:val="both"/>
      </w:pPr>
      <w:r w:rsidRPr="00CC5542">
        <w:rPr>
          <w:lang w:eastAsia="fr-FR" w:bidi="fr-FR"/>
        </w:rPr>
        <w:t>Pour les élites, écrit Guildo Rousseau, la présence des États-Unis dans la vie quotidienne prélude à l’émigration des Canadiens français. « Au fur et à mesure que l’image d’une Amérique pavée d’or envahit la vie quotidienne c</w:t>
      </w:r>
      <w:r w:rsidRPr="00CC5542">
        <w:rPr>
          <w:lang w:eastAsia="fr-FR" w:bidi="fr-FR"/>
        </w:rPr>
        <w:t>a</w:t>
      </w:r>
      <w:r w:rsidRPr="00CC5542">
        <w:rPr>
          <w:lang w:eastAsia="fr-FR" w:bidi="fr-FR"/>
        </w:rPr>
        <w:t>nadienne-française, les départs se font de plus en plus nombreux. » (G. Rousseau, 1981, p. 122) Parce qu’elles</w:t>
      </w:r>
      <w:r>
        <w:rPr>
          <w:lang w:eastAsia="fr-FR" w:bidi="fr-FR"/>
        </w:rPr>
        <w:t xml:space="preserve"> </w:t>
      </w:r>
      <w:r w:rsidRPr="00CC5542">
        <w:t>[134]</w:t>
      </w:r>
      <w:r>
        <w:t xml:space="preserve"> </w:t>
      </w:r>
      <w:r w:rsidRPr="00CC5542">
        <w:rPr>
          <w:lang w:eastAsia="fr-FR" w:bidi="fr-FR"/>
        </w:rPr>
        <w:t>voient dans cette saignée démographique une menace à la survie m</w:t>
      </w:r>
      <w:r w:rsidRPr="00CC5542">
        <w:rPr>
          <w:lang w:eastAsia="fr-FR" w:bidi="fr-FR"/>
        </w:rPr>
        <w:t>ê</w:t>
      </w:r>
      <w:r w:rsidRPr="00CC5542">
        <w:rPr>
          <w:lang w:eastAsia="fr-FR" w:bidi="fr-FR"/>
        </w:rPr>
        <w:t>me du Canada français, les élites lancent une véritable croisade contre le mirage américain.</w:t>
      </w:r>
    </w:p>
    <w:p w:rsidR="00E82732" w:rsidRPr="00CC5542" w:rsidRDefault="00E82732" w:rsidP="00E82732">
      <w:pPr>
        <w:spacing w:before="120" w:after="120"/>
        <w:jc w:val="both"/>
      </w:pPr>
      <w:r w:rsidRPr="00CC5542">
        <w:rPr>
          <w:lang w:eastAsia="fr-FR" w:bidi="fr-FR"/>
        </w:rPr>
        <w:t>En premier lieu, elles stigmatisent le rôle des agents r</w:t>
      </w:r>
      <w:r w:rsidRPr="00CC5542">
        <w:rPr>
          <w:lang w:eastAsia="fr-FR" w:bidi="fr-FR"/>
        </w:rPr>
        <w:t>e</w:t>
      </w:r>
      <w:r w:rsidRPr="00CC5542">
        <w:rPr>
          <w:lang w:eastAsia="fr-FR" w:bidi="fr-FR"/>
        </w:rPr>
        <w:t>cruteurs — d’anciens compatriotes émigrés — qui parco</w:t>
      </w:r>
      <w:r w:rsidRPr="00CC5542">
        <w:rPr>
          <w:lang w:eastAsia="fr-FR" w:bidi="fr-FR"/>
        </w:rPr>
        <w:t>u</w:t>
      </w:r>
      <w:r w:rsidRPr="00CC5542">
        <w:rPr>
          <w:lang w:eastAsia="fr-FR" w:bidi="fr-FR"/>
        </w:rPr>
        <w:t xml:space="preserve">rent la province et qui par leurs mensonges et demi-vérités induisent les naïfs en erreur. Dans la </w:t>
      </w:r>
      <w:r w:rsidRPr="00CC5542">
        <w:rPr>
          <w:i/>
        </w:rPr>
        <w:t>Minerve</w:t>
      </w:r>
      <w:r w:rsidRPr="00CC5542">
        <w:rPr>
          <w:lang w:eastAsia="fr-FR" w:bidi="fr-FR"/>
        </w:rPr>
        <w:t xml:space="preserve"> du 3 n</w:t>
      </w:r>
      <w:r w:rsidRPr="00CC5542">
        <w:rPr>
          <w:lang w:eastAsia="fr-FR" w:bidi="fr-FR"/>
        </w:rPr>
        <w:t>o</w:t>
      </w:r>
      <w:r w:rsidRPr="00CC5542">
        <w:rPr>
          <w:lang w:eastAsia="fr-FR" w:bidi="fr-FR"/>
        </w:rPr>
        <w:t>vembre 1880, un journaliste compare leur action à celle des négriers. « Le sang qu’ils ont vendu c’est le sang de leurs pères », lit-on le 25 avril 1881 dans le même journal. Il faut les d</w:t>
      </w:r>
      <w:r w:rsidRPr="00CC5542">
        <w:rPr>
          <w:lang w:eastAsia="fr-FR" w:bidi="fr-FR"/>
        </w:rPr>
        <w:t>é</w:t>
      </w:r>
      <w:r w:rsidRPr="00CC5542">
        <w:rPr>
          <w:lang w:eastAsia="fr-FR" w:bidi="fr-FR"/>
        </w:rPr>
        <w:t>masquer comme « traîtres envers leur ancienne patrie qu’ils ont aba</w:t>
      </w:r>
      <w:r w:rsidRPr="00CC5542">
        <w:rPr>
          <w:lang w:eastAsia="fr-FR" w:bidi="fr-FR"/>
        </w:rPr>
        <w:t>n</w:t>
      </w:r>
      <w:r w:rsidRPr="00CC5542">
        <w:rPr>
          <w:lang w:eastAsia="fr-FR" w:bidi="fr-FR"/>
        </w:rPr>
        <w:t>donnée et reniée, pour servir des maîtres étrangers », soutient M</w:t>
      </w:r>
      <w:r w:rsidRPr="00CC5542">
        <w:rPr>
          <w:vertAlign w:val="superscript"/>
          <w:lang w:eastAsia="fr-FR" w:bidi="fr-FR"/>
        </w:rPr>
        <w:t>gr</w:t>
      </w:r>
      <w:r w:rsidRPr="00CC5542">
        <w:rPr>
          <w:lang w:eastAsia="fr-FR" w:bidi="fr-FR"/>
        </w:rPr>
        <w:t xml:space="preserve"> Thomas Cooke dans sa circulaire du 22 février 1864 (N. Voisine, 1980, p. 96-97).</w:t>
      </w:r>
    </w:p>
    <w:p w:rsidR="00E82732" w:rsidRPr="00CC5542" w:rsidRDefault="00E82732" w:rsidP="00E82732">
      <w:pPr>
        <w:spacing w:before="120" w:after="120"/>
        <w:jc w:val="both"/>
      </w:pPr>
      <w:r w:rsidRPr="00CC5542">
        <w:rPr>
          <w:lang w:eastAsia="fr-FR" w:bidi="fr-FR"/>
        </w:rPr>
        <w:t>Dans un second temps, les élites fustigent ceux qui partent et attr</w:t>
      </w:r>
      <w:r w:rsidRPr="00CC5542">
        <w:rPr>
          <w:lang w:eastAsia="fr-FR" w:bidi="fr-FR"/>
        </w:rPr>
        <w:t>i</w:t>
      </w:r>
      <w:r w:rsidRPr="00CC5542">
        <w:rPr>
          <w:lang w:eastAsia="fr-FR" w:bidi="fr-FR"/>
        </w:rPr>
        <w:t>buent leur départ au goût du luxe, à l’ivrognerie, à la paresse, à l’imprévoyance et au manque d’économie. Ils ont violé les lois que Dieu a données aux nations pour les faire prospérer, soutient M</w:t>
      </w:r>
      <w:r w:rsidRPr="00CC5542">
        <w:rPr>
          <w:vertAlign w:val="superscript"/>
          <w:lang w:eastAsia="fr-FR" w:bidi="fr-FR"/>
        </w:rPr>
        <w:t>gr</w:t>
      </w:r>
      <w:r w:rsidRPr="00CC5542">
        <w:rPr>
          <w:lang w:eastAsia="fr-FR" w:bidi="fr-FR"/>
        </w:rPr>
        <w:t xml:space="preserve"> L</w:t>
      </w:r>
      <w:r w:rsidRPr="00CC5542">
        <w:rPr>
          <w:lang w:eastAsia="fr-FR" w:bidi="fr-FR"/>
        </w:rPr>
        <w:t>a</w:t>
      </w:r>
      <w:r w:rsidRPr="00CC5542">
        <w:rPr>
          <w:lang w:eastAsia="fr-FR" w:bidi="fr-FR"/>
        </w:rPr>
        <w:t>flèche en 1880. « Il y a trois lois qui doivent donner à l’homme l’abondance ; la première, c’est la loi du travail, la s</w:t>
      </w:r>
      <w:r w:rsidRPr="00CC5542">
        <w:rPr>
          <w:lang w:eastAsia="fr-FR" w:bidi="fr-FR"/>
        </w:rPr>
        <w:t>e</w:t>
      </w:r>
      <w:r w:rsidRPr="00CC5542">
        <w:rPr>
          <w:lang w:eastAsia="fr-FR" w:bidi="fr-FR"/>
        </w:rPr>
        <w:t>conde c’est la loi de l’économie, la troisième c’est la loi de l’honnêteté. » (L.-F. Lafl</w:t>
      </w:r>
      <w:r w:rsidRPr="00CC5542">
        <w:rPr>
          <w:lang w:eastAsia="fr-FR" w:bidi="fr-FR"/>
        </w:rPr>
        <w:t>è</w:t>
      </w:r>
      <w:r w:rsidRPr="00CC5542">
        <w:rPr>
          <w:lang w:eastAsia="fr-FR" w:bidi="fr-FR"/>
        </w:rPr>
        <w:t>che, y88o, p. 328) Il n’y a donc pas trente-six remèdes : travaillez, économisez, soyez tempérants, vivez selon vos moyens, répète-t-on sur tous les tons. Les émigrés sont enfin présentés comme des naïfs, victimes d’un mirage, d’une dangereuse illusion. L’Amérique est r</w:t>
      </w:r>
      <w:r w:rsidRPr="00CC5542">
        <w:rPr>
          <w:lang w:eastAsia="fr-FR" w:bidi="fr-FR"/>
        </w:rPr>
        <w:t>i</w:t>
      </w:r>
      <w:r w:rsidRPr="00CC5542">
        <w:rPr>
          <w:lang w:eastAsia="fr-FR" w:bidi="fr-FR"/>
        </w:rPr>
        <w:t>che, mais elle l’est devenue grâce au travail de ces nouveaux esclaves qui peinent et ruinent leur santé dans des villes insalubres de la No</w:t>
      </w:r>
      <w:r w:rsidRPr="00CC5542">
        <w:rPr>
          <w:lang w:eastAsia="fr-FR" w:bidi="fr-FR"/>
        </w:rPr>
        <w:t>u</w:t>
      </w:r>
      <w:r w:rsidRPr="00CC5542">
        <w:rPr>
          <w:lang w:eastAsia="fr-FR" w:bidi="fr-FR"/>
        </w:rPr>
        <w:t>velle-Angleterre et qui y perdent aussi leur âme. Car l’Amérique, c’est aussi la ville, un cadre de vie moralement pollué, le royaume des fo</w:t>
      </w:r>
      <w:r w:rsidRPr="00CC5542">
        <w:rPr>
          <w:lang w:eastAsia="fr-FR" w:bidi="fr-FR"/>
        </w:rPr>
        <w:t>r</w:t>
      </w:r>
      <w:r w:rsidRPr="00CC5542">
        <w:rPr>
          <w:lang w:eastAsia="fr-FR" w:bidi="fr-FR"/>
        </w:rPr>
        <w:t xml:space="preserve">ces infernales où, laissé à lui-même, l’émigré perd sa foi et trahit sa nationalité. Les États-Unis sont devenus « une vaste Sodome » écrit Jules-Paul Tardivel dans </w:t>
      </w:r>
      <w:r w:rsidRPr="00CC5542">
        <w:rPr>
          <w:i/>
        </w:rPr>
        <w:t>Le Courrier de Saint-Hyacinthe</w:t>
      </w:r>
      <w:r w:rsidRPr="00CC5542">
        <w:rPr>
          <w:lang w:eastAsia="fr-FR" w:bidi="fr-FR"/>
        </w:rPr>
        <w:t xml:space="preserve"> du 8 février 1873.</w:t>
      </w:r>
    </w:p>
    <w:p w:rsidR="00E82732" w:rsidRPr="00CC5542" w:rsidRDefault="00E82732" w:rsidP="00E82732">
      <w:pPr>
        <w:spacing w:before="120" w:after="120"/>
        <w:jc w:val="both"/>
      </w:pPr>
      <w:r w:rsidRPr="00CC5542">
        <w:rPr>
          <w:lang w:eastAsia="fr-FR" w:bidi="fr-FR"/>
        </w:rPr>
        <w:t>Ce discours et cette littérature du mépris ont pour objectif de fre</w:t>
      </w:r>
      <w:r w:rsidRPr="00CC5542">
        <w:rPr>
          <w:lang w:eastAsia="fr-FR" w:bidi="fr-FR"/>
        </w:rPr>
        <w:t>i</w:t>
      </w:r>
      <w:r w:rsidRPr="00CC5542">
        <w:rPr>
          <w:lang w:eastAsia="fr-FR" w:bidi="fr-FR"/>
        </w:rPr>
        <w:t>ner l’émigration et de délivrer les Canadiens français de l’image d’une Amérique déjà en train de les écraser. C’est un échec total. Après 1870, l’exode semble incontrôlable et le séjour de nombreux émigrés aux États-Unis tend à devenir permanent. En 1880, ces derniers sont 208 000, vingt ans plus ta</w:t>
      </w:r>
      <w:r>
        <w:rPr>
          <w:lang w:eastAsia="fr-FR" w:bidi="fr-FR"/>
        </w:rPr>
        <w:t>rd 573 000. Les petites agglomé</w:t>
      </w:r>
      <w:r w:rsidRPr="00CC5542">
        <w:rPr>
          <w:lang w:eastAsia="fr-FR" w:bidi="fr-FR"/>
        </w:rPr>
        <w:t>rations</w:t>
      </w:r>
      <w:r>
        <w:t xml:space="preserve"> </w:t>
      </w:r>
      <w:r w:rsidRPr="00CC5542">
        <w:t>[135]</w:t>
      </w:r>
      <w:r w:rsidRPr="00CC5542">
        <w:rPr>
          <w:lang w:eastAsia="fr-FR" w:bidi="fr-FR"/>
        </w:rPr>
        <w:t xml:space="preserve"> de 1860 sont devenues des centres importants où les ém</w:t>
      </w:r>
      <w:r w:rsidRPr="00CC5542">
        <w:rPr>
          <w:lang w:eastAsia="fr-FR" w:bidi="fr-FR"/>
        </w:rPr>
        <w:t>i</w:t>
      </w:r>
      <w:r w:rsidRPr="00CC5542">
        <w:rPr>
          <w:lang w:eastAsia="fr-FR" w:bidi="fr-FR"/>
        </w:rPr>
        <w:t>grés, groupés autour de leurs élites, luttent et s’organisent pour assurer le maintien des traits distinctifs de leur nationalité en terre américaine. Ils y m</w:t>
      </w:r>
      <w:r w:rsidRPr="00CC5542">
        <w:rPr>
          <w:lang w:eastAsia="fr-FR" w:bidi="fr-FR"/>
        </w:rPr>
        <w:t>è</w:t>
      </w:r>
      <w:r w:rsidRPr="00CC5542">
        <w:rPr>
          <w:lang w:eastAsia="fr-FR" w:bidi="fr-FR"/>
        </w:rPr>
        <w:t>nent une vie catholique et française très intense.</w:t>
      </w:r>
    </w:p>
    <w:p w:rsidR="00E82732" w:rsidRPr="00CC5542" w:rsidRDefault="00E82732" w:rsidP="00E82732">
      <w:pPr>
        <w:spacing w:before="120" w:after="120"/>
        <w:jc w:val="both"/>
      </w:pPr>
      <w:r w:rsidRPr="00CC5542">
        <w:rPr>
          <w:lang w:eastAsia="fr-FR" w:bidi="fr-FR"/>
        </w:rPr>
        <w:t>Ces développements, se demande-t-on, peuvent-ils être l’œuvre de traîtres, de déserteurs, de fainéants et de d</w:t>
      </w:r>
      <w:r w:rsidRPr="00CC5542">
        <w:rPr>
          <w:lang w:eastAsia="fr-FR" w:bidi="fr-FR"/>
        </w:rPr>
        <w:t>é</w:t>
      </w:r>
      <w:r w:rsidRPr="00CC5542">
        <w:rPr>
          <w:lang w:eastAsia="fr-FR" w:bidi="fr-FR"/>
        </w:rPr>
        <w:t>voyés ? Si l’émigration a lieu, ne serait-ce pas que Dieu le veut et qu’il a en vue une mission pour la nation canadie</w:t>
      </w:r>
      <w:r w:rsidRPr="00CC5542">
        <w:rPr>
          <w:lang w:eastAsia="fr-FR" w:bidi="fr-FR"/>
        </w:rPr>
        <w:t>n</w:t>
      </w:r>
      <w:r w:rsidRPr="00CC5542">
        <w:rPr>
          <w:lang w:eastAsia="fr-FR" w:bidi="fr-FR"/>
        </w:rPr>
        <w:t>ne-française en Amérique ? La mission des Canadiens français ne serait-elle pas d’être en terre américaine ce que la France a été pour l’Europe : des pionniers, des messagers, des zél</w:t>
      </w:r>
      <w:r w:rsidRPr="00CC5542">
        <w:rPr>
          <w:lang w:eastAsia="fr-FR" w:bidi="fr-FR"/>
        </w:rPr>
        <w:t>a</w:t>
      </w:r>
      <w:r w:rsidRPr="00CC5542">
        <w:rPr>
          <w:lang w:eastAsia="fr-FR" w:bidi="fr-FR"/>
        </w:rPr>
        <w:t>teurs de la foi, de la civilisation chrétienne, « des commissionnaires de Dieu </w:t>
      </w:r>
      <w:r>
        <w:rPr>
          <w:rStyle w:val="Appelnotedebasdep"/>
          <w:lang w:eastAsia="fr-FR" w:bidi="fr-FR"/>
        </w:rPr>
        <w:footnoteReference w:id="97"/>
      </w:r>
      <w:r>
        <w:rPr>
          <w:lang w:eastAsia="fr-FR" w:bidi="fr-FR"/>
        </w:rPr>
        <w:t> </w:t>
      </w:r>
      <w:r w:rsidRPr="00CC5542">
        <w:rPr>
          <w:lang w:eastAsia="fr-FR" w:bidi="fr-FR"/>
        </w:rPr>
        <w:t>» ? « Notre destinée providentielle, écrit Jules-Paul Tardivel en 1898, n’est pas de disparaître dans le grand tout américain, mais de const</w:t>
      </w:r>
      <w:r w:rsidRPr="00CC5542">
        <w:rPr>
          <w:lang w:eastAsia="fr-FR" w:bidi="fr-FR"/>
        </w:rPr>
        <w:t>i</w:t>
      </w:r>
      <w:r w:rsidRPr="00CC5542">
        <w:rPr>
          <w:lang w:eastAsia="fr-FR" w:bidi="fr-FR"/>
        </w:rPr>
        <w:t>tuer la Nouvelle-France. » (P. Savard, 1967, p. 20, note 36)</w:t>
      </w:r>
    </w:p>
    <w:p w:rsidR="00E82732" w:rsidRPr="00CC5542" w:rsidRDefault="00E82732" w:rsidP="00E82732">
      <w:pPr>
        <w:spacing w:before="120" w:after="120"/>
        <w:jc w:val="both"/>
      </w:pPr>
      <w:r w:rsidRPr="00CC5542">
        <w:rPr>
          <w:lang w:eastAsia="fr-FR" w:bidi="fr-FR"/>
        </w:rPr>
        <w:t>Ainsi donc des centaines de milliers de Canadiens français du Québec — des gens passifs, des faibles, au mieux des naïfs — a</w:t>
      </w:r>
      <w:r w:rsidRPr="00CC5542">
        <w:rPr>
          <w:lang w:eastAsia="fr-FR" w:bidi="fr-FR"/>
        </w:rPr>
        <w:t>u</w:t>
      </w:r>
      <w:r w:rsidRPr="00CC5542">
        <w:rPr>
          <w:lang w:eastAsia="fr-FR" w:bidi="fr-FR"/>
        </w:rPr>
        <w:t>raient succombé au mirage d’une Amérique pavée d’or véhiculé par une première génér</w:t>
      </w:r>
      <w:r w:rsidRPr="00CC5542">
        <w:rPr>
          <w:lang w:eastAsia="fr-FR" w:bidi="fr-FR"/>
        </w:rPr>
        <w:t>a</w:t>
      </w:r>
      <w:r w:rsidRPr="00CC5542">
        <w:rPr>
          <w:lang w:eastAsia="fr-FR" w:bidi="fr-FR"/>
        </w:rPr>
        <w:t>tion d’émigrés et par des agents recruteurs vendus à des intérêts étrangers. Dans les Petits Canadas de la Nouvelle-A</w:t>
      </w:r>
      <w:r w:rsidRPr="00CC5542">
        <w:rPr>
          <w:lang w:eastAsia="fr-FR" w:bidi="fr-FR"/>
        </w:rPr>
        <w:t>n</w:t>
      </w:r>
      <w:r w:rsidRPr="00CC5542">
        <w:rPr>
          <w:lang w:eastAsia="fr-FR" w:bidi="fr-FR"/>
        </w:rPr>
        <w:t>gleterre, ils auraient vécu un peu comme des esclaves, y laissant leur santé et leur âme ou, sous la gouverne de leurs prêtres, ils a</w:t>
      </w:r>
      <w:r w:rsidRPr="00CC5542">
        <w:rPr>
          <w:lang w:eastAsia="fr-FR" w:bidi="fr-FR"/>
        </w:rPr>
        <w:t>u</w:t>
      </w:r>
      <w:r w:rsidRPr="00CC5542">
        <w:rPr>
          <w:lang w:eastAsia="fr-FR" w:bidi="fr-FR"/>
        </w:rPr>
        <w:t>raient fait œuvre missionnaire. Tout cela sort de l’imagination des él</w:t>
      </w:r>
      <w:r w:rsidRPr="00CC5542">
        <w:rPr>
          <w:lang w:eastAsia="fr-FR" w:bidi="fr-FR"/>
        </w:rPr>
        <w:t>i</w:t>
      </w:r>
      <w:r w:rsidRPr="00CC5542">
        <w:rPr>
          <w:lang w:eastAsia="fr-FR" w:bidi="fr-FR"/>
        </w:rPr>
        <w:t>tes effrayées par les év</w:t>
      </w:r>
      <w:r w:rsidRPr="00CC5542">
        <w:rPr>
          <w:lang w:eastAsia="fr-FR" w:bidi="fr-FR"/>
        </w:rPr>
        <w:t>é</w:t>
      </w:r>
      <w:r w:rsidRPr="00CC5542">
        <w:rPr>
          <w:lang w:eastAsia="fr-FR" w:bidi="fr-FR"/>
        </w:rPr>
        <w:t>nements.</w:t>
      </w:r>
    </w:p>
    <w:p w:rsidR="00E82732" w:rsidRPr="00CC5542" w:rsidRDefault="00E82732" w:rsidP="00E82732">
      <w:pPr>
        <w:spacing w:before="120" w:after="120"/>
        <w:jc w:val="both"/>
      </w:pPr>
      <w:r w:rsidRPr="00CC5542">
        <w:rPr>
          <w:lang w:eastAsia="fr-FR" w:bidi="fr-FR"/>
        </w:rPr>
        <w:t>En réalité, les émigrés ne sont pas plus victimes d’un mirage qu’ils ne sont effrayés par la vision dantesque des villes américaines év</w:t>
      </w:r>
      <w:r w:rsidRPr="00CC5542">
        <w:rPr>
          <w:lang w:eastAsia="fr-FR" w:bidi="fr-FR"/>
        </w:rPr>
        <w:t>o</w:t>
      </w:r>
      <w:r w:rsidRPr="00CC5542">
        <w:rPr>
          <w:lang w:eastAsia="fr-FR" w:bidi="fr-FR"/>
        </w:rPr>
        <w:t>quée par les élites. C’est qu’ils ont une vision beaucoup plus réaliste des choses.</w:t>
      </w:r>
    </w:p>
    <w:p w:rsidR="00E82732" w:rsidRPr="00CC5542" w:rsidRDefault="00E82732" w:rsidP="00E82732">
      <w:pPr>
        <w:spacing w:before="120" w:after="120"/>
        <w:jc w:val="both"/>
        <w:rPr>
          <w:lang w:eastAsia="fr-FR" w:bidi="fr-FR"/>
        </w:rPr>
      </w:pPr>
      <w:r>
        <w:rPr>
          <w:lang w:eastAsia="fr-FR" w:bidi="fr-FR"/>
        </w:rPr>
        <w:br w:type="page"/>
      </w:r>
    </w:p>
    <w:p w:rsidR="00E82732" w:rsidRPr="00CC5542" w:rsidRDefault="00E82732" w:rsidP="00E82732">
      <w:pPr>
        <w:pStyle w:val="planche"/>
      </w:pPr>
      <w:bookmarkStart w:id="24" w:name="Québécois_et_Américains_pt_2_ch_05_II"/>
      <w:r w:rsidRPr="00CC5542">
        <w:t>II. LES CANADIENS FRANÇAIS DES ÉTATS-UNIS,</w:t>
      </w:r>
      <w:r w:rsidRPr="00CC5542">
        <w:br/>
        <w:t>LES FRANCO-AMÉRICAINS ET LE MYTHE</w:t>
      </w:r>
      <w:r w:rsidRPr="00CC5542">
        <w:br/>
        <w:t>D’UNE AMÉRIQUE PAVÉE D’OR</w:t>
      </w:r>
    </w:p>
    <w:bookmarkEnd w:id="24"/>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Les émigrés canadiens-français et leurs enfants ont-ils participé à la création et à la propagation du mythe de l’Amérique-Terre prom</w:t>
      </w:r>
      <w:r w:rsidRPr="00CC5542">
        <w:rPr>
          <w:lang w:eastAsia="fr-FR" w:bidi="fr-FR"/>
        </w:rPr>
        <w:t>i</w:t>
      </w:r>
      <w:r w:rsidRPr="00CC5542">
        <w:rPr>
          <w:lang w:eastAsia="fr-FR" w:bidi="fr-FR"/>
        </w:rPr>
        <w:t>se ? Plusieurs indices nous portent à le croire.</w:t>
      </w:r>
    </w:p>
    <w:p w:rsidR="00E82732" w:rsidRPr="00CC5542" w:rsidRDefault="00E82732" w:rsidP="00E82732">
      <w:pPr>
        <w:spacing w:before="120" w:after="120"/>
        <w:jc w:val="both"/>
      </w:pPr>
      <w:r w:rsidRPr="00CC5542">
        <w:t>[136]</w:t>
      </w:r>
    </w:p>
    <w:p w:rsidR="00E82732" w:rsidRPr="00CC5542" w:rsidRDefault="00E82732" w:rsidP="00E82732">
      <w:pPr>
        <w:spacing w:before="120" w:after="120"/>
        <w:jc w:val="both"/>
      </w:pPr>
      <w:r w:rsidRPr="00CC5542">
        <w:rPr>
          <w:lang w:eastAsia="fr-FR" w:bidi="fr-FR"/>
        </w:rPr>
        <w:t>Nous savons que les contacts entre les émigrés et leurs compatri</w:t>
      </w:r>
      <w:r w:rsidRPr="00CC5542">
        <w:rPr>
          <w:lang w:eastAsia="fr-FR" w:bidi="fr-FR"/>
        </w:rPr>
        <w:t>o</w:t>
      </w:r>
      <w:r w:rsidRPr="00CC5542">
        <w:rPr>
          <w:lang w:eastAsia="fr-FR" w:bidi="fr-FR"/>
        </w:rPr>
        <w:t>tes restés au Québec sont nombreux et fr</w:t>
      </w:r>
      <w:r w:rsidRPr="00CC5542">
        <w:rPr>
          <w:lang w:eastAsia="fr-FR" w:bidi="fr-FR"/>
        </w:rPr>
        <w:t>é</w:t>
      </w:r>
      <w:r w:rsidRPr="00CC5542">
        <w:rPr>
          <w:lang w:eastAsia="fr-FR" w:bidi="fr-FR"/>
        </w:rPr>
        <w:t>quents. Beaucoup de ceux qui émigrent en Nouvelle-Angleterre regagnent définitivement le Québec après quelques mois ou quelques années. Le géographe Ralph D. Vicero, qui chiffre à 325 000 l’émigration nette des Canadiens français en Nouvelle-Angleterre avant 1900, mentionne en effet qu’un nombre au moins égal de pe</w:t>
      </w:r>
      <w:r w:rsidRPr="00CC5542">
        <w:rPr>
          <w:lang w:eastAsia="fr-FR" w:bidi="fr-FR"/>
        </w:rPr>
        <w:t>r</w:t>
      </w:r>
      <w:r w:rsidRPr="00CC5542">
        <w:rPr>
          <w:lang w:eastAsia="fr-FR" w:bidi="fr-FR"/>
        </w:rPr>
        <w:t>sonnes sont rentrées au Québec après un séjour plus ou moins prolongé en terre américaine (R.D. Vicero, 1971, p. 361). Les observateurs notent en plus un mouvement continuel de va-et-vient des deux côtés de la frontière. « Orner, dit Mary Proulx à propos de son mari, n’avait qu’un an quand il vint ici. Les parents v</w:t>
      </w:r>
      <w:r w:rsidRPr="00CC5542">
        <w:rPr>
          <w:lang w:eastAsia="fr-FR" w:bidi="fr-FR"/>
        </w:rPr>
        <w:t>i</w:t>
      </w:r>
      <w:r w:rsidRPr="00CC5542">
        <w:rPr>
          <w:lang w:eastAsia="fr-FR" w:bidi="fr-FR"/>
        </w:rPr>
        <w:t>vaient cinq minutes ici et cinq minutes au Canada. Ils élevaient leurs e</w:t>
      </w:r>
      <w:r w:rsidRPr="00CC5542">
        <w:rPr>
          <w:lang w:eastAsia="fr-FR" w:bidi="fr-FR"/>
        </w:rPr>
        <w:t>n</w:t>
      </w:r>
      <w:r w:rsidRPr="00CC5542">
        <w:rPr>
          <w:lang w:eastAsia="fr-FR" w:bidi="fr-FR"/>
        </w:rPr>
        <w:t>fants comme ça. Un était né au Canada et un autre aux États-Unis. » (T.K. Hareven et R. Langenback, 1978, p. 66) « Chaque printemps et automne, rapporte Philippe Lemay, venu à Lowell en 1864 à l’âge de huit ans, il se</w:t>
      </w:r>
      <w:r w:rsidRPr="00CC5542">
        <w:rPr>
          <w:lang w:eastAsia="fr-FR" w:bidi="fr-FR"/>
        </w:rPr>
        <w:t>m</w:t>
      </w:r>
      <w:r w:rsidRPr="00CC5542">
        <w:rPr>
          <w:lang w:eastAsia="fr-FR" w:bidi="fr-FR"/>
        </w:rPr>
        <w:t>ble que les vieux immigrants avaient un coup de mal du pays. La plupart avaient encore des fermes au Québec. » (S. Doty, 1985, p. 17) Ils retournaient pour s’occuper de leurs intérêts, pour a</w:t>
      </w:r>
      <w:r w:rsidRPr="00CC5542">
        <w:rPr>
          <w:lang w:eastAsia="fr-FR" w:bidi="fr-FR"/>
        </w:rPr>
        <w:t>l</w:t>
      </w:r>
      <w:r w:rsidRPr="00CC5542">
        <w:rPr>
          <w:lang w:eastAsia="fr-FR" w:bidi="fr-FR"/>
        </w:rPr>
        <w:t>ler voir parents et amis, puis ils r</w:t>
      </w:r>
      <w:r w:rsidRPr="00CC5542">
        <w:rPr>
          <w:lang w:eastAsia="fr-FR" w:bidi="fr-FR"/>
        </w:rPr>
        <w:t>e</w:t>
      </w:r>
      <w:r w:rsidRPr="00CC5542">
        <w:rPr>
          <w:lang w:eastAsia="fr-FR" w:bidi="fr-FR"/>
        </w:rPr>
        <w:t>passaient la frontière. « Y faisaient un peu d’argent pour payer leurs dettes, pis y retournaient... Ça voy</w:t>
      </w:r>
      <w:r w:rsidRPr="00CC5542">
        <w:rPr>
          <w:lang w:eastAsia="fr-FR" w:bidi="fr-FR"/>
        </w:rPr>
        <w:t>a</w:t>
      </w:r>
      <w:r w:rsidRPr="00CC5542">
        <w:rPr>
          <w:lang w:eastAsia="fr-FR" w:bidi="fr-FR"/>
        </w:rPr>
        <w:t>geait trois-quatre ans d’un bord, trois-quatre ans de l’autre, ça avait quasiment pas de chez eux », écrit Jos Morin de Woonsocket (P. An</w:t>
      </w:r>
      <w:r w:rsidRPr="00CC5542">
        <w:rPr>
          <w:lang w:eastAsia="fr-FR" w:bidi="fr-FR"/>
        </w:rPr>
        <w:t>c</w:t>
      </w:r>
      <w:r w:rsidRPr="00CC5542">
        <w:rPr>
          <w:lang w:eastAsia="fr-FR" w:bidi="fr-FR"/>
        </w:rPr>
        <w:t>til, 1980, p. 65). Fondamentalement, ces mouvements continuels de va-et-vient correspondent aux aléas de la conjoncture économique. Pendant les périodes de récession, comme en 1873-1879, 1882-1885, 1888-1891, 1894-1896, les employeurs américains diminuent les s</w:t>
      </w:r>
      <w:r w:rsidRPr="00CC5542">
        <w:rPr>
          <w:lang w:eastAsia="fr-FR" w:bidi="fr-FR"/>
        </w:rPr>
        <w:t>a</w:t>
      </w:r>
      <w:r w:rsidRPr="00CC5542">
        <w:rPr>
          <w:lang w:eastAsia="fr-FR" w:bidi="fr-FR"/>
        </w:rPr>
        <w:t>laires, réduisent les heures de travail ou congédient des employés. Les nouvelles voyagent alors rapidement et la migration décline ; les r</w:t>
      </w:r>
      <w:r w:rsidRPr="00CC5542">
        <w:rPr>
          <w:lang w:eastAsia="fr-FR" w:bidi="fr-FR"/>
        </w:rPr>
        <w:t>e</w:t>
      </w:r>
      <w:r w:rsidRPr="00CC5542">
        <w:rPr>
          <w:lang w:eastAsia="fr-FR" w:bidi="fr-FR"/>
        </w:rPr>
        <w:t>tours se multiplient. Certains retournent dans leur ferme ou s’essaient à la colonisation. D’autres vont vivre chez des parents en attendant des temps meilleurs. C’est parfois en groupe que les émigrés revie</w:t>
      </w:r>
      <w:r w:rsidRPr="00CC5542">
        <w:rPr>
          <w:lang w:eastAsia="fr-FR" w:bidi="fr-FR"/>
        </w:rPr>
        <w:t>n</w:t>
      </w:r>
      <w:r w:rsidRPr="00CC5542">
        <w:rPr>
          <w:lang w:eastAsia="fr-FR" w:bidi="fr-FR"/>
        </w:rPr>
        <w:t>nent au Québec. Ainsi plus de 10 000 d’entre eux prennent part en 1874 aux fêtes du 40</w:t>
      </w:r>
      <w:r w:rsidRPr="00CC5542">
        <w:rPr>
          <w:vertAlign w:val="superscript"/>
          <w:lang w:eastAsia="fr-FR" w:bidi="fr-FR"/>
        </w:rPr>
        <w:t>e</w:t>
      </w:r>
      <w:r w:rsidRPr="00CC5542">
        <w:rPr>
          <w:lang w:eastAsia="fr-FR" w:bidi="fr-FR"/>
        </w:rPr>
        <w:t xml:space="preserve"> anniversaire de la fondation de la Société Saint-Jean-Baptiste de Montréal ; 46 délégations, avec costumes et banni</w:t>
      </w:r>
      <w:r w:rsidRPr="00CC5542">
        <w:rPr>
          <w:lang w:eastAsia="fr-FR" w:bidi="fr-FR"/>
        </w:rPr>
        <w:t>è</w:t>
      </w:r>
      <w:r w:rsidRPr="00CC5542">
        <w:rPr>
          <w:lang w:eastAsia="fr-FR" w:bidi="fr-FR"/>
        </w:rPr>
        <w:t>res, et 18 corps de musique participent au défilé traditionnel (Y. Roby, 1990, p. 56).</w:t>
      </w:r>
    </w:p>
    <w:p w:rsidR="00E82732" w:rsidRPr="00CC5542" w:rsidRDefault="00E82732" w:rsidP="00E82732">
      <w:pPr>
        <w:spacing w:before="120" w:after="120"/>
        <w:jc w:val="both"/>
      </w:pPr>
      <w:r w:rsidRPr="00CC5542">
        <w:rPr>
          <w:lang w:eastAsia="fr-FR" w:bidi="fr-FR"/>
        </w:rPr>
        <w:t>La venue de ces gens dans leur paroisse natale, après des mois ou des années d’absence, fait toujours sensation. Le spectacle de</w:t>
      </w:r>
      <w:r>
        <w:rPr>
          <w:lang w:eastAsia="fr-FR" w:bidi="fr-FR"/>
        </w:rPr>
        <w:t xml:space="preserve"> </w:t>
      </w:r>
      <w:r w:rsidRPr="00CC5542">
        <w:t>[137]</w:t>
      </w:r>
      <w:r>
        <w:t xml:space="preserve"> </w:t>
      </w:r>
      <w:r w:rsidRPr="00CC5542">
        <w:rPr>
          <w:lang w:eastAsia="fr-FR" w:bidi="fr-FR"/>
        </w:rPr>
        <w:t>parents et d’amis, hier démunis, aujourd’hui en habits du dimanche et arborant l’inévitable montre en or — so</w:t>
      </w:r>
      <w:r w:rsidRPr="00CC5542">
        <w:rPr>
          <w:lang w:eastAsia="fr-FR" w:bidi="fr-FR"/>
        </w:rPr>
        <w:t>u</w:t>
      </w:r>
      <w:r w:rsidRPr="00CC5542">
        <w:rPr>
          <w:lang w:eastAsia="fr-FR" w:bidi="fr-FR"/>
        </w:rPr>
        <w:t>vent achetés à crédit — en convainc plus d’un que l’on gagne gros aux États-Unis. D’autant plus que les visiteurs en remettent volontiers. En racontant leur bonne fo</w:t>
      </w:r>
      <w:r w:rsidRPr="00CC5542">
        <w:rPr>
          <w:lang w:eastAsia="fr-FR" w:bidi="fr-FR"/>
        </w:rPr>
        <w:t>r</w:t>
      </w:r>
      <w:r w:rsidRPr="00CC5542">
        <w:rPr>
          <w:lang w:eastAsia="fr-FR" w:bidi="fr-FR"/>
        </w:rPr>
        <w:t>tune, ceux qui gagnent 2,50$ par jour disent généralement qu’ils g</w:t>
      </w:r>
      <w:r w:rsidRPr="00CC5542">
        <w:rPr>
          <w:lang w:eastAsia="fr-FR" w:bidi="fr-FR"/>
        </w:rPr>
        <w:t>a</w:t>
      </w:r>
      <w:r w:rsidRPr="00CC5542">
        <w:rPr>
          <w:lang w:eastAsia="fr-FR" w:bidi="fr-FR"/>
        </w:rPr>
        <w:t>gnent de 2,50$ à 3,00$ « ayant bien soin d’appuyer sur le chiffre trois » (A. Belisle, 1911, p. 115). Lorsqu’ils voyagent en groupe, comme à Montréal en 1874, l’effet est décuplé, centuplé. Pour pl</w:t>
      </w:r>
      <w:r w:rsidRPr="00CC5542">
        <w:rPr>
          <w:lang w:eastAsia="fr-FR" w:bidi="fr-FR"/>
        </w:rPr>
        <w:t>u</w:t>
      </w:r>
      <w:r w:rsidRPr="00CC5542">
        <w:rPr>
          <w:lang w:eastAsia="fr-FR" w:bidi="fr-FR"/>
        </w:rPr>
        <w:t>sieurs, le désir d’aller aux États devient irrésistible.</w:t>
      </w:r>
    </w:p>
    <w:p w:rsidR="00E82732" w:rsidRPr="00CC5542" w:rsidRDefault="00E82732" w:rsidP="00E82732">
      <w:pPr>
        <w:spacing w:before="120" w:after="120"/>
        <w:jc w:val="both"/>
      </w:pPr>
      <w:r w:rsidRPr="00CC5542">
        <w:rPr>
          <w:lang w:eastAsia="fr-FR" w:bidi="fr-FR"/>
        </w:rPr>
        <w:t>Il ne faudrait toutefois pas exagérer l’impact de ces comport</w:t>
      </w:r>
      <w:r w:rsidRPr="00CC5542">
        <w:rPr>
          <w:lang w:eastAsia="fr-FR" w:bidi="fr-FR"/>
        </w:rPr>
        <w:t>e</w:t>
      </w:r>
      <w:r w:rsidRPr="00CC5542">
        <w:rPr>
          <w:lang w:eastAsia="fr-FR" w:bidi="fr-FR"/>
        </w:rPr>
        <w:t>ments. Dans les veillées familiales, chez le ma</w:t>
      </w:r>
      <w:r w:rsidRPr="00CC5542">
        <w:rPr>
          <w:lang w:eastAsia="fr-FR" w:bidi="fr-FR"/>
        </w:rPr>
        <w:t>r</w:t>
      </w:r>
      <w:r w:rsidRPr="00CC5542">
        <w:rPr>
          <w:lang w:eastAsia="fr-FR" w:bidi="fr-FR"/>
        </w:rPr>
        <w:t>chand général, à la porte des églises le dimanche, dans les nombreuses lettres qu’ils écr</w:t>
      </w:r>
      <w:r w:rsidRPr="00CC5542">
        <w:rPr>
          <w:lang w:eastAsia="fr-FR" w:bidi="fr-FR"/>
        </w:rPr>
        <w:t>i</w:t>
      </w:r>
      <w:r w:rsidRPr="00CC5542">
        <w:rPr>
          <w:lang w:eastAsia="fr-FR" w:bidi="fr-FR"/>
        </w:rPr>
        <w:t>vent à leurs parents et amis, la majorité des émigrés donnent l’heure juste. Ils parlent d’un pays où les chances de réussite sont grandes, mais sans maquiller la réalité. Rappelons, si besoin est, que parmi leurs interlocuteurs, plusieurs ont déjà séjourné aux États-Unis et qu’il serait difficile de les berner.</w:t>
      </w:r>
    </w:p>
    <w:p w:rsidR="00E82732" w:rsidRPr="00CC5542" w:rsidRDefault="00E82732" w:rsidP="00E82732">
      <w:pPr>
        <w:spacing w:before="120" w:after="120"/>
        <w:jc w:val="both"/>
      </w:pPr>
      <w:r w:rsidRPr="00CC5542">
        <w:rPr>
          <w:lang w:eastAsia="fr-FR" w:bidi="fr-FR"/>
        </w:rPr>
        <w:t>Ces gens informent parents et amis du Québec des po</w:t>
      </w:r>
      <w:r w:rsidRPr="00CC5542">
        <w:rPr>
          <w:lang w:eastAsia="fr-FR" w:bidi="fr-FR"/>
        </w:rPr>
        <w:t>s</w:t>
      </w:r>
      <w:r w:rsidRPr="00CC5542">
        <w:rPr>
          <w:lang w:eastAsia="fr-FR" w:bidi="fr-FR"/>
        </w:rPr>
        <w:t>sibilités de travail, des salaires et des modalités d’embauche, ils les renseignent sur les meilleures routes à suivre, paient souvent leurs billets de ch</w:t>
      </w:r>
      <w:r w:rsidRPr="00CC5542">
        <w:rPr>
          <w:lang w:eastAsia="fr-FR" w:bidi="fr-FR"/>
        </w:rPr>
        <w:t>e</w:t>
      </w:r>
      <w:r w:rsidRPr="00CC5542">
        <w:rPr>
          <w:lang w:eastAsia="fr-FR" w:bidi="fr-FR"/>
        </w:rPr>
        <w:t>min de fer, les préviennent que quelqu’un les attend à l’arrivée pour les présenter aux employeurs, les initier aux rudiments du tr</w:t>
      </w:r>
      <w:r w:rsidRPr="00CC5542">
        <w:rPr>
          <w:lang w:eastAsia="fr-FR" w:bidi="fr-FR"/>
        </w:rPr>
        <w:t>a</w:t>
      </w:r>
      <w:r w:rsidRPr="00CC5542">
        <w:rPr>
          <w:lang w:eastAsia="fr-FR" w:bidi="fr-FR"/>
        </w:rPr>
        <w:t>vail en manufacture, leur trouver un logement et leur o</w:t>
      </w:r>
      <w:r w:rsidRPr="00CC5542">
        <w:rPr>
          <w:lang w:eastAsia="fr-FR" w:bidi="fr-FR"/>
        </w:rPr>
        <w:t>b</w:t>
      </w:r>
      <w:r w:rsidRPr="00CC5542">
        <w:rPr>
          <w:lang w:eastAsia="fr-FR" w:bidi="fr-FR"/>
        </w:rPr>
        <w:t>tenir un crédit chez l’épicier, le boucher et le boulanger. Ils les informent aussi qu’ils trouveront à leur arrivée des paroisses où presque tout se passe en français. Pas que</w:t>
      </w:r>
      <w:r w:rsidRPr="00CC5542">
        <w:rPr>
          <w:lang w:eastAsia="fr-FR" w:bidi="fr-FR"/>
        </w:rPr>
        <w:t>s</w:t>
      </w:r>
      <w:r w:rsidRPr="00CC5542">
        <w:rPr>
          <w:lang w:eastAsia="fr-FR" w:bidi="fr-FR"/>
        </w:rPr>
        <w:t>tion cependant de cacher les difficultés. Le chômage est fréquent, les conditions de travail pénibles, les conditions de vie difficiles (Y. Roby, 1990, p. 79-81, 89-94). Tout</w:t>
      </w:r>
      <w:r w:rsidRPr="00CC5542">
        <w:rPr>
          <w:lang w:eastAsia="fr-FR" w:bidi="fr-FR"/>
        </w:rPr>
        <w:t>e</w:t>
      </w:r>
      <w:r w:rsidRPr="00CC5542">
        <w:rPr>
          <w:lang w:eastAsia="fr-FR" w:bidi="fr-FR"/>
        </w:rPr>
        <w:t>fois, s’ils acceptent de trimer dur, de se priver pour que</w:t>
      </w:r>
      <w:r w:rsidRPr="00CC5542">
        <w:rPr>
          <w:lang w:eastAsia="fr-FR" w:bidi="fr-FR"/>
        </w:rPr>
        <w:t>l</w:t>
      </w:r>
      <w:r w:rsidRPr="00CC5542">
        <w:rPr>
          <w:lang w:eastAsia="fr-FR" w:bidi="fr-FR"/>
        </w:rPr>
        <w:t>ques années, de faire travailler tous les membres de la famille, on les assure qu’ils feront des écon</w:t>
      </w:r>
      <w:r w:rsidRPr="00CC5542">
        <w:rPr>
          <w:lang w:eastAsia="fr-FR" w:bidi="fr-FR"/>
        </w:rPr>
        <w:t>o</w:t>
      </w:r>
      <w:r w:rsidRPr="00CC5542">
        <w:rPr>
          <w:lang w:eastAsia="fr-FR" w:bidi="fr-FR"/>
        </w:rPr>
        <w:t>mies substantielles. C’est que les emplois sont plus nombreux, les s</w:t>
      </w:r>
      <w:r w:rsidRPr="00CC5542">
        <w:rPr>
          <w:lang w:eastAsia="fr-FR" w:bidi="fr-FR"/>
        </w:rPr>
        <w:t>a</w:t>
      </w:r>
      <w:r w:rsidRPr="00CC5542">
        <w:rPr>
          <w:lang w:eastAsia="fr-FR" w:bidi="fr-FR"/>
        </w:rPr>
        <w:t>laires plus élevés qu’au Québec.</w:t>
      </w:r>
    </w:p>
    <w:p w:rsidR="00E82732" w:rsidRPr="00CC5542" w:rsidRDefault="00E82732" w:rsidP="00E82732">
      <w:pPr>
        <w:spacing w:before="120" w:after="120"/>
        <w:jc w:val="both"/>
      </w:pPr>
      <w:r w:rsidRPr="00CC5542">
        <w:rPr>
          <w:lang w:eastAsia="fr-FR" w:bidi="fr-FR"/>
        </w:rPr>
        <w:t>Les dizaines, les centaines de milliers de Canadiens français du Québec qui gagnent les villes manufacturières de la Nouvelle-Angleterre, ne partent donc pas pour le p</w:t>
      </w:r>
      <w:r w:rsidRPr="00CC5542">
        <w:rPr>
          <w:lang w:eastAsia="fr-FR" w:bidi="fr-FR"/>
        </w:rPr>
        <w:t>a</w:t>
      </w:r>
      <w:r w:rsidRPr="00CC5542">
        <w:rPr>
          <w:lang w:eastAsia="fr-FR" w:bidi="fr-FR"/>
        </w:rPr>
        <w:t>radis, pour l’Eldorado. Ils font un choix rationnel et ne sont nullement victimes d’un mirage. Parce que les e</w:t>
      </w:r>
      <w:r w:rsidRPr="00CC5542">
        <w:rPr>
          <w:lang w:eastAsia="fr-FR" w:bidi="fr-FR"/>
        </w:rPr>
        <w:t>m</w:t>
      </w:r>
      <w:r w:rsidRPr="00CC5542">
        <w:rPr>
          <w:lang w:eastAsia="fr-FR" w:bidi="fr-FR"/>
        </w:rPr>
        <w:t>plois y sont plus nombreux et mieux rémunérés qu’au Québec, ils croient qu’un séjour temporaire en Nouvelle-Angleterre</w:t>
      </w:r>
      <w:r>
        <w:rPr>
          <w:lang w:eastAsia="fr-FR" w:bidi="fr-FR"/>
        </w:rPr>
        <w:t xml:space="preserve"> </w:t>
      </w:r>
      <w:r w:rsidRPr="00CC5542">
        <w:t>[138]</w:t>
      </w:r>
      <w:r>
        <w:t xml:space="preserve"> </w:t>
      </w:r>
      <w:r w:rsidRPr="00CC5542">
        <w:rPr>
          <w:lang w:eastAsia="fr-FR" w:bidi="fr-FR"/>
        </w:rPr>
        <w:t>est la meilleure solution pour se tirer d’affaire. En mettant à contribution tous les membres de la famille et en réduisant les dépe</w:t>
      </w:r>
      <w:r w:rsidRPr="00CC5542">
        <w:rPr>
          <w:lang w:eastAsia="fr-FR" w:bidi="fr-FR"/>
        </w:rPr>
        <w:t>n</w:t>
      </w:r>
      <w:r w:rsidRPr="00CC5542">
        <w:rPr>
          <w:lang w:eastAsia="fr-FR" w:bidi="fr-FR"/>
        </w:rPr>
        <w:t>ses au strict minimum, ils espèrent a</w:t>
      </w:r>
      <w:r w:rsidRPr="00CC5542">
        <w:rPr>
          <w:lang w:eastAsia="fr-FR" w:bidi="fr-FR"/>
        </w:rPr>
        <w:t>c</w:t>
      </w:r>
      <w:r w:rsidRPr="00CC5542">
        <w:rPr>
          <w:lang w:eastAsia="fr-FR" w:bidi="fr-FR"/>
        </w:rPr>
        <w:t>cumuler le maximum d’économies dans le plus court laps de temps possible. Ils choisissent d’aller aux « États » comme leurs petits enfants choisiront d’aller tr</w:t>
      </w:r>
      <w:r w:rsidRPr="00CC5542">
        <w:rPr>
          <w:lang w:eastAsia="fr-FR" w:bidi="fr-FR"/>
        </w:rPr>
        <w:t>a</w:t>
      </w:r>
      <w:r w:rsidRPr="00CC5542">
        <w:rPr>
          <w:lang w:eastAsia="fr-FR" w:bidi="fr-FR"/>
        </w:rPr>
        <w:t>vailler à la Baie de James. Comme le fit remarquer un certain mo</w:t>
      </w:r>
      <w:r w:rsidRPr="00CC5542">
        <w:rPr>
          <w:lang w:eastAsia="fr-FR" w:bidi="fr-FR"/>
        </w:rPr>
        <w:t>n</w:t>
      </w:r>
      <w:r w:rsidRPr="00CC5542">
        <w:rPr>
          <w:lang w:eastAsia="fr-FR" w:bidi="fr-FR"/>
        </w:rPr>
        <w:t>sieur Saint-Germain à l’historien Jacques Rouillard : « On allait do</w:t>
      </w:r>
      <w:r w:rsidRPr="00CC5542">
        <w:rPr>
          <w:lang w:eastAsia="fr-FR" w:bidi="fr-FR"/>
        </w:rPr>
        <w:t>n</w:t>
      </w:r>
      <w:r w:rsidRPr="00CC5542">
        <w:rPr>
          <w:lang w:eastAsia="fr-FR" w:bidi="fr-FR"/>
        </w:rPr>
        <w:t xml:space="preserve">ner un </w:t>
      </w:r>
      <w:r w:rsidRPr="00CC5542">
        <w:t>rush</w:t>
      </w:r>
      <w:r w:rsidRPr="00CC5542">
        <w:rPr>
          <w:lang w:eastAsia="fr-FR" w:bidi="fr-FR"/>
        </w:rPr>
        <w:t xml:space="preserve"> n’importe où pour faire de l’argent. Après on s’en rev</w:t>
      </w:r>
      <w:r w:rsidRPr="00CC5542">
        <w:rPr>
          <w:lang w:eastAsia="fr-FR" w:bidi="fr-FR"/>
        </w:rPr>
        <w:t>e</w:t>
      </w:r>
      <w:r w:rsidRPr="00CC5542">
        <w:rPr>
          <w:lang w:eastAsia="fr-FR" w:bidi="fr-FR"/>
        </w:rPr>
        <w:t>nait. » (J. Rouillard, 1985, p. 26) Ils ne se faisaient aucune illusion sur les difficultés de leur pr</w:t>
      </w:r>
      <w:r w:rsidRPr="00CC5542">
        <w:rPr>
          <w:lang w:eastAsia="fr-FR" w:bidi="fr-FR"/>
        </w:rPr>
        <w:t>o</w:t>
      </w:r>
      <w:r w:rsidRPr="00CC5542">
        <w:rPr>
          <w:lang w:eastAsia="fr-FR" w:bidi="fr-FR"/>
        </w:rPr>
        <w:t>jet. Certains supportent cette réalité, dira le docteur G</w:t>
      </w:r>
      <w:r w:rsidRPr="00CC5542">
        <w:rPr>
          <w:lang w:eastAsia="fr-FR" w:bidi="fr-FR"/>
        </w:rPr>
        <w:t>é</w:t>
      </w:r>
      <w:r w:rsidRPr="00CC5542">
        <w:rPr>
          <w:lang w:eastAsia="fr-FR" w:bidi="fr-FR"/>
        </w:rPr>
        <w:t>déon Archambault aux fêtes des noces d’or de la Saint-Jean-Baptiste de Montréal en 1884, « comme un terme d’emprisonnement » (R-R-A. Charette, 1884, p. 405).</w:t>
      </w:r>
    </w:p>
    <w:p w:rsidR="00E82732" w:rsidRPr="00CC5542" w:rsidRDefault="00E82732" w:rsidP="00E82732">
      <w:pPr>
        <w:spacing w:before="120" w:after="120"/>
        <w:jc w:val="both"/>
      </w:pPr>
      <w:r w:rsidRPr="00CC5542">
        <w:rPr>
          <w:lang w:eastAsia="fr-FR" w:bidi="fr-FR"/>
        </w:rPr>
        <w:t>Si cela est vrai, à quoi rime toute cette campagne des élites contre le mirage américain ? C’est que rapidement elles constatent que plus de la moitié des migrants qui étaient partis avec l’idée de revenir au Québec changent leurs plans et s’installent à demeure en Nouvelle-Angleterre. Beaucoup n’ont pu résister aux attraits des grandes villes américaines, attraits que Lorenzo Surpr</w:t>
      </w:r>
      <w:r w:rsidRPr="00CC5542">
        <w:rPr>
          <w:lang w:eastAsia="fr-FR" w:bidi="fr-FR"/>
        </w:rPr>
        <w:t>e</w:t>
      </w:r>
      <w:r w:rsidRPr="00CC5542">
        <w:rPr>
          <w:lang w:eastAsia="fr-FR" w:bidi="fr-FR"/>
        </w:rPr>
        <w:t>nant fait miroiter à Maria Chapdelaine : « Rien qu’à vous promener sur les trottoirs des grandes rues un soir, quand la journée de travail est finie — pas des petits tro</w:t>
      </w:r>
      <w:r w:rsidRPr="00CC5542">
        <w:rPr>
          <w:lang w:eastAsia="fr-FR" w:bidi="fr-FR"/>
        </w:rPr>
        <w:t>t</w:t>
      </w:r>
      <w:r w:rsidRPr="00CC5542">
        <w:rPr>
          <w:lang w:eastAsia="fr-FR" w:bidi="fr-FR"/>
        </w:rPr>
        <w:t>toirs à planches comme à Roberval mais de beaux trottoirs d’asphalte plats comme une table et larges comme une salle — rien qu’à vous promener de même, avec les lumières, les chars électriques qui pa</w:t>
      </w:r>
      <w:r w:rsidRPr="00CC5542">
        <w:rPr>
          <w:lang w:eastAsia="fr-FR" w:bidi="fr-FR"/>
        </w:rPr>
        <w:t>s</w:t>
      </w:r>
      <w:r w:rsidRPr="00CC5542">
        <w:rPr>
          <w:lang w:eastAsia="fr-FR" w:bidi="fr-FR"/>
        </w:rPr>
        <w:t>sent tout le temps, les m</w:t>
      </w:r>
      <w:r w:rsidRPr="00CC5542">
        <w:rPr>
          <w:lang w:eastAsia="fr-FR" w:bidi="fr-FR"/>
        </w:rPr>
        <w:t>a</w:t>
      </w:r>
      <w:r w:rsidRPr="00CC5542">
        <w:rPr>
          <w:lang w:eastAsia="fr-FR" w:bidi="fr-FR"/>
        </w:rPr>
        <w:t xml:space="preserve">gasins, le monde, vous verrez de quoi vous étonner pour des semaines. Et tous les plaisirs qu’on peut avoir ; le théâtre, les cirques, les gazettes avec des images, et dans toutes les rues des places où l’on peut entrer pour un </w:t>
      </w:r>
      <w:r w:rsidRPr="00CC5542">
        <w:t>ni</w:t>
      </w:r>
      <w:r w:rsidRPr="00CC5542">
        <w:t>c</w:t>
      </w:r>
      <w:r w:rsidRPr="00CC5542">
        <w:t>kel</w:t>
      </w:r>
      <w:r w:rsidRPr="00CC5542">
        <w:rPr>
          <w:lang w:eastAsia="fr-FR" w:bidi="fr-FR"/>
        </w:rPr>
        <w:t>, cinq sous, et rester deux heures à pleurer et à rire. » (G. Rousseau, 1981, p. 265) « Quand j’étais petite, raconte Cora Pellerin, une émigrée, j’aimais la vie sur la ferme au Canada. Mais ça ne m’a pas manqué, parce que pour moi, c’était le paradis à Manchester. » (T.K. Hareven et R. Langenback, 1978, p. 203)</w:t>
      </w:r>
    </w:p>
    <w:p w:rsidR="00E82732" w:rsidRPr="00CC5542" w:rsidRDefault="00E82732" w:rsidP="00E82732">
      <w:pPr>
        <w:spacing w:before="120" w:after="120"/>
        <w:jc w:val="both"/>
      </w:pPr>
      <w:r w:rsidRPr="00CC5542">
        <w:rPr>
          <w:lang w:eastAsia="fr-FR" w:bidi="fr-FR"/>
        </w:rPr>
        <w:t>Ils sont nombreux à opter définitivement pour les États-Unis : les Franco-Américains sont 573</w:t>
      </w:r>
      <w:r>
        <w:rPr>
          <w:lang w:eastAsia="fr-FR" w:bidi="fr-FR"/>
        </w:rPr>
        <w:t> </w:t>
      </w:r>
      <w:r w:rsidRPr="00CC5542">
        <w:rPr>
          <w:lang w:eastAsia="fr-FR" w:bidi="fr-FR"/>
        </w:rPr>
        <w:t>000 en 1900, 743</w:t>
      </w:r>
      <w:r>
        <w:rPr>
          <w:lang w:eastAsia="fr-FR" w:bidi="fr-FR"/>
        </w:rPr>
        <w:t> </w:t>
      </w:r>
      <w:r w:rsidRPr="00CC5542">
        <w:rPr>
          <w:lang w:eastAsia="fr-FR" w:bidi="fr-FR"/>
        </w:rPr>
        <w:t>000 en 1930. Cette r</w:t>
      </w:r>
      <w:r w:rsidRPr="00CC5542">
        <w:rPr>
          <w:lang w:eastAsia="fr-FR" w:bidi="fr-FR"/>
        </w:rPr>
        <w:t>é</w:t>
      </w:r>
      <w:r w:rsidRPr="00CC5542">
        <w:rPr>
          <w:lang w:eastAsia="fr-FR" w:bidi="fr-FR"/>
        </w:rPr>
        <w:t>alité amène les élites à modifier leurs jugements sur les émigrés. Elles en arrivent à croire qu’ils pourraient avoir été choisis par la Provide</w:t>
      </w:r>
      <w:r w:rsidRPr="00CC5542">
        <w:rPr>
          <w:lang w:eastAsia="fr-FR" w:bidi="fr-FR"/>
        </w:rPr>
        <w:t>n</w:t>
      </w:r>
      <w:r w:rsidRPr="00CC5542">
        <w:rPr>
          <w:lang w:eastAsia="fr-FR" w:bidi="fr-FR"/>
        </w:rPr>
        <w:t>ce pour une noble et belle mission. Étroitement encadrés et</w:t>
      </w:r>
      <w:r>
        <w:rPr>
          <w:lang w:eastAsia="fr-FR" w:bidi="fr-FR"/>
        </w:rPr>
        <w:t xml:space="preserve"> </w:t>
      </w:r>
      <w:r w:rsidRPr="00CC5542">
        <w:t>[139]</w:t>
      </w:r>
      <w:r>
        <w:t xml:space="preserve"> </w:t>
      </w:r>
      <w:r w:rsidRPr="00CC5542">
        <w:rPr>
          <w:lang w:eastAsia="fr-FR" w:bidi="fr-FR"/>
        </w:rPr>
        <w:t>sous la gouverne de leurs prêtres, on les croit capables de rester eux-mêmes, de conserver intactes leur langue, leur foi et leurs cout</w:t>
      </w:r>
      <w:r w:rsidRPr="00CC5542">
        <w:rPr>
          <w:lang w:eastAsia="fr-FR" w:bidi="fr-FR"/>
        </w:rPr>
        <w:t>u</w:t>
      </w:r>
      <w:r w:rsidRPr="00CC5542">
        <w:rPr>
          <w:lang w:eastAsia="fr-FR" w:bidi="fr-FR"/>
        </w:rPr>
        <w:t>mes. Mais les élites ne s’illusionnent pas longtemps.</w:t>
      </w:r>
    </w:p>
    <w:p w:rsidR="00E82732" w:rsidRPr="00CC5542" w:rsidRDefault="00E82732" w:rsidP="00E82732">
      <w:pPr>
        <w:spacing w:before="120" w:after="120"/>
        <w:jc w:val="both"/>
      </w:pPr>
      <w:r w:rsidRPr="00CC5542">
        <w:rPr>
          <w:lang w:eastAsia="fr-FR" w:bidi="fr-FR"/>
        </w:rPr>
        <w:t>Certes, les plus forts — ce sont les « missionnaires » — résistent. Ils sont minoritaires. Ce sont des modèles, dit-on, dont les Québécois feraient bien de s’inspirer pour le maintien et la promotion de leur culture. « Il fut un temps, déclare Henri Bourassa en 1915, où nous allions porter aux exilés le réconfort du patriotisme canadien-français. Il serait plus utile pour nous, aujourd’hui, d’aller demander aux Fra</w:t>
      </w:r>
      <w:r w:rsidRPr="00CC5542">
        <w:rPr>
          <w:lang w:eastAsia="fr-FR" w:bidi="fr-FR"/>
        </w:rPr>
        <w:t>n</w:t>
      </w:r>
      <w:r w:rsidRPr="00CC5542">
        <w:rPr>
          <w:lang w:eastAsia="fr-FR" w:bidi="fr-FR"/>
        </w:rPr>
        <w:t>co-Américains des leçons de dignité et d’énergie nationales. » (H. Bourassa, 1956, p. 167) Les plus faibles succombent aux attraits de la société américaine et ne conservent aucune trace de leur héritage a</w:t>
      </w:r>
      <w:r w:rsidRPr="00CC5542">
        <w:rPr>
          <w:lang w:eastAsia="fr-FR" w:bidi="fr-FR"/>
        </w:rPr>
        <w:t>n</w:t>
      </w:r>
      <w:r w:rsidRPr="00CC5542">
        <w:rPr>
          <w:lang w:eastAsia="fr-FR" w:bidi="fr-FR"/>
        </w:rPr>
        <w:t>cestral. Ce sont des lâcheurs. Les autres inquiètent. Confro</w:t>
      </w:r>
      <w:r w:rsidRPr="00CC5542">
        <w:rPr>
          <w:lang w:eastAsia="fr-FR" w:bidi="fr-FR"/>
        </w:rPr>
        <w:t>n</w:t>
      </w:r>
      <w:r w:rsidRPr="00CC5542">
        <w:rPr>
          <w:lang w:eastAsia="fr-FR" w:bidi="fr-FR"/>
        </w:rPr>
        <w:t>tés à un milieu différent, sauront-ils conserver les caract</w:t>
      </w:r>
      <w:r w:rsidRPr="00CC5542">
        <w:rPr>
          <w:lang w:eastAsia="fr-FR" w:bidi="fr-FR"/>
        </w:rPr>
        <w:t>é</w:t>
      </w:r>
      <w:r w:rsidRPr="00CC5542">
        <w:rPr>
          <w:lang w:eastAsia="fr-FR" w:bidi="fr-FR"/>
        </w:rPr>
        <w:t>ristiques essentielles de leur nationalité ? On en doute. C’est que « tout le jour, dans les conversations, dans les discours, dans l’air ambiant, ils récoltent des idées nouvelles, des appréciations faites à un point de vue exclusiv</w:t>
      </w:r>
      <w:r w:rsidRPr="00CC5542">
        <w:rPr>
          <w:lang w:eastAsia="fr-FR" w:bidi="fr-FR"/>
        </w:rPr>
        <w:t>e</w:t>
      </w:r>
      <w:r w:rsidRPr="00CC5542">
        <w:rPr>
          <w:lang w:eastAsia="fr-FR" w:bidi="fr-FR"/>
        </w:rPr>
        <w:t>ment américain » (A.-E. Roberge, 1901, p. 452). « Peut-on espérer, demande l’abbé J.-A.-M. Brosseau, qu’en s’identifiant de plus en plus avec la vie américaine ils ne perdront rien de leur caractère ethn</w:t>
      </w:r>
      <w:r w:rsidRPr="00CC5542">
        <w:rPr>
          <w:lang w:eastAsia="fr-FR" w:bidi="fr-FR"/>
        </w:rPr>
        <w:t>i</w:t>
      </w:r>
      <w:r w:rsidRPr="00CC5542">
        <w:rPr>
          <w:lang w:eastAsia="fr-FR" w:bidi="fr-FR"/>
        </w:rPr>
        <w:t>que ? » (J.-A.-M. Brosseau, 1909, p. 71) Ce qui arrive dans le Québec d’en bas n’indique-t-il pas ce qui pourrait arriver dans le Qu</w:t>
      </w:r>
      <w:r w:rsidRPr="00CC5542">
        <w:rPr>
          <w:lang w:eastAsia="fr-FR" w:bidi="fr-FR"/>
        </w:rPr>
        <w:t>é</w:t>
      </w:r>
      <w:r w:rsidRPr="00CC5542">
        <w:rPr>
          <w:lang w:eastAsia="fr-FR" w:bidi="fr-FR"/>
        </w:rPr>
        <w:t>bec d’en haut ? Les Canadiens français du Québec se lai</w:t>
      </w:r>
      <w:r w:rsidRPr="00CC5542">
        <w:rPr>
          <w:lang w:eastAsia="fr-FR" w:bidi="fr-FR"/>
        </w:rPr>
        <w:t>s</w:t>
      </w:r>
      <w:r w:rsidRPr="00CC5542">
        <w:rPr>
          <w:lang w:eastAsia="fr-FR" w:bidi="fr-FR"/>
        </w:rPr>
        <w:t>seront-ils leurrer par le mirage de la culture américaine ou, sous la gouverne des élites, se ressaisiront-ils pour assurer la sauvegarde de la nationalité canadie</w:t>
      </w:r>
      <w:r w:rsidRPr="00CC5542">
        <w:rPr>
          <w:lang w:eastAsia="fr-FR" w:bidi="fr-FR"/>
        </w:rPr>
        <w:t>n</w:t>
      </w:r>
      <w:r w:rsidRPr="00CC5542">
        <w:rPr>
          <w:lang w:eastAsia="fr-FR" w:bidi="fr-FR"/>
        </w:rPr>
        <w:t>ne-française ?</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25" w:name="Québécois_et_Américains_pt_2_ch_05_III"/>
      <w:r>
        <w:t>III. FRANCO-AMÉRICAINS</w:t>
      </w:r>
      <w:r>
        <w:br/>
      </w:r>
      <w:r w:rsidRPr="00CC5542">
        <w:t>ET IMAGES DE LA SOCIÉTÉ AM</w:t>
      </w:r>
      <w:r w:rsidRPr="00CC5542">
        <w:t>É</w:t>
      </w:r>
      <w:r w:rsidRPr="00CC5542">
        <w:t>RICAINE</w:t>
      </w:r>
    </w:p>
    <w:bookmarkEnd w:id="25"/>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rPr>
          <w:lang w:eastAsia="fr-FR" w:bidi="fr-FR"/>
        </w:rPr>
      </w:pPr>
      <w:r w:rsidRPr="00CC5542">
        <w:rPr>
          <w:lang w:eastAsia="fr-FR" w:bidi="fr-FR"/>
        </w:rPr>
        <w:t>Les choix que font les émigrés et leurs enfants sont bien connus des Québécois. On l’a vu, chaque année, des milliers, des dizaines de milliers d’émigrés sillonnent la province pendant quelques jours ou quelques semaines. Il ne se passe guère de jour par ailleurs sans que les journaux du Québec n’informent leurs lecteurs de ce qui se passe en Franco-Américanie. De grands journalistes, comme Olivar Asselin, J.-L.-K. Laflamme, Honoré Beaugrand, qui font carrière au Québec après quelques années d’apprentissage outre-frontière,</w:t>
      </w:r>
      <w:r>
        <w:rPr>
          <w:lang w:eastAsia="fr-FR" w:bidi="fr-FR"/>
        </w:rPr>
        <w:t xml:space="preserve"> </w:t>
      </w:r>
      <w:r w:rsidRPr="00CC5542">
        <w:t>[140]</w:t>
      </w:r>
      <w:r>
        <w:t xml:space="preserve"> </w:t>
      </w:r>
      <w:r w:rsidRPr="00CC5542">
        <w:rPr>
          <w:lang w:eastAsia="fr-FR" w:bidi="fr-FR"/>
        </w:rPr>
        <w:t>portent une attention spéciale au sort de leurs compatriotes émigrés. Ils o</w:t>
      </w:r>
      <w:r w:rsidRPr="00CC5542">
        <w:rPr>
          <w:lang w:eastAsia="fr-FR" w:bidi="fr-FR"/>
        </w:rPr>
        <w:t>u</w:t>
      </w:r>
      <w:r w:rsidRPr="00CC5542">
        <w:rPr>
          <w:lang w:eastAsia="fr-FR" w:bidi="fr-FR"/>
        </w:rPr>
        <w:t>vrent leurs colonnes aux propos des élites laïques de la Nouvelle-Angleterre qui participent assidûment aux grands rassemblements p</w:t>
      </w:r>
      <w:r w:rsidRPr="00CC5542">
        <w:rPr>
          <w:lang w:eastAsia="fr-FR" w:bidi="fr-FR"/>
        </w:rPr>
        <w:t>a</w:t>
      </w:r>
      <w:r w:rsidRPr="00CC5542">
        <w:rPr>
          <w:lang w:eastAsia="fr-FR" w:bidi="fr-FR"/>
        </w:rPr>
        <w:t>triotiques si nombreux à l’époque. Quant au clergé québ</w:t>
      </w:r>
      <w:r w:rsidRPr="00CC5542">
        <w:rPr>
          <w:lang w:eastAsia="fr-FR" w:bidi="fr-FR"/>
        </w:rPr>
        <w:t>é</w:t>
      </w:r>
      <w:r w:rsidRPr="00CC5542">
        <w:rPr>
          <w:lang w:eastAsia="fr-FR" w:bidi="fr-FR"/>
        </w:rPr>
        <w:t>cois, il jouit d’une information privilégiée. Des centaines de prêtres, des milliers de religieux et de religieuses du Québec, à l’œuvre dans les paroisses franco-américaines de la Nouvelle-Angleterre, correspondent réguli</w:t>
      </w:r>
      <w:r w:rsidRPr="00CC5542">
        <w:rPr>
          <w:lang w:eastAsia="fr-FR" w:bidi="fr-FR"/>
        </w:rPr>
        <w:t>è</w:t>
      </w:r>
      <w:r w:rsidRPr="00CC5542">
        <w:rPr>
          <w:lang w:eastAsia="fr-FR" w:bidi="fr-FR"/>
        </w:rPr>
        <w:t>rement avec leurs consœurs et confrères du Québec. Chaque année, beaucoup d’entre eux rentrent au pays pour une retraite ou des vaca</w:t>
      </w:r>
      <w:r w:rsidRPr="00CC5542">
        <w:rPr>
          <w:lang w:eastAsia="fr-FR" w:bidi="fr-FR"/>
        </w:rPr>
        <w:t>n</w:t>
      </w:r>
      <w:r w:rsidRPr="00CC5542">
        <w:rPr>
          <w:lang w:eastAsia="fr-FR" w:bidi="fr-FR"/>
        </w:rPr>
        <w:t>ces. Dans les séminaires, les communautés, les presbytères, les coll</w:t>
      </w:r>
      <w:r w:rsidRPr="00CC5542">
        <w:rPr>
          <w:lang w:eastAsia="fr-FR" w:bidi="fr-FR"/>
        </w:rPr>
        <w:t>è</w:t>
      </w:r>
      <w:r w:rsidRPr="00CC5542">
        <w:rPr>
          <w:lang w:eastAsia="fr-FR" w:bidi="fr-FR"/>
        </w:rPr>
        <w:t>ges et couvents, la vie des Petits Canadas est scrutée sous tous ses a</w:t>
      </w:r>
      <w:r w:rsidRPr="00CC5542">
        <w:rPr>
          <w:lang w:eastAsia="fr-FR" w:bidi="fr-FR"/>
        </w:rPr>
        <w:t>n</w:t>
      </w:r>
      <w:r w:rsidRPr="00CC5542">
        <w:rPr>
          <w:lang w:eastAsia="fr-FR" w:bidi="fr-FR"/>
        </w:rPr>
        <w:t>gles. Les images que les uns et les autres véhiculent de la société am</w:t>
      </w:r>
      <w:r w:rsidRPr="00CC5542">
        <w:rPr>
          <w:lang w:eastAsia="fr-FR" w:bidi="fr-FR"/>
        </w:rPr>
        <w:t>é</w:t>
      </w:r>
      <w:r w:rsidRPr="00CC5542">
        <w:rPr>
          <w:lang w:eastAsia="fr-FR" w:bidi="fr-FR"/>
        </w:rPr>
        <w:t>ricaine sont variées. Nous en retiendrons trois formées d’après les choix que font les émigrés et que nous avons identifiées plus haut.</w:t>
      </w:r>
    </w:p>
    <w:p w:rsidR="00E82732" w:rsidRPr="00CC5542" w:rsidRDefault="00E82732" w:rsidP="00E82732">
      <w:pPr>
        <w:spacing w:before="120" w:after="120"/>
        <w:jc w:val="both"/>
      </w:pPr>
    </w:p>
    <w:p w:rsidR="00E82732" w:rsidRPr="00CC5542" w:rsidRDefault="00E82732" w:rsidP="00E82732">
      <w:pPr>
        <w:pStyle w:val="a"/>
      </w:pPr>
      <w:r w:rsidRPr="009A62FD">
        <w:rPr>
          <w:bCs/>
        </w:rPr>
        <w:t>1. Un creuset</w:t>
      </w:r>
      <w:r w:rsidRPr="009A62FD">
        <w:rPr>
          <w:b w:val="0"/>
          <w:bCs/>
        </w:rPr>
        <w:t xml:space="preserve"> </w:t>
      </w:r>
      <w:r w:rsidRPr="00CC5542">
        <w:t>(</w:t>
      </w:r>
      <w:r w:rsidRPr="00CC5542">
        <w:rPr>
          <w:lang w:eastAsia="fr-FR" w:bidi="fr-FR"/>
        </w:rPr>
        <w:t>melting pot)</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Dans un discours prononcé à la convention d’Albany (New York) le 4 août 1884, F.-X. Chagnon, curé de Champlain (New York), se fondant sur l’opinion de plusieurs membres éminents du clergé, so</w:t>
      </w:r>
      <w:r w:rsidRPr="00CC5542">
        <w:rPr>
          <w:lang w:eastAsia="fr-FR" w:bidi="fr-FR"/>
        </w:rPr>
        <w:t>u</w:t>
      </w:r>
      <w:r w:rsidRPr="00CC5542">
        <w:rPr>
          <w:lang w:eastAsia="fr-FR" w:bidi="fr-FR"/>
        </w:rPr>
        <w:t>tient que, sur une population de 74 285 Canadiens français ou desce</w:t>
      </w:r>
      <w:r w:rsidRPr="00CC5542">
        <w:rPr>
          <w:lang w:eastAsia="fr-FR" w:bidi="fr-FR"/>
        </w:rPr>
        <w:t>n</w:t>
      </w:r>
      <w:r w:rsidRPr="00CC5542">
        <w:rPr>
          <w:lang w:eastAsia="fr-FR" w:bidi="fr-FR"/>
        </w:rPr>
        <w:t>dants de parents canadiens-français, dix à douze mille auraient reno</w:t>
      </w:r>
      <w:r w:rsidRPr="00CC5542">
        <w:rPr>
          <w:lang w:eastAsia="fr-FR" w:bidi="fr-FR"/>
        </w:rPr>
        <w:t>n</w:t>
      </w:r>
      <w:r w:rsidRPr="00CC5542">
        <w:rPr>
          <w:lang w:eastAsia="fr-FR" w:bidi="fr-FR"/>
        </w:rPr>
        <w:t>cé à leur foi ou abandonné la pratique de toute religion (F.-X. Ch</w:t>
      </w:r>
      <w:r w:rsidRPr="00CC5542">
        <w:rPr>
          <w:lang w:eastAsia="fr-FR" w:bidi="fr-FR"/>
        </w:rPr>
        <w:t>a</w:t>
      </w:r>
      <w:r w:rsidRPr="00CC5542">
        <w:rPr>
          <w:lang w:eastAsia="fr-FR" w:bidi="fr-FR"/>
        </w:rPr>
        <w:t>gnon, 1908, p. 350-352). Ils auraient aussi délaissé la langue frança</w:t>
      </w:r>
      <w:r w:rsidRPr="00CC5542">
        <w:rPr>
          <w:lang w:eastAsia="fr-FR" w:bidi="fr-FR"/>
        </w:rPr>
        <w:t>i</w:t>
      </w:r>
      <w:r w:rsidRPr="00CC5542">
        <w:rPr>
          <w:lang w:eastAsia="fr-FR" w:bidi="fr-FR"/>
        </w:rPr>
        <w:t>se. En 1913, un observateur s</w:t>
      </w:r>
      <w:r w:rsidRPr="00CC5542">
        <w:rPr>
          <w:lang w:eastAsia="fr-FR" w:bidi="fr-FR"/>
        </w:rPr>
        <w:t>i</w:t>
      </w:r>
      <w:r w:rsidRPr="00CC5542">
        <w:rPr>
          <w:lang w:eastAsia="fr-FR" w:bidi="fr-FR"/>
        </w:rPr>
        <w:t xml:space="preserve">gnale qu’environ 25% des Franco-Américains du diocèse de Manchester (25 000 sur 100 000) sont déjà assimilés </w:t>
      </w:r>
      <w:r w:rsidRPr="00CC5542">
        <w:t>(U Avenir National</w:t>
      </w:r>
      <w:r w:rsidRPr="00CC5542">
        <w:rPr>
          <w:lang w:eastAsia="fr-FR" w:bidi="fr-FR"/>
        </w:rPr>
        <w:t>, 1913, p. 4).</w:t>
      </w:r>
    </w:p>
    <w:p w:rsidR="00E82732" w:rsidRPr="00CC5542" w:rsidRDefault="00E82732" w:rsidP="00E82732">
      <w:pPr>
        <w:spacing w:before="120" w:after="120"/>
        <w:jc w:val="both"/>
      </w:pPr>
      <w:r w:rsidRPr="00CC5542">
        <w:rPr>
          <w:lang w:eastAsia="fr-FR" w:bidi="fr-FR"/>
        </w:rPr>
        <w:t>L’assimilation est ce qui trouble le plus les élites fra</w:t>
      </w:r>
      <w:r w:rsidRPr="00CC5542">
        <w:rPr>
          <w:lang w:eastAsia="fr-FR" w:bidi="fr-FR"/>
        </w:rPr>
        <w:t>n</w:t>
      </w:r>
      <w:r w:rsidRPr="00CC5542">
        <w:rPr>
          <w:lang w:eastAsia="fr-FR" w:bidi="fr-FR"/>
        </w:rPr>
        <w:t>co-américaines. Elles attribuent le choix que font les ém</w:t>
      </w:r>
      <w:r w:rsidRPr="00CC5542">
        <w:rPr>
          <w:lang w:eastAsia="fr-FR" w:bidi="fr-FR"/>
        </w:rPr>
        <w:t>i</w:t>
      </w:r>
      <w:r w:rsidRPr="00CC5542">
        <w:rPr>
          <w:lang w:eastAsia="fr-FR" w:bidi="fr-FR"/>
        </w:rPr>
        <w:t>grés de se fondre dans la société américaine au milieu ambiant. Au travail, dans les lo</w:t>
      </w:r>
      <w:r w:rsidRPr="00CC5542">
        <w:rPr>
          <w:lang w:eastAsia="fr-FR" w:bidi="fr-FR"/>
        </w:rPr>
        <w:t>i</w:t>
      </w:r>
      <w:r w:rsidRPr="00CC5542">
        <w:rPr>
          <w:lang w:eastAsia="fr-FR" w:bidi="fr-FR"/>
        </w:rPr>
        <w:t>sirs, dans la rue, souvent à la maison, les émigrés participent à la vie américaine. Par ailleurs, ces gens supportent mal le regard méprisant que jettent sur eux les Autres : pour le patron, ce sont des bras ; pour l’évêque « irlando-américain », d’éternels m</w:t>
      </w:r>
      <w:r w:rsidRPr="00CC5542">
        <w:rPr>
          <w:lang w:eastAsia="fr-FR" w:bidi="fr-FR"/>
        </w:rPr>
        <w:t>é</w:t>
      </w:r>
      <w:r w:rsidRPr="00CC5542">
        <w:rPr>
          <w:lang w:eastAsia="fr-FR" w:bidi="fr-FR"/>
        </w:rPr>
        <w:t>contents ; pour l’Américain xénophobe, les Chinois de l’Est, des exploiteurs d’enfants, de mauvais citoyens. Selon les élites, ces émigrés ont int</w:t>
      </w:r>
      <w:r w:rsidRPr="00CC5542">
        <w:rPr>
          <w:lang w:eastAsia="fr-FR" w:bidi="fr-FR"/>
        </w:rPr>
        <w:t>é</w:t>
      </w:r>
      <w:r w:rsidRPr="00CC5542">
        <w:rPr>
          <w:lang w:eastAsia="fr-FR" w:bidi="fr-FR"/>
        </w:rPr>
        <w:t>riorisé ces regards de l’Autre : ils se voient tels qu’on les voit ou tels qu’on</w:t>
      </w:r>
      <w:r>
        <w:rPr>
          <w:lang w:eastAsia="fr-FR" w:bidi="fr-FR"/>
        </w:rPr>
        <w:t xml:space="preserve"> </w:t>
      </w:r>
      <w:r w:rsidRPr="00CC5542">
        <w:t>[141]</w:t>
      </w:r>
      <w:r>
        <w:t xml:space="preserve"> </w:t>
      </w:r>
      <w:r w:rsidRPr="00CC5542">
        <w:rPr>
          <w:lang w:eastAsia="fr-FR" w:bidi="fr-FR"/>
        </w:rPr>
        <w:t xml:space="preserve">voudrait qu’ils soient. Comme le souligne Edmond de Nevers en 1900, dans </w:t>
      </w:r>
      <w:r w:rsidRPr="00CC5542">
        <w:t>L'âme américaine,</w:t>
      </w:r>
      <w:r w:rsidRPr="00CC5542">
        <w:rPr>
          <w:lang w:eastAsia="fr-FR" w:bidi="fr-FR"/>
        </w:rPr>
        <w:t xml:space="preserve"> « ils ne peuvent s’empêcher de constater que tout ce qui est américain et de langue anglaise est s</w:t>
      </w:r>
      <w:r w:rsidRPr="00CC5542">
        <w:rPr>
          <w:lang w:eastAsia="fr-FR" w:bidi="fr-FR"/>
        </w:rPr>
        <w:t>u</w:t>
      </w:r>
      <w:r w:rsidRPr="00CC5542">
        <w:rPr>
          <w:lang w:eastAsia="fr-FR" w:bidi="fr-FR"/>
        </w:rPr>
        <w:t>périeur et par contre, que tout ce qui n’est pas américain est inférieur » (E. de Nevers, 1900, p. 36-37). « Ils sont “les ouvriers aux bras r</w:t>
      </w:r>
      <w:r w:rsidRPr="00CC5542">
        <w:rPr>
          <w:lang w:eastAsia="fr-FR" w:bidi="fr-FR"/>
        </w:rPr>
        <w:t>u</w:t>
      </w:r>
      <w:r w:rsidRPr="00CC5542">
        <w:rPr>
          <w:lang w:eastAsia="fr-FR" w:bidi="fr-FR"/>
        </w:rPr>
        <w:t>des”, les prolétaires peuplant les vastes fourmilières des quartiers pa</w:t>
      </w:r>
      <w:r w:rsidRPr="00CC5542">
        <w:rPr>
          <w:lang w:eastAsia="fr-FR" w:bidi="fr-FR"/>
        </w:rPr>
        <w:t>u</w:t>
      </w:r>
      <w:r w:rsidRPr="00CC5542">
        <w:rPr>
          <w:lang w:eastAsia="fr-FR" w:bidi="fr-FR"/>
        </w:rPr>
        <w:t>vres. Les patrons d’usines, les contremaîtres, les propriétaires des grands mag</w:t>
      </w:r>
      <w:r w:rsidRPr="00CC5542">
        <w:rPr>
          <w:lang w:eastAsia="fr-FR" w:bidi="fr-FR"/>
        </w:rPr>
        <w:t>a</w:t>
      </w:r>
      <w:r w:rsidRPr="00CC5542">
        <w:rPr>
          <w:lang w:eastAsia="fr-FR" w:bidi="fr-FR"/>
        </w:rPr>
        <w:t>sins, les banquiers, les magistrats, tous sont d’une autre race et parlent la langue anglaise. » (E. de Nevers, 1902, p. 19)</w:t>
      </w:r>
    </w:p>
    <w:p w:rsidR="00E82732" w:rsidRPr="00CC5542" w:rsidRDefault="00E82732" w:rsidP="00E82732">
      <w:pPr>
        <w:spacing w:before="120" w:after="120"/>
        <w:jc w:val="both"/>
      </w:pPr>
      <w:r w:rsidRPr="00CC5542">
        <w:rPr>
          <w:lang w:eastAsia="fr-FR" w:bidi="fr-FR"/>
        </w:rPr>
        <w:t xml:space="preserve">Ces gens se fondent dans le </w:t>
      </w:r>
      <w:r w:rsidRPr="00CC5542">
        <w:rPr>
          <w:i/>
        </w:rPr>
        <w:t>melting pot</w:t>
      </w:r>
      <w:r w:rsidRPr="00CC5542">
        <w:t>.</w:t>
      </w:r>
      <w:r w:rsidRPr="00CC5542">
        <w:rPr>
          <w:lang w:eastAsia="fr-FR" w:bidi="fr-FR"/>
        </w:rPr>
        <w:t xml:space="preserve"> Parce qu’ils se sentent i</w:t>
      </w:r>
      <w:r w:rsidRPr="00CC5542">
        <w:rPr>
          <w:lang w:eastAsia="fr-FR" w:bidi="fr-FR"/>
        </w:rPr>
        <w:t>n</w:t>
      </w:r>
      <w:r w:rsidRPr="00CC5542">
        <w:rPr>
          <w:lang w:eastAsia="fr-FR" w:bidi="fr-FR"/>
        </w:rPr>
        <w:t>férieurs, leur instinct les pousse à éliminer les signes extérieurs de ce</w:t>
      </w:r>
      <w:r w:rsidRPr="00CC5542">
        <w:rPr>
          <w:lang w:eastAsia="fr-FR" w:bidi="fr-FR"/>
        </w:rPr>
        <w:t>t</w:t>
      </w:r>
      <w:r w:rsidRPr="00CC5542">
        <w:rPr>
          <w:lang w:eastAsia="fr-FR" w:bidi="fr-FR"/>
        </w:rPr>
        <w:t>te « infériorité » : leurs traditions religieuses, leur nom de famille, leur langue. Les Dubois, Lacroix, Boisvert croient y parvenir en devenant les Wood, Cross, Greenwood et en adoptant l’anglais le plus rapid</w:t>
      </w:r>
      <w:r w:rsidRPr="00CC5542">
        <w:rPr>
          <w:lang w:eastAsia="fr-FR" w:bidi="fr-FR"/>
        </w:rPr>
        <w:t>e</w:t>
      </w:r>
      <w:r w:rsidRPr="00CC5542">
        <w:rPr>
          <w:lang w:eastAsia="fr-FR" w:bidi="fr-FR"/>
        </w:rPr>
        <w:t>ment possible. « Étant d’origine française, j’aurais dû apprendre deux langues, soutient Raymond Dubois, un émigré. Toutefois, mes parents croyaient que si je n’apprenais qu’une langue je réussirais mieux qu’en allant à une école bilingue. » (T.K. Hareven et R. Langenback, 1978, p. 164). En agissant ainsi, ces gens ont non seulement le sent</w:t>
      </w:r>
      <w:r w:rsidRPr="00CC5542">
        <w:rPr>
          <w:lang w:eastAsia="fr-FR" w:bidi="fr-FR"/>
        </w:rPr>
        <w:t>i</w:t>
      </w:r>
      <w:r w:rsidRPr="00CC5542">
        <w:rPr>
          <w:lang w:eastAsia="fr-FR" w:bidi="fr-FR"/>
        </w:rPr>
        <w:t>ment d’éliminer des signes d’infériorité, mais de se grandir. Et ils n’éprouvent aucun remords. Parce qu’ils ont renoncé à retourner au Québec, ils veulent ainsi permettre à leurs enfants de profiter au maximum de la nouvelle vie qu’ils ont choisie. Ils croient que le mei</w:t>
      </w:r>
      <w:r w:rsidRPr="00CC5542">
        <w:rPr>
          <w:lang w:eastAsia="fr-FR" w:bidi="fr-FR"/>
        </w:rPr>
        <w:t>l</w:t>
      </w:r>
      <w:r w:rsidRPr="00CC5542">
        <w:rPr>
          <w:lang w:eastAsia="fr-FR" w:bidi="fr-FR"/>
        </w:rPr>
        <w:t>leur moyen d’y arriver est de s’intégrer à la société américaine, non de s’en isoler.</w:t>
      </w:r>
    </w:p>
    <w:p w:rsidR="00E82732" w:rsidRPr="00CC5542" w:rsidRDefault="00E82732" w:rsidP="00E82732">
      <w:pPr>
        <w:spacing w:before="120" w:after="120"/>
        <w:jc w:val="both"/>
        <w:rPr>
          <w:lang w:eastAsia="fr-FR" w:bidi="fr-FR"/>
        </w:rPr>
      </w:pPr>
      <w:r w:rsidRPr="00CC5542">
        <w:rPr>
          <w:lang w:eastAsia="fr-FR" w:bidi="fr-FR"/>
        </w:rPr>
        <w:t>Leur choix est applaudi par les Américains. C’est que les Can</w:t>
      </w:r>
      <w:r w:rsidRPr="00CC5542">
        <w:rPr>
          <w:lang w:eastAsia="fr-FR" w:bidi="fr-FR"/>
        </w:rPr>
        <w:t>a</w:t>
      </w:r>
      <w:r w:rsidRPr="00CC5542">
        <w:rPr>
          <w:lang w:eastAsia="fr-FR" w:bidi="fr-FR"/>
        </w:rPr>
        <w:t>diens français, rappelle Carroll D. Wright en 1882, comme les autres nationalités, ne peuvent être « fidèles à deux patries à la fois » (C.D. Wright, 1882, p. 12). Faut-il pour autant fondre toutes les nations dans un même moule ? Pour les élites qui militent en faveur de la surviva</w:t>
      </w:r>
      <w:r w:rsidRPr="00CC5542">
        <w:rPr>
          <w:lang w:eastAsia="fr-FR" w:bidi="fr-FR"/>
        </w:rPr>
        <w:t>n</w:t>
      </w:r>
      <w:r w:rsidRPr="00CC5542">
        <w:rPr>
          <w:lang w:eastAsia="fr-FR" w:bidi="fr-FR"/>
        </w:rPr>
        <w:t>ce, il n’en est pas question. Elles prônent le pluralisme culturel et so</w:t>
      </w:r>
      <w:r w:rsidRPr="00CC5542">
        <w:rPr>
          <w:lang w:eastAsia="fr-FR" w:bidi="fr-FR"/>
        </w:rPr>
        <w:t>u</w:t>
      </w:r>
      <w:r w:rsidRPr="00CC5542">
        <w:rPr>
          <w:lang w:eastAsia="fr-FR" w:bidi="fr-FR"/>
        </w:rPr>
        <w:t>tiennent qu’on peut être un excellent Américain tout en conservant sa langue, sa religion et les traits essentiels de sa culture d’origine. « L’évolution finira peut-être par rendre homogène le peuple amér</w:t>
      </w:r>
      <w:r w:rsidRPr="00CC5542">
        <w:rPr>
          <w:lang w:eastAsia="fr-FR" w:bidi="fr-FR"/>
        </w:rPr>
        <w:t>i</w:t>
      </w:r>
      <w:r w:rsidRPr="00CC5542">
        <w:rPr>
          <w:lang w:eastAsia="fr-FR" w:bidi="fr-FR"/>
        </w:rPr>
        <w:t>cain, mais la transformation sera nécessairement lente », so</w:t>
      </w:r>
      <w:r w:rsidRPr="00CC5542">
        <w:rPr>
          <w:lang w:eastAsia="fr-FR" w:bidi="fr-FR"/>
        </w:rPr>
        <w:t>u</w:t>
      </w:r>
      <w:r w:rsidRPr="00CC5542">
        <w:rPr>
          <w:lang w:eastAsia="fr-FR" w:bidi="fr-FR"/>
        </w:rPr>
        <w:t>tient le journaliste Godfroi de Tonnancour (A. Baribault, 1899, p. 284). « Laissons aux générations futures ou plutôt à l’action économique de la Providence, la tâche “d’amalgamer” lentement et naturellement les</w:t>
      </w:r>
      <w:r>
        <w:rPr>
          <w:lang w:eastAsia="fr-FR" w:bidi="fr-FR"/>
        </w:rPr>
        <w:t xml:space="preserve"> </w:t>
      </w:r>
      <w:r w:rsidRPr="00CC5542">
        <w:t>[142]</w:t>
      </w:r>
      <w:r>
        <w:t xml:space="preserve"> </w:t>
      </w:r>
      <w:r w:rsidRPr="00CC5542">
        <w:rPr>
          <w:lang w:eastAsia="fr-FR" w:bidi="fr-FR"/>
        </w:rPr>
        <w:t>races de ce continent en un peuple ou en des peuples no</w:t>
      </w:r>
      <w:r w:rsidRPr="00CC5542">
        <w:rPr>
          <w:lang w:eastAsia="fr-FR" w:bidi="fr-FR"/>
        </w:rPr>
        <w:t>u</w:t>
      </w:r>
      <w:r w:rsidRPr="00CC5542">
        <w:rPr>
          <w:lang w:eastAsia="fr-FR" w:bidi="fr-FR"/>
        </w:rPr>
        <w:t>veaux... La question du présent, c'est de promouvoir l'unité dans la diversité et la variété... La variété des branches ne détruit pas l'unité de l'arbre, la diversité des races ne nuit pas davantage à l'unité de la nation.» (J.-R. Magnan, 1893, p. 32) Le pluralisme culturel est une philosophie des droits des minorités. Il rejette l'assimilation qui men</w:t>
      </w:r>
      <w:r w:rsidRPr="00CC5542">
        <w:rPr>
          <w:lang w:eastAsia="fr-FR" w:bidi="fr-FR"/>
        </w:rPr>
        <w:t>a</w:t>
      </w:r>
      <w:r w:rsidRPr="00CC5542">
        <w:rPr>
          <w:lang w:eastAsia="fr-FR" w:bidi="fr-FR"/>
        </w:rPr>
        <w:t>ce la survie du groupe, mais s'oppose au séparatisme qui l'exclut de la société d'a</w:t>
      </w:r>
      <w:r w:rsidRPr="00CC5542">
        <w:rPr>
          <w:lang w:eastAsia="fr-FR" w:bidi="fr-FR"/>
        </w:rPr>
        <w:t>c</w:t>
      </w:r>
      <w:r w:rsidRPr="00CC5542">
        <w:rPr>
          <w:lang w:eastAsia="fr-FR" w:bidi="fr-FR"/>
        </w:rPr>
        <w:t>cueil (J. Higham, 1984, p. 200).</w:t>
      </w:r>
    </w:p>
    <w:p w:rsidR="00E82732" w:rsidRPr="00CC5542" w:rsidRDefault="00E82732" w:rsidP="00E82732">
      <w:pPr>
        <w:spacing w:before="120" w:after="120"/>
        <w:jc w:val="both"/>
        <w:rPr>
          <w:lang w:eastAsia="fr-FR" w:bidi="fr-FR"/>
        </w:rPr>
      </w:pPr>
      <w:r w:rsidRPr="00CC5542">
        <w:rPr>
          <w:lang w:eastAsia="fr-FR" w:bidi="fr-FR"/>
        </w:rPr>
        <w:t>Pour les élites franco-américaines, ceux qui s'assimilent sont des faibles, des lâches. Les véritables héros et modèles à suivre sont les «missionnaires».</w:t>
      </w:r>
    </w:p>
    <w:p w:rsidR="00E82732" w:rsidRPr="00CC5542" w:rsidRDefault="00E82732" w:rsidP="00E82732">
      <w:pPr>
        <w:spacing w:before="120" w:after="120"/>
        <w:jc w:val="both"/>
        <w:rPr>
          <w:lang w:eastAsia="fr-FR" w:bidi="fr-FR"/>
        </w:rPr>
      </w:pPr>
    </w:p>
    <w:p w:rsidR="00E82732" w:rsidRPr="00CC5542" w:rsidRDefault="00E82732" w:rsidP="00E82732">
      <w:pPr>
        <w:pStyle w:val="a"/>
        <w:rPr>
          <w:lang w:eastAsia="fr-FR" w:bidi="fr-FR"/>
        </w:rPr>
      </w:pPr>
      <w:r w:rsidRPr="00CC5542">
        <w:rPr>
          <w:lang w:eastAsia="fr-FR" w:bidi="fr-FR"/>
        </w:rPr>
        <w:t>2. La patrie agrandie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rPr>
          <w:lang w:eastAsia="fr-FR" w:bidi="fr-FR"/>
        </w:rPr>
      </w:pPr>
      <w:r w:rsidRPr="00CC5542">
        <w:rPr>
          <w:lang w:eastAsia="fr-FR" w:bidi="fr-FR"/>
        </w:rPr>
        <w:t>Si les élites pointent du doigt les lâches, fustigent leur conduite et les mettent au ban de la société, ils portent aux nues les «missionna</w:t>
      </w:r>
      <w:r w:rsidRPr="00CC5542">
        <w:rPr>
          <w:lang w:eastAsia="fr-FR" w:bidi="fr-FR"/>
        </w:rPr>
        <w:t>i</w:t>
      </w:r>
      <w:r w:rsidRPr="00CC5542">
        <w:rPr>
          <w:lang w:eastAsia="fr-FR" w:bidi="fr-FR"/>
        </w:rPr>
        <w:t>res» — les purs et durs de la survivance. Ces derniers acceptent de participer à la mission de recréer en terre américaine la patrie perdue. Sous la gouverne de leurs élites, cléricales et laïques, ils recréent un réseau institutionnel familier basé sur la paroisse, l'école, les sociétés mutuelles et la presse. Ce réseau représente une oasis, un refuge. Il permet de pourvoir à l'essentiel des besoins des émigrés, tout en mai</w:t>
      </w:r>
      <w:r w:rsidRPr="00CC5542">
        <w:rPr>
          <w:lang w:eastAsia="fr-FR" w:bidi="fr-FR"/>
        </w:rPr>
        <w:t>n</w:t>
      </w:r>
      <w:r w:rsidRPr="00CC5542">
        <w:rPr>
          <w:lang w:eastAsia="fr-FR" w:bidi="fr-FR"/>
        </w:rPr>
        <w:t>tenant à un niveau minimum les contacts avec le monde extérieur.</w:t>
      </w:r>
    </w:p>
    <w:p w:rsidR="00E82732" w:rsidRPr="00CC5542" w:rsidRDefault="00E82732" w:rsidP="00E82732">
      <w:pPr>
        <w:spacing w:before="120" w:after="120"/>
        <w:jc w:val="both"/>
        <w:rPr>
          <w:lang w:eastAsia="fr-FR" w:bidi="fr-FR"/>
        </w:rPr>
      </w:pPr>
      <w:r w:rsidRPr="00CC5542">
        <w:rPr>
          <w:lang w:eastAsia="fr-FR" w:bidi="fr-FR"/>
        </w:rPr>
        <w:t>Parce que ces gens voient dans la paroisse et ses institutions les seuls remparts capables d'assurer la sauvegarde des éléments distin</w:t>
      </w:r>
      <w:r w:rsidRPr="00CC5542">
        <w:rPr>
          <w:lang w:eastAsia="fr-FR" w:bidi="fr-FR"/>
        </w:rPr>
        <w:t>c</w:t>
      </w:r>
      <w:r w:rsidRPr="00CC5542">
        <w:rPr>
          <w:lang w:eastAsia="fr-FR" w:bidi="fr-FR"/>
        </w:rPr>
        <w:t>tifs de la nationalité franco-américaine, ils luttent avec vigilance contre tout ce qui en menace l'intégrité, que la menace vienne de l'e</w:t>
      </w:r>
      <w:r w:rsidRPr="00CC5542">
        <w:rPr>
          <w:lang w:eastAsia="fr-FR" w:bidi="fr-FR"/>
        </w:rPr>
        <w:t>x</w:t>
      </w:r>
      <w:r w:rsidRPr="00CC5542">
        <w:rPr>
          <w:lang w:eastAsia="fr-FR" w:bidi="fr-FR"/>
        </w:rPr>
        <w:t>térieur (épiscopat «irlandais», environnement anglo-protestant) ou de l'intérieur (les compatriotes brûleurs de pont, opportunistes, arrivi</w:t>
      </w:r>
      <w:r w:rsidRPr="00CC5542">
        <w:rPr>
          <w:lang w:eastAsia="fr-FR" w:bidi="fr-FR"/>
        </w:rPr>
        <w:t>s</w:t>
      </w:r>
      <w:r w:rsidRPr="00CC5542">
        <w:rPr>
          <w:lang w:eastAsia="fr-FR" w:bidi="fr-FR"/>
        </w:rPr>
        <w:t>tes).</w:t>
      </w:r>
    </w:p>
    <w:p w:rsidR="00E82732" w:rsidRPr="00CC5542" w:rsidRDefault="00E82732" w:rsidP="00E82732">
      <w:pPr>
        <w:spacing w:before="120" w:after="120"/>
        <w:jc w:val="both"/>
      </w:pPr>
      <w:r w:rsidRPr="00CC5542">
        <w:rPr>
          <w:lang w:eastAsia="fr-FR" w:bidi="fr-FR"/>
        </w:rPr>
        <w:t>Comme Henri Bourassa, les élites voient en ces «missionnaires» des exemples à suivre, des modèles à imiter. Que les Québécois fra</w:t>
      </w:r>
      <w:r w:rsidRPr="00CC5542">
        <w:rPr>
          <w:lang w:eastAsia="fr-FR" w:bidi="fr-FR"/>
        </w:rPr>
        <w:t>n</w:t>
      </w:r>
      <w:r w:rsidRPr="00CC5542">
        <w:rPr>
          <w:lang w:eastAsia="fr-FR" w:bidi="fr-FR"/>
        </w:rPr>
        <w:t>cophones, disent-elles, réfléchissent à l'expérience de leurs compatri</w:t>
      </w:r>
      <w:r w:rsidRPr="00CC5542">
        <w:rPr>
          <w:lang w:eastAsia="fr-FR" w:bidi="fr-FR"/>
        </w:rPr>
        <w:t>o</w:t>
      </w:r>
      <w:r w:rsidRPr="00CC5542">
        <w:rPr>
          <w:lang w:eastAsia="fr-FR" w:bidi="fr-FR"/>
        </w:rPr>
        <w:t>tes émigrés. Ils comprendront comment et pourquoi les Franco-Américains ont engagé la lutte contre les sociétés neutres et angl</w:t>
      </w:r>
      <w:r w:rsidRPr="00CC5542">
        <w:rPr>
          <w:lang w:eastAsia="fr-FR" w:bidi="fr-FR"/>
        </w:rPr>
        <w:t>o</w:t>
      </w:r>
      <w:r w:rsidRPr="00CC5542">
        <w:rPr>
          <w:lang w:eastAsia="fr-FR" w:bidi="fr-FR"/>
        </w:rPr>
        <w:t>phones qui menacent de submerger la province de Québec; ils médit</w:t>
      </w:r>
      <w:r w:rsidRPr="00CC5542">
        <w:rPr>
          <w:lang w:eastAsia="fr-FR" w:bidi="fr-FR"/>
        </w:rPr>
        <w:t>e</w:t>
      </w:r>
      <w:r w:rsidRPr="00CC5542">
        <w:rPr>
          <w:lang w:eastAsia="fr-FR" w:bidi="fr-FR"/>
        </w:rPr>
        <w:t>ront sur ce qui depuis un demi-siècle a fait surgir du sol américain tant d'églises, d'écoles et de sociétés où l'on parle français. Ils verront que les émigrés sont des patriotes plus ardents, plus actifs</w:t>
      </w:r>
      <w:r>
        <w:rPr>
          <w:lang w:eastAsia="fr-FR" w:bidi="fr-FR"/>
        </w:rPr>
        <w:t xml:space="preserve"> </w:t>
      </w:r>
      <w:r w:rsidRPr="00CC5542">
        <w:rPr>
          <w:lang w:eastAsia="fr-FR" w:bidi="fr-FR"/>
        </w:rPr>
        <w:t>[143]</w:t>
      </w:r>
      <w:r>
        <w:rPr>
          <w:lang w:eastAsia="fr-FR" w:bidi="fr-FR"/>
        </w:rPr>
        <w:t xml:space="preserve"> </w:t>
      </w:r>
      <w:r w:rsidRPr="00CC5542">
        <w:rPr>
          <w:lang w:eastAsia="fr-FR" w:bidi="fr-FR"/>
        </w:rPr>
        <w:t xml:space="preserve">qu’eux-mêmes, qu’ils n’ont pas quitté la patrie, mais l’ont agrandie (E. de Nevers, 1964, p. 326). « De tout cela, écrit Orner Héroux du </w:t>
      </w:r>
      <w:r w:rsidRPr="00CC5542">
        <w:t>Devoir</w:t>
      </w:r>
      <w:r w:rsidRPr="00CC5542">
        <w:rPr>
          <w:lang w:eastAsia="fr-FR" w:bidi="fr-FR"/>
        </w:rPr>
        <w:t>, jaillirait une leçon de s</w:t>
      </w:r>
      <w:r w:rsidRPr="00CC5542">
        <w:rPr>
          <w:lang w:eastAsia="fr-FR" w:bidi="fr-FR"/>
        </w:rPr>
        <w:t>a</w:t>
      </w:r>
      <w:r w:rsidRPr="00CC5542">
        <w:rPr>
          <w:lang w:eastAsia="fr-FR" w:bidi="fr-FR"/>
        </w:rPr>
        <w:t>gesse et d’énergie où nous devrions largement trouver n</w:t>
      </w:r>
      <w:r w:rsidRPr="00CC5542">
        <w:rPr>
          <w:lang w:eastAsia="fr-FR" w:bidi="fr-FR"/>
        </w:rPr>
        <w:t>o</w:t>
      </w:r>
      <w:r w:rsidRPr="00CC5542">
        <w:rPr>
          <w:lang w:eastAsia="fr-FR" w:bidi="fr-FR"/>
        </w:rPr>
        <w:t>tre profit. » (O. Héroux, 1909, p. 340-341) Car, se plaint-on en certains milieux, dans la lutte pour assurer la promotion et le mai</w:t>
      </w:r>
      <w:r w:rsidRPr="00CC5542">
        <w:rPr>
          <w:lang w:eastAsia="fr-FR" w:bidi="fr-FR"/>
        </w:rPr>
        <w:t>n</w:t>
      </w:r>
      <w:r w:rsidRPr="00CC5542">
        <w:rPr>
          <w:lang w:eastAsia="fr-FR" w:bidi="fr-FR"/>
        </w:rPr>
        <w:t>tien de la langue, de la foi et des traditions ancestrales, les Canadiens français ne savent plus comme leurs ancêtres lutter pour la défense de leurs droits.</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3. Un milieu de vie moralement pollué.</w:t>
      </w:r>
      <w:r>
        <w:rPr>
          <w:lang w:eastAsia="fr-FR" w:bidi="fr-FR"/>
        </w:rPr>
        <w:br/>
      </w:r>
      <w:r w:rsidRPr="00CC5542">
        <w:rPr>
          <w:lang w:eastAsia="fr-FR" w:bidi="fr-FR"/>
        </w:rPr>
        <w:t>Le Québec de demain ?</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Très tôt, les élites se rendent compte que les paroisses nationales et leurs institutions ne sont pas la forteresse c</w:t>
      </w:r>
      <w:r w:rsidRPr="00CC5542">
        <w:rPr>
          <w:lang w:eastAsia="fr-FR" w:bidi="fr-FR"/>
        </w:rPr>
        <w:t>a</w:t>
      </w:r>
      <w:r w:rsidRPr="00CC5542">
        <w:rPr>
          <w:lang w:eastAsia="fr-FR" w:bidi="fr-FR"/>
        </w:rPr>
        <w:t>pable de sauvegarder la langue, la foi, les coutumes et les traditions de leurs compatriotes. Si les émigrés canadiens-français résistent plutôt bien aux forces du m</w:t>
      </w:r>
      <w:r w:rsidRPr="00CC5542">
        <w:rPr>
          <w:lang w:eastAsia="fr-FR" w:bidi="fr-FR"/>
        </w:rPr>
        <w:t>i</w:t>
      </w:r>
      <w:r w:rsidRPr="00CC5542">
        <w:rPr>
          <w:lang w:eastAsia="fr-FR" w:bidi="fr-FR"/>
        </w:rPr>
        <w:t>lieu, leurs enfants nés aux États-Unis succombent facilement aux a</w:t>
      </w:r>
      <w:r w:rsidRPr="00CC5542">
        <w:rPr>
          <w:lang w:eastAsia="fr-FR" w:bidi="fr-FR"/>
        </w:rPr>
        <w:t>t</w:t>
      </w:r>
      <w:r w:rsidRPr="00CC5542">
        <w:rPr>
          <w:lang w:eastAsia="fr-FR" w:bidi="fr-FR"/>
        </w:rPr>
        <w:t>traits de la culture américaine et renoncent progressiv</w:t>
      </w:r>
      <w:r w:rsidRPr="00CC5542">
        <w:rPr>
          <w:lang w:eastAsia="fr-FR" w:bidi="fr-FR"/>
        </w:rPr>
        <w:t>e</w:t>
      </w:r>
      <w:r w:rsidRPr="00CC5542">
        <w:rPr>
          <w:lang w:eastAsia="fr-FR" w:bidi="fr-FR"/>
        </w:rPr>
        <w:t>ment à leur identité. Ils adoptent des idées, des convi</w:t>
      </w:r>
      <w:r w:rsidRPr="00CC5542">
        <w:rPr>
          <w:lang w:eastAsia="fr-FR" w:bidi="fr-FR"/>
        </w:rPr>
        <w:t>c</w:t>
      </w:r>
      <w:r w:rsidRPr="00CC5542">
        <w:rPr>
          <w:lang w:eastAsia="fr-FR" w:bidi="fr-FR"/>
        </w:rPr>
        <w:t>tions, des croyances, des comportements différents, intériorisent de nouvelles valeurs et attit</w:t>
      </w:r>
      <w:r w:rsidRPr="00CC5542">
        <w:rPr>
          <w:lang w:eastAsia="fr-FR" w:bidi="fr-FR"/>
        </w:rPr>
        <w:t>u</w:t>
      </w:r>
      <w:r w:rsidRPr="00CC5542">
        <w:rPr>
          <w:lang w:eastAsia="fr-FR" w:bidi="fr-FR"/>
        </w:rPr>
        <w:t>des.</w:t>
      </w:r>
    </w:p>
    <w:p w:rsidR="00E82732" w:rsidRPr="00CC5542" w:rsidRDefault="00E82732" w:rsidP="00E82732">
      <w:pPr>
        <w:spacing w:before="120" w:after="120"/>
        <w:jc w:val="both"/>
      </w:pPr>
      <w:r w:rsidRPr="00CC5542">
        <w:rPr>
          <w:lang w:eastAsia="fr-FR" w:bidi="fr-FR"/>
        </w:rPr>
        <w:t>Très tôt, des observateurs constatent et déplorent que des enfants de Canadiens français, nés aux États-Unis, conversent entre eux en anglais, au jeu, à l’école et même à la maison. « Au pique-nique n</w:t>
      </w:r>
      <w:r w:rsidRPr="00CC5542">
        <w:rPr>
          <w:lang w:eastAsia="fr-FR" w:bidi="fr-FR"/>
        </w:rPr>
        <w:t>a</w:t>
      </w:r>
      <w:r w:rsidRPr="00CC5542">
        <w:rPr>
          <w:lang w:eastAsia="fr-FR" w:bidi="fr-FR"/>
        </w:rPr>
        <w:t>tional de Cohoes, le 22 juin, et au pique-nique des Canadiens de Wo</w:t>
      </w:r>
      <w:r w:rsidRPr="00CC5542">
        <w:rPr>
          <w:lang w:eastAsia="fr-FR" w:bidi="fr-FR"/>
        </w:rPr>
        <w:t>r</w:t>
      </w:r>
      <w:r w:rsidRPr="00CC5542">
        <w:rPr>
          <w:lang w:eastAsia="fr-FR" w:bidi="fr-FR"/>
        </w:rPr>
        <w:t>cester et des environs qui a eu lieu jeudi dernier, écrit Ferdinand G</w:t>
      </w:r>
      <w:r w:rsidRPr="00CC5542">
        <w:rPr>
          <w:lang w:eastAsia="fr-FR" w:bidi="fr-FR"/>
        </w:rPr>
        <w:t>a</w:t>
      </w:r>
      <w:r w:rsidRPr="00CC5542">
        <w:rPr>
          <w:lang w:eastAsia="fr-FR" w:bidi="fr-FR"/>
        </w:rPr>
        <w:t xml:space="preserve">gnon dans </w:t>
      </w:r>
      <w:r w:rsidRPr="00CC5542">
        <w:rPr>
          <w:i/>
        </w:rPr>
        <w:t>Le Travailleur</w:t>
      </w:r>
      <w:r w:rsidRPr="00CC5542">
        <w:rPr>
          <w:lang w:eastAsia="fr-FR" w:bidi="fr-FR"/>
        </w:rPr>
        <w:t xml:space="preserve"> de Worcester du 8 août 1882, nous avons été profondément alarmé en constatant que la majorité des jeunes fi</w:t>
      </w:r>
      <w:r w:rsidRPr="00CC5542">
        <w:rPr>
          <w:lang w:eastAsia="fr-FR" w:bidi="fr-FR"/>
        </w:rPr>
        <w:t>l</w:t>
      </w:r>
      <w:r w:rsidRPr="00CC5542">
        <w:rPr>
          <w:lang w:eastAsia="fr-FR" w:bidi="fr-FR"/>
        </w:rPr>
        <w:t>les ne parlaient que l’anglais. » « L’anglomanie [...] fait des ravages extrao</w:t>
      </w:r>
      <w:r w:rsidRPr="00CC5542">
        <w:rPr>
          <w:lang w:eastAsia="fr-FR" w:bidi="fr-FR"/>
        </w:rPr>
        <w:t>r</w:t>
      </w:r>
      <w:r w:rsidRPr="00CC5542">
        <w:rPr>
          <w:lang w:eastAsia="fr-FR" w:bidi="fr-FR"/>
        </w:rPr>
        <w:t>dinaires dans les rangs de nos jeunes », affirme un journal de Ma</w:t>
      </w:r>
      <w:r w:rsidRPr="00CC5542">
        <w:rPr>
          <w:lang w:eastAsia="fr-FR" w:bidi="fr-FR"/>
        </w:rPr>
        <w:t>n</w:t>
      </w:r>
      <w:r w:rsidRPr="00CC5542">
        <w:rPr>
          <w:lang w:eastAsia="fr-FR" w:bidi="fr-FR"/>
        </w:rPr>
        <w:t>chester (</w:t>
      </w:r>
      <w:r w:rsidRPr="00CC5542">
        <w:rPr>
          <w:i/>
        </w:rPr>
        <w:t>L’Avenir national</w:t>
      </w:r>
      <w:r w:rsidRPr="00CC5542">
        <w:rPr>
          <w:lang w:eastAsia="fr-FR" w:bidi="fr-FR"/>
        </w:rPr>
        <w:t>, 1900, p. 4). La langue française qu’ils négligent leur échappe peu à peu. Les jeunes ne comprennent pas pou</w:t>
      </w:r>
      <w:r w:rsidRPr="00CC5542">
        <w:rPr>
          <w:lang w:eastAsia="fr-FR" w:bidi="fr-FR"/>
        </w:rPr>
        <w:t>r</w:t>
      </w:r>
      <w:r w:rsidRPr="00CC5542">
        <w:rPr>
          <w:lang w:eastAsia="fr-FR" w:bidi="fr-FR"/>
        </w:rPr>
        <w:t>quoi, plutôt que de leur apprendre la langue du pays, du travail, on les oblige à parler une la</w:t>
      </w:r>
      <w:r w:rsidRPr="00CC5542">
        <w:rPr>
          <w:lang w:eastAsia="fr-FR" w:bidi="fr-FR"/>
        </w:rPr>
        <w:t>n</w:t>
      </w:r>
      <w:r w:rsidRPr="00CC5542">
        <w:rPr>
          <w:lang w:eastAsia="fr-FR" w:bidi="fr-FR"/>
        </w:rPr>
        <w:t>gue si peu utile. Certains parents, que l’ignorance de l’anglais a gênés au début de leur séjour en terre amér</w:t>
      </w:r>
      <w:r w:rsidRPr="00CC5542">
        <w:rPr>
          <w:lang w:eastAsia="fr-FR" w:bidi="fr-FR"/>
        </w:rPr>
        <w:t>i</w:t>
      </w:r>
      <w:r w:rsidRPr="00CC5542">
        <w:rPr>
          <w:lang w:eastAsia="fr-FR" w:bidi="fr-FR"/>
        </w:rPr>
        <w:t>ca</w:t>
      </w:r>
      <w:r w:rsidRPr="00CC5542">
        <w:rPr>
          <w:lang w:eastAsia="fr-FR" w:bidi="fr-FR"/>
        </w:rPr>
        <w:t>i</w:t>
      </w:r>
      <w:r w:rsidRPr="00CC5542">
        <w:rPr>
          <w:lang w:eastAsia="fr-FR" w:bidi="fr-FR"/>
        </w:rPr>
        <w:t>ne, sont sensibles aux doléances de leurs enfants. Ils font donc pression pour que les écoles paroissiales enseignent plus d’anglais et mieux. Cette attitude exaspère et inquiète les élites, moins toutefois que les transformations qui se produisent dans la famille.</w:t>
      </w:r>
    </w:p>
    <w:p w:rsidR="00E82732" w:rsidRPr="00CC5542" w:rsidRDefault="00E82732" w:rsidP="00E82732">
      <w:pPr>
        <w:spacing w:before="120" w:after="120"/>
        <w:jc w:val="both"/>
      </w:pPr>
      <w:r w:rsidRPr="00CC5542">
        <w:t>[144]</w:t>
      </w:r>
    </w:p>
    <w:p w:rsidR="00E82732" w:rsidRPr="00CC5542" w:rsidRDefault="00E82732" w:rsidP="00E82732">
      <w:pPr>
        <w:spacing w:before="120" w:after="120"/>
        <w:jc w:val="both"/>
      </w:pPr>
      <w:r w:rsidRPr="00CC5542">
        <w:rPr>
          <w:lang w:eastAsia="fr-FR" w:bidi="fr-FR"/>
        </w:rPr>
        <w:t>L’enseignement de l’Église y est ouvertement contesté. Selon cette dernière, la famille est l’unité sociale fond</w:t>
      </w:r>
      <w:r w:rsidRPr="00CC5542">
        <w:rPr>
          <w:lang w:eastAsia="fr-FR" w:bidi="fr-FR"/>
        </w:rPr>
        <w:t>a</w:t>
      </w:r>
      <w:r w:rsidRPr="00CC5542">
        <w:rPr>
          <w:lang w:eastAsia="fr-FR" w:bidi="fr-FR"/>
        </w:rPr>
        <w:t>mentale, responsable de l’individu, de son éducation et de sa protection. Les rôles y sont cla</w:t>
      </w:r>
      <w:r w:rsidRPr="00CC5542">
        <w:rPr>
          <w:lang w:eastAsia="fr-FR" w:bidi="fr-FR"/>
        </w:rPr>
        <w:t>i</w:t>
      </w:r>
      <w:r w:rsidRPr="00CC5542">
        <w:rPr>
          <w:lang w:eastAsia="fr-FR" w:bidi="fr-FR"/>
        </w:rPr>
        <w:t>rement définis. L’homme domine, contrôle, protège les intérêts de la f</w:t>
      </w:r>
      <w:r w:rsidRPr="00CC5542">
        <w:rPr>
          <w:lang w:eastAsia="fr-FR" w:bidi="fr-FR"/>
        </w:rPr>
        <w:t>a</w:t>
      </w:r>
      <w:r w:rsidRPr="00CC5542">
        <w:rPr>
          <w:lang w:eastAsia="fr-FR" w:bidi="fr-FR"/>
        </w:rPr>
        <w:t>mille et veille à sa sécurité financière. La femme, soumise au mari, a un rôle exigeant et complexe. Elle assume toutes les tâches domest</w:t>
      </w:r>
      <w:r w:rsidRPr="00CC5542">
        <w:rPr>
          <w:lang w:eastAsia="fr-FR" w:bidi="fr-FR"/>
        </w:rPr>
        <w:t>i</w:t>
      </w:r>
      <w:r w:rsidRPr="00CC5542">
        <w:rPr>
          <w:lang w:eastAsia="fr-FR" w:bidi="fr-FR"/>
        </w:rPr>
        <w:t>ques et est la première responsable de l’éducation des enfants. Sa pl</w:t>
      </w:r>
      <w:r w:rsidRPr="00CC5542">
        <w:rPr>
          <w:lang w:eastAsia="fr-FR" w:bidi="fr-FR"/>
        </w:rPr>
        <w:t>a</w:t>
      </w:r>
      <w:r w:rsidRPr="00CC5542">
        <w:rPr>
          <w:lang w:eastAsia="fr-FR" w:bidi="fr-FR"/>
        </w:rPr>
        <w:t>ce est au foyer, seulement au foyer. Quant aux enfants, ils doivent pa</w:t>
      </w:r>
      <w:r w:rsidRPr="00CC5542">
        <w:rPr>
          <w:lang w:eastAsia="fr-FR" w:bidi="fr-FR"/>
        </w:rPr>
        <w:t>r</w:t>
      </w:r>
      <w:r w:rsidRPr="00CC5542">
        <w:rPr>
          <w:lang w:eastAsia="fr-FR" w:bidi="fr-FR"/>
        </w:rPr>
        <w:t>tager le fardeau financier de la famille, obéir aux parents, les respe</w:t>
      </w:r>
      <w:r w:rsidRPr="00CC5542">
        <w:rPr>
          <w:lang w:eastAsia="fr-FR" w:bidi="fr-FR"/>
        </w:rPr>
        <w:t>c</w:t>
      </w:r>
      <w:r w:rsidRPr="00CC5542">
        <w:rPr>
          <w:lang w:eastAsia="fr-FR" w:bidi="fr-FR"/>
        </w:rPr>
        <w:t>ter.</w:t>
      </w:r>
    </w:p>
    <w:p w:rsidR="00E82732" w:rsidRPr="00CC5542" w:rsidRDefault="00E82732" w:rsidP="00E82732">
      <w:pPr>
        <w:spacing w:before="120" w:after="120"/>
        <w:jc w:val="both"/>
      </w:pPr>
      <w:r w:rsidRPr="00CC5542">
        <w:rPr>
          <w:lang w:eastAsia="fr-FR" w:bidi="fr-FR"/>
        </w:rPr>
        <w:t>Au début, le vécu est conforme au prescrit. « C’était comme un déshonneur une femme qui travaillait », rappelle Évelyne Desrui</w:t>
      </w:r>
      <w:r w:rsidRPr="00CC5542">
        <w:rPr>
          <w:lang w:eastAsia="fr-FR" w:bidi="fr-FR"/>
        </w:rPr>
        <w:t>s</w:t>
      </w:r>
      <w:r w:rsidRPr="00CC5542">
        <w:rPr>
          <w:lang w:eastAsia="fr-FR" w:bidi="fr-FR"/>
        </w:rPr>
        <w:t>seaux (J. Rouillard, 1985, p.109). Elle ne le faisait qu’en cas de gra</w:t>
      </w:r>
      <w:r w:rsidRPr="00CC5542">
        <w:rPr>
          <w:lang w:eastAsia="fr-FR" w:bidi="fr-FR"/>
        </w:rPr>
        <w:t>n</w:t>
      </w:r>
      <w:r w:rsidRPr="00CC5542">
        <w:rPr>
          <w:lang w:eastAsia="fr-FR" w:bidi="fr-FR"/>
        </w:rPr>
        <w:t>de nécessité. « Après le mariage de mes parents, raconte Alice Laça</w:t>
      </w:r>
      <w:r w:rsidRPr="00CC5542">
        <w:rPr>
          <w:lang w:eastAsia="fr-FR" w:bidi="fr-FR"/>
        </w:rPr>
        <w:t>s</w:t>
      </w:r>
      <w:r w:rsidRPr="00CC5542">
        <w:rPr>
          <w:lang w:eastAsia="fr-FR" w:bidi="fr-FR"/>
        </w:rPr>
        <w:t>se de Manche</w:t>
      </w:r>
      <w:r w:rsidRPr="00CC5542">
        <w:rPr>
          <w:lang w:eastAsia="fr-FR" w:bidi="fr-FR"/>
        </w:rPr>
        <w:t>s</w:t>
      </w:r>
      <w:r w:rsidRPr="00CC5542">
        <w:rPr>
          <w:lang w:eastAsia="fr-FR" w:bidi="fr-FR"/>
        </w:rPr>
        <w:t>ter, ma mère ne travaillait qu’occasionnellement, pour deux ou trois mois à la fois, quand les choses allaient trop mal et que mon père n’avait plus d’argent. » (T.K. Har</w:t>
      </w:r>
      <w:r w:rsidRPr="00CC5542">
        <w:rPr>
          <w:lang w:eastAsia="fr-FR" w:bidi="fr-FR"/>
        </w:rPr>
        <w:t>e</w:t>
      </w:r>
      <w:r w:rsidRPr="00CC5542">
        <w:rPr>
          <w:lang w:eastAsia="fr-FR" w:bidi="fr-FR"/>
        </w:rPr>
        <w:t>ven et R. Langenback, 1978, p. 255) Mais la situation év</w:t>
      </w:r>
      <w:r w:rsidRPr="00CC5542">
        <w:rPr>
          <w:lang w:eastAsia="fr-FR" w:bidi="fr-FR"/>
        </w:rPr>
        <w:t>o</w:t>
      </w:r>
      <w:r w:rsidRPr="00CC5542">
        <w:rPr>
          <w:lang w:eastAsia="fr-FR" w:bidi="fr-FR"/>
        </w:rPr>
        <w:t>lue rapidement. De plus en plus d’épouses vont travailler à l’extérieur du foyer. En effet, selon l’enquête sénatoriale sur l’immigration (Commission Dillingham), 22,9% des femmes mariées franco-américaines travaillent dans les manufactures de coton en 1908, et ce pourcentage semble augmenter avec le temps (B. Ramirez, 1983, p. 139). Une plus grande particip</w:t>
      </w:r>
      <w:r w:rsidRPr="00CC5542">
        <w:rPr>
          <w:lang w:eastAsia="fr-FR" w:bidi="fr-FR"/>
        </w:rPr>
        <w:t>a</w:t>
      </w:r>
      <w:r w:rsidRPr="00CC5542">
        <w:rPr>
          <w:lang w:eastAsia="fr-FR" w:bidi="fr-FR"/>
        </w:rPr>
        <w:t>tion des épouses aux revenus fam</w:t>
      </w:r>
      <w:r w:rsidRPr="00CC5542">
        <w:rPr>
          <w:lang w:eastAsia="fr-FR" w:bidi="fr-FR"/>
        </w:rPr>
        <w:t>i</w:t>
      </w:r>
      <w:r w:rsidRPr="00CC5542">
        <w:rPr>
          <w:lang w:eastAsia="fr-FR" w:bidi="fr-FR"/>
        </w:rPr>
        <w:t>liaux s’impose, parce qu’en raison de lois plus sévères, la contribution des enfants décroît sensiblement. Les prêtres s’alarment de cette situation. Ils y voient la rupture d’un contrat solennel passé devant Dieu.</w:t>
      </w:r>
    </w:p>
    <w:p w:rsidR="00E82732" w:rsidRPr="00CC5542" w:rsidRDefault="00E82732" w:rsidP="00E82732">
      <w:pPr>
        <w:spacing w:before="120" w:after="120"/>
        <w:jc w:val="both"/>
      </w:pPr>
      <w:r w:rsidRPr="00CC5542">
        <w:rPr>
          <w:lang w:eastAsia="fr-FR" w:bidi="fr-FR"/>
        </w:rPr>
        <w:t>Cette situation reflète un affaiblissement du rôle de pourvoyeur du père. Son autorité, comme celle de la mère, est en outre contestée par les jeunes qui trouvent trop dur le joug des parents. Au terme de di</w:t>
      </w:r>
      <w:r w:rsidRPr="00CC5542">
        <w:rPr>
          <w:lang w:eastAsia="fr-FR" w:bidi="fr-FR"/>
        </w:rPr>
        <w:t>s</w:t>
      </w:r>
      <w:r w:rsidRPr="00CC5542">
        <w:rPr>
          <w:lang w:eastAsia="fr-FR" w:bidi="fr-FR"/>
        </w:rPr>
        <w:t>putes parfois vives, plusieurs quittent le foyer familial pour prendre pension ailleurs. « On connaît vite, aux États-Unis, la valeur de la l</w:t>
      </w:r>
      <w:r w:rsidRPr="00CC5542">
        <w:rPr>
          <w:lang w:eastAsia="fr-FR" w:bidi="fr-FR"/>
        </w:rPr>
        <w:t>i</w:t>
      </w:r>
      <w:r w:rsidRPr="00CC5542">
        <w:rPr>
          <w:lang w:eastAsia="fr-FR" w:bidi="fr-FR"/>
        </w:rPr>
        <w:t>berté. Les enfants, à peine en âge de travailler, sentent déjà qu’ils peuvent aisément se dispenser d’obéir à leurs parents ; ils croient, par la contagion de l’exemple, à leur indépendance absolue, et si leurs p</w:t>
      </w:r>
      <w:r w:rsidRPr="00CC5542">
        <w:rPr>
          <w:lang w:eastAsia="fr-FR" w:bidi="fr-FR"/>
        </w:rPr>
        <w:t>a</w:t>
      </w:r>
      <w:r w:rsidRPr="00CC5542">
        <w:rPr>
          <w:lang w:eastAsia="fr-FR" w:bidi="fr-FR"/>
        </w:rPr>
        <w:t>rents veulent les r</w:t>
      </w:r>
      <w:r w:rsidRPr="00CC5542">
        <w:rPr>
          <w:lang w:eastAsia="fr-FR" w:bidi="fr-FR"/>
        </w:rPr>
        <w:t>e</w:t>
      </w:r>
      <w:r w:rsidRPr="00CC5542">
        <w:rPr>
          <w:lang w:eastAsia="fr-FR" w:bidi="fr-FR"/>
        </w:rPr>
        <w:t>prendre sur leur conduite, ils se révoltent et veulent les abandonner : alors ceux-ci, craignant de plus d’être privés de leurs gains de la semaine pour les aider à sustenter le reste de la</w:t>
      </w:r>
      <w:r>
        <w:rPr>
          <w:lang w:eastAsia="fr-FR" w:bidi="fr-FR"/>
        </w:rPr>
        <w:t xml:space="preserve"> </w:t>
      </w:r>
      <w:r w:rsidRPr="00CC5542">
        <w:t>[145]</w:t>
      </w:r>
      <w:r>
        <w:t xml:space="preserve"> </w:t>
      </w:r>
      <w:r w:rsidRPr="00CC5542">
        <w:rPr>
          <w:lang w:eastAsia="fr-FR" w:bidi="fr-FR"/>
        </w:rPr>
        <w:t>f</w:t>
      </w:r>
      <w:r w:rsidRPr="00CC5542">
        <w:rPr>
          <w:lang w:eastAsia="fr-FR" w:bidi="fr-FR"/>
        </w:rPr>
        <w:t>a</w:t>
      </w:r>
      <w:r w:rsidRPr="00CC5542">
        <w:rPr>
          <w:lang w:eastAsia="fr-FR" w:bidi="fr-FR"/>
        </w:rPr>
        <w:t>mille, usent envers eux d’une autorité des plus d</w:t>
      </w:r>
      <w:r w:rsidRPr="00CC5542">
        <w:rPr>
          <w:lang w:eastAsia="fr-FR" w:bidi="fr-FR"/>
        </w:rPr>
        <w:t>é</w:t>
      </w:r>
      <w:r w:rsidRPr="00CC5542">
        <w:rPr>
          <w:lang w:eastAsia="fr-FR" w:bidi="fr-FR"/>
        </w:rPr>
        <w:t>bonnaire </w:t>
      </w:r>
      <w:r>
        <w:rPr>
          <w:rStyle w:val="Appelnotedebasdep"/>
          <w:lang w:eastAsia="fr-FR" w:bidi="fr-FR"/>
        </w:rPr>
        <w:footnoteReference w:id="98"/>
      </w:r>
      <w:r w:rsidRPr="00CC5542">
        <w:rPr>
          <w:lang w:eastAsia="fr-FR" w:bidi="fr-FR"/>
        </w:rPr>
        <w:t>. » Cette éducation relâchée, des séjours prolongés dans d’immenses manufa</w:t>
      </w:r>
      <w:r w:rsidRPr="00CC5542">
        <w:rPr>
          <w:lang w:eastAsia="fr-FR" w:bidi="fr-FR"/>
        </w:rPr>
        <w:t>c</w:t>
      </w:r>
      <w:r w:rsidRPr="00CC5542">
        <w:rPr>
          <w:lang w:eastAsia="fr-FR" w:bidi="fr-FR"/>
        </w:rPr>
        <w:t>tures où toutes les licences sont permises (A. Verrette, 1952, p. 34), donnent des résultats déplorables. « Quelle mauvaise éducation les e</w:t>
      </w:r>
      <w:r w:rsidRPr="00CC5542">
        <w:rPr>
          <w:lang w:eastAsia="fr-FR" w:bidi="fr-FR"/>
        </w:rPr>
        <w:t>n</w:t>
      </w:r>
      <w:r w:rsidRPr="00CC5542">
        <w:rPr>
          <w:lang w:eastAsia="fr-FR" w:bidi="fr-FR"/>
        </w:rPr>
        <w:t>fants ont reçue, déplore Mère Marie du Sacré-Cœur en 1888, [...] De grands garçons de 14 et même de 16 ans, qui ne savent pas un mot de catéchisme, qui maltraitent leurs mères, et qui ont été chassés de toutes les écoles publiques, nous sont confiés. » (Mère Marie du S</w:t>
      </w:r>
      <w:r w:rsidRPr="00CC5542">
        <w:rPr>
          <w:lang w:eastAsia="fr-FR" w:bidi="fr-FR"/>
        </w:rPr>
        <w:t>a</w:t>
      </w:r>
      <w:r w:rsidRPr="00CC5542">
        <w:rPr>
          <w:lang w:eastAsia="fr-FR" w:bidi="fr-FR"/>
        </w:rPr>
        <w:t xml:space="preserve">cré-Cœur, 1917, p. </w:t>
      </w:r>
      <w:r w:rsidRPr="00CC5542">
        <w:t>6</w:t>
      </w:r>
      <w:r w:rsidRPr="00CC5542">
        <w:rPr>
          <w:lang w:eastAsia="fr-FR" w:bidi="fr-FR"/>
        </w:rPr>
        <w:t>3)</w:t>
      </w:r>
    </w:p>
    <w:p w:rsidR="00E82732" w:rsidRPr="00CC5542" w:rsidRDefault="00E82732" w:rsidP="00E82732">
      <w:pPr>
        <w:spacing w:before="120" w:after="120"/>
        <w:jc w:val="both"/>
      </w:pPr>
      <w:r w:rsidRPr="00CC5542">
        <w:rPr>
          <w:lang w:eastAsia="fr-FR" w:bidi="fr-FR"/>
        </w:rPr>
        <w:t>Les parents eux-mêmes évoluent, changent, soulignent les élites des Petits Canadas. Les disputes entre époux, plutôt que de trouver leur solution devant le prêtre, aboutissent parfois au divorce. Progre</w:t>
      </w:r>
      <w:r w:rsidRPr="00CC5542">
        <w:rPr>
          <w:lang w:eastAsia="fr-FR" w:bidi="fr-FR"/>
        </w:rPr>
        <w:t>s</w:t>
      </w:r>
      <w:r w:rsidRPr="00CC5542">
        <w:rPr>
          <w:lang w:eastAsia="fr-FR" w:bidi="fr-FR"/>
        </w:rPr>
        <w:t>sivement les époux en viennent à limiter les naissances, allant ainsi à l’encontre de la morale sexuelle qu’enseignent les prêtres. Utilisant la généalogie d’une seule famille souche (les Dumont), Léon-F. Bouvier compare l’intervalle entre les naissances dans la branche canadienne et dans la branche américaine de cette famille. Il constate que non se</w:t>
      </w:r>
      <w:r w:rsidRPr="00CC5542">
        <w:rPr>
          <w:lang w:eastAsia="fr-FR" w:bidi="fr-FR"/>
        </w:rPr>
        <w:t>u</w:t>
      </w:r>
      <w:r w:rsidRPr="00CC5542">
        <w:rPr>
          <w:lang w:eastAsia="fr-FR" w:bidi="fr-FR"/>
        </w:rPr>
        <w:t>lement il y a une différence entre les intervalles observés, mais que la diff</w:t>
      </w:r>
      <w:r w:rsidRPr="00CC5542">
        <w:rPr>
          <w:lang w:eastAsia="fr-FR" w:bidi="fr-FR"/>
        </w:rPr>
        <w:t>é</w:t>
      </w:r>
      <w:r w:rsidRPr="00CC5542">
        <w:rPr>
          <w:lang w:eastAsia="fr-FR" w:bidi="fr-FR"/>
        </w:rPr>
        <w:t>rence s’accroît avec le temps passé aux États-Unis. Au début du siècle, « la différence dans les intervalles obse</w:t>
      </w:r>
      <w:r w:rsidRPr="00CC5542">
        <w:rPr>
          <w:lang w:eastAsia="fr-FR" w:bidi="fr-FR"/>
        </w:rPr>
        <w:t>r</w:t>
      </w:r>
      <w:r w:rsidRPr="00CC5542">
        <w:rPr>
          <w:lang w:eastAsia="fr-FR" w:bidi="fr-FR"/>
        </w:rPr>
        <w:t>vés semble indiquer que le comportement des couples or</w:t>
      </w:r>
      <w:r w:rsidRPr="00CC5542">
        <w:rPr>
          <w:lang w:eastAsia="fr-FR" w:bidi="fr-FR"/>
        </w:rPr>
        <w:t>i</w:t>
      </w:r>
      <w:r w:rsidRPr="00CC5542">
        <w:rPr>
          <w:lang w:eastAsia="fr-FR" w:bidi="fr-FR"/>
        </w:rPr>
        <w:t>ginaires du Canada est davantage déterminé par les mœurs de leur milieu que par les habitudes du pa</w:t>
      </w:r>
      <w:r w:rsidRPr="00CC5542">
        <w:rPr>
          <w:lang w:eastAsia="fr-FR" w:bidi="fr-FR"/>
        </w:rPr>
        <w:t>s</w:t>
      </w:r>
      <w:r w:rsidRPr="00CC5542">
        <w:rPr>
          <w:lang w:eastAsia="fr-FR" w:bidi="fr-FR"/>
        </w:rPr>
        <w:t>sé » (L.-F. Bouvier, 1968, p. 24). Avec l’application plus stricte des lois sur le travail des enfants, les grosses familles devie</w:t>
      </w:r>
      <w:r w:rsidRPr="00CC5542">
        <w:rPr>
          <w:lang w:eastAsia="fr-FR" w:bidi="fr-FR"/>
        </w:rPr>
        <w:t>n</w:t>
      </w:r>
      <w:r w:rsidRPr="00CC5542">
        <w:rPr>
          <w:lang w:eastAsia="fr-FR" w:bidi="fr-FR"/>
        </w:rPr>
        <w:t>nent plus un passif qu’un actif en milieu urbain.</w:t>
      </w:r>
    </w:p>
    <w:p w:rsidR="00E82732" w:rsidRPr="00CC5542" w:rsidRDefault="00E82732" w:rsidP="00E82732">
      <w:pPr>
        <w:spacing w:before="120" w:after="120"/>
        <w:jc w:val="both"/>
      </w:pPr>
      <w:r w:rsidRPr="00CC5542">
        <w:rPr>
          <w:lang w:eastAsia="fr-FR" w:bidi="fr-FR"/>
        </w:rPr>
        <w:t>Contestée dans la famille, l’autorité l’est tout autant dans la paroi</w:t>
      </w:r>
      <w:r w:rsidRPr="00CC5542">
        <w:rPr>
          <w:lang w:eastAsia="fr-FR" w:bidi="fr-FR"/>
        </w:rPr>
        <w:t>s</w:t>
      </w:r>
      <w:r w:rsidRPr="00CC5542">
        <w:rPr>
          <w:lang w:eastAsia="fr-FR" w:bidi="fr-FR"/>
        </w:rPr>
        <w:t>se. On voit cette dernière comme une grande famille dont le père est le curé. Son autorité lui vient de Dieu. « L’Église, rappelle Pie X en 1906, est par essence une société inégale, c’est-à-dire une société comprenant deux catégories de personnes, les pasteurs et le troupeau... Dans le corps pastoral seul résident le droit et l’autorité nécessaires pour promouvoir et diriger tous les membres vers la fin de la société. Quant à la multitude, elle n’a d’autre droit que de se laisser conduire et, troupeau docile, de suivre ses pasteurs. » (N. Voisine, 1982, p. 29-30) Il y a donc ceux q</w:t>
      </w:r>
      <w:r>
        <w:rPr>
          <w:lang w:eastAsia="fr-FR" w:bidi="fr-FR"/>
        </w:rPr>
        <w:t>ui commandent et ceux qui obéis</w:t>
      </w:r>
      <w:r w:rsidRPr="00CC5542">
        <w:rPr>
          <w:lang w:eastAsia="fr-FR" w:bidi="fr-FR"/>
        </w:rPr>
        <w:t>sent.</w:t>
      </w:r>
      <w:r>
        <w:t xml:space="preserve"> </w:t>
      </w:r>
      <w:r w:rsidRPr="00CC5542">
        <w:t>[146]</w:t>
      </w:r>
      <w:r w:rsidRPr="00CC5542">
        <w:rPr>
          <w:lang w:eastAsia="fr-FR" w:bidi="fr-FR"/>
        </w:rPr>
        <w:t xml:space="preserve"> Rien de plus normal par conséquent pour le clergé des Petits Canadas que d’exiger soumission et obéissance absolues dans tous les doma</w:t>
      </w:r>
      <w:r w:rsidRPr="00CC5542">
        <w:rPr>
          <w:lang w:eastAsia="fr-FR" w:bidi="fr-FR"/>
        </w:rPr>
        <w:t>i</w:t>
      </w:r>
      <w:r w:rsidRPr="00CC5542">
        <w:rPr>
          <w:lang w:eastAsia="fr-FR" w:bidi="fr-FR"/>
        </w:rPr>
        <w:t>nes où il estime avoir le droit et le devoir d’intervenir.</w:t>
      </w:r>
    </w:p>
    <w:p w:rsidR="00E82732" w:rsidRPr="00CC5542" w:rsidRDefault="00E82732" w:rsidP="00E82732">
      <w:pPr>
        <w:spacing w:before="120" w:after="120"/>
        <w:jc w:val="both"/>
      </w:pPr>
      <w:r w:rsidRPr="00CC5542">
        <w:rPr>
          <w:lang w:eastAsia="fr-FR" w:bidi="fr-FR"/>
        </w:rPr>
        <w:t>Une minorité de paroissiens, difficile à évaluer, conte</w:t>
      </w:r>
      <w:r w:rsidRPr="00CC5542">
        <w:rPr>
          <w:lang w:eastAsia="fr-FR" w:bidi="fr-FR"/>
        </w:rPr>
        <w:t>s</w:t>
      </w:r>
      <w:r w:rsidRPr="00CC5542">
        <w:rPr>
          <w:lang w:eastAsia="fr-FR" w:bidi="fr-FR"/>
        </w:rPr>
        <w:t>tent l’encadrement trop serré de leurs pasteurs. À Plat</w:t>
      </w:r>
      <w:r w:rsidRPr="00CC5542">
        <w:rPr>
          <w:lang w:eastAsia="fr-FR" w:bidi="fr-FR"/>
        </w:rPr>
        <w:t>t</w:t>
      </w:r>
      <w:r w:rsidRPr="00CC5542">
        <w:rPr>
          <w:lang w:eastAsia="fr-FR" w:bidi="fr-FR"/>
        </w:rPr>
        <w:t>sburgh, les oblats se plaignent qu’en 1871, 230 personnes sur près de 2000 n’ont pas fait leurs Pâques, que les Enfants de Marie fréquentent les bals (G. Carri</w:t>
      </w:r>
      <w:r w:rsidRPr="00CC5542">
        <w:rPr>
          <w:lang w:eastAsia="fr-FR" w:bidi="fr-FR"/>
        </w:rPr>
        <w:t>è</w:t>
      </w:r>
      <w:r w:rsidRPr="00CC5542">
        <w:rPr>
          <w:lang w:eastAsia="fr-FR" w:bidi="fr-FR"/>
        </w:rPr>
        <w:t xml:space="preserve">re, 1972, p. 161-163). Certains catholiques à </w:t>
      </w:r>
      <w:r w:rsidRPr="00CC5542">
        <w:t>gros grains</w:t>
      </w:r>
      <w:r w:rsidRPr="00CC5542">
        <w:rPr>
          <w:lang w:eastAsia="fr-FR" w:bidi="fr-FR"/>
        </w:rPr>
        <w:t xml:space="preserve"> se voient r</w:t>
      </w:r>
      <w:r w:rsidRPr="00CC5542">
        <w:rPr>
          <w:lang w:eastAsia="fr-FR" w:bidi="fr-FR"/>
        </w:rPr>
        <w:t>e</w:t>
      </w:r>
      <w:r w:rsidRPr="00CC5542">
        <w:rPr>
          <w:lang w:eastAsia="fr-FR" w:bidi="fr-FR"/>
        </w:rPr>
        <w:t>procher de manquer, sans raison suffisante, la messe du dimanche et des fêtes d’obligation, ou de se contenter d’y parler ou d’y dormir. À Lowell, comme le dit le père Br</w:t>
      </w:r>
      <w:r w:rsidRPr="00CC5542">
        <w:rPr>
          <w:lang w:eastAsia="fr-FR" w:bidi="fr-FR"/>
        </w:rPr>
        <w:t>u</w:t>
      </w:r>
      <w:r w:rsidRPr="00CC5542">
        <w:rPr>
          <w:lang w:eastAsia="fr-FR" w:bidi="fr-FR"/>
        </w:rPr>
        <w:t>lard, o.m.i., plusieurs enfants se confessent trop peu so</w:t>
      </w:r>
      <w:r w:rsidRPr="00CC5542">
        <w:rPr>
          <w:lang w:eastAsia="fr-FR" w:bidi="fr-FR"/>
        </w:rPr>
        <w:t>u</w:t>
      </w:r>
      <w:r w:rsidRPr="00CC5542">
        <w:rPr>
          <w:lang w:eastAsia="fr-FR" w:bidi="fr-FR"/>
        </w:rPr>
        <w:t>vent et manquent le catéchisme du dimanche (P. Brulard, 1910, p. 49). Un peu partout des parents envoient leurs enfants à l’école publique plutôt qu’à l’école paroissiale : ils croient que cette dernière n’est pas toujours à la hauteur de la tâche et qu’elle prépare mal les enfants. Ils estiment que l’enseignement des religieux et des religieuses, orig</w:t>
      </w:r>
      <w:r w:rsidRPr="00CC5542">
        <w:rPr>
          <w:lang w:eastAsia="fr-FR" w:bidi="fr-FR"/>
        </w:rPr>
        <w:t>i</w:t>
      </w:r>
      <w:r w:rsidRPr="00CC5542">
        <w:rPr>
          <w:lang w:eastAsia="fr-FR" w:bidi="fr-FR"/>
        </w:rPr>
        <w:t>naires du Québec, convient mieux aux villages et camp</w:t>
      </w:r>
      <w:r w:rsidRPr="00CC5542">
        <w:rPr>
          <w:lang w:eastAsia="fr-FR" w:bidi="fr-FR"/>
        </w:rPr>
        <w:t>a</w:t>
      </w:r>
      <w:r w:rsidRPr="00CC5542">
        <w:rPr>
          <w:lang w:eastAsia="fr-FR" w:bidi="fr-FR"/>
        </w:rPr>
        <w:t>gnes du Québec qu’aux villes américaines. Pour s’assurer que l’on y effectue les transformations requises, certains demandent que les parents aient un plus grand droit de regard sur les écoles. Pour l’heure, ils n’ont qu’à payer et à s’en remettre au curé. « Il saute aux yeux de tout être inte</w:t>
      </w:r>
      <w:r w:rsidRPr="00CC5542">
        <w:rPr>
          <w:lang w:eastAsia="fr-FR" w:bidi="fr-FR"/>
        </w:rPr>
        <w:t>l</w:t>
      </w:r>
      <w:r w:rsidRPr="00CC5542">
        <w:rPr>
          <w:lang w:eastAsia="fr-FR" w:bidi="fr-FR"/>
        </w:rPr>
        <w:t>ligent, écrit le docteur Gédéon Archambault, qu’un peuple qui se paie des écoles devrait savoir ce qui s’y passe en s’y faisant représenter par des hommes de son choix. Les pères de f</w:t>
      </w:r>
      <w:r w:rsidRPr="00CC5542">
        <w:rPr>
          <w:lang w:eastAsia="fr-FR" w:bidi="fr-FR"/>
        </w:rPr>
        <w:t>a</w:t>
      </w:r>
      <w:r w:rsidRPr="00CC5542">
        <w:rPr>
          <w:lang w:eastAsia="fr-FR" w:bidi="fr-FR"/>
        </w:rPr>
        <w:t>mille devraient avoir le droit, toujours par l’intermédiaire de leurs r</w:t>
      </w:r>
      <w:r w:rsidRPr="00CC5542">
        <w:rPr>
          <w:lang w:eastAsia="fr-FR" w:bidi="fr-FR"/>
        </w:rPr>
        <w:t>e</w:t>
      </w:r>
      <w:r w:rsidRPr="00CC5542">
        <w:rPr>
          <w:lang w:eastAsia="fr-FR" w:bidi="fr-FR"/>
        </w:rPr>
        <w:t>présentants, de faire entendre leurs remarques et leurs suggestions sur une question aussi importante que celle de l’éducation de leurs e</w:t>
      </w:r>
      <w:r w:rsidRPr="00CC5542">
        <w:rPr>
          <w:lang w:eastAsia="fr-FR" w:bidi="fr-FR"/>
        </w:rPr>
        <w:t>n</w:t>
      </w:r>
      <w:r w:rsidRPr="00CC5542">
        <w:rPr>
          <w:lang w:eastAsia="fr-FR" w:bidi="fr-FR"/>
        </w:rPr>
        <w:t>fants. Nous ne sommes plus au temps où le curé et deux hommes s</w:t>
      </w:r>
      <w:r w:rsidRPr="00CC5542">
        <w:rPr>
          <w:lang w:eastAsia="fr-FR" w:bidi="fr-FR"/>
        </w:rPr>
        <w:t>a</w:t>
      </w:r>
      <w:r w:rsidRPr="00CC5542">
        <w:rPr>
          <w:lang w:eastAsia="fr-FR" w:bidi="fr-FR"/>
        </w:rPr>
        <w:t>chant à peine lire pouvaient former une commission scolaire bien s</w:t>
      </w:r>
      <w:r w:rsidRPr="00CC5542">
        <w:rPr>
          <w:lang w:eastAsia="fr-FR" w:bidi="fr-FR"/>
        </w:rPr>
        <w:t>a</w:t>
      </w:r>
      <w:r w:rsidRPr="00CC5542">
        <w:rPr>
          <w:lang w:eastAsia="fr-FR" w:bidi="fr-FR"/>
        </w:rPr>
        <w:t>tisfaisante. » (G. Archambault, 1901, p. 430) À ceux qui soutiennent que de telles commissions scola</w:t>
      </w:r>
      <w:r w:rsidRPr="00CC5542">
        <w:rPr>
          <w:lang w:eastAsia="fr-FR" w:bidi="fr-FR"/>
        </w:rPr>
        <w:t>i</w:t>
      </w:r>
      <w:r w:rsidRPr="00CC5542">
        <w:rPr>
          <w:lang w:eastAsia="fr-FR" w:bidi="fr-FR"/>
        </w:rPr>
        <w:t>res n’ont pas leur raison d’être, vu que les écoles sont aux mains de communautés religieuses qui ne souffriraient pas qu’on leur dicte tel enseignement plutôt que tel autre, fût-ce pour mieux répondre aux besoins du milieu, Archambault r</w:t>
      </w:r>
      <w:r w:rsidRPr="00CC5542">
        <w:rPr>
          <w:lang w:eastAsia="fr-FR" w:bidi="fr-FR"/>
        </w:rPr>
        <w:t>é</w:t>
      </w:r>
      <w:r w:rsidRPr="00CC5542">
        <w:rPr>
          <w:lang w:eastAsia="fr-FR" w:bidi="fr-FR"/>
        </w:rPr>
        <w:t>pond que si « les supérieurs de ces communautés refusent d’acquiescer à d’aussi justes demandes, nous s</w:t>
      </w:r>
      <w:r w:rsidRPr="00CC5542">
        <w:rPr>
          <w:lang w:eastAsia="fr-FR" w:bidi="fr-FR"/>
        </w:rPr>
        <w:t>e</w:t>
      </w:r>
      <w:r w:rsidRPr="00CC5542">
        <w:rPr>
          <w:lang w:eastAsia="fr-FR" w:bidi="fr-FR"/>
        </w:rPr>
        <w:t>rions justifiables de leur retirer notre estime et notre confiance, car se montrer intraitables sur une pareille que</w:t>
      </w:r>
      <w:r w:rsidRPr="00CC5542">
        <w:rPr>
          <w:lang w:eastAsia="fr-FR" w:bidi="fr-FR"/>
        </w:rPr>
        <w:t>s</w:t>
      </w:r>
      <w:r w:rsidRPr="00CC5542">
        <w:rPr>
          <w:lang w:eastAsia="fr-FR" w:bidi="fr-FR"/>
        </w:rPr>
        <w:t>tion serait faire fi des</w:t>
      </w:r>
      <w:r>
        <w:rPr>
          <w:lang w:eastAsia="fr-FR" w:bidi="fr-FR"/>
        </w:rPr>
        <w:t xml:space="preserve"> </w:t>
      </w:r>
      <w:r w:rsidRPr="00CC5542">
        <w:t>[147]</w:t>
      </w:r>
      <w:r>
        <w:t xml:space="preserve"> </w:t>
      </w:r>
      <w:r w:rsidRPr="00CC5542">
        <w:rPr>
          <w:lang w:eastAsia="fr-FR" w:bidi="fr-FR"/>
        </w:rPr>
        <w:t xml:space="preserve">progrès et commettre </w:t>
      </w:r>
      <w:r w:rsidRPr="00CC5542">
        <w:rPr>
          <w:i/>
        </w:rPr>
        <w:t>un acte d'insubordination envers la société qui a le droit d'exiger</w:t>
      </w:r>
      <w:r w:rsidRPr="00CC5542">
        <w:rPr>
          <w:lang w:eastAsia="fr-FR" w:bidi="fr-FR"/>
        </w:rPr>
        <w:t xml:space="preserve"> de ses membres le mei</w:t>
      </w:r>
      <w:r w:rsidRPr="00CC5542">
        <w:rPr>
          <w:lang w:eastAsia="fr-FR" w:bidi="fr-FR"/>
        </w:rPr>
        <w:t>l</w:t>
      </w:r>
      <w:r w:rsidRPr="00CC5542">
        <w:rPr>
          <w:lang w:eastAsia="fr-FR" w:bidi="fr-FR"/>
        </w:rPr>
        <w:t>leur de leurs facultés. » (G. Archambault, 1901, p. 431)</w:t>
      </w:r>
    </w:p>
    <w:p w:rsidR="00E82732" w:rsidRPr="00CC5542" w:rsidRDefault="00E82732" w:rsidP="00E82732">
      <w:pPr>
        <w:spacing w:before="120" w:after="120"/>
        <w:jc w:val="both"/>
      </w:pPr>
      <w:r w:rsidRPr="00CC5542">
        <w:rPr>
          <w:lang w:eastAsia="fr-FR" w:bidi="fr-FR"/>
        </w:rPr>
        <w:t>De tels propos inquiètent. D’autant plus que certains clercs, en Nouvelle-Angleterre, les approuvent. Ils y voient un moyen de contrer les tendances assimilatrices des évêques, de faire disparaître des abus « qui se sont produits ici et là, dans les diocèses soumis au régime de l’assimilation, où des pasteurs, plus américains que pr</w:t>
      </w:r>
      <w:r w:rsidRPr="00CC5542">
        <w:rPr>
          <w:lang w:eastAsia="fr-FR" w:bidi="fr-FR"/>
        </w:rPr>
        <w:t>ê</w:t>
      </w:r>
      <w:r w:rsidRPr="00CC5542">
        <w:rPr>
          <w:lang w:eastAsia="fr-FR" w:bidi="fr-FR"/>
        </w:rPr>
        <w:t>tres, ont osé bannir des écoles la langue de ceux qui, après les avoir fait construire, les entretiennent de leurs d</w:t>
      </w:r>
      <w:r w:rsidRPr="00CC5542">
        <w:rPr>
          <w:lang w:eastAsia="fr-FR" w:bidi="fr-FR"/>
        </w:rPr>
        <w:t>e</w:t>
      </w:r>
      <w:r w:rsidRPr="00CC5542">
        <w:rPr>
          <w:lang w:eastAsia="fr-FR" w:bidi="fr-FR"/>
        </w:rPr>
        <w:t xml:space="preserve">niers » (D.-M.-A. Magnan, </w:t>
      </w:r>
      <w:r w:rsidRPr="00CC5542">
        <w:t>1912, p. 338).</w:t>
      </w:r>
    </w:p>
    <w:p w:rsidR="00E82732" w:rsidRPr="00CC5542" w:rsidRDefault="00E82732" w:rsidP="00E82732">
      <w:pPr>
        <w:spacing w:before="120" w:after="120"/>
        <w:jc w:val="both"/>
      </w:pPr>
      <w:r w:rsidRPr="00CC5542">
        <w:rPr>
          <w:lang w:eastAsia="fr-FR" w:bidi="fr-FR"/>
        </w:rPr>
        <w:t>Ces contestataires se font vertement semoncer. Ils r</w:t>
      </w:r>
      <w:r w:rsidRPr="00CC5542">
        <w:rPr>
          <w:lang w:eastAsia="fr-FR" w:bidi="fr-FR"/>
        </w:rPr>
        <w:t>i</w:t>
      </w:r>
      <w:r w:rsidRPr="00CC5542">
        <w:rPr>
          <w:lang w:eastAsia="fr-FR" w:bidi="fr-FR"/>
        </w:rPr>
        <w:t>postent qu’ils se comportent en bons Américains et que, s’il est juste et louable de lutter énergiquement contre les évêques assimilateurs, ils ne voient pas pourquoi il leur faudrait se soumettre en tout à leurs prêtres.</w:t>
      </w:r>
    </w:p>
    <w:p w:rsidR="00E82732" w:rsidRPr="00CC5542" w:rsidRDefault="00E82732" w:rsidP="00E82732">
      <w:pPr>
        <w:spacing w:before="120" w:after="120"/>
        <w:jc w:val="both"/>
      </w:pPr>
      <w:r w:rsidRPr="00CC5542">
        <w:rPr>
          <w:lang w:eastAsia="fr-FR" w:bidi="fr-FR"/>
        </w:rPr>
        <w:t xml:space="preserve">C’est ce que soutiennent, dès la fin du </w:t>
      </w:r>
      <w:r w:rsidRPr="00CC5542">
        <w:rPr>
          <w:caps/>
          <w:lang w:eastAsia="fr-FR" w:bidi="fr-FR"/>
        </w:rPr>
        <w:t>xix</w:t>
      </w:r>
      <w:r w:rsidRPr="00CC5542">
        <w:rPr>
          <w:vertAlign w:val="superscript"/>
          <w:lang w:eastAsia="fr-FR" w:bidi="fr-FR"/>
        </w:rPr>
        <w:t>e</w:t>
      </w:r>
      <w:r w:rsidRPr="00CC5542">
        <w:rPr>
          <w:lang w:eastAsia="fr-FR" w:bidi="fr-FR"/>
        </w:rPr>
        <w:t xml:space="preserve"> siècle, bon nombre d’ouvriers qui voudraient bien voir leurs compatriotes s’impliquer d</w:t>
      </w:r>
      <w:r w:rsidRPr="00CC5542">
        <w:rPr>
          <w:lang w:eastAsia="fr-FR" w:bidi="fr-FR"/>
        </w:rPr>
        <w:t>a</w:t>
      </w:r>
      <w:r w:rsidRPr="00CC5542">
        <w:rPr>
          <w:lang w:eastAsia="fr-FR" w:bidi="fr-FR"/>
        </w:rPr>
        <w:t>vantage dans les luttes syndicales. À cet égard, le comportement des Franco-Américains est bien connu. Au dire des observateurs, ils sont soumis, acceptent n’importe quels salaires, violent les lois sur le tr</w:t>
      </w:r>
      <w:r w:rsidRPr="00CC5542">
        <w:rPr>
          <w:lang w:eastAsia="fr-FR" w:bidi="fr-FR"/>
        </w:rPr>
        <w:t>a</w:t>
      </w:r>
      <w:r w:rsidRPr="00CC5542">
        <w:rPr>
          <w:lang w:eastAsia="fr-FR" w:bidi="fr-FR"/>
        </w:rPr>
        <w:t>vail des femmes et des enfants, boudent le syndicalisme et s’opposent presque toujours aux grèves. Les observateurs expliquent ces compo</w:t>
      </w:r>
      <w:r w:rsidRPr="00CC5542">
        <w:rPr>
          <w:lang w:eastAsia="fr-FR" w:bidi="fr-FR"/>
        </w:rPr>
        <w:t>r</w:t>
      </w:r>
      <w:r w:rsidRPr="00CC5542">
        <w:rPr>
          <w:lang w:eastAsia="fr-FR" w:bidi="fr-FR"/>
        </w:rPr>
        <w:t>tements entre autres par l’enseignement de l’Église.</w:t>
      </w:r>
    </w:p>
    <w:p w:rsidR="00E82732" w:rsidRPr="00CC5542" w:rsidRDefault="00E82732" w:rsidP="00E82732">
      <w:pPr>
        <w:spacing w:before="120" w:after="120"/>
        <w:jc w:val="both"/>
      </w:pPr>
      <w:r w:rsidRPr="00CC5542">
        <w:rPr>
          <w:lang w:eastAsia="fr-FR" w:bidi="fr-FR"/>
        </w:rPr>
        <w:t>Dans le monde du travail, comme dans la famille et l’Église, le rôle et les devoirs de chacun sont clairement définis. L’ouvrier, en retour d’un salaire juste et de cond</w:t>
      </w:r>
      <w:r w:rsidRPr="00CC5542">
        <w:rPr>
          <w:lang w:eastAsia="fr-FR" w:bidi="fr-FR"/>
        </w:rPr>
        <w:t>i</w:t>
      </w:r>
      <w:r w:rsidRPr="00CC5542">
        <w:rPr>
          <w:lang w:eastAsia="fr-FR" w:bidi="fr-FR"/>
        </w:rPr>
        <w:t>tions de travail décentes, se doit d’être ponctuel, sobre, probe et acharné à l’ouvrage ; il doit être prudent et éviter les grèves. Les élites cléricales des Petits Canadas sont heure</w:t>
      </w:r>
      <w:r w:rsidRPr="00CC5542">
        <w:rPr>
          <w:lang w:eastAsia="fr-FR" w:bidi="fr-FR"/>
        </w:rPr>
        <w:t>u</w:t>
      </w:r>
      <w:r w:rsidRPr="00CC5542">
        <w:rPr>
          <w:lang w:eastAsia="fr-FR" w:bidi="fr-FR"/>
        </w:rPr>
        <w:t>ses de constater que, du moins au début, un grand nombre de leurs compatriotes ont intériorisé ce modèle hiérarchique et les valeurs qui le sous-tendent. L’enseignement de l’Église ne saurait tout expliquer toutefois. Les « oiseaux de passage », c’est-à-dire ces gens qui esp</w:t>
      </w:r>
      <w:r w:rsidRPr="00CC5542">
        <w:rPr>
          <w:lang w:eastAsia="fr-FR" w:bidi="fr-FR"/>
        </w:rPr>
        <w:t>è</w:t>
      </w:r>
      <w:r w:rsidRPr="00CC5542">
        <w:rPr>
          <w:lang w:eastAsia="fr-FR" w:bidi="fr-FR"/>
        </w:rPr>
        <w:t>rent rentrer au Québec après avoir accumulé le plus d’économies po</w:t>
      </w:r>
      <w:r w:rsidRPr="00CC5542">
        <w:rPr>
          <w:lang w:eastAsia="fr-FR" w:bidi="fr-FR"/>
        </w:rPr>
        <w:t>s</w:t>
      </w:r>
      <w:r w:rsidRPr="00CC5542">
        <w:rPr>
          <w:lang w:eastAsia="fr-FR" w:bidi="fr-FR"/>
        </w:rPr>
        <w:t>sibles dans les délais les plus courts, ne voient aucun intérêt à faire la grève, à sacrifier argent et efforts pour des réformes et des amélior</w:t>
      </w:r>
      <w:r w:rsidRPr="00CC5542">
        <w:rPr>
          <w:lang w:eastAsia="fr-FR" w:bidi="fr-FR"/>
        </w:rPr>
        <w:t>a</w:t>
      </w:r>
      <w:r w:rsidRPr="00CC5542">
        <w:rPr>
          <w:lang w:eastAsia="fr-FR" w:bidi="fr-FR"/>
        </w:rPr>
        <w:t>tions dont ils ne cueilleront pas les fruits. Par ailleurs, les émigrés c</w:t>
      </w:r>
      <w:r w:rsidRPr="00CC5542">
        <w:rPr>
          <w:lang w:eastAsia="fr-FR" w:bidi="fr-FR"/>
        </w:rPr>
        <w:t>a</w:t>
      </w:r>
      <w:r w:rsidRPr="00CC5542">
        <w:rPr>
          <w:lang w:eastAsia="fr-FR" w:bidi="fr-FR"/>
        </w:rPr>
        <w:t>n</w:t>
      </w:r>
      <w:r w:rsidRPr="00CC5542">
        <w:rPr>
          <w:lang w:eastAsia="fr-FR" w:bidi="fr-FR"/>
        </w:rPr>
        <w:t>a</w:t>
      </w:r>
      <w:r w:rsidRPr="00CC5542">
        <w:rPr>
          <w:lang w:eastAsia="fr-FR" w:bidi="fr-FR"/>
        </w:rPr>
        <w:t>diens-français, issus du milieu rural pour la plupart, voient dans le travail industriel une mobilité sociale réussie. La</w:t>
      </w:r>
      <w:r>
        <w:rPr>
          <w:lang w:eastAsia="fr-FR" w:bidi="fr-FR"/>
        </w:rPr>
        <w:t xml:space="preserve"> </w:t>
      </w:r>
      <w:r w:rsidRPr="00CC5542">
        <w:t>[148]</w:t>
      </w:r>
      <w:r>
        <w:t xml:space="preserve"> </w:t>
      </w:r>
      <w:r w:rsidRPr="00CC5542">
        <w:rPr>
          <w:lang w:eastAsia="fr-FR" w:bidi="fr-FR"/>
        </w:rPr>
        <w:t>satisfaction d’avoir un emploi compense largement les insatisfactions qu’ils re</w:t>
      </w:r>
      <w:r w:rsidRPr="00CC5542">
        <w:rPr>
          <w:lang w:eastAsia="fr-FR" w:bidi="fr-FR"/>
        </w:rPr>
        <w:t>s</w:t>
      </w:r>
      <w:r w:rsidRPr="00CC5542">
        <w:rPr>
          <w:lang w:eastAsia="fr-FR" w:bidi="fr-FR"/>
        </w:rPr>
        <w:t>sentent et explique leur faible conscience revendicatr</w:t>
      </w:r>
      <w:r w:rsidRPr="00CC5542">
        <w:rPr>
          <w:lang w:eastAsia="fr-FR" w:bidi="fr-FR"/>
        </w:rPr>
        <w:t>i</w:t>
      </w:r>
      <w:r w:rsidRPr="00CC5542">
        <w:rPr>
          <w:lang w:eastAsia="fr-FR" w:bidi="fr-FR"/>
        </w:rPr>
        <w:t>ce.</w:t>
      </w:r>
    </w:p>
    <w:p w:rsidR="00E82732" w:rsidRPr="00CC5542" w:rsidRDefault="00E82732" w:rsidP="00E82732">
      <w:pPr>
        <w:spacing w:before="120" w:after="120"/>
        <w:jc w:val="both"/>
      </w:pPr>
      <w:r w:rsidRPr="00CC5542">
        <w:rPr>
          <w:lang w:eastAsia="fr-FR" w:bidi="fr-FR"/>
        </w:rPr>
        <w:t>Il ne faudrait pas non plus exagérer la « soumission » de l’ouvrier franco-américain. Ce dernier conteste bien des éléments de sa vie qu</w:t>
      </w:r>
      <w:r w:rsidRPr="00CC5542">
        <w:rPr>
          <w:lang w:eastAsia="fr-FR" w:bidi="fr-FR"/>
        </w:rPr>
        <w:t>o</w:t>
      </w:r>
      <w:r w:rsidRPr="00CC5542">
        <w:rPr>
          <w:lang w:eastAsia="fr-FR" w:bidi="fr-FR"/>
        </w:rPr>
        <w:t>tidienne à l’usine. Ce sont des membres de sa famille immédiate et de sa parenté, ou e</w:t>
      </w:r>
      <w:r w:rsidRPr="00CC5542">
        <w:rPr>
          <w:lang w:eastAsia="fr-FR" w:bidi="fr-FR"/>
        </w:rPr>
        <w:t>n</w:t>
      </w:r>
      <w:r w:rsidRPr="00CC5542">
        <w:rPr>
          <w:lang w:eastAsia="fr-FR" w:bidi="fr-FR"/>
        </w:rPr>
        <w:t>core des amis qui ont facilité son embauche, qui l’initient aux rudiments du métier, lui prodiguent des conseils et l’informent des règles de comportement en vigueur au sein du groupe. Sans qu’on ait besoin de le lui dire, il appre</w:t>
      </w:r>
      <w:r w:rsidRPr="00CC5542">
        <w:rPr>
          <w:lang w:eastAsia="fr-FR" w:bidi="fr-FR"/>
        </w:rPr>
        <w:t>n</w:t>
      </w:r>
      <w:r w:rsidRPr="00CC5542">
        <w:rPr>
          <w:lang w:eastAsia="fr-FR" w:bidi="fr-FR"/>
        </w:rPr>
        <w:t>dra à respecter le rythme de travail des anciens et à ne pas dépasser les quotas de production qui se sont fixés non officiellement au sein du groupe. Ce sont là des él</w:t>
      </w:r>
      <w:r w:rsidRPr="00CC5542">
        <w:rPr>
          <w:lang w:eastAsia="fr-FR" w:bidi="fr-FR"/>
        </w:rPr>
        <w:t>é</w:t>
      </w:r>
      <w:r w:rsidRPr="00CC5542">
        <w:rPr>
          <w:lang w:eastAsia="fr-FR" w:bidi="fr-FR"/>
        </w:rPr>
        <w:t>ments d’une culture ouvrière qui permettent au travailleur de f</w:t>
      </w:r>
      <w:r w:rsidRPr="00CC5542">
        <w:rPr>
          <w:lang w:eastAsia="fr-FR" w:bidi="fr-FR"/>
        </w:rPr>
        <w:t>a</w:t>
      </w:r>
      <w:r w:rsidRPr="00CC5542">
        <w:rPr>
          <w:lang w:eastAsia="fr-FR" w:bidi="fr-FR"/>
        </w:rPr>
        <w:t>çonner dans une certaine mesure son environnement, de le modifier à son avantage. Ils révèlent sa capacité d’exercer des pressions sur le syst</w:t>
      </w:r>
      <w:r w:rsidRPr="00CC5542">
        <w:rPr>
          <w:lang w:eastAsia="fr-FR" w:bidi="fr-FR"/>
        </w:rPr>
        <w:t>è</w:t>
      </w:r>
      <w:r w:rsidRPr="00CC5542">
        <w:rPr>
          <w:lang w:eastAsia="fr-FR" w:bidi="fr-FR"/>
        </w:rPr>
        <w:t>me, d’élargir son pouvoir aux dépens de celui des patrons. Certains en ont conclu que les réseaux de parenté ont, jusqu’à un certain point, joué le rôle normalement dévolu au syndicalisme (T.K. Hareven, 1982, p. 101). Ces comportements échappent souvent aux élites. Ils inquiètent moins que le militantisme syndical qui séduit bien des o</w:t>
      </w:r>
      <w:r w:rsidRPr="00CC5542">
        <w:rPr>
          <w:lang w:eastAsia="fr-FR" w:bidi="fr-FR"/>
        </w:rPr>
        <w:t>u</w:t>
      </w:r>
      <w:r w:rsidRPr="00CC5542">
        <w:rPr>
          <w:lang w:eastAsia="fr-FR" w:bidi="fr-FR"/>
        </w:rPr>
        <w:t xml:space="preserve">vriers franco-américains et ce, dès la fin du </w:t>
      </w:r>
      <w:r w:rsidRPr="00CC5542">
        <w:rPr>
          <w:caps/>
          <w:lang w:eastAsia="fr-FR" w:bidi="fr-FR"/>
        </w:rPr>
        <w:t>xix</w:t>
      </w:r>
      <w:r w:rsidRPr="00CC5542">
        <w:rPr>
          <w:vertAlign w:val="superscript"/>
          <w:lang w:eastAsia="fr-FR" w:bidi="fr-FR"/>
        </w:rPr>
        <w:t xml:space="preserve">e </w:t>
      </w:r>
      <w:r w:rsidRPr="00CC5542">
        <w:rPr>
          <w:lang w:eastAsia="fr-FR" w:bidi="fr-FR"/>
        </w:rPr>
        <w:t>siècle.</w:t>
      </w:r>
    </w:p>
    <w:p w:rsidR="00E82732" w:rsidRPr="00CC5542" w:rsidRDefault="00E82732" w:rsidP="00E82732">
      <w:pPr>
        <w:spacing w:before="120" w:after="120"/>
        <w:jc w:val="both"/>
      </w:pPr>
      <w:r w:rsidRPr="00CC5542">
        <w:rPr>
          <w:lang w:eastAsia="fr-FR" w:bidi="fr-FR"/>
        </w:rPr>
        <w:t>Après une phase d’adaptation au milieu industriel, ces Franco-Américains participent plus activement aux luttes syndicales. Comme leurs confrères américains, ils réagissent plus agressivement à la tran</w:t>
      </w:r>
      <w:r w:rsidRPr="00CC5542">
        <w:rPr>
          <w:lang w:eastAsia="fr-FR" w:bidi="fr-FR"/>
        </w:rPr>
        <w:t>s</w:t>
      </w:r>
      <w:r w:rsidRPr="00CC5542">
        <w:rPr>
          <w:lang w:eastAsia="fr-FR" w:bidi="fr-FR"/>
        </w:rPr>
        <w:t>formation progressive de leur milieu de travail. Ils s’alarment des i</w:t>
      </w:r>
      <w:r w:rsidRPr="00CC5542">
        <w:rPr>
          <w:lang w:eastAsia="fr-FR" w:bidi="fr-FR"/>
        </w:rPr>
        <w:t>n</w:t>
      </w:r>
      <w:r w:rsidRPr="00CC5542">
        <w:rPr>
          <w:lang w:eastAsia="fr-FR" w:bidi="fr-FR"/>
        </w:rPr>
        <w:t>novations tec</w:t>
      </w:r>
      <w:r w:rsidRPr="00CC5542">
        <w:rPr>
          <w:lang w:eastAsia="fr-FR" w:bidi="fr-FR"/>
        </w:rPr>
        <w:t>h</w:t>
      </w:r>
      <w:r w:rsidRPr="00CC5542">
        <w:rPr>
          <w:lang w:eastAsia="fr-FR" w:bidi="fr-FR"/>
        </w:rPr>
        <w:t>nologiques qui accroissent la cadence du travail, les rivent davantage à leurs machines et multiplient les risques d’accident. Ils s’irritent contre les employeurs qui prof</w:t>
      </w:r>
      <w:r w:rsidRPr="00CC5542">
        <w:rPr>
          <w:lang w:eastAsia="fr-FR" w:bidi="fr-FR"/>
        </w:rPr>
        <w:t>i</w:t>
      </w:r>
      <w:r w:rsidRPr="00CC5542">
        <w:rPr>
          <w:lang w:eastAsia="fr-FR" w:bidi="fr-FR"/>
        </w:rPr>
        <w:t>tent de chaque soubresaut de la conjoncture pour imposer des coupures de salaires et qui s’unissent pour gruger les avantages consentis en période de prospér</w:t>
      </w:r>
      <w:r w:rsidRPr="00CC5542">
        <w:rPr>
          <w:lang w:eastAsia="fr-FR" w:bidi="fr-FR"/>
        </w:rPr>
        <w:t>i</w:t>
      </w:r>
      <w:r w:rsidRPr="00CC5542">
        <w:rPr>
          <w:lang w:eastAsia="fr-FR" w:bidi="fr-FR"/>
        </w:rPr>
        <w:t xml:space="preserve">té. Certains éléments de la politique scientifique du travail, </w:t>
      </w:r>
      <w:r w:rsidRPr="00CC5542">
        <w:rPr>
          <w:i/>
        </w:rPr>
        <w:t>scientific management</w:t>
      </w:r>
      <w:r w:rsidRPr="00CC5542">
        <w:rPr>
          <w:lang w:eastAsia="fr-FR" w:bidi="fr-FR"/>
        </w:rPr>
        <w:t>, apparaissent totalement inacceptables à pl</w:t>
      </w:r>
      <w:r w:rsidRPr="00CC5542">
        <w:rPr>
          <w:lang w:eastAsia="fr-FR" w:bidi="fr-FR"/>
        </w:rPr>
        <w:t>u</w:t>
      </w:r>
      <w:r w:rsidRPr="00CC5542">
        <w:rPr>
          <w:lang w:eastAsia="fr-FR" w:bidi="fr-FR"/>
        </w:rPr>
        <w:t>sieurs. Les procédures plus centralisées d’embauche et de gestion du personnel diminuent leur pouvoir d’intervention dans ce domaine. La surveilla</w:t>
      </w:r>
      <w:r w:rsidRPr="00CC5542">
        <w:rPr>
          <w:lang w:eastAsia="fr-FR" w:bidi="fr-FR"/>
        </w:rPr>
        <w:t>n</w:t>
      </w:r>
      <w:r w:rsidRPr="00CC5542">
        <w:rPr>
          <w:lang w:eastAsia="fr-FR" w:bidi="fr-FR"/>
        </w:rPr>
        <w:t>ce constante et tatillonne qu’implique l’organisation scientifique du travail menace les règles tacites de comportement et pr</w:t>
      </w:r>
      <w:r w:rsidRPr="00CC5542">
        <w:rPr>
          <w:lang w:eastAsia="fr-FR" w:bidi="fr-FR"/>
        </w:rPr>
        <w:t>o</w:t>
      </w:r>
      <w:r w:rsidRPr="00CC5542">
        <w:rPr>
          <w:lang w:eastAsia="fr-FR" w:bidi="fr-FR"/>
        </w:rPr>
        <w:t>cure aux contremaîtres un pouvoir jugé arbitraire. Elle est aussi perçue comme une insulte.</w:t>
      </w:r>
    </w:p>
    <w:p w:rsidR="00E82732" w:rsidRPr="00CC5542" w:rsidRDefault="00E82732" w:rsidP="00E82732">
      <w:pPr>
        <w:spacing w:before="120" w:after="120"/>
        <w:jc w:val="both"/>
      </w:pPr>
      <w:r w:rsidRPr="00CC5542">
        <w:t>[149]</w:t>
      </w:r>
    </w:p>
    <w:p w:rsidR="00E82732" w:rsidRPr="00CC5542" w:rsidRDefault="00E82732" w:rsidP="00E82732">
      <w:pPr>
        <w:spacing w:before="120" w:after="120"/>
        <w:jc w:val="both"/>
      </w:pPr>
      <w:r w:rsidRPr="00CC5542">
        <w:rPr>
          <w:lang w:eastAsia="fr-FR" w:bidi="fr-FR"/>
        </w:rPr>
        <w:t>Dans les circonstances, un nombre sans cesse croissant de Franco-Américains s’associent à leurs compagnons de travail d’autres nati</w:t>
      </w:r>
      <w:r w:rsidRPr="00CC5542">
        <w:rPr>
          <w:lang w:eastAsia="fr-FR" w:bidi="fr-FR"/>
        </w:rPr>
        <w:t>o</w:t>
      </w:r>
      <w:r w:rsidRPr="00CC5542">
        <w:rPr>
          <w:lang w:eastAsia="fr-FR" w:bidi="fr-FR"/>
        </w:rPr>
        <w:t>nalités pour lutter contre leurs e</w:t>
      </w:r>
      <w:r w:rsidRPr="00CC5542">
        <w:rPr>
          <w:lang w:eastAsia="fr-FR" w:bidi="fr-FR"/>
        </w:rPr>
        <w:t>m</w:t>
      </w:r>
      <w:r w:rsidRPr="00CC5542">
        <w:rPr>
          <w:lang w:eastAsia="fr-FR" w:bidi="fr-FR"/>
        </w:rPr>
        <w:t>ployeurs. Ainsi, à Holyoke, de 1899 à 1910, leur participation aux grèves est déjà chose courante (P. Ha</w:t>
      </w:r>
      <w:r w:rsidRPr="00CC5542">
        <w:rPr>
          <w:lang w:eastAsia="fr-FR" w:bidi="fr-FR"/>
        </w:rPr>
        <w:t>e</w:t>
      </w:r>
      <w:r w:rsidRPr="00CC5542">
        <w:rPr>
          <w:lang w:eastAsia="fr-FR" w:bidi="fr-FR"/>
        </w:rPr>
        <w:t>bler, 1976, p. 206). Ils sont surtout la piétaille au début du siècle, mais les choses changent rapidement par la suite. En effet, plusieurs o</w:t>
      </w:r>
      <w:r w:rsidRPr="00CC5542">
        <w:rPr>
          <w:lang w:eastAsia="fr-FR" w:bidi="fr-FR"/>
        </w:rPr>
        <w:t>c</w:t>
      </w:r>
      <w:r w:rsidRPr="00CC5542">
        <w:rPr>
          <w:lang w:eastAsia="fr-FR" w:bidi="fr-FR"/>
        </w:rPr>
        <w:t>cupent des postes de direction dans les années 1920 et 1930.</w:t>
      </w:r>
    </w:p>
    <w:p w:rsidR="00E82732" w:rsidRPr="00CC5542" w:rsidRDefault="00E82732" w:rsidP="00E82732">
      <w:pPr>
        <w:spacing w:before="120" w:after="120"/>
        <w:jc w:val="both"/>
      </w:pPr>
      <w:r w:rsidRPr="00CC5542">
        <w:rPr>
          <w:lang w:eastAsia="fr-FR" w:bidi="fr-FR"/>
        </w:rPr>
        <w:t>Les élites cléricales ne s’y trompent pas. Ces transformations po</w:t>
      </w:r>
      <w:r w:rsidRPr="00CC5542">
        <w:rPr>
          <w:lang w:eastAsia="fr-FR" w:bidi="fr-FR"/>
        </w:rPr>
        <w:t>r</w:t>
      </w:r>
      <w:r w:rsidRPr="00CC5542">
        <w:rPr>
          <w:lang w:eastAsia="fr-FR" w:bidi="fr-FR"/>
        </w:rPr>
        <w:t>tent atteinte à leur pouvoir et à leur autorité. Elles les dénoncent et les combattent.</w:t>
      </w:r>
    </w:p>
    <w:p w:rsidR="00E82732" w:rsidRPr="00CC5542" w:rsidRDefault="00E82732" w:rsidP="00E82732">
      <w:pPr>
        <w:spacing w:before="120" w:after="120"/>
        <w:jc w:val="both"/>
      </w:pPr>
      <w:r w:rsidRPr="00CC5542">
        <w:rPr>
          <w:lang w:eastAsia="fr-FR" w:bidi="fr-FR"/>
        </w:rPr>
        <w:t>Ainsi la contestation de l’autorité et du pouvoir de l’Église existe, mais elle n’est pas généralisée. Le contrôle clérical est à ce point serré que les actes de contestation prennent le plus souvent un caractère privé. Faire autr</w:t>
      </w:r>
      <w:r w:rsidRPr="00CC5542">
        <w:rPr>
          <w:lang w:eastAsia="fr-FR" w:bidi="fr-FR"/>
        </w:rPr>
        <w:t>e</w:t>
      </w:r>
      <w:r w:rsidRPr="00CC5542">
        <w:rPr>
          <w:lang w:eastAsia="fr-FR" w:bidi="fr-FR"/>
        </w:rPr>
        <w:t>ment serait courir à l’échec </w:t>
      </w:r>
      <w:r>
        <w:rPr>
          <w:rStyle w:val="Appelnotedebasdep"/>
          <w:lang w:eastAsia="fr-FR" w:bidi="fr-FR"/>
        </w:rPr>
        <w:footnoteReference w:id="99"/>
      </w:r>
      <w:r w:rsidRPr="00CC5542">
        <w:rPr>
          <w:lang w:eastAsia="fr-FR" w:bidi="fr-FR"/>
        </w:rPr>
        <w:t>.</w:t>
      </w:r>
    </w:p>
    <w:p w:rsidR="00E82732" w:rsidRPr="00CC5542" w:rsidRDefault="00E82732" w:rsidP="00E82732">
      <w:pPr>
        <w:spacing w:before="120" w:after="120"/>
        <w:jc w:val="both"/>
      </w:pPr>
      <w:r w:rsidRPr="00CC5542">
        <w:rPr>
          <w:lang w:eastAsia="fr-FR" w:bidi="fr-FR"/>
        </w:rPr>
        <w:t>Cette image d’une société en pleine transformation que véhiculent les émigrés canadiens-français et les Franco-Américains de retour ou de passage au Québec inquiète grandement les élites québécoises. Elle renforce une im</w:t>
      </w:r>
      <w:r w:rsidRPr="00CC5542">
        <w:rPr>
          <w:lang w:eastAsia="fr-FR" w:bidi="fr-FR"/>
        </w:rPr>
        <w:t>a</w:t>
      </w:r>
      <w:r w:rsidRPr="00CC5542">
        <w:rPr>
          <w:lang w:eastAsia="fr-FR" w:bidi="fr-FR"/>
        </w:rPr>
        <w:t>ge de la société américaine déjà largement répandue au Québec, celle d’un milieu de vie moralement pollué, le royaume de forces infernales où, laissé à lui-même, l’émigré risque de perdre sa foi et de trahir sa nationalité. Beaucoup croient d’ailleurs que les m</w:t>
      </w:r>
      <w:r w:rsidRPr="00CC5542">
        <w:rPr>
          <w:lang w:eastAsia="fr-FR" w:bidi="fr-FR"/>
        </w:rPr>
        <w:t>ê</w:t>
      </w:r>
      <w:r w:rsidRPr="00CC5542">
        <w:rPr>
          <w:lang w:eastAsia="fr-FR" w:bidi="fr-FR"/>
        </w:rPr>
        <w:t>mes forces sont à l’œuvre dans les villes et campagnes du Québec, qu’elles expliquent les transformations de la famille et les no</w:t>
      </w:r>
      <w:r w:rsidRPr="00CC5542">
        <w:rPr>
          <w:lang w:eastAsia="fr-FR" w:bidi="fr-FR"/>
        </w:rPr>
        <w:t>u</w:t>
      </w:r>
      <w:r w:rsidRPr="00CC5542">
        <w:rPr>
          <w:lang w:eastAsia="fr-FR" w:bidi="fr-FR"/>
        </w:rPr>
        <w:t>veaux comportements à l’égard de la langue, de la morale, de l’autorité de l’Église. Considérons ce qu’écrit M</w:t>
      </w:r>
      <w:r w:rsidRPr="00CC5542">
        <w:rPr>
          <w:vertAlign w:val="superscript"/>
          <w:lang w:eastAsia="fr-FR" w:bidi="fr-FR"/>
        </w:rPr>
        <w:t>me</w:t>
      </w:r>
      <w:r w:rsidRPr="00CC5542">
        <w:rPr>
          <w:lang w:eastAsia="fr-FR" w:bidi="fr-FR"/>
        </w:rPr>
        <w:t xml:space="preserve"> E</w:t>
      </w:r>
      <w:r w:rsidRPr="00CC5542">
        <w:rPr>
          <w:lang w:eastAsia="fr-FR" w:bidi="fr-FR"/>
        </w:rPr>
        <w:t>r</w:t>
      </w:r>
      <w:r w:rsidRPr="00CC5542">
        <w:rPr>
          <w:lang w:eastAsia="fr-FR" w:bidi="fr-FR"/>
        </w:rPr>
        <w:t xml:space="preserve">nestine Pineault-Léveillé dans </w:t>
      </w:r>
      <w:r w:rsidRPr="00CC5542">
        <w:t>Notre Américanisation</w:t>
      </w:r>
      <w:r w:rsidRPr="00CC5542">
        <w:rPr>
          <w:lang w:eastAsia="fr-FR" w:bidi="fr-FR"/>
        </w:rPr>
        <w:t xml:space="preserve">, l’enquête de la </w:t>
      </w:r>
      <w:r w:rsidRPr="00CC5542">
        <w:rPr>
          <w:i/>
        </w:rPr>
        <w:t>Revue Dominicaine</w:t>
      </w:r>
      <w:r w:rsidRPr="00CC5542">
        <w:rPr>
          <w:i/>
          <w:lang w:eastAsia="fr-FR" w:bidi="fr-FR"/>
        </w:rPr>
        <w:t> </w:t>
      </w:r>
      <w:r w:rsidRPr="00CC5542">
        <w:rPr>
          <w:lang w:eastAsia="fr-FR" w:bidi="fr-FR"/>
        </w:rPr>
        <w:t>: « Qu’est-ce au juste que s’améri</w:t>
      </w:r>
      <w:r>
        <w:rPr>
          <w:lang w:eastAsia="fr-FR" w:bidi="fr-FR"/>
        </w:rPr>
        <w:t>caniser ? Selon moi, c’est adop</w:t>
      </w:r>
      <w:r w:rsidRPr="00CC5542">
        <w:rPr>
          <w:lang w:eastAsia="fr-FR" w:bidi="fr-FR"/>
        </w:rPr>
        <w:t>ter,</w:t>
      </w:r>
      <w:r>
        <w:t xml:space="preserve"> </w:t>
      </w:r>
      <w:r w:rsidRPr="00CC5542">
        <w:t>[150]</w:t>
      </w:r>
      <w:r w:rsidRPr="00CC5542">
        <w:rPr>
          <w:lang w:eastAsia="fr-FR" w:bidi="fr-FR"/>
        </w:rPr>
        <w:t xml:space="preserve"> de force aveugle ou consciente, le niveau de vie, les f</w:t>
      </w:r>
      <w:r w:rsidRPr="00CC5542">
        <w:rPr>
          <w:lang w:eastAsia="fr-FR" w:bidi="fr-FR"/>
        </w:rPr>
        <w:t>a</w:t>
      </w:r>
      <w:r w:rsidRPr="00CC5542">
        <w:rPr>
          <w:lang w:eastAsia="fr-FR" w:bidi="fr-FR"/>
        </w:rPr>
        <w:t>çons de vivre, de penser, de jouir, de se vêtir, de manger, des Américains. C’est acce</w:t>
      </w:r>
      <w:r w:rsidRPr="00CC5542">
        <w:rPr>
          <w:lang w:eastAsia="fr-FR" w:bidi="fr-FR"/>
        </w:rPr>
        <w:t>p</w:t>
      </w:r>
      <w:r w:rsidRPr="00CC5542">
        <w:rPr>
          <w:lang w:eastAsia="fr-FR" w:bidi="fr-FR"/>
        </w:rPr>
        <w:t>ter sans même discuter, des théories et une morale inco</w:t>
      </w:r>
      <w:r w:rsidRPr="00CC5542">
        <w:rPr>
          <w:lang w:eastAsia="fr-FR" w:bidi="fr-FR"/>
        </w:rPr>
        <w:t>m</w:t>
      </w:r>
      <w:r w:rsidRPr="00CC5542">
        <w:rPr>
          <w:lang w:eastAsia="fr-FR" w:bidi="fr-FR"/>
        </w:rPr>
        <w:t>patibles à nos cerveaux latins et nos âmes catholiques. C’est importer chez nous les moeurs d’une civilisation vieillie avant l’âge et trahir nos origines françaises. C’est renier un passé plein de gloire et de mérites en s’attachant à la perte de la famille et de la race can</w:t>
      </w:r>
      <w:r w:rsidRPr="00CC5542">
        <w:rPr>
          <w:lang w:eastAsia="fr-FR" w:bidi="fr-FR"/>
        </w:rPr>
        <w:t>a</w:t>
      </w:r>
      <w:r w:rsidRPr="00CC5542">
        <w:rPr>
          <w:lang w:eastAsia="fr-FR" w:bidi="fr-FR"/>
        </w:rPr>
        <w:t>dienne-française, héritière de l’une des plus grandes civilisations de la terre. C’est s’unir aux préd</w:t>
      </w:r>
      <w:r w:rsidRPr="00CC5542">
        <w:rPr>
          <w:lang w:eastAsia="fr-FR" w:bidi="fr-FR"/>
        </w:rPr>
        <w:t>i</w:t>
      </w:r>
      <w:r w:rsidRPr="00CC5542">
        <w:rPr>
          <w:lang w:eastAsia="fr-FR" w:bidi="fr-FR"/>
        </w:rPr>
        <w:t>cants de la puissance matérielle, pour chasser de notre pays la religion, l’idéal, la spiritualité, l’individualité et y int</w:t>
      </w:r>
      <w:r w:rsidRPr="00CC5542">
        <w:rPr>
          <w:lang w:eastAsia="fr-FR" w:bidi="fr-FR"/>
        </w:rPr>
        <w:t>é</w:t>
      </w:r>
      <w:r w:rsidRPr="00CC5542">
        <w:rPr>
          <w:lang w:eastAsia="fr-FR" w:bidi="fr-FR"/>
        </w:rPr>
        <w:t>grer l’indifférence religieuse, le dieu dollar, le matérialisme, la standard</w:t>
      </w:r>
      <w:r w:rsidRPr="00CC5542">
        <w:rPr>
          <w:lang w:eastAsia="fr-FR" w:bidi="fr-FR"/>
        </w:rPr>
        <w:t>i</w:t>
      </w:r>
      <w:r w:rsidRPr="00CC5542">
        <w:rPr>
          <w:lang w:eastAsia="fr-FR" w:bidi="fr-FR"/>
        </w:rPr>
        <w:t>sation à tous les degrés. S’américaniser, c’est donc pour les Canadiens français, donner des signes de débilité générale. » (E. P</w:t>
      </w:r>
      <w:r w:rsidRPr="00CC5542">
        <w:rPr>
          <w:lang w:eastAsia="fr-FR" w:bidi="fr-FR"/>
        </w:rPr>
        <w:t>i</w:t>
      </w:r>
      <w:r w:rsidRPr="00CC5542">
        <w:rPr>
          <w:lang w:eastAsia="fr-FR" w:bidi="fr-FR"/>
        </w:rPr>
        <w:t>neault-Léveillé, 1937, p. 129-130)</w:t>
      </w:r>
    </w:p>
    <w:p w:rsidR="00E82732" w:rsidRPr="00CC5542" w:rsidRDefault="00E82732" w:rsidP="00E82732">
      <w:pPr>
        <w:spacing w:before="120" w:after="120"/>
        <w:jc w:val="both"/>
        <w:rPr>
          <w:lang w:eastAsia="fr-FR" w:bidi="fr-FR"/>
        </w:rPr>
      </w:pPr>
      <w:r w:rsidRPr="00CC5542">
        <w:rPr>
          <w:lang w:eastAsia="fr-FR" w:bidi="fr-FR"/>
        </w:rPr>
        <w:t>Cette image pousse-t-elle les élites québécoises à exagérer les da</w:t>
      </w:r>
      <w:r w:rsidRPr="00CC5542">
        <w:rPr>
          <w:lang w:eastAsia="fr-FR" w:bidi="fr-FR"/>
        </w:rPr>
        <w:t>n</w:t>
      </w:r>
      <w:r w:rsidRPr="00CC5542">
        <w:rPr>
          <w:lang w:eastAsia="fr-FR" w:bidi="fr-FR"/>
        </w:rPr>
        <w:t>gers de la pénétration culturelle américaine au Québec ? Il y a tout lieu de le croire. En tous cas, elle les convainc de la nécessité, de l’urgence d’une lutte de tous les instants. Et cette lutte commence par la diffusion d’un portrait peu flatteur de l’émigré québécois, du Fra</w:t>
      </w:r>
      <w:r w:rsidRPr="00CC5542">
        <w:rPr>
          <w:lang w:eastAsia="fr-FR" w:bidi="fr-FR"/>
        </w:rPr>
        <w:t>n</w:t>
      </w:r>
      <w:r w:rsidRPr="00CC5542">
        <w:rPr>
          <w:lang w:eastAsia="fr-FR" w:bidi="fr-FR"/>
        </w:rPr>
        <w:t>co-Américain, dans la production culturelle québécoise.</w:t>
      </w:r>
    </w:p>
    <w:p w:rsidR="00E82732" w:rsidRPr="00CC5542" w:rsidRDefault="00E82732" w:rsidP="00E82732">
      <w:pPr>
        <w:pStyle w:val="c"/>
      </w:pPr>
      <w:r w:rsidRPr="00CC5542">
        <w:rPr>
          <w:lang w:eastAsia="fr-FR" w:bidi="fr-FR"/>
        </w:rPr>
        <w:t>*</w:t>
      </w:r>
      <w:r w:rsidRPr="00CC5542">
        <w:rPr>
          <w:lang w:eastAsia="fr-FR" w:bidi="fr-FR"/>
        </w:rPr>
        <w:br/>
        <w:t>*    *</w:t>
      </w:r>
    </w:p>
    <w:p w:rsidR="00E82732" w:rsidRPr="00CC5542" w:rsidRDefault="00E82732" w:rsidP="00E82732">
      <w:pPr>
        <w:spacing w:before="120" w:after="120"/>
        <w:jc w:val="both"/>
      </w:pPr>
      <w:r w:rsidRPr="00CC5542">
        <w:rPr>
          <w:lang w:eastAsia="fr-FR" w:bidi="fr-FR"/>
        </w:rPr>
        <w:t>Les images des États-Unis que nous donnent les élites québécoises sont des créations qui ont somme toute assez peu à voir avec la réalité. Beaucoup de ceux qui décrivent les États-Unis comme une terre d’abondance, comme le royaume de forces infernales, n’y ont d’ailleurs jamais mis les pieds. Comme nous l’écrivions plus haut, ces représentations traduisent leur affolement et subliment leur impui</w:t>
      </w:r>
      <w:r w:rsidRPr="00CC5542">
        <w:rPr>
          <w:lang w:eastAsia="fr-FR" w:bidi="fr-FR"/>
        </w:rPr>
        <w:t>s</w:t>
      </w:r>
      <w:r w:rsidRPr="00CC5542">
        <w:rPr>
          <w:lang w:eastAsia="fr-FR" w:bidi="fr-FR"/>
        </w:rPr>
        <w:t>sance devant l’exode de leurs compatriotes vers les États-Unis.</w:t>
      </w:r>
    </w:p>
    <w:p w:rsidR="00E82732" w:rsidRPr="00CC5542" w:rsidRDefault="00E82732" w:rsidP="00E82732">
      <w:pPr>
        <w:spacing w:before="120" w:after="120"/>
        <w:jc w:val="both"/>
      </w:pPr>
      <w:r w:rsidRPr="00CC5542">
        <w:rPr>
          <w:lang w:eastAsia="fr-FR" w:bidi="fr-FR"/>
        </w:rPr>
        <w:t>Le mythe d’une Amérique pavée d’or a été élaboré pour expliquer l’émigration de centaines de milliers de personnes. Si tant de gens pa</w:t>
      </w:r>
      <w:r w:rsidRPr="00CC5542">
        <w:rPr>
          <w:lang w:eastAsia="fr-FR" w:bidi="fr-FR"/>
        </w:rPr>
        <w:t>r</w:t>
      </w:r>
      <w:r w:rsidRPr="00CC5542">
        <w:rPr>
          <w:lang w:eastAsia="fr-FR" w:bidi="fr-FR"/>
        </w:rPr>
        <w:t>tent, c’est qu’ils croient qu’il existe en Nouvelle-Angleterre un pays qui regorge de r</w:t>
      </w:r>
      <w:r w:rsidRPr="00CC5542">
        <w:rPr>
          <w:lang w:eastAsia="fr-FR" w:bidi="fr-FR"/>
        </w:rPr>
        <w:t>i</w:t>
      </w:r>
      <w:r w:rsidRPr="00CC5542">
        <w:rPr>
          <w:lang w:eastAsia="fr-FR" w:bidi="fr-FR"/>
        </w:rPr>
        <w:t>chesses et qu’il est possible d’y réussir sans respecter les lois du travail et de l’économie imposées par Dieu aux humains.</w:t>
      </w:r>
    </w:p>
    <w:p w:rsidR="00E82732" w:rsidRPr="00CC5542" w:rsidRDefault="00E82732" w:rsidP="00E82732">
      <w:pPr>
        <w:spacing w:before="120" w:after="120"/>
        <w:jc w:val="both"/>
      </w:pPr>
      <w:r w:rsidRPr="00CC5542">
        <w:rPr>
          <w:lang w:eastAsia="fr-FR" w:bidi="fr-FR"/>
        </w:rPr>
        <w:t>Les émigrés, prétend-on, sont victimes d’une dang</w:t>
      </w:r>
      <w:r w:rsidRPr="00CC5542">
        <w:rPr>
          <w:lang w:eastAsia="fr-FR" w:bidi="fr-FR"/>
        </w:rPr>
        <w:t>e</w:t>
      </w:r>
      <w:r w:rsidRPr="00CC5542">
        <w:rPr>
          <w:lang w:eastAsia="fr-FR" w:bidi="fr-FR"/>
        </w:rPr>
        <w:t>reuse illusion. Dans ce supposé pays de cocagne, ils sont des esclaves au service</w:t>
      </w:r>
      <w:r>
        <w:rPr>
          <w:lang w:eastAsia="fr-FR" w:bidi="fr-FR"/>
        </w:rPr>
        <w:t xml:space="preserve"> </w:t>
      </w:r>
      <w:r w:rsidRPr="00CC5542">
        <w:t>[151]</w:t>
      </w:r>
      <w:r>
        <w:t xml:space="preserve"> </w:t>
      </w:r>
      <w:r w:rsidRPr="00CC5542">
        <w:rPr>
          <w:lang w:eastAsia="fr-FR" w:bidi="fr-FR"/>
        </w:rPr>
        <w:t>d’une ploutocratie sans scrupule, ils y ruinent leur santé et ri</w:t>
      </w:r>
      <w:r w:rsidRPr="00CC5542">
        <w:rPr>
          <w:lang w:eastAsia="fr-FR" w:bidi="fr-FR"/>
        </w:rPr>
        <w:t>s</w:t>
      </w:r>
      <w:r w:rsidRPr="00CC5542">
        <w:rPr>
          <w:lang w:eastAsia="fr-FR" w:bidi="fr-FR"/>
        </w:rPr>
        <w:t>quent d’y perdre leur âme. L’image d’un cadre de vie moralement po</w:t>
      </w:r>
      <w:r w:rsidRPr="00CC5542">
        <w:rPr>
          <w:lang w:eastAsia="fr-FR" w:bidi="fr-FR"/>
        </w:rPr>
        <w:t>l</w:t>
      </w:r>
      <w:r w:rsidRPr="00CC5542">
        <w:rPr>
          <w:lang w:eastAsia="fr-FR" w:bidi="fr-FR"/>
        </w:rPr>
        <w:t>lué, d’une « vaste Sodome », sert d’épouvantail pour freiner l’exode.</w:t>
      </w:r>
    </w:p>
    <w:p w:rsidR="00E82732" w:rsidRPr="00CC5542" w:rsidRDefault="00E82732" w:rsidP="00E82732">
      <w:pPr>
        <w:spacing w:before="120" w:after="120"/>
        <w:jc w:val="both"/>
      </w:pPr>
      <w:r w:rsidRPr="00CC5542">
        <w:rPr>
          <w:lang w:eastAsia="fr-FR" w:bidi="fr-FR"/>
        </w:rPr>
        <w:t>Les élites en viennent à croire à l’existence de cette Amérique, à l’image qu’elles ont créée. Lorsqu’après 1870, devant le caractère i</w:t>
      </w:r>
      <w:r w:rsidRPr="00CC5542">
        <w:rPr>
          <w:lang w:eastAsia="fr-FR" w:bidi="fr-FR"/>
        </w:rPr>
        <w:t>n</w:t>
      </w:r>
      <w:r w:rsidRPr="00CC5542">
        <w:rPr>
          <w:lang w:eastAsia="fr-FR" w:bidi="fr-FR"/>
        </w:rPr>
        <w:t>contrôlable de l’exode et la création en Nouvelle-Angleterre de Petits Canadas nombreux et dynamiques, elles présentent les émigrés co</w:t>
      </w:r>
      <w:r w:rsidRPr="00CC5542">
        <w:rPr>
          <w:lang w:eastAsia="fr-FR" w:bidi="fr-FR"/>
        </w:rPr>
        <w:t>m</w:t>
      </w:r>
      <w:r w:rsidRPr="00CC5542">
        <w:rPr>
          <w:lang w:eastAsia="fr-FR" w:bidi="fr-FR"/>
        </w:rPr>
        <w:t>me des missionnaires plutôt que des dévoyés, leur image des États-Unis demeure la même. Si les émigrés conservent intactes les caract</w:t>
      </w:r>
      <w:r w:rsidRPr="00CC5542">
        <w:rPr>
          <w:lang w:eastAsia="fr-FR" w:bidi="fr-FR"/>
        </w:rPr>
        <w:t>é</w:t>
      </w:r>
      <w:r w:rsidRPr="00CC5542">
        <w:rPr>
          <w:lang w:eastAsia="fr-FR" w:bidi="fr-FR"/>
        </w:rPr>
        <w:t>ristiques de leur nationalité, cela est dû au dévouement et à l’encadrement de leurs élites, non à un milieu plus favorable.</w:t>
      </w:r>
    </w:p>
    <w:p w:rsidR="00E82732" w:rsidRPr="00CC5542" w:rsidRDefault="00E82732" w:rsidP="00E82732">
      <w:pPr>
        <w:spacing w:before="120" w:after="120"/>
        <w:jc w:val="both"/>
      </w:pPr>
      <w:r w:rsidRPr="00CC5542">
        <w:rPr>
          <w:lang w:eastAsia="fr-FR" w:bidi="fr-FR"/>
        </w:rPr>
        <w:t>Dans l’ensemble, les gens ordinaires projettent une image plus ju</w:t>
      </w:r>
      <w:r w:rsidRPr="00CC5542">
        <w:rPr>
          <w:lang w:eastAsia="fr-FR" w:bidi="fr-FR"/>
        </w:rPr>
        <w:t>s</w:t>
      </w:r>
      <w:r w:rsidRPr="00CC5542">
        <w:rPr>
          <w:lang w:eastAsia="fr-FR" w:bidi="fr-FR"/>
        </w:rPr>
        <w:t>te des États-Unis. Sans se faire d’illusion sur les difficultés qui les y attendent, ils sont convaincus de pouvoir y accumuler suffisamment d’économies pour payer leurs dettes et repartir à neuf. Partir pour les États fait partie d’une stratégie de survie comme aller travailler dans les forêts du Québec.</w:t>
      </w:r>
    </w:p>
    <w:p w:rsidR="00E82732" w:rsidRPr="00CC5542" w:rsidRDefault="00E82732" w:rsidP="00E82732">
      <w:pPr>
        <w:spacing w:before="120" w:after="120"/>
        <w:jc w:val="both"/>
      </w:pPr>
      <w:r w:rsidRPr="00CC5542">
        <w:rPr>
          <w:lang w:eastAsia="fr-FR" w:bidi="fr-FR"/>
        </w:rPr>
        <w:t>Beaucoup d’émigrés succombent toutefois aux attraits des grandes villes américaines et s’y installent à demeure. Les comportements de ces émigrés lors de leur retour ou passage au Québec renforcent la crainte qu’inspire déjà la société américaine aux élites. Que prouve l’expérience franco-américaine, demandent-elles ? Que les États-Unis assimilent les plus faibles, épargnent les héros — les mi</w:t>
      </w:r>
      <w:r w:rsidRPr="00CC5542">
        <w:rPr>
          <w:lang w:eastAsia="fr-FR" w:bidi="fr-FR"/>
        </w:rPr>
        <w:t>s</w:t>
      </w:r>
      <w:r w:rsidRPr="00CC5542">
        <w:rPr>
          <w:lang w:eastAsia="fr-FR" w:bidi="fr-FR"/>
        </w:rPr>
        <w:t>sionnaires de la survivance — mais transforment progre</w:t>
      </w:r>
      <w:r w:rsidRPr="00CC5542">
        <w:rPr>
          <w:lang w:eastAsia="fr-FR" w:bidi="fr-FR"/>
        </w:rPr>
        <w:t>s</w:t>
      </w:r>
      <w:r w:rsidRPr="00CC5542">
        <w:rPr>
          <w:lang w:eastAsia="fr-FR" w:bidi="fr-FR"/>
        </w:rPr>
        <w:t>sivement tous les autres. Ces derniers adoptent de nouve</w:t>
      </w:r>
      <w:r w:rsidRPr="00CC5542">
        <w:rPr>
          <w:lang w:eastAsia="fr-FR" w:bidi="fr-FR"/>
        </w:rPr>
        <w:t>l</w:t>
      </w:r>
      <w:r w:rsidRPr="00CC5542">
        <w:rPr>
          <w:lang w:eastAsia="fr-FR" w:bidi="fr-FR"/>
        </w:rPr>
        <w:t>les idées, de nouvelles croyances et développent de no</w:t>
      </w:r>
      <w:r w:rsidRPr="00CC5542">
        <w:rPr>
          <w:lang w:eastAsia="fr-FR" w:bidi="fr-FR"/>
        </w:rPr>
        <w:t>u</w:t>
      </w:r>
      <w:r w:rsidRPr="00CC5542">
        <w:rPr>
          <w:lang w:eastAsia="fr-FR" w:bidi="fr-FR"/>
        </w:rPr>
        <w:t>veaux comportements. Au point où plusieurs se dema</w:t>
      </w:r>
      <w:r w:rsidRPr="00CC5542">
        <w:rPr>
          <w:lang w:eastAsia="fr-FR" w:bidi="fr-FR"/>
        </w:rPr>
        <w:t>n</w:t>
      </w:r>
      <w:r w:rsidRPr="00CC5542">
        <w:rPr>
          <w:lang w:eastAsia="fr-FR" w:bidi="fr-FR"/>
        </w:rPr>
        <w:t>dent si la Franco-Américanie ne préfigure pas ce que sera le Québec du futur. Les mêmes forces n’y sont-elles pas à l’œuvre ?</w:t>
      </w:r>
    </w:p>
    <w:p w:rsidR="00E82732" w:rsidRDefault="00E82732" w:rsidP="00E82732">
      <w:pPr>
        <w:spacing w:before="120" w:after="120"/>
        <w:jc w:val="both"/>
        <w:rPr>
          <w:lang w:eastAsia="fr-FR" w:bidi="fr-FR"/>
        </w:rPr>
      </w:pPr>
      <w:r w:rsidRPr="00CC5542">
        <w:rPr>
          <w:lang w:eastAsia="fr-FR" w:bidi="fr-FR"/>
        </w:rPr>
        <w:t>Très tôt les écrivains soulignent que la maladie du « yankisme » se répand dans les villages et campagnes du Québec. Ils attribuent ce phénomène à l’attrait qu’exercent sur le peuple, la presse, la radio, le théâtre, le catalogue, la réclame et les produits standardisés amér</w:t>
      </w:r>
      <w:r w:rsidRPr="00CC5542">
        <w:rPr>
          <w:lang w:eastAsia="fr-FR" w:bidi="fr-FR"/>
        </w:rPr>
        <w:t>i</w:t>
      </w:r>
      <w:r w:rsidRPr="00CC5542">
        <w:rPr>
          <w:lang w:eastAsia="fr-FR" w:bidi="fr-FR"/>
        </w:rPr>
        <w:t>cains. L’américanisme culturel, s’écrie Édouard Montpetit, « entre, non pas comme un voleur, mais comme un gan</w:t>
      </w:r>
      <w:r w:rsidRPr="00CC5542">
        <w:rPr>
          <w:lang w:eastAsia="fr-FR" w:bidi="fr-FR"/>
        </w:rPr>
        <w:t>g</w:t>
      </w:r>
      <w:r w:rsidRPr="00CC5542">
        <w:rPr>
          <w:lang w:eastAsia="fr-FR" w:bidi="fr-FR"/>
        </w:rPr>
        <w:t>ster, l’arme au poing, des quantités d’armes » (G. Rou</w:t>
      </w:r>
      <w:r w:rsidRPr="00CC5542">
        <w:rPr>
          <w:lang w:eastAsia="fr-FR" w:bidi="fr-FR"/>
        </w:rPr>
        <w:t>s</w:t>
      </w:r>
      <w:r w:rsidRPr="00CC5542">
        <w:rPr>
          <w:lang w:eastAsia="fr-FR" w:bidi="fr-FR"/>
        </w:rPr>
        <w:t>seau, 1981, p. 115). Selon les élites, l’émigré et le Franco-Américain, simples victimes, ne jouent aucun rôle direct dans la pénétration culturelle américaine au Québec. Et pourtant ! Mais cela est une autre histoire qui reste à écr</w:t>
      </w:r>
      <w:r w:rsidRPr="00CC5542">
        <w:rPr>
          <w:lang w:eastAsia="fr-FR" w:bidi="fr-FR"/>
        </w:rPr>
        <w:t>i</w:t>
      </w:r>
      <w:r w:rsidRPr="00CC5542">
        <w:rPr>
          <w:lang w:eastAsia="fr-FR" w:bidi="fr-FR"/>
        </w:rPr>
        <w:t>re.</w:t>
      </w:r>
    </w:p>
    <w:p w:rsidR="00E82732" w:rsidRPr="00CC5542" w:rsidRDefault="00E82732" w:rsidP="00E82732">
      <w:pPr>
        <w:spacing w:before="120" w:after="120"/>
        <w:jc w:val="both"/>
      </w:pPr>
      <w:r>
        <w:rPr>
          <w:lang w:eastAsia="fr-FR" w:bidi="fr-FR"/>
        </w:rPr>
        <w:br w:type="page"/>
      </w:r>
      <w:r w:rsidRPr="00CC5542">
        <w:t>[152]</w:t>
      </w:r>
    </w:p>
    <w:p w:rsidR="00E82732" w:rsidRPr="00CC5542" w:rsidRDefault="00E82732" w:rsidP="00E82732">
      <w:pPr>
        <w:spacing w:before="120" w:after="120"/>
        <w:jc w:val="both"/>
      </w:pPr>
    </w:p>
    <w:p w:rsidR="00E82732" w:rsidRPr="00CC5542" w:rsidRDefault="00E82732" w:rsidP="00E82732">
      <w:pPr>
        <w:pStyle w:val="planche"/>
      </w:pPr>
      <w:bookmarkStart w:id="26" w:name="Québécois_et_Américains_pt_2_ch_05_bibli"/>
      <w:r w:rsidRPr="00CC5542">
        <w:t>RENVOIS BIBLIOGRAPHIQUES</w:t>
      </w:r>
    </w:p>
    <w:bookmarkEnd w:id="26"/>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lang w:eastAsia="fr-FR" w:bidi="fr-FR"/>
        </w:rPr>
        <w:t xml:space="preserve">Anctil, </w:t>
      </w:r>
      <w:r w:rsidRPr="00CC5542">
        <w:t>Pierre</w:t>
      </w:r>
    </w:p>
    <w:p w:rsidR="00E82732" w:rsidRPr="00CC5542" w:rsidRDefault="00E82732" w:rsidP="00E82732">
      <w:pPr>
        <w:spacing w:before="120" w:after="120"/>
        <w:ind w:left="900" w:hanging="900"/>
        <w:jc w:val="both"/>
      </w:pPr>
      <w:r w:rsidRPr="00CC5542">
        <w:rPr>
          <w:lang w:eastAsia="fr-FR" w:bidi="fr-FR"/>
        </w:rPr>
        <w:t>1980</w:t>
      </w:r>
      <w:r w:rsidRPr="00CC5542">
        <w:rPr>
          <w:lang w:eastAsia="fr-FR" w:bidi="fr-FR"/>
        </w:rPr>
        <w:tab/>
        <w:t>« Aspects of Class Ideology in a New England Ethnie Minor</w:t>
      </w:r>
      <w:r w:rsidRPr="00CC5542">
        <w:rPr>
          <w:lang w:eastAsia="fr-FR" w:bidi="fr-FR"/>
        </w:rPr>
        <w:t>i</w:t>
      </w:r>
      <w:r w:rsidRPr="00CC5542">
        <w:rPr>
          <w:lang w:eastAsia="fr-FR" w:bidi="fr-FR"/>
        </w:rPr>
        <w:t>ty : The Franco-Americans of Woonsocket, Rhode Island (1865-1929) », Thèse de Ph.D., New York School of Social Research, 340 pages.</w:t>
      </w:r>
    </w:p>
    <w:p w:rsidR="00E82732" w:rsidRPr="00CC5542" w:rsidRDefault="00E82732" w:rsidP="00E82732">
      <w:pPr>
        <w:spacing w:before="120" w:after="120"/>
        <w:ind w:left="900" w:hanging="900"/>
        <w:jc w:val="both"/>
      </w:pPr>
      <w:r w:rsidRPr="00CC5542">
        <w:t>Avenir National</w:t>
      </w:r>
    </w:p>
    <w:p w:rsidR="00E82732" w:rsidRPr="00CC5542" w:rsidRDefault="00E82732" w:rsidP="00E82732">
      <w:pPr>
        <w:spacing w:before="120" w:after="120"/>
        <w:ind w:left="900" w:hanging="900"/>
        <w:jc w:val="both"/>
      </w:pPr>
      <w:r w:rsidRPr="00CC5542">
        <w:rPr>
          <w:lang w:eastAsia="fr-FR" w:bidi="fr-FR"/>
        </w:rPr>
        <w:t>1900</w:t>
      </w:r>
      <w:r w:rsidRPr="00CC5542">
        <w:rPr>
          <w:lang w:eastAsia="fr-FR" w:bidi="fr-FR"/>
        </w:rPr>
        <w:tab/>
        <w:t>« Il faut se révolter », 12 mai, page 4.</w:t>
      </w:r>
    </w:p>
    <w:p w:rsidR="00E82732" w:rsidRPr="00CC5542" w:rsidRDefault="00E82732" w:rsidP="00E82732">
      <w:pPr>
        <w:spacing w:before="120" w:after="120"/>
        <w:ind w:left="900" w:hanging="900"/>
        <w:jc w:val="both"/>
      </w:pPr>
      <w:r w:rsidRPr="00CC5542">
        <w:rPr>
          <w:lang w:eastAsia="fr-FR" w:bidi="fr-FR"/>
        </w:rPr>
        <w:t>1913</w:t>
      </w:r>
      <w:r w:rsidRPr="00CC5542">
        <w:rPr>
          <w:lang w:eastAsia="fr-FR" w:bidi="fr-FR"/>
        </w:rPr>
        <w:tab/>
        <w:t>« Que deviendrons-nous ? », 21 novembre, page 4.</w:t>
      </w:r>
    </w:p>
    <w:p w:rsidR="00E82732" w:rsidRPr="00CC5542" w:rsidRDefault="00E82732" w:rsidP="00E82732">
      <w:pPr>
        <w:spacing w:before="120" w:after="120"/>
        <w:ind w:left="900" w:hanging="900"/>
        <w:jc w:val="both"/>
      </w:pPr>
      <w:r w:rsidRPr="00CC5542">
        <w:rPr>
          <w:lang w:eastAsia="fr-FR" w:bidi="fr-FR"/>
        </w:rPr>
        <w:t xml:space="preserve">Archambault, </w:t>
      </w:r>
      <w:r w:rsidRPr="00CC5542">
        <w:t>Gédéon</w:t>
      </w:r>
    </w:p>
    <w:p w:rsidR="00E82732" w:rsidRPr="00CC5542" w:rsidRDefault="00E82732" w:rsidP="00E82732">
      <w:pPr>
        <w:spacing w:before="120" w:after="120"/>
        <w:ind w:left="900" w:hanging="900"/>
        <w:jc w:val="both"/>
        <w:rPr>
          <w:lang w:eastAsia="fr-FR" w:bidi="fr-FR"/>
        </w:rPr>
      </w:pPr>
      <w:r w:rsidRPr="004D5535">
        <w:t>1901</w:t>
      </w:r>
      <w:r w:rsidRPr="004D5535">
        <w:tab/>
        <w:t xml:space="preserve">« L’éducation », Félix Gatineau (dir.), </w:t>
      </w:r>
      <w:r w:rsidRPr="004D5535">
        <w:rPr>
          <w:i/>
          <w:lang w:eastAsia="fr-FR" w:bidi="fr-FR"/>
        </w:rPr>
        <w:t>Historique des conve</w:t>
      </w:r>
      <w:r w:rsidRPr="004D5535">
        <w:rPr>
          <w:i/>
          <w:lang w:eastAsia="fr-FR" w:bidi="fr-FR"/>
        </w:rPr>
        <w:t>n</w:t>
      </w:r>
      <w:r w:rsidRPr="004D5535">
        <w:rPr>
          <w:i/>
          <w:lang w:eastAsia="fr-FR" w:bidi="fr-FR"/>
        </w:rPr>
        <w:t>tions générales des Canadiens-Français aux États-Unis, 1865-1901</w:t>
      </w:r>
      <w:r w:rsidRPr="00CC5542">
        <w:rPr>
          <w:lang w:eastAsia="fr-FR" w:bidi="fr-FR"/>
        </w:rPr>
        <w:t>,</w:t>
      </w:r>
      <w:r w:rsidRPr="004D5535">
        <w:t xml:space="preserve"> Woonsocket, USJBA, 1927, p. 426-433.</w:t>
      </w:r>
    </w:p>
    <w:p w:rsidR="00E82732" w:rsidRPr="00CC5542" w:rsidRDefault="00E82732" w:rsidP="00E82732">
      <w:pPr>
        <w:spacing w:before="120" w:after="120"/>
        <w:ind w:left="900" w:hanging="900"/>
        <w:jc w:val="both"/>
        <w:rPr>
          <w:lang w:eastAsia="fr-FR" w:bidi="fr-FR"/>
        </w:rPr>
      </w:pPr>
      <w:r w:rsidRPr="00CC5542">
        <w:rPr>
          <w:lang w:eastAsia="fr-FR" w:bidi="fr-FR"/>
        </w:rPr>
        <w:t>Baribault, Arthur</w:t>
      </w:r>
    </w:p>
    <w:p w:rsidR="00E82732" w:rsidRPr="00CC5542" w:rsidRDefault="00E82732" w:rsidP="00E82732">
      <w:pPr>
        <w:spacing w:before="120" w:after="120"/>
        <w:ind w:left="900" w:hanging="900"/>
        <w:jc w:val="both"/>
        <w:rPr>
          <w:lang w:eastAsia="fr-FR" w:bidi="fr-FR"/>
        </w:rPr>
      </w:pPr>
      <w:r w:rsidRPr="00CC5542">
        <w:rPr>
          <w:lang w:eastAsia="fr-FR" w:bidi="fr-FR"/>
        </w:rPr>
        <w:t>1899</w:t>
      </w:r>
      <w:r w:rsidRPr="00CC5542">
        <w:rPr>
          <w:lang w:eastAsia="fr-FR" w:bidi="fr-FR"/>
        </w:rPr>
        <w:tab/>
      </w:r>
      <w:r w:rsidRPr="004D5535">
        <w:rPr>
          <w:i/>
          <w:lang w:eastAsia="fr-FR" w:bidi="fr-FR"/>
        </w:rPr>
        <w:t>Congrès Nationaux. Histoire et statistiques des Can</w:t>
      </w:r>
      <w:r w:rsidRPr="004D5535">
        <w:rPr>
          <w:i/>
          <w:lang w:eastAsia="fr-FR" w:bidi="fr-FR"/>
        </w:rPr>
        <w:t>a</w:t>
      </w:r>
      <w:r w:rsidRPr="004D5535">
        <w:rPr>
          <w:i/>
          <w:lang w:eastAsia="fr-FR" w:bidi="fr-FR"/>
        </w:rPr>
        <w:t>diens-Américains du Connecticut, 1885-1898</w:t>
      </w:r>
      <w:r w:rsidRPr="00CC5542">
        <w:rPr>
          <w:lang w:eastAsia="fr-FR" w:bidi="fr-FR"/>
        </w:rPr>
        <w:t>,</w:t>
      </w:r>
      <w:r w:rsidRPr="004D5535">
        <w:t xml:space="preserve"> Worcester, Imprim</w:t>
      </w:r>
      <w:r w:rsidRPr="004D5535">
        <w:t>e</w:t>
      </w:r>
      <w:r w:rsidRPr="004D5535">
        <w:t>rie de l’Opinion publique, 357 pages.</w:t>
      </w:r>
    </w:p>
    <w:p w:rsidR="00E82732" w:rsidRPr="00CC5542" w:rsidRDefault="00E82732" w:rsidP="00E82732">
      <w:pPr>
        <w:spacing w:before="120" w:after="120"/>
        <w:ind w:left="900" w:hanging="900"/>
        <w:jc w:val="both"/>
        <w:rPr>
          <w:lang w:eastAsia="fr-FR" w:bidi="fr-FR"/>
        </w:rPr>
      </w:pPr>
      <w:r w:rsidRPr="00CC5542">
        <w:rPr>
          <w:lang w:eastAsia="fr-FR" w:bidi="fr-FR"/>
        </w:rPr>
        <w:t>Belisle, Alexandre</w:t>
      </w:r>
    </w:p>
    <w:p w:rsidR="00E82732" w:rsidRPr="00CC5542" w:rsidRDefault="00E82732" w:rsidP="00E82732">
      <w:pPr>
        <w:spacing w:before="120" w:after="120"/>
        <w:ind w:left="900" w:hanging="900"/>
        <w:jc w:val="both"/>
        <w:rPr>
          <w:lang w:eastAsia="fr-FR" w:bidi="fr-FR"/>
        </w:rPr>
      </w:pPr>
      <w:r w:rsidRPr="00CC5542">
        <w:rPr>
          <w:lang w:eastAsia="fr-FR" w:bidi="fr-FR"/>
        </w:rPr>
        <w:t>1911</w:t>
      </w:r>
      <w:r w:rsidRPr="00CC5542">
        <w:rPr>
          <w:lang w:eastAsia="fr-FR" w:bidi="fr-FR"/>
        </w:rPr>
        <w:tab/>
      </w:r>
      <w:r w:rsidRPr="004D5535">
        <w:rPr>
          <w:i/>
          <w:iCs/>
        </w:rPr>
        <w:t>Histoire de la presse franco-américaine,</w:t>
      </w:r>
      <w:r w:rsidRPr="00CC5542">
        <w:rPr>
          <w:lang w:eastAsia="fr-FR" w:bidi="fr-FR"/>
        </w:rPr>
        <w:t xml:space="preserve"> Worce</w:t>
      </w:r>
      <w:r w:rsidRPr="00CC5542">
        <w:rPr>
          <w:lang w:eastAsia="fr-FR" w:bidi="fr-FR"/>
        </w:rPr>
        <w:t>s</w:t>
      </w:r>
      <w:r w:rsidRPr="00CC5542">
        <w:rPr>
          <w:lang w:eastAsia="fr-FR" w:bidi="fr-FR"/>
        </w:rPr>
        <w:t>ter, L’Opinion publique, 434 pages.</w:t>
      </w:r>
    </w:p>
    <w:p w:rsidR="00E82732" w:rsidRPr="00CC5542" w:rsidRDefault="00E82732" w:rsidP="00E82732">
      <w:pPr>
        <w:spacing w:before="120" w:after="120"/>
        <w:ind w:left="900" w:hanging="900"/>
        <w:jc w:val="both"/>
        <w:rPr>
          <w:lang w:eastAsia="fr-FR" w:bidi="fr-FR"/>
        </w:rPr>
      </w:pPr>
      <w:r w:rsidRPr="00CC5542">
        <w:rPr>
          <w:lang w:eastAsia="fr-FR" w:bidi="fr-FR"/>
        </w:rPr>
        <w:t>Bourassa, Henri</w:t>
      </w:r>
    </w:p>
    <w:p w:rsidR="00E82732" w:rsidRPr="00CC5542" w:rsidRDefault="00E82732" w:rsidP="00E82732">
      <w:pPr>
        <w:spacing w:before="120" w:after="120"/>
        <w:ind w:left="900" w:hanging="900"/>
        <w:jc w:val="both"/>
        <w:rPr>
          <w:lang w:eastAsia="fr-FR" w:bidi="fr-FR"/>
        </w:rPr>
      </w:pPr>
      <w:r w:rsidRPr="004D5535">
        <w:t>1956</w:t>
      </w:r>
      <w:r w:rsidRPr="004D5535">
        <w:tab/>
        <w:t xml:space="preserve">« Les Franco-Américains », </w:t>
      </w:r>
      <w:r w:rsidRPr="004D5535">
        <w:rPr>
          <w:i/>
          <w:lang w:eastAsia="fr-FR" w:bidi="fr-FR"/>
        </w:rPr>
        <w:t>Bulletin de la société histor</w:t>
      </w:r>
      <w:r w:rsidRPr="004D5535">
        <w:rPr>
          <w:i/>
          <w:lang w:eastAsia="fr-FR" w:bidi="fr-FR"/>
        </w:rPr>
        <w:t>i</w:t>
      </w:r>
      <w:r w:rsidRPr="004D5535">
        <w:rPr>
          <w:i/>
          <w:lang w:eastAsia="fr-FR" w:bidi="fr-FR"/>
        </w:rPr>
        <w:t>que franco-américaine</w:t>
      </w:r>
      <w:r w:rsidRPr="00CC5542">
        <w:rPr>
          <w:lang w:eastAsia="fr-FR" w:bidi="fr-FR"/>
        </w:rPr>
        <w:t>,</w:t>
      </w:r>
      <w:r w:rsidRPr="004D5535">
        <w:t xml:space="preserve"> p. 158-167.</w:t>
      </w:r>
    </w:p>
    <w:p w:rsidR="00E82732" w:rsidRPr="00CC5542" w:rsidRDefault="00E82732" w:rsidP="00E82732">
      <w:pPr>
        <w:spacing w:before="120" w:after="120"/>
        <w:ind w:left="900" w:hanging="900"/>
        <w:jc w:val="both"/>
        <w:rPr>
          <w:lang w:eastAsia="fr-FR" w:bidi="fr-FR"/>
        </w:rPr>
      </w:pPr>
      <w:r w:rsidRPr="00CC5542">
        <w:rPr>
          <w:lang w:eastAsia="fr-FR" w:bidi="fr-FR"/>
        </w:rPr>
        <w:t>Bouvier, Léon-F.</w:t>
      </w:r>
    </w:p>
    <w:p w:rsidR="00E82732" w:rsidRPr="00CC5542" w:rsidRDefault="00E82732" w:rsidP="00E82732">
      <w:pPr>
        <w:spacing w:before="120" w:after="120"/>
        <w:ind w:left="900" w:hanging="900"/>
        <w:jc w:val="both"/>
        <w:rPr>
          <w:lang w:eastAsia="fr-FR" w:bidi="fr-FR"/>
        </w:rPr>
      </w:pPr>
      <w:r w:rsidRPr="00CC5542">
        <w:rPr>
          <w:lang w:eastAsia="fr-FR" w:bidi="fr-FR"/>
        </w:rPr>
        <w:t>1968</w:t>
      </w:r>
      <w:r w:rsidRPr="00CC5542">
        <w:rPr>
          <w:lang w:eastAsia="fr-FR" w:bidi="fr-FR"/>
        </w:rPr>
        <w:tab/>
        <w:t>« The Spacing of Births Among French-Canadian Fam</w:t>
      </w:r>
      <w:r w:rsidRPr="00CC5542">
        <w:rPr>
          <w:lang w:eastAsia="fr-FR" w:bidi="fr-FR"/>
        </w:rPr>
        <w:t>i</w:t>
      </w:r>
      <w:r w:rsidRPr="00CC5542">
        <w:rPr>
          <w:lang w:eastAsia="fr-FR" w:bidi="fr-FR"/>
        </w:rPr>
        <w:t xml:space="preserve">lies : An Historical Approach », </w:t>
      </w:r>
      <w:r w:rsidRPr="004D5535">
        <w:rPr>
          <w:i/>
          <w:iCs/>
        </w:rPr>
        <w:t>The Canadian Review of Sociology and A</w:t>
      </w:r>
      <w:r w:rsidRPr="004D5535">
        <w:rPr>
          <w:i/>
          <w:iCs/>
        </w:rPr>
        <w:t>n</w:t>
      </w:r>
      <w:r w:rsidRPr="004D5535">
        <w:rPr>
          <w:i/>
          <w:iCs/>
        </w:rPr>
        <w:t>thropology,</w:t>
      </w:r>
      <w:r w:rsidRPr="00CC5542">
        <w:rPr>
          <w:lang w:eastAsia="fr-FR" w:bidi="fr-FR"/>
        </w:rPr>
        <w:t xml:space="preserve"> vol. 5, n° 1, (février), p. 17-26.</w:t>
      </w:r>
    </w:p>
    <w:p w:rsidR="00E82732" w:rsidRPr="00CC5542" w:rsidRDefault="00E82732" w:rsidP="00E82732">
      <w:pPr>
        <w:spacing w:before="120" w:after="120"/>
        <w:ind w:left="900" w:hanging="900"/>
        <w:jc w:val="both"/>
        <w:rPr>
          <w:lang w:eastAsia="fr-FR" w:bidi="fr-FR"/>
        </w:rPr>
      </w:pPr>
      <w:r w:rsidRPr="00CC5542">
        <w:rPr>
          <w:lang w:eastAsia="fr-FR" w:bidi="fr-FR"/>
        </w:rPr>
        <w:t>Brosseau, J.-A.-M.</w:t>
      </w:r>
    </w:p>
    <w:p w:rsidR="00E82732" w:rsidRPr="00CC5542" w:rsidRDefault="00E82732" w:rsidP="00E82732">
      <w:pPr>
        <w:spacing w:before="120" w:after="120"/>
        <w:ind w:left="900" w:hanging="900"/>
        <w:jc w:val="both"/>
        <w:rPr>
          <w:lang w:eastAsia="fr-FR" w:bidi="fr-FR"/>
        </w:rPr>
      </w:pPr>
      <w:r w:rsidRPr="00CC5542">
        <w:rPr>
          <w:lang w:eastAsia="fr-FR" w:bidi="fr-FR"/>
        </w:rPr>
        <w:t>1909</w:t>
      </w:r>
      <w:r w:rsidRPr="00CC5542">
        <w:rPr>
          <w:lang w:eastAsia="fr-FR" w:bidi="fr-FR"/>
        </w:rPr>
        <w:tab/>
        <w:t xml:space="preserve">« Le premier gouverneur canadien-français aux États-Unis », </w:t>
      </w:r>
      <w:r w:rsidRPr="004D5535">
        <w:rPr>
          <w:i/>
          <w:iCs/>
        </w:rPr>
        <w:t>La Nouvelle-France,</w:t>
      </w:r>
      <w:r w:rsidRPr="00CC5542">
        <w:rPr>
          <w:lang w:eastAsia="fr-FR" w:bidi="fr-FR"/>
        </w:rPr>
        <w:t xml:space="preserve"> vol. 8, n° 1, (janvier), p. 64-73.</w:t>
      </w:r>
    </w:p>
    <w:p w:rsidR="00E82732" w:rsidRPr="00CC5542" w:rsidRDefault="00E82732" w:rsidP="00E82732">
      <w:pPr>
        <w:spacing w:before="120" w:after="120"/>
        <w:ind w:left="900" w:hanging="900"/>
        <w:jc w:val="both"/>
        <w:rPr>
          <w:lang w:eastAsia="fr-FR" w:bidi="fr-FR"/>
        </w:rPr>
      </w:pPr>
      <w:r w:rsidRPr="00CC5542">
        <w:rPr>
          <w:lang w:eastAsia="fr-FR" w:bidi="fr-FR"/>
        </w:rPr>
        <w:t>Brulard, Rév. P.</w:t>
      </w:r>
    </w:p>
    <w:p w:rsidR="00E82732" w:rsidRPr="00CC5542" w:rsidRDefault="00E82732" w:rsidP="00E82732">
      <w:pPr>
        <w:spacing w:before="120" w:after="120"/>
        <w:ind w:left="900" w:hanging="900"/>
        <w:jc w:val="both"/>
        <w:rPr>
          <w:lang w:eastAsia="fr-FR" w:bidi="fr-FR"/>
        </w:rPr>
      </w:pPr>
      <w:r w:rsidRPr="00CC5542">
        <w:rPr>
          <w:lang w:eastAsia="fr-FR" w:bidi="fr-FR"/>
        </w:rPr>
        <w:t>1910</w:t>
      </w:r>
      <w:r w:rsidRPr="00CC5542">
        <w:rPr>
          <w:lang w:eastAsia="fr-FR" w:bidi="fr-FR"/>
        </w:rPr>
        <w:tab/>
        <w:t xml:space="preserve">« Chronique paroissiale du 15 septembre au 15 octobre : Confessions des enfants », </w:t>
      </w:r>
      <w:r w:rsidRPr="004D5535">
        <w:rPr>
          <w:i/>
          <w:iCs/>
        </w:rPr>
        <w:t>Bulletin paroissial franco-américain,</w:t>
      </w:r>
      <w:r w:rsidRPr="00CC5542">
        <w:rPr>
          <w:lang w:eastAsia="fr-FR" w:bidi="fr-FR"/>
        </w:rPr>
        <w:t xml:space="preserve"> Lowell, (n</w:t>
      </w:r>
      <w:r w:rsidRPr="00CC5542">
        <w:rPr>
          <w:lang w:eastAsia="fr-FR" w:bidi="fr-FR"/>
        </w:rPr>
        <w:t>o</w:t>
      </w:r>
      <w:r w:rsidRPr="00CC5542">
        <w:rPr>
          <w:lang w:eastAsia="fr-FR" w:bidi="fr-FR"/>
        </w:rPr>
        <w:t>vembre), p. 49.</w:t>
      </w:r>
    </w:p>
    <w:p w:rsidR="00E82732" w:rsidRPr="00CC5542" w:rsidRDefault="00E82732" w:rsidP="00E82732">
      <w:pPr>
        <w:spacing w:before="120" w:after="120"/>
        <w:ind w:left="900" w:hanging="900"/>
        <w:jc w:val="both"/>
      </w:pPr>
      <w:r w:rsidRPr="00CC5542">
        <w:t>[153]</w:t>
      </w:r>
    </w:p>
    <w:p w:rsidR="00E82732" w:rsidRPr="00CC5542" w:rsidRDefault="00E82732" w:rsidP="00E82732">
      <w:pPr>
        <w:spacing w:before="120" w:after="120"/>
        <w:ind w:left="900" w:hanging="900"/>
        <w:jc w:val="both"/>
      </w:pPr>
      <w:r w:rsidRPr="00CC5542">
        <w:rPr>
          <w:lang w:eastAsia="fr-FR" w:bidi="fr-FR"/>
        </w:rPr>
        <w:t xml:space="preserve">Carrière, </w:t>
      </w:r>
      <w:r w:rsidRPr="00CC5542">
        <w:t>Gaston</w:t>
      </w:r>
    </w:p>
    <w:p w:rsidR="00E82732" w:rsidRPr="00CC5542" w:rsidRDefault="00E82732" w:rsidP="00E82732">
      <w:pPr>
        <w:spacing w:before="120" w:after="120"/>
        <w:ind w:left="900" w:hanging="900"/>
        <w:jc w:val="both"/>
      </w:pPr>
      <w:r w:rsidRPr="00F16777">
        <w:t>1972</w:t>
      </w:r>
      <w:r w:rsidRPr="00F16777">
        <w:tab/>
      </w:r>
      <w:r w:rsidRPr="00CC5542">
        <w:rPr>
          <w:i/>
          <w:lang w:eastAsia="fr-FR" w:bidi="fr-FR"/>
        </w:rPr>
        <w:t>Histoire documentaire de la Congrégation des Missio</w:t>
      </w:r>
      <w:r w:rsidRPr="00CC5542">
        <w:rPr>
          <w:i/>
          <w:lang w:eastAsia="fr-FR" w:bidi="fr-FR"/>
        </w:rPr>
        <w:t>n</w:t>
      </w:r>
      <w:r w:rsidRPr="00CC5542">
        <w:rPr>
          <w:i/>
          <w:lang w:eastAsia="fr-FR" w:bidi="fr-FR"/>
        </w:rPr>
        <w:t>naires Oblats de Marie Immaculée dans l'Est du Canada. 2</w:t>
      </w:r>
      <w:r w:rsidRPr="00CC5542">
        <w:rPr>
          <w:i/>
          <w:vertAlign w:val="superscript"/>
          <w:lang w:eastAsia="fr-FR" w:bidi="fr-FR"/>
        </w:rPr>
        <w:t>e</w:t>
      </w:r>
      <w:r w:rsidRPr="00CC5542">
        <w:rPr>
          <w:i/>
          <w:lang w:eastAsia="fr-FR" w:bidi="fr-FR"/>
        </w:rPr>
        <w:t xml:space="preserve"> partie. Dans la seconde moitié </w:t>
      </w:r>
      <w:r w:rsidRPr="004D5535">
        <w:rPr>
          <w:i/>
          <w:lang w:eastAsia="fr-FR" w:bidi="fr-FR"/>
        </w:rPr>
        <w:t xml:space="preserve">du </w:t>
      </w:r>
      <w:r w:rsidRPr="004D5535">
        <w:rPr>
          <w:i/>
          <w:iCs/>
        </w:rPr>
        <w:t>XIX</w:t>
      </w:r>
      <w:r w:rsidRPr="004D5535">
        <w:rPr>
          <w:i/>
          <w:iCs/>
          <w:vertAlign w:val="superscript"/>
        </w:rPr>
        <w:t>e</w:t>
      </w:r>
      <w:r w:rsidRPr="004D5535">
        <w:rPr>
          <w:i/>
          <w:iCs/>
        </w:rPr>
        <w:t xml:space="preserve"> </w:t>
      </w:r>
      <w:r w:rsidRPr="004D5535">
        <w:rPr>
          <w:i/>
          <w:lang w:eastAsia="fr-FR" w:bidi="fr-FR"/>
        </w:rPr>
        <w:t>siècle (1861-1900),</w:t>
      </w:r>
      <w:r w:rsidRPr="004D5535">
        <w:rPr>
          <w:i/>
        </w:rPr>
        <w:t xml:space="preserve"> tome 10, Ottawa, Éditions de l’Université d’Ottawa, 401 pages.</w:t>
      </w:r>
    </w:p>
    <w:p w:rsidR="00E82732" w:rsidRPr="00CC5542" w:rsidRDefault="00E82732" w:rsidP="00E82732">
      <w:pPr>
        <w:spacing w:before="120" w:after="120"/>
        <w:ind w:left="900" w:hanging="900"/>
        <w:jc w:val="both"/>
      </w:pPr>
      <w:r w:rsidRPr="00CC5542">
        <w:rPr>
          <w:lang w:eastAsia="fr-FR" w:bidi="fr-FR"/>
        </w:rPr>
        <w:t xml:space="preserve">Chagnon, </w:t>
      </w:r>
      <w:r w:rsidRPr="00CC5542">
        <w:t>F.-X.</w:t>
      </w:r>
    </w:p>
    <w:p w:rsidR="00E82732" w:rsidRPr="00CC5542" w:rsidRDefault="00E82732" w:rsidP="00E82732">
      <w:pPr>
        <w:spacing w:before="120" w:after="120"/>
        <w:ind w:left="900" w:hanging="900"/>
        <w:jc w:val="both"/>
      </w:pPr>
      <w:r w:rsidRPr="00CC5542">
        <w:rPr>
          <w:lang w:eastAsia="fr-FR" w:bidi="fr-FR"/>
        </w:rPr>
        <w:t>1908</w:t>
      </w:r>
      <w:r w:rsidRPr="00CC5542">
        <w:rPr>
          <w:lang w:eastAsia="fr-FR" w:bidi="fr-FR"/>
        </w:rPr>
        <w:tab/>
        <w:t xml:space="preserve">« Les Canadiens-Français de l’État de </w:t>
      </w:r>
      <w:r w:rsidRPr="00CC5542">
        <w:t xml:space="preserve">New York », </w:t>
      </w:r>
      <w:r w:rsidRPr="004D5535">
        <w:rPr>
          <w:i/>
          <w:iCs/>
        </w:rPr>
        <w:t>La Revue franco-américaine,</w:t>
      </w:r>
      <w:r w:rsidRPr="00CC5542">
        <w:t xml:space="preserve"> vol. 1, n° 5 (août), p. 349-358.</w:t>
      </w:r>
    </w:p>
    <w:p w:rsidR="00E82732" w:rsidRPr="00CC5542" w:rsidRDefault="00E82732" w:rsidP="00E82732">
      <w:pPr>
        <w:spacing w:before="120" w:after="120"/>
        <w:ind w:left="900" w:hanging="900"/>
        <w:jc w:val="both"/>
      </w:pPr>
      <w:r w:rsidRPr="00CC5542">
        <w:t>Charette, P.-P.-A.</w:t>
      </w:r>
    </w:p>
    <w:p w:rsidR="00E82732" w:rsidRPr="00CC5542" w:rsidRDefault="00E82732" w:rsidP="00E82732">
      <w:pPr>
        <w:spacing w:before="120" w:after="120"/>
        <w:ind w:left="900" w:hanging="900"/>
        <w:jc w:val="both"/>
      </w:pPr>
      <w:r w:rsidRPr="004D5535">
        <w:t>1884</w:t>
      </w:r>
      <w:r w:rsidRPr="004D5535">
        <w:tab/>
        <w:t>Noces d'or de la Saint-Jean-Baptiste</w:t>
      </w:r>
      <w:r w:rsidRPr="00CC5542">
        <w:t>. Compte rendu off</w:t>
      </w:r>
      <w:r w:rsidRPr="00CC5542">
        <w:t>i</w:t>
      </w:r>
      <w:r w:rsidRPr="00CC5542">
        <w:t>ciel des fêtes de 1884 à Montréal,</w:t>
      </w:r>
      <w:r w:rsidRPr="004D5535">
        <w:t xml:space="preserve"> Montréal, Typ. du journal Le Mo</w:t>
      </w:r>
      <w:r w:rsidRPr="004D5535">
        <w:t>n</w:t>
      </w:r>
      <w:r w:rsidRPr="004D5535">
        <w:t>de</w:t>
      </w:r>
      <w:r w:rsidRPr="00CC5542">
        <w:t>,</w:t>
      </w:r>
      <w:r w:rsidRPr="004D5535">
        <w:t xml:space="preserve"> 510 pages.</w:t>
      </w:r>
    </w:p>
    <w:p w:rsidR="00E82732" w:rsidRPr="00CC5542" w:rsidRDefault="00E82732" w:rsidP="00E82732">
      <w:pPr>
        <w:spacing w:before="120" w:after="120"/>
        <w:ind w:left="900" w:hanging="900"/>
        <w:jc w:val="both"/>
      </w:pPr>
      <w:r w:rsidRPr="00CC5542">
        <w:t>Chartier, J.-B.</w:t>
      </w:r>
    </w:p>
    <w:p w:rsidR="00E82732" w:rsidRPr="00CC5542" w:rsidRDefault="00E82732" w:rsidP="00E82732">
      <w:pPr>
        <w:spacing w:before="120" w:after="120"/>
        <w:ind w:left="900" w:hanging="900"/>
        <w:jc w:val="both"/>
      </w:pPr>
      <w:r w:rsidRPr="00CC5542">
        <w:t>1871</w:t>
      </w:r>
      <w:r w:rsidRPr="00CC5542">
        <w:tab/>
      </w:r>
      <w:r w:rsidRPr="004D5535">
        <w:rPr>
          <w:i/>
          <w:iCs/>
        </w:rPr>
        <w:t>La colonisation dans les Cantons de l'Est,</w:t>
      </w:r>
      <w:r w:rsidRPr="00CC5542">
        <w:t xml:space="preserve"> Saint-Hyacinthe, Des presses à vapeur du Courrier de Saint-Hyacinthe.</w:t>
      </w:r>
    </w:p>
    <w:p w:rsidR="00E82732" w:rsidRPr="00CC5542" w:rsidRDefault="00E82732" w:rsidP="00E82732">
      <w:pPr>
        <w:spacing w:before="120" w:after="120"/>
        <w:ind w:left="900" w:hanging="900"/>
        <w:jc w:val="both"/>
      </w:pPr>
      <w:r w:rsidRPr="00CC5542">
        <w:rPr>
          <w:lang w:eastAsia="fr-FR" w:bidi="fr-FR"/>
        </w:rPr>
        <w:t xml:space="preserve">de Nevers, </w:t>
      </w:r>
      <w:r w:rsidRPr="00CC5542">
        <w:t>Edmond</w:t>
      </w:r>
    </w:p>
    <w:p w:rsidR="00E82732" w:rsidRPr="00CC5542" w:rsidRDefault="00E82732" w:rsidP="00E82732">
      <w:pPr>
        <w:spacing w:before="120" w:after="120"/>
        <w:ind w:left="900" w:hanging="900"/>
        <w:jc w:val="both"/>
      </w:pPr>
      <w:r w:rsidRPr="00F16777">
        <w:rPr>
          <w:iCs/>
        </w:rPr>
        <w:t>1900</w:t>
      </w:r>
      <w:r w:rsidRPr="00F16777">
        <w:rPr>
          <w:iCs/>
        </w:rPr>
        <w:tab/>
      </w:r>
      <w:hyperlink r:id="rId42" w:history="1">
        <w:r w:rsidRPr="00CC5542">
          <w:rPr>
            <w:rStyle w:val="Lienhypertexte"/>
            <w:szCs w:val="22"/>
            <w:lang w:eastAsia="fr-FR" w:bidi="fr-FR"/>
          </w:rPr>
          <w:t>L'âme américaine</w:t>
        </w:r>
      </w:hyperlink>
      <w:r w:rsidRPr="00CC5542">
        <w:rPr>
          <w:rStyle w:val="Corpsdutexte311ptItalique"/>
          <w:lang w:val="fr-CA"/>
        </w:rPr>
        <w:t>,</w:t>
      </w:r>
      <w:r w:rsidRPr="00CC5542">
        <w:rPr>
          <w:lang w:eastAsia="fr-FR" w:bidi="fr-FR"/>
        </w:rPr>
        <w:t xml:space="preserve"> vol. II, Paris, Jouve et Boyer, 407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rPr>
          <w:lang w:eastAsia="fr-FR" w:bidi="fr-FR"/>
        </w:rPr>
      </w:pPr>
      <w:r w:rsidRPr="00CC5542">
        <w:rPr>
          <w:lang w:eastAsia="fr-FR" w:bidi="fr-FR"/>
        </w:rPr>
        <w:t>1902</w:t>
      </w:r>
      <w:r w:rsidRPr="00CC5542">
        <w:rPr>
          <w:lang w:eastAsia="fr-FR" w:bidi="fr-FR"/>
        </w:rPr>
        <w:tab/>
        <w:t xml:space="preserve">« Les anglais et nous », </w:t>
      </w:r>
      <w:r w:rsidRPr="004D5535">
        <w:rPr>
          <w:i/>
          <w:iCs/>
        </w:rPr>
        <w:t>La Revue Canadienne,</w:t>
      </w:r>
      <w:r w:rsidRPr="00CC5542">
        <w:rPr>
          <w:lang w:eastAsia="fr-FR" w:bidi="fr-FR"/>
        </w:rPr>
        <w:t xml:space="preserve"> vol. 41, p. 11-40.</w:t>
      </w:r>
    </w:p>
    <w:p w:rsidR="00E82732" w:rsidRPr="00CC5542" w:rsidRDefault="00E82732" w:rsidP="00E82732">
      <w:pPr>
        <w:spacing w:before="120" w:after="120"/>
        <w:ind w:left="900" w:hanging="900"/>
        <w:jc w:val="both"/>
        <w:rPr>
          <w:lang w:eastAsia="fr-FR" w:bidi="fr-FR"/>
        </w:rPr>
      </w:pPr>
      <w:r w:rsidRPr="00CC5542">
        <w:rPr>
          <w:lang w:eastAsia="fr-FR" w:bidi="fr-FR"/>
        </w:rPr>
        <w:t>1964</w:t>
      </w:r>
      <w:r w:rsidRPr="00CC5542">
        <w:rPr>
          <w:lang w:eastAsia="fr-FR" w:bidi="fr-FR"/>
        </w:rPr>
        <w:tab/>
      </w:r>
      <w:r w:rsidRPr="004D5535">
        <w:rPr>
          <w:i/>
          <w:iCs/>
        </w:rPr>
        <w:t>L'Avenir du peuple canadien-français,</w:t>
      </w:r>
      <w:r w:rsidRPr="00CC5542">
        <w:rPr>
          <w:lang w:eastAsia="fr-FR" w:bidi="fr-FR"/>
        </w:rPr>
        <w:t xml:space="preserve"> Montréal, Fides, 322 p</w:t>
      </w:r>
      <w:r w:rsidRPr="00CC5542">
        <w:rPr>
          <w:lang w:eastAsia="fr-FR" w:bidi="fr-FR"/>
        </w:rPr>
        <w:t>a</w:t>
      </w:r>
      <w:r w:rsidRPr="00CC5542">
        <w:rPr>
          <w:lang w:eastAsia="fr-FR" w:bidi="fr-FR"/>
        </w:rPr>
        <w:t>ges. La première édition est de 1896.</w:t>
      </w:r>
    </w:p>
    <w:p w:rsidR="00E82732" w:rsidRPr="00CC5542" w:rsidRDefault="00E82732" w:rsidP="00E82732">
      <w:pPr>
        <w:spacing w:before="120" w:after="120"/>
        <w:ind w:left="900" w:hanging="900"/>
        <w:jc w:val="both"/>
        <w:rPr>
          <w:lang w:eastAsia="fr-FR" w:bidi="fr-FR"/>
        </w:rPr>
      </w:pPr>
      <w:r>
        <w:rPr>
          <w:lang w:eastAsia="fr-FR" w:bidi="fr-FR"/>
        </w:rPr>
        <w:br w:type="page"/>
      </w:r>
      <w:r w:rsidRPr="00CC5542">
        <w:rPr>
          <w:lang w:eastAsia="fr-FR" w:bidi="fr-FR"/>
        </w:rPr>
        <w:t>Doty, Stewart</w:t>
      </w:r>
    </w:p>
    <w:p w:rsidR="00E82732" w:rsidRPr="00CC5542" w:rsidRDefault="00E82732" w:rsidP="00E82732">
      <w:pPr>
        <w:spacing w:before="120" w:after="120"/>
        <w:ind w:left="900" w:hanging="900"/>
        <w:jc w:val="both"/>
        <w:rPr>
          <w:lang w:eastAsia="fr-FR" w:bidi="fr-FR"/>
        </w:rPr>
      </w:pPr>
      <w:r w:rsidRPr="00CC5542">
        <w:rPr>
          <w:lang w:eastAsia="fr-FR" w:bidi="fr-FR"/>
        </w:rPr>
        <w:t>1985</w:t>
      </w:r>
      <w:r w:rsidRPr="00CC5542">
        <w:rPr>
          <w:lang w:eastAsia="fr-FR" w:bidi="fr-FR"/>
        </w:rPr>
        <w:tab/>
        <w:t>« The First Franco-Americans. New England Life Hist</w:t>
      </w:r>
      <w:r w:rsidRPr="00CC5542">
        <w:rPr>
          <w:lang w:eastAsia="fr-FR" w:bidi="fr-FR"/>
        </w:rPr>
        <w:t>o</w:t>
      </w:r>
      <w:r w:rsidRPr="00CC5542">
        <w:rPr>
          <w:lang w:eastAsia="fr-FR" w:bidi="fr-FR"/>
        </w:rPr>
        <w:t>riés, from the Fédéral Writers’ Project, 1938-1939 », Orono, Un</w:t>
      </w:r>
      <w:r w:rsidRPr="00CC5542">
        <w:rPr>
          <w:lang w:eastAsia="fr-FR" w:bidi="fr-FR"/>
        </w:rPr>
        <w:t>i</w:t>
      </w:r>
      <w:r w:rsidRPr="00CC5542">
        <w:rPr>
          <w:lang w:eastAsia="fr-FR" w:bidi="fr-FR"/>
        </w:rPr>
        <w:t>vers</w:t>
      </w:r>
      <w:r w:rsidRPr="00CC5542">
        <w:rPr>
          <w:lang w:eastAsia="fr-FR" w:bidi="fr-FR"/>
        </w:rPr>
        <w:t>i</w:t>
      </w:r>
      <w:r w:rsidRPr="00CC5542">
        <w:rPr>
          <w:lang w:eastAsia="fr-FR" w:bidi="fr-FR"/>
        </w:rPr>
        <w:t>ty of Maine at Orono Press, 163 pages.</w:t>
      </w:r>
    </w:p>
    <w:p w:rsidR="00E82732" w:rsidRPr="00CC5542" w:rsidRDefault="00E82732" w:rsidP="00E82732">
      <w:pPr>
        <w:spacing w:before="120" w:after="120"/>
        <w:ind w:left="900" w:hanging="900"/>
        <w:jc w:val="both"/>
        <w:rPr>
          <w:lang w:eastAsia="fr-FR" w:bidi="fr-FR"/>
        </w:rPr>
      </w:pPr>
      <w:r w:rsidRPr="00CC5542">
        <w:rPr>
          <w:lang w:eastAsia="fr-FR" w:bidi="fr-FR"/>
        </w:rPr>
        <w:t>Haebler, Peter</w:t>
      </w:r>
    </w:p>
    <w:p w:rsidR="00E82732" w:rsidRPr="00CC5542" w:rsidRDefault="00E82732" w:rsidP="00E82732">
      <w:pPr>
        <w:spacing w:before="120" w:after="120"/>
        <w:ind w:left="900" w:hanging="900"/>
        <w:jc w:val="both"/>
        <w:rPr>
          <w:lang w:eastAsia="fr-FR" w:bidi="fr-FR"/>
        </w:rPr>
      </w:pPr>
      <w:r w:rsidRPr="00CC5542">
        <w:rPr>
          <w:lang w:eastAsia="fr-FR" w:bidi="fr-FR"/>
        </w:rPr>
        <w:t>1976</w:t>
      </w:r>
      <w:r w:rsidRPr="00CC5542">
        <w:rPr>
          <w:lang w:eastAsia="fr-FR" w:bidi="fr-FR"/>
        </w:rPr>
        <w:tab/>
        <w:t>« Habitants in Holyoke. The Development of the French-Canadian Community in a Massachusetts City, 1865-1910 », Thèse de Ph. D., University of New Ham</w:t>
      </w:r>
      <w:r w:rsidRPr="00CC5542">
        <w:rPr>
          <w:lang w:eastAsia="fr-FR" w:bidi="fr-FR"/>
        </w:rPr>
        <w:t>p</w:t>
      </w:r>
      <w:r w:rsidRPr="00CC5542">
        <w:rPr>
          <w:lang w:eastAsia="fr-FR" w:bidi="fr-FR"/>
        </w:rPr>
        <w:t>shire, 337 pages.</w:t>
      </w:r>
    </w:p>
    <w:p w:rsidR="00E82732" w:rsidRPr="00CC5542" w:rsidRDefault="00E82732" w:rsidP="00E82732">
      <w:pPr>
        <w:spacing w:before="120" w:after="120"/>
        <w:ind w:left="900" w:hanging="900"/>
        <w:jc w:val="both"/>
        <w:rPr>
          <w:lang w:eastAsia="fr-FR" w:bidi="fr-FR"/>
        </w:rPr>
      </w:pPr>
      <w:r w:rsidRPr="00CC5542">
        <w:rPr>
          <w:lang w:eastAsia="fr-FR" w:bidi="fr-FR"/>
        </w:rPr>
        <w:t>Hamon, Édouard</w:t>
      </w:r>
    </w:p>
    <w:p w:rsidR="00E82732" w:rsidRPr="00CC5542" w:rsidRDefault="00E82732" w:rsidP="00E82732">
      <w:pPr>
        <w:spacing w:before="120" w:after="120"/>
        <w:ind w:left="900" w:hanging="900"/>
        <w:jc w:val="both"/>
        <w:rPr>
          <w:lang w:eastAsia="fr-FR" w:bidi="fr-FR"/>
        </w:rPr>
      </w:pPr>
      <w:r w:rsidRPr="00CC5542">
        <w:rPr>
          <w:lang w:eastAsia="fr-FR" w:bidi="fr-FR"/>
        </w:rPr>
        <w:t>1882</w:t>
      </w:r>
      <w:r w:rsidRPr="00CC5542">
        <w:rPr>
          <w:lang w:eastAsia="fr-FR" w:bidi="fr-FR"/>
        </w:rPr>
        <w:tab/>
      </w:r>
      <w:r w:rsidRPr="004D5535">
        <w:rPr>
          <w:i/>
          <w:iCs/>
        </w:rPr>
        <w:t>Exil et patrie,</w:t>
      </w:r>
      <w:r w:rsidRPr="00CC5542">
        <w:rPr>
          <w:lang w:eastAsia="fr-FR" w:bidi="fr-FR"/>
        </w:rPr>
        <w:t xml:space="preserve"> drame en 5 actes. Montréal, J. Chapleau et fils, 80 pages.</w:t>
      </w:r>
    </w:p>
    <w:p w:rsidR="00E82732" w:rsidRPr="00CC5542" w:rsidRDefault="00E82732" w:rsidP="00E82732">
      <w:pPr>
        <w:spacing w:before="120" w:after="120"/>
        <w:ind w:left="900" w:hanging="900"/>
        <w:jc w:val="both"/>
        <w:rPr>
          <w:lang w:eastAsia="fr-FR" w:bidi="fr-FR"/>
        </w:rPr>
      </w:pPr>
      <w:r w:rsidRPr="00CC5542">
        <w:rPr>
          <w:lang w:eastAsia="fr-FR" w:bidi="fr-FR"/>
        </w:rPr>
        <w:t>Hareven, Tamara K.</w:t>
      </w:r>
    </w:p>
    <w:p w:rsidR="00E82732" w:rsidRPr="00CC5542" w:rsidRDefault="00E82732" w:rsidP="00E82732">
      <w:pPr>
        <w:spacing w:before="120" w:after="120"/>
        <w:ind w:left="900" w:hanging="900"/>
        <w:jc w:val="both"/>
        <w:rPr>
          <w:lang w:eastAsia="fr-FR" w:bidi="fr-FR"/>
        </w:rPr>
      </w:pPr>
      <w:r w:rsidRPr="004D5535">
        <w:t>1982</w:t>
      </w:r>
      <w:r w:rsidRPr="004D5535">
        <w:tab/>
      </w:r>
      <w:r w:rsidRPr="004D5535">
        <w:rPr>
          <w:i/>
          <w:lang w:eastAsia="fr-FR" w:bidi="fr-FR"/>
        </w:rPr>
        <w:t>Family Time and Industrial Time. The Relationship he</w:t>
      </w:r>
      <w:r w:rsidRPr="004D5535">
        <w:rPr>
          <w:i/>
          <w:lang w:eastAsia="fr-FR" w:bidi="fr-FR"/>
        </w:rPr>
        <w:t>t</w:t>
      </w:r>
      <w:r w:rsidRPr="004D5535">
        <w:rPr>
          <w:i/>
          <w:lang w:eastAsia="fr-FR" w:bidi="fr-FR"/>
        </w:rPr>
        <w:t>ween the Family and Work in a New England Industrial Commun</w:t>
      </w:r>
      <w:r w:rsidRPr="004D5535">
        <w:rPr>
          <w:i/>
          <w:lang w:eastAsia="fr-FR" w:bidi="fr-FR"/>
        </w:rPr>
        <w:t>i</w:t>
      </w:r>
      <w:r w:rsidRPr="004D5535">
        <w:rPr>
          <w:i/>
          <w:lang w:eastAsia="fr-FR" w:bidi="fr-FR"/>
        </w:rPr>
        <w:t>ty</w:t>
      </w:r>
      <w:r w:rsidRPr="00CC5542">
        <w:rPr>
          <w:lang w:eastAsia="fr-FR" w:bidi="fr-FR"/>
        </w:rPr>
        <w:t>,</w:t>
      </w:r>
      <w:r w:rsidRPr="004D5535">
        <w:t xml:space="preserve"> Cambri</w:t>
      </w:r>
      <w:r w:rsidRPr="004D5535">
        <w:t>d</w:t>
      </w:r>
      <w:r w:rsidRPr="004D5535">
        <w:t>ge, Cambridge University Press, 474 pages.</w:t>
      </w:r>
    </w:p>
    <w:p w:rsidR="00E82732" w:rsidRPr="00CC5542" w:rsidRDefault="00E82732" w:rsidP="00E82732">
      <w:pPr>
        <w:spacing w:before="120" w:after="120"/>
        <w:ind w:left="900" w:hanging="900"/>
        <w:jc w:val="both"/>
      </w:pPr>
      <w:r w:rsidRPr="00CC5542">
        <w:t>[154]</w:t>
      </w:r>
    </w:p>
    <w:p w:rsidR="00E82732" w:rsidRPr="00CC5542" w:rsidRDefault="00E82732" w:rsidP="00E82732">
      <w:pPr>
        <w:spacing w:before="120" w:after="120"/>
        <w:ind w:left="900" w:hanging="900"/>
        <w:jc w:val="both"/>
      </w:pPr>
      <w:r w:rsidRPr="00CC5542">
        <w:t xml:space="preserve">Hareven, </w:t>
      </w:r>
      <w:r w:rsidRPr="00CC5542">
        <w:rPr>
          <w:lang w:eastAsia="fr-FR" w:bidi="fr-FR"/>
        </w:rPr>
        <w:t xml:space="preserve">Tamara K., Randolph </w:t>
      </w:r>
      <w:r w:rsidRPr="00CC5542">
        <w:t>Langenback</w:t>
      </w:r>
    </w:p>
    <w:p w:rsidR="00E82732" w:rsidRPr="00CC5542" w:rsidRDefault="00E82732" w:rsidP="00E82732">
      <w:pPr>
        <w:spacing w:before="120" w:after="120"/>
        <w:ind w:left="900" w:hanging="900"/>
        <w:jc w:val="both"/>
        <w:rPr>
          <w:lang w:eastAsia="fr-FR" w:bidi="fr-FR"/>
        </w:rPr>
      </w:pPr>
      <w:r w:rsidRPr="004D5535">
        <w:t>1978</w:t>
      </w:r>
      <w:r w:rsidRPr="004D5535">
        <w:tab/>
      </w:r>
      <w:r w:rsidRPr="004D5535">
        <w:rPr>
          <w:i/>
          <w:lang w:eastAsia="fr-FR" w:bidi="fr-FR"/>
        </w:rPr>
        <w:t>Amoskeag. Life and Work in an American Fact</w:t>
      </w:r>
      <w:r w:rsidRPr="004D5535">
        <w:rPr>
          <w:i/>
          <w:lang w:eastAsia="fr-FR" w:bidi="fr-FR"/>
        </w:rPr>
        <w:t>o</w:t>
      </w:r>
      <w:r w:rsidRPr="004D5535">
        <w:rPr>
          <w:i/>
          <w:lang w:eastAsia="fr-FR" w:bidi="fr-FR"/>
        </w:rPr>
        <w:t>ry-City</w:t>
      </w:r>
      <w:r w:rsidRPr="00CC5542">
        <w:rPr>
          <w:lang w:eastAsia="fr-FR" w:bidi="fr-FR"/>
        </w:rPr>
        <w:t>,</w:t>
      </w:r>
      <w:r w:rsidRPr="004D5535">
        <w:t xml:space="preserve"> New York, Panthéon Books, 395 pages.</w:t>
      </w:r>
    </w:p>
    <w:p w:rsidR="00E82732" w:rsidRPr="00CC5542" w:rsidRDefault="00E82732" w:rsidP="00E82732">
      <w:pPr>
        <w:spacing w:before="120" w:after="120"/>
        <w:ind w:left="900" w:hanging="900"/>
        <w:jc w:val="both"/>
        <w:rPr>
          <w:lang w:eastAsia="fr-FR" w:bidi="fr-FR"/>
        </w:rPr>
      </w:pPr>
      <w:r w:rsidRPr="00CC5542">
        <w:rPr>
          <w:lang w:eastAsia="fr-FR" w:bidi="fr-FR"/>
        </w:rPr>
        <w:t>Héroux, Orner</w:t>
      </w:r>
    </w:p>
    <w:p w:rsidR="00E82732" w:rsidRPr="00CC5542" w:rsidRDefault="00E82732" w:rsidP="00E82732">
      <w:pPr>
        <w:spacing w:before="120" w:after="120"/>
        <w:ind w:left="900" w:hanging="900"/>
        <w:jc w:val="both"/>
        <w:rPr>
          <w:lang w:eastAsia="fr-FR" w:bidi="fr-FR"/>
        </w:rPr>
      </w:pPr>
      <w:r w:rsidRPr="00CC5542">
        <w:rPr>
          <w:lang w:eastAsia="fr-FR" w:bidi="fr-FR"/>
        </w:rPr>
        <w:t>1909</w:t>
      </w:r>
      <w:r w:rsidRPr="00CC5542">
        <w:rPr>
          <w:lang w:eastAsia="fr-FR" w:bidi="fr-FR"/>
        </w:rPr>
        <w:tab/>
        <w:t>« En terre franco-américaine. M. Orner Héroux à Woonso</w:t>
      </w:r>
      <w:r w:rsidRPr="00CC5542">
        <w:rPr>
          <w:lang w:eastAsia="fr-FR" w:bidi="fr-FR"/>
        </w:rPr>
        <w:t>c</w:t>
      </w:r>
      <w:r w:rsidRPr="00CC5542">
        <w:rPr>
          <w:lang w:eastAsia="fr-FR" w:bidi="fr-FR"/>
        </w:rPr>
        <w:t xml:space="preserve">ket », </w:t>
      </w:r>
      <w:r w:rsidRPr="004D5535">
        <w:rPr>
          <w:i/>
          <w:iCs/>
        </w:rPr>
        <w:t>La Revue franco-américaine,</w:t>
      </w:r>
      <w:r w:rsidRPr="00CC5542">
        <w:rPr>
          <w:lang w:eastAsia="fr-FR" w:bidi="fr-FR"/>
        </w:rPr>
        <w:t xml:space="preserve"> vol. 3, n° 5, (septembre), p. 336-342.</w:t>
      </w:r>
    </w:p>
    <w:p w:rsidR="00E82732" w:rsidRPr="00CC5542" w:rsidRDefault="00E82732" w:rsidP="00E82732">
      <w:pPr>
        <w:spacing w:before="120" w:after="120"/>
        <w:ind w:left="900" w:hanging="900"/>
        <w:jc w:val="both"/>
        <w:rPr>
          <w:lang w:eastAsia="fr-FR" w:bidi="fr-FR"/>
        </w:rPr>
      </w:pPr>
      <w:r w:rsidRPr="00CC5542">
        <w:rPr>
          <w:lang w:eastAsia="fr-FR" w:bidi="fr-FR"/>
        </w:rPr>
        <w:t>Higham, John</w:t>
      </w:r>
    </w:p>
    <w:p w:rsidR="00E82732" w:rsidRPr="00CC5542" w:rsidRDefault="00E82732" w:rsidP="00E82732">
      <w:pPr>
        <w:spacing w:before="120" w:after="120"/>
        <w:ind w:left="900" w:hanging="900"/>
        <w:jc w:val="both"/>
        <w:rPr>
          <w:lang w:eastAsia="fr-FR" w:bidi="fr-FR"/>
        </w:rPr>
      </w:pPr>
      <w:r w:rsidRPr="00CC5542">
        <w:rPr>
          <w:lang w:eastAsia="fr-FR" w:bidi="fr-FR"/>
        </w:rPr>
        <w:t>1984</w:t>
      </w:r>
      <w:r w:rsidRPr="00CC5542">
        <w:rPr>
          <w:lang w:eastAsia="fr-FR" w:bidi="fr-FR"/>
        </w:rPr>
        <w:tab/>
      </w:r>
      <w:r w:rsidRPr="004D5535">
        <w:rPr>
          <w:i/>
          <w:iCs/>
        </w:rPr>
        <w:t>Send these to Me. Immigrants in Urban America</w:t>
      </w:r>
      <w:r w:rsidRPr="00CC5542">
        <w:rPr>
          <w:lang w:eastAsia="fr-FR" w:bidi="fr-FR"/>
        </w:rPr>
        <w:t>, édition r</w:t>
      </w:r>
      <w:r w:rsidRPr="00CC5542">
        <w:rPr>
          <w:lang w:eastAsia="fr-FR" w:bidi="fr-FR"/>
        </w:rPr>
        <w:t>e</w:t>
      </w:r>
      <w:r w:rsidRPr="00CC5542">
        <w:rPr>
          <w:lang w:eastAsia="fr-FR" w:bidi="fr-FR"/>
        </w:rPr>
        <w:t>vue, Baltimore, The John Hopkins Press, 261 pages.</w:t>
      </w:r>
    </w:p>
    <w:p w:rsidR="00E82732" w:rsidRPr="00CC5542" w:rsidRDefault="00E82732" w:rsidP="00E82732">
      <w:pPr>
        <w:spacing w:before="120" w:after="120"/>
        <w:ind w:left="900" w:hanging="900"/>
        <w:jc w:val="both"/>
        <w:rPr>
          <w:lang w:eastAsia="fr-FR" w:bidi="fr-FR"/>
        </w:rPr>
      </w:pPr>
      <w:r w:rsidRPr="00CC5542">
        <w:rPr>
          <w:lang w:eastAsia="fr-FR" w:bidi="fr-FR"/>
        </w:rPr>
        <w:t>Laflèche, Louis-François</w:t>
      </w:r>
    </w:p>
    <w:p w:rsidR="00E82732" w:rsidRPr="00CC5542" w:rsidRDefault="00E82732" w:rsidP="00E82732">
      <w:pPr>
        <w:spacing w:before="120" w:after="120"/>
        <w:ind w:left="900" w:hanging="900"/>
        <w:jc w:val="both"/>
        <w:rPr>
          <w:lang w:eastAsia="fr-FR" w:bidi="fr-FR"/>
        </w:rPr>
      </w:pPr>
      <w:r w:rsidRPr="00CC5542">
        <w:rPr>
          <w:lang w:eastAsia="fr-FR" w:bidi="fr-FR"/>
        </w:rPr>
        <w:t>1880</w:t>
      </w:r>
      <w:r w:rsidRPr="00CC5542">
        <w:rPr>
          <w:lang w:eastAsia="fr-FR" w:bidi="fr-FR"/>
        </w:rPr>
        <w:tab/>
        <w:t>« Discours sur les causes de l’émigration », H.-J.-J.-B. Chou</w:t>
      </w:r>
      <w:r w:rsidRPr="00CC5542">
        <w:rPr>
          <w:lang w:eastAsia="fr-FR" w:bidi="fr-FR"/>
        </w:rPr>
        <w:t>i</w:t>
      </w:r>
      <w:r w:rsidRPr="00CC5542">
        <w:rPr>
          <w:lang w:eastAsia="fr-FR" w:bidi="fr-FR"/>
        </w:rPr>
        <w:t xml:space="preserve">nard (dir.), </w:t>
      </w:r>
      <w:r w:rsidRPr="004D5535">
        <w:rPr>
          <w:i/>
          <w:iCs/>
        </w:rPr>
        <w:t>Fête nationale des Canadiens français célébrée à Québec en 1880,</w:t>
      </w:r>
      <w:r w:rsidRPr="00CC5542">
        <w:rPr>
          <w:lang w:eastAsia="fr-FR" w:bidi="fr-FR"/>
        </w:rPr>
        <w:t xml:space="preserve"> Québec, Imprimerie A. Côté, p. 326-333.</w:t>
      </w:r>
    </w:p>
    <w:p w:rsidR="00E82732" w:rsidRPr="00CC5542" w:rsidRDefault="00E82732" w:rsidP="00E82732">
      <w:pPr>
        <w:spacing w:before="120" w:after="120"/>
        <w:ind w:left="900" w:hanging="900"/>
        <w:jc w:val="both"/>
        <w:rPr>
          <w:lang w:eastAsia="fr-FR" w:bidi="fr-FR"/>
        </w:rPr>
      </w:pPr>
      <w:r>
        <w:rPr>
          <w:lang w:eastAsia="fr-FR" w:bidi="fr-FR"/>
        </w:rPr>
        <w:br w:type="page"/>
      </w:r>
      <w:r w:rsidRPr="00CC5542">
        <w:rPr>
          <w:lang w:eastAsia="fr-FR" w:bidi="fr-FR"/>
        </w:rPr>
        <w:t>Lamarche, M.-A.</w:t>
      </w:r>
    </w:p>
    <w:p w:rsidR="00E82732" w:rsidRPr="00CC5542" w:rsidRDefault="00E82732" w:rsidP="00E82732">
      <w:pPr>
        <w:spacing w:before="120" w:after="120"/>
        <w:ind w:left="900" w:hanging="900"/>
        <w:jc w:val="both"/>
        <w:rPr>
          <w:lang w:eastAsia="fr-FR" w:bidi="fr-FR"/>
        </w:rPr>
      </w:pPr>
      <w:r w:rsidRPr="00CC5542">
        <w:rPr>
          <w:lang w:eastAsia="fr-FR" w:bidi="fr-FR"/>
        </w:rPr>
        <w:t>1937</w:t>
      </w:r>
      <w:r w:rsidRPr="00CC5542">
        <w:rPr>
          <w:lang w:eastAsia="fr-FR" w:bidi="fr-FR"/>
        </w:rPr>
        <w:tab/>
      </w:r>
      <w:r w:rsidRPr="004D5535">
        <w:rPr>
          <w:i/>
          <w:iCs/>
        </w:rPr>
        <w:t>Notre américanisation,</w:t>
      </w:r>
      <w:r w:rsidRPr="00CC5542">
        <w:rPr>
          <w:lang w:eastAsia="fr-FR" w:bidi="fr-FR"/>
        </w:rPr>
        <w:t xml:space="preserve"> Montréal, L’œuvre de la presse dom</w:t>
      </w:r>
      <w:r w:rsidRPr="00CC5542">
        <w:rPr>
          <w:lang w:eastAsia="fr-FR" w:bidi="fr-FR"/>
        </w:rPr>
        <w:t>i</w:t>
      </w:r>
      <w:r w:rsidRPr="00CC5542">
        <w:rPr>
          <w:lang w:eastAsia="fr-FR" w:bidi="fr-FR"/>
        </w:rPr>
        <w:t>n</w:t>
      </w:r>
      <w:r w:rsidRPr="00CC5542">
        <w:rPr>
          <w:lang w:eastAsia="fr-FR" w:bidi="fr-FR"/>
        </w:rPr>
        <w:t>i</w:t>
      </w:r>
      <w:r w:rsidRPr="00CC5542">
        <w:rPr>
          <w:lang w:eastAsia="fr-FR" w:bidi="fr-FR"/>
        </w:rPr>
        <w:t>caine, 266 pages.</w:t>
      </w:r>
    </w:p>
    <w:p w:rsidR="00E82732" w:rsidRPr="00CC5542" w:rsidRDefault="00E82732" w:rsidP="00E82732">
      <w:pPr>
        <w:spacing w:before="120" w:after="120"/>
        <w:ind w:left="900" w:hanging="900"/>
        <w:jc w:val="both"/>
        <w:rPr>
          <w:lang w:eastAsia="fr-FR" w:bidi="fr-FR"/>
        </w:rPr>
      </w:pPr>
      <w:r w:rsidRPr="004D5535">
        <w:rPr>
          <w:smallCaps/>
        </w:rPr>
        <w:t xml:space="preserve">Le </w:t>
      </w:r>
      <w:r w:rsidRPr="00CC5542">
        <w:rPr>
          <w:lang w:eastAsia="fr-FR" w:bidi="fr-FR"/>
        </w:rPr>
        <w:t>Boutillier, Georges</w:t>
      </w:r>
    </w:p>
    <w:p w:rsidR="00E82732" w:rsidRPr="00CC5542" w:rsidRDefault="00E82732" w:rsidP="00E82732">
      <w:pPr>
        <w:spacing w:before="120" w:after="120"/>
        <w:ind w:left="900" w:hanging="900"/>
        <w:jc w:val="both"/>
        <w:rPr>
          <w:lang w:eastAsia="fr-FR" w:bidi="fr-FR"/>
        </w:rPr>
      </w:pPr>
      <w:r w:rsidRPr="00CC5542">
        <w:rPr>
          <w:lang w:eastAsia="fr-FR" w:bidi="fr-FR"/>
        </w:rPr>
        <w:t>1937</w:t>
      </w:r>
      <w:r w:rsidRPr="00CC5542">
        <w:rPr>
          <w:lang w:eastAsia="fr-FR" w:bidi="fr-FR"/>
        </w:rPr>
        <w:tab/>
        <w:t xml:space="preserve">« Le Congrès de Salem », </w:t>
      </w:r>
      <w:r w:rsidRPr="004D5535">
        <w:rPr>
          <w:i/>
          <w:iCs/>
        </w:rPr>
        <w:t>L'Avenir National,</w:t>
      </w:r>
      <w:r w:rsidRPr="00CC5542">
        <w:rPr>
          <w:lang w:eastAsia="fr-FR" w:bidi="fr-FR"/>
        </w:rPr>
        <w:t xml:space="preserve"> 14 octobre 1937, p. 4.</w:t>
      </w:r>
    </w:p>
    <w:p w:rsidR="00E82732" w:rsidRPr="00CC5542" w:rsidRDefault="00E82732" w:rsidP="00E82732">
      <w:pPr>
        <w:spacing w:before="120" w:after="120"/>
        <w:ind w:left="900" w:hanging="900"/>
        <w:jc w:val="both"/>
        <w:rPr>
          <w:lang w:eastAsia="fr-FR" w:bidi="fr-FR"/>
        </w:rPr>
      </w:pPr>
      <w:r w:rsidRPr="00CC5542">
        <w:rPr>
          <w:lang w:eastAsia="fr-FR" w:bidi="fr-FR"/>
        </w:rPr>
        <w:t>Magnan, D.-M.-A.</w:t>
      </w:r>
    </w:p>
    <w:p w:rsidR="00E82732" w:rsidRPr="00CC5542" w:rsidRDefault="00E82732" w:rsidP="00E82732">
      <w:pPr>
        <w:spacing w:before="120" w:after="120"/>
        <w:ind w:left="900" w:hanging="900"/>
        <w:jc w:val="both"/>
        <w:rPr>
          <w:lang w:eastAsia="fr-FR" w:bidi="fr-FR"/>
        </w:rPr>
      </w:pPr>
      <w:r w:rsidRPr="004D5535">
        <w:t>1912</w:t>
      </w:r>
      <w:r w:rsidRPr="004D5535">
        <w:tab/>
      </w:r>
      <w:r w:rsidRPr="004D5535">
        <w:rPr>
          <w:i/>
          <w:lang w:eastAsia="fr-FR" w:bidi="fr-FR"/>
        </w:rPr>
        <w:t>Histoire de la race française aux États-Unis</w:t>
      </w:r>
      <w:r w:rsidRPr="00CC5542">
        <w:rPr>
          <w:lang w:eastAsia="fr-FR" w:bidi="fr-FR"/>
        </w:rPr>
        <w:t>,</w:t>
      </w:r>
      <w:r w:rsidRPr="004D5535">
        <w:t xml:space="preserve"> Paris, C. Amat, 386 pages.</w:t>
      </w:r>
    </w:p>
    <w:p w:rsidR="00E82732" w:rsidRPr="00CC5542" w:rsidRDefault="00E82732" w:rsidP="00E82732">
      <w:pPr>
        <w:spacing w:before="120" w:after="120"/>
        <w:ind w:left="900" w:hanging="900"/>
        <w:jc w:val="both"/>
        <w:rPr>
          <w:lang w:eastAsia="fr-FR" w:bidi="fr-FR"/>
        </w:rPr>
      </w:pPr>
      <w:r w:rsidRPr="00CC5542">
        <w:rPr>
          <w:lang w:eastAsia="fr-FR" w:bidi="fr-FR"/>
        </w:rPr>
        <w:t>Magnan, J.-Roch</w:t>
      </w:r>
    </w:p>
    <w:p w:rsidR="00E82732" w:rsidRPr="00CC5542" w:rsidRDefault="00E82732" w:rsidP="00E82732">
      <w:pPr>
        <w:spacing w:before="120" w:after="120"/>
        <w:ind w:left="900" w:hanging="900"/>
        <w:jc w:val="both"/>
        <w:rPr>
          <w:lang w:eastAsia="fr-FR" w:bidi="fr-FR"/>
        </w:rPr>
      </w:pPr>
      <w:r w:rsidRPr="00CC5542">
        <w:rPr>
          <w:lang w:eastAsia="fr-FR" w:bidi="fr-FR"/>
        </w:rPr>
        <w:t>1893</w:t>
      </w:r>
      <w:r w:rsidRPr="00CC5542">
        <w:rPr>
          <w:lang w:eastAsia="fr-FR" w:bidi="fr-FR"/>
        </w:rPr>
        <w:tab/>
        <w:t xml:space="preserve">« Notre position sociale aux États-Unis », Félix Gatineau, dir., </w:t>
      </w:r>
      <w:r w:rsidRPr="004D5535">
        <w:rPr>
          <w:i/>
          <w:iCs/>
        </w:rPr>
        <w:t>op. cit</w:t>
      </w:r>
      <w:r w:rsidRPr="00CC5542">
        <w:rPr>
          <w:lang w:eastAsia="fr-FR" w:bidi="fr-FR"/>
        </w:rPr>
        <w:t>., p. 318-325.</w:t>
      </w:r>
    </w:p>
    <w:p w:rsidR="00E82732" w:rsidRPr="00CC5542" w:rsidRDefault="00E82732" w:rsidP="00E82732">
      <w:pPr>
        <w:spacing w:before="120" w:after="120"/>
        <w:ind w:left="900" w:hanging="900"/>
        <w:jc w:val="both"/>
        <w:rPr>
          <w:lang w:eastAsia="fr-FR" w:bidi="fr-FR"/>
        </w:rPr>
      </w:pPr>
      <w:r w:rsidRPr="00CC5542">
        <w:rPr>
          <w:lang w:eastAsia="fr-FR" w:bidi="fr-FR"/>
        </w:rPr>
        <w:t>Mère Marie du Sacré-Cœur</w:t>
      </w:r>
    </w:p>
    <w:p w:rsidR="00E82732" w:rsidRPr="00CC5542" w:rsidRDefault="00E82732" w:rsidP="00E82732">
      <w:pPr>
        <w:spacing w:before="120" w:after="120"/>
        <w:ind w:left="900" w:hanging="900"/>
        <w:jc w:val="both"/>
        <w:rPr>
          <w:lang w:eastAsia="fr-FR" w:bidi="fr-FR"/>
        </w:rPr>
      </w:pPr>
      <w:r w:rsidRPr="004D5535">
        <w:t>1917</w:t>
      </w:r>
      <w:r w:rsidRPr="004D5535">
        <w:tab/>
      </w:r>
      <w:r w:rsidRPr="004D5535">
        <w:rPr>
          <w:i/>
          <w:lang w:eastAsia="fr-FR" w:bidi="fr-FR"/>
        </w:rPr>
        <w:t>Lettres de Mère Marie du Sacré-Cœur, fondatrice des Ursul</w:t>
      </w:r>
      <w:r w:rsidRPr="004D5535">
        <w:rPr>
          <w:i/>
          <w:lang w:eastAsia="fr-FR" w:bidi="fr-FR"/>
        </w:rPr>
        <w:t>i</w:t>
      </w:r>
      <w:r w:rsidRPr="004D5535">
        <w:rPr>
          <w:i/>
          <w:lang w:eastAsia="fr-FR" w:bidi="fr-FR"/>
        </w:rPr>
        <w:t>nes de Waterville, Maine, États-Unis</w:t>
      </w:r>
      <w:r w:rsidRPr="00CC5542">
        <w:rPr>
          <w:lang w:eastAsia="fr-FR" w:bidi="fr-FR"/>
        </w:rPr>
        <w:t>,</w:t>
      </w:r>
      <w:r w:rsidRPr="004D5535">
        <w:t xml:space="preserve"> Québec, Imprimerie de l’Action Sociale Ltée, 238 pages.</w:t>
      </w:r>
    </w:p>
    <w:p w:rsidR="00E82732" w:rsidRPr="00CC5542" w:rsidRDefault="00E82732" w:rsidP="00E82732">
      <w:pPr>
        <w:spacing w:before="120" w:after="120"/>
        <w:ind w:left="900" w:hanging="900"/>
        <w:jc w:val="both"/>
        <w:rPr>
          <w:lang w:eastAsia="fr-FR" w:bidi="fr-FR"/>
        </w:rPr>
      </w:pPr>
      <w:r w:rsidRPr="00CC5542">
        <w:rPr>
          <w:lang w:eastAsia="fr-FR" w:bidi="fr-FR"/>
        </w:rPr>
        <w:t>Pineault-Léveillé, Ernestine</w:t>
      </w:r>
    </w:p>
    <w:p w:rsidR="00E82732" w:rsidRPr="00CC5542" w:rsidRDefault="00E82732" w:rsidP="00E82732">
      <w:pPr>
        <w:spacing w:before="120" w:after="120"/>
        <w:ind w:left="900" w:hanging="900"/>
        <w:jc w:val="both"/>
        <w:rPr>
          <w:lang w:eastAsia="fr-FR" w:bidi="fr-FR"/>
        </w:rPr>
      </w:pPr>
      <w:r w:rsidRPr="00CC5542">
        <w:rPr>
          <w:lang w:eastAsia="fr-FR" w:bidi="fr-FR"/>
        </w:rPr>
        <w:t>1937</w:t>
      </w:r>
      <w:r w:rsidRPr="00CC5542">
        <w:rPr>
          <w:lang w:eastAsia="fr-FR" w:bidi="fr-FR"/>
        </w:rPr>
        <w:tab/>
        <w:t xml:space="preserve">« Notre américanisation par la femme », M.-A. Lamarche (dir.), </w:t>
      </w:r>
      <w:r w:rsidRPr="004D5535">
        <w:rPr>
          <w:i/>
          <w:iCs/>
        </w:rPr>
        <w:t>Notre américanisation,</w:t>
      </w:r>
      <w:r w:rsidRPr="00CC5542">
        <w:rPr>
          <w:lang w:eastAsia="fr-FR" w:bidi="fr-FR"/>
        </w:rPr>
        <w:t xml:space="preserve"> Montréal, L’œuvre de la presse domin</w:t>
      </w:r>
      <w:r w:rsidRPr="00CC5542">
        <w:rPr>
          <w:lang w:eastAsia="fr-FR" w:bidi="fr-FR"/>
        </w:rPr>
        <w:t>i</w:t>
      </w:r>
      <w:r w:rsidRPr="00CC5542">
        <w:rPr>
          <w:lang w:eastAsia="fr-FR" w:bidi="fr-FR"/>
        </w:rPr>
        <w:t>caine, p. 125-158.</w:t>
      </w:r>
    </w:p>
    <w:p w:rsidR="00E82732" w:rsidRPr="00CC5542" w:rsidRDefault="00E82732" w:rsidP="00E82732">
      <w:pPr>
        <w:spacing w:before="120" w:after="120"/>
        <w:ind w:left="900" w:hanging="900"/>
        <w:jc w:val="both"/>
      </w:pPr>
      <w:r w:rsidRPr="00CC5542">
        <w:t>[155]</w:t>
      </w:r>
    </w:p>
    <w:p w:rsidR="00E82732" w:rsidRPr="00CC5542" w:rsidRDefault="00E82732" w:rsidP="00E82732">
      <w:pPr>
        <w:spacing w:before="120" w:after="120"/>
        <w:ind w:left="900" w:hanging="900"/>
        <w:jc w:val="both"/>
      </w:pPr>
      <w:r w:rsidRPr="00CC5542">
        <w:rPr>
          <w:lang w:eastAsia="fr-FR" w:bidi="fr-FR"/>
        </w:rPr>
        <w:t xml:space="preserve">Ramirez, </w:t>
      </w:r>
      <w:r w:rsidRPr="00CC5542">
        <w:t>Bruno</w:t>
      </w:r>
    </w:p>
    <w:p w:rsidR="00E82732" w:rsidRPr="00CC5542" w:rsidRDefault="00E82732" w:rsidP="00E82732">
      <w:pPr>
        <w:spacing w:before="120" w:after="120"/>
        <w:ind w:left="900" w:hanging="900"/>
        <w:jc w:val="both"/>
        <w:rPr>
          <w:lang w:eastAsia="fr-FR" w:bidi="fr-FR"/>
        </w:rPr>
      </w:pPr>
      <w:r w:rsidRPr="00CC5542">
        <w:rPr>
          <w:lang w:eastAsia="fr-FR" w:bidi="fr-FR"/>
        </w:rPr>
        <w:t>1983</w:t>
      </w:r>
      <w:r w:rsidRPr="00CC5542">
        <w:rPr>
          <w:lang w:eastAsia="fr-FR" w:bidi="fr-FR"/>
        </w:rPr>
        <w:tab/>
        <w:t>« French-Canadian Immigrants in the New England Cotton I</w:t>
      </w:r>
      <w:r w:rsidRPr="00CC5542">
        <w:rPr>
          <w:lang w:eastAsia="fr-FR" w:bidi="fr-FR"/>
        </w:rPr>
        <w:t>n</w:t>
      </w:r>
      <w:r w:rsidRPr="00CC5542">
        <w:rPr>
          <w:lang w:eastAsia="fr-FR" w:bidi="fr-FR"/>
        </w:rPr>
        <w:t xml:space="preserve">dustry : A Socioeconomic Profile », </w:t>
      </w:r>
      <w:r w:rsidRPr="004D5535">
        <w:rPr>
          <w:i/>
          <w:iCs/>
        </w:rPr>
        <w:t>Labour/Le Travailleur,</w:t>
      </w:r>
      <w:r w:rsidRPr="00CC5542">
        <w:rPr>
          <w:lang w:eastAsia="fr-FR" w:bidi="fr-FR"/>
        </w:rPr>
        <w:t xml:space="preserve"> (pri</w:t>
      </w:r>
      <w:r w:rsidRPr="00CC5542">
        <w:rPr>
          <w:lang w:eastAsia="fr-FR" w:bidi="fr-FR"/>
        </w:rPr>
        <w:t>n</w:t>
      </w:r>
      <w:r w:rsidRPr="00CC5542">
        <w:rPr>
          <w:lang w:eastAsia="fr-FR" w:bidi="fr-FR"/>
        </w:rPr>
        <w:t>temps), p. 125-142.</w:t>
      </w:r>
    </w:p>
    <w:p w:rsidR="00E82732" w:rsidRPr="00CC5542" w:rsidRDefault="00E82732" w:rsidP="00E82732">
      <w:pPr>
        <w:spacing w:before="120" w:after="120"/>
        <w:ind w:left="900" w:hanging="900"/>
        <w:jc w:val="both"/>
        <w:rPr>
          <w:lang w:eastAsia="fr-FR" w:bidi="fr-FR"/>
        </w:rPr>
      </w:pPr>
      <w:r w:rsidRPr="00CC5542">
        <w:rPr>
          <w:lang w:eastAsia="fr-FR" w:bidi="fr-FR"/>
        </w:rPr>
        <w:t>Roberge, Albert-E.</w:t>
      </w:r>
    </w:p>
    <w:p w:rsidR="00E82732" w:rsidRPr="00CC5542" w:rsidRDefault="00E82732" w:rsidP="00E82732">
      <w:pPr>
        <w:spacing w:before="120" w:after="120"/>
        <w:ind w:left="900" w:hanging="900"/>
        <w:jc w:val="both"/>
        <w:rPr>
          <w:lang w:eastAsia="fr-FR" w:bidi="fr-FR"/>
        </w:rPr>
      </w:pPr>
      <w:r w:rsidRPr="00CC5542">
        <w:rPr>
          <w:lang w:eastAsia="fr-FR" w:bidi="fr-FR"/>
        </w:rPr>
        <w:t>1901</w:t>
      </w:r>
      <w:r w:rsidRPr="00CC5542">
        <w:rPr>
          <w:lang w:eastAsia="fr-FR" w:bidi="fr-FR"/>
        </w:rPr>
        <w:tab/>
        <w:t xml:space="preserve">« L’éducation par la presse », Félix Gatineau (dir.), </w:t>
      </w:r>
      <w:r w:rsidRPr="004D5535">
        <w:rPr>
          <w:i/>
          <w:iCs/>
        </w:rPr>
        <w:t>op.cit.,</w:t>
      </w:r>
      <w:r w:rsidRPr="00CC5542">
        <w:rPr>
          <w:lang w:eastAsia="fr-FR" w:bidi="fr-FR"/>
        </w:rPr>
        <w:t xml:space="preserve"> p. 449-453.</w:t>
      </w:r>
    </w:p>
    <w:p w:rsidR="00E82732" w:rsidRPr="00CC5542" w:rsidRDefault="00E82732" w:rsidP="00E82732">
      <w:pPr>
        <w:spacing w:before="120" w:after="120"/>
        <w:ind w:left="900" w:hanging="900"/>
        <w:jc w:val="both"/>
        <w:rPr>
          <w:lang w:eastAsia="fr-FR" w:bidi="fr-FR"/>
        </w:rPr>
      </w:pPr>
      <w:r w:rsidRPr="00CC5542">
        <w:rPr>
          <w:lang w:eastAsia="fr-FR" w:bidi="fr-FR"/>
        </w:rPr>
        <w:t>Roby, Yves</w:t>
      </w:r>
    </w:p>
    <w:p w:rsidR="00E82732" w:rsidRPr="00CC5542" w:rsidRDefault="00E82732" w:rsidP="00E82732">
      <w:pPr>
        <w:spacing w:before="120" w:after="120"/>
        <w:ind w:left="900" w:hanging="900"/>
        <w:jc w:val="both"/>
        <w:rPr>
          <w:lang w:eastAsia="fr-FR" w:bidi="fr-FR"/>
        </w:rPr>
      </w:pPr>
      <w:r w:rsidRPr="004D5535">
        <w:t>1990</w:t>
      </w:r>
      <w:r w:rsidRPr="004D5535">
        <w:tab/>
      </w:r>
      <w:r w:rsidRPr="004D5535">
        <w:rPr>
          <w:i/>
          <w:lang w:eastAsia="fr-FR" w:bidi="fr-FR"/>
        </w:rPr>
        <w:t>Les Franco-Américains de la Nouvelle-Angleterre, 1776-1930</w:t>
      </w:r>
      <w:r w:rsidRPr="00CC5542">
        <w:rPr>
          <w:lang w:eastAsia="fr-FR" w:bidi="fr-FR"/>
        </w:rPr>
        <w:t>,</w:t>
      </w:r>
      <w:r w:rsidRPr="004D5535">
        <w:t xml:space="preserve"> Sillery, Septentrion, 434 pages.</w:t>
      </w:r>
    </w:p>
    <w:p w:rsidR="00E82732" w:rsidRDefault="00E82732" w:rsidP="00E82732">
      <w:pPr>
        <w:spacing w:before="120" w:after="120"/>
        <w:ind w:left="900" w:hanging="900"/>
        <w:jc w:val="both"/>
        <w:rPr>
          <w:lang w:eastAsia="fr-FR" w:bidi="fr-FR"/>
        </w:rPr>
      </w:pPr>
    </w:p>
    <w:p w:rsidR="00E82732" w:rsidRPr="00CC5542" w:rsidRDefault="00E82732" w:rsidP="00E82732">
      <w:pPr>
        <w:spacing w:before="120" w:after="120"/>
        <w:ind w:left="900" w:hanging="900"/>
        <w:jc w:val="both"/>
        <w:rPr>
          <w:lang w:eastAsia="fr-FR" w:bidi="fr-FR"/>
        </w:rPr>
      </w:pPr>
      <w:r w:rsidRPr="00CC5542">
        <w:rPr>
          <w:lang w:eastAsia="fr-FR" w:bidi="fr-FR"/>
        </w:rPr>
        <w:t>Rouillard, Jacques</w:t>
      </w:r>
    </w:p>
    <w:p w:rsidR="00E82732" w:rsidRPr="00CC5542" w:rsidRDefault="00E82732" w:rsidP="00E82732">
      <w:pPr>
        <w:spacing w:before="120" w:after="120"/>
        <w:ind w:left="900" w:hanging="900"/>
        <w:jc w:val="both"/>
        <w:rPr>
          <w:lang w:eastAsia="fr-FR" w:bidi="fr-FR"/>
        </w:rPr>
      </w:pPr>
      <w:r w:rsidRPr="004D5535">
        <w:t>1985</w:t>
      </w:r>
      <w:r w:rsidRPr="004D5535">
        <w:tab/>
      </w:r>
      <w:r w:rsidRPr="004D5535">
        <w:rPr>
          <w:i/>
          <w:lang w:eastAsia="fr-FR" w:bidi="fr-FR"/>
        </w:rPr>
        <w:t>Ah les États ! Les travailleurs canadiens-français dans Ti</w:t>
      </w:r>
      <w:r w:rsidRPr="004D5535">
        <w:rPr>
          <w:i/>
          <w:lang w:eastAsia="fr-FR" w:bidi="fr-FR"/>
        </w:rPr>
        <w:t>n</w:t>
      </w:r>
      <w:r w:rsidRPr="004D5535">
        <w:rPr>
          <w:i/>
          <w:lang w:eastAsia="fr-FR" w:bidi="fr-FR"/>
        </w:rPr>
        <w:t>dustrie textile de la Nouvelle-Angleterre d'après le témoign</w:t>
      </w:r>
      <w:r w:rsidRPr="004D5535">
        <w:rPr>
          <w:i/>
          <w:lang w:eastAsia="fr-FR" w:bidi="fr-FR"/>
        </w:rPr>
        <w:t>a</w:t>
      </w:r>
      <w:r w:rsidRPr="004D5535">
        <w:rPr>
          <w:i/>
          <w:lang w:eastAsia="fr-FR" w:bidi="fr-FR"/>
        </w:rPr>
        <w:t>ge des derniers migrants</w:t>
      </w:r>
      <w:r w:rsidRPr="004D5535">
        <w:t>, Montréal, Boréal Express, 155 p</w:t>
      </w:r>
      <w:r w:rsidRPr="004D5535">
        <w:t>a</w:t>
      </w:r>
      <w:r w:rsidRPr="004D5535">
        <w:t>ges.</w:t>
      </w:r>
    </w:p>
    <w:p w:rsidR="00E82732" w:rsidRPr="00CC5542" w:rsidRDefault="00E82732" w:rsidP="00E82732">
      <w:pPr>
        <w:spacing w:before="120" w:after="120"/>
        <w:ind w:left="900" w:hanging="900"/>
        <w:jc w:val="both"/>
        <w:rPr>
          <w:lang w:eastAsia="fr-FR" w:bidi="fr-FR"/>
        </w:rPr>
      </w:pPr>
      <w:r w:rsidRPr="00CC5542">
        <w:rPr>
          <w:lang w:eastAsia="fr-FR" w:bidi="fr-FR"/>
        </w:rPr>
        <w:t>Rousseau, Guildo</w:t>
      </w:r>
    </w:p>
    <w:p w:rsidR="00E82732" w:rsidRPr="00CC5542" w:rsidRDefault="00E82732" w:rsidP="00E82732">
      <w:pPr>
        <w:spacing w:before="120" w:after="120"/>
        <w:ind w:left="900" w:hanging="900"/>
        <w:jc w:val="both"/>
        <w:rPr>
          <w:lang w:eastAsia="fr-FR" w:bidi="fr-FR"/>
        </w:rPr>
      </w:pPr>
      <w:r w:rsidRPr="00CC5542">
        <w:rPr>
          <w:lang w:eastAsia="fr-FR" w:bidi="fr-FR"/>
        </w:rPr>
        <w:t>1981</w:t>
      </w:r>
      <w:r w:rsidRPr="00CC5542">
        <w:rPr>
          <w:lang w:eastAsia="fr-FR" w:bidi="fr-FR"/>
        </w:rPr>
        <w:tab/>
      </w:r>
      <w:r w:rsidRPr="004D5535">
        <w:rPr>
          <w:i/>
          <w:lang w:eastAsia="fr-FR" w:bidi="fr-FR"/>
        </w:rPr>
        <w:t>L'image des États-Unis dans la littérature québécoise, 1775-1930</w:t>
      </w:r>
      <w:r w:rsidRPr="00CC5542">
        <w:rPr>
          <w:lang w:eastAsia="fr-FR" w:bidi="fr-FR"/>
        </w:rPr>
        <w:t xml:space="preserve">, </w:t>
      </w:r>
      <w:r w:rsidRPr="004D5535">
        <w:t>Sherbrooke, Editions Naaman, 356 pages.</w:t>
      </w:r>
    </w:p>
    <w:p w:rsidR="00E82732" w:rsidRPr="00CC5542" w:rsidRDefault="00E82732" w:rsidP="00E82732">
      <w:pPr>
        <w:spacing w:before="120" w:after="120"/>
        <w:ind w:left="900" w:hanging="900"/>
        <w:jc w:val="both"/>
        <w:rPr>
          <w:lang w:eastAsia="fr-FR" w:bidi="fr-FR"/>
        </w:rPr>
      </w:pPr>
      <w:r w:rsidRPr="00CC5542">
        <w:rPr>
          <w:lang w:eastAsia="fr-FR" w:bidi="fr-FR"/>
        </w:rPr>
        <w:t>Routhier, A.-B.</w:t>
      </w:r>
    </w:p>
    <w:p w:rsidR="00E82732" w:rsidRPr="00CC5542" w:rsidRDefault="00E82732" w:rsidP="00E82732">
      <w:pPr>
        <w:spacing w:before="120" w:after="120"/>
        <w:ind w:left="900" w:hanging="900"/>
        <w:jc w:val="both"/>
        <w:rPr>
          <w:lang w:eastAsia="fr-FR" w:bidi="fr-FR"/>
        </w:rPr>
      </w:pPr>
      <w:r w:rsidRPr="00CC5542">
        <w:rPr>
          <w:lang w:eastAsia="fr-FR" w:bidi="fr-FR"/>
        </w:rPr>
        <w:t>1902</w:t>
      </w:r>
      <w:r w:rsidRPr="00CC5542">
        <w:rPr>
          <w:lang w:eastAsia="fr-FR" w:bidi="fr-FR"/>
        </w:rPr>
        <w:tab/>
        <w:t>« Le rôle de la race française en Amérique », H.-J.-J.-B. Chou</w:t>
      </w:r>
      <w:r w:rsidRPr="00CC5542">
        <w:rPr>
          <w:lang w:eastAsia="fr-FR" w:bidi="fr-FR"/>
        </w:rPr>
        <w:t>i</w:t>
      </w:r>
      <w:r w:rsidRPr="00CC5542">
        <w:rPr>
          <w:lang w:eastAsia="fr-FR" w:bidi="fr-FR"/>
        </w:rPr>
        <w:t xml:space="preserve">nard (dir.), </w:t>
      </w:r>
      <w:r w:rsidRPr="004D5535">
        <w:rPr>
          <w:i/>
          <w:iCs/>
        </w:rPr>
        <w:t>op. cit.,</w:t>
      </w:r>
      <w:r w:rsidRPr="00CC5542">
        <w:rPr>
          <w:lang w:eastAsia="fr-FR" w:bidi="fr-FR"/>
        </w:rPr>
        <w:t xml:space="preserve"> p. 282-296.</w:t>
      </w:r>
    </w:p>
    <w:p w:rsidR="00E82732" w:rsidRPr="00CC5542" w:rsidRDefault="00E82732" w:rsidP="00E82732">
      <w:pPr>
        <w:spacing w:before="120" w:after="120"/>
        <w:ind w:left="900" w:hanging="900"/>
        <w:jc w:val="both"/>
        <w:rPr>
          <w:lang w:eastAsia="fr-FR" w:bidi="fr-FR"/>
        </w:rPr>
      </w:pPr>
      <w:r w:rsidRPr="00CC5542">
        <w:rPr>
          <w:lang w:eastAsia="fr-FR" w:bidi="fr-FR"/>
        </w:rPr>
        <w:t>Savard, Pierre</w:t>
      </w:r>
    </w:p>
    <w:p w:rsidR="00E82732" w:rsidRPr="00CC5542" w:rsidRDefault="00E82732" w:rsidP="00E82732">
      <w:pPr>
        <w:spacing w:before="120" w:after="120"/>
        <w:ind w:left="900" w:hanging="900"/>
        <w:jc w:val="both"/>
        <w:rPr>
          <w:lang w:eastAsia="fr-FR" w:bidi="fr-FR"/>
        </w:rPr>
      </w:pPr>
      <w:r w:rsidRPr="00CC5542">
        <w:rPr>
          <w:lang w:eastAsia="fr-FR" w:bidi="fr-FR"/>
        </w:rPr>
        <w:t>1967</w:t>
      </w:r>
      <w:r w:rsidRPr="00CC5542">
        <w:rPr>
          <w:lang w:eastAsia="fr-FR" w:bidi="fr-FR"/>
        </w:rPr>
        <w:tab/>
      </w:r>
      <w:r w:rsidRPr="004D5535">
        <w:rPr>
          <w:i/>
          <w:lang w:eastAsia="fr-FR" w:bidi="fr-FR"/>
        </w:rPr>
        <w:t>Jules-Paul Tardivel, la France et les États-Unis, 1851-1905</w:t>
      </w:r>
      <w:r w:rsidRPr="00CC5542">
        <w:rPr>
          <w:lang w:eastAsia="fr-FR" w:bidi="fr-FR"/>
        </w:rPr>
        <w:t>.</w:t>
      </w:r>
      <w:r w:rsidRPr="004D5535">
        <w:t xml:space="preserve"> Québec, PUL, 499 pages.</w:t>
      </w:r>
    </w:p>
    <w:p w:rsidR="00E82732" w:rsidRPr="00CC5542" w:rsidRDefault="00E82732" w:rsidP="00E82732">
      <w:pPr>
        <w:spacing w:before="120" w:after="120"/>
        <w:ind w:left="900" w:hanging="900"/>
        <w:jc w:val="both"/>
        <w:rPr>
          <w:lang w:eastAsia="fr-FR" w:bidi="fr-FR"/>
        </w:rPr>
      </w:pPr>
      <w:r w:rsidRPr="00CC5542">
        <w:rPr>
          <w:lang w:eastAsia="fr-FR" w:bidi="fr-FR"/>
        </w:rPr>
        <w:t>Verrette, Adrien</w:t>
      </w:r>
    </w:p>
    <w:p w:rsidR="00E82732" w:rsidRPr="00CC5542" w:rsidRDefault="00E82732" w:rsidP="00E82732">
      <w:pPr>
        <w:spacing w:before="120" w:after="120"/>
        <w:ind w:left="900" w:hanging="900"/>
        <w:jc w:val="both"/>
        <w:rPr>
          <w:lang w:eastAsia="fr-FR" w:bidi="fr-FR"/>
        </w:rPr>
      </w:pPr>
      <w:r w:rsidRPr="004D5535">
        <w:t>1952</w:t>
      </w:r>
      <w:r w:rsidRPr="004D5535">
        <w:tab/>
        <w:t xml:space="preserve">« Franco-Américains au Manitoba », </w:t>
      </w:r>
      <w:r w:rsidRPr="004D5535">
        <w:rPr>
          <w:i/>
          <w:lang w:eastAsia="fr-FR" w:bidi="fr-FR"/>
        </w:rPr>
        <w:t>Bulletin de la Société histor</w:t>
      </w:r>
      <w:r w:rsidRPr="004D5535">
        <w:rPr>
          <w:i/>
          <w:lang w:eastAsia="fr-FR" w:bidi="fr-FR"/>
        </w:rPr>
        <w:t>i</w:t>
      </w:r>
      <w:r w:rsidRPr="004D5535">
        <w:rPr>
          <w:i/>
          <w:lang w:eastAsia="fr-FR" w:bidi="fr-FR"/>
        </w:rPr>
        <w:t>que franco-américaine</w:t>
      </w:r>
      <w:r w:rsidRPr="004D5535">
        <w:t>, p. 30-36.</w:t>
      </w:r>
    </w:p>
    <w:p w:rsidR="00E82732" w:rsidRPr="00CC5542" w:rsidRDefault="00E82732" w:rsidP="00E82732">
      <w:pPr>
        <w:spacing w:before="120" w:after="120"/>
        <w:ind w:left="900" w:hanging="900"/>
        <w:jc w:val="both"/>
        <w:rPr>
          <w:lang w:eastAsia="fr-FR" w:bidi="fr-FR"/>
        </w:rPr>
      </w:pPr>
      <w:r w:rsidRPr="00CC5542">
        <w:rPr>
          <w:lang w:eastAsia="fr-FR" w:bidi="fr-FR"/>
        </w:rPr>
        <w:t>Vicero, Ralph D.</w:t>
      </w:r>
    </w:p>
    <w:p w:rsidR="00E82732" w:rsidRPr="00CC5542" w:rsidRDefault="00E82732" w:rsidP="00E82732">
      <w:pPr>
        <w:spacing w:before="120" w:after="120"/>
        <w:ind w:left="900" w:hanging="900"/>
        <w:jc w:val="both"/>
        <w:rPr>
          <w:lang w:eastAsia="fr-FR" w:bidi="fr-FR"/>
        </w:rPr>
      </w:pPr>
      <w:r w:rsidRPr="00CC5542">
        <w:rPr>
          <w:lang w:eastAsia="fr-FR" w:bidi="fr-FR"/>
        </w:rPr>
        <w:t>1971</w:t>
      </w:r>
      <w:r w:rsidRPr="00CC5542">
        <w:rPr>
          <w:lang w:eastAsia="fr-FR" w:bidi="fr-FR"/>
        </w:rPr>
        <w:tab/>
        <w:t>« Sources statistiques pour l’étude de l’immigration et du pe</w:t>
      </w:r>
      <w:r w:rsidRPr="00CC5542">
        <w:rPr>
          <w:lang w:eastAsia="fr-FR" w:bidi="fr-FR"/>
        </w:rPr>
        <w:t>u</w:t>
      </w:r>
      <w:r w:rsidRPr="00CC5542">
        <w:rPr>
          <w:lang w:eastAsia="fr-FR" w:bidi="fr-FR"/>
        </w:rPr>
        <w:t>plement canadien-français en Nouvelle-Angleterre au cours du XIX</w:t>
      </w:r>
      <w:r w:rsidRPr="00F16777">
        <w:rPr>
          <w:vertAlign w:val="superscript"/>
          <w:lang w:eastAsia="fr-FR" w:bidi="fr-FR"/>
        </w:rPr>
        <w:t>e</w:t>
      </w:r>
      <w:r w:rsidRPr="00CC5542">
        <w:rPr>
          <w:lang w:eastAsia="fr-FR" w:bidi="fr-FR"/>
        </w:rPr>
        <w:t xml:space="preserve"> siècle », </w:t>
      </w:r>
      <w:r w:rsidRPr="004D5535">
        <w:rPr>
          <w:i/>
          <w:iCs/>
        </w:rPr>
        <w:t>Recherches sociographiques,</w:t>
      </w:r>
      <w:r w:rsidRPr="00CC5542">
        <w:rPr>
          <w:lang w:eastAsia="fr-FR" w:bidi="fr-FR"/>
        </w:rPr>
        <w:t xml:space="preserve"> vol. 12, n° 3, (septembre-décembre), p. 371-377.</w:t>
      </w:r>
    </w:p>
    <w:p w:rsidR="00E82732" w:rsidRPr="00CC5542" w:rsidRDefault="00E82732" w:rsidP="00E82732">
      <w:pPr>
        <w:spacing w:before="120" w:after="120"/>
        <w:ind w:left="900" w:hanging="900"/>
        <w:jc w:val="both"/>
        <w:rPr>
          <w:lang w:eastAsia="fr-FR" w:bidi="fr-FR"/>
        </w:rPr>
      </w:pPr>
      <w:r w:rsidRPr="00CC5542">
        <w:rPr>
          <w:lang w:eastAsia="fr-FR" w:bidi="fr-FR"/>
        </w:rPr>
        <w:t>Voisine, Nive</w:t>
      </w:r>
    </w:p>
    <w:p w:rsidR="00E82732" w:rsidRPr="00CC5542" w:rsidRDefault="00E82732" w:rsidP="00E82732">
      <w:pPr>
        <w:spacing w:before="120" w:after="120"/>
        <w:ind w:left="900" w:hanging="900"/>
        <w:jc w:val="both"/>
        <w:rPr>
          <w:lang w:eastAsia="fr-FR" w:bidi="fr-FR"/>
        </w:rPr>
      </w:pPr>
      <w:r w:rsidRPr="004D5535">
        <w:t>1980</w:t>
      </w:r>
      <w:r w:rsidRPr="004D5535">
        <w:tab/>
      </w:r>
      <w:r w:rsidRPr="004D5535">
        <w:rPr>
          <w:i/>
          <w:lang w:eastAsia="fr-FR" w:bidi="fr-FR"/>
        </w:rPr>
        <w:t>Louis-François Laflèche. Deuxième évêque de Trois-Rivières</w:t>
      </w:r>
      <w:r w:rsidRPr="00CC5542">
        <w:rPr>
          <w:lang w:eastAsia="fr-FR" w:bidi="fr-FR"/>
        </w:rPr>
        <w:t>,</w:t>
      </w:r>
      <w:r w:rsidRPr="004D5535">
        <w:t xml:space="preserve"> tome 1, Saint-Hyacinthe, Edisem, 320 pages.</w:t>
      </w:r>
    </w:p>
    <w:p w:rsidR="00E82732" w:rsidRPr="00CC5542" w:rsidRDefault="00E82732" w:rsidP="00E82732">
      <w:pPr>
        <w:spacing w:before="120" w:after="120"/>
        <w:ind w:left="900" w:hanging="900"/>
        <w:jc w:val="both"/>
      </w:pPr>
      <w:r w:rsidRPr="00CC5542">
        <w:t>[156]</w:t>
      </w:r>
    </w:p>
    <w:p w:rsidR="00E82732" w:rsidRPr="00CC5542" w:rsidRDefault="00E82732" w:rsidP="00E82732">
      <w:pPr>
        <w:spacing w:before="120" w:after="120"/>
        <w:ind w:left="900" w:hanging="900"/>
        <w:jc w:val="both"/>
        <w:rPr>
          <w:lang w:eastAsia="fr-FR" w:bidi="fr-FR"/>
        </w:rPr>
      </w:pPr>
      <w:r w:rsidRPr="00CC5542">
        <w:t>1982</w:t>
      </w:r>
      <w:r w:rsidRPr="00CC5542">
        <w:tab/>
      </w:r>
      <w:r w:rsidRPr="00CC5542">
        <w:rPr>
          <w:lang w:eastAsia="fr-FR" w:bidi="fr-FR"/>
        </w:rPr>
        <w:t xml:space="preserve">« Les valeurs religieuses de l’émigrant québécois (1850-1920) », Claire Quintal (dir.), </w:t>
      </w:r>
      <w:r w:rsidRPr="004D5535">
        <w:rPr>
          <w:i/>
          <w:iCs/>
        </w:rPr>
        <w:t xml:space="preserve">L'émigrant québécois vers les États-Unis : 1850-1920, </w:t>
      </w:r>
      <w:r w:rsidRPr="00CC5542">
        <w:rPr>
          <w:lang w:eastAsia="fr-FR" w:bidi="fr-FR"/>
        </w:rPr>
        <w:t>Québec, Le Conseil de la Vie fra</w:t>
      </w:r>
      <w:r w:rsidRPr="00CC5542">
        <w:rPr>
          <w:lang w:eastAsia="fr-FR" w:bidi="fr-FR"/>
        </w:rPr>
        <w:t>n</w:t>
      </w:r>
      <w:r w:rsidRPr="00CC5542">
        <w:rPr>
          <w:lang w:eastAsia="fr-FR" w:bidi="fr-FR"/>
        </w:rPr>
        <w:t>çaise en Amér</w:t>
      </w:r>
      <w:r w:rsidRPr="00CC5542">
        <w:rPr>
          <w:lang w:eastAsia="fr-FR" w:bidi="fr-FR"/>
        </w:rPr>
        <w:t>i</w:t>
      </w:r>
      <w:r w:rsidRPr="00CC5542">
        <w:rPr>
          <w:lang w:eastAsia="fr-FR" w:bidi="fr-FR"/>
        </w:rPr>
        <w:t>que, p. 21-37.</w:t>
      </w:r>
    </w:p>
    <w:p w:rsidR="00E82732" w:rsidRPr="00CC5542" w:rsidRDefault="00E82732" w:rsidP="00E82732">
      <w:pPr>
        <w:spacing w:before="120" w:after="120"/>
        <w:ind w:left="900" w:hanging="900"/>
        <w:jc w:val="both"/>
      </w:pPr>
      <w:r>
        <w:br w:type="page"/>
      </w:r>
      <w:r w:rsidRPr="00CC5542">
        <w:t xml:space="preserve">Wright, </w:t>
      </w:r>
      <w:r w:rsidRPr="00CC5542">
        <w:rPr>
          <w:lang w:eastAsia="fr-FR" w:bidi="fr-FR"/>
        </w:rPr>
        <w:t>Carroll D.</w:t>
      </w:r>
    </w:p>
    <w:p w:rsidR="00E82732" w:rsidRPr="00CC5542" w:rsidRDefault="00E82732" w:rsidP="00E82732">
      <w:pPr>
        <w:spacing w:before="120" w:after="120"/>
        <w:ind w:left="900" w:hanging="900"/>
        <w:jc w:val="both"/>
      </w:pPr>
      <w:r w:rsidRPr="00CC5542">
        <w:rPr>
          <w:lang w:eastAsia="fr-FR" w:bidi="fr-FR"/>
        </w:rPr>
        <w:t>1882</w:t>
      </w:r>
      <w:r w:rsidRPr="00CC5542">
        <w:rPr>
          <w:lang w:eastAsia="fr-FR" w:bidi="fr-FR"/>
        </w:rPr>
        <w:tab/>
      </w:r>
      <w:r w:rsidRPr="004D5535">
        <w:rPr>
          <w:i/>
          <w:iCs/>
        </w:rPr>
        <w:t>The Canadian French in New England,</w:t>
      </w:r>
      <w:r w:rsidRPr="00CC5542">
        <w:rPr>
          <w:lang w:eastAsia="fr-FR" w:bidi="fr-FR"/>
        </w:rPr>
        <w:t xml:space="preserve"> Boston, Rand, Avery and Co., 1882, 92 pages.</w:t>
      </w:r>
    </w:p>
    <w:p w:rsidR="00E82732" w:rsidRPr="00CC5542" w:rsidRDefault="00E82732" w:rsidP="00E82732">
      <w:pPr>
        <w:pStyle w:val="p"/>
      </w:pPr>
      <w:r w:rsidRPr="00CC5542">
        <w:br w:type="page"/>
        <w:t>[157]</w:t>
      </w:r>
    </w:p>
    <w:p w:rsidR="00E82732" w:rsidRPr="00CC5542" w:rsidRDefault="00E82732" w:rsidP="00E82732">
      <w:pPr>
        <w:jc w:val="both"/>
      </w:pPr>
    </w:p>
    <w:p w:rsidR="00E82732" w:rsidRPr="00CC5542" w:rsidRDefault="00E82732" w:rsidP="00E82732"/>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27" w:name="Québécois_et_Américains_pt_3"/>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jc w:val="both"/>
      </w:pPr>
    </w:p>
    <w:p w:rsidR="00E82732" w:rsidRPr="00CC5542" w:rsidRDefault="00E82732" w:rsidP="00E82732">
      <w:pPr>
        <w:pStyle w:val="partie"/>
        <w:jc w:val="center"/>
        <w:rPr>
          <w:sz w:val="72"/>
        </w:rPr>
      </w:pPr>
      <w:r>
        <w:rPr>
          <w:sz w:val="72"/>
        </w:rPr>
        <w:t>Troisième</w:t>
      </w:r>
      <w:r w:rsidRPr="00CC5542">
        <w:rPr>
          <w:sz w:val="72"/>
        </w:rPr>
        <w:t xml:space="preserve"> partie</w:t>
      </w:r>
    </w:p>
    <w:p w:rsidR="00E82732" w:rsidRPr="00CC5542" w:rsidRDefault="00E82732" w:rsidP="00E82732">
      <w:pPr>
        <w:jc w:val="both"/>
      </w:pPr>
    </w:p>
    <w:p w:rsidR="00E82732" w:rsidRPr="00CC5542" w:rsidRDefault="00E82732" w:rsidP="00E82732">
      <w:pPr>
        <w:pStyle w:val="Titreniveau2"/>
      </w:pPr>
      <w:r>
        <w:t>ÉCRIRE EN AMÉRIQUE</w:t>
      </w:r>
    </w:p>
    <w:bookmarkEnd w:id="27"/>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jc w:val="both"/>
      </w:pPr>
    </w:p>
    <w:p w:rsidR="00E82732" w:rsidRPr="00CC5542" w:rsidRDefault="00E82732" w:rsidP="00E82732">
      <w:pPr>
        <w:spacing w:before="120" w:after="120"/>
        <w:jc w:val="both"/>
      </w:pPr>
    </w:p>
    <w:p w:rsidR="00E82732" w:rsidRPr="00CC5542" w:rsidRDefault="00E82732" w:rsidP="00E82732">
      <w:pPr>
        <w:spacing w:before="120" w:after="120"/>
        <w:jc w:val="both"/>
      </w:pPr>
    </w:p>
    <w:p w:rsidR="00E82732" w:rsidRPr="00CC5542" w:rsidRDefault="00E82732" w:rsidP="00E82732">
      <w:pPr>
        <w:pStyle w:val="p"/>
      </w:pPr>
      <w:r w:rsidRPr="00CC5542">
        <w:t>[158]</w:t>
      </w:r>
    </w:p>
    <w:p w:rsidR="00E82732" w:rsidRPr="00CC5542" w:rsidRDefault="00E82732" w:rsidP="00E82732">
      <w:pPr>
        <w:pStyle w:val="p"/>
      </w:pPr>
      <w:r w:rsidRPr="00CC5542">
        <w:br w:type="page"/>
        <w:t>[159]</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28" w:name="Québécois_et_Américains_pt_3_ch_06"/>
      <w:r>
        <w:rPr>
          <w:sz w:val="24"/>
        </w:rPr>
        <w:t>Troisième</w:t>
      </w:r>
      <w:r w:rsidRPr="00CC5542">
        <w:rPr>
          <w:sz w:val="24"/>
        </w:rPr>
        <w:t xml:space="preserve"> partie : </w:t>
      </w:r>
      <w:r>
        <w:rPr>
          <w:sz w:val="24"/>
        </w:rPr>
        <w:t>Écrire en Amérique</w:t>
      </w:r>
    </w:p>
    <w:p w:rsidR="00E82732" w:rsidRPr="00CC5542" w:rsidRDefault="00E82732" w:rsidP="00E82732">
      <w:pPr>
        <w:pStyle w:val="Titreniveau1"/>
      </w:pPr>
      <w:r>
        <w:t>Chapitre 6</w:t>
      </w:r>
    </w:p>
    <w:p w:rsidR="00E82732" w:rsidRPr="00CC5542" w:rsidRDefault="00E82732" w:rsidP="00E82732">
      <w:pPr>
        <w:pStyle w:val="Titreniveau2"/>
      </w:pPr>
      <w:r>
        <w:t>“Les modalités du décrochage</w:t>
      </w:r>
      <w:r>
        <w:br/>
        <w:t>européen des littératures américaines.”</w:t>
      </w:r>
    </w:p>
    <w:bookmarkEnd w:id="28"/>
    <w:p w:rsidR="00E82732" w:rsidRPr="00CC5542" w:rsidRDefault="00E82732" w:rsidP="00E82732">
      <w:pPr>
        <w:jc w:val="both"/>
        <w:rPr>
          <w:szCs w:val="36"/>
        </w:rPr>
      </w:pPr>
    </w:p>
    <w:p w:rsidR="00E82732" w:rsidRPr="00CC5542" w:rsidRDefault="00E82732" w:rsidP="00E82732">
      <w:pPr>
        <w:pStyle w:val="suite"/>
      </w:pPr>
      <w:r w:rsidRPr="00CC5542">
        <w:t xml:space="preserve">Par </w:t>
      </w:r>
      <w:r>
        <w:t>Jean MORENCY</w:t>
      </w:r>
    </w:p>
    <w:p w:rsidR="00E82732" w:rsidRPr="00BB3332" w:rsidRDefault="00E82732" w:rsidP="00E82732">
      <w:pPr>
        <w:pStyle w:val="suitest"/>
      </w:pPr>
      <w:r>
        <w:t>Université Laval et Université du Québec à Rimouski</w:t>
      </w: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Dans un discours prononcé à Stockholm lors de la c</w:t>
      </w:r>
      <w:r w:rsidRPr="00CC5542">
        <w:rPr>
          <w:lang w:eastAsia="fr-FR" w:bidi="fr-FR"/>
        </w:rPr>
        <w:t>é</w:t>
      </w:r>
      <w:r w:rsidRPr="00CC5542">
        <w:rPr>
          <w:lang w:eastAsia="fr-FR" w:bidi="fr-FR"/>
        </w:rPr>
        <w:t>rémonie de remise du prix Nobel de littérature, Octavio Paz résumait ainsi le conflit qui hante et qui définit à la fois les trois principales littératures d’Amérique (l’anglo-américaine, l’hispano-américaine et la brésilie</w:t>
      </w:r>
      <w:r w:rsidRPr="00CC5542">
        <w:rPr>
          <w:lang w:eastAsia="fr-FR" w:bidi="fr-FR"/>
        </w:rPr>
        <w:t>n</w:t>
      </w:r>
      <w:r w:rsidRPr="00CC5542">
        <w:rPr>
          <w:lang w:eastAsia="fr-FR" w:bidi="fr-FR"/>
        </w:rPr>
        <w:t>ne) : « Ces trois littératures possèdent un point commun, la lutte, plus idéologique que littéraire, entre les tendances cosmopolite et autoc</w:t>
      </w:r>
      <w:r w:rsidRPr="00CC5542">
        <w:rPr>
          <w:lang w:eastAsia="fr-FR" w:bidi="fr-FR"/>
        </w:rPr>
        <w:t>h</w:t>
      </w:r>
      <w:r w:rsidRPr="00CC5542">
        <w:rPr>
          <w:lang w:eastAsia="fr-FR" w:bidi="fr-FR"/>
        </w:rPr>
        <w:t>tone, entre D'européanisme” et l’“américanisme”. » (O. Paz, 1991, p. 24) L’écrivain mexicain dégageait donc, du moins de manière implic</w:t>
      </w:r>
      <w:r w:rsidRPr="00CC5542">
        <w:rPr>
          <w:lang w:eastAsia="fr-FR" w:bidi="fr-FR"/>
        </w:rPr>
        <w:t>i</w:t>
      </w:r>
      <w:r w:rsidRPr="00CC5542">
        <w:rPr>
          <w:lang w:eastAsia="fr-FR" w:bidi="fr-FR"/>
        </w:rPr>
        <w:t>te, le paradoxe qu’on retrouve fatalement au cœur de toute réflexion sérieuse sur la notion d’américanité entendue au sens le plus large, c’est-à-dire dans son acception tran</w:t>
      </w:r>
      <w:r w:rsidRPr="00CC5542">
        <w:rPr>
          <w:lang w:eastAsia="fr-FR" w:bidi="fr-FR"/>
        </w:rPr>
        <w:t>s</w:t>
      </w:r>
      <w:r w:rsidRPr="00CC5542">
        <w:rPr>
          <w:lang w:eastAsia="fr-FR" w:bidi="fr-FR"/>
        </w:rPr>
        <w:t>continentale. Ce paradoxe réside dans le fait que l’américanité ne peut jamais se définir autrement qu’en fonction d’une culture autre, dominante, en l’occurrence celle de l’Europe, qui lui sert à la fois de repoussoir idé</w:t>
      </w:r>
      <w:r w:rsidRPr="00CC5542">
        <w:rPr>
          <w:lang w:eastAsia="fr-FR" w:bidi="fr-FR"/>
        </w:rPr>
        <w:t>o</w:t>
      </w:r>
      <w:r w:rsidRPr="00CC5542">
        <w:rPr>
          <w:lang w:eastAsia="fr-FR" w:bidi="fr-FR"/>
        </w:rPr>
        <w:t>logique et de relais obligé. Si l’on considère de la sorte les diverses littératures d’Amérique, on constate que seule cette opposition créatrice aux</w:t>
      </w:r>
      <w:r>
        <w:rPr>
          <w:lang w:eastAsia="fr-FR" w:bidi="fr-FR"/>
        </w:rPr>
        <w:t xml:space="preserve"> </w:t>
      </w:r>
      <w:r w:rsidRPr="00CC5542">
        <w:t>[160]</w:t>
      </w:r>
      <w:r>
        <w:t xml:space="preserve"> </w:t>
      </w:r>
      <w:r w:rsidRPr="00CC5542">
        <w:rPr>
          <w:lang w:eastAsia="fr-FR" w:bidi="fr-FR"/>
        </w:rPr>
        <w:t>modèles culturels et littéraires européens peut servir de base de co</w:t>
      </w:r>
      <w:r w:rsidRPr="00CC5542">
        <w:rPr>
          <w:lang w:eastAsia="fr-FR" w:bidi="fr-FR"/>
        </w:rPr>
        <w:t>m</w:t>
      </w:r>
      <w:r w:rsidRPr="00CC5542">
        <w:rPr>
          <w:lang w:eastAsia="fr-FR" w:bidi="fr-FR"/>
        </w:rPr>
        <w:t>paraison entre les différents corpus, du moins à un stade éléme</w:t>
      </w:r>
      <w:r w:rsidRPr="00CC5542">
        <w:rPr>
          <w:lang w:eastAsia="fr-FR" w:bidi="fr-FR"/>
        </w:rPr>
        <w:t>n</w:t>
      </w:r>
      <w:r w:rsidRPr="00CC5542">
        <w:rPr>
          <w:lang w:eastAsia="fr-FR" w:bidi="fr-FR"/>
        </w:rPr>
        <w:t>taire de l’analyse. Par un curieux retour des choses, la question de l’américanité s’avère indiss</w:t>
      </w:r>
      <w:r w:rsidRPr="00CC5542">
        <w:rPr>
          <w:lang w:eastAsia="fr-FR" w:bidi="fr-FR"/>
        </w:rPr>
        <w:t>o</w:t>
      </w:r>
      <w:r w:rsidRPr="00CC5542">
        <w:rPr>
          <w:lang w:eastAsia="fr-FR" w:bidi="fr-FR"/>
        </w:rPr>
        <w:t>ciable de celle de l’européanité.</w:t>
      </w:r>
    </w:p>
    <w:p w:rsidR="00E82732" w:rsidRPr="00CC5542" w:rsidRDefault="00E82732" w:rsidP="00E82732">
      <w:pPr>
        <w:spacing w:before="120" w:after="120"/>
        <w:jc w:val="both"/>
        <w:rPr>
          <w:lang w:eastAsia="fr-FR" w:bidi="fr-FR"/>
        </w:rPr>
      </w:pPr>
      <w:r w:rsidRPr="00CC5542">
        <w:rPr>
          <w:lang w:eastAsia="fr-FR" w:bidi="fr-FR"/>
        </w:rPr>
        <w:t>Le problème se complique d’ailleurs du moment qu’on considère le rôle capital joué par l’institution littéraire européenne dans la diff</w:t>
      </w:r>
      <w:r w:rsidRPr="00CC5542">
        <w:rPr>
          <w:lang w:eastAsia="fr-FR" w:bidi="fr-FR"/>
        </w:rPr>
        <w:t>u</w:t>
      </w:r>
      <w:r w:rsidRPr="00CC5542">
        <w:rPr>
          <w:lang w:eastAsia="fr-FR" w:bidi="fr-FR"/>
        </w:rPr>
        <w:t>sion et la consécration de ces littér</w:t>
      </w:r>
      <w:r w:rsidRPr="00CC5542">
        <w:rPr>
          <w:lang w:eastAsia="fr-FR" w:bidi="fr-FR"/>
        </w:rPr>
        <w:t>a</w:t>
      </w:r>
      <w:r w:rsidRPr="00CC5542">
        <w:rPr>
          <w:lang w:eastAsia="fr-FR" w:bidi="fr-FR"/>
        </w:rPr>
        <w:t>tures, non seulement en Europe, mais aussi dans les Amériques. Pour s’informer mutuellement, les li</w:t>
      </w:r>
      <w:r w:rsidRPr="00CC5542">
        <w:rPr>
          <w:lang w:eastAsia="fr-FR" w:bidi="fr-FR"/>
        </w:rPr>
        <w:t>t</w:t>
      </w:r>
      <w:r w:rsidRPr="00CC5542">
        <w:rPr>
          <w:lang w:eastAsia="fr-FR" w:bidi="fr-FR"/>
        </w:rPr>
        <w:t>tératures d’Amérique ont été très souvent dans l’obligation de ci</w:t>
      </w:r>
      <w:r w:rsidRPr="00CC5542">
        <w:rPr>
          <w:lang w:eastAsia="fr-FR" w:bidi="fr-FR"/>
        </w:rPr>
        <w:t>r</w:t>
      </w:r>
      <w:r w:rsidRPr="00CC5542">
        <w:rPr>
          <w:lang w:eastAsia="fr-FR" w:bidi="fr-FR"/>
        </w:rPr>
        <w:t>culer par le relais européen, en vertu justement de la position culturelle h</w:t>
      </w:r>
      <w:r w:rsidRPr="00CC5542">
        <w:rPr>
          <w:lang w:eastAsia="fr-FR" w:bidi="fr-FR"/>
        </w:rPr>
        <w:t>é</w:t>
      </w:r>
      <w:r w:rsidRPr="00CC5542">
        <w:rPr>
          <w:lang w:eastAsia="fr-FR" w:bidi="fr-FR"/>
        </w:rPr>
        <w:t>gémonique de l’Europe, du moins jusqu’à une époque assez récente. Par exemple, c’est souvent par l’intermédiaire de l’institution littéraire française que le lectorat québécois francophone peut avoir accès aux autres littératures du continent, au moyen de traductions réalisées en France, et qu’il peut prendre connaissance de l’évolution de ces litt</w:t>
      </w:r>
      <w:r w:rsidRPr="00CC5542">
        <w:rPr>
          <w:lang w:eastAsia="fr-FR" w:bidi="fr-FR"/>
        </w:rPr>
        <w:t>é</w:t>
      </w:r>
      <w:r w:rsidRPr="00CC5542">
        <w:rPr>
          <w:lang w:eastAsia="fr-FR" w:bidi="fr-FR"/>
        </w:rPr>
        <w:t>ratures, par l’intermédiaire des jou</w:t>
      </w:r>
      <w:r w:rsidRPr="00CC5542">
        <w:rPr>
          <w:lang w:eastAsia="fr-FR" w:bidi="fr-FR"/>
        </w:rPr>
        <w:t>r</w:t>
      </w:r>
      <w:r w:rsidRPr="00CC5542">
        <w:rPr>
          <w:lang w:eastAsia="fr-FR" w:bidi="fr-FR"/>
        </w:rPr>
        <w:t>naux, des magazines ou des revues spécialisées. On se trouve donc dans une situation pour le moins b</w:t>
      </w:r>
      <w:r w:rsidRPr="00CC5542">
        <w:rPr>
          <w:lang w:eastAsia="fr-FR" w:bidi="fr-FR"/>
        </w:rPr>
        <w:t>i</w:t>
      </w:r>
      <w:r w:rsidRPr="00CC5542">
        <w:rPr>
          <w:lang w:eastAsia="fr-FR" w:bidi="fr-FR"/>
        </w:rPr>
        <w:t>zarre où non seulement l’américanité semble se définir essentiell</w:t>
      </w:r>
      <w:r w:rsidRPr="00CC5542">
        <w:rPr>
          <w:lang w:eastAsia="fr-FR" w:bidi="fr-FR"/>
        </w:rPr>
        <w:t>e</w:t>
      </w:r>
      <w:r w:rsidRPr="00CC5542">
        <w:rPr>
          <w:lang w:eastAsia="fr-FR" w:bidi="fr-FR"/>
        </w:rPr>
        <w:t>ment à l’aune de l’européanité, mais se voit aussi dans l’obligation de se constituer en tant que réalité signifiante en marge de l’univers am</w:t>
      </w:r>
      <w:r w:rsidRPr="00CC5542">
        <w:rPr>
          <w:lang w:eastAsia="fr-FR" w:bidi="fr-FR"/>
        </w:rPr>
        <w:t>é</w:t>
      </w:r>
      <w:r w:rsidRPr="00CC5542">
        <w:rPr>
          <w:lang w:eastAsia="fr-FR" w:bidi="fr-FR"/>
        </w:rPr>
        <w:t>ricain. C’est d’ailleurs dans ce sens que l’écrivain argentin Jorge Luis Borges observait que « [n]ous sommes, nous les hommes des différe</w:t>
      </w:r>
      <w:r w:rsidRPr="00CC5542">
        <w:rPr>
          <w:lang w:eastAsia="fr-FR" w:bidi="fr-FR"/>
        </w:rPr>
        <w:t>n</w:t>
      </w:r>
      <w:r w:rsidRPr="00CC5542">
        <w:rPr>
          <w:lang w:eastAsia="fr-FR" w:bidi="fr-FR"/>
        </w:rPr>
        <w:t>tes Amériques, si isolés entre nous que c’est à peine si nous nous connaissons par référence, une fois racontés par l’Europe » (J.L. Bo</w:t>
      </w:r>
      <w:r w:rsidRPr="00CC5542">
        <w:rPr>
          <w:lang w:eastAsia="fr-FR" w:bidi="fr-FR"/>
        </w:rPr>
        <w:t>r</w:t>
      </w:r>
      <w:r w:rsidRPr="00CC5542">
        <w:rPr>
          <w:lang w:eastAsia="fr-FR" w:bidi="fr-FR"/>
        </w:rPr>
        <w:t>ges, 1966, p. 26). Le géographe québécois Jean Morisset résume enc</w:t>
      </w:r>
      <w:r w:rsidRPr="00CC5542">
        <w:rPr>
          <w:lang w:eastAsia="fr-FR" w:bidi="fr-FR"/>
        </w:rPr>
        <w:t>o</w:t>
      </w:r>
      <w:r w:rsidRPr="00CC5542">
        <w:rPr>
          <w:lang w:eastAsia="fr-FR" w:bidi="fr-FR"/>
        </w:rPr>
        <w:t>re mieux la situation quand il écrit : « Nous n’existons réciproquement que par opposition à une tierce présence, sinon à un tiers désir — l’Europe et surtout la France — auxquelles il nous faut obligatoir</w:t>
      </w:r>
      <w:r w:rsidRPr="00CC5542">
        <w:rPr>
          <w:lang w:eastAsia="fr-FR" w:bidi="fr-FR"/>
        </w:rPr>
        <w:t>e</w:t>
      </w:r>
      <w:r w:rsidRPr="00CC5542">
        <w:rPr>
          <w:lang w:eastAsia="fr-FR" w:bidi="fr-FR"/>
        </w:rPr>
        <w:t>ment nous référer pour entrer en état de re</w:t>
      </w:r>
      <w:r w:rsidRPr="00CC5542">
        <w:rPr>
          <w:lang w:eastAsia="fr-FR" w:bidi="fr-FR"/>
        </w:rPr>
        <w:t>n</w:t>
      </w:r>
      <w:r w:rsidRPr="00CC5542">
        <w:rPr>
          <w:lang w:eastAsia="fr-FR" w:bidi="fr-FR"/>
        </w:rPr>
        <w:t>contre [...] ce que tous les Amériquains </w:t>
      </w:r>
      <w:r>
        <w:rPr>
          <w:rStyle w:val="Appelnotedebasdep"/>
          <w:lang w:eastAsia="fr-FR" w:bidi="fr-FR"/>
        </w:rPr>
        <w:footnoteReference w:id="100"/>
      </w:r>
      <w:r w:rsidRPr="00CC5542">
        <w:rPr>
          <w:lang w:eastAsia="fr-FR" w:bidi="fr-FR"/>
        </w:rPr>
        <w:t xml:space="preserve"> ont en commun, c’est leur différence fondamentale d’une Europe sans l</w:t>
      </w:r>
      <w:r w:rsidRPr="00CC5542">
        <w:rPr>
          <w:lang w:eastAsia="fr-FR" w:bidi="fr-FR"/>
        </w:rPr>
        <w:t>a</w:t>
      </w:r>
      <w:r w:rsidRPr="00CC5542">
        <w:rPr>
          <w:lang w:eastAsia="fr-FR" w:bidi="fr-FR"/>
        </w:rPr>
        <w:t>quelle ils n’ont rien en commun. » (J. Morisset, 1992, p. 211) </w:t>
      </w:r>
      <w:r>
        <w:rPr>
          <w:rStyle w:val="Appelnotedebasdep"/>
          <w:lang w:eastAsia="fr-FR" w:bidi="fr-FR"/>
        </w:rPr>
        <w:footnoteReference w:id="101"/>
      </w:r>
    </w:p>
    <w:p w:rsidR="00E82732" w:rsidRPr="00CC5542" w:rsidRDefault="00E82732" w:rsidP="00E82732">
      <w:pPr>
        <w:spacing w:before="120" w:after="120"/>
        <w:jc w:val="both"/>
      </w:pPr>
      <w:r w:rsidRPr="00CC5542">
        <w:t>[161]</w:t>
      </w:r>
    </w:p>
    <w:p w:rsidR="00E82732" w:rsidRPr="00CC5542" w:rsidRDefault="00E82732" w:rsidP="00E82732">
      <w:pPr>
        <w:spacing w:before="120" w:after="120"/>
        <w:jc w:val="both"/>
      </w:pPr>
      <w:r w:rsidRPr="00CC5542">
        <w:rPr>
          <w:lang w:eastAsia="fr-FR" w:bidi="fr-FR"/>
        </w:rPr>
        <w:t>Au centre de toute réflexion sur l’américanité ou l’américanisme, on retrouve donc, de façon assez ironique, une présence aussi obs</w:t>
      </w:r>
      <w:r w:rsidRPr="00CC5542">
        <w:rPr>
          <w:lang w:eastAsia="fr-FR" w:bidi="fr-FR"/>
        </w:rPr>
        <w:t>é</w:t>
      </w:r>
      <w:r w:rsidRPr="00CC5542">
        <w:rPr>
          <w:lang w:eastAsia="fr-FR" w:bidi="fr-FR"/>
        </w:rPr>
        <w:t>dante que tenace : celle de l’Europe. La question de l’américanité des littér</w:t>
      </w:r>
      <w:r w:rsidRPr="00CC5542">
        <w:rPr>
          <w:lang w:eastAsia="fr-FR" w:bidi="fr-FR"/>
        </w:rPr>
        <w:t>a</w:t>
      </w:r>
      <w:r w:rsidRPr="00CC5542">
        <w:rPr>
          <w:lang w:eastAsia="fr-FR" w:bidi="fr-FR"/>
        </w:rPr>
        <w:t>tures américaines semble ainsi indissociable des rapports que celles-ci entretiennent avec la culture, réelle ou figurée, des pays e</w:t>
      </w:r>
      <w:r w:rsidRPr="00CC5542">
        <w:rPr>
          <w:lang w:eastAsia="fr-FR" w:bidi="fr-FR"/>
        </w:rPr>
        <w:t>u</w:t>
      </w:r>
      <w:r w:rsidRPr="00CC5542">
        <w:rPr>
          <w:lang w:eastAsia="fr-FR" w:bidi="fr-FR"/>
        </w:rPr>
        <w:t>ropéens. Or ces rapports me semblent être de deux ordres, distincts mais compl</w:t>
      </w:r>
      <w:r w:rsidRPr="00CC5542">
        <w:rPr>
          <w:lang w:eastAsia="fr-FR" w:bidi="fr-FR"/>
        </w:rPr>
        <w:t>é</w:t>
      </w:r>
      <w:r w:rsidRPr="00CC5542">
        <w:rPr>
          <w:lang w:eastAsia="fr-FR" w:bidi="fr-FR"/>
        </w:rPr>
        <w:t>mentaires. Ils peuvent être qualifiés d’institutionnels, ou d’extra-littéraires, quand ils concernent la littérature en tant que prat</w:t>
      </w:r>
      <w:r w:rsidRPr="00CC5542">
        <w:rPr>
          <w:lang w:eastAsia="fr-FR" w:bidi="fr-FR"/>
        </w:rPr>
        <w:t>i</w:t>
      </w:r>
      <w:r w:rsidRPr="00CC5542">
        <w:rPr>
          <w:lang w:eastAsia="fr-FR" w:bidi="fr-FR"/>
        </w:rPr>
        <w:t>que sociale ; on pourrait ranger dans cette catégorie les problèmes inh</w:t>
      </w:r>
      <w:r w:rsidRPr="00CC5542">
        <w:rPr>
          <w:lang w:eastAsia="fr-FR" w:bidi="fr-FR"/>
        </w:rPr>
        <w:t>é</w:t>
      </w:r>
      <w:r w:rsidRPr="00CC5542">
        <w:rPr>
          <w:lang w:eastAsia="fr-FR" w:bidi="fr-FR"/>
        </w:rPr>
        <w:t>rents à l’affirmation des littératures nationales, à l’apparition des instances de production, de diffusion et de consécration, aux revend</w:t>
      </w:r>
      <w:r w:rsidRPr="00CC5542">
        <w:rPr>
          <w:lang w:eastAsia="fr-FR" w:bidi="fr-FR"/>
        </w:rPr>
        <w:t>i</w:t>
      </w:r>
      <w:r w:rsidRPr="00CC5542">
        <w:rPr>
          <w:lang w:eastAsia="fr-FR" w:bidi="fr-FR"/>
        </w:rPr>
        <w:t>cations liées au monde de l’édition et aux droits des auteurs, etc. Au contraire, ces rapports peuvent être qualifiés de textuels, ou de stri</w:t>
      </w:r>
      <w:r w:rsidRPr="00CC5542">
        <w:rPr>
          <w:lang w:eastAsia="fr-FR" w:bidi="fr-FR"/>
        </w:rPr>
        <w:t>c</w:t>
      </w:r>
      <w:r w:rsidRPr="00CC5542">
        <w:rPr>
          <w:lang w:eastAsia="fr-FR" w:bidi="fr-FR"/>
        </w:rPr>
        <w:t>tement littéraires, quand ils concernent la littérature en tant que prat</w:t>
      </w:r>
      <w:r w:rsidRPr="00CC5542">
        <w:rPr>
          <w:lang w:eastAsia="fr-FR" w:bidi="fr-FR"/>
        </w:rPr>
        <w:t>i</w:t>
      </w:r>
      <w:r w:rsidRPr="00CC5542">
        <w:rPr>
          <w:lang w:eastAsia="fr-FR" w:bidi="fr-FR"/>
        </w:rPr>
        <w:t>que symbol</w:t>
      </w:r>
      <w:r w:rsidRPr="00CC5542">
        <w:rPr>
          <w:lang w:eastAsia="fr-FR" w:bidi="fr-FR"/>
        </w:rPr>
        <w:t>i</w:t>
      </w:r>
      <w:r w:rsidRPr="00CC5542">
        <w:rPr>
          <w:lang w:eastAsia="fr-FR" w:bidi="fr-FR"/>
        </w:rPr>
        <w:t>que ; on pourrait étudier en ce sens l’apparition et l’organisation progressive de certains réseaux thématiques et interte</w:t>
      </w:r>
      <w:r w:rsidRPr="00CC5542">
        <w:rPr>
          <w:lang w:eastAsia="fr-FR" w:bidi="fr-FR"/>
        </w:rPr>
        <w:t>x</w:t>
      </w:r>
      <w:r w:rsidRPr="00CC5542">
        <w:rPr>
          <w:lang w:eastAsia="fr-FR" w:bidi="fr-FR"/>
        </w:rPr>
        <w:t>tuels qui vont pr</w:t>
      </w:r>
      <w:r w:rsidRPr="00CC5542">
        <w:rPr>
          <w:lang w:eastAsia="fr-FR" w:bidi="fr-FR"/>
        </w:rPr>
        <w:t>o</w:t>
      </w:r>
      <w:r w:rsidRPr="00CC5542">
        <w:rPr>
          <w:lang w:eastAsia="fr-FR" w:bidi="fr-FR"/>
        </w:rPr>
        <w:t>gressivement différencier les corpus américains des corpus eur</w:t>
      </w:r>
      <w:r w:rsidRPr="00CC5542">
        <w:rPr>
          <w:lang w:eastAsia="fr-FR" w:bidi="fr-FR"/>
        </w:rPr>
        <w:t>o</w:t>
      </w:r>
      <w:r w:rsidRPr="00CC5542">
        <w:rPr>
          <w:lang w:eastAsia="fr-FR" w:bidi="fr-FR"/>
        </w:rPr>
        <w:t>péens, ou le traitement particulier qui est réservé, dans le contexte américain, aux genres et aux formes littéra</w:t>
      </w:r>
      <w:r w:rsidRPr="00CC5542">
        <w:rPr>
          <w:lang w:eastAsia="fr-FR" w:bidi="fr-FR"/>
        </w:rPr>
        <w:t>i</w:t>
      </w:r>
      <w:r w:rsidRPr="00CC5542">
        <w:rPr>
          <w:lang w:eastAsia="fr-FR" w:bidi="fr-FR"/>
        </w:rPr>
        <w:t>res, etc. L’intérêt que présente une telle distinction entre rapports institutionnels et ra</w:t>
      </w:r>
      <w:r w:rsidRPr="00CC5542">
        <w:rPr>
          <w:lang w:eastAsia="fr-FR" w:bidi="fr-FR"/>
        </w:rPr>
        <w:t>p</w:t>
      </w:r>
      <w:r w:rsidRPr="00CC5542">
        <w:rPr>
          <w:lang w:eastAsia="fr-FR" w:bidi="fr-FR"/>
        </w:rPr>
        <w:t>ports textuels pour une étude consacrée au phén</w:t>
      </w:r>
      <w:r w:rsidRPr="00CC5542">
        <w:rPr>
          <w:lang w:eastAsia="fr-FR" w:bidi="fr-FR"/>
        </w:rPr>
        <w:t>o</w:t>
      </w:r>
      <w:r w:rsidRPr="00CC5542">
        <w:rPr>
          <w:lang w:eastAsia="fr-FR" w:bidi="fr-FR"/>
        </w:rPr>
        <w:t>mène de l’américanité semble évident : l’analyse des rapports instit</w:t>
      </w:r>
      <w:r w:rsidRPr="00CC5542">
        <w:rPr>
          <w:lang w:eastAsia="fr-FR" w:bidi="fr-FR"/>
        </w:rPr>
        <w:t>u</w:t>
      </w:r>
      <w:r w:rsidRPr="00CC5542">
        <w:rPr>
          <w:lang w:eastAsia="fr-FR" w:bidi="fr-FR"/>
        </w:rPr>
        <w:t>tionnels et textuels qui s’établissent entre les littératures du Nouveau Monde et la tradition littéraire européenne devrait permettre de définir enfin l’américanité de ces littératures, vo</w:t>
      </w:r>
      <w:r w:rsidRPr="00CC5542">
        <w:rPr>
          <w:lang w:eastAsia="fr-FR" w:bidi="fr-FR"/>
        </w:rPr>
        <w:t>i</w:t>
      </w:r>
      <w:r w:rsidRPr="00CC5542">
        <w:rPr>
          <w:lang w:eastAsia="fr-FR" w:bidi="fr-FR"/>
        </w:rPr>
        <w:t>re de démontrer, idéalement, la coïncidence possible des deux types de ra</w:t>
      </w:r>
      <w:r w:rsidRPr="00CC5542">
        <w:rPr>
          <w:lang w:eastAsia="fr-FR" w:bidi="fr-FR"/>
        </w:rPr>
        <w:t>p</w:t>
      </w:r>
      <w:r w:rsidRPr="00CC5542">
        <w:rPr>
          <w:lang w:eastAsia="fr-FR" w:bidi="fr-FR"/>
        </w:rPr>
        <w:t>ports.</w:t>
      </w:r>
    </w:p>
    <w:p w:rsidR="00E82732" w:rsidRPr="00CC5542" w:rsidRDefault="00E82732" w:rsidP="00E82732">
      <w:pPr>
        <w:spacing w:before="120" w:after="120"/>
        <w:jc w:val="both"/>
      </w:pPr>
      <w:r w:rsidRPr="00CC5542">
        <w:rPr>
          <w:lang w:eastAsia="fr-FR" w:bidi="fr-FR"/>
        </w:rPr>
        <w:t xml:space="preserve">Dans cette perspective, l’américanité évoque davantage une </w:t>
      </w:r>
      <w:r w:rsidRPr="00CC5542">
        <w:t>quête</w:t>
      </w:r>
      <w:r w:rsidRPr="00CC5542">
        <w:rPr>
          <w:lang w:eastAsia="fr-FR" w:bidi="fr-FR"/>
        </w:rPr>
        <w:t xml:space="preserve"> de l’identité américaine qu’une </w:t>
      </w:r>
      <w:r w:rsidRPr="00CC5542">
        <w:rPr>
          <w:i/>
        </w:rPr>
        <w:t>affirmation</w:t>
      </w:r>
      <w:r w:rsidRPr="00CC5542">
        <w:rPr>
          <w:lang w:eastAsia="fr-FR" w:bidi="fr-FR"/>
        </w:rPr>
        <w:t xml:space="preserve"> de cette même identité qui se ferait </w:t>
      </w:r>
      <w:r w:rsidRPr="00CC5542">
        <w:rPr>
          <w:i/>
        </w:rPr>
        <w:t>ex nihilo</w:t>
      </w:r>
      <w:r w:rsidRPr="00CC5542">
        <w:t>.</w:t>
      </w:r>
      <w:r w:rsidRPr="00CC5542">
        <w:rPr>
          <w:lang w:eastAsia="fr-FR" w:bidi="fr-FR"/>
        </w:rPr>
        <w:t xml:space="preserve"> D’où l’importance du thème de la transformation et de la métamorphose dans plusieurs des textes fondateurs des littérat</w:t>
      </w:r>
      <w:r w:rsidRPr="00CC5542">
        <w:rPr>
          <w:lang w:eastAsia="fr-FR" w:bidi="fr-FR"/>
        </w:rPr>
        <w:t>u</w:t>
      </w:r>
      <w:r w:rsidRPr="00CC5542">
        <w:rPr>
          <w:lang w:eastAsia="fr-FR" w:bidi="fr-FR"/>
        </w:rPr>
        <w:t>res d’Amérique, puisque l’américanité résulte nécessa</w:t>
      </w:r>
      <w:r w:rsidRPr="00CC5542">
        <w:rPr>
          <w:lang w:eastAsia="fr-FR" w:bidi="fr-FR"/>
        </w:rPr>
        <w:t>i</w:t>
      </w:r>
      <w:r w:rsidRPr="00CC5542">
        <w:rPr>
          <w:lang w:eastAsia="fr-FR" w:bidi="fr-FR"/>
        </w:rPr>
        <w:t>rement d’un phénomène de différenciation culturelle, vo</w:t>
      </w:r>
      <w:r w:rsidRPr="00CC5542">
        <w:rPr>
          <w:lang w:eastAsia="fr-FR" w:bidi="fr-FR"/>
        </w:rPr>
        <w:t>i</w:t>
      </w:r>
      <w:r w:rsidRPr="00CC5542">
        <w:rPr>
          <w:lang w:eastAsia="fr-FR" w:bidi="fr-FR"/>
        </w:rPr>
        <w:t xml:space="preserve">re anthropologique, qui s’inscrit entre deux états ou deux stades de civilisation. Selon Zilá Bernd, par exemple, c’est « sous le signe de </w:t>
      </w:r>
      <w:r w:rsidRPr="00CC5542">
        <w:t>l’hybridisation</w:t>
      </w:r>
      <w:r w:rsidRPr="00CC5542">
        <w:rPr>
          <w:lang w:eastAsia="fr-FR" w:bidi="fr-FR"/>
        </w:rPr>
        <w:t xml:space="preserve"> que vont se construire les littératures des Amériques » (Z. Bernd, 1986, p. 21). Maximilien Laroche a bien démontré que ce phénomène de différe</w:t>
      </w:r>
      <w:r w:rsidRPr="00CC5542">
        <w:rPr>
          <w:lang w:eastAsia="fr-FR" w:bidi="fr-FR"/>
        </w:rPr>
        <w:t>n</w:t>
      </w:r>
      <w:r w:rsidRPr="00CC5542">
        <w:rPr>
          <w:lang w:eastAsia="fr-FR" w:bidi="fr-FR"/>
        </w:rPr>
        <w:t>ciation s’opère généralement, sur le plan sy</w:t>
      </w:r>
      <w:r w:rsidRPr="00CC5542">
        <w:rPr>
          <w:lang w:eastAsia="fr-FR" w:bidi="fr-FR"/>
        </w:rPr>
        <w:t>m</w:t>
      </w:r>
      <w:r w:rsidRPr="00CC5542">
        <w:rPr>
          <w:lang w:eastAsia="fr-FR" w:bidi="fr-FR"/>
        </w:rPr>
        <w:t>bolique, par la médiation de l’autre, de l’autochtone, qui apparaît</w:t>
      </w:r>
      <w:r>
        <w:rPr>
          <w:lang w:eastAsia="fr-FR" w:bidi="fr-FR"/>
        </w:rPr>
        <w:t xml:space="preserve"> </w:t>
      </w:r>
      <w:r w:rsidRPr="00CC5542">
        <w:t>[162]</w:t>
      </w:r>
      <w:r>
        <w:t xml:space="preserve"> </w:t>
      </w:r>
      <w:r w:rsidRPr="00CC5542">
        <w:rPr>
          <w:lang w:eastAsia="fr-FR" w:bidi="fr-FR"/>
        </w:rPr>
        <w:t>comme « le tiers obligé, le point d’intersection de ce voyage qui des anciens continents au nouveau doit mener les derniers venus de leur ancienne identité à la nouvelle » (M. Laroche, 1975, p. 124). En vertu de cette hypothèse, les fictions les plus empreintes d’américanité seraient celles qui, s’inspirant du décrochage institutionnel des littér</w:t>
      </w:r>
      <w:r w:rsidRPr="00CC5542">
        <w:rPr>
          <w:lang w:eastAsia="fr-FR" w:bidi="fr-FR"/>
        </w:rPr>
        <w:t>a</w:t>
      </w:r>
      <w:r w:rsidRPr="00CC5542">
        <w:rPr>
          <w:lang w:eastAsia="fr-FR" w:bidi="fr-FR"/>
        </w:rPr>
        <w:t>tures d’Amérique, figureraient en quelque sorte ce décrochage eur</w:t>
      </w:r>
      <w:r w:rsidRPr="00CC5542">
        <w:rPr>
          <w:lang w:eastAsia="fr-FR" w:bidi="fr-FR"/>
        </w:rPr>
        <w:t>o</w:t>
      </w:r>
      <w:r w:rsidRPr="00CC5542">
        <w:rPr>
          <w:lang w:eastAsia="fr-FR" w:bidi="fr-FR"/>
        </w:rPr>
        <w:t>péen à travers le récit d’un mouvement vers le continent américain, notamment par la m</w:t>
      </w:r>
      <w:r w:rsidRPr="00CC5542">
        <w:rPr>
          <w:lang w:eastAsia="fr-FR" w:bidi="fr-FR"/>
        </w:rPr>
        <w:t>é</w:t>
      </w:r>
      <w:r w:rsidRPr="00CC5542">
        <w:rPr>
          <w:lang w:eastAsia="fr-FR" w:bidi="fr-FR"/>
        </w:rPr>
        <w:t>diation offerte par l’image de l’Indien qui viendrait favoriser la mét</w:t>
      </w:r>
      <w:r w:rsidRPr="00CC5542">
        <w:rPr>
          <w:lang w:eastAsia="fr-FR" w:bidi="fr-FR"/>
        </w:rPr>
        <w:t>a</w:t>
      </w:r>
      <w:r w:rsidRPr="00CC5542">
        <w:rPr>
          <w:lang w:eastAsia="fr-FR" w:bidi="fr-FR"/>
        </w:rPr>
        <w:t>morphose ontologique de l’Européen en Amér</w:t>
      </w:r>
      <w:r w:rsidRPr="00CC5542">
        <w:rPr>
          <w:lang w:eastAsia="fr-FR" w:bidi="fr-FR"/>
        </w:rPr>
        <w:t>i</w:t>
      </w:r>
      <w:r w:rsidRPr="00CC5542">
        <w:rPr>
          <w:lang w:eastAsia="fr-FR" w:bidi="fr-FR"/>
        </w:rPr>
        <w:t>cain </w:t>
      </w:r>
      <w:r>
        <w:rPr>
          <w:rStyle w:val="Appelnotedebasdep"/>
          <w:lang w:eastAsia="fr-FR" w:bidi="fr-FR"/>
        </w:rPr>
        <w:footnoteReference w:id="102"/>
      </w:r>
      <w:r w:rsidRPr="00CC5542">
        <w:rPr>
          <w:lang w:eastAsia="fr-FR" w:bidi="fr-FR"/>
        </w:rPr>
        <w:t>.</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Naissance de l’américanité aux États-Unis</w:t>
      </w:r>
    </w:p>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La littérature étatsunienne de 1820 à 1860 nous fournit un exemple éclairant de la coïncidence entre les préocc</w:t>
      </w:r>
      <w:r w:rsidRPr="00CC5542">
        <w:rPr>
          <w:lang w:eastAsia="fr-FR" w:bidi="fr-FR"/>
        </w:rPr>
        <w:t>u</w:t>
      </w:r>
      <w:r w:rsidRPr="00CC5542">
        <w:rPr>
          <w:lang w:eastAsia="fr-FR" w:bidi="fr-FR"/>
        </w:rPr>
        <w:t>pations institutionnelles et leurs manifestations textuelles. Même si l’indépendance politique du pays est acquise d</w:t>
      </w:r>
      <w:r w:rsidRPr="00CC5542">
        <w:rPr>
          <w:lang w:eastAsia="fr-FR" w:bidi="fr-FR"/>
        </w:rPr>
        <w:t>e</w:t>
      </w:r>
      <w:r w:rsidRPr="00CC5542">
        <w:rPr>
          <w:lang w:eastAsia="fr-FR" w:bidi="fr-FR"/>
        </w:rPr>
        <w:t xml:space="preserve">puis 1776, les États-Unis ne se sont toujours pas dotés, dans la première moitié du </w:t>
      </w:r>
      <w:r w:rsidRPr="00CC5542">
        <w:t>XIX</w:t>
      </w:r>
      <w:r w:rsidRPr="00CC5542">
        <w:rPr>
          <w:vertAlign w:val="superscript"/>
        </w:rPr>
        <w:t>e</w:t>
      </w:r>
      <w:r w:rsidRPr="00CC5542">
        <w:t xml:space="preserve"> </w:t>
      </w:r>
      <w:r w:rsidRPr="00CC5542">
        <w:rPr>
          <w:lang w:eastAsia="fr-FR" w:bidi="fr-FR"/>
        </w:rPr>
        <w:t>siècle, d’une institution litt</w:t>
      </w:r>
      <w:r w:rsidRPr="00CC5542">
        <w:rPr>
          <w:lang w:eastAsia="fr-FR" w:bidi="fr-FR"/>
        </w:rPr>
        <w:t>é</w:t>
      </w:r>
      <w:r w:rsidRPr="00CC5542">
        <w:rPr>
          <w:lang w:eastAsia="fr-FR" w:bidi="fr-FR"/>
        </w:rPr>
        <w:t>raire autonome et efficace. Riche d’une longue trad</w:t>
      </w:r>
      <w:r w:rsidRPr="00CC5542">
        <w:rPr>
          <w:lang w:eastAsia="fr-FR" w:bidi="fr-FR"/>
        </w:rPr>
        <w:t>i</w:t>
      </w:r>
      <w:r w:rsidRPr="00CC5542">
        <w:rPr>
          <w:lang w:eastAsia="fr-FR" w:bidi="fr-FR"/>
        </w:rPr>
        <w:t>tion littéraire, l’Angleterre exerce toujours sur le monde des lettres américaines un pouvoir institutionnel presque sans faille, notamment par le biais de ses revues littéraires, qui ne sont nullement complaisantes à l’endroit des productions d’Outre-Atlantique. De plus, comme le marché am</w:t>
      </w:r>
      <w:r w:rsidRPr="00CC5542">
        <w:rPr>
          <w:lang w:eastAsia="fr-FR" w:bidi="fr-FR"/>
        </w:rPr>
        <w:t>é</w:t>
      </w:r>
      <w:r w:rsidRPr="00CC5542">
        <w:rPr>
          <w:lang w:eastAsia="fr-FR" w:bidi="fr-FR"/>
        </w:rPr>
        <w:t>ricain se trouve livré à l’invasion des livres anglais, en l’absence d’une loi des droits d’auteur, les écrivains américains ont de la diff</w:t>
      </w:r>
      <w:r w:rsidRPr="00CC5542">
        <w:rPr>
          <w:lang w:eastAsia="fr-FR" w:bidi="fr-FR"/>
        </w:rPr>
        <w:t>i</w:t>
      </w:r>
      <w:r w:rsidRPr="00CC5542">
        <w:rPr>
          <w:lang w:eastAsia="fr-FR" w:bidi="fr-FR"/>
        </w:rPr>
        <w:t>culté à faire publier leurs œuvres, ce qui a pour effet direct de retarder l’éclosion de la littérat</w:t>
      </w:r>
      <w:r w:rsidRPr="00CC5542">
        <w:rPr>
          <w:lang w:eastAsia="fr-FR" w:bidi="fr-FR"/>
        </w:rPr>
        <w:t>u</w:t>
      </w:r>
      <w:r w:rsidRPr="00CC5542">
        <w:rPr>
          <w:lang w:eastAsia="fr-FR" w:bidi="fr-FR"/>
        </w:rPr>
        <w:t>re nationale. De cette carence institutionnelle semblerait donc découler une culture nationale larvée, voire embryo</w:t>
      </w:r>
      <w:r w:rsidRPr="00CC5542">
        <w:rPr>
          <w:lang w:eastAsia="fr-FR" w:bidi="fr-FR"/>
        </w:rPr>
        <w:t>n</w:t>
      </w:r>
      <w:r w:rsidRPr="00CC5542">
        <w:rPr>
          <w:lang w:eastAsia="fr-FR" w:bidi="fr-FR"/>
        </w:rPr>
        <w:t>naire : c’est ainsi qu’un écrivain comme James F</w:t>
      </w:r>
      <w:r w:rsidRPr="00CC5542">
        <w:rPr>
          <w:lang w:eastAsia="fr-FR" w:bidi="fr-FR"/>
        </w:rPr>
        <w:t>e</w:t>
      </w:r>
      <w:r w:rsidRPr="00CC5542">
        <w:rPr>
          <w:lang w:eastAsia="fr-FR" w:bidi="fr-FR"/>
        </w:rPr>
        <w:t>nimore Cooper, par exemple, considérait que ses compatriotes n’avaient toujours pas a</w:t>
      </w:r>
      <w:r w:rsidRPr="00CC5542">
        <w:rPr>
          <w:lang w:eastAsia="fr-FR" w:bidi="fr-FR"/>
        </w:rPr>
        <w:t>c</w:t>
      </w:r>
      <w:r w:rsidRPr="00CC5542">
        <w:rPr>
          <w:lang w:eastAsia="fr-FR" w:bidi="fr-FR"/>
        </w:rPr>
        <w:t>quis, dans les années 1820, la totalité de leur indépendance mentale, à savoir qu’ils ne disposaient pas encore d’une culture propre, vraiment distincte de celle de l’Angleterre. Pourtant, les choses avaient co</w:t>
      </w:r>
      <w:r w:rsidRPr="00CC5542">
        <w:rPr>
          <w:lang w:eastAsia="fr-FR" w:bidi="fr-FR"/>
        </w:rPr>
        <w:t>m</w:t>
      </w:r>
      <w:r w:rsidRPr="00CC5542">
        <w:rPr>
          <w:lang w:eastAsia="fr-FR" w:bidi="fr-FR"/>
        </w:rPr>
        <w:t>mencé à changer, avec la création en 1815 à Boston de</w:t>
      </w:r>
      <w:r>
        <w:rPr>
          <w:lang w:eastAsia="fr-FR" w:bidi="fr-FR"/>
        </w:rPr>
        <w:t xml:space="preserve"> </w:t>
      </w:r>
      <w:r w:rsidRPr="00CC5542">
        <w:t>[163]</w:t>
      </w:r>
      <w:r>
        <w:t xml:space="preserve"> </w:t>
      </w:r>
      <w:r w:rsidRPr="00CC5542">
        <w:rPr>
          <w:lang w:eastAsia="fr-FR" w:bidi="fr-FR"/>
        </w:rPr>
        <w:t xml:space="preserve">la </w:t>
      </w:r>
      <w:r w:rsidRPr="00CC5542">
        <w:rPr>
          <w:i/>
        </w:rPr>
        <w:t>North American Review</w:t>
      </w:r>
      <w:r w:rsidRPr="00CC5542">
        <w:rPr>
          <w:lang w:eastAsia="fr-FR" w:bidi="fr-FR"/>
        </w:rPr>
        <w:t>, destinée à promouvoir et à défendre les écrits am</w:t>
      </w:r>
      <w:r w:rsidRPr="00CC5542">
        <w:rPr>
          <w:lang w:eastAsia="fr-FR" w:bidi="fr-FR"/>
        </w:rPr>
        <w:t>é</w:t>
      </w:r>
      <w:r w:rsidRPr="00CC5542">
        <w:rPr>
          <w:lang w:eastAsia="fr-FR" w:bidi="fr-FR"/>
        </w:rPr>
        <w:t xml:space="preserve">ricains, puis avec la publication en 1819 du </w:t>
      </w:r>
      <w:r w:rsidRPr="00CC5542">
        <w:rPr>
          <w:i/>
        </w:rPr>
        <w:t>Sketch Book</w:t>
      </w:r>
      <w:r w:rsidRPr="00CC5542">
        <w:rPr>
          <w:lang w:eastAsia="fr-FR" w:bidi="fr-FR"/>
        </w:rPr>
        <w:t xml:space="preserve"> de Washin</w:t>
      </w:r>
      <w:r w:rsidRPr="00CC5542">
        <w:rPr>
          <w:lang w:eastAsia="fr-FR" w:bidi="fr-FR"/>
        </w:rPr>
        <w:t>g</w:t>
      </w:r>
      <w:r w:rsidRPr="00CC5542">
        <w:rPr>
          <w:lang w:eastAsia="fr-FR" w:bidi="fr-FR"/>
        </w:rPr>
        <w:t>ton Irving, recueil contenant deux contes que l’on considère a</w:t>
      </w:r>
      <w:r w:rsidRPr="00CC5542">
        <w:rPr>
          <w:lang w:eastAsia="fr-FR" w:bidi="fr-FR"/>
        </w:rPr>
        <w:t>u</w:t>
      </w:r>
      <w:r w:rsidRPr="00CC5542">
        <w:rPr>
          <w:lang w:eastAsia="fr-FR" w:bidi="fr-FR"/>
        </w:rPr>
        <w:t>jourd’hui comme étant des textes fondateurs de la littérature américa</w:t>
      </w:r>
      <w:r w:rsidRPr="00CC5542">
        <w:rPr>
          <w:lang w:eastAsia="fr-FR" w:bidi="fr-FR"/>
        </w:rPr>
        <w:t>i</w:t>
      </w:r>
      <w:r w:rsidRPr="00CC5542">
        <w:rPr>
          <w:lang w:eastAsia="fr-FR" w:bidi="fr-FR"/>
        </w:rPr>
        <w:t>ne : « Rip Van Winkle » et « The Legend of Sleepy Hollow ». E</w:t>
      </w:r>
      <w:r w:rsidRPr="00CC5542">
        <w:rPr>
          <w:lang w:eastAsia="fr-FR" w:bidi="fr-FR"/>
        </w:rPr>
        <w:t>n</w:t>
      </w:r>
      <w:r w:rsidRPr="00CC5542">
        <w:rPr>
          <w:lang w:eastAsia="fr-FR" w:bidi="fr-FR"/>
        </w:rPr>
        <w:t>fin, en 1826 et 1827 paraissaient deux des plus grands romans de J</w:t>
      </w:r>
      <w:r w:rsidRPr="00CC5542">
        <w:rPr>
          <w:lang w:eastAsia="fr-FR" w:bidi="fr-FR"/>
        </w:rPr>
        <w:t>a</w:t>
      </w:r>
      <w:r w:rsidRPr="00CC5542">
        <w:rPr>
          <w:lang w:eastAsia="fr-FR" w:bidi="fr-FR"/>
        </w:rPr>
        <w:t xml:space="preserve">mes Fenimore Cooper, </w:t>
      </w:r>
      <w:r w:rsidRPr="00CC5542">
        <w:rPr>
          <w:i/>
        </w:rPr>
        <w:t>The Last of the Mohicans</w:t>
      </w:r>
      <w:r w:rsidRPr="00CC5542">
        <w:rPr>
          <w:lang w:eastAsia="fr-FR" w:bidi="fr-FR"/>
        </w:rPr>
        <w:t xml:space="preserve"> et </w:t>
      </w:r>
      <w:r w:rsidRPr="00CC5542">
        <w:rPr>
          <w:i/>
        </w:rPr>
        <w:t>The Prairie</w:t>
      </w:r>
      <w:r w:rsidRPr="00CC5542">
        <w:rPr>
          <w:lang w:eastAsia="fr-FR" w:bidi="fr-FR"/>
        </w:rPr>
        <w:t>, qui a</w:t>
      </w:r>
      <w:r w:rsidRPr="00CC5542">
        <w:rPr>
          <w:lang w:eastAsia="fr-FR" w:bidi="fr-FR"/>
        </w:rPr>
        <w:t>l</w:t>
      </w:r>
      <w:r w:rsidRPr="00CC5542">
        <w:rPr>
          <w:lang w:eastAsia="fr-FR" w:bidi="fr-FR"/>
        </w:rPr>
        <w:t>laient contribuer à la reconnaissance internationale de la littérature américaine et à sa consécration en tant que littérature nationale </w:t>
      </w:r>
      <w:r>
        <w:rPr>
          <w:rStyle w:val="Appelnotedebasdep"/>
          <w:lang w:eastAsia="fr-FR" w:bidi="fr-FR"/>
        </w:rPr>
        <w:footnoteReference w:id="103"/>
      </w:r>
      <w:r w:rsidRPr="00CC5542">
        <w:rPr>
          <w:lang w:eastAsia="fr-FR" w:bidi="fr-FR"/>
        </w:rPr>
        <w:t>.</w:t>
      </w:r>
    </w:p>
    <w:p w:rsidR="00E82732" w:rsidRPr="00CC5542" w:rsidRDefault="00E82732" w:rsidP="00E82732">
      <w:pPr>
        <w:spacing w:before="120" w:after="120"/>
        <w:jc w:val="both"/>
      </w:pPr>
      <w:r w:rsidRPr="00CC5542">
        <w:rPr>
          <w:lang w:eastAsia="fr-FR" w:bidi="fr-FR"/>
        </w:rPr>
        <w:t>Or, à la lecture de œuvres de Washington Irving et de James Fen</w:t>
      </w:r>
      <w:r w:rsidRPr="00CC5542">
        <w:rPr>
          <w:lang w:eastAsia="fr-FR" w:bidi="fr-FR"/>
        </w:rPr>
        <w:t>i</w:t>
      </w:r>
      <w:r w:rsidRPr="00CC5542">
        <w:rPr>
          <w:lang w:eastAsia="fr-FR" w:bidi="fr-FR"/>
        </w:rPr>
        <w:t>more Cooper, on peut constater qu’il existe une adéquation entre ces préoccupations institutionnelles, qui gravitent autour du problème de l’autonomisation de la littérature américaine, et la thématique tran</w:t>
      </w:r>
      <w:r w:rsidRPr="00CC5542">
        <w:rPr>
          <w:lang w:eastAsia="fr-FR" w:bidi="fr-FR"/>
        </w:rPr>
        <w:t>s</w:t>
      </w:r>
      <w:r w:rsidRPr="00CC5542">
        <w:rPr>
          <w:lang w:eastAsia="fr-FR" w:bidi="fr-FR"/>
        </w:rPr>
        <w:t>formationnelle qui gouverne les œuvres en question. Tout se passe co</w:t>
      </w:r>
      <w:r w:rsidRPr="00CC5542">
        <w:rPr>
          <w:lang w:eastAsia="fr-FR" w:bidi="fr-FR"/>
        </w:rPr>
        <w:t>m</w:t>
      </w:r>
      <w:r w:rsidRPr="00CC5542">
        <w:rPr>
          <w:lang w:eastAsia="fr-FR" w:bidi="fr-FR"/>
        </w:rPr>
        <w:t>me si la littérature en tant que pratique sociale se trouvait inscrite dans la symbolique des œuvres en question. Par exemple, le récit le plus célèbre de Washington Irving, « Rip Van Winkle », raconte l’histoire simultanée de la métamorphose du personnage éponyme et celle de la nation américaine. Rip Van Winkle quitte son village ho</w:t>
      </w:r>
      <w:r w:rsidRPr="00CC5542">
        <w:rPr>
          <w:lang w:eastAsia="fr-FR" w:bidi="fr-FR"/>
        </w:rPr>
        <w:t>l</w:t>
      </w:r>
      <w:r w:rsidRPr="00CC5542">
        <w:rPr>
          <w:lang w:eastAsia="fr-FR" w:bidi="fr-FR"/>
        </w:rPr>
        <w:t>landais des rives de l’Hudson pour aller chasser dans la montagne des Kaatskill, avant de s’y endormir, pour en redescendre vingt ans plus tard et réintégrer ce qui était son village, devenu entre temps une ville américaine où il est désormais étranger. La fuite et l’errance de Rip Van Winkle à l’intérieur du pays sauvage sont vite devenus deux des thèmes majeurs de la littérature américaine, qu’on retrouve par ai</w:t>
      </w:r>
      <w:r w:rsidRPr="00CC5542">
        <w:rPr>
          <w:lang w:eastAsia="fr-FR" w:bidi="fr-FR"/>
        </w:rPr>
        <w:t>l</w:t>
      </w:r>
      <w:r w:rsidRPr="00CC5542">
        <w:rPr>
          <w:lang w:eastAsia="fr-FR" w:bidi="fr-FR"/>
        </w:rPr>
        <w:t>leurs au cœur de la destinée de Natty Bumppo, le héros des romans de James Fenimore Cooper. Natty Bumppo est un personnage qui a tou</w:t>
      </w:r>
      <w:r w:rsidRPr="00CC5542">
        <w:rPr>
          <w:lang w:eastAsia="fr-FR" w:bidi="fr-FR"/>
        </w:rPr>
        <w:t>r</w:t>
      </w:r>
      <w:r w:rsidRPr="00CC5542">
        <w:rPr>
          <w:lang w:eastAsia="fr-FR" w:bidi="fr-FR"/>
        </w:rPr>
        <w:t>né le dos à la civilisation européenne, telle que celle-ci a été transpla</w:t>
      </w:r>
      <w:r w:rsidRPr="00CC5542">
        <w:rPr>
          <w:lang w:eastAsia="fr-FR" w:bidi="fr-FR"/>
        </w:rPr>
        <w:t>n</w:t>
      </w:r>
      <w:r w:rsidRPr="00CC5542">
        <w:rPr>
          <w:lang w:eastAsia="fr-FR" w:bidi="fr-FR"/>
        </w:rPr>
        <w:t>tée en Amérique, et qui parcourt les espaces vierges du continent en compagnie de ses amis les Indiens, qui jouent ici leur rôle paradigm</w:t>
      </w:r>
      <w:r w:rsidRPr="00CC5542">
        <w:rPr>
          <w:lang w:eastAsia="fr-FR" w:bidi="fr-FR"/>
        </w:rPr>
        <w:t>a</w:t>
      </w:r>
      <w:r w:rsidRPr="00CC5542">
        <w:rPr>
          <w:lang w:eastAsia="fr-FR" w:bidi="fr-FR"/>
        </w:rPr>
        <w:t>tique de médiateurs. Natty refuse du même</w:t>
      </w:r>
      <w:r>
        <w:rPr>
          <w:lang w:eastAsia="fr-FR" w:bidi="fr-FR"/>
        </w:rPr>
        <w:t xml:space="preserve"> </w:t>
      </w:r>
      <w:r w:rsidRPr="00CC5542">
        <w:t>[164]</w:t>
      </w:r>
      <w:r>
        <w:t xml:space="preserve"> </w:t>
      </w:r>
      <w:r w:rsidRPr="00CC5542">
        <w:rPr>
          <w:lang w:eastAsia="fr-FR" w:bidi="fr-FR"/>
        </w:rPr>
        <w:t>coup les principales conventions sociales (le mariage, la vie en s</w:t>
      </w:r>
      <w:r w:rsidRPr="00CC5542">
        <w:rPr>
          <w:lang w:eastAsia="fr-FR" w:bidi="fr-FR"/>
        </w:rPr>
        <w:t>o</w:t>
      </w:r>
      <w:r w:rsidRPr="00CC5542">
        <w:rPr>
          <w:lang w:eastAsia="fr-FR" w:bidi="fr-FR"/>
        </w:rPr>
        <w:t>ciété, la sédentarité) pour devenir « américain » et s’évanouir progressivement dans la sauvag</w:t>
      </w:r>
      <w:r w:rsidRPr="00CC5542">
        <w:rPr>
          <w:lang w:eastAsia="fr-FR" w:bidi="fr-FR"/>
        </w:rPr>
        <w:t>e</w:t>
      </w:r>
      <w:r w:rsidRPr="00CC5542">
        <w:rPr>
          <w:lang w:eastAsia="fr-FR" w:bidi="fr-FR"/>
        </w:rPr>
        <w:t>rie du continent. Selon le critique André Le Vot, on retrouve dans les romans de Cooper « l’essentiel des thèmes qui sont au cœur de la de</w:t>
      </w:r>
      <w:r w:rsidRPr="00CC5542">
        <w:rPr>
          <w:lang w:eastAsia="fr-FR" w:bidi="fr-FR"/>
        </w:rPr>
        <w:t>s</w:t>
      </w:r>
      <w:r w:rsidRPr="00CC5542">
        <w:rPr>
          <w:lang w:eastAsia="fr-FR" w:bidi="fr-FR"/>
        </w:rPr>
        <w:t>tinée américaine et vont constituer la spécificité d’une littérature d</w:t>
      </w:r>
      <w:r w:rsidRPr="00CC5542">
        <w:rPr>
          <w:lang w:eastAsia="fr-FR" w:bidi="fr-FR"/>
        </w:rPr>
        <w:t>é</w:t>
      </w:r>
      <w:r w:rsidRPr="00CC5542">
        <w:rPr>
          <w:lang w:eastAsia="fr-FR" w:bidi="fr-FR"/>
        </w:rPr>
        <w:t>gagée des influences étrangères quant à ses sources d’inspiration, ses sujets, ses situations, sinon encore la façon de traiter ces éléments nouveaux. Ces thèmes, suggérés par Irving (aliénation, fuite, errance), seront repris par Melville, Twain, London, Hemingway, Steinbeck, Kerouac, pour ne citer que que</w:t>
      </w:r>
      <w:r w:rsidRPr="00CC5542">
        <w:rPr>
          <w:lang w:eastAsia="fr-FR" w:bidi="fr-FR"/>
        </w:rPr>
        <w:t>l</w:t>
      </w:r>
      <w:r w:rsidRPr="00CC5542">
        <w:rPr>
          <w:lang w:eastAsia="fr-FR" w:bidi="fr-FR"/>
        </w:rPr>
        <w:t>ques-uns des écrivains les plus connus. » (A. Le Vot, 1974, p. 417-418)</w:t>
      </w:r>
    </w:p>
    <w:p w:rsidR="00E82732" w:rsidRPr="00CC5542" w:rsidRDefault="00E82732" w:rsidP="00E82732">
      <w:pPr>
        <w:spacing w:before="120" w:after="120"/>
        <w:jc w:val="both"/>
      </w:pPr>
      <w:r w:rsidRPr="00CC5542">
        <w:rPr>
          <w:lang w:eastAsia="fr-FR" w:bidi="fr-FR"/>
        </w:rPr>
        <w:t>Ce sera néanmoins aux environs de 1850 que la littérature amér</w:t>
      </w:r>
      <w:r w:rsidRPr="00CC5542">
        <w:rPr>
          <w:lang w:eastAsia="fr-FR" w:bidi="fr-FR"/>
        </w:rPr>
        <w:t>i</w:t>
      </w:r>
      <w:r w:rsidRPr="00CC5542">
        <w:rPr>
          <w:lang w:eastAsia="fr-FR" w:bidi="fr-FR"/>
        </w:rPr>
        <w:t>caine affirmera pleinement son indépendance, avec la parution pre</w:t>
      </w:r>
      <w:r w:rsidRPr="00CC5542">
        <w:rPr>
          <w:lang w:eastAsia="fr-FR" w:bidi="fr-FR"/>
        </w:rPr>
        <w:t>s</w:t>
      </w:r>
      <w:r w:rsidRPr="00CC5542">
        <w:rPr>
          <w:lang w:eastAsia="fr-FR" w:bidi="fr-FR"/>
        </w:rPr>
        <w:t xml:space="preserve">que simultanée de </w:t>
      </w:r>
      <w:r w:rsidRPr="00CC5542">
        <w:rPr>
          <w:i/>
        </w:rPr>
        <w:t>The Scarlet Letter</w:t>
      </w:r>
      <w:r w:rsidRPr="00CC5542">
        <w:rPr>
          <w:lang w:eastAsia="fr-FR" w:bidi="fr-FR"/>
        </w:rPr>
        <w:t xml:space="preserve"> (1850) de Nathaniel Hawthorne et de </w:t>
      </w:r>
      <w:r w:rsidRPr="00CC5542">
        <w:rPr>
          <w:i/>
        </w:rPr>
        <w:t>Moby Dick</w:t>
      </w:r>
      <w:r w:rsidRPr="00CC5542">
        <w:rPr>
          <w:lang w:eastAsia="fr-FR" w:bidi="fr-FR"/>
        </w:rPr>
        <w:t xml:space="preserve"> (1851) de Herman Melville. Cette fois encore, la question de l’européanisme et de l’américanisme se trouve au centre des discussions, dans la querelle qui oppose alors les milieux littéra</w:t>
      </w:r>
      <w:r w:rsidRPr="00CC5542">
        <w:rPr>
          <w:lang w:eastAsia="fr-FR" w:bidi="fr-FR"/>
        </w:rPr>
        <w:t>i</w:t>
      </w:r>
      <w:r w:rsidRPr="00CC5542">
        <w:rPr>
          <w:lang w:eastAsia="fr-FR" w:bidi="fr-FR"/>
        </w:rPr>
        <w:t>res de Boston et de New York. Le roman de Hawthorne inscrit l’américanité à la fois dans sa forme et dans son contenu. D’une part, il tient à réserver un traitement particulier au genre du roman, en ma</w:t>
      </w:r>
      <w:r w:rsidRPr="00CC5542">
        <w:rPr>
          <w:lang w:eastAsia="fr-FR" w:bidi="fr-FR"/>
        </w:rPr>
        <w:t>r</w:t>
      </w:r>
      <w:r w:rsidRPr="00CC5542">
        <w:rPr>
          <w:lang w:eastAsia="fr-FR" w:bidi="fr-FR"/>
        </w:rPr>
        <w:t xml:space="preserve">ge du réalisme dominant (dans la préface de </w:t>
      </w:r>
      <w:r w:rsidRPr="00CC5542">
        <w:rPr>
          <w:i/>
        </w:rPr>
        <w:t>The House of the Seven G</w:t>
      </w:r>
      <w:r w:rsidRPr="00CC5542">
        <w:rPr>
          <w:i/>
        </w:rPr>
        <w:t>a</w:t>
      </w:r>
      <w:r w:rsidRPr="00CC5542">
        <w:rPr>
          <w:i/>
        </w:rPr>
        <w:t>bles</w:t>
      </w:r>
      <w:r w:rsidRPr="00CC5542">
        <w:t>,</w:t>
      </w:r>
      <w:r w:rsidRPr="00CC5542">
        <w:rPr>
          <w:lang w:eastAsia="fr-FR" w:bidi="fr-FR"/>
        </w:rPr>
        <w:t xml:space="preserve"> son roman subséquent, il opposera ainsi, au </w:t>
      </w:r>
      <w:r w:rsidRPr="00CC5542">
        <w:rPr>
          <w:i/>
        </w:rPr>
        <w:t>novel</w:t>
      </w:r>
      <w:r w:rsidRPr="00CC5542">
        <w:rPr>
          <w:lang w:eastAsia="fr-FR" w:bidi="fr-FR"/>
        </w:rPr>
        <w:t xml:space="preserve"> européen, le </w:t>
      </w:r>
      <w:r w:rsidRPr="00CC5542">
        <w:t>romance</w:t>
      </w:r>
      <w:r w:rsidRPr="00CC5542">
        <w:rPr>
          <w:lang w:eastAsia="fr-FR" w:bidi="fr-FR"/>
        </w:rPr>
        <w:t xml:space="preserve"> américain). D’autre part, même s’il semble tourner le dos à la littérature de la « frontière » héritée des romans de Cooper, Ha</w:t>
      </w:r>
      <w:r w:rsidRPr="00CC5542">
        <w:rPr>
          <w:lang w:eastAsia="fr-FR" w:bidi="fr-FR"/>
        </w:rPr>
        <w:t>w</w:t>
      </w:r>
      <w:r w:rsidRPr="00CC5542">
        <w:rPr>
          <w:lang w:eastAsia="fr-FR" w:bidi="fr-FR"/>
        </w:rPr>
        <w:t>thorne situe l’action de son récit sur la première frontière américaine, la côte atlantique, dans une colonie puritaine encerclée de toutes parts par la nature sauvage et ses premiers habitants qui influencent de f</w:t>
      </w:r>
      <w:r w:rsidRPr="00CC5542">
        <w:rPr>
          <w:lang w:eastAsia="fr-FR" w:bidi="fr-FR"/>
        </w:rPr>
        <w:t>a</w:t>
      </w:r>
      <w:r w:rsidRPr="00CC5542">
        <w:rPr>
          <w:lang w:eastAsia="fr-FR" w:bidi="fr-FR"/>
        </w:rPr>
        <w:t>çon décisive les principaux personnages du roman, les obligeant en quelque sorte à devenir américains. De la même façon, Herman Me</w:t>
      </w:r>
      <w:r w:rsidRPr="00CC5542">
        <w:rPr>
          <w:lang w:eastAsia="fr-FR" w:bidi="fr-FR"/>
        </w:rPr>
        <w:t>l</w:t>
      </w:r>
      <w:r w:rsidRPr="00CC5542">
        <w:rPr>
          <w:lang w:eastAsia="fr-FR" w:bidi="fr-FR"/>
        </w:rPr>
        <w:t xml:space="preserve">ville transpose, dans </w:t>
      </w:r>
      <w:r w:rsidRPr="00CC5542">
        <w:rPr>
          <w:i/>
        </w:rPr>
        <w:t>Moby Dick</w:t>
      </w:r>
      <w:r w:rsidRPr="00CC5542">
        <w:rPr>
          <w:lang w:eastAsia="fr-FR" w:bidi="fr-FR"/>
        </w:rPr>
        <w:t xml:space="preserve">, l’univers de la « frontière » et du continent sauvage dans le monde marin, l’aventure du </w:t>
      </w:r>
      <w:r w:rsidRPr="00CC5542">
        <w:rPr>
          <w:i/>
        </w:rPr>
        <w:t>Pequod</w:t>
      </w:r>
      <w:r w:rsidRPr="00CC5542">
        <w:rPr>
          <w:lang w:eastAsia="fr-FR" w:bidi="fr-FR"/>
        </w:rPr>
        <w:t xml:space="preserve"> et de son équipage devenant une allégorie tragique de la nation américaine en marche vers l’Ouest et vers le Progrès. Chez Melville, le même scénario transformationnel est toujours à l’œuvre : le récit que livre le narrateur Ishmael est celui d’une métamorphose au contact de la sa</w:t>
      </w:r>
      <w:r w:rsidRPr="00CC5542">
        <w:rPr>
          <w:lang w:eastAsia="fr-FR" w:bidi="fr-FR"/>
        </w:rPr>
        <w:t>u</w:t>
      </w:r>
      <w:r w:rsidRPr="00CC5542">
        <w:rPr>
          <w:lang w:eastAsia="fr-FR" w:bidi="fr-FR"/>
        </w:rPr>
        <w:t>vagerie et du monde primitif, symbolisés par l’Océan et la Baleine blanche, ainsi que par les harponneurs païens qui guident le navire vers sa destinée. D’autre part,</w:t>
      </w:r>
      <w:r>
        <w:rPr>
          <w:lang w:eastAsia="fr-FR" w:bidi="fr-FR"/>
        </w:rPr>
        <w:t xml:space="preserve"> </w:t>
      </w:r>
      <w:r w:rsidRPr="00CC5542">
        <w:t>[165]</w:t>
      </w:r>
      <w:r>
        <w:t xml:space="preserve"> </w:t>
      </w:r>
      <w:r w:rsidRPr="00CC5542">
        <w:rPr>
          <w:lang w:eastAsia="fr-FR" w:bidi="fr-FR"/>
        </w:rPr>
        <w:t>sur le plan formel, l’œuvre de Melville fait éclater les conventions romanesques en introduisant dans la trame narrative une multitude de discours qui n’appartiennent pas à l’univers du roman (chansons, poèmes, dialogues dramatiques, e</w:t>
      </w:r>
      <w:r w:rsidRPr="00CC5542">
        <w:rPr>
          <w:lang w:eastAsia="fr-FR" w:bidi="fr-FR"/>
        </w:rPr>
        <w:t>x</w:t>
      </w:r>
      <w:r w:rsidRPr="00CC5542">
        <w:rPr>
          <w:lang w:eastAsia="fr-FR" w:bidi="fr-FR"/>
        </w:rPr>
        <w:t xml:space="preserve">traits d’ouvrages scientifiques) et qui feront de </w:t>
      </w:r>
      <w:r w:rsidRPr="00CC5542">
        <w:rPr>
          <w:i/>
        </w:rPr>
        <w:t>Moby Dick</w:t>
      </w:r>
      <w:r w:rsidRPr="00CC5542">
        <w:rPr>
          <w:lang w:eastAsia="fr-FR" w:bidi="fr-FR"/>
        </w:rPr>
        <w:t xml:space="preserve"> un des ph</w:t>
      </w:r>
      <w:r w:rsidRPr="00CC5542">
        <w:rPr>
          <w:lang w:eastAsia="fr-FR" w:bidi="fr-FR"/>
        </w:rPr>
        <w:t>a</w:t>
      </w:r>
      <w:r w:rsidRPr="00CC5542">
        <w:rPr>
          <w:lang w:eastAsia="fr-FR" w:bidi="fr-FR"/>
        </w:rPr>
        <w:t>res de la modernité littéra</w:t>
      </w:r>
      <w:r w:rsidRPr="00CC5542">
        <w:rPr>
          <w:lang w:eastAsia="fr-FR" w:bidi="fr-FR"/>
        </w:rPr>
        <w:t>i</w:t>
      </w:r>
      <w:r w:rsidRPr="00CC5542">
        <w:rPr>
          <w:lang w:eastAsia="fr-FR" w:bidi="fr-FR"/>
        </w:rPr>
        <w:t>re.</w:t>
      </w:r>
    </w:p>
    <w:p w:rsidR="00E82732" w:rsidRPr="00CC5542" w:rsidRDefault="00E82732" w:rsidP="00E82732">
      <w:pPr>
        <w:spacing w:before="120" w:after="120"/>
        <w:jc w:val="both"/>
        <w:rPr>
          <w:lang w:eastAsia="fr-FR" w:bidi="fr-FR"/>
        </w:rPr>
      </w:pPr>
      <w:r w:rsidRPr="00CC5542">
        <w:rPr>
          <w:lang w:eastAsia="fr-FR" w:bidi="fr-FR"/>
        </w:rPr>
        <w:t>On retrouve donc, tant chez Hawthorne que chez Me</w:t>
      </w:r>
      <w:r w:rsidRPr="00CC5542">
        <w:rPr>
          <w:lang w:eastAsia="fr-FR" w:bidi="fr-FR"/>
        </w:rPr>
        <w:t>l</w:t>
      </w:r>
      <w:r w:rsidRPr="00CC5542">
        <w:rPr>
          <w:lang w:eastAsia="fr-FR" w:bidi="fr-FR"/>
        </w:rPr>
        <w:t>ville, l’expression d’une américanité qui s’opère tant sur le plan de la forme que sur celui du contenu, et qui semble inscrire dans les textes le rep</w:t>
      </w:r>
      <w:r w:rsidRPr="00CC5542">
        <w:rPr>
          <w:lang w:eastAsia="fr-FR" w:bidi="fr-FR"/>
        </w:rPr>
        <w:t>o</w:t>
      </w:r>
      <w:r w:rsidRPr="00CC5542">
        <w:rPr>
          <w:lang w:eastAsia="fr-FR" w:bidi="fr-FR"/>
        </w:rPr>
        <w:t>sitionnement institutionnel de la littérature américaine. Il est d’ailleurs intéressant de noter que l’américanité de ces deux romans semble r</w:t>
      </w:r>
      <w:r w:rsidRPr="00CC5542">
        <w:rPr>
          <w:lang w:eastAsia="fr-FR" w:bidi="fr-FR"/>
        </w:rPr>
        <w:t>é</w:t>
      </w:r>
      <w:r w:rsidRPr="00CC5542">
        <w:rPr>
          <w:lang w:eastAsia="fr-FR" w:bidi="fr-FR"/>
        </w:rPr>
        <w:t>sider dans une transposition des thèmes cooperiens de la nature et de la « frontière », qui se trouvent du même coup co</w:t>
      </w:r>
      <w:r w:rsidRPr="00CC5542">
        <w:rPr>
          <w:lang w:eastAsia="fr-FR" w:bidi="fr-FR"/>
        </w:rPr>
        <w:t>m</w:t>
      </w:r>
      <w:r w:rsidRPr="00CC5542">
        <w:rPr>
          <w:lang w:eastAsia="fr-FR" w:bidi="fr-FR"/>
        </w:rPr>
        <w:t>me masqués par un nouveau décor (la mer, la colonie) et comme teintés d’une autre col</w:t>
      </w:r>
      <w:r w:rsidRPr="00CC5542">
        <w:rPr>
          <w:lang w:eastAsia="fr-FR" w:bidi="fr-FR"/>
        </w:rPr>
        <w:t>o</w:t>
      </w:r>
      <w:r w:rsidRPr="00CC5542">
        <w:rPr>
          <w:lang w:eastAsia="fr-FR" w:bidi="fr-FR"/>
        </w:rPr>
        <w:t>ration imaginaire </w:t>
      </w:r>
      <w:r>
        <w:rPr>
          <w:rStyle w:val="Appelnotedebasdep"/>
          <w:lang w:eastAsia="fr-FR" w:bidi="fr-FR"/>
        </w:rPr>
        <w:footnoteReference w:id="104"/>
      </w:r>
      <w:r w:rsidRPr="00CC5542">
        <w:rPr>
          <w:lang w:eastAsia="fr-FR" w:bidi="fr-FR"/>
        </w:rPr>
        <w:t>. De sorte que l’américanité ne se trouve pas to</w:t>
      </w:r>
      <w:r w:rsidRPr="00CC5542">
        <w:rPr>
          <w:lang w:eastAsia="fr-FR" w:bidi="fr-FR"/>
        </w:rPr>
        <w:t>u</w:t>
      </w:r>
      <w:r w:rsidRPr="00CC5542">
        <w:rPr>
          <w:lang w:eastAsia="fr-FR" w:bidi="fr-FR"/>
        </w:rPr>
        <w:t>jours où on pou</w:t>
      </w:r>
      <w:r w:rsidRPr="00CC5542">
        <w:rPr>
          <w:lang w:eastAsia="fr-FR" w:bidi="fr-FR"/>
        </w:rPr>
        <w:t>r</w:t>
      </w:r>
      <w:r w:rsidRPr="00CC5542">
        <w:rPr>
          <w:lang w:eastAsia="fr-FR" w:bidi="fr-FR"/>
        </w:rPr>
        <w:t xml:space="preserve">rait penser la dénicher, dans le sentiment de l’espace par exemple, qui cadre assez mal avec l’impression d’étouffement que nous laisse la lecture de </w:t>
      </w:r>
      <w:r w:rsidRPr="00CC5542">
        <w:rPr>
          <w:i/>
        </w:rPr>
        <w:t>The Scarlet Letter</w:t>
      </w:r>
      <w:r w:rsidRPr="00CC5542">
        <w:t>.</w:t>
      </w:r>
      <w:r w:rsidRPr="00CC5542">
        <w:rPr>
          <w:lang w:eastAsia="fr-FR" w:bidi="fr-FR"/>
        </w:rPr>
        <w:t xml:space="preserve"> C’est d’ailleurs ce qui pousse un critique comme Bernard Terramorsi à noter qu’avec « Irving, Hawthorne et Poe, Melville fonde la littérature nouvelle du Nouveau Monde en tournant le dos à la frontière » (B. Terramorsi, 1991, p. 7). Dans cette perspective, la définition de l’américanité s</w:t>
      </w:r>
      <w:r w:rsidRPr="00CC5542">
        <w:rPr>
          <w:lang w:eastAsia="fr-FR" w:bidi="fr-FR"/>
        </w:rPr>
        <w:t>e</w:t>
      </w:r>
      <w:r w:rsidRPr="00CC5542">
        <w:rPr>
          <w:lang w:eastAsia="fr-FR" w:bidi="fr-FR"/>
        </w:rPr>
        <w:t>rait davantage à rechercher du côté de l’évolution des formes génér</w:t>
      </w:r>
      <w:r w:rsidRPr="00CC5542">
        <w:rPr>
          <w:lang w:eastAsia="fr-FR" w:bidi="fr-FR"/>
        </w:rPr>
        <w:t>i</w:t>
      </w:r>
      <w:r w:rsidRPr="00CC5542">
        <w:rPr>
          <w:lang w:eastAsia="fr-FR" w:bidi="fr-FR"/>
        </w:rPr>
        <w:t>ques et des contenus narratifs que dans l’expression de certaines co</w:t>
      </w:r>
      <w:r w:rsidRPr="00CC5542">
        <w:rPr>
          <w:lang w:eastAsia="fr-FR" w:bidi="fr-FR"/>
        </w:rPr>
        <w:t>m</w:t>
      </w:r>
      <w:r w:rsidRPr="00CC5542">
        <w:rPr>
          <w:lang w:eastAsia="fr-FR" w:bidi="fr-FR"/>
        </w:rPr>
        <w:t>posantes géogr</w:t>
      </w:r>
      <w:r w:rsidRPr="00CC5542">
        <w:rPr>
          <w:lang w:eastAsia="fr-FR" w:bidi="fr-FR"/>
        </w:rPr>
        <w:t>a</w:t>
      </w:r>
      <w:r w:rsidRPr="00CC5542">
        <w:rPr>
          <w:lang w:eastAsia="fr-FR" w:bidi="fr-FR"/>
        </w:rPr>
        <w:t>phiques et sociales, aussi « américaines » soient-elles. La critique Viola Sachs relie ainsi la naissance de la littérature amér</w:t>
      </w:r>
      <w:r w:rsidRPr="00CC5542">
        <w:rPr>
          <w:lang w:eastAsia="fr-FR" w:bidi="fr-FR"/>
        </w:rPr>
        <w:t>i</w:t>
      </w:r>
      <w:r w:rsidRPr="00CC5542">
        <w:rPr>
          <w:lang w:eastAsia="fr-FR" w:bidi="fr-FR"/>
        </w:rPr>
        <w:t>caine à la désarticulation conjointe de l’identité issue du puritanisme, fondée sur une série de polarités, et du langage romanesque lui-même, quand elle observe qu’ « [e]n l’espace de dix ans paraissent quatre œuvres majeures qui remontent aux Origines en désarticulant le la</w:t>
      </w:r>
      <w:r w:rsidRPr="00CC5542">
        <w:rPr>
          <w:lang w:eastAsia="fr-FR" w:bidi="fr-FR"/>
        </w:rPr>
        <w:t>n</w:t>
      </w:r>
      <w:r w:rsidRPr="00CC5542">
        <w:rPr>
          <w:lang w:eastAsia="fr-FR" w:bidi="fr-FR"/>
        </w:rPr>
        <w:t xml:space="preserve">gage : la </w:t>
      </w:r>
      <w:r w:rsidRPr="00CC5542">
        <w:t>Lettre écarlate</w:t>
      </w:r>
      <w:r w:rsidRPr="00CC5542">
        <w:rPr>
          <w:lang w:eastAsia="fr-FR" w:bidi="fr-FR"/>
        </w:rPr>
        <w:t xml:space="preserve"> (1850) de Hawthorne ; </w:t>
      </w:r>
      <w:r w:rsidRPr="00CC5542">
        <w:rPr>
          <w:i/>
        </w:rPr>
        <w:t>Moby Dick</w:t>
      </w:r>
      <w:r w:rsidRPr="00CC5542">
        <w:rPr>
          <w:lang w:eastAsia="fr-FR" w:bidi="fr-FR"/>
        </w:rPr>
        <w:t xml:space="preserve"> [...] (1851) de Melville ; </w:t>
      </w:r>
      <w:r w:rsidRPr="00CC5542">
        <w:t>Walden</w:t>
      </w:r>
      <w:r w:rsidRPr="00CC5542">
        <w:rPr>
          <w:lang w:eastAsia="fr-FR" w:bidi="fr-FR"/>
        </w:rPr>
        <w:t xml:space="preserve"> (1854) de Thoreau et </w:t>
      </w:r>
      <w:r w:rsidRPr="00CC5542">
        <w:t>Feuilles d’herbe</w:t>
      </w:r>
      <w:r w:rsidRPr="00CC5542">
        <w:rPr>
          <w:lang w:eastAsia="fr-FR" w:bidi="fr-FR"/>
        </w:rPr>
        <w:t xml:space="preserve"> (1855) de Whitman » (V. Sachs, 1991, p. 23).</w:t>
      </w:r>
    </w:p>
    <w:p w:rsidR="00E82732" w:rsidRPr="00CC5542" w:rsidRDefault="00E82732" w:rsidP="00E82732">
      <w:pPr>
        <w:spacing w:before="120" w:after="120"/>
        <w:jc w:val="both"/>
        <w:rPr>
          <w:lang w:eastAsia="fr-FR" w:bidi="fr-FR"/>
        </w:rPr>
      </w:pPr>
      <w:r w:rsidRPr="00CC5542">
        <w:br w:type="page"/>
      </w:r>
      <w:r w:rsidRPr="00CC5542">
        <w:rPr>
          <w:lang w:eastAsia="fr-FR" w:bidi="fr-FR"/>
        </w:rPr>
        <w:t>[166]</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Le pro</w:t>
      </w:r>
      <w:r>
        <w:rPr>
          <w:lang w:eastAsia="fr-FR" w:bidi="fr-FR"/>
        </w:rPr>
        <w:t>blème de l’identité au Brésil :</w:t>
      </w:r>
      <w:r>
        <w:rPr>
          <w:lang w:eastAsia="fr-FR" w:bidi="fr-FR"/>
        </w:rPr>
        <w:br/>
      </w:r>
      <w:r w:rsidRPr="00CC5542">
        <w:rPr>
          <w:lang w:eastAsia="fr-FR" w:bidi="fr-FR"/>
        </w:rPr>
        <w:t>une autre Amérique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Ce retour vers les origines par la désarticulation conjointe de l’identité et du langage rappelle manifestement le mouvement opéré vers un certain primitivisme par les littératures d’Amérique latine. Il faut tenir compte ici de la question des influences littéraires qui, sans être nécessairement d</w:t>
      </w:r>
      <w:r w:rsidRPr="00CC5542">
        <w:rPr>
          <w:lang w:eastAsia="fr-FR" w:bidi="fr-FR"/>
        </w:rPr>
        <w:t>é</w:t>
      </w:r>
      <w:r w:rsidRPr="00CC5542">
        <w:rPr>
          <w:lang w:eastAsia="fr-FR" w:bidi="fr-FR"/>
        </w:rPr>
        <w:t>terminantes, ont pu jouer un certain rôle dans cette convergence d’ordre th</w:t>
      </w:r>
      <w:r w:rsidRPr="00CC5542">
        <w:rPr>
          <w:lang w:eastAsia="fr-FR" w:bidi="fr-FR"/>
        </w:rPr>
        <w:t>é</w:t>
      </w:r>
      <w:r w:rsidRPr="00CC5542">
        <w:rPr>
          <w:lang w:eastAsia="fr-FR" w:bidi="fr-FR"/>
        </w:rPr>
        <w:t>matique. Selon Julio Cortazar, « [i]l est clair que les intellectuels latino-américains connaissent infiniment mieux le panorama culturel des États-Unis que n’est connu le leur des Nord-Américains [...] la rapide avance prise par les États-Unis au si</w:t>
      </w:r>
      <w:r w:rsidRPr="00CC5542">
        <w:rPr>
          <w:lang w:eastAsia="fr-FR" w:bidi="fr-FR"/>
        </w:rPr>
        <w:t>è</w:t>
      </w:r>
      <w:r w:rsidRPr="00CC5542">
        <w:rPr>
          <w:lang w:eastAsia="fr-FR" w:bidi="fr-FR"/>
        </w:rPr>
        <w:t>cle passé, tant dans le domaine culturel que dans celui des commun</w:t>
      </w:r>
      <w:r w:rsidRPr="00CC5542">
        <w:rPr>
          <w:lang w:eastAsia="fr-FR" w:bidi="fr-FR"/>
        </w:rPr>
        <w:t>i</w:t>
      </w:r>
      <w:r w:rsidRPr="00CC5542">
        <w:rPr>
          <w:lang w:eastAsia="fr-FR" w:bidi="fr-FR"/>
        </w:rPr>
        <w:t>cations, imprégna profondément les intellectuels latino-américains, lesquels traduisirent et propagèrent l’œuvre de presque tous les écr</w:t>
      </w:r>
      <w:r w:rsidRPr="00CC5542">
        <w:rPr>
          <w:lang w:eastAsia="fr-FR" w:bidi="fr-FR"/>
        </w:rPr>
        <w:t>i</w:t>
      </w:r>
      <w:r w:rsidRPr="00CC5542">
        <w:rPr>
          <w:lang w:eastAsia="fr-FR" w:bidi="fr-FR"/>
        </w:rPr>
        <w:t>vains importants de ce pays [...] » (J. Cortazar, 1983, p. 5-6). Il app</w:t>
      </w:r>
      <w:r w:rsidRPr="00CC5542">
        <w:rPr>
          <w:lang w:eastAsia="fr-FR" w:bidi="fr-FR"/>
        </w:rPr>
        <w:t>a</w:t>
      </w:r>
      <w:r w:rsidRPr="00CC5542">
        <w:rPr>
          <w:lang w:eastAsia="fr-FR" w:bidi="fr-FR"/>
        </w:rPr>
        <w:t>raît néanmoins clairement qu’en marge de ces influences livresques, les écr</w:t>
      </w:r>
      <w:r w:rsidRPr="00CC5542">
        <w:rPr>
          <w:lang w:eastAsia="fr-FR" w:bidi="fr-FR"/>
        </w:rPr>
        <w:t>i</w:t>
      </w:r>
      <w:r w:rsidRPr="00CC5542">
        <w:rPr>
          <w:lang w:eastAsia="fr-FR" w:bidi="fr-FR"/>
        </w:rPr>
        <w:t>vains sud-américains aient été confrontés eux aussi à la même problémat</w:t>
      </w:r>
      <w:r w:rsidRPr="00CC5542">
        <w:rPr>
          <w:lang w:eastAsia="fr-FR" w:bidi="fr-FR"/>
        </w:rPr>
        <w:t>i</w:t>
      </w:r>
      <w:r w:rsidRPr="00CC5542">
        <w:rPr>
          <w:lang w:eastAsia="fr-FR" w:bidi="fr-FR"/>
        </w:rPr>
        <w:t>que de l’identité américaine, du décrochage européen et de la médiation autochtone, quoique selon des modalités diverses et pa</w:t>
      </w:r>
      <w:r w:rsidRPr="00CC5542">
        <w:rPr>
          <w:lang w:eastAsia="fr-FR" w:bidi="fr-FR"/>
        </w:rPr>
        <w:t>r</w:t>
      </w:r>
      <w:r w:rsidRPr="00CC5542">
        <w:rPr>
          <w:lang w:eastAsia="fr-FR" w:bidi="fr-FR"/>
        </w:rPr>
        <w:t>fois divergentes, considérant l’extrême diversité des cultures formant l’Amérique latine. On a ainsi observé que « [plusieurs essayistes lat</w:t>
      </w:r>
      <w:r w:rsidRPr="00CC5542">
        <w:rPr>
          <w:lang w:eastAsia="fr-FR" w:bidi="fr-FR"/>
        </w:rPr>
        <w:t>i</w:t>
      </w:r>
      <w:r w:rsidRPr="00CC5542">
        <w:rPr>
          <w:lang w:eastAsia="fr-FR" w:bidi="fr-FR"/>
        </w:rPr>
        <w:t xml:space="preserve">no-américains ont posé, au </w:t>
      </w:r>
      <w:r w:rsidRPr="00CC5542">
        <w:rPr>
          <w:caps/>
          <w:lang w:eastAsia="fr-FR" w:bidi="fr-FR"/>
        </w:rPr>
        <w:t>xIx</w:t>
      </w:r>
      <w:r w:rsidRPr="00CC5542">
        <w:rPr>
          <w:vertAlign w:val="superscript"/>
          <w:lang w:eastAsia="fr-FR" w:bidi="fr-FR"/>
        </w:rPr>
        <w:t>c</w:t>
      </w:r>
      <w:r w:rsidRPr="00CC5542">
        <w:rPr>
          <w:lang w:eastAsia="fr-FR" w:bidi="fr-FR"/>
        </w:rPr>
        <w:t xml:space="preserve"> siècle, ce problème de l’affrontement avec l’Europe, en terme de lutte Barbare &gt;&lt; Civilisé [...] » tout en constatant que « contrairement à tous les peuples, les Latino-Américains ont été les seuls à s’attribuer eux-mêmes le qualificatif de Barbares » (L. Perrone-Moisés, 1992, p. 184-185).</w:t>
      </w:r>
    </w:p>
    <w:p w:rsidR="00E82732" w:rsidRPr="00CC5542" w:rsidRDefault="00E82732" w:rsidP="00E82732">
      <w:pPr>
        <w:spacing w:before="120" w:after="120"/>
        <w:jc w:val="both"/>
      </w:pPr>
      <w:r w:rsidRPr="00CC5542">
        <w:rPr>
          <w:lang w:eastAsia="fr-FR" w:bidi="fr-FR"/>
        </w:rPr>
        <w:t>Dans cette optique, le cas de la littérature brésilienne s’avère des plus révélateurs. Même si l’indépendance politique du Brésil remonte à 1822, le phénomène du décrochage européen y semble beaucoup plus récent qu’aux États-Unis. Il faut avouer qu’entre les deux pays, les circonstances historiques, sociales et culturelles diffèrent radic</w:t>
      </w:r>
      <w:r w:rsidRPr="00CC5542">
        <w:rPr>
          <w:lang w:eastAsia="fr-FR" w:bidi="fr-FR"/>
        </w:rPr>
        <w:t>a</w:t>
      </w:r>
      <w:r w:rsidRPr="00CC5542">
        <w:rPr>
          <w:lang w:eastAsia="fr-FR" w:bidi="fr-FR"/>
        </w:rPr>
        <w:t>lement : si les États-Unis devaient se définir devant une culture pui</w:t>
      </w:r>
      <w:r w:rsidRPr="00CC5542">
        <w:rPr>
          <w:lang w:eastAsia="fr-FR" w:bidi="fr-FR"/>
        </w:rPr>
        <w:t>s</w:t>
      </w:r>
      <w:r w:rsidRPr="00CC5542">
        <w:rPr>
          <w:lang w:eastAsia="fr-FR" w:bidi="fr-FR"/>
        </w:rPr>
        <w:t>sante et dominante, le Brésil a co</w:t>
      </w:r>
      <w:r w:rsidRPr="00CC5542">
        <w:rPr>
          <w:lang w:eastAsia="fr-FR" w:bidi="fr-FR"/>
        </w:rPr>
        <w:t>u</w:t>
      </w:r>
      <w:r w:rsidRPr="00CC5542">
        <w:rPr>
          <w:lang w:eastAsia="fr-FR" w:bidi="fr-FR"/>
        </w:rPr>
        <w:t>pé assez rapidement presque tous les ponts avec le Portugal, mais en lui substituant la France en tant qu’horizon culturel de référence, et ce en dépit du problème de l’écart linguistique entre le portugais et le français </w:t>
      </w:r>
      <w:r>
        <w:rPr>
          <w:rStyle w:val="Appelnotedebasdep"/>
          <w:lang w:eastAsia="fr-FR" w:bidi="fr-FR"/>
        </w:rPr>
        <w:footnoteReference w:id="105"/>
      </w:r>
      <w:r w:rsidRPr="00CC5542">
        <w:rPr>
          <w:lang w:eastAsia="fr-FR" w:bidi="fr-FR"/>
        </w:rPr>
        <w:t>. Le d</w:t>
      </w:r>
      <w:r w:rsidRPr="00CC5542">
        <w:rPr>
          <w:lang w:eastAsia="fr-FR" w:bidi="fr-FR"/>
        </w:rPr>
        <w:t>é</w:t>
      </w:r>
      <w:r w:rsidRPr="00CC5542">
        <w:rPr>
          <w:lang w:eastAsia="fr-FR" w:bidi="fr-FR"/>
        </w:rPr>
        <w:t>crochage</w:t>
      </w:r>
      <w:r>
        <w:rPr>
          <w:lang w:eastAsia="fr-FR" w:bidi="fr-FR"/>
        </w:rPr>
        <w:t xml:space="preserve"> </w:t>
      </w:r>
      <w:r w:rsidRPr="00CC5542">
        <w:t>[167]</w:t>
      </w:r>
      <w:r>
        <w:t xml:space="preserve"> </w:t>
      </w:r>
      <w:r w:rsidRPr="00CC5542">
        <w:rPr>
          <w:lang w:eastAsia="fr-FR" w:bidi="fr-FR"/>
        </w:rPr>
        <w:t>européen s’en trouvait, par voie de conséquence, retardé et surtout pr</w:t>
      </w:r>
      <w:r w:rsidRPr="00CC5542">
        <w:rPr>
          <w:lang w:eastAsia="fr-FR" w:bidi="fr-FR"/>
        </w:rPr>
        <w:t>o</w:t>
      </w:r>
      <w:r w:rsidRPr="00CC5542">
        <w:rPr>
          <w:lang w:eastAsia="fr-FR" w:bidi="fr-FR"/>
        </w:rPr>
        <w:t>blématisé différemment. Cela pourrait d’ailleurs éclairer les propos d’Eduardo Lourenço, selon qui, de toutes les anciennes terres de col</w:t>
      </w:r>
      <w:r w:rsidRPr="00CC5542">
        <w:rPr>
          <w:lang w:eastAsia="fr-FR" w:bidi="fr-FR"/>
        </w:rPr>
        <w:t>o</w:t>
      </w:r>
      <w:r w:rsidRPr="00CC5542">
        <w:rPr>
          <w:lang w:eastAsia="fr-FR" w:bidi="fr-FR"/>
        </w:rPr>
        <w:t>nis</w:t>
      </w:r>
      <w:r w:rsidRPr="00CC5542">
        <w:rPr>
          <w:lang w:eastAsia="fr-FR" w:bidi="fr-FR"/>
        </w:rPr>
        <w:t>a</w:t>
      </w:r>
      <w:r w:rsidRPr="00CC5542">
        <w:rPr>
          <w:lang w:eastAsia="fr-FR" w:bidi="fr-FR"/>
        </w:rPr>
        <w:t xml:space="preserve">tion européenne, « le Brésil est la seule qui n’a pas de </w:t>
      </w:r>
      <w:r w:rsidRPr="00CC5542">
        <w:t xml:space="preserve">Père » : </w:t>
      </w:r>
      <w:r w:rsidRPr="00CC5542">
        <w:rPr>
          <w:lang w:eastAsia="fr-FR" w:bidi="fr-FR"/>
        </w:rPr>
        <w:t>« Le Port</w:t>
      </w:r>
      <w:r w:rsidRPr="00CC5542">
        <w:rPr>
          <w:lang w:eastAsia="fr-FR" w:bidi="fr-FR"/>
        </w:rPr>
        <w:t>u</w:t>
      </w:r>
      <w:r w:rsidRPr="00CC5542">
        <w:rPr>
          <w:lang w:eastAsia="fr-FR" w:bidi="fr-FR"/>
        </w:rPr>
        <w:t>gal n’occupe dans le discours par lequel le Brésil se raconte et se parle aucune place, même négative, comme cela peut être so</w:t>
      </w:r>
      <w:r w:rsidRPr="00CC5542">
        <w:rPr>
          <w:lang w:eastAsia="fr-FR" w:bidi="fr-FR"/>
        </w:rPr>
        <w:t>u</w:t>
      </w:r>
      <w:r w:rsidRPr="00CC5542">
        <w:rPr>
          <w:lang w:eastAsia="fr-FR" w:bidi="fr-FR"/>
        </w:rPr>
        <w:t>vent le cas pour l’Espagne au Mexique ou au Pérou. » (E. Lourenço, 1992, p. 118) En l’absence du père, le phénomène du décrochage, sans cesser pour autant de se manifester à travers l’histoire littéraire, tendrait par conséquent à s’inverser, à devenir raccrochage. Il existe une aspiration nativiste très forte dans la tradition littéraire brésilienne qui se manifeste par exemple, dans la poésie du xix</w:t>
      </w:r>
      <w:r w:rsidRPr="00CC5542">
        <w:rPr>
          <w:vertAlign w:val="superscript"/>
          <w:lang w:eastAsia="fr-FR" w:bidi="fr-FR"/>
        </w:rPr>
        <w:t>e</w:t>
      </w:r>
      <w:r w:rsidRPr="00CC5542">
        <w:rPr>
          <w:lang w:eastAsia="fr-FR" w:bidi="fr-FR"/>
        </w:rPr>
        <w:t xml:space="preserve"> siècle, par la pr</w:t>
      </w:r>
      <w:r w:rsidRPr="00CC5542">
        <w:rPr>
          <w:lang w:eastAsia="fr-FR" w:bidi="fr-FR"/>
        </w:rPr>
        <w:t>é</w:t>
      </w:r>
      <w:r w:rsidRPr="00CC5542">
        <w:rPr>
          <w:lang w:eastAsia="fr-FR" w:bidi="fr-FR"/>
        </w:rPr>
        <w:t>sence d’une idéologie indianiste, issue du romantisme européen, mais mise au service de la différenciation culturelle du Brésil devant l’Europe et de la nationalisation de sa littérature. À l’opposé, s’affirme un courant cosmopolite, ouvert celui-là aux influences étrangères (formes littéraires, programmes esthétiques), duquel est issu en grande partie le modernisme brésilien. Il faut noter qu’on retrouve ici les deux tendances décrites par Octavio Paz (cosmopolite et autochtone) et que ces deux tendances vont en quelque sorte se rejoindre dans le projet culturel de l’anthropophagie littéraire, système esthétique él</w:t>
      </w:r>
      <w:r w:rsidRPr="00CC5542">
        <w:rPr>
          <w:lang w:eastAsia="fr-FR" w:bidi="fr-FR"/>
        </w:rPr>
        <w:t>a</w:t>
      </w:r>
      <w:r w:rsidRPr="00CC5542">
        <w:rPr>
          <w:lang w:eastAsia="fr-FR" w:bidi="fr-FR"/>
        </w:rPr>
        <w:t xml:space="preserve">boré par Oswald de Andrade en 1928 dans son fameux </w:t>
      </w:r>
      <w:r w:rsidRPr="00CC5542">
        <w:rPr>
          <w:i/>
        </w:rPr>
        <w:t>Manifeste a</w:t>
      </w:r>
      <w:r w:rsidRPr="00CC5542">
        <w:rPr>
          <w:i/>
        </w:rPr>
        <w:t>n</w:t>
      </w:r>
      <w:r w:rsidRPr="00CC5542">
        <w:rPr>
          <w:i/>
        </w:rPr>
        <w:t>thropophage</w:t>
      </w:r>
      <w:r w:rsidRPr="00CC5542">
        <w:t>.</w:t>
      </w:r>
      <w:r w:rsidRPr="00CC5542">
        <w:rPr>
          <w:lang w:eastAsia="fr-FR" w:bidi="fr-FR"/>
        </w:rPr>
        <w:t xml:space="preserve"> Dans cet ouvrage, Oswald de Andrade renverse la per</w:t>
      </w:r>
      <w:r w:rsidRPr="00CC5542">
        <w:rPr>
          <w:lang w:eastAsia="fr-FR" w:bidi="fr-FR"/>
        </w:rPr>
        <w:t>s</w:t>
      </w:r>
      <w:r w:rsidRPr="00CC5542">
        <w:rPr>
          <w:lang w:eastAsia="fr-FR" w:bidi="fr-FR"/>
        </w:rPr>
        <w:t>pective traditionnelle du décrochage européen en s’inspirant de la m</w:t>
      </w:r>
      <w:r w:rsidRPr="00CC5542">
        <w:rPr>
          <w:lang w:eastAsia="fr-FR" w:bidi="fr-FR"/>
        </w:rPr>
        <w:t>é</w:t>
      </w:r>
      <w:r w:rsidRPr="00CC5542">
        <w:rPr>
          <w:lang w:eastAsia="fr-FR" w:bidi="fr-FR"/>
        </w:rPr>
        <w:t>taphore de l’Indien anthropophage (comme l’exprime éloquemment le célèbre jeu de mots utilisé par l’auteur : « Tupi or not Tupi, that’s the question »). En vertu de cette métaphore, les peuples colonisés do</w:t>
      </w:r>
      <w:r w:rsidRPr="00CC5542">
        <w:rPr>
          <w:lang w:eastAsia="fr-FR" w:bidi="fr-FR"/>
        </w:rPr>
        <w:t>i</w:t>
      </w:r>
      <w:r w:rsidRPr="00CC5542">
        <w:rPr>
          <w:lang w:eastAsia="fr-FR" w:bidi="fr-FR"/>
        </w:rPr>
        <w:t>vent dévorer les colonisateurs pour ne pas être dévorés par eux. Pa</w:t>
      </w:r>
      <w:r w:rsidRPr="00CC5542">
        <w:rPr>
          <w:lang w:eastAsia="fr-FR" w:bidi="fr-FR"/>
        </w:rPr>
        <w:t>r</w:t>
      </w:r>
      <w:r w:rsidRPr="00CC5542">
        <w:rPr>
          <w:lang w:eastAsia="fr-FR" w:bidi="fr-FR"/>
        </w:rPr>
        <w:t xml:space="preserve">tant, le problème de l’identité nationale n’est plus posé « comme refus de l’autre [...] mais comme </w:t>
      </w:r>
      <w:r w:rsidRPr="00CC5542">
        <w:rPr>
          <w:i/>
        </w:rPr>
        <w:t>absorption</w:t>
      </w:r>
      <w:r w:rsidRPr="00CC5542">
        <w:rPr>
          <w:lang w:eastAsia="fr-FR" w:bidi="fr-FR"/>
        </w:rPr>
        <w:t xml:space="preserve"> de l’autre » (L. Pe</w:t>
      </w:r>
      <w:r w:rsidRPr="00CC5542">
        <w:rPr>
          <w:lang w:eastAsia="fr-FR" w:bidi="fr-FR"/>
        </w:rPr>
        <w:t>r</w:t>
      </w:r>
      <w:r w:rsidRPr="00CC5542">
        <w:rPr>
          <w:lang w:eastAsia="fr-FR" w:bidi="fr-FR"/>
        </w:rPr>
        <w:t>rone-Moisés, 1992, p. 182). C’est en ce sens qu’on pourrait parler, pour définir l’amér</w:t>
      </w:r>
      <w:r>
        <w:rPr>
          <w:lang w:eastAsia="fr-FR" w:bidi="fr-FR"/>
        </w:rPr>
        <w:t>icanité brésilienne, d’un phéno</w:t>
      </w:r>
      <w:r w:rsidRPr="00CC5542">
        <w:rPr>
          <w:lang w:eastAsia="fr-FR" w:bidi="fr-FR"/>
        </w:rPr>
        <w:t>mène</w:t>
      </w:r>
      <w:r>
        <w:t xml:space="preserve"> </w:t>
      </w:r>
      <w:r w:rsidRPr="00CC5542">
        <w:t>[168]</w:t>
      </w:r>
      <w:r w:rsidRPr="00CC5542">
        <w:rPr>
          <w:lang w:eastAsia="fr-FR" w:bidi="fr-FR"/>
        </w:rPr>
        <w:t xml:space="preserve"> de décroch</w:t>
      </w:r>
      <w:r w:rsidRPr="00CC5542">
        <w:rPr>
          <w:lang w:eastAsia="fr-FR" w:bidi="fr-FR"/>
        </w:rPr>
        <w:t>a</w:t>
      </w:r>
      <w:r w:rsidRPr="00CC5542">
        <w:rPr>
          <w:lang w:eastAsia="fr-FR" w:bidi="fr-FR"/>
        </w:rPr>
        <w:t>ge/raccrochage, et par conséquent d’une nouvelle m</w:t>
      </w:r>
      <w:r w:rsidRPr="00CC5542">
        <w:rPr>
          <w:lang w:eastAsia="fr-FR" w:bidi="fr-FR"/>
        </w:rPr>
        <w:t>o</w:t>
      </w:r>
      <w:r w:rsidRPr="00CC5542">
        <w:rPr>
          <w:lang w:eastAsia="fr-FR" w:bidi="fr-FR"/>
        </w:rPr>
        <w:t>dalité du rapport américain à l’Europe.</w:t>
      </w:r>
    </w:p>
    <w:p w:rsidR="00E82732" w:rsidRPr="00CC5542" w:rsidRDefault="00E82732" w:rsidP="00E82732">
      <w:pPr>
        <w:spacing w:before="120" w:after="120"/>
        <w:jc w:val="both"/>
      </w:pPr>
      <w:r w:rsidRPr="00CC5542">
        <w:rPr>
          <w:lang w:eastAsia="fr-FR" w:bidi="fr-FR"/>
        </w:rPr>
        <w:t>Quoi qu’il en soit, il reste intéressant de noter que, suivant l’exemple de la littérature étatsunienne, ce rapport va se trouver une fois de plus inscrit dans les textes brésiliens. Dans leurs formes d’abord : le mélange des ge</w:t>
      </w:r>
      <w:r w:rsidRPr="00CC5542">
        <w:rPr>
          <w:lang w:eastAsia="fr-FR" w:bidi="fr-FR"/>
        </w:rPr>
        <w:t>n</w:t>
      </w:r>
      <w:r w:rsidRPr="00CC5542">
        <w:rPr>
          <w:lang w:eastAsia="fr-FR" w:bidi="fr-FR"/>
        </w:rPr>
        <w:t>res et l’appropriation des discours qui font l’originalité des romans (</w:t>
      </w:r>
      <w:r w:rsidRPr="00CC5542">
        <w:rPr>
          <w:i/>
        </w:rPr>
        <w:t>Don Casmurro</w:t>
      </w:r>
      <w:r w:rsidRPr="00CC5542">
        <w:t>,</w:t>
      </w:r>
      <w:r w:rsidRPr="00CC5542">
        <w:rPr>
          <w:lang w:eastAsia="fr-FR" w:bidi="fr-FR"/>
        </w:rPr>
        <w:t xml:space="preserve"> 1900) de Machado de Assis (1866-1909) ne vont pas certes sans rappeler, avant la lettre, l’anthropophagie littéraire d’un Oswald de Andrade. De la même f</w:t>
      </w:r>
      <w:r w:rsidRPr="00CC5542">
        <w:rPr>
          <w:lang w:eastAsia="fr-FR" w:bidi="fr-FR"/>
        </w:rPr>
        <w:t>a</w:t>
      </w:r>
      <w:r w:rsidRPr="00CC5542">
        <w:rPr>
          <w:lang w:eastAsia="fr-FR" w:bidi="fr-FR"/>
        </w:rPr>
        <w:t xml:space="preserve">çon, le grand livre d’Euclides da Cuhna (1866-1909), </w:t>
      </w:r>
      <w:r w:rsidRPr="00CC5542">
        <w:rPr>
          <w:i/>
          <w:lang w:eastAsia="fr-FR" w:bidi="fr-FR"/>
        </w:rPr>
        <w:t xml:space="preserve">Os </w:t>
      </w:r>
      <w:r w:rsidRPr="00CC5542">
        <w:rPr>
          <w:i/>
        </w:rPr>
        <w:t>Sertoes</w:t>
      </w:r>
      <w:r w:rsidRPr="00CC5542">
        <w:t xml:space="preserve"> </w:t>
      </w:r>
      <w:r w:rsidRPr="00CC5542">
        <w:rPr>
          <w:lang w:eastAsia="fr-FR" w:bidi="fr-FR"/>
        </w:rPr>
        <w:t>(1906), qui mêle la sociologie, le journalisme et l’histoire à la littér</w:t>
      </w:r>
      <w:r w:rsidRPr="00CC5542">
        <w:rPr>
          <w:lang w:eastAsia="fr-FR" w:bidi="fr-FR"/>
        </w:rPr>
        <w:t>a</w:t>
      </w:r>
      <w:r w:rsidRPr="00CC5542">
        <w:rPr>
          <w:lang w:eastAsia="fr-FR" w:bidi="fr-FR"/>
        </w:rPr>
        <w:t>ture proprement dite, fait éclater à son tour les formes héritées de la tradition européenne </w:t>
      </w:r>
      <w:r>
        <w:rPr>
          <w:rStyle w:val="Appelnotedebasdep"/>
          <w:lang w:eastAsia="fr-FR" w:bidi="fr-FR"/>
        </w:rPr>
        <w:footnoteReference w:id="106"/>
      </w:r>
      <w:r w:rsidRPr="00CC5542">
        <w:rPr>
          <w:lang w:eastAsia="fr-FR" w:bidi="fr-FR"/>
        </w:rPr>
        <w:t>. Dans les deux cas, c’est néanmoins à He</w:t>
      </w:r>
      <w:r w:rsidRPr="00CC5542">
        <w:rPr>
          <w:lang w:eastAsia="fr-FR" w:bidi="fr-FR"/>
        </w:rPr>
        <w:t>r</w:t>
      </w:r>
      <w:r w:rsidRPr="00CC5542">
        <w:rPr>
          <w:lang w:eastAsia="fr-FR" w:bidi="fr-FR"/>
        </w:rPr>
        <w:t>man Melville, bien plus qu’à Oswald de Andrade, qu’il faut faire all</w:t>
      </w:r>
      <w:r w:rsidRPr="00CC5542">
        <w:rPr>
          <w:lang w:eastAsia="fr-FR" w:bidi="fr-FR"/>
        </w:rPr>
        <w:t>u</w:t>
      </w:r>
      <w:r w:rsidRPr="00CC5542">
        <w:rPr>
          <w:lang w:eastAsia="fr-FR" w:bidi="fr-FR"/>
        </w:rPr>
        <w:t>sion pour saisir l’américanité profonde des formes romanesques h</w:t>
      </w:r>
      <w:r w:rsidRPr="00CC5542">
        <w:rPr>
          <w:lang w:eastAsia="fr-FR" w:bidi="fr-FR"/>
        </w:rPr>
        <w:t>y</w:t>
      </w:r>
      <w:r w:rsidRPr="00CC5542">
        <w:rPr>
          <w:lang w:eastAsia="fr-FR" w:bidi="fr-FR"/>
        </w:rPr>
        <w:t xml:space="preserve">brides utilisées par les auteurs, puisque </w:t>
      </w:r>
      <w:r w:rsidRPr="00CC5542">
        <w:rPr>
          <w:i/>
        </w:rPr>
        <w:t>Moby Dick</w:t>
      </w:r>
      <w:r w:rsidRPr="00CC5542">
        <w:rPr>
          <w:lang w:eastAsia="fr-FR" w:bidi="fr-FR"/>
        </w:rPr>
        <w:t xml:space="preserve"> constitue justement le prototype américain du roman composite qui fonde la </w:t>
      </w:r>
      <w:r>
        <w:rPr>
          <w:lang w:eastAsia="fr-FR" w:bidi="fr-FR"/>
        </w:rPr>
        <w:t>/</w:t>
      </w:r>
      <w:r w:rsidRPr="00CC5542">
        <w:rPr>
          <w:lang w:eastAsia="fr-FR" w:bidi="fr-FR"/>
        </w:rPr>
        <w:t>modernité r</w:t>
      </w:r>
      <w:r w:rsidRPr="00CC5542">
        <w:rPr>
          <w:lang w:eastAsia="fr-FR" w:bidi="fr-FR"/>
        </w:rPr>
        <w:t>o</w:t>
      </w:r>
      <w:r w:rsidRPr="00CC5542">
        <w:rPr>
          <w:lang w:eastAsia="fr-FR" w:bidi="fr-FR"/>
        </w:rPr>
        <w:t xml:space="preserve">manesque. Avec les œuvres démesurées de Melville et de da Cunha, le roman cesse d’être un récit pour devenir un témoignage, relatant un massacre qui, paradoxalement, fonde deux des plus grandes nations modernes : dans </w:t>
      </w:r>
      <w:r w:rsidRPr="00CC5542">
        <w:rPr>
          <w:i/>
        </w:rPr>
        <w:t>Moby Dick</w:t>
      </w:r>
      <w:r w:rsidRPr="00CC5542">
        <w:rPr>
          <w:lang w:eastAsia="fr-FR" w:bidi="fr-FR"/>
        </w:rPr>
        <w:t xml:space="preserve">, ce massacre est celui de l’équipage du </w:t>
      </w:r>
      <w:r w:rsidRPr="00CC5542">
        <w:t>Pequod ;</w:t>
      </w:r>
      <w:r w:rsidRPr="00CC5542">
        <w:rPr>
          <w:lang w:eastAsia="fr-FR" w:bidi="fr-FR"/>
        </w:rPr>
        <w:t xml:space="preserve"> dans </w:t>
      </w:r>
      <w:r w:rsidRPr="00CC5542">
        <w:rPr>
          <w:i/>
          <w:lang w:eastAsia="fr-FR" w:bidi="fr-FR"/>
        </w:rPr>
        <w:t xml:space="preserve">Os </w:t>
      </w:r>
      <w:r w:rsidRPr="00CC5542">
        <w:rPr>
          <w:i/>
        </w:rPr>
        <w:t>Sertoes</w:t>
      </w:r>
      <w:r w:rsidRPr="00CC5542">
        <w:rPr>
          <w:lang w:eastAsia="fr-FR" w:bidi="fr-FR"/>
        </w:rPr>
        <w:t>, c’est celui des révoltés de Canudos, hostiles à l’instauration de la république brésilienne. Comme l’écrit Anna P</w:t>
      </w:r>
      <w:r w:rsidRPr="00CC5542">
        <w:rPr>
          <w:lang w:eastAsia="fr-FR" w:bidi="fr-FR"/>
        </w:rPr>
        <w:t>i</w:t>
      </w:r>
      <w:r w:rsidRPr="00CC5542">
        <w:rPr>
          <w:lang w:eastAsia="fr-FR" w:bidi="fr-FR"/>
        </w:rPr>
        <w:t>zarro, « tous les essais, les recherches pour trouver un genre capable d’exprimer la réalité continentale [...] tous mettent en évidence le c</w:t>
      </w:r>
      <w:r w:rsidRPr="00CC5542">
        <w:rPr>
          <w:lang w:eastAsia="fr-FR" w:bidi="fr-FR"/>
        </w:rPr>
        <w:t>a</w:t>
      </w:r>
      <w:r w:rsidRPr="00CC5542">
        <w:rPr>
          <w:lang w:eastAsia="fr-FR" w:bidi="fr-FR"/>
        </w:rPr>
        <w:t>ractère de témoignage en tant qu’élément inébranlable de leur struct</w:t>
      </w:r>
      <w:r w:rsidRPr="00CC5542">
        <w:rPr>
          <w:lang w:eastAsia="fr-FR" w:bidi="fr-FR"/>
        </w:rPr>
        <w:t>u</w:t>
      </w:r>
      <w:r w:rsidRPr="00CC5542">
        <w:rPr>
          <w:lang w:eastAsia="fr-FR" w:bidi="fr-FR"/>
        </w:rPr>
        <w:t>re » (A. Pizzaro, 1980, p. 13).</w:t>
      </w:r>
    </w:p>
    <w:p w:rsidR="00E82732" w:rsidRPr="00CC5542" w:rsidRDefault="00E82732" w:rsidP="00E82732">
      <w:pPr>
        <w:spacing w:before="120" w:after="120"/>
        <w:jc w:val="both"/>
        <w:rPr>
          <w:lang w:eastAsia="fr-FR" w:bidi="fr-FR"/>
        </w:rPr>
      </w:pPr>
      <w:r>
        <w:rPr>
          <w:lang w:eastAsia="fr-FR" w:bidi="fr-FR"/>
        </w:rPr>
        <w:br w:type="page"/>
      </w:r>
    </w:p>
    <w:p w:rsidR="00E82732" w:rsidRPr="00CC5542" w:rsidRDefault="00E82732" w:rsidP="00E82732">
      <w:pPr>
        <w:pStyle w:val="a"/>
      </w:pPr>
      <w:r>
        <w:rPr>
          <w:lang w:eastAsia="fr-FR" w:bidi="fr-FR"/>
        </w:rPr>
        <w:t>Le Québec :</w:t>
      </w:r>
      <w:r>
        <w:rPr>
          <w:lang w:eastAsia="fr-FR" w:bidi="fr-FR"/>
        </w:rPr>
        <w:br/>
      </w:r>
      <w:r w:rsidRPr="00CC5542">
        <w:rPr>
          <w:lang w:eastAsia="fr-FR" w:bidi="fr-FR"/>
        </w:rPr>
        <w:t>une américanité à retardement ?</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Selon Zilá Bernd, au Brésil comme au Québec, « l’autonomisation et la transformation des manifestations littéraires en littératures nati</w:t>
      </w:r>
      <w:r w:rsidRPr="00CC5542">
        <w:rPr>
          <w:lang w:eastAsia="fr-FR" w:bidi="fr-FR"/>
        </w:rPr>
        <w:t>o</w:t>
      </w:r>
      <w:r w:rsidRPr="00CC5542">
        <w:rPr>
          <w:lang w:eastAsia="fr-FR" w:bidi="fr-FR"/>
        </w:rPr>
        <w:t xml:space="preserve">nales s’instituent par un long mouvement de </w:t>
      </w:r>
      <w:r w:rsidRPr="00CC5542">
        <w:t>recentrage</w:t>
      </w:r>
      <w:r w:rsidRPr="00CC5542">
        <w:rPr>
          <w:lang w:eastAsia="fr-FR" w:bidi="fr-FR"/>
        </w:rPr>
        <w:t xml:space="preserve">, par la lente gestation d’une </w:t>
      </w:r>
      <w:r w:rsidRPr="00CC5542">
        <w:t>identité américaine</w:t>
      </w:r>
      <w:r w:rsidRPr="00CC5542">
        <w:rPr>
          <w:lang w:eastAsia="fr-FR" w:bidi="fr-FR"/>
        </w:rPr>
        <w:t> » (Z. Bernd, 1992, p. 108). Or il appert que cette gestation se soit effectuée beaucoup plus lentement</w:t>
      </w:r>
      <w:r>
        <w:rPr>
          <w:lang w:eastAsia="fr-FR" w:bidi="fr-FR"/>
        </w:rPr>
        <w:t xml:space="preserve"> </w:t>
      </w:r>
      <w:r w:rsidRPr="00CC5542">
        <w:t>[169]</w:t>
      </w:r>
      <w:r>
        <w:t xml:space="preserve"> </w:t>
      </w:r>
      <w:r w:rsidRPr="00CC5542">
        <w:rPr>
          <w:lang w:eastAsia="fr-FR" w:bidi="fr-FR"/>
        </w:rPr>
        <w:t>au Québec qu’au Brésil et aux États-Unis, de sorte que la que</w:t>
      </w:r>
      <w:r w:rsidRPr="00CC5542">
        <w:rPr>
          <w:lang w:eastAsia="fr-FR" w:bidi="fr-FR"/>
        </w:rPr>
        <w:t>s</w:t>
      </w:r>
      <w:r w:rsidRPr="00CC5542">
        <w:rPr>
          <w:lang w:eastAsia="fr-FR" w:bidi="fr-FR"/>
        </w:rPr>
        <w:t>tion de l’américanité de la littérature québécoise reste toujours une que</w:t>
      </w:r>
      <w:r w:rsidRPr="00CC5542">
        <w:rPr>
          <w:lang w:eastAsia="fr-FR" w:bidi="fr-FR"/>
        </w:rPr>
        <w:t>s</w:t>
      </w:r>
      <w:r w:rsidRPr="00CC5542">
        <w:rPr>
          <w:lang w:eastAsia="fr-FR" w:bidi="fr-FR"/>
        </w:rPr>
        <w:t>tion en suspens, qui attend encore d’être résolue. Force est ici de con</w:t>
      </w:r>
      <w:r w:rsidRPr="00CC5542">
        <w:rPr>
          <w:lang w:eastAsia="fr-FR" w:bidi="fr-FR"/>
        </w:rPr>
        <w:t>s</w:t>
      </w:r>
      <w:r w:rsidRPr="00CC5542">
        <w:rPr>
          <w:lang w:eastAsia="fr-FR" w:bidi="fr-FR"/>
        </w:rPr>
        <w:t>tater que le problème de l’américanité est lié intimement, non seul</w:t>
      </w:r>
      <w:r w:rsidRPr="00CC5542">
        <w:rPr>
          <w:lang w:eastAsia="fr-FR" w:bidi="fr-FR"/>
        </w:rPr>
        <w:t>e</w:t>
      </w:r>
      <w:r w:rsidRPr="00CC5542">
        <w:rPr>
          <w:lang w:eastAsia="fr-FR" w:bidi="fr-FR"/>
        </w:rPr>
        <w:t>ment à l’autonomisation des différentes littératures nationales et de leur app</w:t>
      </w:r>
      <w:r w:rsidRPr="00CC5542">
        <w:rPr>
          <w:lang w:eastAsia="fr-FR" w:bidi="fr-FR"/>
        </w:rPr>
        <w:t>a</w:t>
      </w:r>
      <w:r w:rsidRPr="00CC5542">
        <w:rPr>
          <w:lang w:eastAsia="fr-FR" w:bidi="fr-FR"/>
        </w:rPr>
        <w:t>reil institutionnel, mais aussi à la réalisation de l’indépendance politique des nations américaines qui impliquerait fo</w:t>
      </w:r>
      <w:r w:rsidRPr="00CC5542">
        <w:rPr>
          <w:lang w:eastAsia="fr-FR" w:bidi="fr-FR"/>
        </w:rPr>
        <w:t>r</w:t>
      </w:r>
      <w:r w:rsidRPr="00CC5542">
        <w:rPr>
          <w:lang w:eastAsia="fr-FR" w:bidi="fr-FR"/>
        </w:rPr>
        <w:t>cément un décrochage quelconque. Mais comme le Québec demeure toujours un pays « incertain », pour r</w:t>
      </w:r>
      <w:r w:rsidRPr="00CC5542">
        <w:rPr>
          <w:lang w:eastAsia="fr-FR" w:bidi="fr-FR"/>
        </w:rPr>
        <w:t>e</w:t>
      </w:r>
      <w:r w:rsidRPr="00CC5542">
        <w:rPr>
          <w:lang w:eastAsia="fr-FR" w:bidi="fr-FR"/>
        </w:rPr>
        <w:t>prendre l’expression de Jacques Ferron, tiraillé entre ses racines europée</w:t>
      </w:r>
      <w:r w:rsidRPr="00CC5542">
        <w:rPr>
          <w:lang w:eastAsia="fr-FR" w:bidi="fr-FR"/>
        </w:rPr>
        <w:t>n</w:t>
      </w:r>
      <w:r w:rsidRPr="00CC5542">
        <w:rPr>
          <w:lang w:eastAsia="fr-FR" w:bidi="fr-FR"/>
        </w:rPr>
        <w:t>nes et sa situation américaine — car il n’a jamais rompu volontairement avec la France — il n’est guère étonnant de voir cette question de l’américanité, de l’identité et de la destinée continentales refaire périodiquement surface. Contra</w:t>
      </w:r>
      <w:r w:rsidRPr="00CC5542">
        <w:rPr>
          <w:lang w:eastAsia="fr-FR" w:bidi="fr-FR"/>
        </w:rPr>
        <w:t>i</w:t>
      </w:r>
      <w:r w:rsidRPr="00CC5542">
        <w:rPr>
          <w:lang w:eastAsia="fr-FR" w:bidi="fr-FR"/>
        </w:rPr>
        <w:t>rement aux États-Unis qui semblent avoir définit</w:t>
      </w:r>
      <w:r w:rsidRPr="00CC5542">
        <w:rPr>
          <w:lang w:eastAsia="fr-FR" w:bidi="fr-FR"/>
        </w:rPr>
        <w:t>i</w:t>
      </w:r>
      <w:r w:rsidRPr="00CC5542">
        <w:rPr>
          <w:lang w:eastAsia="fr-FR" w:bidi="fr-FR"/>
        </w:rPr>
        <w:t xml:space="preserve">vement rompu avec l’Angleterre dans la première moitié du </w:t>
      </w:r>
      <w:r w:rsidRPr="00CC5542">
        <w:t>XIX</w:t>
      </w:r>
      <w:r w:rsidRPr="00CC5542">
        <w:rPr>
          <w:vertAlign w:val="superscript"/>
        </w:rPr>
        <w:t>e</w:t>
      </w:r>
      <w:r w:rsidRPr="00CC5542">
        <w:t xml:space="preserve"> </w:t>
      </w:r>
      <w:r w:rsidRPr="00CC5542">
        <w:rPr>
          <w:lang w:eastAsia="fr-FR" w:bidi="fr-FR"/>
        </w:rPr>
        <w:t>siècle, et contrairement au Brésil qui n’a pas eu à subir la tyrannie du père, s’en lib</w:t>
      </w:r>
      <w:r w:rsidRPr="00CC5542">
        <w:rPr>
          <w:lang w:eastAsia="fr-FR" w:bidi="fr-FR"/>
        </w:rPr>
        <w:t>é</w:t>
      </w:r>
      <w:r w:rsidRPr="00CC5542">
        <w:rPr>
          <w:lang w:eastAsia="fr-FR" w:bidi="fr-FR"/>
        </w:rPr>
        <w:t>rant assez tôt pour être en mesure de composer librement avec la culture cosm</w:t>
      </w:r>
      <w:r w:rsidRPr="00CC5542">
        <w:rPr>
          <w:lang w:eastAsia="fr-FR" w:bidi="fr-FR"/>
        </w:rPr>
        <w:t>o</w:t>
      </w:r>
      <w:r w:rsidRPr="00CC5542">
        <w:rPr>
          <w:lang w:eastAsia="fr-FR" w:bidi="fr-FR"/>
        </w:rPr>
        <w:t>polite, le Québec est toujours aux prises avec une culture dominante dont il semble incapable de décrocher, ce qui expliquerait, par un curieux retour des choses, la permanence de son interrogation amér</w:t>
      </w:r>
      <w:r w:rsidRPr="00CC5542">
        <w:rPr>
          <w:lang w:eastAsia="fr-FR" w:bidi="fr-FR"/>
        </w:rPr>
        <w:t>i</w:t>
      </w:r>
      <w:r w:rsidRPr="00CC5542">
        <w:rPr>
          <w:lang w:eastAsia="fr-FR" w:bidi="fr-FR"/>
        </w:rPr>
        <w:t>caine</w:t>
      </w:r>
      <w:r>
        <w:rPr>
          <w:lang w:eastAsia="fr-FR" w:bidi="fr-FR"/>
        </w:rPr>
        <w:t> </w:t>
      </w:r>
      <w:r>
        <w:rPr>
          <w:rStyle w:val="Appelnotedebasdep"/>
          <w:lang w:eastAsia="fr-FR" w:bidi="fr-FR"/>
        </w:rPr>
        <w:footnoteReference w:id="107"/>
      </w:r>
      <w:r w:rsidRPr="00CC5542">
        <w:rPr>
          <w:lang w:eastAsia="fr-FR" w:bidi="fr-FR"/>
        </w:rPr>
        <w:t>.</w:t>
      </w:r>
    </w:p>
    <w:p w:rsidR="00E82732" w:rsidRPr="00CC5542" w:rsidRDefault="00E82732" w:rsidP="00E82732">
      <w:pPr>
        <w:spacing w:before="120" w:after="120"/>
        <w:jc w:val="both"/>
      </w:pPr>
      <w:r w:rsidRPr="00CC5542">
        <w:rPr>
          <w:lang w:eastAsia="fr-FR" w:bidi="fr-FR"/>
        </w:rPr>
        <w:t>Il suffit d’un rapide survol de l’histoire littéraire du Québec pour const</w:t>
      </w:r>
      <w:r w:rsidRPr="00CC5542">
        <w:rPr>
          <w:lang w:eastAsia="fr-FR" w:bidi="fr-FR"/>
        </w:rPr>
        <w:t>a</w:t>
      </w:r>
      <w:r w:rsidRPr="00CC5542">
        <w:rPr>
          <w:lang w:eastAsia="fr-FR" w:bidi="fr-FR"/>
        </w:rPr>
        <w:t xml:space="preserve">ter cette permanence, depuis les textes de la Nouvelle-France jusqu’à la littérature contemporaine, en passant par le </w:t>
      </w:r>
      <w:r w:rsidRPr="00CC5542">
        <w:rPr>
          <w:caps/>
          <w:lang w:eastAsia="fr-FR" w:bidi="fr-FR"/>
        </w:rPr>
        <w:t>xix</w:t>
      </w:r>
      <w:r w:rsidRPr="00CC5542">
        <w:rPr>
          <w:vertAlign w:val="superscript"/>
          <w:lang w:eastAsia="fr-FR" w:bidi="fr-FR"/>
        </w:rPr>
        <w:t>e</w:t>
      </w:r>
      <w:r w:rsidRPr="00CC5542">
        <w:rPr>
          <w:lang w:eastAsia="fr-FR" w:bidi="fr-FR"/>
        </w:rPr>
        <w:t xml:space="preserve"> siècle, dont l’importance a été longtemps méconnue. Dans un ouvrage récent, le critique R. Major (1991) a très bien démontré l’américanité profo</w:t>
      </w:r>
      <w:r w:rsidRPr="00CC5542">
        <w:rPr>
          <w:lang w:eastAsia="fr-FR" w:bidi="fr-FR"/>
        </w:rPr>
        <w:t>n</w:t>
      </w:r>
      <w:r w:rsidRPr="00CC5542">
        <w:rPr>
          <w:lang w:eastAsia="fr-FR" w:bidi="fr-FR"/>
        </w:rPr>
        <w:t xml:space="preserve">de d’un roman comme </w:t>
      </w:r>
      <w:r w:rsidRPr="00CC5542">
        <w:rPr>
          <w:i/>
        </w:rPr>
        <w:t>Jean Rivard, le défricheur</w:t>
      </w:r>
      <w:r w:rsidRPr="00CC5542">
        <w:t xml:space="preserve"> </w:t>
      </w:r>
      <w:r w:rsidRPr="00CC5542">
        <w:rPr>
          <w:lang w:eastAsia="fr-FR" w:bidi="fr-FR"/>
        </w:rPr>
        <w:t>(1862), d’Antoine Gérin-Lajoie, qui était pou</w:t>
      </w:r>
      <w:r w:rsidRPr="00CC5542">
        <w:rPr>
          <w:lang w:eastAsia="fr-FR" w:bidi="fr-FR"/>
        </w:rPr>
        <w:t>r</w:t>
      </w:r>
      <w:r w:rsidRPr="00CC5542">
        <w:rPr>
          <w:lang w:eastAsia="fr-FR" w:bidi="fr-FR"/>
        </w:rPr>
        <w:t xml:space="preserve">tant considéré par la critique traditionnelle comme un pur produit du roman du terroir ! Depuis le début du </w:t>
      </w:r>
      <w:r w:rsidRPr="00CC5542">
        <w:rPr>
          <w:caps/>
          <w:lang w:eastAsia="fr-FR" w:bidi="fr-FR"/>
        </w:rPr>
        <w:t>xx</w:t>
      </w:r>
      <w:r w:rsidRPr="00CC5542">
        <w:rPr>
          <w:vertAlign w:val="superscript"/>
          <w:lang w:eastAsia="fr-FR" w:bidi="fr-FR"/>
        </w:rPr>
        <w:t>e</w:t>
      </w:r>
      <w:r w:rsidRPr="00CC5542">
        <w:rPr>
          <w:lang w:eastAsia="fr-FR" w:bidi="fr-FR"/>
        </w:rPr>
        <w:t xml:space="preserve"> siècle, les romanciers et les poètes qu</w:t>
      </w:r>
      <w:r w:rsidRPr="00CC5542">
        <w:rPr>
          <w:lang w:eastAsia="fr-FR" w:bidi="fr-FR"/>
        </w:rPr>
        <w:t>é</w:t>
      </w:r>
      <w:r w:rsidRPr="00CC5542">
        <w:rPr>
          <w:lang w:eastAsia="fr-FR" w:bidi="fr-FR"/>
        </w:rPr>
        <w:t>bécois mettent continuellement en balance leur francité et leur américanité,</w:t>
      </w:r>
      <w:r>
        <w:rPr>
          <w:lang w:eastAsia="fr-FR" w:bidi="fr-FR"/>
        </w:rPr>
        <w:t xml:space="preserve"> </w:t>
      </w:r>
      <w:r w:rsidRPr="00CC5542">
        <w:t>[170]</w:t>
      </w:r>
      <w:r>
        <w:t xml:space="preserve"> </w:t>
      </w:r>
      <w:r w:rsidRPr="00CC5542">
        <w:rPr>
          <w:lang w:eastAsia="fr-FR" w:bidi="fr-FR"/>
        </w:rPr>
        <w:t xml:space="preserve">qu’il s’agisse de Léo-Paul Desrosiers, dont les romans </w:t>
      </w:r>
      <w:r w:rsidRPr="00CC5542">
        <w:rPr>
          <w:i/>
        </w:rPr>
        <w:t>Nord-Sud</w:t>
      </w:r>
      <w:r w:rsidRPr="00CC5542">
        <w:t>,</w:t>
      </w:r>
      <w:r w:rsidRPr="00CC5542">
        <w:rPr>
          <w:lang w:eastAsia="fr-FR" w:bidi="fr-FR"/>
        </w:rPr>
        <w:t xml:space="preserve"> et </w:t>
      </w:r>
      <w:r w:rsidRPr="00CC5542">
        <w:rPr>
          <w:i/>
        </w:rPr>
        <w:t>Les engagés du Grand Portage</w:t>
      </w:r>
      <w:r w:rsidRPr="00CC5542">
        <w:rPr>
          <w:lang w:eastAsia="fr-FR" w:bidi="fr-FR"/>
        </w:rPr>
        <w:t xml:space="preserve"> s’inscrivent dans la problématique américaine de l’exil et de l’enracinement, ou de Félix-Antoine Savard, dont le célèbre </w:t>
      </w:r>
      <w:r w:rsidRPr="00CC5542">
        <w:rPr>
          <w:i/>
        </w:rPr>
        <w:t>M</w:t>
      </w:r>
      <w:r w:rsidRPr="00CC5542">
        <w:rPr>
          <w:i/>
        </w:rPr>
        <w:t>e</w:t>
      </w:r>
      <w:r w:rsidRPr="00CC5542">
        <w:rPr>
          <w:i/>
        </w:rPr>
        <w:t>naud, maître-draveur</w:t>
      </w:r>
      <w:r w:rsidRPr="00CC5542">
        <w:rPr>
          <w:lang w:eastAsia="fr-FR" w:bidi="fr-FR"/>
        </w:rPr>
        <w:t xml:space="preserve"> constitue en fait une interrogation sur la dest</w:t>
      </w:r>
      <w:r w:rsidRPr="00CC5542">
        <w:rPr>
          <w:lang w:eastAsia="fr-FR" w:bidi="fr-FR"/>
        </w:rPr>
        <w:t>i</w:t>
      </w:r>
      <w:r w:rsidRPr="00CC5542">
        <w:rPr>
          <w:lang w:eastAsia="fr-FR" w:bidi="fr-FR"/>
        </w:rPr>
        <w:t>née continentale des Canadiens français. Le même phénomène est perceptible chez des écrivains aussi éloignés que Germaine Guèvr</w:t>
      </w:r>
      <w:r w:rsidRPr="00CC5542">
        <w:rPr>
          <w:lang w:eastAsia="fr-FR" w:bidi="fr-FR"/>
        </w:rPr>
        <w:t>e</w:t>
      </w:r>
      <w:r w:rsidRPr="00CC5542">
        <w:rPr>
          <w:lang w:eastAsia="fr-FR" w:bidi="fr-FR"/>
        </w:rPr>
        <w:t>mont, Gabrielle Roy, André Langevin </w:t>
      </w:r>
      <w:r>
        <w:rPr>
          <w:rStyle w:val="Appelnotedebasdep"/>
          <w:lang w:eastAsia="fr-FR" w:bidi="fr-FR"/>
        </w:rPr>
        <w:footnoteReference w:id="108"/>
      </w:r>
      <w:r w:rsidRPr="00CC5542">
        <w:rPr>
          <w:lang w:eastAsia="fr-FR" w:bidi="fr-FR"/>
        </w:rPr>
        <w:t>, Victor-Lévy Beaulieu et Jacques Poulin, qui que</w:t>
      </w:r>
      <w:r w:rsidRPr="00CC5542">
        <w:rPr>
          <w:lang w:eastAsia="fr-FR" w:bidi="fr-FR"/>
        </w:rPr>
        <w:t>s</w:t>
      </w:r>
      <w:r w:rsidRPr="00CC5542">
        <w:rPr>
          <w:lang w:eastAsia="fr-FR" w:bidi="fr-FR"/>
        </w:rPr>
        <w:t>tionnent chacun à leur façon cette partie d’eux-mêmes qui est américaine, pour reprendre une expression de Jacques Poulin lui-même. Chez les poètes, il suffit de penser à A</w:t>
      </w:r>
      <w:r w:rsidRPr="00CC5542">
        <w:rPr>
          <w:lang w:eastAsia="fr-FR" w:bidi="fr-FR"/>
        </w:rPr>
        <w:t>l</w:t>
      </w:r>
      <w:r w:rsidRPr="00CC5542">
        <w:rPr>
          <w:lang w:eastAsia="fr-FR" w:bidi="fr-FR"/>
        </w:rPr>
        <w:t>fred DesRochers et à son « pays excessif » qui englobe l’Amérique du Nord et l’Amérique centrale </w:t>
      </w:r>
      <w:r>
        <w:rPr>
          <w:rStyle w:val="Appelnotedebasdep"/>
          <w:lang w:eastAsia="fr-FR" w:bidi="fr-FR"/>
        </w:rPr>
        <w:footnoteReference w:id="109"/>
      </w:r>
      <w:r w:rsidRPr="00CC5542">
        <w:rPr>
          <w:lang w:eastAsia="fr-FR" w:bidi="fr-FR"/>
        </w:rPr>
        <w:t xml:space="preserve">, ou à Paul-Marie Lapointe qui écrivait en 1963 dans la revue </w:t>
      </w:r>
      <w:r w:rsidRPr="00CC5542">
        <w:rPr>
          <w:i/>
        </w:rPr>
        <w:t>Liberté</w:t>
      </w:r>
      <w:r w:rsidRPr="00CC5542">
        <w:rPr>
          <w:lang w:eastAsia="fr-FR" w:bidi="fr-FR"/>
        </w:rPr>
        <w:t xml:space="preserve"> que « [l]e poème est proféré pour une oreille ambiante, charnelle et géographique, pour l’homme et le cont</w:t>
      </w:r>
      <w:r w:rsidRPr="00CC5542">
        <w:rPr>
          <w:lang w:eastAsia="fr-FR" w:bidi="fr-FR"/>
        </w:rPr>
        <w:t>i</w:t>
      </w:r>
      <w:r w:rsidRPr="00CC5542">
        <w:rPr>
          <w:lang w:eastAsia="fr-FR" w:bidi="fr-FR"/>
        </w:rPr>
        <w:t>nent et de telle façon qu’il résume l’un et l’autre</w:t>
      </w:r>
      <w:r>
        <w:rPr>
          <w:lang w:eastAsia="fr-FR" w:bidi="fr-FR"/>
        </w:rPr>
        <w:t> </w:t>
      </w:r>
      <w:r>
        <w:rPr>
          <w:rStyle w:val="Appelnotedebasdep"/>
          <w:lang w:eastAsia="fr-FR" w:bidi="fr-FR"/>
        </w:rPr>
        <w:footnoteReference w:id="110"/>
      </w:r>
      <w:r w:rsidRPr="00CC5542">
        <w:rPr>
          <w:lang w:eastAsia="fr-FR" w:bidi="fr-FR"/>
        </w:rPr>
        <w:t> ».</w:t>
      </w:r>
    </w:p>
    <w:p w:rsidR="00E82732" w:rsidRPr="00CC5542" w:rsidRDefault="00E82732" w:rsidP="00E82732">
      <w:pPr>
        <w:spacing w:before="120" w:after="120"/>
        <w:jc w:val="both"/>
      </w:pPr>
      <w:r w:rsidRPr="00CC5542">
        <w:rPr>
          <w:lang w:eastAsia="fr-FR" w:bidi="fr-FR"/>
        </w:rPr>
        <w:t>Actuellement, le Québec semble connaître une vague sans préc</w:t>
      </w:r>
      <w:r w:rsidRPr="00CC5542">
        <w:rPr>
          <w:lang w:eastAsia="fr-FR" w:bidi="fr-FR"/>
        </w:rPr>
        <w:t>é</w:t>
      </w:r>
      <w:r w:rsidRPr="00CC5542">
        <w:rPr>
          <w:lang w:eastAsia="fr-FR" w:bidi="fr-FR"/>
        </w:rPr>
        <w:t>dent d’américanophilie économique et culturelle. Celui qui voudrait se soustraire au discours idéologique dominant prônant les vertus du l</w:t>
      </w:r>
      <w:r w:rsidRPr="00CC5542">
        <w:rPr>
          <w:lang w:eastAsia="fr-FR" w:bidi="fr-FR"/>
        </w:rPr>
        <w:t>i</w:t>
      </w:r>
      <w:r w:rsidRPr="00CC5542">
        <w:rPr>
          <w:lang w:eastAsia="fr-FR" w:bidi="fr-FR"/>
        </w:rPr>
        <w:t>bre-échange avec le reste de l’Amérique du Nord se tournerait en vain vers les produ</w:t>
      </w:r>
      <w:r w:rsidRPr="00CC5542">
        <w:rPr>
          <w:lang w:eastAsia="fr-FR" w:bidi="fr-FR"/>
        </w:rPr>
        <w:t>c</w:t>
      </w:r>
      <w:r w:rsidRPr="00CC5542">
        <w:rPr>
          <w:lang w:eastAsia="fr-FR" w:bidi="fr-FR"/>
        </w:rPr>
        <w:t>tions de l’esprit puisque l’action de</w:t>
      </w:r>
      <w:r>
        <w:rPr>
          <w:lang w:eastAsia="fr-FR" w:bidi="fr-FR"/>
        </w:rPr>
        <w:t xml:space="preserve"> </w:t>
      </w:r>
      <w:r w:rsidRPr="00CC5542">
        <w:t>[171]</w:t>
      </w:r>
      <w:r>
        <w:t xml:space="preserve"> </w:t>
      </w:r>
      <w:r w:rsidRPr="00CC5542">
        <w:rPr>
          <w:lang w:eastAsia="fr-FR" w:bidi="fr-FR"/>
        </w:rPr>
        <w:t>nombreux romans québécois se déroule aux États-Unis, tandis que sur les ondes radiophoniques les poètes nous chantent les litanies de Jack K</w:t>
      </w:r>
      <w:r w:rsidRPr="00CC5542">
        <w:rPr>
          <w:lang w:eastAsia="fr-FR" w:bidi="fr-FR"/>
        </w:rPr>
        <w:t>e</w:t>
      </w:r>
      <w:r w:rsidRPr="00CC5542">
        <w:rPr>
          <w:lang w:eastAsia="fr-FR" w:bidi="fr-FR"/>
        </w:rPr>
        <w:t>rouac. Certes, le phénomène n’est pas nouveau mais il étonne par son a</w:t>
      </w:r>
      <w:r w:rsidRPr="00CC5542">
        <w:rPr>
          <w:lang w:eastAsia="fr-FR" w:bidi="fr-FR"/>
        </w:rPr>
        <w:t>m</w:t>
      </w:r>
      <w:r w:rsidRPr="00CC5542">
        <w:rPr>
          <w:lang w:eastAsia="fr-FR" w:bidi="fr-FR"/>
        </w:rPr>
        <w:t>pleur et son étendue, comme si tout à coup la culture pop</w:t>
      </w:r>
      <w:r w:rsidRPr="00CC5542">
        <w:rPr>
          <w:lang w:eastAsia="fr-FR" w:bidi="fr-FR"/>
        </w:rPr>
        <w:t>u</w:t>
      </w:r>
      <w:r w:rsidRPr="00CC5542">
        <w:rPr>
          <w:lang w:eastAsia="fr-FR" w:bidi="fr-FR"/>
        </w:rPr>
        <w:t>laire, depuis longtemps imprégnée de culture américaine, prenait sa reva</w:t>
      </w:r>
      <w:r w:rsidRPr="00CC5542">
        <w:rPr>
          <w:lang w:eastAsia="fr-FR" w:bidi="fr-FR"/>
        </w:rPr>
        <w:t>n</w:t>
      </w:r>
      <w:r w:rsidRPr="00CC5542">
        <w:rPr>
          <w:lang w:eastAsia="fr-FR" w:bidi="fr-FR"/>
        </w:rPr>
        <w:t>che sur une élite intellectuelle branchée depuis toujours sur le « relais fra</w:t>
      </w:r>
      <w:r w:rsidRPr="00CC5542">
        <w:rPr>
          <w:lang w:eastAsia="fr-FR" w:bidi="fr-FR"/>
        </w:rPr>
        <w:t>n</w:t>
      </w:r>
      <w:r w:rsidRPr="00CC5542">
        <w:rPr>
          <w:lang w:eastAsia="fr-FR" w:bidi="fr-FR"/>
        </w:rPr>
        <w:t>çais », pour reprendre l’expression de François Ricard. Cette v</w:t>
      </w:r>
      <w:r w:rsidRPr="00CC5542">
        <w:rPr>
          <w:lang w:eastAsia="fr-FR" w:bidi="fr-FR"/>
        </w:rPr>
        <w:t>a</w:t>
      </w:r>
      <w:r w:rsidRPr="00CC5542">
        <w:rPr>
          <w:lang w:eastAsia="fr-FR" w:bidi="fr-FR"/>
        </w:rPr>
        <w:t>gue américanisante à l’intérieur des productions culturelles est peut-être liée, du moins en partie, à la démocratisation de l’enseignement, qui a favorisé l’accès des classes moins favorisées à la production et à la consommation des biens symbol</w:t>
      </w:r>
      <w:r w:rsidRPr="00CC5542">
        <w:rPr>
          <w:lang w:eastAsia="fr-FR" w:bidi="fr-FR"/>
        </w:rPr>
        <w:t>i</w:t>
      </w:r>
      <w:r w:rsidRPr="00CC5542">
        <w:rPr>
          <w:lang w:eastAsia="fr-FR" w:bidi="fr-FR"/>
        </w:rPr>
        <w:t>ques. Comme il appert que depuis longtemps les classes populaires au Québec ont été sensibles à la pr</w:t>
      </w:r>
      <w:r w:rsidRPr="00CC5542">
        <w:rPr>
          <w:lang w:eastAsia="fr-FR" w:bidi="fr-FR"/>
        </w:rPr>
        <w:t>é</w:t>
      </w:r>
      <w:r w:rsidRPr="00CC5542">
        <w:rPr>
          <w:lang w:eastAsia="fr-FR" w:bidi="fr-FR"/>
        </w:rPr>
        <w:t>sence de la culture américaine, notamment depuis les années 1950, mais qu’elles n’ont pas eu le loisir d’exprimer un tel a</w:t>
      </w:r>
      <w:r w:rsidRPr="00CC5542">
        <w:rPr>
          <w:lang w:eastAsia="fr-FR" w:bidi="fr-FR"/>
        </w:rPr>
        <w:t>t</w:t>
      </w:r>
      <w:r w:rsidRPr="00CC5542">
        <w:rPr>
          <w:lang w:eastAsia="fr-FR" w:bidi="fr-FR"/>
        </w:rPr>
        <w:t>tachement aussi ouvertement que de nos jours, il peut sembler plaus</w:t>
      </w:r>
      <w:r w:rsidRPr="00CC5542">
        <w:rPr>
          <w:lang w:eastAsia="fr-FR" w:bidi="fr-FR"/>
        </w:rPr>
        <w:t>i</w:t>
      </w:r>
      <w:r w:rsidRPr="00CC5542">
        <w:rPr>
          <w:lang w:eastAsia="fr-FR" w:bidi="fr-FR"/>
        </w:rPr>
        <w:t>ble que la culture populaire fasse un retour en force, allant jusqu’à « contaminer » la culture savante. De plus, comme elle circule de plus en plus par des canaux autres que les textes littéraires, la culture am</w:t>
      </w:r>
      <w:r w:rsidRPr="00CC5542">
        <w:rPr>
          <w:lang w:eastAsia="fr-FR" w:bidi="fr-FR"/>
        </w:rPr>
        <w:t>é</w:t>
      </w:r>
      <w:r w:rsidRPr="00CC5542">
        <w:rPr>
          <w:lang w:eastAsia="fr-FR" w:bidi="fr-FR"/>
        </w:rPr>
        <w:t>ricaine acquiert une prégnance toujours plus grande, même chez les écrivains et les membres de l’élite intellectuelle, qui peuvent déso</w:t>
      </w:r>
      <w:r w:rsidRPr="00CC5542">
        <w:rPr>
          <w:lang w:eastAsia="fr-FR" w:bidi="fr-FR"/>
        </w:rPr>
        <w:t>r</w:t>
      </w:r>
      <w:r w:rsidRPr="00CC5542">
        <w:rPr>
          <w:lang w:eastAsia="fr-FR" w:bidi="fr-FR"/>
        </w:rPr>
        <w:t>mais entrer en contact avec la vie culturelle et sociale de tout le cont</w:t>
      </w:r>
      <w:r w:rsidRPr="00CC5542">
        <w:rPr>
          <w:lang w:eastAsia="fr-FR" w:bidi="fr-FR"/>
        </w:rPr>
        <w:t>i</w:t>
      </w:r>
      <w:r w:rsidRPr="00CC5542">
        <w:rPr>
          <w:lang w:eastAsia="fr-FR" w:bidi="fr-FR"/>
        </w:rPr>
        <w:t>nent sans passer par le canal de l’écrit.</w:t>
      </w:r>
    </w:p>
    <w:p w:rsidR="00E82732" w:rsidRDefault="00E82732" w:rsidP="00E82732">
      <w:pPr>
        <w:spacing w:before="120" w:after="120"/>
        <w:jc w:val="both"/>
        <w:rPr>
          <w:lang w:eastAsia="fr-FR" w:bidi="fr-FR"/>
        </w:rPr>
      </w:pPr>
      <w:r w:rsidRPr="00CC5542">
        <w:rPr>
          <w:lang w:eastAsia="fr-FR" w:bidi="fr-FR"/>
        </w:rPr>
        <w:t>Cette émergence brutale de la conscience américaine dans le Qu</w:t>
      </w:r>
      <w:r w:rsidRPr="00CC5542">
        <w:rPr>
          <w:lang w:eastAsia="fr-FR" w:bidi="fr-FR"/>
        </w:rPr>
        <w:t>é</w:t>
      </w:r>
      <w:r w:rsidRPr="00CC5542">
        <w:rPr>
          <w:lang w:eastAsia="fr-FR" w:bidi="fr-FR"/>
        </w:rPr>
        <w:t>bec a</w:t>
      </w:r>
      <w:r w:rsidRPr="00CC5542">
        <w:rPr>
          <w:lang w:eastAsia="fr-FR" w:bidi="fr-FR"/>
        </w:rPr>
        <w:t>c</w:t>
      </w:r>
      <w:r w:rsidRPr="00CC5542">
        <w:rPr>
          <w:lang w:eastAsia="fr-FR" w:bidi="fr-FR"/>
        </w:rPr>
        <w:t>tuel pose d’ailleurs quelques problèmes inédits, le plus singulier étant que l’américanité québécoise semble présenter ceci de particulier que, tant dans son expression savante que populaire, elle ne parvient pas à figurer clair</w:t>
      </w:r>
      <w:r w:rsidRPr="00CC5542">
        <w:rPr>
          <w:lang w:eastAsia="fr-FR" w:bidi="fr-FR"/>
        </w:rPr>
        <w:t>e</w:t>
      </w:r>
      <w:r w:rsidRPr="00CC5542">
        <w:rPr>
          <w:lang w:eastAsia="fr-FR" w:bidi="fr-FR"/>
        </w:rPr>
        <w:t>ment le phénomène du décrochage européen, qui se trouve pourtant au cœur de la problématique de l’américanité. Tout se passe comme si la culture savante oscillait sans cesse entre le relais français et le relais amér</w:t>
      </w:r>
      <w:r w:rsidRPr="00CC5542">
        <w:rPr>
          <w:lang w:eastAsia="fr-FR" w:bidi="fr-FR"/>
        </w:rPr>
        <w:t>i</w:t>
      </w:r>
      <w:r w:rsidRPr="00CC5542">
        <w:rPr>
          <w:lang w:eastAsia="fr-FR" w:bidi="fr-FR"/>
        </w:rPr>
        <w:t>cain, et que la culture populaire, maintenant libre de s’exprimer, ait opéré ce décrochage depuis si longtemps qu’elle ne se trouve même plus en mesure de le figurer dans les œ</w:t>
      </w:r>
      <w:r w:rsidRPr="00CC5542">
        <w:rPr>
          <w:lang w:eastAsia="fr-FR" w:bidi="fr-FR"/>
        </w:rPr>
        <w:t>u</w:t>
      </w:r>
      <w:r w:rsidRPr="00CC5542">
        <w:rPr>
          <w:lang w:eastAsia="fr-FR" w:bidi="fr-FR"/>
        </w:rPr>
        <w:t>vres de fiction (elle n’en verrait d’ailleurs même pas l’utilité). La litt</w:t>
      </w:r>
      <w:r w:rsidRPr="00CC5542">
        <w:rPr>
          <w:lang w:eastAsia="fr-FR" w:bidi="fr-FR"/>
        </w:rPr>
        <w:t>é</w:t>
      </w:r>
      <w:r w:rsidRPr="00CC5542">
        <w:rPr>
          <w:lang w:eastAsia="fr-FR" w:bidi="fr-FR"/>
        </w:rPr>
        <w:t>rature québécoise se situerait, à cet égard, que</w:t>
      </w:r>
      <w:r w:rsidRPr="00CC5542">
        <w:rPr>
          <w:lang w:eastAsia="fr-FR" w:bidi="fr-FR"/>
        </w:rPr>
        <w:t>l</w:t>
      </w:r>
      <w:r w:rsidRPr="00CC5542">
        <w:rPr>
          <w:lang w:eastAsia="fr-FR" w:bidi="fr-FR"/>
        </w:rPr>
        <w:t>que part entre l’impossibilité du décrochage européen et la non-pertinence de ce même décrochage.</w:t>
      </w:r>
    </w:p>
    <w:p w:rsidR="00E82732" w:rsidRPr="00CC5542" w:rsidRDefault="00E82732" w:rsidP="00E82732">
      <w:pPr>
        <w:spacing w:before="120" w:after="120"/>
        <w:jc w:val="both"/>
      </w:pPr>
      <w:r w:rsidRPr="00CC5542">
        <w:t>[172]</w:t>
      </w:r>
    </w:p>
    <w:p w:rsidR="00E82732" w:rsidRPr="00CC5542" w:rsidRDefault="00E82732" w:rsidP="00E82732">
      <w:pPr>
        <w:spacing w:before="120" w:after="120"/>
        <w:jc w:val="both"/>
      </w:pPr>
    </w:p>
    <w:p w:rsidR="00E82732" w:rsidRPr="00CC5542" w:rsidRDefault="00E82732" w:rsidP="00E82732">
      <w:pPr>
        <w:pStyle w:val="planche"/>
      </w:pPr>
      <w:bookmarkStart w:id="29" w:name="Québécois_et_Américains_pt_3_ch_06_bibli"/>
      <w:r w:rsidRPr="00CC5542">
        <w:t>RENVOIS BIBLIOGRAPHIQUES</w:t>
      </w:r>
    </w:p>
    <w:bookmarkEnd w:id="29"/>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lang w:eastAsia="fr-FR" w:bidi="fr-FR"/>
        </w:rPr>
        <w:t xml:space="preserve">Bernd, </w:t>
      </w:r>
      <w:r w:rsidRPr="00CC5542">
        <w:t>Zilá</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xml:space="preserve">« La quête d’identité : une aventure ambiguë ». </w:t>
      </w:r>
      <w:r w:rsidRPr="00CC5542">
        <w:rPr>
          <w:i/>
        </w:rPr>
        <w:t>Voix et im</w:t>
      </w:r>
      <w:r w:rsidRPr="00CC5542">
        <w:rPr>
          <w:i/>
        </w:rPr>
        <w:t>a</w:t>
      </w:r>
      <w:r w:rsidRPr="00CC5542">
        <w:rPr>
          <w:i/>
        </w:rPr>
        <w:t>ges</w:t>
      </w:r>
      <w:r w:rsidRPr="00CC5542">
        <w:t>,</w:t>
      </w:r>
      <w:r w:rsidRPr="00CC5542">
        <w:rPr>
          <w:lang w:eastAsia="fr-FR" w:bidi="fr-FR"/>
        </w:rPr>
        <w:t xml:space="preserve"> vol. 34 (automne), p. 21-26.</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xml:space="preserve">« Québec/Brésil : la difficile inclusion de la parole de l’autre », </w:t>
      </w:r>
      <w:r w:rsidRPr="00B254C1">
        <w:rPr>
          <w:i/>
          <w:iCs/>
        </w:rPr>
        <w:t xml:space="preserve">Confluences littéraires. Brésil-Québec : les bases d'une comparaison, </w:t>
      </w:r>
      <w:r w:rsidRPr="00CC5542">
        <w:rPr>
          <w:lang w:eastAsia="fr-FR" w:bidi="fr-FR"/>
        </w:rPr>
        <w:t>sous la direction de Michel Peterson et Zilá Bernd, Candiac, Les Éditions Ba</w:t>
      </w:r>
      <w:r w:rsidRPr="00CC5542">
        <w:rPr>
          <w:lang w:eastAsia="fr-FR" w:bidi="fr-FR"/>
        </w:rPr>
        <w:t>l</w:t>
      </w:r>
      <w:r w:rsidRPr="00CC5542">
        <w:rPr>
          <w:lang w:eastAsia="fr-FR" w:bidi="fr-FR"/>
        </w:rPr>
        <w:t>zac, p. 97-109.</w:t>
      </w:r>
    </w:p>
    <w:p w:rsidR="00E82732" w:rsidRPr="00CC5542" w:rsidRDefault="00E82732" w:rsidP="00E82732">
      <w:pPr>
        <w:spacing w:before="120" w:after="120"/>
        <w:ind w:left="900" w:hanging="900"/>
        <w:jc w:val="both"/>
        <w:rPr>
          <w:lang w:eastAsia="fr-FR" w:bidi="fr-FR"/>
        </w:rPr>
      </w:pPr>
      <w:r w:rsidRPr="00CC5542">
        <w:rPr>
          <w:lang w:eastAsia="fr-FR" w:bidi="fr-FR"/>
        </w:rPr>
        <w:t>Borges, Jorge Luis</w:t>
      </w:r>
    </w:p>
    <w:p w:rsidR="00E82732" w:rsidRPr="00CC5542" w:rsidRDefault="00E82732" w:rsidP="00E82732">
      <w:pPr>
        <w:spacing w:before="120" w:after="120"/>
        <w:ind w:left="900" w:hanging="900"/>
        <w:jc w:val="both"/>
        <w:rPr>
          <w:lang w:eastAsia="fr-FR" w:bidi="fr-FR"/>
        </w:rPr>
      </w:pPr>
      <w:r w:rsidRPr="00CC5542">
        <w:rPr>
          <w:lang w:eastAsia="fr-FR" w:bidi="fr-FR"/>
        </w:rPr>
        <w:t>1966</w:t>
      </w:r>
      <w:r w:rsidRPr="00CC5542">
        <w:rPr>
          <w:lang w:eastAsia="fr-FR" w:bidi="fr-FR"/>
        </w:rPr>
        <w:tab/>
      </w:r>
      <w:r w:rsidRPr="00B254C1">
        <w:rPr>
          <w:i/>
          <w:iCs/>
        </w:rPr>
        <w:t>Discussion,</w:t>
      </w:r>
      <w:r w:rsidRPr="00CC5542">
        <w:rPr>
          <w:lang w:eastAsia="fr-FR" w:bidi="fr-FR"/>
        </w:rPr>
        <w:t xml:space="preserve"> Gallimard.</w:t>
      </w:r>
    </w:p>
    <w:p w:rsidR="00E82732" w:rsidRPr="00CC5542" w:rsidRDefault="00E82732" w:rsidP="00E82732">
      <w:pPr>
        <w:spacing w:before="120" w:after="120"/>
        <w:ind w:left="900" w:hanging="900"/>
        <w:jc w:val="both"/>
        <w:rPr>
          <w:lang w:eastAsia="fr-FR" w:bidi="fr-FR"/>
        </w:rPr>
      </w:pPr>
      <w:r w:rsidRPr="00CC5542">
        <w:rPr>
          <w:lang w:eastAsia="fr-FR" w:bidi="fr-FR"/>
        </w:rPr>
        <w:t>CORTAZAR, Julio</w:t>
      </w:r>
    </w:p>
    <w:p w:rsidR="00E82732" w:rsidRPr="00CC5542" w:rsidRDefault="00E82732" w:rsidP="00E82732">
      <w:pPr>
        <w:spacing w:before="120" w:after="120"/>
        <w:ind w:left="900" w:hanging="900"/>
        <w:jc w:val="both"/>
        <w:rPr>
          <w:lang w:eastAsia="fr-FR" w:bidi="fr-FR"/>
        </w:rPr>
      </w:pPr>
      <w:r w:rsidRPr="00CC5542">
        <w:rPr>
          <w:lang w:eastAsia="fr-FR" w:bidi="fr-FR"/>
        </w:rPr>
        <w:t>1983</w:t>
      </w:r>
      <w:r w:rsidRPr="00CC5542">
        <w:rPr>
          <w:lang w:eastAsia="fr-FR" w:bidi="fr-FR"/>
        </w:rPr>
        <w:tab/>
        <w:t xml:space="preserve">« Paroles inaugurales », </w:t>
      </w:r>
      <w:r w:rsidRPr="00B254C1">
        <w:rPr>
          <w:i/>
          <w:iCs/>
        </w:rPr>
        <w:t>Liberté,</w:t>
      </w:r>
      <w:r w:rsidRPr="00CC5542">
        <w:rPr>
          <w:lang w:eastAsia="fr-FR" w:bidi="fr-FR"/>
        </w:rPr>
        <w:t xml:space="preserve"> n° 148, p. 2-10.</w:t>
      </w:r>
    </w:p>
    <w:p w:rsidR="00E82732" w:rsidRPr="00CC5542" w:rsidRDefault="00E82732" w:rsidP="00E82732">
      <w:pPr>
        <w:spacing w:before="120" w:after="120"/>
        <w:ind w:left="900" w:hanging="900"/>
        <w:jc w:val="both"/>
        <w:rPr>
          <w:lang w:eastAsia="fr-FR" w:bidi="fr-FR"/>
        </w:rPr>
      </w:pPr>
      <w:r w:rsidRPr="00CC5542">
        <w:rPr>
          <w:lang w:eastAsia="fr-FR" w:bidi="fr-FR"/>
        </w:rPr>
        <w:t>Giguère, Richard</w:t>
      </w:r>
    </w:p>
    <w:p w:rsidR="00E82732" w:rsidRPr="00CC5542" w:rsidRDefault="00E82732" w:rsidP="00E82732">
      <w:pPr>
        <w:spacing w:before="120" w:after="120"/>
        <w:ind w:left="900" w:hanging="900"/>
        <w:jc w:val="both"/>
        <w:rPr>
          <w:lang w:eastAsia="fr-FR" w:bidi="fr-FR"/>
        </w:rPr>
      </w:pPr>
      <w:r w:rsidRPr="00CC5542">
        <w:rPr>
          <w:lang w:eastAsia="fr-FR" w:bidi="fr-FR"/>
        </w:rPr>
        <w:t>1984</w:t>
      </w:r>
      <w:r w:rsidRPr="00CC5542">
        <w:rPr>
          <w:lang w:eastAsia="fr-FR" w:bidi="fr-FR"/>
        </w:rPr>
        <w:tab/>
      </w:r>
      <w:r w:rsidRPr="00B254C1">
        <w:rPr>
          <w:lang w:eastAsia="fr-FR" w:bidi="fr-FR"/>
        </w:rPr>
        <w:t>Exil, révolte et dissidence. Etude comparée des poésies qu</w:t>
      </w:r>
      <w:r w:rsidRPr="00B254C1">
        <w:rPr>
          <w:lang w:eastAsia="fr-FR" w:bidi="fr-FR"/>
        </w:rPr>
        <w:t>é</w:t>
      </w:r>
      <w:r w:rsidRPr="00B254C1">
        <w:rPr>
          <w:lang w:eastAsia="fr-FR" w:bidi="fr-FR"/>
        </w:rPr>
        <w:t>bécoise et canadienne (1925-1955),</w:t>
      </w:r>
      <w:r w:rsidRPr="00CC5542">
        <w:rPr>
          <w:lang w:eastAsia="fr-FR" w:bidi="fr-FR"/>
        </w:rPr>
        <w:t xml:space="preserve"> Québec, Les Presses de l’Université L</w:t>
      </w:r>
      <w:r w:rsidRPr="00CC5542">
        <w:rPr>
          <w:lang w:eastAsia="fr-FR" w:bidi="fr-FR"/>
        </w:rPr>
        <w:t>a</w:t>
      </w:r>
      <w:r w:rsidRPr="00CC5542">
        <w:rPr>
          <w:lang w:eastAsia="fr-FR" w:bidi="fr-FR"/>
        </w:rPr>
        <w:t>val, coll. « Vie des lettres québécoises », p. 93-124.</w:t>
      </w:r>
    </w:p>
    <w:p w:rsidR="00E82732" w:rsidRPr="00CC5542" w:rsidRDefault="00E82732" w:rsidP="00E82732">
      <w:pPr>
        <w:spacing w:before="120" w:after="120"/>
        <w:ind w:left="900" w:hanging="900"/>
        <w:jc w:val="both"/>
        <w:rPr>
          <w:lang w:eastAsia="fr-FR" w:bidi="fr-FR"/>
        </w:rPr>
      </w:pPr>
      <w:r w:rsidRPr="00CC5542">
        <w:rPr>
          <w:lang w:eastAsia="fr-FR" w:bidi="fr-FR"/>
        </w:rPr>
        <w:t>Granger, Michel</w:t>
      </w:r>
    </w:p>
    <w:p w:rsidR="00E82732" w:rsidRPr="00CC5542" w:rsidRDefault="00E82732" w:rsidP="00E82732">
      <w:pPr>
        <w:spacing w:before="120" w:after="120"/>
        <w:ind w:left="900" w:hanging="900"/>
        <w:jc w:val="both"/>
        <w:rPr>
          <w:lang w:eastAsia="fr-FR" w:bidi="fr-FR"/>
        </w:rPr>
      </w:pPr>
      <w:r w:rsidRPr="00CC5542">
        <w:rPr>
          <w:lang w:eastAsia="fr-FR" w:bidi="fr-FR"/>
        </w:rPr>
        <w:t>1985</w:t>
      </w:r>
      <w:r w:rsidRPr="00CC5542">
        <w:rPr>
          <w:lang w:eastAsia="fr-FR" w:bidi="fr-FR"/>
        </w:rPr>
        <w:tab/>
        <w:t xml:space="preserve">« Le paysage intermédiaire de Henry David Thoreau », </w:t>
      </w:r>
      <w:r w:rsidRPr="00B254C1">
        <w:rPr>
          <w:i/>
          <w:iCs/>
        </w:rPr>
        <w:t>Revue française d'études américaines,</w:t>
      </w:r>
      <w:r w:rsidRPr="00CC5542">
        <w:rPr>
          <w:lang w:eastAsia="fr-FR" w:bidi="fr-FR"/>
        </w:rPr>
        <w:t xml:space="preserve"> 2</w:t>
      </w:r>
      <w:r w:rsidRPr="00B254C1">
        <w:rPr>
          <w:i/>
          <w:iCs/>
        </w:rPr>
        <w:t>6,</w:t>
      </w:r>
      <w:r w:rsidRPr="00CC5542">
        <w:rPr>
          <w:lang w:eastAsia="fr-FR" w:bidi="fr-FR"/>
        </w:rPr>
        <w:t xml:space="preserve"> novembre, p. 359-371.</w:t>
      </w:r>
    </w:p>
    <w:p w:rsidR="00E82732" w:rsidRPr="00CC5542" w:rsidRDefault="00E82732" w:rsidP="00E82732">
      <w:pPr>
        <w:spacing w:before="120" w:after="120"/>
        <w:ind w:left="900" w:hanging="900"/>
        <w:jc w:val="both"/>
        <w:rPr>
          <w:lang w:eastAsia="fr-FR" w:bidi="fr-FR"/>
        </w:rPr>
      </w:pPr>
      <w:r w:rsidRPr="00CC5542">
        <w:rPr>
          <w:lang w:eastAsia="fr-FR" w:bidi="fr-FR"/>
        </w:rPr>
        <w:t>Laroche, Maximilien</w:t>
      </w:r>
    </w:p>
    <w:p w:rsidR="00E82732" w:rsidRPr="00CC5542" w:rsidRDefault="00E82732" w:rsidP="00E82732">
      <w:pPr>
        <w:spacing w:before="120" w:after="120"/>
        <w:ind w:left="900" w:hanging="900"/>
        <w:jc w:val="both"/>
        <w:rPr>
          <w:lang w:eastAsia="fr-FR" w:bidi="fr-FR"/>
        </w:rPr>
      </w:pPr>
      <w:r w:rsidRPr="00CC5542">
        <w:rPr>
          <w:lang w:eastAsia="fr-FR" w:bidi="fr-FR"/>
        </w:rPr>
        <w:t>1975</w:t>
      </w:r>
      <w:r w:rsidRPr="00CC5542">
        <w:rPr>
          <w:lang w:eastAsia="fr-FR" w:bidi="fr-FR"/>
        </w:rPr>
        <w:tab/>
        <w:t xml:space="preserve">« L’américanité ou l’ambiguïté du “Je” », </w:t>
      </w:r>
      <w:r w:rsidRPr="00B254C1">
        <w:rPr>
          <w:i/>
          <w:iCs/>
        </w:rPr>
        <w:t>Études littéra</w:t>
      </w:r>
      <w:r w:rsidRPr="00B254C1">
        <w:rPr>
          <w:i/>
          <w:iCs/>
        </w:rPr>
        <w:t>i</w:t>
      </w:r>
      <w:r w:rsidRPr="00B254C1">
        <w:rPr>
          <w:i/>
          <w:iCs/>
        </w:rPr>
        <w:t>res,</w:t>
      </w:r>
      <w:r w:rsidRPr="00CC5542">
        <w:rPr>
          <w:lang w:eastAsia="fr-FR" w:bidi="fr-FR"/>
        </w:rPr>
        <w:t xml:space="preserve"> vol. 8, n° 1, p. 103-128.</w:t>
      </w:r>
    </w:p>
    <w:p w:rsidR="00E82732" w:rsidRPr="00CC5542" w:rsidRDefault="00E82732" w:rsidP="00E82732">
      <w:pPr>
        <w:spacing w:before="120" w:after="120"/>
        <w:ind w:left="900" w:hanging="900"/>
        <w:jc w:val="both"/>
        <w:rPr>
          <w:lang w:eastAsia="fr-FR" w:bidi="fr-FR"/>
        </w:rPr>
      </w:pPr>
      <w:r w:rsidRPr="00CC5542">
        <w:rPr>
          <w:lang w:eastAsia="fr-FR" w:bidi="fr-FR"/>
        </w:rPr>
        <w:t>Le Vot, André</w:t>
      </w:r>
    </w:p>
    <w:p w:rsidR="00E82732" w:rsidRPr="00CC5542" w:rsidRDefault="00E82732" w:rsidP="00E82732">
      <w:pPr>
        <w:spacing w:before="120" w:after="120"/>
        <w:ind w:left="900" w:hanging="900"/>
        <w:jc w:val="both"/>
        <w:rPr>
          <w:lang w:eastAsia="fr-FR" w:bidi="fr-FR"/>
        </w:rPr>
      </w:pPr>
      <w:r w:rsidRPr="00CC5542">
        <w:rPr>
          <w:lang w:eastAsia="fr-FR" w:bidi="fr-FR"/>
        </w:rPr>
        <w:t>1974</w:t>
      </w:r>
      <w:r w:rsidRPr="00CC5542">
        <w:rPr>
          <w:lang w:eastAsia="fr-FR" w:bidi="fr-FR"/>
        </w:rPr>
        <w:tab/>
        <w:t xml:space="preserve">« Conquête de l’américanité. Genèse et métamorphose d’un genre romanesque », </w:t>
      </w:r>
      <w:r w:rsidRPr="00B254C1">
        <w:rPr>
          <w:i/>
          <w:iCs/>
        </w:rPr>
        <w:t>Etudes françaises,</w:t>
      </w:r>
      <w:r w:rsidRPr="00CC5542">
        <w:rPr>
          <w:lang w:eastAsia="fr-FR" w:bidi="fr-FR"/>
        </w:rPr>
        <w:t xml:space="preserve"> vol. X, n° 4, p. 411-433.</w:t>
      </w:r>
    </w:p>
    <w:p w:rsidR="00E82732" w:rsidRPr="00CC5542" w:rsidRDefault="00E82732" w:rsidP="00E82732">
      <w:pPr>
        <w:spacing w:before="120" w:after="120"/>
        <w:ind w:left="900" w:hanging="900"/>
        <w:jc w:val="both"/>
        <w:rPr>
          <w:lang w:eastAsia="fr-FR" w:bidi="fr-FR"/>
        </w:rPr>
      </w:pPr>
      <w:r w:rsidRPr="00CC5542">
        <w:rPr>
          <w:lang w:eastAsia="fr-FR" w:bidi="fr-FR"/>
        </w:rPr>
        <w:t>Lourenço, Eduardo</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xml:space="preserve">« Portugal-Brésil. Un faux rêve et un seul rêveur », </w:t>
      </w:r>
      <w:r w:rsidRPr="00B254C1">
        <w:rPr>
          <w:i/>
          <w:iCs/>
        </w:rPr>
        <w:t>Eur</w:t>
      </w:r>
      <w:r w:rsidRPr="00B254C1">
        <w:rPr>
          <w:i/>
          <w:iCs/>
        </w:rPr>
        <w:t>o</w:t>
      </w:r>
      <w:r w:rsidRPr="00B254C1">
        <w:rPr>
          <w:i/>
          <w:iCs/>
        </w:rPr>
        <w:t>pe,</w:t>
      </w:r>
      <w:r w:rsidRPr="00CC5542">
        <w:rPr>
          <w:lang w:eastAsia="fr-FR" w:bidi="fr-FR"/>
        </w:rPr>
        <w:t xml:space="preserve"> n° 756, p. 117-120.</w:t>
      </w:r>
    </w:p>
    <w:p w:rsidR="00E82732" w:rsidRPr="00CC5542" w:rsidRDefault="00E82732" w:rsidP="00E82732">
      <w:pPr>
        <w:spacing w:before="120" w:after="120"/>
        <w:ind w:left="900" w:hanging="900"/>
        <w:jc w:val="both"/>
        <w:rPr>
          <w:lang w:eastAsia="fr-FR" w:bidi="fr-FR"/>
        </w:rPr>
      </w:pPr>
      <w:r w:rsidRPr="00CC5542">
        <w:rPr>
          <w:lang w:eastAsia="fr-FR" w:bidi="fr-FR"/>
        </w:rPr>
        <w:t>Major, Robert</w:t>
      </w:r>
    </w:p>
    <w:p w:rsidR="00E82732" w:rsidRPr="00CC5542" w:rsidRDefault="00E82732" w:rsidP="00E82732">
      <w:pPr>
        <w:spacing w:before="120" w:after="120"/>
        <w:ind w:left="900" w:hanging="900"/>
        <w:jc w:val="both"/>
        <w:rPr>
          <w:lang w:eastAsia="fr-FR" w:bidi="fr-FR"/>
        </w:rPr>
      </w:pPr>
      <w:r w:rsidRPr="00B254C1">
        <w:t>1991</w:t>
      </w:r>
      <w:r w:rsidRPr="00B254C1">
        <w:tab/>
      </w:r>
      <w:r w:rsidRPr="00B254C1">
        <w:rPr>
          <w:i/>
        </w:rPr>
        <w:t xml:space="preserve">Jean Rivard </w:t>
      </w:r>
      <w:r w:rsidRPr="00B254C1">
        <w:rPr>
          <w:lang w:eastAsia="fr-FR" w:bidi="fr-FR"/>
        </w:rPr>
        <w:t>ou l'art de réussir. Idéologies et utopie dans l'œ</w:t>
      </w:r>
      <w:r w:rsidRPr="00B254C1">
        <w:rPr>
          <w:lang w:eastAsia="fr-FR" w:bidi="fr-FR"/>
        </w:rPr>
        <w:t>u</w:t>
      </w:r>
      <w:r w:rsidRPr="00B254C1">
        <w:rPr>
          <w:lang w:eastAsia="fr-FR" w:bidi="fr-FR"/>
        </w:rPr>
        <w:t>vre d'Antoine Gérin-Lajoie</w:t>
      </w:r>
      <w:r w:rsidRPr="00CC5542">
        <w:rPr>
          <w:lang w:eastAsia="fr-FR" w:bidi="fr-FR"/>
        </w:rPr>
        <w:t xml:space="preserve">, </w:t>
      </w:r>
      <w:r w:rsidRPr="00B254C1">
        <w:t>Québec, PUL, 338 pages.</w:t>
      </w:r>
    </w:p>
    <w:p w:rsidR="00E82732" w:rsidRPr="00CC5542" w:rsidRDefault="00E82732" w:rsidP="00E82732">
      <w:pPr>
        <w:spacing w:before="120" w:after="120"/>
        <w:ind w:left="900" w:hanging="900"/>
        <w:jc w:val="both"/>
      </w:pPr>
      <w:r w:rsidRPr="00CC5542">
        <w:t>[173]</w:t>
      </w:r>
    </w:p>
    <w:p w:rsidR="00E82732" w:rsidRPr="00CC5542" w:rsidRDefault="00E82732" w:rsidP="00E82732">
      <w:pPr>
        <w:spacing w:before="120" w:after="120"/>
        <w:ind w:left="900" w:hanging="900"/>
        <w:jc w:val="both"/>
        <w:rPr>
          <w:lang w:eastAsia="fr-FR" w:bidi="fr-FR"/>
        </w:rPr>
      </w:pPr>
      <w:r w:rsidRPr="00CC5542">
        <w:rPr>
          <w:lang w:eastAsia="fr-FR" w:bidi="fr-FR"/>
        </w:rPr>
        <w:t>Melançon, Robert</w:t>
      </w:r>
    </w:p>
    <w:p w:rsidR="00E82732" w:rsidRPr="00CC5542" w:rsidRDefault="00E82732" w:rsidP="00E82732">
      <w:pPr>
        <w:spacing w:before="120" w:after="120"/>
        <w:ind w:left="900" w:hanging="900"/>
        <w:jc w:val="both"/>
        <w:rPr>
          <w:lang w:eastAsia="fr-FR" w:bidi="fr-FR"/>
        </w:rPr>
      </w:pPr>
      <w:r w:rsidRPr="00CC5542">
        <w:rPr>
          <w:lang w:eastAsia="fr-FR" w:bidi="fr-FR"/>
        </w:rPr>
        <w:t>1987</w:t>
      </w:r>
      <w:r w:rsidRPr="00CC5542">
        <w:rPr>
          <w:lang w:eastAsia="fr-FR" w:bidi="fr-FR"/>
        </w:rPr>
        <w:tab/>
      </w:r>
      <w:r w:rsidRPr="00B254C1">
        <w:rPr>
          <w:i/>
          <w:iCs/>
        </w:rPr>
        <w:t>Paul-Émile Lapointe</w:t>
      </w:r>
      <w:r w:rsidRPr="00CC5542">
        <w:rPr>
          <w:lang w:eastAsia="fr-FR" w:bidi="fr-FR"/>
        </w:rPr>
        <w:t>, Paris, Seghers, 201 pages.</w:t>
      </w:r>
    </w:p>
    <w:p w:rsidR="00E82732" w:rsidRPr="00CC5542" w:rsidRDefault="00E82732" w:rsidP="00E82732">
      <w:pPr>
        <w:spacing w:before="120" w:after="120"/>
        <w:ind w:left="900" w:hanging="900"/>
        <w:jc w:val="both"/>
        <w:rPr>
          <w:lang w:eastAsia="fr-FR" w:bidi="fr-FR"/>
        </w:rPr>
      </w:pPr>
      <w:r w:rsidRPr="00CC5542">
        <w:rPr>
          <w:lang w:eastAsia="fr-FR" w:bidi="fr-FR"/>
        </w:rPr>
        <w:t>Morisset, Jean</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De la Baye de Gouanabara à la grande Rivière du C</w:t>
      </w:r>
      <w:r w:rsidRPr="00CC5542">
        <w:rPr>
          <w:lang w:eastAsia="fr-FR" w:bidi="fr-FR"/>
        </w:rPr>
        <w:t>a</w:t>
      </w:r>
      <w:r w:rsidRPr="00CC5542">
        <w:rPr>
          <w:lang w:eastAsia="fr-FR" w:bidi="fr-FR"/>
        </w:rPr>
        <w:t xml:space="preserve">nada », </w:t>
      </w:r>
      <w:r w:rsidRPr="00B254C1">
        <w:rPr>
          <w:i/>
          <w:iCs/>
        </w:rPr>
        <w:t>Confluences littéraires. Brésil-Québec : les bases d'une co</w:t>
      </w:r>
      <w:r w:rsidRPr="00B254C1">
        <w:rPr>
          <w:i/>
          <w:iCs/>
        </w:rPr>
        <w:t>m</w:t>
      </w:r>
      <w:r w:rsidRPr="00B254C1">
        <w:rPr>
          <w:i/>
          <w:iCs/>
        </w:rPr>
        <w:t xml:space="preserve">paraison, </w:t>
      </w:r>
      <w:r w:rsidRPr="00CC5542">
        <w:rPr>
          <w:lang w:eastAsia="fr-FR" w:bidi="fr-FR"/>
        </w:rPr>
        <w:t>sous la direction de Michel Peterson et Zilá Bernd, Candiac, Les Éditions Ba</w:t>
      </w:r>
      <w:r w:rsidRPr="00CC5542">
        <w:rPr>
          <w:lang w:eastAsia="fr-FR" w:bidi="fr-FR"/>
        </w:rPr>
        <w:t>l</w:t>
      </w:r>
      <w:r w:rsidRPr="00CC5542">
        <w:rPr>
          <w:lang w:eastAsia="fr-FR" w:bidi="fr-FR"/>
        </w:rPr>
        <w:t>zac, p. 203-227.</w:t>
      </w:r>
    </w:p>
    <w:p w:rsidR="00E82732" w:rsidRPr="00CC5542" w:rsidRDefault="00E82732" w:rsidP="00E82732">
      <w:pPr>
        <w:spacing w:before="120" w:after="120"/>
        <w:ind w:left="900" w:hanging="900"/>
        <w:jc w:val="both"/>
        <w:rPr>
          <w:lang w:eastAsia="fr-FR" w:bidi="fr-FR"/>
        </w:rPr>
      </w:pPr>
      <w:r w:rsidRPr="00CC5542">
        <w:rPr>
          <w:lang w:eastAsia="fr-FR" w:bidi="fr-FR"/>
        </w:rPr>
        <w:t>Nepveu, Pierre</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xml:space="preserve">« Paul-Marie Lapointe et la question de l’Amérique », </w:t>
      </w:r>
      <w:r w:rsidRPr="00B254C1">
        <w:rPr>
          <w:i/>
          <w:iCs/>
        </w:rPr>
        <w:t xml:space="preserve">Voix et images, </w:t>
      </w:r>
      <w:r w:rsidRPr="00CC5542">
        <w:rPr>
          <w:lang w:eastAsia="fr-FR" w:bidi="fr-FR"/>
        </w:rPr>
        <w:t>51, (printemps).</w:t>
      </w:r>
    </w:p>
    <w:p w:rsidR="00E82732" w:rsidRPr="00CC5542" w:rsidRDefault="00E82732" w:rsidP="00E82732">
      <w:pPr>
        <w:spacing w:before="120" w:after="120"/>
        <w:ind w:left="900" w:hanging="900"/>
        <w:jc w:val="both"/>
        <w:rPr>
          <w:lang w:eastAsia="fr-FR" w:bidi="fr-FR"/>
        </w:rPr>
      </w:pPr>
      <w:r w:rsidRPr="00CC5542">
        <w:rPr>
          <w:lang w:eastAsia="fr-FR" w:bidi="fr-FR"/>
        </w:rPr>
        <w:t>Paz, Octavio</w:t>
      </w:r>
    </w:p>
    <w:p w:rsidR="00E82732" w:rsidRPr="00CC5542" w:rsidRDefault="00E82732" w:rsidP="00E82732">
      <w:pPr>
        <w:spacing w:before="120" w:after="120"/>
        <w:ind w:left="900" w:hanging="900"/>
        <w:jc w:val="both"/>
        <w:rPr>
          <w:lang w:eastAsia="fr-FR" w:bidi="fr-FR"/>
        </w:rPr>
      </w:pPr>
      <w:r w:rsidRPr="00CC5542">
        <w:rPr>
          <w:lang w:eastAsia="fr-FR" w:bidi="fr-FR"/>
        </w:rPr>
        <w:t>1991</w:t>
      </w:r>
      <w:r w:rsidRPr="00CC5542">
        <w:rPr>
          <w:lang w:eastAsia="fr-FR" w:bidi="fr-FR"/>
        </w:rPr>
        <w:tab/>
        <w:t xml:space="preserve">« Discours à Stockholm », </w:t>
      </w:r>
      <w:r w:rsidRPr="00B254C1">
        <w:rPr>
          <w:i/>
          <w:iCs/>
        </w:rPr>
        <w:t>Lettre internationale,</w:t>
      </w:r>
      <w:r w:rsidRPr="00CC5542">
        <w:rPr>
          <w:lang w:eastAsia="fr-FR" w:bidi="fr-FR"/>
        </w:rPr>
        <w:t xml:space="preserve"> pri</w:t>
      </w:r>
      <w:r w:rsidRPr="00CC5542">
        <w:rPr>
          <w:lang w:eastAsia="fr-FR" w:bidi="fr-FR"/>
        </w:rPr>
        <w:t>n</w:t>
      </w:r>
      <w:r w:rsidRPr="00CC5542">
        <w:rPr>
          <w:lang w:eastAsia="fr-FR" w:bidi="fr-FR"/>
        </w:rPr>
        <w:t>temps, p. 24-27.</w:t>
      </w:r>
    </w:p>
    <w:p w:rsidR="00E82732" w:rsidRPr="00CC5542" w:rsidRDefault="00E82732" w:rsidP="00E82732">
      <w:pPr>
        <w:spacing w:before="120" w:after="120"/>
        <w:ind w:left="900" w:hanging="900"/>
        <w:jc w:val="both"/>
        <w:rPr>
          <w:lang w:eastAsia="fr-FR" w:bidi="fr-FR"/>
        </w:rPr>
      </w:pPr>
      <w:r w:rsidRPr="00CC5542">
        <w:rPr>
          <w:lang w:eastAsia="fr-FR" w:bidi="fr-FR"/>
        </w:rPr>
        <w:t>Perrone-Moisés, Leila</w:t>
      </w:r>
    </w:p>
    <w:p w:rsidR="00E82732" w:rsidRPr="00CC5542" w:rsidRDefault="00E82732" w:rsidP="00E82732">
      <w:pPr>
        <w:spacing w:before="120" w:after="120"/>
        <w:ind w:left="900" w:hanging="900"/>
        <w:jc w:val="both"/>
        <w:rPr>
          <w:lang w:eastAsia="fr-FR" w:bidi="fr-FR"/>
        </w:rPr>
      </w:pPr>
      <w:r w:rsidRPr="00CC5542">
        <w:rPr>
          <w:lang w:eastAsia="fr-FR" w:bidi="fr-FR"/>
        </w:rPr>
        <w:t>1992</w:t>
      </w:r>
      <w:r w:rsidRPr="00CC5542">
        <w:rPr>
          <w:lang w:eastAsia="fr-FR" w:bidi="fr-FR"/>
        </w:rPr>
        <w:tab/>
        <w:t xml:space="preserve">« Littérature comparée, intertexte et anthropophagie », </w:t>
      </w:r>
      <w:r w:rsidRPr="00B254C1">
        <w:rPr>
          <w:i/>
          <w:iCs/>
        </w:rPr>
        <w:t>Confluences littéraires. Brésil-Québec : les bases d'une co</w:t>
      </w:r>
      <w:r w:rsidRPr="00B254C1">
        <w:rPr>
          <w:i/>
          <w:iCs/>
        </w:rPr>
        <w:t>m</w:t>
      </w:r>
      <w:r w:rsidRPr="00B254C1">
        <w:rPr>
          <w:i/>
          <w:iCs/>
        </w:rPr>
        <w:t>paraison,</w:t>
      </w:r>
      <w:r w:rsidRPr="00CC5542">
        <w:rPr>
          <w:lang w:eastAsia="fr-FR" w:bidi="fr-FR"/>
        </w:rPr>
        <w:t xml:space="preserve"> sous la direction de Michel Peterson et Zilá Bernd, Candiac, Les Éd</w:t>
      </w:r>
      <w:r w:rsidRPr="00CC5542">
        <w:rPr>
          <w:lang w:eastAsia="fr-FR" w:bidi="fr-FR"/>
        </w:rPr>
        <w:t>i</w:t>
      </w:r>
      <w:r w:rsidRPr="00CC5542">
        <w:rPr>
          <w:lang w:eastAsia="fr-FR" w:bidi="fr-FR"/>
        </w:rPr>
        <w:t>tions Balzac, p. 177-187.</w:t>
      </w:r>
    </w:p>
    <w:p w:rsidR="00E82732" w:rsidRPr="00CC5542" w:rsidRDefault="00E82732" w:rsidP="00E82732">
      <w:pPr>
        <w:spacing w:before="120" w:after="120"/>
        <w:ind w:left="900" w:hanging="900"/>
        <w:jc w:val="both"/>
        <w:rPr>
          <w:lang w:eastAsia="fr-FR" w:bidi="fr-FR"/>
        </w:rPr>
      </w:pPr>
      <w:r w:rsidRPr="00CC5542">
        <w:rPr>
          <w:lang w:eastAsia="fr-FR" w:bidi="fr-FR"/>
        </w:rPr>
        <w:t>Pizzaro, Anna</w:t>
      </w:r>
    </w:p>
    <w:p w:rsidR="00E82732" w:rsidRPr="00CC5542" w:rsidRDefault="00E82732" w:rsidP="00E82732">
      <w:pPr>
        <w:spacing w:before="120" w:after="120"/>
        <w:ind w:left="900" w:hanging="900"/>
        <w:jc w:val="both"/>
        <w:rPr>
          <w:lang w:eastAsia="fr-FR" w:bidi="fr-FR"/>
        </w:rPr>
      </w:pPr>
      <w:r w:rsidRPr="00CC5542">
        <w:rPr>
          <w:lang w:eastAsia="fr-FR" w:bidi="fr-FR"/>
        </w:rPr>
        <w:t>1980</w:t>
      </w:r>
      <w:r w:rsidRPr="00CC5542">
        <w:rPr>
          <w:lang w:eastAsia="fr-FR" w:bidi="fr-FR"/>
        </w:rPr>
        <w:tab/>
        <w:t xml:space="preserve">« Sur le caractère “ancilar” de notre récit latino-américain », </w:t>
      </w:r>
      <w:r w:rsidRPr="00B254C1">
        <w:rPr>
          <w:i/>
          <w:iCs/>
        </w:rPr>
        <w:t>Littérature latino-américaine d'aujourd'hui,</w:t>
      </w:r>
      <w:r w:rsidRPr="00CC5542">
        <w:rPr>
          <w:lang w:eastAsia="fr-FR" w:bidi="fr-FR"/>
        </w:rPr>
        <w:t xml:space="preserve"> sous la d</w:t>
      </w:r>
      <w:r w:rsidRPr="00CC5542">
        <w:rPr>
          <w:lang w:eastAsia="fr-FR" w:bidi="fr-FR"/>
        </w:rPr>
        <w:t>i</w:t>
      </w:r>
      <w:r w:rsidRPr="00CC5542">
        <w:rPr>
          <w:lang w:eastAsia="fr-FR" w:bidi="fr-FR"/>
        </w:rPr>
        <w:t>rection de Jacques Lee</w:t>
      </w:r>
      <w:r w:rsidRPr="00CC5542">
        <w:rPr>
          <w:lang w:eastAsia="fr-FR" w:bidi="fr-FR"/>
        </w:rPr>
        <w:t>n</w:t>
      </w:r>
      <w:r w:rsidRPr="00CC5542">
        <w:rPr>
          <w:lang w:eastAsia="fr-FR" w:bidi="fr-FR"/>
        </w:rPr>
        <w:t>hardt, Paris, 10/18.</w:t>
      </w:r>
    </w:p>
    <w:p w:rsidR="00E82732" w:rsidRPr="00CC5542" w:rsidRDefault="00E82732" w:rsidP="00E82732">
      <w:pPr>
        <w:spacing w:before="120" w:after="120"/>
        <w:ind w:left="900" w:hanging="900"/>
        <w:jc w:val="both"/>
        <w:rPr>
          <w:lang w:eastAsia="fr-FR" w:bidi="fr-FR"/>
        </w:rPr>
      </w:pPr>
      <w:r w:rsidRPr="00CC5542">
        <w:rPr>
          <w:lang w:eastAsia="fr-FR" w:bidi="fr-FR"/>
        </w:rPr>
        <w:t>Sachs, Viola</w:t>
      </w:r>
    </w:p>
    <w:p w:rsidR="00E82732" w:rsidRPr="00CC5542" w:rsidRDefault="00E82732" w:rsidP="00E82732">
      <w:pPr>
        <w:spacing w:before="120" w:after="120"/>
        <w:ind w:left="900" w:hanging="900"/>
        <w:jc w:val="both"/>
        <w:rPr>
          <w:lang w:eastAsia="fr-FR" w:bidi="fr-FR"/>
        </w:rPr>
      </w:pPr>
      <w:r w:rsidRPr="00CC5542">
        <w:rPr>
          <w:lang w:eastAsia="fr-FR" w:bidi="fr-FR"/>
        </w:rPr>
        <w:t>1991</w:t>
      </w:r>
      <w:r w:rsidRPr="00CC5542">
        <w:rPr>
          <w:lang w:eastAsia="fr-FR" w:bidi="fr-FR"/>
        </w:rPr>
        <w:tab/>
        <w:t>« Le langage de la nature et la désarticulation de l’identité amér</w:t>
      </w:r>
      <w:r w:rsidRPr="00CC5542">
        <w:rPr>
          <w:lang w:eastAsia="fr-FR" w:bidi="fr-FR"/>
        </w:rPr>
        <w:t>i</w:t>
      </w:r>
      <w:r w:rsidRPr="00CC5542">
        <w:rPr>
          <w:lang w:eastAsia="fr-FR" w:bidi="fr-FR"/>
        </w:rPr>
        <w:t xml:space="preserve">caine », </w:t>
      </w:r>
      <w:r w:rsidRPr="00B254C1">
        <w:rPr>
          <w:i/>
          <w:iCs/>
        </w:rPr>
        <w:t>Europe,</w:t>
      </w:r>
      <w:r w:rsidRPr="00CC5542">
        <w:rPr>
          <w:lang w:eastAsia="fr-FR" w:bidi="fr-FR"/>
        </w:rPr>
        <w:t xml:space="preserve"> 744, p. 21-31.</w:t>
      </w:r>
    </w:p>
    <w:p w:rsidR="00E82732" w:rsidRPr="00CC5542" w:rsidRDefault="00E82732" w:rsidP="00E82732">
      <w:pPr>
        <w:spacing w:before="120" w:after="120"/>
        <w:ind w:left="900" w:hanging="900"/>
        <w:jc w:val="both"/>
        <w:rPr>
          <w:lang w:eastAsia="fr-FR" w:bidi="fr-FR"/>
        </w:rPr>
      </w:pPr>
      <w:r w:rsidRPr="00CC5542">
        <w:rPr>
          <w:lang w:eastAsia="fr-FR" w:bidi="fr-FR"/>
        </w:rPr>
        <w:t>Terramorsi, Bernard</w:t>
      </w:r>
    </w:p>
    <w:p w:rsidR="00E82732" w:rsidRPr="00CC5542" w:rsidRDefault="00E82732" w:rsidP="00E82732">
      <w:pPr>
        <w:spacing w:before="120" w:after="120"/>
        <w:ind w:left="900" w:hanging="900"/>
        <w:jc w:val="both"/>
        <w:rPr>
          <w:lang w:eastAsia="fr-FR" w:bidi="fr-FR"/>
        </w:rPr>
      </w:pPr>
      <w:r w:rsidRPr="00CC5542">
        <w:rPr>
          <w:lang w:eastAsia="fr-FR" w:bidi="fr-FR"/>
        </w:rPr>
        <w:t>1991</w:t>
      </w:r>
      <w:r w:rsidRPr="00CC5542">
        <w:rPr>
          <w:lang w:eastAsia="fr-FR" w:bidi="fr-FR"/>
        </w:rPr>
        <w:tab/>
        <w:t xml:space="preserve">« D’où viens-tu Melville ? », </w:t>
      </w:r>
      <w:r w:rsidRPr="00B254C1">
        <w:rPr>
          <w:i/>
          <w:iCs/>
        </w:rPr>
        <w:t>Europe,</w:t>
      </w:r>
      <w:r w:rsidRPr="00CC5542">
        <w:rPr>
          <w:lang w:eastAsia="fr-FR" w:bidi="fr-FR"/>
        </w:rPr>
        <w:t xml:space="preserve"> 704, p. 3-8.</w:t>
      </w:r>
    </w:p>
    <w:p w:rsidR="00E82732" w:rsidRPr="00CC5542" w:rsidRDefault="00E82732" w:rsidP="00E82732">
      <w:pPr>
        <w:spacing w:before="120" w:after="120"/>
        <w:ind w:left="900" w:hanging="900"/>
        <w:jc w:val="both"/>
        <w:rPr>
          <w:lang w:eastAsia="fr-FR" w:bidi="fr-FR"/>
        </w:rPr>
      </w:pPr>
      <w:r w:rsidRPr="00CC5542">
        <w:rPr>
          <w:lang w:eastAsia="fr-FR" w:bidi="fr-FR"/>
        </w:rPr>
        <w:t>Thérien, Gilles</w:t>
      </w:r>
    </w:p>
    <w:p w:rsidR="00E82732" w:rsidRPr="00CC5542" w:rsidRDefault="00E82732" w:rsidP="00E82732">
      <w:pPr>
        <w:spacing w:before="120" w:after="120"/>
        <w:ind w:left="900" w:hanging="900"/>
        <w:jc w:val="both"/>
        <w:rPr>
          <w:lang w:eastAsia="fr-FR" w:bidi="fr-FR"/>
        </w:rPr>
      </w:pPr>
      <w:r w:rsidRPr="00CC5542">
        <w:rPr>
          <w:lang w:eastAsia="fr-FR" w:bidi="fr-FR"/>
        </w:rPr>
        <w:t>1986</w:t>
      </w:r>
      <w:r w:rsidRPr="00CC5542">
        <w:rPr>
          <w:lang w:eastAsia="fr-FR" w:bidi="fr-FR"/>
        </w:rPr>
        <w:tab/>
        <w:t xml:space="preserve">« La littérature québécoise, une littérature du tiers-monde ? », </w:t>
      </w:r>
      <w:r w:rsidRPr="00B254C1">
        <w:rPr>
          <w:i/>
          <w:iCs/>
        </w:rPr>
        <w:t>Voix et images,</w:t>
      </w:r>
      <w:r w:rsidRPr="00CC5542">
        <w:rPr>
          <w:lang w:eastAsia="fr-FR" w:bidi="fr-FR"/>
        </w:rPr>
        <w:t xml:space="preserve"> 34, (automne).</w:t>
      </w:r>
    </w:p>
    <w:p w:rsidR="00E82732" w:rsidRPr="00CC5542" w:rsidRDefault="00E82732" w:rsidP="00E82732">
      <w:pPr>
        <w:spacing w:before="120" w:after="120"/>
        <w:jc w:val="both"/>
        <w:rPr>
          <w:lang w:eastAsia="fr-FR" w:bidi="fr-FR"/>
        </w:rPr>
      </w:pPr>
    </w:p>
    <w:p w:rsidR="00E82732" w:rsidRPr="00CC5542" w:rsidRDefault="00E82732" w:rsidP="00E82732">
      <w:pPr>
        <w:pStyle w:val="p"/>
      </w:pPr>
      <w:r w:rsidRPr="00CC5542">
        <w:t>[174]</w:t>
      </w:r>
    </w:p>
    <w:p w:rsidR="00E82732" w:rsidRPr="00CC5542" w:rsidRDefault="00E82732" w:rsidP="00E82732">
      <w:pPr>
        <w:pStyle w:val="p"/>
      </w:pPr>
      <w:r w:rsidRPr="00CC5542">
        <w:br w:type="page"/>
        <w:t>[175]</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30" w:name="Québécois_et_Américains_pt_3_ch_07"/>
      <w:r>
        <w:rPr>
          <w:sz w:val="24"/>
        </w:rPr>
        <w:t>Troisième</w:t>
      </w:r>
      <w:r w:rsidRPr="00CC5542">
        <w:rPr>
          <w:sz w:val="24"/>
        </w:rPr>
        <w:t xml:space="preserve"> partie : </w:t>
      </w:r>
      <w:r>
        <w:rPr>
          <w:sz w:val="24"/>
        </w:rPr>
        <w:t>Écrire en Amérique</w:t>
      </w:r>
    </w:p>
    <w:p w:rsidR="00E82732" w:rsidRPr="00CC5542" w:rsidRDefault="00E82732" w:rsidP="00E82732">
      <w:pPr>
        <w:pStyle w:val="Titreniveau1"/>
      </w:pPr>
      <w:r>
        <w:t>Chapitre 7</w:t>
      </w:r>
    </w:p>
    <w:p w:rsidR="00E82732" w:rsidRPr="00CC5542" w:rsidRDefault="00E82732" w:rsidP="00E82732">
      <w:pPr>
        <w:pStyle w:val="Titreniveau2"/>
      </w:pPr>
      <w:r>
        <w:t>“Littérature et américanité :</w:t>
      </w:r>
      <w:r>
        <w:br/>
        <w:t>la piste technoscientifique.”</w:t>
      </w:r>
    </w:p>
    <w:bookmarkEnd w:id="30"/>
    <w:p w:rsidR="00E82732" w:rsidRPr="00CC5542" w:rsidRDefault="00E82732" w:rsidP="00E82732">
      <w:pPr>
        <w:jc w:val="both"/>
        <w:rPr>
          <w:szCs w:val="36"/>
        </w:rPr>
      </w:pPr>
    </w:p>
    <w:p w:rsidR="00E82732" w:rsidRPr="00CC5542" w:rsidRDefault="00E82732" w:rsidP="00E82732">
      <w:pPr>
        <w:pStyle w:val="suite"/>
      </w:pPr>
      <w:r w:rsidRPr="00CC5542">
        <w:t xml:space="preserve">Par </w:t>
      </w:r>
      <w:r>
        <w:t>Jean-François CHASSAY</w:t>
      </w:r>
    </w:p>
    <w:p w:rsidR="00E82732" w:rsidRPr="00BB3332" w:rsidRDefault="00E82732" w:rsidP="00E82732">
      <w:pPr>
        <w:pStyle w:val="suitest"/>
      </w:pPr>
      <w:r>
        <w:t>Université du Québec à Montréal</w:t>
      </w: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Dans un article datant de 1990, Benoît Melançon soulignait l’incongruité d’une publication portant sur la littérature québécoise contemporaine, parue en France en 1984 pour les Français (la revue, intit</w:t>
      </w:r>
      <w:r w:rsidRPr="00CC5542">
        <w:rPr>
          <w:lang w:eastAsia="fr-FR" w:bidi="fr-FR"/>
        </w:rPr>
        <w:t>u</w:t>
      </w:r>
      <w:r w:rsidRPr="00CC5542">
        <w:rPr>
          <w:lang w:eastAsia="fr-FR" w:bidi="fr-FR"/>
        </w:rPr>
        <w:t xml:space="preserve">lée </w:t>
      </w:r>
      <w:r w:rsidRPr="00CC5542">
        <w:t>Les Deux Rives</w:t>
      </w:r>
      <w:r w:rsidRPr="00CC5542">
        <w:rPr>
          <w:lang w:eastAsia="fr-FR" w:bidi="fr-FR"/>
        </w:rPr>
        <w:t>, avait d’abord un intérêt parapublicitaire) et qui titrait : « La littérature québécoise d’Amérique ». En existe-t-il une autre, se d</w:t>
      </w:r>
      <w:r w:rsidRPr="00CC5542">
        <w:rPr>
          <w:lang w:eastAsia="fr-FR" w:bidi="fr-FR"/>
        </w:rPr>
        <w:t>e</w:t>
      </w:r>
      <w:r w:rsidRPr="00CC5542">
        <w:rPr>
          <w:lang w:eastAsia="fr-FR" w:bidi="fr-FR"/>
        </w:rPr>
        <w:t>mandait l’auteur ?</w:t>
      </w:r>
    </w:p>
    <w:p w:rsidR="00E82732" w:rsidRPr="00CC5542" w:rsidRDefault="00E82732" w:rsidP="00E82732">
      <w:pPr>
        <w:spacing w:before="120" w:after="120"/>
        <w:jc w:val="both"/>
      </w:pPr>
      <w:r w:rsidRPr="00CC5542">
        <w:rPr>
          <w:lang w:eastAsia="fr-FR" w:bidi="fr-FR"/>
        </w:rPr>
        <w:t>En réalité, ce titre révèle symptomatiquement la fascination qu’a exe</w:t>
      </w:r>
      <w:r w:rsidRPr="00CC5542">
        <w:rPr>
          <w:lang w:eastAsia="fr-FR" w:bidi="fr-FR"/>
        </w:rPr>
        <w:t>r</w:t>
      </w:r>
      <w:r w:rsidRPr="00CC5542">
        <w:rPr>
          <w:lang w:eastAsia="fr-FR" w:bidi="fr-FR"/>
        </w:rPr>
        <w:t>cée le terme d’« américanité » dans le discours social québécois au début de la dernière décennie, et peut-être particulièrement dans l’institution littéra</w:t>
      </w:r>
      <w:r w:rsidRPr="00CC5542">
        <w:rPr>
          <w:lang w:eastAsia="fr-FR" w:bidi="fr-FR"/>
        </w:rPr>
        <w:t>i</w:t>
      </w:r>
      <w:r w:rsidRPr="00CC5542">
        <w:rPr>
          <w:lang w:eastAsia="fr-FR" w:bidi="fr-FR"/>
        </w:rPr>
        <w:t>re au Québec. Toute la littérature québécoise se voyait marquée par les stigmates ou l’auréole (selon que l’on voyait la chose positivement ou n</w:t>
      </w:r>
      <w:r w:rsidRPr="00CC5542">
        <w:rPr>
          <w:lang w:eastAsia="fr-FR" w:bidi="fr-FR"/>
        </w:rPr>
        <w:t>é</w:t>
      </w:r>
      <w:r w:rsidRPr="00CC5542">
        <w:rPr>
          <w:lang w:eastAsia="fr-FR" w:bidi="fr-FR"/>
        </w:rPr>
        <w:t>gativement) de l’américanité. Mais celle-ci n’étant jamais décrite, expl</w:t>
      </w:r>
      <w:r w:rsidRPr="00CC5542">
        <w:rPr>
          <w:lang w:eastAsia="fr-FR" w:bidi="fr-FR"/>
        </w:rPr>
        <w:t>i</w:t>
      </w:r>
      <w:r w:rsidRPr="00CC5542">
        <w:rPr>
          <w:lang w:eastAsia="fr-FR" w:bidi="fr-FR"/>
        </w:rPr>
        <w:t>quée, justifiée, elle se voyait réduite à ce qu’on pouvait comprendre de la manière la plus évidente : r« américanité » renvoyait au fait que la littérat</w:t>
      </w:r>
      <w:r w:rsidRPr="00CC5542">
        <w:rPr>
          <w:lang w:eastAsia="fr-FR" w:bidi="fr-FR"/>
        </w:rPr>
        <w:t>u</w:t>
      </w:r>
      <w:r w:rsidRPr="00CC5542">
        <w:rPr>
          <w:lang w:eastAsia="fr-FR" w:bidi="fr-FR"/>
        </w:rPr>
        <w:t>re québécoise devait être considérée comme une littérature américaine. Or il se trouve que tout le monde sait dans ce pays, sauf peut-être quelques égarés, que</w:t>
      </w:r>
      <w:r>
        <w:rPr>
          <w:lang w:eastAsia="fr-FR" w:bidi="fr-FR"/>
        </w:rPr>
        <w:t xml:space="preserve"> </w:t>
      </w:r>
      <w:r w:rsidRPr="00CC5542">
        <w:t>[176]</w:t>
      </w:r>
      <w:r>
        <w:t xml:space="preserve"> </w:t>
      </w:r>
      <w:r w:rsidRPr="00CC5542">
        <w:rPr>
          <w:lang w:eastAsia="fr-FR" w:bidi="fr-FR"/>
        </w:rPr>
        <w:t>le Québec est situé en Amérique du Nord. Au lendemain du r</w:t>
      </w:r>
      <w:r w:rsidRPr="00CC5542">
        <w:rPr>
          <w:lang w:eastAsia="fr-FR" w:bidi="fr-FR"/>
        </w:rPr>
        <w:t>é</w:t>
      </w:r>
      <w:r w:rsidRPr="00CC5542">
        <w:rPr>
          <w:lang w:eastAsia="fr-FR" w:bidi="fr-FR"/>
        </w:rPr>
        <w:t>férendum, l’identité québécoise, par la voix de ses écrivains, se re</w:t>
      </w:r>
      <w:r w:rsidRPr="00CC5542">
        <w:rPr>
          <w:lang w:eastAsia="fr-FR" w:bidi="fr-FR"/>
        </w:rPr>
        <w:t>s</w:t>
      </w:r>
      <w:r w:rsidRPr="00CC5542">
        <w:rPr>
          <w:lang w:eastAsia="fr-FR" w:bidi="fr-FR"/>
        </w:rPr>
        <w:t>sou</w:t>
      </w:r>
      <w:r w:rsidRPr="00CC5542">
        <w:rPr>
          <w:lang w:eastAsia="fr-FR" w:bidi="fr-FR"/>
        </w:rPr>
        <w:t>r</w:t>
      </w:r>
      <w:r w:rsidRPr="00CC5542">
        <w:rPr>
          <w:lang w:eastAsia="fr-FR" w:bidi="fr-FR"/>
        </w:rPr>
        <w:t>çait grâce à une tautologie, retournait à ses racines grâce à une confondante évidence. Il n’y avait vraiment pas de quoi ressentir un grand frisson épistémologique. Il n’est pas très plausible de parler d’« américanité » s’il ne s’agit que d’énoncer ce qui va de soi.</w:t>
      </w:r>
    </w:p>
    <w:p w:rsidR="00E82732" w:rsidRPr="00CC5542" w:rsidRDefault="00E82732" w:rsidP="00E82732">
      <w:pPr>
        <w:spacing w:before="120" w:after="120"/>
        <w:jc w:val="both"/>
      </w:pPr>
      <w:r w:rsidRPr="00CC5542">
        <w:rPr>
          <w:lang w:eastAsia="fr-FR" w:bidi="fr-FR"/>
        </w:rPr>
        <w:t>Le mythe de l’Amérique, ramené ainsi à son plus petit dénomin</w:t>
      </w:r>
      <w:r w:rsidRPr="00CC5542">
        <w:rPr>
          <w:lang w:eastAsia="fr-FR" w:bidi="fr-FR"/>
        </w:rPr>
        <w:t>a</w:t>
      </w:r>
      <w:r w:rsidRPr="00CC5542">
        <w:rPr>
          <w:lang w:eastAsia="fr-FR" w:bidi="fr-FR"/>
        </w:rPr>
        <w:t>teur commun, complètement désincarné, tenait entièrement dans son appell</w:t>
      </w:r>
      <w:r w:rsidRPr="00CC5542">
        <w:rPr>
          <w:lang w:eastAsia="fr-FR" w:bidi="fr-FR"/>
        </w:rPr>
        <w:t>a</w:t>
      </w:r>
      <w:r w:rsidRPr="00CC5542">
        <w:rPr>
          <w:lang w:eastAsia="fr-FR" w:bidi="fr-FR"/>
        </w:rPr>
        <w:t xml:space="preserve">tion, symbole d’un projet métamorphosé, selon les points de vue de chacun, en rêve ou en cauchemar. Dans ses </w:t>
      </w:r>
      <w:r w:rsidRPr="00CC5542">
        <w:rPr>
          <w:i/>
        </w:rPr>
        <w:t>Trois essais sur l’insignifiance</w:t>
      </w:r>
      <w:r w:rsidRPr="00CC5542">
        <w:rPr>
          <w:lang w:eastAsia="fr-FR" w:bidi="fr-FR"/>
        </w:rPr>
        <w:t xml:space="preserve"> (P. Vadeboncoeur, 1983), Pierre Vadeboncoeur fa</w:t>
      </w:r>
      <w:r w:rsidRPr="00CC5542">
        <w:rPr>
          <w:lang w:eastAsia="fr-FR" w:bidi="fr-FR"/>
        </w:rPr>
        <w:t>n</w:t>
      </w:r>
      <w:r w:rsidRPr="00CC5542">
        <w:rPr>
          <w:lang w:eastAsia="fr-FR" w:bidi="fr-FR"/>
        </w:rPr>
        <w:t>tasmait jusqu’à la caricature, à partir de trois exemples ponctuels, la peur et la haine que peuvent susciter les Américains : peuple sans culture, sans « intériorité », sans « âme » à opposer au « monde m</w:t>
      </w:r>
      <w:r w:rsidRPr="00CC5542">
        <w:rPr>
          <w:lang w:eastAsia="fr-FR" w:bidi="fr-FR"/>
        </w:rPr>
        <w:t>o</w:t>
      </w:r>
      <w:r w:rsidRPr="00CC5542">
        <w:rPr>
          <w:lang w:eastAsia="fr-FR" w:bidi="fr-FR"/>
        </w:rPr>
        <w:t>ral » que représente l’Europe (et particulièrement la France). Bea</w:t>
      </w:r>
      <w:r w:rsidRPr="00CC5542">
        <w:rPr>
          <w:lang w:eastAsia="fr-FR" w:bidi="fr-FR"/>
        </w:rPr>
        <w:t>u</w:t>
      </w:r>
      <w:r w:rsidRPr="00CC5542">
        <w:rPr>
          <w:lang w:eastAsia="fr-FR" w:bidi="fr-FR"/>
        </w:rPr>
        <w:t>coup plus récemment, dans ce qu’on pourrait appeler une « chronique-défoulement », Nathalie Petrowski (N. Petrowski, 1993), de retour d’un voyage en Europe, déversait un torrent de fiel sur la France et les Français et exprimait son bonheur ressenti en retrouvant « les champs nus et désolés de Mirabel », « le silence blanc, cette immensité à meubler », « ce sentiment que tout est possible ». « Ici en Amérique du Nord, dans n</w:t>
      </w:r>
      <w:r w:rsidRPr="00CC5542">
        <w:rPr>
          <w:lang w:eastAsia="fr-FR" w:bidi="fr-FR"/>
        </w:rPr>
        <w:t>o</w:t>
      </w:r>
      <w:r w:rsidRPr="00CC5542">
        <w:rPr>
          <w:lang w:eastAsia="fr-FR" w:bidi="fr-FR"/>
        </w:rPr>
        <w:t>tre confort et notre indifférence, un être humain normalement constitué a le droit de respirer. »</w:t>
      </w:r>
    </w:p>
    <w:p w:rsidR="00E82732" w:rsidRPr="00CC5542" w:rsidRDefault="00E82732" w:rsidP="00E82732">
      <w:pPr>
        <w:spacing w:before="120" w:after="120"/>
        <w:jc w:val="both"/>
      </w:pPr>
      <w:r w:rsidRPr="00CC5542">
        <w:rPr>
          <w:lang w:eastAsia="fr-FR" w:bidi="fr-FR"/>
        </w:rPr>
        <w:t>On retrouve, à travers ces deux voix, brièvement schématisées ici (mais les deux discours sont très schématiques de toute manière), les grands traits du mythe de l’Amérique étatsunienne tel qu’il s’est la</w:t>
      </w:r>
      <w:r w:rsidRPr="00CC5542">
        <w:rPr>
          <w:lang w:eastAsia="fr-FR" w:bidi="fr-FR"/>
        </w:rPr>
        <w:t>r</w:t>
      </w:r>
      <w:r w:rsidRPr="00CC5542">
        <w:rPr>
          <w:lang w:eastAsia="fr-FR" w:bidi="fr-FR"/>
        </w:rPr>
        <w:t>gement développé au fil des années : peuple vulgaire chez qui la r</w:t>
      </w:r>
      <w:r w:rsidRPr="00CC5542">
        <w:rPr>
          <w:lang w:eastAsia="fr-FR" w:bidi="fr-FR"/>
        </w:rPr>
        <w:t>é</w:t>
      </w:r>
      <w:r w:rsidRPr="00CC5542">
        <w:rPr>
          <w:lang w:eastAsia="fr-FR" w:bidi="fr-FR"/>
        </w:rPr>
        <w:t>flexion s’est envolée au profit d’une totale extériorité, coquille vide, sans âme, avant-garde de la décade</w:t>
      </w:r>
      <w:r w:rsidRPr="00CC5542">
        <w:rPr>
          <w:lang w:eastAsia="fr-FR" w:bidi="fr-FR"/>
        </w:rPr>
        <w:t>n</w:t>
      </w:r>
      <w:r w:rsidRPr="00CC5542">
        <w:rPr>
          <w:lang w:eastAsia="fr-FR" w:bidi="fr-FR"/>
        </w:rPr>
        <w:t>ce occidentale ; mais univers de l’immensité, des grands espaces où la frontière, sans cesse repou</w:t>
      </w:r>
      <w:r w:rsidRPr="00CC5542">
        <w:rPr>
          <w:lang w:eastAsia="fr-FR" w:bidi="fr-FR"/>
        </w:rPr>
        <w:t>s</w:t>
      </w:r>
      <w:r w:rsidRPr="00CC5542">
        <w:rPr>
          <w:lang w:eastAsia="fr-FR" w:bidi="fr-FR"/>
        </w:rPr>
        <w:t>sée </w:t>
      </w:r>
      <w:r>
        <w:rPr>
          <w:rStyle w:val="Appelnotedebasdep"/>
          <w:lang w:eastAsia="fr-FR" w:bidi="fr-FR"/>
        </w:rPr>
        <w:footnoteReference w:id="111"/>
      </w:r>
      <w:r w:rsidRPr="00CC5542">
        <w:rPr>
          <w:lang w:eastAsia="fr-FR" w:bidi="fr-FR"/>
        </w:rPr>
        <w:t>, rend tous les rêves possibles, même les plus audacieux.</w:t>
      </w:r>
    </w:p>
    <w:p w:rsidR="00E82732" w:rsidRPr="00CC5542" w:rsidRDefault="00E82732" w:rsidP="00E82732">
      <w:pPr>
        <w:spacing w:before="120" w:after="120"/>
        <w:jc w:val="both"/>
      </w:pPr>
      <w:r w:rsidRPr="00CC5542">
        <w:rPr>
          <w:lang w:eastAsia="fr-FR" w:bidi="fr-FR"/>
        </w:rPr>
        <w:t>L’agacement tient moins à ce qui est dit ici des Américains — au fond, tout cliché peut être porteur d’une certaine réalité sociale, bien que larg</w:t>
      </w:r>
      <w:r w:rsidRPr="00CC5542">
        <w:rPr>
          <w:lang w:eastAsia="fr-FR" w:bidi="fr-FR"/>
        </w:rPr>
        <w:t>e</w:t>
      </w:r>
      <w:r w:rsidRPr="00CC5542">
        <w:rPr>
          <w:lang w:eastAsia="fr-FR" w:bidi="fr-FR"/>
        </w:rPr>
        <w:t xml:space="preserve">ment simplifiée et schématisée — qu’au manichéisme qui abolit le territoire — physique, imaginaire — comme lieu de tensions </w:t>
      </w:r>
      <w:r w:rsidRPr="00CC5542">
        <w:t>[177]</w:t>
      </w:r>
      <w:r>
        <w:t xml:space="preserve"> </w:t>
      </w:r>
      <w:r w:rsidRPr="00CC5542">
        <w:rPr>
          <w:lang w:eastAsia="fr-FR" w:bidi="fr-FR"/>
        </w:rPr>
        <w:t>créatrices, marqué par une Histoire singulière, tout cela au profit d’une position d’humeur (on accordera à Pierre Vadeboncoeur qu’un essai pamphlétaire, comme le sien, n’a pas à faire la même démonstr</w:t>
      </w:r>
      <w:r w:rsidRPr="00CC5542">
        <w:rPr>
          <w:lang w:eastAsia="fr-FR" w:bidi="fr-FR"/>
        </w:rPr>
        <w:t>a</w:t>
      </w:r>
      <w:r w:rsidRPr="00CC5542">
        <w:rPr>
          <w:lang w:eastAsia="fr-FR" w:bidi="fr-FR"/>
        </w:rPr>
        <w:t>tion qu’une thèse ; on ajoutera tout de même qu’être aussi réducteur ne demande pas un très grand effort intellectuel). Or, si on veut parler d’américanité (ou d’un discours proprement américain) à propos de la littérature québécoise, il faut lui donner un ancrage socioculturel et sociohistorique qui puisse donner des assises solides à l’analyse. Et d’abord constater notamment que la littérature québécoise n’a pas d</w:t>
      </w:r>
      <w:r w:rsidRPr="00CC5542">
        <w:rPr>
          <w:lang w:eastAsia="fr-FR" w:bidi="fr-FR"/>
        </w:rPr>
        <w:t>é</w:t>
      </w:r>
      <w:r w:rsidRPr="00CC5542">
        <w:rPr>
          <w:lang w:eastAsia="fr-FR" w:bidi="fr-FR"/>
        </w:rPr>
        <w:t>couvert les États-Unis subitement au cours des douze ou quinze de</w:t>
      </w:r>
      <w:r w:rsidRPr="00CC5542">
        <w:rPr>
          <w:lang w:eastAsia="fr-FR" w:bidi="fr-FR"/>
        </w:rPr>
        <w:t>r</w:t>
      </w:r>
      <w:r w:rsidRPr="00CC5542">
        <w:rPr>
          <w:lang w:eastAsia="fr-FR" w:bidi="fr-FR"/>
        </w:rPr>
        <w:t>nières années (voir par exemple G. Rousseau, 1981, et J.-E Chassay, 1992), comme certaines personnes l’ont laissé entendre. Les génér</w:t>
      </w:r>
      <w:r w:rsidRPr="00CC5542">
        <w:rPr>
          <w:lang w:eastAsia="fr-FR" w:bidi="fr-FR"/>
        </w:rPr>
        <w:t>a</w:t>
      </w:r>
      <w:r w:rsidRPr="00CC5542">
        <w:rPr>
          <w:lang w:eastAsia="fr-FR" w:bidi="fr-FR"/>
        </w:rPr>
        <w:t>tions spontanées ne sont pas plus crédibles ici qu’ailleurs.</w:t>
      </w:r>
    </w:p>
    <w:p w:rsidR="00E82732" w:rsidRPr="00CC5542" w:rsidRDefault="00E82732" w:rsidP="00E82732">
      <w:pPr>
        <w:spacing w:before="120" w:after="120"/>
        <w:jc w:val="both"/>
      </w:pPr>
      <w:r w:rsidRPr="00CC5542">
        <w:rPr>
          <w:lang w:eastAsia="fr-FR" w:bidi="fr-FR"/>
        </w:rPr>
        <w:t>On notera que l’Amérique dont je parle est ici « américaine », c’est-à-dire... étatsunienne (cette ambiguïté est déjà lourde de sens). Si on a pu fa</w:t>
      </w:r>
      <w:r w:rsidRPr="00CC5542">
        <w:rPr>
          <w:lang w:eastAsia="fr-FR" w:bidi="fr-FR"/>
        </w:rPr>
        <w:t>i</w:t>
      </w:r>
      <w:r w:rsidRPr="00CC5542">
        <w:rPr>
          <w:lang w:eastAsia="fr-FR" w:bidi="fr-FR"/>
        </w:rPr>
        <w:t>re, avec raison, des gorges chaudes avec « l’américanité » considérée comme un simple hochet lexical, il reste que depuis que</w:t>
      </w:r>
      <w:r w:rsidRPr="00CC5542">
        <w:rPr>
          <w:lang w:eastAsia="fr-FR" w:bidi="fr-FR"/>
        </w:rPr>
        <w:t>l</w:t>
      </w:r>
      <w:r w:rsidRPr="00CC5542">
        <w:rPr>
          <w:lang w:eastAsia="fr-FR" w:bidi="fr-FR"/>
        </w:rPr>
        <w:t>ques années, d</w:t>
      </w:r>
      <w:r w:rsidRPr="00CC5542">
        <w:rPr>
          <w:lang w:eastAsia="fr-FR" w:bidi="fr-FR"/>
        </w:rPr>
        <w:t>i</w:t>
      </w:r>
      <w:r w:rsidRPr="00CC5542">
        <w:rPr>
          <w:lang w:eastAsia="fr-FR" w:bidi="fr-FR"/>
        </w:rPr>
        <w:t>vers travaux, dans livres et revues, se sont penchés plus sérieusement sur ce concept </w:t>
      </w:r>
      <w:r>
        <w:rPr>
          <w:rStyle w:val="Appelnotedebasdep"/>
          <w:lang w:eastAsia="fr-FR" w:bidi="fr-FR"/>
        </w:rPr>
        <w:footnoteReference w:id="112"/>
      </w:r>
      <w:r w:rsidRPr="00CC5542">
        <w:rPr>
          <w:lang w:eastAsia="fr-FR" w:bidi="fr-FR"/>
        </w:rPr>
        <w:t>. Comme on peut s’en douter, les an</w:t>
      </w:r>
      <w:r w:rsidRPr="00CC5542">
        <w:rPr>
          <w:lang w:eastAsia="fr-FR" w:bidi="fr-FR"/>
        </w:rPr>
        <w:t>a</w:t>
      </w:r>
      <w:r w:rsidRPr="00CC5542">
        <w:rPr>
          <w:lang w:eastAsia="fr-FR" w:bidi="fr-FR"/>
        </w:rPr>
        <w:t>lyses de la littérature n’ont pas conduit à une mais des définitions poss</w:t>
      </w:r>
      <w:r w:rsidRPr="00CC5542">
        <w:rPr>
          <w:lang w:eastAsia="fr-FR" w:bidi="fr-FR"/>
        </w:rPr>
        <w:t>i</w:t>
      </w:r>
      <w:r w:rsidRPr="00CC5542">
        <w:rPr>
          <w:lang w:eastAsia="fr-FR" w:bidi="fr-FR"/>
        </w:rPr>
        <w:t>bles de ce dernier, dont l’ampleur interdit d’être cursif. Il n’y a pas une mais des Amériques — ou, si on préfère, différentes versions de l’Amérique — et celle dont je vais parler concerne l’axe Québec-États-Unis et la façon dont le roman en rend compte, à l’intérieur de ce que je nommerai, pour aller vite, la « technoscientificité ».</w:t>
      </w:r>
    </w:p>
    <w:p w:rsidR="00E82732" w:rsidRPr="00CC5542" w:rsidRDefault="00E82732" w:rsidP="00E82732">
      <w:pPr>
        <w:spacing w:before="120" w:after="120"/>
        <w:jc w:val="both"/>
      </w:pPr>
      <w:r w:rsidRPr="00CC5542">
        <w:rPr>
          <w:lang w:eastAsia="fr-FR" w:bidi="fr-FR"/>
        </w:rPr>
        <w:t>Depuis toujours, le Québec entretient avec les États-Unis des ra</w:t>
      </w:r>
      <w:r w:rsidRPr="00CC5542">
        <w:rPr>
          <w:lang w:eastAsia="fr-FR" w:bidi="fr-FR"/>
        </w:rPr>
        <w:t>p</w:t>
      </w:r>
      <w:r w:rsidRPr="00CC5542">
        <w:rPr>
          <w:lang w:eastAsia="fr-FR" w:bidi="fr-FR"/>
        </w:rPr>
        <w:t>ports conflictuels, le discours oscillant de la crainte à l’envie, de la haine viscér</w:t>
      </w:r>
      <w:r w:rsidRPr="00CC5542">
        <w:rPr>
          <w:lang w:eastAsia="fr-FR" w:bidi="fr-FR"/>
        </w:rPr>
        <w:t>a</w:t>
      </w:r>
      <w:r w:rsidRPr="00CC5542">
        <w:rPr>
          <w:lang w:eastAsia="fr-FR" w:bidi="fr-FR"/>
        </w:rPr>
        <w:t>le à l’admiration sans bornes. L’influence, en tout cas, a toujours été forte. La relecture récente qu’a proposée Robert Major</w:t>
      </w:r>
      <w:r>
        <w:rPr>
          <w:lang w:eastAsia="fr-FR" w:bidi="fr-FR"/>
        </w:rPr>
        <w:t xml:space="preserve"> </w:t>
      </w:r>
      <w:r w:rsidRPr="00CC5542">
        <w:t>[178]</w:t>
      </w:r>
      <w:r>
        <w:t xml:space="preserve"> </w:t>
      </w:r>
      <w:r w:rsidRPr="00CC5542">
        <w:rPr>
          <w:lang w:eastAsia="fr-FR" w:bidi="fr-FR"/>
        </w:rPr>
        <w:t xml:space="preserve">(R. Major, 1991) de </w:t>
      </w:r>
      <w:r w:rsidRPr="00CC5542">
        <w:rPr>
          <w:i/>
        </w:rPr>
        <w:t>Jean Rivard</w:t>
      </w:r>
      <w:r w:rsidRPr="00CC5542">
        <w:rPr>
          <w:lang w:eastAsia="fr-FR" w:bidi="fr-FR"/>
        </w:rPr>
        <w:t xml:space="preserve"> d’Antoine Gérin-Lajoie, dont la pr</w:t>
      </w:r>
      <w:r w:rsidRPr="00CC5542">
        <w:rPr>
          <w:lang w:eastAsia="fr-FR" w:bidi="fr-FR"/>
        </w:rPr>
        <w:t>e</w:t>
      </w:r>
      <w:r w:rsidRPr="00CC5542">
        <w:rPr>
          <w:lang w:eastAsia="fr-FR" w:bidi="fr-FR"/>
        </w:rPr>
        <w:t>mière édition date de 1862 </w:t>
      </w:r>
      <w:r>
        <w:rPr>
          <w:rStyle w:val="Appelnotedebasdep"/>
          <w:lang w:eastAsia="fr-FR" w:bidi="fr-FR"/>
        </w:rPr>
        <w:footnoteReference w:id="113"/>
      </w:r>
      <w:r w:rsidRPr="00CC5542">
        <w:rPr>
          <w:lang w:eastAsia="fr-FR" w:bidi="fr-FR"/>
        </w:rPr>
        <w:t>, a démontré à l’envi à quel point un roman qu’on a toujours associé à l’idéologie agriculturiste québ</w:t>
      </w:r>
      <w:r w:rsidRPr="00CC5542">
        <w:rPr>
          <w:lang w:eastAsia="fr-FR" w:bidi="fr-FR"/>
        </w:rPr>
        <w:t>é</w:t>
      </w:r>
      <w:r w:rsidRPr="00CC5542">
        <w:rPr>
          <w:lang w:eastAsia="fr-FR" w:bidi="fr-FR"/>
        </w:rPr>
        <w:t>coise était marqué par les idéologies du progrès et de la libre entrepr</w:t>
      </w:r>
      <w:r w:rsidRPr="00CC5542">
        <w:rPr>
          <w:lang w:eastAsia="fr-FR" w:bidi="fr-FR"/>
        </w:rPr>
        <w:t>i</w:t>
      </w:r>
      <w:r w:rsidRPr="00CC5542">
        <w:rPr>
          <w:lang w:eastAsia="fr-FR" w:bidi="fr-FR"/>
        </w:rPr>
        <w:t>se telles qu’elles se dév</w:t>
      </w:r>
      <w:r w:rsidRPr="00CC5542">
        <w:rPr>
          <w:lang w:eastAsia="fr-FR" w:bidi="fr-FR"/>
        </w:rPr>
        <w:t>e</w:t>
      </w:r>
      <w:r w:rsidRPr="00CC5542">
        <w:rPr>
          <w:lang w:eastAsia="fr-FR" w:bidi="fr-FR"/>
        </w:rPr>
        <w:t>loppaient à l’époque aux États-Unis.</w:t>
      </w:r>
    </w:p>
    <w:p w:rsidR="00E82732" w:rsidRPr="00CC5542" w:rsidRDefault="00E82732" w:rsidP="00E82732">
      <w:pPr>
        <w:spacing w:before="120" w:after="120"/>
        <w:jc w:val="both"/>
      </w:pPr>
      <w:r w:rsidRPr="00CC5542">
        <w:rPr>
          <w:lang w:eastAsia="fr-FR" w:bidi="fr-FR"/>
        </w:rPr>
        <w:t>Le roman peut rendre compte adéquatement des positions antag</w:t>
      </w:r>
      <w:r w:rsidRPr="00CC5542">
        <w:rPr>
          <w:lang w:eastAsia="fr-FR" w:bidi="fr-FR"/>
        </w:rPr>
        <w:t>o</w:t>
      </w:r>
      <w:r w:rsidRPr="00CC5542">
        <w:rPr>
          <w:lang w:eastAsia="fr-FR" w:bidi="fr-FR"/>
        </w:rPr>
        <w:t>nistes à l’égard des États-Unis, en tant qu’espace de tension à l’intérieur duquel se manifeste le discours d’une société. La littérature peut se lire comme un espace d’affrontement pour des discours hét</w:t>
      </w:r>
      <w:r w:rsidRPr="00CC5542">
        <w:rPr>
          <w:lang w:eastAsia="fr-FR" w:bidi="fr-FR"/>
        </w:rPr>
        <w:t>é</w:t>
      </w:r>
      <w:r w:rsidRPr="00CC5542">
        <w:rPr>
          <w:lang w:eastAsia="fr-FR" w:bidi="fr-FR"/>
        </w:rPr>
        <w:t>rogènes où il n’y a ni gagnant ni perdant. Ou, pour le dire comme Marc Angenot, la littérature « est ce discours qui, présent dans le monde, vient prendre la parole et travailler avec “les mots de la tribu” après que tous les autres discours aient dit ce qu’ils avaient à dire, et notamment les discours de certitude et d’identité ; elle est ce qui se</w:t>
      </w:r>
      <w:r w:rsidRPr="00CC5542">
        <w:rPr>
          <w:lang w:eastAsia="fr-FR" w:bidi="fr-FR"/>
        </w:rPr>
        <w:t>m</w:t>
      </w:r>
      <w:r w:rsidRPr="00CC5542">
        <w:rPr>
          <w:lang w:eastAsia="fr-FR" w:bidi="fr-FR"/>
        </w:rPr>
        <w:t>ble avoir mandat de les écouter, d’en répercuter l’écho et de les inte</w:t>
      </w:r>
      <w:r w:rsidRPr="00CC5542">
        <w:rPr>
          <w:lang w:eastAsia="fr-FR" w:bidi="fr-FR"/>
        </w:rPr>
        <w:t>r</w:t>
      </w:r>
      <w:r w:rsidRPr="00CC5542">
        <w:rPr>
          <w:lang w:eastAsia="fr-FR" w:bidi="fr-FR"/>
        </w:rPr>
        <w:t>roger en les confrontant » (M. Angenot, 1992, p. 17). Une vue di</w:t>
      </w:r>
      <w:r w:rsidRPr="00CC5542">
        <w:rPr>
          <w:lang w:eastAsia="fr-FR" w:bidi="fr-FR"/>
        </w:rPr>
        <w:t>a</w:t>
      </w:r>
      <w:r w:rsidRPr="00CC5542">
        <w:rPr>
          <w:lang w:eastAsia="fr-FR" w:bidi="fr-FR"/>
        </w:rPr>
        <w:t>chronique du roman permettrait dans cette perspective d’analyser les orientations sociales, les positions idéologiques et surtout les contr</w:t>
      </w:r>
      <w:r w:rsidRPr="00CC5542">
        <w:rPr>
          <w:lang w:eastAsia="fr-FR" w:bidi="fr-FR"/>
        </w:rPr>
        <w:t>a</w:t>
      </w:r>
      <w:r w:rsidRPr="00CC5542">
        <w:rPr>
          <w:lang w:eastAsia="fr-FR" w:bidi="fr-FR"/>
        </w:rPr>
        <w:t>dictions provoquées par la présence américaine, inévitable qu’on le veuille ou non. De plus, étudier le roman québécois dans une perspe</w:t>
      </w:r>
      <w:r w:rsidRPr="00CC5542">
        <w:rPr>
          <w:lang w:eastAsia="fr-FR" w:bidi="fr-FR"/>
        </w:rPr>
        <w:t>c</w:t>
      </w:r>
      <w:r w:rsidRPr="00CC5542">
        <w:rPr>
          <w:lang w:eastAsia="fr-FR" w:bidi="fr-FR"/>
        </w:rPr>
        <w:t>tive discursive axée sur l’influence américaine évite de réduire encore une fois la question de la spécificité culturelle à la langue uniquement. Comment, face à un voisin aussi étouffant, ayant une personnalité aussi forte, le roman québécois contemporain peut-il (ou pourrait-il) inventer sa propre Amérique ? Voilà selon moi une des questions e</w:t>
      </w:r>
      <w:r w:rsidRPr="00CC5542">
        <w:rPr>
          <w:lang w:eastAsia="fr-FR" w:bidi="fr-FR"/>
        </w:rPr>
        <w:t>s</w:t>
      </w:r>
      <w:r w:rsidRPr="00CC5542">
        <w:rPr>
          <w:lang w:eastAsia="fr-FR" w:bidi="fr-FR"/>
        </w:rPr>
        <w:t>sentielles à poser aujourd’hui à la littérature québécoise.</w:t>
      </w:r>
    </w:p>
    <w:p w:rsidR="00E82732" w:rsidRPr="00CC5542" w:rsidRDefault="00E82732" w:rsidP="00E82732">
      <w:pPr>
        <w:spacing w:before="120" w:after="120"/>
        <w:jc w:val="both"/>
      </w:pPr>
      <w:r w:rsidRPr="00CC5542">
        <w:rPr>
          <w:lang w:eastAsia="fr-FR" w:bidi="fr-FR"/>
        </w:rPr>
        <w:t>Une piste se dégage de la lecture des romans québécois qui paraît part</w:t>
      </w:r>
      <w:r w:rsidRPr="00CC5542">
        <w:rPr>
          <w:lang w:eastAsia="fr-FR" w:bidi="fr-FR"/>
        </w:rPr>
        <w:t>i</w:t>
      </w:r>
      <w:r w:rsidRPr="00CC5542">
        <w:rPr>
          <w:lang w:eastAsia="fr-FR" w:bidi="fr-FR"/>
        </w:rPr>
        <w:t xml:space="preserve">culièrement intéressante, celle qu’on pourrait appeler la piste « technoscientifique ». L’exemple de </w:t>
      </w:r>
      <w:r w:rsidRPr="00CC5542">
        <w:rPr>
          <w:i/>
        </w:rPr>
        <w:t>Jean Rivard</w:t>
      </w:r>
      <w:r w:rsidRPr="00CC5542">
        <w:rPr>
          <w:lang w:eastAsia="fr-FR" w:bidi="fr-FR"/>
        </w:rPr>
        <w:t xml:space="preserve"> permet d’aborder l’importante idée de progrès dans le roman. Ce fantasme de la science et du progrès se développe aux États-Unis à la même époque et pr</w:t>
      </w:r>
      <w:r w:rsidRPr="00CC5542">
        <w:rPr>
          <w:lang w:eastAsia="fr-FR" w:bidi="fr-FR"/>
        </w:rPr>
        <w:t>o</w:t>
      </w:r>
      <w:r w:rsidRPr="00CC5542">
        <w:rPr>
          <w:lang w:eastAsia="fr-FR" w:bidi="fr-FR"/>
        </w:rPr>
        <w:t>voque des réactions contradi</w:t>
      </w:r>
      <w:r w:rsidRPr="00CC5542">
        <w:rPr>
          <w:lang w:eastAsia="fr-FR" w:bidi="fr-FR"/>
        </w:rPr>
        <w:t>c</w:t>
      </w:r>
      <w:r w:rsidRPr="00CC5542">
        <w:rPr>
          <w:lang w:eastAsia="fr-FR" w:bidi="fr-FR"/>
        </w:rPr>
        <w:t>toires au Québec.</w:t>
      </w:r>
    </w:p>
    <w:p w:rsidR="00E82732" w:rsidRPr="00CC5542" w:rsidRDefault="00E82732" w:rsidP="00E82732">
      <w:pPr>
        <w:spacing w:before="120" w:after="120"/>
        <w:jc w:val="both"/>
      </w:pPr>
      <w:r w:rsidRPr="00CC5542">
        <w:rPr>
          <w:lang w:eastAsia="fr-FR" w:bidi="fr-FR"/>
        </w:rPr>
        <w:t>Conséquemment, dans les textes, la notion de progrès, qui serait propre au discours américain, est stigmatisée mais aussi très souvent</w:t>
      </w:r>
      <w:r>
        <w:rPr>
          <w:lang w:eastAsia="fr-FR" w:bidi="fr-FR"/>
        </w:rPr>
        <w:t xml:space="preserve"> </w:t>
      </w:r>
      <w:r w:rsidRPr="00CC5542">
        <w:t>[179]</w:t>
      </w:r>
      <w:r>
        <w:t xml:space="preserve"> </w:t>
      </w:r>
      <w:r w:rsidRPr="00CC5542">
        <w:rPr>
          <w:lang w:eastAsia="fr-FR" w:bidi="fr-FR"/>
        </w:rPr>
        <w:t>valorisée selon qu’on la défende ou non. Il en résulte qu’une place importante est accordée à la science et à la technique comme thématique, comme discours, comme allégorie. Le passage du perso</w:t>
      </w:r>
      <w:r w:rsidRPr="00CC5542">
        <w:rPr>
          <w:lang w:eastAsia="fr-FR" w:bidi="fr-FR"/>
        </w:rPr>
        <w:t>n</w:t>
      </w:r>
      <w:r w:rsidRPr="00CC5542">
        <w:rPr>
          <w:lang w:eastAsia="fr-FR" w:bidi="fr-FR"/>
        </w:rPr>
        <w:t>nage romanesque aux États-Unis par exemple correspond très souvent à une valorisation du travail intellectuel — il découvre l’industrie et le progrès qu’il veut transplanter au Canada français pour en faire prof</w:t>
      </w:r>
      <w:r w:rsidRPr="00CC5542">
        <w:rPr>
          <w:lang w:eastAsia="fr-FR" w:bidi="fr-FR"/>
        </w:rPr>
        <w:t>i</w:t>
      </w:r>
      <w:r w:rsidRPr="00CC5542">
        <w:rPr>
          <w:lang w:eastAsia="fr-FR" w:bidi="fr-FR"/>
        </w:rPr>
        <w:t>ter la collectivité — ou à une déchéance — le monde de l’usine est un monde froid, cruel, qui détruit moralement ou physiquement. Les tr</w:t>
      </w:r>
      <w:r w:rsidRPr="00CC5542">
        <w:rPr>
          <w:lang w:eastAsia="fr-FR" w:bidi="fr-FR"/>
        </w:rPr>
        <w:t>a</w:t>
      </w:r>
      <w:r w:rsidRPr="00CC5542">
        <w:rPr>
          <w:lang w:eastAsia="fr-FR" w:bidi="fr-FR"/>
        </w:rPr>
        <w:t>ces des États-Unis sont ainsi très souvent associées à la science et à la technique.</w:t>
      </w:r>
    </w:p>
    <w:p w:rsidR="00E82732" w:rsidRPr="00CC5542" w:rsidRDefault="00E82732" w:rsidP="00E82732">
      <w:pPr>
        <w:spacing w:before="120" w:after="120"/>
        <w:jc w:val="both"/>
      </w:pPr>
      <w:r w:rsidRPr="00CC5542">
        <w:rPr>
          <w:lang w:eastAsia="fr-FR" w:bidi="fr-FR"/>
        </w:rPr>
        <w:t xml:space="preserve">En ce sens, le roman </w:t>
      </w:r>
      <w:hyperlink r:id="rId43" w:history="1">
        <w:r w:rsidRPr="00CC5542">
          <w:rPr>
            <w:rStyle w:val="Lienhypertexte"/>
            <w:i/>
          </w:rPr>
          <w:t>Robert Lozé</w:t>
        </w:r>
      </w:hyperlink>
      <w:r w:rsidRPr="00CC5542">
        <w:rPr>
          <w:lang w:eastAsia="fr-FR" w:bidi="fr-FR"/>
        </w:rPr>
        <w:t xml:space="preserve"> (E. Bouchette, 1903) pourrait être lu comme un roman charnière (J.-F. Chassay, 1994). L’auteur, Errol Bouchette, dans ses essais, défendait l’industrialisation au Qu</w:t>
      </w:r>
      <w:r w:rsidRPr="00CC5542">
        <w:rPr>
          <w:lang w:eastAsia="fr-FR" w:bidi="fr-FR"/>
        </w:rPr>
        <w:t>é</w:t>
      </w:r>
      <w:r w:rsidRPr="00CC5542">
        <w:rPr>
          <w:lang w:eastAsia="fr-FR" w:bidi="fr-FR"/>
        </w:rPr>
        <w:t>bec, tout en étant très sévère face au développement de la société am</w:t>
      </w:r>
      <w:r w:rsidRPr="00CC5542">
        <w:rPr>
          <w:lang w:eastAsia="fr-FR" w:bidi="fr-FR"/>
        </w:rPr>
        <w:t>é</w:t>
      </w:r>
      <w:r w:rsidRPr="00CC5542">
        <w:rPr>
          <w:lang w:eastAsia="fr-FR" w:bidi="fr-FR"/>
        </w:rPr>
        <w:t>ricaine. Son roman — m</w:t>
      </w:r>
      <w:r w:rsidRPr="00CC5542">
        <w:rPr>
          <w:lang w:eastAsia="fr-FR" w:bidi="fr-FR"/>
        </w:rPr>
        <w:t>é</w:t>
      </w:r>
      <w:r w:rsidRPr="00CC5542">
        <w:rPr>
          <w:lang w:eastAsia="fr-FR" w:bidi="fr-FR"/>
        </w:rPr>
        <w:t>diocre sur le plan littéraire — est l’illustration de ses ambiguïtés. La conclusion pourrait en être celle-ci : la science et la technologie nous viennent des États-Unis, perme</w:t>
      </w:r>
      <w:r w:rsidRPr="00CC5542">
        <w:rPr>
          <w:lang w:eastAsia="fr-FR" w:bidi="fr-FR"/>
        </w:rPr>
        <w:t>t</w:t>
      </w:r>
      <w:r w:rsidRPr="00CC5542">
        <w:rPr>
          <w:lang w:eastAsia="fr-FR" w:bidi="fr-FR"/>
        </w:rPr>
        <w:t>tent d’améliorer le sort économique des Can</w:t>
      </w:r>
      <w:r w:rsidRPr="00CC5542">
        <w:rPr>
          <w:lang w:eastAsia="fr-FR" w:bidi="fr-FR"/>
        </w:rPr>
        <w:t>a</w:t>
      </w:r>
      <w:r w:rsidRPr="00CC5542">
        <w:rPr>
          <w:lang w:eastAsia="fr-FR" w:bidi="fr-FR"/>
        </w:rPr>
        <w:t>diens français, ce qui est très bien, à condition que ceux-ci ne changent pas. Le village où l’industrie est implantée peut grossir, enfler jusqu’à devenir une vér</w:t>
      </w:r>
      <w:r w:rsidRPr="00CC5542">
        <w:rPr>
          <w:lang w:eastAsia="fr-FR" w:bidi="fr-FR"/>
        </w:rPr>
        <w:t>i</w:t>
      </w:r>
      <w:r w:rsidRPr="00CC5542">
        <w:rPr>
          <w:lang w:eastAsia="fr-FR" w:bidi="fr-FR"/>
        </w:rPr>
        <w:t>table ville rimbaldienne, les individus qui y habitent demeureront doux, gentils, honnêtes — c’est dans leur nature, cela fait partie de leur culture — et la petite église construite au centre du village sy</w:t>
      </w:r>
      <w:r w:rsidRPr="00CC5542">
        <w:rPr>
          <w:lang w:eastAsia="fr-FR" w:bidi="fr-FR"/>
        </w:rPr>
        <w:t>m</w:t>
      </w:r>
      <w:r w:rsidRPr="00CC5542">
        <w:rPr>
          <w:lang w:eastAsia="fr-FR" w:bidi="fr-FR"/>
        </w:rPr>
        <w:t>bolisera l’attachement de la communauté à ses coutumes. Il faut se moderniser, ce</w:t>
      </w:r>
      <w:r w:rsidRPr="00CC5542">
        <w:rPr>
          <w:lang w:eastAsia="fr-FR" w:bidi="fr-FR"/>
        </w:rPr>
        <w:t>r</w:t>
      </w:r>
      <w:r w:rsidRPr="00CC5542">
        <w:rPr>
          <w:lang w:eastAsia="fr-FR" w:bidi="fr-FR"/>
        </w:rPr>
        <w:t>tes, progresser, mais sans changer. Voilà le paradoxe de ce roman, par</w:t>
      </w:r>
      <w:r w:rsidRPr="00CC5542">
        <w:rPr>
          <w:lang w:eastAsia="fr-FR" w:bidi="fr-FR"/>
        </w:rPr>
        <w:t>a</w:t>
      </w:r>
      <w:r w:rsidRPr="00CC5542">
        <w:rPr>
          <w:lang w:eastAsia="fr-FR" w:bidi="fr-FR"/>
        </w:rPr>
        <w:t>doxe qui explique par ailleurs sa complète nullité. Car il n’y a nulle rési</w:t>
      </w:r>
      <w:r w:rsidRPr="00CC5542">
        <w:rPr>
          <w:lang w:eastAsia="fr-FR" w:bidi="fr-FR"/>
        </w:rPr>
        <w:t>s</w:t>
      </w:r>
      <w:r w:rsidRPr="00CC5542">
        <w:rPr>
          <w:lang w:eastAsia="fr-FR" w:bidi="fr-FR"/>
        </w:rPr>
        <w:t>tance psychologique, nul effet cognitif, aucune répercussion épistémolog</w:t>
      </w:r>
      <w:r w:rsidRPr="00CC5542">
        <w:rPr>
          <w:lang w:eastAsia="fr-FR" w:bidi="fr-FR"/>
        </w:rPr>
        <w:t>i</w:t>
      </w:r>
      <w:r w:rsidRPr="00CC5542">
        <w:rPr>
          <w:lang w:eastAsia="fr-FR" w:bidi="fr-FR"/>
        </w:rPr>
        <w:t>que face à ce discours du progrès auquel rapidement tout le monde s’associe. Il suffit d’aller chercher ce qui nous plaît chez les Américains puis de leur laisser ce qui nous déplaît, et le tour est joué.</w:t>
      </w:r>
    </w:p>
    <w:p w:rsidR="00E82732" w:rsidRPr="00CC5542" w:rsidRDefault="00E82732" w:rsidP="00E82732">
      <w:pPr>
        <w:spacing w:before="120" w:after="120"/>
        <w:jc w:val="both"/>
      </w:pPr>
      <w:r w:rsidRPr="00CC5542">
        <w:rPr>
          <w:lang w:eastAsia="fr-FR" w:bidi="fr-FR"/>
        </w:rPr>
        <w:t>Simpliste, ce roman pose tout de même une question importante : co</w:t>
      </w:r>
      <w:r w:rsidRPr="00CC5542">
        <w:rPr>
          <w:lang w:eastAsia="fr-FR" w:bidi="fr-FR"/>
        </w:rPr>
        <w:t>m</w:t>
      </w:r>
      <w:r w:rsidRPr="00CC5542">
        <w:rPr>
          <w:lang w:eastAsia="fr-FR" w:bidi="fr-FR"/>
        </w:rPr>
        <w:t>ment la technoscience américaine peut-elle permettre de repenser le Qu</w:t>
      </w:r>
      <w:r w:rsidRPr="00CC5542">
        <w:rPr>
          <w:lang w:eastAsia="fr-FR" w:bidi="fr-FR"/>
        </w:rPr>
        <w:t>é</w:t>
      </w:r>
      <w:r w:rsidRPr="00CC5542">
        <w:rPr>
          <w:lang w:eastAsia="fr-FR" w:bidi="fr-FR"/>
        </w:rPr>
        <w:t>bec sans que celui-ci ne se perde, c’est-à-dire se laisse avaler par le géant américain ? Car la « réussite », dans le contexte soci</w:t>
      </w:r>
      <w:r w:rsidRPr="00CC5542">
        <w:rPr>
          <w:lang w:eastAsia="fr-FR" w:bidi="fr-FR"/>
        </w:rPr>
        <w:t>o</w:t>
      </w:r>
      <w:r w:rsidRPr="00CC5542">
        <w:rPr>
          <w:lang w:eastAsia="fr-FR" w:bidi="fr-FR"/>
        </w:rPr>
        <w:t>culturel et économ</w:t>
      </w:r>
      <w:r w:rsidRPr="00CC5542">
        <w:rPr>
          <w:lang w:eastAsia="fr-FR" w:bidi="fr-FR"/>
        </w:rPr>
        <w:t>i</w:t>
      </w:r>
      <w:r w:rsidRPr="00CC5542">
        <w:rPr>
          <w:lang w:eastAsia="fr-FR" w:bidi="fr-FR"/>
        </w:rPr>
        <w:t>que du Québec, ne permet pas de faire abstraction de la présence américa</w:t>
      </w:r>
      <w:r w:rsidRPr="00CC5542">
        <w:rPr>
          <w:lang w:eastAsia="fr-FR" w:bidi="fr-FR"/>
        </w:rPr>
        <w:t>i</w:t>
      </w:r>
      <w:r w:rsidRPr="00CC5542">
        <w:rPr>
          <w:lang w:eastAsia="fr-FR" w:bidi="fr-FR"/>
        </w:rPr>
        <w:t xml:space="preserve">ne. Dans un roman paru une vingtaine d’années après celui de Bouchette, </w:t>
      </w:r>
      <w:r w:rsidRPr="00CC5542">
        <w:rPr>
          <w:i/>
        </w:rPr>
        <w:t>L’écrin disparu</w:t>
      </w:r>
      <w:r w:rsidRPr="00CC5542">
        <w:rPr>
          <w:lang w:eastAsia="fr-FR" w:bidi="fr-FR"/>
        </w:rPr>
        <w:t xml:space="preserve"> (J.-F. Simon, 1927),</w:t>
      </w:r>
      <w:r>
        <w:rPr>
          <w:lang w:eastAsia="fr-FR" w:bidi="fr-FR"/>
        </w:rPr>
        <w:t xml:space="preserve"> </w:t>
      </w:r>
      <w:r w:rsidRPr="00CC5542">
        <w:t>[180]</w:t>
      </w:r>
      <w:r>
        <w:t xml:space="preserve"> </w:t>
      </w:r>
      <w:r w:rsidRPr="00CC5542">
        <w:rPr>
          <w:lang w:eastAsia="fr-FR" w:bidi="fr-FR"/>
        </w:rPr>
        <w:t>le jeune inventeur Léo Giraldi, passionné de science et de littérat</w:t>
      </w:r>
      <w:r w:rsidRPr="00CC5542">
        <w:rPr>
          <w:lang w:eastAsia="fr-FR" w:bidi="fr-FR"/>
        </w:rPr>
        <w:t>u</w:t>
      </w:r>
      <w:r w:rsidRPr="00CC5542">
        <w:rPr>
          <w:lang w:eastAsia="fr-FR" w:bidi="fr-FR"/>
        </w:rPr>
        <w:t>re, se verra contraint de s’expatrier à Detroit pour faire la promotion de son m</w:t>
      </w:r>
      <w:r w:rsidRPr="00CC5542">
        <w:rPr>
          <w:lang w:eastAsia="fr-FR" w:bidi="fr-FR"/>
        </w:rPr>
        <w:t>o</w:t>
      </w:r>
      <w:r w:rsidRPr="00CC5542">
        <w:rPr>
          <w:lang w:eastAsia="fr-FR" w:bidi="fr-FR"/>
        </w:rPr>
        <w:t>teur automobile révolutionnaire, qui remporte le grand prix de l’Exposition de Chicago. On ne saurait mieux dire que les idées, le savoir (et le savoir-faire), ne peuvent donner de résultats concrets que dans ce pays composé supposément « d’incultes ».</w:t>
      </w:r>
    </w:p>
    <w:p w:rsidR="00E82732" w:rsidRPr="00CC5542" w:rsidRDefault="00E82732" w:rsidP="00E82732">
      <w:pPr>
        <w:spacing w:before="120" w:after="120"/>
        <w:jc w:val="both"/>
      </w:pPr>
      <w:r w:rsidRPr="00CC5542">
        <w:rPr>
          <w:lang w:eastAsia="fr-FR" w:bidi="fr-FR"/>
        </w:rPr>
        <w:t xml:space="preserve">Roman idéologiquement conservateur, </w:t>
      </w:r>
      <w:r w:rsidRPr="00CC5542">
        <w:rPr>
          <w:i/>
        </w:rPr>
        <w:t>Robert Lozé</w:t>
      </w:r>
      <w:r w:rsidRPr="00CC5542">
        <w:rPr>
          <w:lang w:eastAsia="fr-FR" w:bidi="fr-FR"/>
        </w:rPr>
        <w:t xml:space="preserve"> associe pr</w:t>
      </w:r>
      <w:r w:rsidRPr="00CC5542">
        <w:rPr>
          <w:lang w:eastAsia="fr-FR" w:bidi="fr-FR"/>
        </w:rPr>
        <w:t>o</w:t>
      </w:r>
      <w:r w:rsidRPr="00CC5542">
        <w:rPr>
          <w:lang w:eastAsia="fr-FR" w:bidi="fr-FR"/>
        </w:rPr>
        <w:t>grès et Église, nouveauté scientifique et conservatisme. Ce n’est pas orig</w:t>
      </w:r>
      <w:r w:rsidRPr="00CC5542">
        <w:rPr>
          <w:lang w:eastAsia="fr-FR" w:bidi="fr-FR"/>
        </w:rPr>
        <w:t>i</w:t>
      </w:r>
      <w:r w:rsidRPr="00CC5542">
        <w:rPr>
          <w:lang w:eastAsia="fr-FR" w:bidi="fr-FR"/>
        </w:rPr>
        <w:t>nal en soi et la littérature européenne de la même époque offre de nombreux exe</w:t>
      </w:r>
      <w:r w:rsidRPr="00CC5542">
        <w:rPr>
          <w:lang w:eastAsia="fr-FR" w:bidi="fr-FR"/>
        </w:rPr>
        <w:t>m</w:t>
      </w:r>
      <w:r w:rsidRPr="00CC5542">
        <w:rPr>
          <w:lang w:eastAsia="fr-FR" w:bidi="fr-FR"/>
        </w:rPr>
        <w:t>ples de ces alliances à première vue contre nature. La nouveauté tient d</w:t>
      </w:r>
      <w:r w:rsidRPr="00CC5542">
        <w:rPr>
          <w:lang w:eastAsia="fr-FR" w:bidi="fr-FR"/>
        </w:rPr>
        <w:t>a</w:t>
      </w:r>
      <w:r w:rsidRPr="00CC5542">
        <w:rPr>
          <w:lang w:eastAsia="fr-FR" w:bidi="fr-FR"/>
        </w:rPr>
        <w:t>vantage au rôle de médiation explicite joué par les États-Unis. De ce point de vue, malgré ses naïvetés rhétoriques et idéologiques qui n’en finissent plus, on pourrait dire que ce roman joue un rôle fondateur. Depuis le début du siècle et jusqu’à a</w:t>
      </w:r>
      <w:r w:rsidRPr="00CC5542">
        <w:rPr>
          <w:lang w:eastAsia="fr-FR" w:bidi="fr-FR"/>
        </w:rPr>
        <w:t>u</w:t>
      </w:r>
      <w:r w:rsidRPr="00CC5542">
        <w:rPr>
          <w:lang w:eastAsia="fr-FR" w:bidi="fr-FR"/>
        </w:rPr>
        <w:t>jourd’hui, lorsque sciences et technosciences devie</w:t>
      </w:r>
      <w:r w:rsidRPr="00CC5542">
        <w:rPr>
          <w:lang w:eastAsia="fr-FR" w:bidi="fr-FR"/>
        </w:rPr>
        <w:t>n</w:t>
      </w:r>
      <w:r w:rsidRPr="00CC5542">
        <w:rPr>
          <w:lang w:eastAsia="fr-FR" w:bidi="fr-FR"/>
        </w:rPr>
        <w:t>nent des enjeux majeurs du roman, l’affrontement ou l’alliance avec les États-Unis se révèle quasi inévitable. Il faut insister sur ce point, parce qu’il me semble très représentatif de l’image qui est donnée des États-Unis dans le roman et des liens noués entre ce pays et le Québec.</w:t>
      </w:r>
    </w:p>
    <w:p w:rsidR="00E82732" w:rsidRPr="00CC5542" w:rsidRDefault="00E82732" w:rsidP="00E82732">
      <w:pPr>
        <w:spacing w:before="120" w:after="120"/>
        <w:jc w:val="both"/>
      </w:pPr>
      <w:r w:rsidRPr="00CC5542">
        <w:rPr>
          <w:lang w:eastAsia="fr-FR" w:bidi="fr-FR"/>
        </w:rPr>
        <w:t>Rôle prédominant de la voiture, informatique, médias ne sont pas que des thèmes dans le roman québécois actuel mais ils s’infiltrent dans tout le discours romanesque, en forment la trame, deviennent souvent les vérit</w:t>
      </w:r>
      <w:r w:rsidRPr="00CC5542">
        <w:rPr>
          <w:lang w:eastAsia="fr-FR" w:bidi="fr-FR"/>
        </w:rPr>
        <w:t>a</w:t>
      </w:r>
      <w:r w:rsidRPr="00CC5542">
        <w:rPr>
          <w:lang w:eastAsia="fr-FR" w:bidi="fr-FR"/>
        </w:rPr>
        <w:t>bles personnages qui s’imposent dans la narration et déterminent une adéquation (ou une inadéquation) à la société amér</w:t>
      </w:r>
      <w:r w:rsidRPr="00CC5542">
        <w:rPr>
          <w:lang w:eastAsia="fr-FR" w:bidi="fr-FR"/>
        </w:rPr>
        <w:t>i</w:t>
      </w:r>
      <w:r w:rsidRPr="00CC5542">
        <w:rPr>
          <w:lang w:eastAsia="fr-FR" w:bidi="fr-FR"/>
        </w:rPr>
        <w:t>caine. Dans la société m</w:t>
      </w:r>
      <w:r w:rsidRPr="00CC5542">
        <w:rPr>
          <w:lang w:eastAsia="fr-FR" w:bidi="fr-FR"/>
        </w:rPr>
        <w:t>é</w:t>
      </w:r>
      <w:r w:rsidRPr="00CC5542">
        <w:rPr>
          <w:lang w:eastAsia="fr-FR" w:bidi="fr-FR"/>
        </w:rPr>
        <w:t>diatique et communicationnelle qui est la nôtre, cet impact technoscientif</w:t>
      </w:r>
      <w:r w:rsidRPr="00CC5542">
        <w:rPr>
          <w:lang w:eastAsia="fr-FR" w:bidi="fr-FR"/>
        </w:rPr>
        <w:t>i</w:t>
      </w:r>
      <w:r w:rsidRPr="00CC5542">
        <w:rPr>
          <w:lang w:eastAsia="fr-FR" w:bidi="fr-FR"/>
        </w:rPr>
        <w:t>que apparaît encore plus évident. De ce point de vue, ce qu’on a nommé « l’idéologie de la communic</w:t>
      </w:r>
      <w:r w:rsidRPr="00CC5542">
        <w:rPr>
          <w:lang w:eastAsia="fr-FR" w:bidi="fr-FR"/>
        </w:rPr>
        <w:t>a</w:t>
      </w:r>
      <w:r w:rsidRPr="00CC5542">
        <w:rPr>
          <w:lang w:eastAsia="fr-FR" w:bidi="fr-FR"/>
        </w:rPr>
        <w:t>tion » mérite une attention particulière.</w:t>
      </w:r>
    </w:p>
    <w:p w:rsidR="00E82732" w:rsidRPr="00CC5542" w:rsidRDefault="00E82732" w:rsidP="00E82732">
      <w:pPr>
        <w:spacing w:before="120" w:after="120"/>
        <w:jc w:val="both"/>
      </w:pPr>
      <w:r w:rsidRPr="00CC5542">
        <w:rPr>
          <w:lang w:eastAsia="fr-FR" w:bidi="fr-FR"/>
        </w:rPr>
        <w:t>Par cette expression, on entend parler d’un « discours explicite et cohérent centré sur le thème de la communication [...] apparu au m</w:t>
      </w:r>
      <w:r w:rsidRPr="00CC5542">
        <w:rPr>
          <w:lang w:eastAsia="fr-FR" w:bidi="fr-FR"/>
        </w:rPr>
        <w:t>i</w:t>
      </w:r>
      <w:r w:rsidRPr="00CC5542">
        <w:rPr>
          <w:lang w:eastAsia="fr-FR" w:bidi="fr-FR"/>
        </w:rPr>
        <w:t>lieu du siècle [...], véritable alternative aux idéologies politiques pe</w:t>
      </w:r>
      <w:r w:rsidRPr="00CC5542">
        <w:rPr>
          <w:lang w:eastAsia="fr-FR" w:bidi="fr-FR"/>
        </w:rPr>
        <w:t>r</w:t>
      </w:r>
      <w:r w:rsidRPr="00CC5542">
        <w:rPr>
          <w:lang w:eastAsia="fr-FR" w:bidi="fr-FR"/>
        </w:rPr>
        <w:t>çues à l’époque dans ces milieux comme ayant fait faillite dans la ge</w:t>
      </w:r>
      <w:r w:rsidRPr="00CC5542">
        <w:rPr>
          <w:lang w:eastAsia="fr-FR" w:bidi="fr-FR"/>
        </w:rPr>
        <w:t>s</w:t>
      </w:r>
      <w:r w:rsidRPr="00CC5542">
        <w:rPr>
          <w:lang w:eastAsia="fr-FR" w:bidi="fr-FR"/>
        </w:rPr>
        <w:t>tion des affaires humaines » (P. Breton et S. Proulx, p. 11-12). Si ce</w:t>
      </w:r>
      <w:r w:rsidRPr="00CC5542">
        <w:rPr>
          <w:lang w:eastAsia="fr-FR" w:bidi="fr-FR"/>
        </w:rPr>
        <w:t>l</w:t>
      </w:r>
      <w:r w:rsidRPr="00CC5542">
        <w:rPr>
          <w:lang w:eastAsia="fr-FR" w:bidi="fr-FR"/>
        </w:rPr>
        <w:t xml:space="preserve">le-ci couvre maintenant l’Occident, elle a néanmoins pris naissance en Amérique du Nord. Entre 1942 et 1948, le mathématicien Norbert Wiener met au point ce qu’il nomme la cybernétique, qu’il définira comme « l’étude du contrôle et des communications ». Ce nouveau champ de savoir, presque </w:t>
      </w:r>
      <w:r>
        <w:rPr>
          <w:lang w:eastAsia="fr-FR" w:bidi="fr-FR"/>
        </w:rPr>
        <w:t>entièrement consacré à la commu</w:t>
      </w:r>
      <w:r w:rsidRPr="00CC5542">
        <w:rPr>
          <w:lang w:eastAsia="fr-FR" w:bidi="fr-FR"/>
        </w:rPr>
        <w:t>nication</w:t>
      </w:r>
      <w:r>
        <w:t xml:space="preserve"> </w:t>
      </w:r>
      <w:r w:rsidRPr="00CC5542">
        <w:t>[181]</w:t>
      </w:r>
      <w:r w:rsidRPr="00CC5542">
        <w:rPr>
          <w:lang w:eastAsia="fr-FR" w:bidi="fr-FR"/>
        </w:rPr>
        <w:t xml:space="preserve"> donc, émerge parallèlement à la vague d’inventions et de pe</w:t>
      </w:r>
      <w:r w:rsidRPr="00CC5542">
        <w:rPr>
          <w:lang w:eastAsia="fr-FR" w:bidi="fr-FR"/>
        </w:rPr>
        <w:t>r</w:t>
      </w:r>
      <w:r w:rsidRPr="00CC5542">
        <w:rPr>
          <w:lang w:eastAsia="fr-FR" w:bidi="fr-FR"/>
        </w:rPr>
        <w:t>fectionnements des techniques communicationnelles qui caractér</w:t>
      </w:r>
      <w:r w:rsidRPr="00CC5542">
        <w:rPr>
          <w:lang w:eastAsia="fr-FR" w:bidi="fr-FR"/>
        </w:rPr>
        <w:t>i</w:t>
      </w:r>
      <w:r w:rsidRPr="00CC5542">
        <w:rPr>
          <w:lang w:eastAsia="fr-FR" w:bidi="fr-FR"/>
        </w:rPr>
        <w:t>sent la période, et la création de l’ordinateur moderne nota</w:t>
      </w:r>
      <w:r w:rsidRPr="00CC5542">
        <w:rPr>
          <w:lang w:eastAsia="fr-FR" w:bidi="fr-FR"/>
        </w:rPr>
        <w:t>m</w:t>
      </w:r>
      <w:r w:rsidRPr="00CC5542">
        <w:rPr>
          <w:lang w:eastAsia="fr-FR" w:bidi="fr-FR"/>
        </w:rPr>
        <w:t>ment lui doit beaucoup (John Von Neumann, qui mit au point le premier ord</w:t>
      </w:r>
      <w:r w:rsidRPr="00CC5542">
        <w:rPr>
          <w:lang w:eastAsia="fr-FR" w:bidi="fr-FR"/>
        </w:rPr>
        <w:t>i</w:t>
      </w:r>
      <w:r w:rsidRPr="00CC5542">
        <w:rPr>
          <w:lang w:eastAsia="fr-FR" w:bidi="fr-FR"/>
        </w:rPr>
        <w:t>nateur moderne en 1945, participait activement aux réunions des cybernét</w:t>
      </w:r>
      <w:r w:rsidRPr="00CC5542">
        <w:rPr>
          <w:lang w:eastAsia="fr-FR" w:bidi="fr-FR"/>
        </w:rPr>
        <w:t>i</w:t>
      </w:r>
      <w:r w:rsidRPr="00CC5542">
        <w:rPr>
          <w:lang w:eastAsia="fr-FR" w:bidi="fr-FR"/>
        </w:rPr>
        <w:t>ciens). Si on parle tant de « communication » a</w:t>
      </w:r>
      <w:r w:rsidRPr="00CC5542">
        <w:rPr>
          <w:lang w:eastAsia="fr-FR" w:bidi="fr-FR"/>
        </w:rPr>
        <w:t>u</w:t>
      </w:r>
      <w:r w:rsidRPr="00CC5542">
        <w:rPr>
          <w:lang w:eastAsia="fr-FR" w:bidi="fr-FR"/>
        </w:rPr>
        <w:t>jourd’hui, c’est en grande partie à cause de la cybernétique ; mais si le mot semble aussi flou, sa rigueur scientifique si flottante, c’est aussi à cause d’elle (P. Breton et S. Proulx, p. 198-201).</w:t>
      </w:r>
    </w:p>
    <w:p w:rsidR="00E82732" w:rsidRPr="00CC5542" w:rsidRDefault="00E82732" w:rsidP="00E82732">
      <w:pPr>
        <w:spacing w:before="120" w:after="120"/>
        <w:jc w:val="both"/>
      </w:pPr>
      <w:r w:rsidRPr="00CC5542">
        <w:rPr>
          <w:lang w:eastAsia="fr-FR" w:bidi="fr-FR"/>
        </w:rPr>
        <w:t>En réalité, la problématique communicationnelle est d’autant plus complexe qu’elle s’est peu à peu transformée au fil des années, pe</w:t>
      </w:r>
      <w:r w:rsidRPr="00CC5542">
        <w:rPr>
          <w:lang w:eastAsia="fr-FR" w:bidi="fr-FR"/>
        </w:rPr>
        <w:t>r</w:t>
      </w:r>
      <w:r w:rsidRPr="00CC5542">
        <w:rPr>
          <w:lang w:eastAsia="fr-FR" w:bidi="fr-FR"/>
        </w:rPr>
        <w:t>mettant des interprétations multiples. P. Breton (1992) signale trois grandes étapes marquant l’extension de cette nouvelle notion de communication : d’abord, entre 1942 et 1947-48, des universitaires se rassemblent autour de ce qu’il est convenu d’appeler la cybernétique, dont l’objectif est de se constituer en champ interdisciplinaire (à partir de domaines aussi variés que la cardiol</w:t>
      </w:r>
      <w:r w:rsidRPr="00CC5542">
        <w:rPr>
          <w:lang w:eastAsia="fr-FR" w:bidi="fr-FR"/>
        </w:rPr>
        <w:t>o</w:t>
      </w:r>
      <w:r w:rsidRPr="00CC5542">
        <w:rPr>
          <w:lang w:eastAsia="fr-FR" w:bidi="fr-FR"/>
        </w:rPr>
        <w:t>gie, la neurophysiologie, l’électronique, les mathématiques ou l’anthropologie) ; ensuite, à pa</w:t>
      </w:r>
      <w:r w:rsidRPr="00CC5542">
        <w:rPr>
          <w:lang w:eastAsia="fr-FR" w:bidi="fr-FR"/>
        </w:rPr>
        <w:t>r</w:t>
      </w:r>
      <w:r w:rsidRPr="00CC5542">
        <w:rPr>
          <w:lang w:eastAsia="fr-FR" w:bidi="fr-FR"/>
        </w:rPr>
        <w:t>tir de 1947-1948, Norbert Wiener tente d’étendre la portée de cette notion au domaine de l’analyse puis de l’action politique et sociale ; par ailleurs, son succès doit être mis en rapport direct avec l’évolution de la société occidentale d’après-guerre. Mais c’est aussi et peut-être surtout comme métaphore que la cybernétique a marqué la société o</w:t>
      </w:r>
      <w:r w:rsidRPr="00CC5542">
        <w:rPr>
          <w:lang w:eastAsia="fr-FR" w:bidi="fr-FR"/>
        </w:rPr>
        <w:t>c</w:t>
      </w:r>
      <w:r w:rsidRPr="00CC5542">
        <w:rPr>
          <w:lang w:eastAsia="fr-FR" w:bidi="fr-FR"/>
        </w:rPr>
        <w:t>cidentale.</w:t>
      </w:r>
    </w:p>
    <w:p w:rsidR="00E82732" w:rsidRPr="00CC5542" w:rsidRDefault="00E82732" w:rsidP="00E82732">
      <w:pPr>
        <w:spacing w:before="120" w:after="120"/>
        <w:jc w:val="both"/>
      </w:pPr>
      <w:r w:rsidRPr="00CC5542">
        <w:rPr>
          <w:lang w:eastAsia="fr-FR" w:bidi="fr-FR"/>
        </w:rPr>
        <w:t>Cette métaphore repose sur le principe selon lequel tous les ph</w:t>
      </w:r>
      <w:r w:rsidRPr="00CC5542">
        <w:rPr>
          <w:lang w:eastAsia="fr-FR" w:bidi="fr-FR"/>
        </w:rPr>
        <w:t>é</w:t>
      </w:r>
      <w:r w:rsidRPr="00CC5542">
        <w:rPr>
          <w:lang w:eastAsia="fr-FR" w:bidi="fr-FR"/>
        </w:rPr>
        <w:t>nomènes du monde visible peuvent se comprendre en termes de rel</w:t>
      </w:r>
      <w:r w:rsidRPr="00CC5542">
        <w:rPr>
          <w:lang w:eastAsia="fr-FR" w:bidi="fr-FR"/>
        </w:rPr>
        <w:t>a</w:t>
      </w:r>
      <w:r w:rsidRPr="00CC5542">
        <w:rPr>
          <w:lang w:eastAsia="fr-FR" w:bidi="fr-FR"/>
        </w:rPr>
        <w:t>tions, d’échange et de circulation d’information. Ce qui compte au premier chef ce sont les relations qu’entretiennent les phénomènes entre eux davantage que ce qu’ils contiendraient.</w:t>
      </w:r>
    </w:p>
    <w:p w:rsidR="00E82732" w:rsidRDefault="00E82732" w:rsidP="00E82732">
      <w:pPr>
        <w:pStyle w:val="Grillecouleur-Accent1"/>
        <w:rPr>
          <w:lang w:eastAsia="fr-FR" w:bidi="fr-FR"/>
        </w:rPr>
      </w:pPr>
    </w:p>
    <w:p w:rsidR="00E82732" w:rsidRPr="00CC5542" w:rsidRDefault="00E82732" w:rsidP="00E82732">
      <w:pPr>
        <w:pStyle w:val="Grillecouleur-Accent1"/>
        <w:rPr>
          <w:lang w:eastAsia="fr-FR" w:bidi="fr-FR"/>
        </w:rPr>
      </w:pPr>
      <w:r w:rsidRPr="00CC5542">
        <w:rPr>
          <w:lang w:eastAsia="fr-FR" w:bidi="fr-FR"/>
        </w:rPr>
        <w:t>Les relations qui existent entre les phénomènes y sont en effet consid</w:t>
      </w:r>
      <w:r w:rsidRPr="00CC5542">
        <w:rPr>
          <w:lang w:eastAsia="fr-FR" w:bidi="fr-FR"/>
        </w:rPr>
        <w:t>é</w:t>
      </w:r>
      <w:r w:rsidRPr="00CC5542">
        <w:rPr>
          <w:lang w:eastAsia="fr-FR" w:bidi="fr-FR"/>
        </w:rPr>
        <w:t>rées non pas comme un aspect parmi d’autres mais comme étant intégr</w:t>
      </w:r>
      <w:r w:rsidRPr="00CC5542">
        <w:rPr>
          <w:lang w:eastAsia="fr-FR" w:bidi="fr-FR"/>
        </w:rPr>
        <w:t>a</w:t>
      </w:r>
      <w:r w:rsidRPr="00CC5542">
        <w:rPr>
          <w:lang w:eastAsia="fr-FR" w:bidi="fr-FR"/>
        </w:rPr>
        <w:t>lement constitutives du mode d’existence des phénom</w:t>
      </w:r>
      <w:r w:rsidRPr="00CC5542">
        <w:rPr>
          <w:lang w:eastAsia="fr-FR" w:bidi="fr-FR"/>
        </w:rPr>
        <w:t>è</w:t>
      </w:r>
      <w:r w:rsidRPr="00CC5542">
        <w:rPr>
          <w:lang w:eastAsia="fr-FR" w:bidi="fr-FR"/>
        </w:rPr>
        <w:t>nes eux-mêmes. On voit ainsi se développer une proposition épist</w:t>
      </w:r>
      <w:r w:rsidRPr="00CC5542">
        <w:rPr>
          <w:lang w:eastAsia="fr-FR" w:bidi="fr-FR"/>
        </w:rPr>
        <w:t>é</w:t>
      </w:r>
      <w:r w:rsidRPr="00CC5542">
        <w:rPr>
          <w:lang w:eastAsia="fr-FR" w:bidi="fr-FR"/>
        </w:rPr>
        <w:t>mologiquement très forte qui pourrait s’énoncer ainsi : le réel peut tout entier s’interpréter en termes d’information et de communication. (Breton, p. 21)</w:t>
      </w:r>
    </w:p>
    <w:p w:rsidR="00E82732" w:rsidRPr="00CC5542" w:rsidRDefault="00E82732" w:rsidP="00E82732">
      <w:pPr>
        <w:spacing w:before="120" w:after="120"/>
        <w:jc w:val="both"/>
      </w:pPr>
    </w:p>
    <w:p w:rsidR="00E82732" w:rsidRPr="00CC5542" w:rsidRDefault="00E82732" w:rsidP="00E82732">
      <w:pPr>
        <w:spacing w:before="120" w:after="120"/>
        <w:jc w:val="both"/>
      </w:pPr>
      <w:r>
        <w:br w:type="page"/>
      </w:r>
      <w:r w:rsidRPr="00CC5542">
        <w:t>[182]</w:t>
      </w:r>
    </w:p>
    <w:p w:rsidR="00E82732" w:rsidRPr="00CC5542" w:rsidRDefault="00E82732" w:rsidP="00E82732">
      <w:pPr>
        <w:spacing w:before="120" w:after="120"/>
        <w:jc w:val="both"/>
      </w:pPr>
      <w:r w:rsidRPr="00CC5542">
        <w:rPr>
          <w:lang w:eastAsia="fr-FR" w:bidi="fr-FR"/>
        </w:rPr>
        <w:t>Dans ce contexte, le mot a acquis aujourd’hui une valeur polys</w:t>
      </w:r>
      <w:r w:rsidRPr="00CC5542">
        <w:rPr>
          <w:lang w:eastAsia="fr-FR" w:bidi="fr-FR"/>
        </w:rPr>
        <w:t>é</w:t>
      </w:r>
      <w:r w:rsidRPr="00CC5542">
        <w:rPr>
          <w:lang w:eastAsia="fr-FR" w:bidi="fr-FR"/>
        </w:rPr>
        <w:t>mique qui déborde amplement le champ scientifique tout en y retro</w:t>
      </w:r>
      <w:r w:rsidRPr="00CC5542">
        <w:rPr>
          <w:lang w:eastAsia="fr-FR" w:bidi="fr-FR"/>
        </w:rPr>
        <w:t>u</w:t>
      </w:r>
      <w:r w:rsidRPr="00CC5542">
        <w:rPr>
          <w:lang w:eastAsia="fr-FR" w:bidi="fr-FR"/>
        </w:rPr>
        <w:t xml:space="preserve">vant, dans bien des circonstances, sont point d’ancrage. De </w:t>
      </w:r>
      <w:r w:rsidRPr="00CC5542">
        <w:rPr>
          <w:i/>
        </w:rPr>
        <w:t>La fin de la modernité</w:t>
      </w:r>
      <w:r w:rsidRPr="00CC5542">
        <w:rPr>
          <w:lang w:eastAsia="fr-FR" w:bidi="fr-FR"/>
        </w:rPr>
        <w:t xml:space="preserve"> e</w:t>
      </w:r>
      <w:r w:rsidRPr="00CC5542">
        <w:rPr>
          <w:lang w:eastAsia="fr-FR" w:bidi="fr-FR"/>
        </w:rPr>
        <w:t>n</w:t>
      </w:r>
      <w:r w:rsidRPr="00CC5542">
        <w:rPr>
          <w:lang w:eastAsia="fr-FR" w:bidi="fr-FR"/>
        </w:rPr>
        <w:t xml:space="preserve">visagée par Gianni Vattimo à la </w:t>
      </w:r>
      <w:r w:rsidRPr="00CC5542">
        <w:rPr>
          <w:i/>
        </w:rPr>
        <w:t>Théorie de l’agir communicationnel</w:t>
      </w:r>
      <w:r w:rsidRPr="00CC5542">
        <w:rPr>
          <w:lang w:eastAsia="fr-FR" w:bidi="fr-FR"/>
        </w:rPr>
        <w:t xml:space="preserve"> de Jürgen Habermas, du phénomène de l’auto-organisation chez Henri Atlan à « l’écologie de l’esprit » de Bateson, de la </w:t>
      </w:r>
      <w:r w:rsidRPr="00CC5542">
        <w:rPr>
          <w:i/>
        </w:rPr>
        <w:t>Critique de la communication</w:t>
      </w:r>
      <w:r w:rsidRPr="00CC5542">
        <w:rPr>
          <w:lang w:eastAsia="fr-FR" w:bidi="fr-FR"/>
        </w:rPr>
        <w:t xml:space="preserve"> de Lucien Sfez à l’analyse sociale des médias et du rôle de l’image chez George Gerbner, Stuart Hall ou Paul Virilio, l’idée même de communic</w:t>
      </w:r>
      <w:r w:rsidRPr="00CC5542">
        <w:rPr>
          <w:lang w:eastAsia="fr-FR" w:bidi="fr-FR"/>
        </w:rPr>
        <w:t>a</w:t>
      </w:r>
      <w:r w:rsidRPr="00CC5542">
        <w:rPr>
          <w:lang w:eastAsia="fr-FR" w:bidi="fr-FR"/>
        </w:rPr>
        <w:t>tion, qu’on la critique ou la défende, occupe une place centrale non seul</w:t>
      </w:r>
      <w:r w:rsidRPr="00CC5542">
        <w:rPr>
          <w:lang w:eastAsia="fr-FR" w:bidi="fr-FR"/>
        </w:rPr>
        <w:t>e</w:t>
      </w:r>
      <w:r w:rsidRPr="00CC5542">
        <w:rPr>
          <w:lang w:eastAsia="fr-FR" w:bidi="fr-FR"/>
        </w:rPr>
        <w:t>ment dans la réflexion théorique </w:t>
      </w:r>
      <w:r>
        <w:rPr>
          <w:rStyle w:val="Appelnotedebasdep"/>
          <w:lang w:eastAsia="fr-FR" w:bidi="fr-FR"/>
        </w:rPr>
        <w:footnoteReference w:id="114"/>
      </w:r>
      <w:r w:rsidRPr="00CC5542">
        <w:rPr>
          <w:lang w:eastAsia="fr-FR" w:bidi="fr-FR"/>
        </w:rPr>
        <w:t xml:space="preserve"> mais aussi dans le discours social en g</w:t>
      </w:r>
      <w:r w:rsidRPr="00CC5542">
        <w:rPr>
          <w:lang w:eastAsia="fr-FR" w:bidi="fr-FR"/>
        </w:rPr>
        <w:t>é</w:t>
      </w:r>
      <w:r w:rsidRPr="00CC5542">
        <w:rPr>
          <w:lang w:eastAsia="fr-FR" w:bidi="fr-FR"/>
        </w:rPr>
        <w:t>néral.</w:t>
      </w:r>
    </w:p>
    <w:p w:rsidR="00E82732" w:rsidRPr="00CC5542" w:rsidRDefault="00E82732" w:rsidP="00E82732">
      <w:pPr>
        <w:spacing w:before="120" w:after="120"/>
        <w:jc w:val="both"/>
      </w:pPr>
      <w:r w:rsidRPr="00CC5542">
        <w:rPr>
          <w:lang w:eastAsia="fr-FR" w:bidi="fr-FR"/>
        </w:rPr>
        <w:t>Tout cela indique l’importance de l’étude dans le roman contemp</w:t>
      </w:r>
      <w:r w:rsidRPr="00CC5542">
        <w:rPr>
          <w:lang w:eastAsia="fr-FR" w:bidi="fr-FR"/>
        </w:rPr>
        <w:t>o</w:t>
      </w:r>
      <w:r w:rsidRPr="00CC5542">
        <w:rPr>
          <w:lang w:eastAsia="fr-FR" w:bidi="fr-FR"/>
        </w:rPr>
        <w:t xml:space="preserve">rain de ce qu’on pourrait nommer, en utilisant le terme proposé par Claude Duchet, le </w:t>
      </w:r>
      <w:r w:rsidRPr="00CC5542">
        <w:rPr>
          <w:i/>
        </w:rPr>
        <w:t>sociogramme</w:t>
      </w:r>
      <w:r w:rsidRPr="00CC5542">
        <w:rPr>
          <w:lang w:eastAsia="fr-FR" w:bidi="fr-FR"/>
        </w:rPr>
        <w:t xml:space="preserve"> de la communication </w:t>
      </w:r>
      <w:r>
        <w:rPr>
          <w:rStyle w:val="Appelnotedebasdep"/>
          <w:lang w:eastAsia="fr-FR" w:bidi="fr-FR"/>
        </w:rPr>
        <w:footnoteReference w:id="115"/>
      </w:r>
      <w:r w:rsidRPr="00CC5542">
        <w:rPr>
          <w:lang w:eastAsia="fr-FR" w:bidi="fr-FR"/>
        </w:rPr>
        <w:t>. Le substa</w:t>
      </w:r>
      <w:r w:rsidRPr="00CC5542">
        <w:rPr>
          <w:lang w:eastAsia="fr-FR" w:bidi="fr-FR"/>
        </w:rPr>
        <w:t>n</w:t>
      </w:r>
      <w:r w:rsidRPr="00CC5542">
        <w:rPr>
          <w:lang w:eastAsia="fr-FR" w:bidi="fr-FR"/>
        </w:rPr>
        <w:t>tif « communication » apparaît comme un mot conflictuel, dont le sens varie infiniment selon l’énonciateur et qui n’apparaît jamais comme une totalité. N’apparaissent que des bribes, des fragments. On pourrait même dire que dans certains cas il s’agit d’un point aveugle. « La fi</w:t>
      </w:r>
      <w:r w:rsidRPr="00CC5542">
        <w:rPr>
          <w:lang w:eastAsia="fr-FR" w:bidi="fr-FR"/>
        </w:rPr>
        <w:t>c</w:t>
      </w:r>
      <w:r w:rsidRPr="00CC5542">
        <w:rPr>
          <w:lang w:eastAsia="fr-FR" w:bidi="fr-FR"/>
        </w:rPr>
        <w:t>tion joue sur des traces non sur des assemblages stabilisés. » (R. R</w:t>
      </w:r>
      <w:r w:rsidRPr="00CC5542">
        <w:rPr>
          <w:lang w:eastAsia="fr-FR" w:bidi="fr-FR"/>
        </w:rPr>
        <w:t>o</w:t>
      </w:r>
      <w:r w:rsidRPr="00CC5542">
        <w:rPr>
          <w:lang w:eastAsia="fr-FR" w:bidi="fr-FR"/>
        </w:rPr>
        <w:t>bin, 1993, p. 14) Le sens à donner à la communication varie infin</w:t>
      </w:r>
      <w:r w:rsidRPr="00CC5542">
        <w:rPr>
          <w:lang w:eastAsia="fr-FR" w:bidi="fr-FR"/>
        </w:rPr>
        <w:t>i</w:t>
      </w:r>
      <w:r w:rsidRPr="00CC5542">
        <w:rPr>
          <w:lang w:eastAsia="fr-FR" w:bidi="fr-FR"/>
        </w:rPr>
        <w:t>ment, marqué par la vitesse (des médias, des images) et par la prolif</w:t>
      </w:r>
      <w:r w:rsidRPr="00CC5542">
        <w:rPr>
          <w:lang w:eastAsia="fr-FR" w:bidi="fr-FR"/>
        </w:rPr>
        <w:t>é</w:t>
      </w:r>
      <w:r w:rsidRPr="00CC5542">
        <w:rPr>
          <w:lang w:eastAsia="fr-FR" w:bidi="fr-FR"/>
        </w:rPr>
        <w:t>ration des échanges (interpersonnels, de personnes à machines et vice versa).</w:t>
      </w:r>
    </w:p>
    <w:p w:rsidR="00E82732" w:rsidRPr="00CC5542" w:rsidRDefault="00E82732" w:rsidP="00E82732">
      <w:pPr>
        <w:spacing w:before="120" w:after="120"/>
        <w:jc w:val="both"/>
      </w:pPr>
      <w:r w:rsidRPr="00CC5542">
        <w:rPr>
          <w:lang w:eastAsia="fr-FR" w:bidi="fr-FR"/>
        </w:rPr>
        <w:t>Ces propos, qui peuvent donner l’impression de m’éloigner des discussions autour de l’américanité, m’y ramènent pourtant. Dans ce</w:t>
      </w:r>
      <w:r w:rsidRPr="00CC5542">
        <w:rPr>
          <w:lang w:eastAsia="fr-FR" w:bidi="fr-FR"/>
        </w:rPr>
        <w:t>t</w:t>
      </w:r>
      <w:r w:rsidRPr="00CC5542">
        <w:rPr>
          <w:lang w:eastAsia="fr-FR" w:bidi="fr-FR"/>
        </w:rPr>
        <w:t>te perspective, la lecture du roman québécois pourrait se faire en t</w:t>
      </w:r>
      <w:r w:rsidRPr="00CC5542">
        <w:rPr>
          <w:lang w:eastAsia="fr-FR" w:bidi="fr-FR"/>
        </w:rPr>
        <w:t>e</w:t>
      </w:r>
      <w:r w:rsidRPr="00CC5542">
        <w:rPr>
          <w:lang w:eastAsia="fr-FR" w:bidi="fr-FR"/>
        </w:rPr>
        <w:t>nant compte d’une double articulation : la présence, flagrante ou i</w:t>
      </w:r>
      <w:r w:rsidRPr="00CC5542">
        <w:rPr>
          <w:lang w:eastAsia="fr-FR" w:bidi="fr-FR"/>
        </w:rPr>
        <w:t>m</w:t>
      </w:r>
      <w:r w:rsidRPr="00CC5542">
        <w:rPr>
          <w:lang w:eastAsia="fr-FR" w:bidi="fr-FR"/>
        </w:rPr>
        <w:t>plicite, des États-Unis dans les textes, sur les plans idéologique, inte</w:t>
      </w:r>
      <w:r w:rsidRPr="00CC5542">
        <w:rPr>
          <w:lang w:eastAsia="fr-FR" w:bidi="fr-FR"/>
        </w:rPr>
        <w:t>r</w:t>
      </w:r>
      <w:r w:rsidRPr="00CC5542">
        <w:rPr>
          <w:lang w:eastAsia="fr-FR" w:bidi="fr-FR"/>
        </w:rPr>
        <w:t>textuel, interdiscursif ; mais aussi le rôle joué par la communication et ses différentes manifestations, compte tenu du fait que cette « idéologie » ou cette « utopie » est née aux États-Unis, y trouve e</w:t>
      </w:r>
      <w:r w:rsidRPr="00CC5542">
        <w:rPr>
          <w:lang w:eastAsia="fr-FR" w:bidi="fr-FR"/>
        </w:rPr>
        <w:t>n</w:t>
      </w:r>
      <w:r w:rsidRPr="00CC5542">
        <w:rPr>
          <w:lang w:eastAsia="fr-FR" w:bidi="fr-FR"/>
        </w:rPr>
        <w:t>core</w:t>
      </w:r>
      <w:r>
        <w:rPr>
          <w:lang w:eastAsia="fr-FR" w:bidi="fr-FR"/>
        </w:rPr>
        <w:t xml:space="preserve"> </w:t>
      </w:r>
      <w:r w:rsidRPr="00CC5542">
        <w:t>[183]</w:t>
      </w:r>
      <w:r>
        <w:t xml:space="preserve"> </w:t>
      </w:r>
      <w:r w:rsidRPr="00CC5542">
        <w:rPr>
          <w:lang w:eastAsia="fr-FR" w:bidi="fr-FR"/>
        </w:rPr>
        <w:t>ses principaux points d’ancrage, bien qu’elle déborde en fait bien au-delà de ses frontières et modèle encore fortement la soci</w:t>
      </w:r>
      <w:r w:rsidRPr="00CC5542">
        <w:rPr>
          <w:lang w:eastAsia="fr-FR" w:bidi="fr-FR"/>
        </w:rPr>
        <w:t>é</w:t>
      </w:r>
      <w:r w:rsidRPr="00CC5542">
        <w:rPr>
          <w:lang w:eastAsia="fr-FR" w:bidi="fr-FR"/>
        </w:rPr>
        <w:t>té amér</w:t>
      </w:r>
      <w:r w:rsidRPr="00CC5542">
        <w:rPr>
          <w:lang w:eastAsia="fr-FR" w:bidi="fr-FR"/>
        </w:rPr>
        <w:t>i</w:t>
      </w:r>
      <w:r w:rsidRPr="00CC5542">
        <w:rPr>
          <w:lang w:eastAsia="fr-FR" w:bidi="fr-FR"/>
        </w:rPr>
        <w:t>caine dans laquelle nous nous trouvons en relation constante. C’est un des sens qu’on peut donner à la proposition de Jean Larose qui distingue de manière int</w:t>
      </w:r>
      <w:r w:rsidRPr="00CC5542">
        <w:rPr>
          <w:lang w:eastAsia="fr-FR" w:bidi="fr-FR"/>
        </w:rPr>
        <w:t>é</w:t>
      </w:r>
      <w:r w:rsidRPr="00CC5542">
        <w:rPr>
          <w:lang w:eastAsia="fr-FR" w:bidi="fr-FR"/>
        </w:rPr>
        <w:t>ressante les États-Unis de l’Amérique, parlant d’une « Amérique mondi</w:t>
      </w:r>
      <w:r w:rsidRPr="00CC5542">
        <w:rPr>
          <w:lang w:eastAsia="fr-FR" w:bidi="fr-FR"/>
        </w:rPr>
        <w:t>a</w:t>
      </w:r>
      <w:r w:rsidRPr="00CC5542">
        <w:rPr>
          <w:lang w:eastAsia="fr-FR" w:bidi="fr-FR"/>
        </w:rPr>
        <w:t>le ». Une double contrainte conduit ainsi à présenter le pays et le mythe comme étant à la fois clivés et rappr</w:t>
      </w:r>
      <w:r w:rsidRPr="00CC5542">
        <w:rPr>
          <w:lang w:eastAsia="fr-FR" w:bidi="fr-FR"/>
        </w:rPr>
        <w:t>o</w:t>
      </w:r>
      <w:r w:rsidRPr="00CC5542">
        <w:rPr>
          <w:lang w:eastAsia="fr-FR" w:bidi="fr-FR"/>
        </w:rPr>
        <w:t>chés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L’Amérique exporte (...), avec ses missionnaires et ses cultes, l’hédonisme infantile de ses masses, précisément sous forme d’images, bandes dessinées, films aux techniques « riches » et à la langue pauvre, cartoons, video games et autres « effets spéciaux ». Et plus l’Amérique mo</w:t>
      </w:r>
      <w:r w:rsidRPr="00CC5542">
        <w:rPr>
          <w:lang w:eastAsia="fr-FR" w:bidi="fr-FR"/>
        </w:rPr>
        <w:t>n</w:t>
      </w:r>
      <w:r w:rsidRPr="00CC5542">
        <w:rPr>
          <w:lang w:eastAsia="fr-FR" w:bidi="fr-FR"/>
        </w:rPr>
        <w:t>diale (car « l’Amérique » émane aujourd’hui de plusieurs pays et « américanise » les USA eux-mêmes) s’éloigne du langage articulé, se pr</w:t>
      </w:r>
      <w:r w:rsidRPr="00CC5542">
        <w:rPr>
          <w:lang w:eastAsia="fr-FR" w:bidi="fr-FR"/>
        </w:rPr>
        <w:t>e</w:t>
      </w:r>
      <w:r w:rsidRPr="00CC5542">
        <w:rPr>
          <w:lang w:eastAsia="fr-FR" w:bidi="fr-FR"/>
        </w:rPr>
        <w:t>nant à la magie des images, moins il peut y avoir de l’autre pour elle, il n’y a plus que du même partout. (J. Lar</w:t>
      </w:r>
      <w:r w:rsidRPr="00CC5542">
        <w:rPr>
          <w:lang w:eastAsia="fr-FR" w:bidi="fr-FR"/>
        </w:rPr>
        <w:t>o</w:t>
      </w:r>
      <w:r w:rsidRPr="00CC5542">
        <w:rPr>
          <w:lang w:eastAsia="fr-FR" w:bidi="fr-FR"/>
        </w:rPr>
        <w:t>se, 1987, p. 70)</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Les États-Unis sont dévorés par une certaine Amérique qu’ils ont créée. Mais en étant directement dans l’œil du cyclone, sommes-nous frappés par les États-Unis ou par l’Amérique ? Avons-nous les moyens de créer notre Amérique et même, ô fantasme, d’« américaniser » les Américains ? Qui sommes-nous ?</w:t>
      </w:r>
    </w:p>
    <w:p w:rsidR="00E82732" w:rsidRPr="00CC5542" w:rsidRDefault="00E82732" w:rsidP="00E82732">
      <w:pPr>
        <w:spacing w:before="120" w:after="120"/>
        <w:jc w:val="both"/>
      </w:pPr>
      <w:r w:rsidRPr="00CC5542">
        <w:rPr>
          <w:lang w:eastAsia="fr-FR" w:bidi="fr-FR"/>
        </w:rPr>
        <w:t>Raz-de-marée provenant des États-Unis, l’idéologie de la comm</w:t>
      </w:r>
      <w:r w:rsidRPr="00CC5542">
        <w:rPr>
          <w:lang w:eastAsia="fr-FR" w:bidi="fr-FR"/>
        </w:rPr>
        <w:t>u</w:t>
      </w:r>
      <w:r w:rsidRPr="00CC5542">
        <w:rPr>
          <w:lang w:eastAsia="fr-FR" w:bidi="fr-FR"/>
        </w:rPr>
        <w:t>nic</w:t>
      </w:r>
      <w:r w:rsidRPr="00CC5542">
        <w:rPr>
          <w:lang w:eastAsia="fr-FR" w:bidi="fr-FR"/>
        </w:rPr>
        <w:t>a</w:t>
      </w:r>
      <w:r w:rsidRPr="00CC5542">
        <w:rPr>
          <w:lang w:eastAsia="fr-FR" w:bidi="fr-FR"/>
        </w:rPr>
        <w:t>tion vient ainsi frapper de plein fouet le sujet québécois en quête d’identité. Le rapport schizoïde au monde américain qui marque le roman québécois depuis toujours (fascination/répulsion, identific</w:t>
      </w:r>
      <w:r w:rsidRPr="00CC5542">
        <w:rPr>
          <w:lang w:eastAsia="fr-FR" w:bidi="fr-FR"/>
        </w:rPr>
        <w:t>a</w:t>
      </w:r>
      <w:r w:rsidRPr="00CC5542">
        <w:rPr>
          <w:lang w:eastAsia="fr-FR" w:bidi="fr-FR"/>
        </w:rPr>
        <w:t>tion/rejet) aurait subi un glissement et concernerait plus spécifiqu</w:t>
      </w:r>
      <w:r w:rsidRPr="00CC5542">
        <w:rPr>
          <w:lang w:eastAsia="fr-FR" w:bidi="fr-FR"/>
        </w:rPr>
        <w:t>e</w:t>
      </w:r>
      <w:r w:rsidRPr="00CC5542">
        <w:rPr>
          <w:lang w:eastAsia="fr-FR" w:bidi="fr-FR"/>
        </w:rPr>
        <w:t>ment aujourd’hui l’univers des communications. La science et la tec</w:t>
      </w:r>
      <w:r w:rsidRPr="00CC5542">
        <w:rPr>
          <w:lang w:eastAsia="fr-FR" w:bidi="fr-FR"/>
        </w:rPr>
        <w:t>h</w:t>
      </w:r>
      <w:r w:rsidRPr="00CC5542">
        <w:rPr>
          <w:lang w:eastAsia="fr-FR" w:bidi="fr-FR"/>
        </w:rPr>
        <w:t>nique, très présentes dans le roman depuis le début du siècle, ne s</w:t>
      </w:r>
      <w:r w:rsidRPr="00CC5542">
        <w:rPr>
          <w:lang w:eastAsia="fr-FR" w:bidi="fr-FR"/>
        </w:rPr>
        <w:t>e</w:t>
      </w:r>
      <w:r w:rsidRPr="00CC5542">
        <w:rPr>
          <w:lang w:eastAsia="fr-FR" w:bidi="fr-FR"/>
        </w:rPr>
        <w:t>raient plus seulement un moyen pour rendre compte du progrès à la sauce américaine, mais la manifestation d’une idéologie. Celle-ci e</w:t>
      </w:r>
      <w:r w:rsidRPr="00CC5542">
        <w:rPr>
          <w:lang w:eastAsia="fr-FR" w:bidi="fr-FR"/>
        </w:rPr>
        <w:t>n</w:t>
      </w:r>
      <w:r w:rsidRPr="00CC5542">
        <w:rPr>
          <w:lang w:eastAsia="fr-FR" w:bidi="fr-FR"/>
        </w:rPr>
        <w:t>velopperait le champ de la conscience au point qu’il ne serait plus possible de penser en-dehors de cette problématique, selon Baudri</w:t>
      </w:r>
      <w:r w:rsidRPr="00CC5542">
        <w:rPr>
          <w:lang w:eastAsia="fr-FR" w:bidi="fr-FR"/>
        </w:rPr>
        <w:t>l</w:t>
      </w:r>
      <w:r w:rsidRPr="00CC5542">
        <w:rPr>
          <w:lang w:eastAsia="fr-FR" w:bidi="fr-FR"/>
        </w:rPr>
        <w:t>lard (R Breton et S. Proulx, 1992, p. 240). Il ne s’agit pas de juger de la valeur ou de la pertinence de ce qu’elle représente, mais de tenir compte de sa valeur opératoire dans le roman québécois lorsque celui-ci se traduit par une forte présence étatsunienne.</w:t>
      </w:r>
    </w:p>
    <w:p w:rsidR="00E82732" w:rsidRPr="00CC5542" w:rsidRDefault="00E82732" w:rsidP="00E82732">
      <w:pPr>
        <w:spacing w:before="120" w:after="120"/>
        <w:jc w:val="both"/>
      </w:pPr>
      <w:r w:rsidRPr="00CC5542">
        <w:t>[184]</w:t>
      </w:r>
    </w:p>
    <w:p w:rsidR="00E82732" w:rsidRPr="00CC5542" w:rsidRDefault="00E82732" w:rsidP="00E82732">
      <w:pPr>
        <w:spacing w:before="120" w:after="120"/>
        <w:jc w:val="both"/>
      </w:pPr>
      <w:r w:rsidRPr="00CC5542">
        <w:rPr>
          <w:lang w:eastAsia="fr-FR" w:bidi="fr-FR"/>
        </w:rPr>
        <w:t>Par ailleurs, l’idée d’un sujet américain se définissant comme ext</w:t>
      </w:r>
      <w:r w:rsidRPr="00CC5542">
        <w:rPr>
          <w:lang w:eastAsia="fr-FR" w:bidi="fr-FR"/>
        </w:rPr>
        <w:t>é</w:t>
      </w:r>
      <w:r w:rsidRPr="00CC5542">
        <w:rPr>
          <w:lang w:eastAsia="fr-FR" w:bidi="fr-FR"/>
        </w:rPr>
        <w:t>rieur par rapport à lui-même, qu’on conçoive la chose positivement ou négativement, prend ici un autre sens. On a vu ce que Pierre Vad</w:t>
      </w:r>
      <w:r w:rsidRPr="00CC5542">
        <w:rPr>
          <w:lang w:eastAsia="fr-FR" w:bidi="fr-FR"/>
        </w:rPr>
        <w:t>e</w:t>
      </w:r>
      <w:r w:rsidRPr="00CC5542">
        <w:rPr>
          <w:lang w:eastAsia="fr-FR" w:bidi="fr-FR"/>
        </w:rPr>
        <w:t>boncoeur pensait de la question ; M. Morin en parle plus positiv</w:t>
      </w:r>
      <w:r w:rsidRPr="00CC5542">
        <w:rPr>
          <w:lang w:eastAsia="fr-FR" w:bidi="fr-FR"/>
        </w:rPr>
        <w:t>e</w:t>
      </w:r>
      <w:r w:rsidRPr="00CC5542">
        <w:rPr>
          <w:lang w:eastAsia="fr-FR" w:bidi="fr-FR"/>
        </w:rPr>
        <w:t>ment : l’Amérique se donne comme le projet d’une pure extérioris</w:t>
      </w:r>
      <w:r w:rsidRPr="00CC5542">
        <w:rPr>
          <w:lang w:eastAsia="fr-FR" w:bidi="fr-FR"/>
        </w:rPr>
        <w:t>a</w:t>
      </w:r>
      <w:r w:rsidRPr="00CC5542">
        <w:rPr>
          <w:lang w:eastAsia="fr-FR" w:bidi="fr-FR"/>
        </w:rPr>
        <w:t>tion, incarnée par le coureur des bois, rendant ainsi « la culture à l’énergie naturelle du moi créateur en même temps qu’elle dissoudrait le concept arbitraire et purement humain de nation dans celui de continent, représentant la Nature, l’ouvert, le trans-national » (M. M</w:t>
      </w:r>
      <w:r w:rsidRPr="00CC5542">
        <w:rPr>
          <w:lang w:eastAsia="fr-FR" w:bidi="fr-FR"/>
        </w:rPr>
        <w:t>o</w:t>
      </w:r>
      <w:r w:rsidRPr="00CC5542">
        <w:rPr>
          <w:lang w:eastAsia="fr-FR" w:bidi="fr-FR"/>
        </w:rPr>
        <w:t>rin).</w:t>
      </w:r>
    </w:p>
    <w:p w:rsidR="00E82732" w:rsidRPr="00CC5542" w:rsidRDefault="00E82732" w:rsidP="00E82732">
      <w:pPr>
        <w:spacing w:before="120" w:after="120"/>
        <w:jc w:val="both"/>
      </w:pPr>
      <w:r w:rsidRPr="00CC5542">
        <w:rPr>
          <w:lang w:eastAsia="fr-FR" w:bidi="fr-FR"/>
        </w:rPr>
        <w:t>À notre époque, alors que les notions de temps et de distance n’ont plus la même signification, cette extériorisation se manifesterait par les sciences de la communication qui aboliraient les frontières et le jeu des relations, des réseaux d’information, essentiel en soi, éliminerait le clivage intérior</w:t>
      </w:r>
      <w:r w:rsidRPr="00CC5542">
        <w:rPr>
          <w:lang w:eastAsia="fr-FR" w:bidi="fr-FR"/>
        </w:rPr>
        <w:t>i</w:t>
      </w:r>
      <w:r w:rsidRPr="00CC5542">
        <w:rPr>
          <w:lang w:eastAsia="fr-FR" w:bidi="fr-FR"/>
        </w:rPr>
        <w:t>té/extériorité.</w:t>
      </w:r>
    </w:p>
    <w:p w:rsidR="00E82732" w:rsidRPr="00CC5542" w:rsidRDefault="00E82732" w:rsidP="00E82732">
      <w:pPr>
        <w:spacing w:before="120" w:after="120"/>
        <w:jc w:val="both"/>
      </w:pPr>
      <w:r w:rsidRPr="00CC5542">
        <w:rPr>
          <w:lang w:eastAsia="fr-FR" w:bidi="fr-FR"/>
        </w:rPr>
        <w:t>Évidemment, dans un tel contexte, le danger réside dans l’illusoire impression, très répandue, que la multiplicité des canaux de comm</w:t>
      </w:r>
      <w:r w:rsidRPr="00CC5542">
        <w:rPr>
          <w:lang w:eastAsia="fr-FR" w:bidi="fr-FR"/>
        </w:rPr>
        <w:t>u</w:t>
      </w:r>
      <w:r w:rsidRPr="00CC5542">
        <w:rPr>
          <w:lang w:eastAsia="fr-FR" w:bidi="fr-FR"/>
        </w:rPr>
        <w:t>nication suffit en soi pour garantir une meilleure information. La quantité serait g</w:t>
      </w:r>
      <w:r w:rsidRPr="00CC5542">
        <w:rPr>
          <w:lang w:eastAsia="fr-FR" w:bidi="fr-FR"/>
        </w:rPr>
        <w:t>a</w:t>
      </w:r>
      <w:r w:rsidRPr="00CC5542">
        <w:rPr>
          <w:lang w:eastAsia="fr-FR" w:bidi="fr-FR"/>
        </w:rPr>
        <w:t>rante de la « vérité » de l’information, alors qu’en réalité l’entropie de la communication dans le monde contemporain tend à produire l’effet inverse. Les frontières entre « réalité » (si tant est que ce mot veuille dire quelque chose aujourd’hui) et fiction te</w:t>
      </w:r>
      <w:r w:rsidRPr="00CC5542">
        <w:rPr>
          <w:lang w:eastAsia="fr-FR" w:bidi="fr-FR"/>
        </w:rPr>
        <w:t>n</w:t>
      </w:r>
      <w:r w:rsidRPr="00CC5542">
        <w:rPr>
          <w:lang w:eastAsia="fr-FR" w:bidi="fr-FR"/>
        </w:rPr>
        <w:t xml:space="preserve">dent à s’amenuiser. L’univers médiatique et hypertechnologique a plutôt accentué (ou déclenché) la « guerre du faux », pour reprendre l’expression d’Umberto Eco. Mais là n’est pas la question n’est pas là, comme dirait le professeur Mocassin dans </w:t>
      </w:r>
      <w:r w:rsidRPr="00CC5542">
        <w:t>Les grandes marées</w:t>
      </w:r>
      <w:r w:rsidRPr="00CC5542">
        <w:rPr>
          <w:lang w:eastAsia="fr-FR" w:bidi="fr-FR"/>
        </w:rPr>
        <w:t xml:space="preserve"> de Ja</w:t>
      </w:r>
      <w:r w:rsidRPr="00CC5542">
        <w:rPr>
          <w:lang w:eastAsia="fr-FR" w:bidi="fr-FR"/>
        </w:rPr>
        <w:t>c</w:t>
      </w:r>
      <w:r w:rsidRPr="00CC5542">
        <w:rPr>
          <w:lang w:eastAsia="fr-FR" w:bidi="fr-FR"/>
        </w:rPr>
        <w:t>ques Poulin.</w:t>
      </w:r>
    </w:p>
    <w:p w:rsidR="00E82732" w:rsidRPr="00CC5542" w:rsidRDefault="00E82732" w:rsidP="00E82732">
      <w:pPr>
        <w:spacing w:before="120" w:after="120"/>
        <w:jc w:val="both"/>
      </w:pPr>
      <w:r w:rsidRPr="00CC5542">
        <w:rPr>
          <w:lang w:eastAsia="fr-FR" w:bidi="fr-FR"/>
        </w:rPr>
        <w:t>Pour mon propos, l’important est de constater qu’à travers les thé</w:t>
      </w:r>
      <w:r w:rsidRPr="00CC5542">
        <w:rPr>
          <w:lang w:eastAsia="fr-FR" w:bidi="fr-FR"/>
        </w:rPr>
        <w:t>o</w:t>
      </w:r>
      <w:r w:rsidRPr="00CC5542">
        <w:rPr>
          <w:lang w:eastAsia="fr-FR" w:bidi="fr-FR"/>
        </w:rPr>
        <w:t>ries de la communication (ou autour des communications), la science et la tec</w:t>
      </w:r>
      <w:r w:rsidRPr="00CC5542">
        <w:rPr>
          <w:lang w:eastAsia="fr-FR" w:bidi="fr-FR"/>
        </w:rPr>
        <w:t>h</w:t>
      </w:r>
      <w:r w:rsidRPr="00CC5542">
        <w:rPr>
          <w:lang w:eastAsia="fr-FR" w:bidi="fr-FR"/>
        </w:rPr>
        <w:t>nique permettent une augmentation de l’information sous toutes ses formes : type, quantité, qualité. Comment ces discours hét</w:t>
      </w:r>
      <w:r w:rsidRPr="00CC5542">
        <w:rPr>
          <w:lang w:eastAsia="fr-FR" w:bidi="fr-FR"/>
        </w:rPr>
        <w:t>é</w:t>
      </w:r>
      <w:r w:rsidRPr="00CC5542">
        <w:rPr>
          <w:lang w:eastAsia="fr-FR" w:bidi="fr-FR"/>
        </w:rPr>
        <w:t>rogènes sont-ils perçus, récupérés, assimilés par le roman québécois ? Comment peuvent-ils être utilisés par l’analyste à travers le prisme de la société étatsunienne, dans la mesure où celle-ci y est associée ? Il ne s’agit pas d’en faire une grille d’analyse (la théorie littéraire a su</w:t>
      </w:r>
      <w:r w:rsidRPr="00CC5542">
        <w:rPr>
          <w:lang w:eastAsia="fr-FR" w:bidi="fr-FR"/>
        </w:rPr>
        <w:t>f</w:t>
      </w:r>
      <w:r w:rsidRPr="00CC5542">
        <w:rPr>
          <w:lang w:eastAsia="fr-FR" w:bidi="fr-FR"/>
        </w:rPr>
        <w:t>fisamment souffert des « grilles » au cours des dernières décennies). J’ai parlé plus tôt d’une double articulation : il arrive que la représe</w:t>
      </w:r>
      <w:r w:rsidRPr="00CC5542">
        <w:rPr>
          <w:lang w:eastAsia="fr-FR" w:bidi="fr-FR"/>
        </w:rPr>
        <w:t>n</w:t>
      </w:r>
      <w:r w:rsidRPr="00CC5542">
        <w:rPr>
          <w:lang w:eastAsia="fr-FR" w:bidi="fr-FR"/>
        </w:rPr>
        <w:t>tation interdiscursive prenne bien davantage d’importance</w:t>
      </w:r>
      <w:r>
        <w:rPr>
          <w:lang w:eastAsia="fr-FR" w:bidi="fr-FR"/>
        </w:rPr>
        <w:t xml:space="preserve"> </w:t>
      </w:r>
      <w:r w:rsidRPr="00CC5542">
        <w:t>[185]</w:t>
      </w:r>
      <w:r>
        <w:t xml:space="preserve"> </w:t>
      </w:r>
      <w:r w:rsidRPr="00CC5542">
        <w:rPr>
          <w:lang w:eastAsia="fr-FR" w:bidi="fr-FR"/>
        </w:rPr>
        <w:t>que les manifestations de cette idéologie (ou de cette science) de la co</w:t>
      </w:r>
      <w:r w:rsidRPr="00CC5542">
        <w:rPr>
          <w:lang w:eastAsia="fr-FR" w:bidi="fr-FR"/>
        </w:rPr>
        <w:t>m</w:t>
      </w:r>
      <w:r w:rsidRPr="00CC5542">
        <w:rPr>
          <w:lang w:eastAsia="fr-FR" w:bidi="fr-FR"/>
        </w:rPr>
        <w:t>munication. Il reste que les traces en sont fréquentes, comme les tr</w:t>
      </w:r>
      <w:r w:rsidRPr="00CC5542">
        <w:rPr>
          <w:lang w:eastAsia="fr-FR" w:bidi="fr-FR"/>
        </w:rPr>
        <w:t>a</w:t>
      </w:r>
      <w:r w:rsidRPr="00CC5542">
        <w:rPr>
          <w:lang w:eastAsia="fr-FR" w:bidi="fr-FR"/>
        </w:rPr>
        <w:t>ces de la science et de la technique en général depuis le début du si</w:t>
      </w:r>
      <w:r w:rsidRPr="00CC5542">
        <w:rPr>
          <w:lang w:eastAsia="fr-FR" w:bidi="fr-FR"/>
        </w:rPr>
        <w:t>è</w:t>
      </w:r>
      <w:r w:rsidRPr="00CC5542">
        <w:rPr>
          <w:lang w:eastAsia="fr-FR" w:bidi="fr-FR"/>
        </w:rPr>
        <w:t>cle, suff</w:t>
      </w:r>
      <w:r w:rsidRPr="00CC5542">
        <w:rPr>
          <w:lang w:eastAsia="fr-FR" w:bidi="fr-FR"/>
        </w:rPr>
        <w:t>i</w:t>
      </w:r>
      <w:r w:rsidRPr="00CC5542">
        <w:rPr>
          <w:lang w:eastAsia="fr-FR" w:bidi="fr-FR"/>
        </w:rPr>
        <w:t>samment pour justifier cet angle d’analyse.</w:t>
      </w:r>
    </w:p>
    <w:p w:rsidR="00E82732" w:rsidRPr="00CC5542" w:rsidRDefault="00E82732" w:rsidP="00E82732">
      <w:pPr>
        <w:spacing w:before="120" w:after="120"/>
        <w:jc w:val="both"/>
      </w:pPr>
      <w:r w:rsidRPr="00CC5542">
        <w:rPr>
          <w:lang w:eastAsia="fr-FR" w:bidi="fr-FR"/>
        </w:rPr>
        <w:t>J’en donnerai dans la dernière partie de ce texte un exemple. Ce n’est peut-être pas le plus évident, mais à cause de cela il se révélera, je l’espère, intéressant. Il s’agit d’un roman de Monique LaRue intit</w:t>
      </w:r>
      <w:r w:rsidRPr="00CC5542">
        <w:rPr>
          <w:lang w:eastAsia="fr-FR" w:bidi="fr-FR"/>
        </w:rPr>
        <w:t>u</w:t>
      </w:r>
      <w:r w:rsidRPr="00CC5542">
        <w:rPr>
          <w:lang w:eastAsia="fr-FR" w:bidi="fr-FR"/>
        </w:rPr>
        <w:t xml:space="preserve">lé </w:t>
      </w:r>
      <w:r w:rsidRPr="00CC5542">
        <w:rPr>
          <w:i/>
        </w:rPr>
        <w:t>Les faux-fuyants</w:t>
      </w:r>
      <w:r w:rsidRPr="00CC5542">
        <w:rPr>
          <w:lang w:eastAsia="fr-FR" w:bidi="fr-FR"/>
        </w:rPr>
        <w:t xml:space="preserve"> (M. LaRue, 1982). Contrairement à son roman suivant, </w:t>
      </w:r>
      <w:r w:rsidRPr="00CC5542">
        <w:rPr>
          <w:i/>
        </w:rPr>
        <w:t>Copies conformes</w:t>
      </w:r>
      <w:r w:rsidRPr="00CC5542">
        <w:rPr>
          <w:lang w:eastAsia="fr-FR" w:bidi="fr-FR"/>
        </w:rPr>
        <w:t>, aucun rôle central n’est dévolu à l’informatique dans un décor californien. Pas de Québécois aux prises avec des problèmes existentiels graves au cœur d’un univers états</w:t>
      </w:r>
      <w:r w:rsidRPr="00CC5542">
        <w:rPr>
          <w:lang w:eastAsia="fr-FR" w:bidi="fr-FR"/>
        </w:rPr>
        <w:t>u</w:t>
      </w:r>
      <w:r w:rsidRPr="00CC5542">
        <w:rPr>
          <w:lang w:eastAsia="fr-FR" w:bidi="fr-FR"/>
        </w:rPr>
        <w:t>nien médiatique et hautement technol</w:t>
      </w:r>
      <w:r w:rsidRPr="00CC5542">
        <w:rPr>
          <w:lang w:eastAsia="fr-FR" w:bidi="fr-FR"/>
        </w:rPr>
        <w:t>o</w:t>
      </w:r>
      <w:r w:rsidRPr="00CC5542">
        <w:rPr>
          <w:lang w:eastAsia="fr-FR" w:bidi="fr-FR"/>
        </w:rPr>
        <w:t xml:space="preserve">gique, comme dans ce dernier roman ou comme dans </w:t>
      </w:r>
      <w:r w:rsidRPr="00CC5542">
        <w:t>La première personne</w:t>
      </w:r>
      <w:r w:rsidRPr="00CC5542">
        <w:rPr>
          <w:lang w:eastAsia="fr-FR" w:bidi="fr-FR"/>
        </w:rPr>
        <w:t xml:space="preserve"> de Pierre Turgeon, </w:t>
      </w:r>
      <w:r w:rsidRPr="00CC5542">
        <w:rPr>
          <w:i/>
        </w:rPr>
        <w:t>Pr</w:t>
      </w:r>
      <w:r w:rsidRPr="00CC5542">
        <w:rPr>
          <w:i/>
        </w:rPr>
        <w:t>o</w:t>
      </w:r>
      <w:r w:rsidRPr="00CC5542">
        <w:rPr>
          <w:i/>
        </w:rPr>
        <w:t>grammeur à gage</w:t>
      </w:r>
      <w:r w:rsidRPr="00CC5542">
        <w:rPr>
          <w:lang w:eastAsia="fr-FR" w:bidi="fr-FR"/>
        </w:rPr>
        <w:t xml:space="preserve"> de Jacques Bissonnette, </w:t>
      </w:r>
      <w:r w:rsidRPr="00CC5542">
        <w:rPr>
          <w:i/>
        </w:rPr>
        <w:t>Petites violences</w:t>
      </w:r>
      <w:r w:rsidRPr="00CC5542">
        <w:rPr>
          <w:lang w:eastAsia="fr-FR" w:bidi="fr-FR"/>
        </w:rPr>
        <w:t xml:space="preserve"> de Mad</w:t>
      </w:r>
      <w:r w:rsidRPr="00CC5542">
        <w:rPr>
          <w:lang w:eastAsia="fr-FR" w:bidi="fr-FR"/>
        </w:rPr>
        <w:t>e</w:t>
      </w:r>
      <w:r w:rsidRPr="00CC5542">
        <w:rPr>
          <w:lang w:eastAsia="fr-FR" w:bidi="fr-FR"/>
        </w:rPr>
        <w:t xml:space="preserve">leine Monette ou </w:t>
      </w:r>
      <w:r w:rsidRPr="00CC5542">
        <w:rPr>
          <w:i/>
        </w:rPr>
        <w:t>Une histoire américaine</w:t>
      </w:r>
      <w:r w:rsidRPr="00CC5542">
        <w:rPr>
          <w:lang w:eastAsia="fr-FR" w:bidi="fr-FR"/>
        </w:rPr>
        <w:t xml:space="preserve"> de Jacques Godbout par exemple. Mais il impose la présence en filigrane, importante dans le contexte socioculturel québécois, de Jack Kerouac.</w:t>
      </w:r>
    </w:p>
    <w:p w:rsidR="00E82732" w:rsidRPr="00CC5542" w:rsidRDefault="00E82732" w:rsidP="00E82732">
      <w:pPr>
        <w:spacing w:before="120" w:after="120"/>
        <w:jc w:val="both"/>
      </w:pPr>
      <w:r w:rsidRPr="00CC5542">
        <w:rPr>
          <w:lang w:eastAsia="fr-FR" w:bidi="fr-FR"/>
        </w:rPr>
        <w:t>On sait que pour de nombreux commentateurs aiguillés par des que</w:t>
      </w:r>
      <w:r w:rsidRPr="00CC5542">
        <w:rPr>
          <w:lang w:eastAsia="fr-FR" w:bidi="fr-FR"/>
        </w:rPr>
        <w:t>s</w:t>
      </w:r>
      <w:r w:rsidRPr="00CC5542">
        <w:rPr>
          <w:lang w:eastAsia="fr-FR" w:bidi="fr-FR"/>
        </w:rPr>
        <w:t>tions d’ordre politique ou biographique, avant d’être littéraire, Kerouac s’impose (surtout au cours des années 1970) comme un e</w:t>
      </w:r>
      <w:r w:rsidRPr="00CC5542">
        <w:rPr>
          <w:lang w:eastAsia="fr-FR" w:bidi="fr-FR"/>
        </w:rPr>
        <w:t>m</w:t>
      </w:r>
      <w:r w:rsidRPr="00CC5542">
        <w:rPr>
          <w:lang w:eastAsia="fr-FR" w:bidi="fr-FR"/>
        </w:rPr>
        <w:t>blème. Parce que d’origine canadienne-française, on a vu dans l’échec de sa vie une r</w:t>
      </w:r>
      <w:r w:rsidRPr="00CC5542">
        <w:rPr>
          <w:lang w:eastAsia="fr-FR" w:bidi="fr-FR"/>
        </w:rPr>
        <w:t>e</w:t>
      </w:r>
      <w:r w:rsidRPr="00CC5542">
        <w:rPr>
          <w:lang w:eastAsia="fr-FR" w:bidi="fr-FR"/>
        </w:rPr>
        <w:t>présentation métaphorique des problèmes d’un Québec lui-même en mal de reconnaissance.</w:t>
      </w:r>
    </w:p>
    <w:p w:rsidR="00E82732" w:rsidRPr="00CC5542" w:rsidRDefault="00E82732" w:rsidP="00E82732">
      <w:pPr>
        <w:spacing w:before="120" w:after="120"/>
        <w:jc w:val="both"/>
      </w:pPr>
      <w:r w:rsidRPr="00CC5542">
        <w:rPr>
          <w:lang w:eastAsia="fr-FR" w:bidi="fr-FR"/>
        </w:rPr>
        <w:t>Cela explique la récupération aussi douteuse que malhabile à l</w:t>
      </w:r>
      <w:r w:rsidRPr="00CC5542">
        <w:rPr>
          <w:lang w:eastAsia="fr-FR" w:bidi="fr-FR"/>
        </w:rPr>
        <w:t>a</w:t>
      </w:r>
      <w:r w:rsidRPr="00CC5542">
        <w:rPr>
          <w:lang w:eastAsia="fr-FR" w:bidi="fr-FR"/>
        </w:rPr>
        <w:t>quelle l’écrivain américain a souvent eu droit au Québec et les raisons pour le</w:t>
      </w:r>
      <w:r w:rsidRPr="00CC5542">
        <w:rPr>
          <w:lang w:eastAsia="fr-FR" w:bidi="fr-FR"/>
        </w:rPr>
        <w:t>s</w:t>
      </w:r>
      <w:r w:rsidRPr="00CC5542">
        <w:rPr>
          <w:lang w:eastAsia="fr-FR" w:bidi="fr-FR"/>
        </w:rPr>
        <w:t>quelles l’étude des textes a souvent été placée sur une voie d’évitement au profit de l’homme. Cette lecture psychologisante a r</w:t>
      </w:r>
      <w:r w:rsidRPr="00CC5542">
        <w:rPr>
          <w:lang w:eastAsia="fr-FR" w:bidi="fr-FR"/>
        </w:rPr>
        <w:t>a</w:t>
      </w:r>
      <w:r w:rsidRPr="00CC5542">
        <w:rPr>
          <w:lang w:eastAsia="fr-FR" w:bidi="fr-FR"/>
        </w:rPr>
        <w:t>rement été convai</w:t>
      </w:r>
      <w:r w:rsidRPr="00CC5542">
        <w:rPr>
          <w:lang w:eastAsia="fr-FR" w:bidi="fr-FR"/>
        </w:rPr>
        <w:t>n</w:t>
      </w:r>
      <w:r w:rsidRPr="00CC5542">
        <w:rPr>
          <w:lang w:eastAsia="fr-FR" w:bidi="fr-FR"/>
        </w:rPr>
        <w:t>cante.</w:t>
      </w:r>
    </w:p>
    <w:p w:rsidR="00E82732" w:rsidRPr="00CC5542" w:rsidRDefault="00E82732" w:rsidP="00E82732">
      <w:pPr>
        <w:spacing w:before="120" w:after="120"/>
        <w:jc w:val="both"/>
      </w:pPr>
      <w:r w:rsidRPr="00CC5542">
        <w:rPr>
          <w:lang w:eastAsia="fr-FR" w:bidi="fr-FR"/>
        </w:rPr>
        <w:t>Ceci ne doit pas oblitérer cependant le rôle littéraire réel qu’il joue aujourd’hui, mais simplement signifier qu’il ne faut pas nécessair</w:t>
      </w:r>
      <w:r w:rsidRPr="00CC5542">
        <w:rPr>
          <w:lang w:eastAsia="fr-FR" w:bidi="fr-FR"/>
        </w:rPr>
        <w:t>e</w:t>
      </w:r>
      <w:r w:rsidRPr="00CC5542">
        <w:rPr>
          <w:lang w:eastAsia="fr-FR" w:bidi="fr-FR"/>
        </w:rPr>
        <w:t>ment le chercher là où il apparaît de la manière la plus spectaculaire. Si l’importance des racines québécoises de Kerouac a été moins gra</w:t>
      </w:r>
      <w:r w:rsidRPr="00CC5542">
        <w:rPr>
          <w:lang w:eastAsia="fr-FR" w:bidi="fr-FR"/>
        </w:rPr>
        <w:t>n</w:t>
      </w:r>
      <w:r w:rsidRPr="00CC5542">
        <w:rPr>
          <w:lang w:eastAsia="fr-FR" w:bidi="fr-FR"/>
        </w:rPr>
        <w:t xml:space="preserve">de sur son œuvre qu’on a bien candidement essayé de le faire croire, à l’inverse son influence sur les écrivains québécois d’aujourd’hui est manifeste. Non pas cependant à travers des romans comme </w:t>
      </w:r>
      <w:r w:rsidRPr="00CC5542">
        <w:rPr>
          <w:i/>
        </w:rPr>
        <w:t>Doctor Sax</w:t>
      </w:r>
      <w:r w:rsidRPr="00CC5542">
        <w:t xml:space="preserve">, </w:t>
      </w:r>
      <w:r w:rsidRPr="00CC5542">
        <w:rPr>
          <w:i/>
        </w:rPr>
        <w:t>The Town and the City</w:t>
      </w:r>
      <w:r w:rsidRPr="00CC5542">
        <w:rPr>
          <w:lang w:eastAsia="fr-FR" w:bidi="fr-FR"/>
        </w:rPr>
        <w:t xml:space="preserve"> ou </w:t>
      </w:r>
      <w:r w:rsidRPr="00CC5542">
        <w:rPr>
          <w:i/>
        </w:rPr>
        <w:t>Visions of Gerard</w:t>
      </w:r>
      <w:r w:rsidRPr="00CC5542">
        <w:rPr>
          <w:lang w:eastAsia="fr-FR" w:bidi="fr-FR"/>
        </w:rPr>
        <w:t xml:space="preserve"> (romans qui rappe</w:t>
      </w:r>
      <w:r w:rsidRPr="00CC5542">
        <w:rPr>
          <w:lang w:eastAsia="fr-FR" w:bidi="fr-FR"/>
        </w:rPr>
        <w:t>l</w:t>
      </w:r>
      <w:r w:rsidRPr="00CC5542">
        <w:rPr>
          <w:lang w:eastAsia="fr-FR" w:bidi="fr-FR"/>
        </w:rPr>
        <w:t>lent son enfance dans des quartiers largement francophones de L</w:t>
      </w:r>
      <w:r w:rsidRPr="00CC5542">
        <w:rPr>
          <w:lang w:eastAsia="fr-FR" w:bidi="fr-FR"/>
        </w:rPr>
        <w:t>o</w:t>
      </w:r>
      <w:r w:rsidRPr="00CC5542">
        <w:rPr>
          <w:lang w:eastAsia="fr-FR" w:bidi="fr-FR"/>
        </w:rPr>
        <w:t xml:space="preserve">well) mais davantage grâce à </w:t>
      </w:r>
      <w:r w:rsidRPr="00CC5542">
        <w:rPr>
          <w:i/>
        </w:rPr>
        <w:t>On the Road</w:t>
      </w:r>
      <w:r w:rsidRPr="00CC5542">
        <w:rPr>
          <w:lang w:eastAsia="fr-FR" w:bidi="fr-FR"/>
        </w:rPr>
        <w:t xml:space="preserve"> ou </w:t>
      </w:r>
      <w:r w:rsidRPr="00CC5542">
        <w:rPr>
          <w:i/>
        </w:rPr>
        <w:t>Desolation</w:t>
      </w:r>
      <w:r>
        <w:t xml:space="preserve"> </w:t>
      </w:r>
      <w:r w:rsidRPr="00CC5542">
        <w:t>[186]</w:t>
      </w:r>
      <w:r>
        <w:t xml:space="preserve"> </w:t>
      </w:r>
      <w:r w:rsidRPr="00CC5542">
        <w:rPr>
          <w:i/>
        </w:rPr>
        <w:t>A</w:t>
      </w:r>
      <w:r w:rsidRPr="00CC5542">
        <w:rPr>
          <w:i/>
        </w:rPr>
        <w:t>n</w:t>
      </w:r>
      <w:r w:rsidRPr="00CC5542">
        <w:rPr>
          <w:i/>
        </w:rPr>
        <w:t>gels</w:t>
      </w:r>
      <w:r w:rsidRPr="00CC5542">
        <w:rPr>
          <w:lang w:eastAsia="fr-FR" w:bidi="fr-FR"/>
        </w:rPr>
        <w:t>, les grands romans de la route. Le livre de Monique LaRue en est un bon exemple (parmi d’autres) et je m’arrêterai donc à celui-là. Ici Kerouac est moins un individu psychologisé en quête d’identité, comme on l’a souvent dit, qu’une machine.</w:t>
      </w:r>
    </w:p>
    <w:p w:rsidR="00E82732" w:rsidRPr="00CC5542" w:rsidRDefault="00E82732" w:rsidP="00E82732">
      <w:pPr>
        <w:spacing w:before="120" w:after="120"/>
        <w:jc w:val="both"/>
      </w:pPr>
      <w:r w:rsidRPr="00CC5542">
        <w:rPr>
          <w:lang w:eastAsia="fr-FR" w:bidi="fr-FR"/>
        </w:rPr>
        <w:t>L’obsession du départ, la volonté insatiable de prendre la route qui a marqué le roman des années 1980 au Québec apparaît clairement dans l’histoire de Klaus et Élodie. Ces jumeaux d’un peu moins de vingt ans quittent sans remords, au début du roman, leur grand-mère maternelle, presque sénile, qui a leur garde depuis qu’ils ont été aba</w:t>
      </w:r>
      <w:r w:rsidRPr="00CC5542">
        <w:rPr>
          <w:lang w:eastAsia="fr-FR" w:bidi="fr-FR"/>
        </w:rPr>
        <w:t>n</w:t>
      </w:r>
      <w:r w:rsidRPr="00CC5542">
        <w:rPr>
          <w:lang w:eastAsia="fr-FR" w:bidi="fr-FR"/>
        </w:rPr>
        <w:t>donnés par des géniteurs ayant passablement perdu le nord.</w:t>
      </w:r>
    </w:p>
    <w:p w:rsidR="00E82732" w:rsidRPr="00CC5542" w:rsidRDefault="00E82732" w:rsidP="00E82732">
      <w:pPr>
        <w:spacing w:before="120" w:after="120"/>
        <w:jc w:val="both"/>
      </w:pPr>
      <w:r w:rsidRPr="00CC5542">
        <w:rPr>
          <w:lang w:eastAsia="fr-FR" w:bidi="fr-FR"/>
        </w:rPr>
        <w:t>L’expression n’est pas fortuite, puisque le Nord est bien l’enjeu de cette fuite éperdue, course folle sans objet sinon d’atteindre les lim</w:t>
      </w:r>
      <w:r w:rsidRPr="00CC5542">
        <w:rPr>
          <w:lang w:eastAsia="fr-FR" w:bidi="fr-FR"/>
        </w:rPr>
        <w:t>i</w:t>
      </w:r>
      <w:r w:rsidRPr="00CC5542">
        <w:rPr>
          <w:lang w:eastAsia="fr-FR" w:bidi="fr-FR"/>
        </w:rPr>
        <w:t xml:space="preserve">tes ; limites de soi, de ses capacités, mais aussi limites du territoire. Vu du Québec, l’extrême Nord représente le </w:t>
      </w:r>
      <w:r w:rsidRPr="00CC5542">
        <w:rPr>
          <w:i/>
        </w:rPr>
        <w:t>last frontier</w:t>
      </w:r>
      <w:r w:rsidRPr="00CC5542">
        <w:rPr>
          <w:lang w:eastAsia="fr-FR" w:bidi="fr-FR"/>
        </w:rPr>
        <w:t xml:space="preserve">, comme l’Ouest, dans </w:t>
      </w:r>
      <w:r w:rsidRPr="00CC5542">
        <w:rPr>
          <w:i/>
        </w:rPr>
        <w:t>On the Road</w:t>
      </w:r>
      <w:r w:rsidRPr="00CC5542">
        <w:rPr>
          <w:lang w:eastAsia="fr-FR" w:bidi="fr-FR"/>
        </w:rPr>
        <w:t>, avec la limite naturelle du Pacifique, r</w:t>
      </w:r>
      <w:r w:rsidRPr="00CC5542">
        <w:rPr>
          <w:lang w:eastAsia="fr-FR" w:bidi="fr-FR"/>
        </w:rPr>
        <w:t>e</w:t>
      </w:r>
      <w:r w:rsidRPr="00CC5542">
        <w:rPr>
          <w:lang w:eastAsia="fr-FR" w:bidi="fr-FR"/>
        </w:rPr>
        <w:t>présente la fin de la route pour l’Américain en cavale. Après, il ne re</w:t>
      </w:r>
      <w:r w:rsidRPr="00CC5542">
        <w:rPr>
          <w:lang w:eastAsia="fr-FR" w:bidi="fr-FR"/>
        </w:rPr>
        <w:t>s</w:t>
      </w:r>
      <w:r w:rsidRPr="00CC5542">
        <w:rPr>
          <w:lang w:eastAsia="fr-FR" w:bidi="fr-FR"/>
        </w:rPr>
        <w:t>te qu’à recommencer. C’est ce que se disait Sal Paradise devant le P</w:t>
      </w:r>
      <w:r w:rsidRPr="00CC5542">
        <w:rPr>
          <w:lang w:eastAsia="fr-FR" w:bidi="fr-FR"/>
        </w:rPr>
        <w:t>a</w:t>
      </w:r>
      <w:r w:rsidRPr="00CC5542">
        <w:rPr>
          <w:lang w:eastAsia="fr-FR" w:bidi="fr-FR"/>
        </w:rPr>
        <w:t xml:space="preserve">cifique : après être allé jusqu’au bout, il fallait maintenant revenir. C’est également ce qu’on lit dans </w:t>
      </w:r>
      <w:r w:rsidRPr="00CC5542">
        <w:rPr>
          <w:i/>
        </w:rPr>
        <w:t>Les faux fuyants</w:t>
      </w:r>
      <w:r w:rsidRPr="00CC5542">
        <w:rPr>
          <w:i/>
          <w:lang w:eastAsia="fr-FR" w:bidi="fr-FR"/>
        </w:rPr>
        <w:t> </w:t>
      </w:r>
      <w:r w:rsidRPr="00CC5542">
        <w:rPr>
          <w:lang w:eastAsia="fr-FR" w:bidi="fr-FR"/>
        </w:rPr>
        <w:t>: « Ils ont dû se rendre si loin vers le Nord, qu’ils ne peuvent que revenir, maint</w:t>
      </w:r>
      <w:r w:rsidRPr="00CC5542">
        <w:rPr>
          <w:lang w:eastAsia="fr-FR" w:bidi="fr-FR"/>
        </w:rPr>
        <w:t>e</w:t>
      </w:r>
      <w:r w:rsidRPr="00CC5542">
        <w:rPr>
          <w:lang w:eastAsia="fr-FR" w:bidi="fr-FR"/>
        </w:rPr>
        <w:t>nant. » (p. 200) Ainsi s’installe peu à peu le chaos (en app</w:t>
      </w:r>
      <w:r w:rsidRPr="00CC5542">
        <w:rPr>
          <w:lang w:eastAsia="fr-FR" w:bidi="fr-FR"/>
        </w:rPr>
        <w:t>a</w:t>
      </w:r>
      <w:r w:rsidRPr="00CC5542">
        <w:rPr>
          <w:lang w:eastAsia="fr-FR" w:bidi="fr-FR"/>
        </w:rPr>
        <w:t>rence du moins), les déplacements sauvages se multipliant, sans but sinon celui de la vitesse et du mouvement pour lui-même.</w:t>
      </w:r>
    </w:p>
    <w:p w:rsidR="00E82732" w:rsidRPr="00CC5542" w:rsidRDefault="00E82732" w:rsidP="00E82732">
      <w:pPr>
        <w:spacing w:before="120" w:after="120"/>
        <w:jc w:val="both"/>
      </w:pPr>
      <w:r w:rsidRPr="00CC5542">
        <w:rPr>
          <w:lang w:eastAsia="fr-FR" w:bidi="fr-FR"/>
        </w:rPr>
        <w:t>L’auteur utilise à plusieurs reprises un mot peu usité qui mérite qu’on s’y attarde : il s’agit du verbe « décapoter » qui veut dire tout simplement replier la capote d’une voiture pour en faire une décap</w:t>
      </w:r>
      <w:r w:rsidRPr="00CC5542">
        <w:rPr>
          <w:lang w:eastAsia="fr-FR" w:bidi="fr-FR"/>
        </w:rPr>
        <w:t>o</w:t>
      </w:r>
      <w:r w:rsidRPr="00CC5542">
        <w:rPr>
          <w:lang w:eastAsia="fr-FR" w:bidi="fr-FR"/>
        </w:rPr>
        <w:t>table. Cette voiture découverte symbolisait à merveille, dès les années 1950 aux États-Unis, l’esprit de liberté sur les routes, le conducteur, cheveux au vent, incarnant une nouvelle forme de romantisme. Mais les verbes « capoter » et « décapoter », employés à répétition par Klaus dans le roman, prennent une autre signification. Au Québec, « capoter » veut aussi dire devenir dingue, verser dans les pires excès. « Décapoter » joue donc ici un rôle polysém</w:t>
      </w:r>
      <w:r w:rsidRPr="00CC5542">
        <w:rPr>
          <w:lang w:eastAsia="fr-FR" w:bidi="fr-FR"/>
        </w:rPr>
        <w:t>i</w:t>
      </w:r>
      <w:r w:rsidRPr="00CC5542">
        <w:rPr>
          <w:lang w:eastAsia="fr-FR" w:bidi="fr-FR"/>
        </w:rPr>
        <w:t>que, affirmant à la fois la liberté que permet la voiture, mais aussi la folie dont elle peut devenir, littéralement pourrait-on dire, le moteur. La symbi</w:t>
      </w:r>
      <w:r w:rsidRPr="00CC5542">
        <w:rPr>
          <w:lang w:eastAsia="fr-FR" w:bidi="fr-FR"/>
        </w:rPr>
        <w:t>o</w:t>
      </w:r>
      <w:r w:rsidRPr="00CC5542">
        <w:rPr>
          <w:lang w:eastAsia="fr-FR" w:bidi="fr-FR"/>
        </w:rPr>
        <w:t>se de la machine et de l’individu prêt à tout incarne ainsi d’abord une masse d’énergie, mouvement brownien se manifestant à l’intérieur de l’espace nord-américain.</w:t>
      </w:r>
    </w:p>
    <w:p w:rsidR="00E82732" w:rsidRPr="00CC5542" w:rsidRDefault="00E82732" w:rsidP="00E82732">
      <w:pPr>
        <w:spacing w:before="120" w:after="120"/>
        <w:jc w:val="both"/>
      </w:pPr>
      <w:r w:rsidRPr="00CC5542">
        <w:t>[187]</w:t>
      </w:r>
    </w:p>
    <w:p w:rsidR="00E82732" w:rsidRPr="00CC5542" w:rsidRDefault="00E82732" w:rsidP="00E82732">
      <w:pPr>
        <w:spacing w:before="120" w:after="120"/>
        <w:jc w:val="both"/>
      </w:pPr>
      <w:r w:rsidRPr="00CC5542">
        <w:rPr>
          <w:lang w:eastAsia="fr-FR" w:bidi="fr-FR"/>
        </w:rPr>
        <w:t>Cette importance de l’énergie se manifeste textuellement dès le départ des jumeaux qui font du stop à la sortie de Montréal par l’Est, là où se tro</w:t>
      </w:r>
      <w:r w:rsidRPr="00CC5542">
        <w:rPr>
          <w:lang w:eastAsia="fr-FR" w:bidi="fr-FR"/>
        </w:rPr>
        <w:t>u</w:t>
      </w:r>
      <w:r w:rsidRPr="00CC5542">
        <w:rPr>
          <w:lang w:eastAsia="fr-FR" w:bidi="fr-FR"/>
        </w:rPr>
        <w:t>vent les usines de raffinage :</w:t>
      </w:r>
    </w:p>
    <w:p w:rsidR="00E82732" w:rsidRDefault="00E82732" w:rsidP="00E82732">
      <w:pPr>
        <w:pStyle w:val="Grillecouleur-Accent1"/>
        <w:rPr>
          <w:lang w:eastAsia="fr-FR" w:bidi="fr-FR"/>
        </w:rPr>
      </w:pPr>
    </w:p>
    <w:p w:rsidR="00E82732" w:rsidRDefault="00E82732" w:rsidP="00E82732">
      <w:pPr>
        <w:pStyle w:val="Grillecouleur-Accent1"/>
      </w:pPr>
      <w:r w:rsidRPr="00CC5542">
        <w:rPr>
          <w:lang w:eastAsia="fr-FR" w:bidi="fr-FR"/>
        </w:rPr>
        <w:t>Puis une sorte d’apocalypse, au loin, dans l’extrême Montréal-Est. Ils se rapprochent, ouvrent les yeux, clignent les paupières. Des flammes jai</w:t>
      </w:r>
      <w:r w:rsidRPr="00CC5542">
        <w:rPr>
          <w:lang w:eastAsia="fr-FR" w:bidi="fr-FR"/>
        </w:rPr>
        <w:t>l</w:t>
      </w:r>
      <w:r w:rsidRPr="00CC5542">
        <w:rPr>
          <w:lang w:eastAsia="fr-FR" w:bidi="fr-FR"/>
        </w:rPr>
        <w:t>lies du pétrole en raffinage, et l’odeur, un autre monde, en vérité, comme soufflé. Réservoirs pleins pour les Dodge, Toyota, Datsun, Lada, qui ci</w:t>
      </w:r>
      <w:r w:rsidRPr="00CC5542">
        <w:rPr>
          <w:lang w:eastAsia="fr-FR" w:bidi="fr-FR"/>
        </w:rPr>
        <w:t>r</w:t>
      </w:r>
      <w:r w:rsidRPr="00CC5542">
        <w:rPr>
          <w:lang w:eastAsia="fr-FR" w:bidi="fr-FR"/>
        </w:rPr>
        <w:t>culent dans l’odeur soufrée, l’air opaque. Tuyaux et cornues gigantesques, branchés, connectés, (p. 2</w:t>
      </w:r>
      <w:r w:rsidRPr="00CC5542">
        <w:t>6)</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Cette scène voit se télescoper deux isotopies : celle de l’énergie (au ce</w:t>
      </w:r>
      <w:r w:rsidRPr="00CC5542">
        <w:rPr>
          <w:lang w:eastAsia="fr-FR" w:bidi="fr-FR"/>
        </w:rPr>
        <w:t>n</w:t>
      </w:r>
      <w:r w:rsidRPr="00CC5542">
        <w:rPr>
          <w:lang w:eastAsia="fr-FR" w:bidi="fr-FR"/>
        </w:rPr>
        <w:t>tre de laquelle prend place l’automobile) et celle de la nordicité au moment où se déclenche subitement une tempête de neige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Le soleil s’était voilé depuis un moment déjà. Un éclairage ambre, ma</w:t>
      </w:r>
      <w:r w:rsidRPr="00CC5542">
        <w:rPr>
          <w:lang w:eastAsia="fr-FR" w:bidi="fr-FR"/>
        </w:rPr>
        <w:t>u</w:t>
      </w:r>
      <w:r w:rsidRPr="00CC5542">
        <w:rPr>
          <w:lang w:eastAsia="fr-FR" w:bidi="fr-FR"/>
        </w:rPr>
        <w:t xml:space="preserve">ve, forçant leurs pupilles à se rétrécir. Les flocons [...] plong[ent] sur eux à toute vitesse. Ça pince, ça mouille, ça siffle, sur la bretelle de l’autoroute où ils s’engagent, minuscules. Ce n’est pas un espace pour marcher. Les chauffeurs les frôlent en craignant le coup de frein. </w:t>
      </w:r>
      <w:r w:rsidRPr="00CC5542">
        <w:rPr>
          <w:i/>
        </w:rPr>
        <w:t>Slippery when wet</w:t>
      </w:r>
      <w:r w:rsidRPr="00CC5542">
        <w:t>.</w:t>
      </w:r>
      <w:r w:rsidRPr="00CC5542">
        <w:rPr>
          <w:lang w:eastAsia="fr-FR" w:bidi="fr-FR"/>
        </w:rPr>
        <w:t xml:space="preserve"> [...] Ça s’élève, ça aveugle, ça fouette, la neige qui s’amplifie, (p. 27)</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Tout est en place pour permettre à Klaus et Élodie de virevolter dans l’espace, fuyant vers le Nord grâce à l’amabilité d’un routier, tout comme Sal Paradise lors de son premier départ.</w:t>
      </w:r>
    </w:p>
    <w:p w:rsidR="00E82732" w:rsidRPr="00CC5542" w:rsidRDefault="00E82732" w:rsidP="00E82732">
      <w:pPr>
        <w:spacing w:before="120" w:after="120"/>
        <w:jc w:val="both"/>
      </w:pPr>
      <w:r w:rsidRPr="00CC5542">
        <w:rPr>
          <w:lang w:eastAsia="fr-FR" w:bidi="fr-FR"/>
        </w:rPr>
        <w:t>Peu de temps après la fugue des jumeaux, leur mère Zella aura de leurs nouvelles grâce à un entrefilet dans un journal. Journal qu’on lui a compla</w:t>
      </w:r>
      <w:r w:rsidRPr="00CC5542">
        <w:rPr>
          <w:lang w:eastAsia="fr-FR" w:bidi="fr-FR"/>
        </w:rPr>
        <w:t>i</w:t>
      </w:r>
      <w:r w:rsidRPr="00CC5542">
        <w:rPr>
          <w:lang w:eastAsia="fr-FR" w:bidi="fr-FR"/>
        </w:rPr>
        <w:t>samment fait parvenir puisqu’elle habite Los Angeles. Après une cure de désintoxication qui suit des années mémorables d’alcoolisme, après avoir traversé toutes les religions et les thérapies possibles et imaginables, elle est venue s’abrutir de tranquillisants à la limite Sud-Ouest des États-Unis. Mais cette information réveille en elle quelque chose (parler d’instinct m</w:t>
      </w:r>
      <w:r w:rsidRPr="00CC5542">
        <w:rPr>
          <w:lang w:eastAsia="fr-FR" w:bidi="fr-FR"/>
        </w:rPr>
        <w:t>a</w:t>
      </w:r>
      <w:r w:rsidRPr="00CC5542">
        <w:rPr>
          <w:lang w:eastAsia="fr-FR" w:bidi="fr-FR"/>
        </w:rPr>
        <w:t>ternel serait peut-être osé) qui la pousse à retourner au Québec et à réduire la lo</w:t>
      </w:r>
      <w:r w:rsidRPr="00CC5542">
        <w:rPr>
          <w:lang w:eastAsia="fr-FR" w:bidi="fr-FR"/>
        </w:rPr>
        <w:t>n</w:t>
      </w:r>
      <w:r w:rsidRPr="00CC5542">
        <w:rPr>
          <w:lang w:eastAsia="fr-FR" w:bidi="fr-FR"/>
        </w:rPr>
        <w:t>gue diagonale qui parcourt le continent et la sépare de ses enfants. Après que les j</w:t>
      </w:r>
      <w:r w:rsidRPr="00CC5542">
        <w:rPr>
          <w:lang w:eastAsia="fr-FR" w:bidi="fr-FR"/>
        </w:rPr>
        <w:t>u</w:t>
      </w:r>
      <w:r w:rsidRPr="00CC5542">
        <w:rPr>
          <w:lang w:eastAsia="fr-FR" w:bidi="fr-FR"/>
        </w:rPr>
        <w:t>meaux se seront quittés et que le lecteur aura fait la connaissance du père, ce seront quatre tracés différents qui se déploieront sur les routes nord-américaines.</w:t>
      </w:r>
    </w:p>
    <w:p w:rsidR="00E82732" w:rsidRPr="00CC5542" w:rsidRDefault="00E82732" w:rsidP="00E82732">
      <w:pPr>
        <w:spacing w:before="120" w:after="120"/>
        <w:jc w:val="both"/>
      </w:pPr>
      <w:r w:rsidRPr="00CC5542">
        <w:t>[188]</w:t>
      </w:r>
    </w:p>
    <w:p w:rsidR="00E82732" w:rsidRPr="00CC5542" w:rsidRDefault="00E82732" w:rsidP="00E82732">
      <w:pPr>
        <w:spacing w:before="120" w:after="120"/>
        <w:jc w:val="both"/>
      </w:pPr>
      <w:r w:rsidRPr="00CC5542">
        <w:rPr>
          <w:lang w:eastAsia="fr-FR" w:bidi="fr-FR"/>
        </w:rPr>
        <w:t xml:space="preserve">Le roman se termine alors que Klaus a décidé de cesser de remuer les souvenirs de son enfance et franchit la frontière en direction de la Floride, là où est mort Kerouac. Le narrateur de </w:t>
      </w:r>
      <w:r w:rsidRPr="00CC5542">
        <w:rPr>
          <w:i/>
        </w:rPr>
        <w:t>Visions of Cody</w:t>
      </w:r>
      <w:r w:rsidRPr="00CC5542">
        <w:rPr>
          <w:lang w:eastAsia="fr-FR" w:bidi="fr-FR"/>
        </w:rPr>
        <w:t xml:space="preserve"> d</w:t>
      </w:r>
      <w:r w:rsidRPr="00CC5542">
        <w:rPr>
          <w:lang w:eastAsia="fr-FR" w:bidi="fr-FR"/>
        </w:rPr>
        <w:t>é</w:t>
      </w:r>
      <w:r w:rsidRPr="00CC5542">
        <w:rPr>
          <w:lang w:eastAsia="fr-FR" w:bidi="fr-FR"/>
        </w:rPr>
        <w:t>clarait que « L’essentiel est de continuer », continuer sur « la route puissante, inlass</w:t>
      </w:r>
      <w:r w:rsidRPr="00CC5542">
        <w:rPr>
          <w:lang w:eastAsia="fr-FR" w:bidi="fr-FR"/>
        </w:rPr>
        <w:t>a</w:t>
      </w:r>
      <w:r w:rsidRPr="00CC5542">
        <w:rPr>
          <w:lang w:eastAsia="fr-FR" w:bidi="fr-FR"/>
        </w:rPr>
        <w:t xml:space="preserve">ble et sans voix » (J. Kerouac, 1990, p. 228). Et c’est bien sur un « Ils continuent » (p. 201) que se termine abruptement </w:t>
      </w:r>
      <w:r w:rsidRPr="00CC5542">
        <w:rPr>
          <w:i/>
        </w:rPr>
        <w:t>Les faux fuyants</w:t>
      </w:r>
      <w:r w:rsidRPr="00CC5542">
        <w:t>.</w:t>
      </w:r>
    </w:p>
    <w:p w:rsidR="00E82732" w:rsidRPr="00CC5542" w:rsidRDefault="00E82732" w:rsidP="00E82732">
      <w:pPr>
        <w:spacing w:before="120" w:after="120"/>
        <w:jc w:val="both"/>
      </w:pPr>
      <w:r w:rsidRPr="00CC5542">
        <w:rPr>
          <w:lang w:eastAsia="fr-FR" w:bidi="fr-FR"/>
        </w:rPr>
        <w:t>Le moteur du véhicule automobile renvoie à celui du projecteur, « à la fois producteur de vitesse et propagateur d’images (cinéma-tiques ou c</w:t>
      </w:r>
      <w:r w:rsidRPr="00CC5542">
        <w:rPr>
          <w:lang w:eastAsia="fr-FR" w:bidi="fr-FR"/>
        </w:rPr>
        <w:t>i</w:t>
      </w:r>
      <w:r w:rsidRPr="00CC5542">
        <w:rPr>
          <w:lang w:eastAsia="fr-FR" w:bidi="fr-FR"/>
        </w:rPr>
        <w:t>nématographiques) » (P. Virilio, 1980, p. 58). Rouler est une façon d’avoir devant les yeux un écran permanent, en mouv</w:t>
      </w:r>
      <w:r w:rsidRPr="00CC5542">
        <w:rPr>
          <w:lang w:eastAsia="fr-FR" w:bidi="fr-FR"/>
        </w:rPr>
        <w:t>e</w:t>
      </w:r>
      <w:r w:rsidRPr="00CC5542">
        <w:rPr>
          <w:lang w:eastAsia="fr-FR" w:bidi="fr-FR"/>
        </w:rPr>
        <w:t>ment, qui transforme le paysage américain en fiction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Vue comme ça le soir, d’une fenêtre panoramique de camion m</w:t>
      </w:r>
      <w:r w:rsidRPr="00CC5542">
        <w:rPr>
          <w:lang w:eastAsia="fr-FR" w:bidi="fr-FR"/>
        </w:rPr>
        <w:t>o</w:t>
      </w:r>
      <w:r w:rsidRPr="00CC5542">
        <w:rPr>
          <w:lang w:eastAsia="fr-FR" w:bidi="fr-FR"/>
        </w:rPr>
        <w:t>derne, sous l’éclairage orangé fantastique des lampadaires aux abords des postes de péage, l’autoroute pourrait bien traverser le mid-ouest américain, lo</w:t>
      </w:r>
      <w:r w:rsidRPr="00CC5542">
        <w:rPr>
          <w:lang w:eastAsia="fr-FR" w:bidi="fr-FR"/>
        </w:rPr>
        <w:t>n</w:t>
      </w:r>
      <w:r w:rsidRPr="00CC5542">
        <w:rPr>
          <w:lang w:eastAsia="fr-FR" w:bidi="fr-FR"/>
        </w:rPr>
        <w:t>ger la côte Pacifique, je rêve, je caille, je déboule dans l’Amérique, je m’endors, Elodie fait comme moi, c’est naturel, (p. 33)</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Si aucune allusion directe à Kerouac ne permet d’indiquer une f</w:t>
      </w:r>
      <w:r w:rsidRPr="00CC5542">
        <w:rPr>
          <w:lang w:eastAsia="fr-FR" w:bidi="fr-FR"/>
        </w:rPr>
        <w:t>i</w:t>
      </w:r>
      <w:r w:rsidRPr="00CC5542">
        <w:rPr>
          <w:lang w:eastAsia="fr-FR" w:bidi="fr-FR"/>
        </w:rPr>
        <w:t>liation, ses traces sont visibles à travers toute la textualité. La présence constante de l’oralité à la manière de Kerouac, comme si l’écriture était incontrôlable, le discours souvent construit de manière spiralée, fait de reprises et d’un mouvement de va-et-vient comme le mouv</w:t>
      </w:r>
      <w:r w:rsidRPr="00CC5542">
        <w:rPr>
          <w:lang w:eastAsia="fr-FR" w:bidi="fr-FR"/>
        </w:rPr>
        <w:t>e</w:t>
      </w:r>
      <w:r w:rsidRPr="00CC5542">
        <w:rPr>
          <w:lang w:eastAsia="fr-FR" w:bidi="fr-FR"/>
        </w:rPr>
        <w:t>ment des individus sur la route, en sont des signes. Mais tous les él</w:t>
      </w:r>
      <w:r w:rsidRPr="00CC5542">
        <w:rPr>
          <w:lang w:eastAsia="fr-FR" w:bidi="fr-FR"/>
        </w:rPr>
        <w:t>é</w:t>
      </w:r>
      <w:r w:rsidRPr="00CC5542">
        <w:rPr>
          <w:lang w:eastAsia="fr-FR" w:bidi="fr-FR"/>
        </w:rPr>
        <w:t>ments récurrents de la culture kerou</w:t>
      </w:r>
      <w:r w:rsidRPr="00CC5542">
        <w:rPr>
          <w:lang w:eastAsia="fr-FR" w:bidi="fr-FR"/>
        </w:rPr>
        <w:t>a</w:t>
      </w:r>
      <w:r w:rsidRPr="00CC5542">
        <w:rPr>
          <w:lang w:eastAsia="fr-FR" w:bidi="fr-FR"/>
        </w:rPr>
        <w:t>cienne se manifestent d’abord à travers la voiture. C’est à travers celle-ci que Kerouac se pense dans le texte, devient une réelle présence.</w:t>
      </w:r>
    </w:p>
    <w:p w:rsidR="00E82732" w:rsidRPr="00CC5542" w:rsidRDefault="00E82732" w:rsidP="00E82732">
      <w:pPr>
        <w:spacing w:before="120" w:after="120"/>
        <w:jc w:val="both"/>
      </w:pPr>
      <w:r w:rsidRPr="00CC5542">
        <w:rPr>
          <w:lang w:eastAsia="fr-FR" w:bidi="fr-FR"/>
        </w:rPr>
        <w:t xml:space="preserve">Dans le film </w:t>
      </w:r>
      <w:r w:rsidRPr="00CC5542">
        <w:rPr>
          <w:i/>
        </w:rPr>
        <w:t>Les beaux souvenirs</w:t>
      </w:r>
      <w:r w:rsidRPr="00CC5542">
        <w:rPr>
          <w:lang w:eastAsia="fr-FR" w:bidi="fr-FR"/>
        </w:rPr>
        <w:t>, d’après un scénario de Réjean D</w:t>
      </w:r>
      <w:r w:rsidRPr="00CC5542">
        <w:rPr>
          <w:lang w:eastAsia="fr-FR" w:bidi="fr-FR"/>
        </w:rPr>
        <w:t>u</w:t>
      </w:r>
      <w:r w:rsidRPr="00CC5542">
        <w:rPr>
          <w:lang w:eastAsia="fr-FR" w:bidi="fr-FR"/>
        </w:rPr>
        <w:t>charme, l’héroïne, enceinte, songe au prénom qu’elle donnera à son futur enfant. Parmi ceux qu’elle considère sérieusement, il y a « Chevrolet », parce que l’enfant a été conçu dans une voiture de cette marque. Voilà bel et bien un « enfant de Kerouac », né, pour repre</w:t>
      </w:r>
      <w:r w:rsidRPr="00CC5542">
        <w:rPr>
          <w:lang w:eastAsia="fr-FR" w:bidi="fr-FR"/>
        </w:rPr>
        <w:t>n</w:t>
      </w:r>
      <w:r w:rsidRPr="00CC5542">
        <w:rPr>
          <w:lang w:eastAsia="fr-FR" w:bidi="fr-FR"/>
        </w:rPr>
        <w:t>dre l’expression cons</w:t>
      </w:r>
      <w:r w:rsidRPr="00CC5542">
        <w:rPr>
          <w:lang w:eastAsia="fr-FR" w:bidi="fr-FR"/>
        </w:rPr>
        <w:t>a</w:t>
      </w:r>
      <w:r w:rsidRPr="00CC5542">
        <w:rPr>
          <w:lang w:eastAsia="fr-FR" w:bidi="fr-FR"/>
        </w:rPr>
        <w:t>crée, « pour vivre vite, mourir jeune, et faire un beau cadavre ». C’est aussi la génération de Klaus et Elodie.</w:t>
      </w:r>
    </w:p>
    <w:p w:rsidR="00E82732" w:rsidRPr="00CC5542" w:rsidRDefault="00E82732" w:rsidP="00E82732">
      <w:pPr>
        <w:spacing w:before="120" w:after="120"/>
        <w:jc w:val="both"/>
      </w:pPr>
      <w:r w:rsidRPr="00CC5542">
        <w:rPr>
          <w:lang w:eastAsia="fr-FR" w:bidi="fr-FR"/>
        </w:rPr>
        <w:t xml:space="preserve">La circulation et l’échange, informer et communiquer, sont des termes qui ne prennent sens dans </w:t>
      </w:r>
      <w:r w:rsidRPr="00CC5542">
        <w:rPr>
          <w:i/>
        </w:rPr>
        <w:t>Les faux fuyants</w:t>
      </w:r>
      <w:r w:rsidRPr="00CC5542">
        <w:rPr>
          <w:lang w:eastAsia="fr-FR" w:bidi="fr-FR"/>
        </w:rPr>
        <w:t xml:space="preserve"> qu’à travers (et gr</w:t>
      </w:r>
      <w:r w:rsidRPr="00CC5542">
        <w:rPr>
          <w:lang w:eastAsia="fr-FR" w:bidi="fr-FR"/>
        </w:rPr>
        <w:t>â</w:t>
      </w:r>
      <w:r w:rsidRPr="00CC5542">
        <w:rPr>
          <w:lang w:eastAsia="fr-FR" w:bidi="fr-FR"/>
        </w:rPr>
        <w:t>ce) à la vo</w:t>
      </w:r>
      <w:r w:rsidRPr="00CC5542">
        <w:rPr>
          <w:lang w:eastAsia="fr-FR" w:bidi="fr-FR"/>
        </w:rPr>
        <w:t>i</w:t>
      </w:r>
      <w:r w:rsidRPr="00CC5542">
        <w:rPr>
          <w:lang w:eastAsia="fr-FR" w:bidi="fr-FR"/>
        </w:rPr>
        <w:t>ture. Pour reprendre certains propos de David Porush,</w:t>
      </w:r>
      <w:r>
        <w:rPr>
          <w:lang w:eastAsia="fr-FR" w:bidi="fr-FR"/>
        </w:rPr>
        <w:t xml:space="preserve"> </w:t>
      </w:r>
      <w:r w:rsidRPr="00CC5542">
        <w:t>[189]</w:t>
      </w:r>
      <w:r>
        <w:t xml:space="preserve"> </w:t>
      </w:r>
      <w:r w:rsidRPr="00CC5542">
        <w:rPr>
          <w:lang w:eastAsia="fr-FR" w:bidi="fr-FR"/>
        </w:rPr>
        <w:t>nous avons un exemple ici d’un roman où « the driver has been transformed into a message himself — part of a larger flow of info</w:t>
      </w:r>
      <w:r w:rsidRPr="00CC5542">
        <w:rPr>
          <w:lang w:eastAsia="fr-FR" w:bidi="fr-FR"/>
        </w:rPr>
        <w:t>r</w:t>
      </w:r>
      <w:r w:rsidRPr="00CC5542">
        <w:rPr>
          <w:lang w:eastAsia="fr-FR" w:bidi="fr-FR"/>
        </w:rPr>
        <w:t>mation — and that the car-road-mind nexus represents a communic</w:t>
      </w:r>
      <w:r w:rsidRPr="00CC5542">
        <w:rPr>
          <w:lang w:eastAsia="fr-FR" w:bidi="fr-FR"/>
        </w:rPr>
        <w:t>a</w:t>
      </w:r>
      <w:r w:rsidRPr="00CC5542">
        <w:rPr>
          <w:lang w:eastAsia="fr-FR" w:bidi="fr-FR"/>
        </w:rPr>
        <w:t>tions System [...] » (D. Porush, 1991, p. 54).</w:t>
      </w:r>
    </w:p>
    <w:p w:rsidR="00E82732" w:rsidRPr="00CC5542" w:rsidRDefault="00E82732" w:rsidP="00E82732">
      <w:pPr>
        <w:spacing w:before="120" w:after="120"/>
        <w:jc w:val="both"/>
      </w:pPr>
      <w:r w:rsidRPr="00CC5542">
        <w:rPr>
          <w:lang w:eastAsia="fr-FR" w:bidi="fr-FR"/>
        </w:rPr>
        <w:t>Il ne faut pas s’étonner que les individus soient si souvent décrits comme s’ils étaient eux-mêmes des machines, des structures cybern</w:t>
      </w:r>
      <w:r w:rsidRPr="00CC5542">
        <w:rPr>
          <w:lang w:eastAsia="fr-FR" w:bidi="fr-FR"/>
        </w:rPr>
        <w:t>é</w:t>
      </w:r>
      <w:r w:rsidRPr="00CC5542">
        <w:rPr>
          <w:lang w:eastAsia="fr-FR" w:bidi="fr-FR"/>
        </w:rPr>
        <w:t>tiques ou des systèmes entièrement programmés (et programmables) : « Étions-nous programmés, automatiques ? (p. 76) » se demande ju</w:t>
      </w:r>
      <w:r w:rsidRPr="00CC5542">
        <w:rPr>
          <w:lang w:eastAsia="fr-FR" w:bidi="fr-FR"/>
        </w:rPr>
        <w:t>s</w:t>
      </w:r>
      <w:r w:rsidRPr="00CC5542">
        <w:rPr>
          <w:lang w:eastAsia="fr-FR" w:bidi="fr-FR"/>
        </w:rPr>
        <w:t>tement Zella dont la fin des problèmes est ramenée à ceux « d’une grande machine [cessant de s’] agiter à tort et à travers (p. 145) », pendant que son fils, au loin, voit les idées passer dans son cerveau « comme sur un écran cathodique » (p. 115).</w:t>
      </w:r>
    </w:p>
    <w:p w:rsidR="00E82732" w:rsidRPr="00CC5542" w:rsidRDefault="00E82732" w:rsidP="00E82732">
      <w:pPr>
        <w:spacing w:before="120" w:after="120"/>
        <w:jc w:val="both"/>
      </w:pPr>
      <w:r w:rsidRPr="00CC5542">
        <w:rPr>
          <w:lang w:eastAsia="fr-FR" w:bidi="fr-FR"/>
        </w:rPr>
        <w:t>Pour William Paulson,</w:t>
      </w:r>
    </w:p>
    <w:p w:rsidR="00E82732" w:rsidRDefault="00E82732" w:rsidP="00E82732">
      <w:pPr>
        <w:pStyle w:val="Citation0"/>
        <w:rPr>
          <w:lang w:eastAsia="fr-FR" w:bidi="fr-FR"/>
        </w:rPr>
      </w:pPr>
    </w:p>
    <w:p w:rsidR="00E82732" w:rsidRDefault="00E82732" w:rsidP="00E82732">
      <w:pPr>
        <w:pStyle w:val="Citation0"/>
        <w:rPr>
          <w:lang w:eastAsia="fr-FR" w:bidi="fr-FR"/>
        </w:rPr>
      </w:pPr>
      <w:r w:rsidRPr="00CC5542">
        <w:rPr>
          <w:lang w:eastAsia="fr-FR" w:bidi="fr-FR"/>
        </w:rPr>
        <w:t>The link between language and the world passes through the body, the physical System in which perception and thought and speech take place. To make this kind of argument is to accept a cognitive role not only for linguistic and cultural structures but for biological and phys</w:t>
      </w:r>
      <w:r w:rsidRPr="00CC5542">
        <w:rPr>
          <w:lang w:eastAsia="fr-FR" w:bidi="fr-FR"/>
        </w:rPr>
        <w:t>i</w:t>
      </w:r>
      <w:r w:rsidRPr="00CC5542">
        <w:rPr>
          <w:lang w:eastAsia="fr-FR" w:bidi="fr-FR"/>
        </w:rPr>
        <w:t>cal structures as well. In this view, we are capable of knowing what is around us not b</w:t>
      </w:r>
      <w:r w:rsidRPr="00CC5542">
        <w:rPr>
          <w:lang w:eastAsia="fr-FR" w:bidi="fr-FR"/>
        </w:rPr>
        <w:t>e</w:t>
      </w:r>
      <w:r w:rsidRPr="00CC5542">
        <w:rPr>
          <w:lang w:eastAsia="fr-FR" w:bidi="fr-FR"/>
        </w:rPr>
        <w:t>cause we are separated from it, subjects facing o</w:t>
      </w:r>
      <w:r w:rsidRPr="00CC5542">
        <w:rPr>
          <w:lang w:eastAsia="fr-FR" w:bidi="fr-FR"/>
        </w:rPr>
        <w:t>b</w:t>
      </w:r>
      <w:r w:rsidRPr="00CC5542">
        <w:rPr>
          <w:lang w:eastAsia="fr-FR" w:bidi="fr-FR"/>
        </w:rPr>
        <w:t>jects, but because we are part of it, order amid desorder. (W. Paulson, 1988, p. 49)</w:t>
      </w:r>
    </w:p>
    <w:p w:rsidR="00E82732" w:rsidRPr="00CC5542" w:rsidRDefault="00E82732" w:rsidP="00E82732">
      <w:pPr>
        <w:pStyle w:val="Citation0"/>
      </w:pPr>
    </w:p>
    <w:p w:rsidR="00E82732" w:rsidRPr="00CC5542" w:rsidRDefault="00E82732" w:rsidP="00E82732">
      <w:pPr>
        <w:spacing w:before="120" w:after="120"/>
        <w:jc w:val="both"/>
      </w:pPr>
      <w:r w:rsidRPr="00CC5542">
        <w:rPr>
          <w:lang w:eastAsia="fr-FR" w:bidi="fr-FR"/>
        </w:rPr>
        <w:t xml:space="preserve">Dans </w:t>
      </w:r>
      <w:r w:rsidRPr="00CC5542">
        <w:rPr>
          <w:i/>
        </w:rPr>
        <w:t>Les faux fuyants</w:t>
      </w:r>
      <w:r w:rsidRPr="00CC5542">
        <w:t>,</w:t>
      </w:r>
      <w:r w:rsidRPr="00CC5542">
        <w:rPr>
          <w:lang w:eastAsia="fr-FR" w:bidi="fr-FR"/>
        </w:rPr>
        <w:t xml:space="preserve"> l’individu fait corps avec l’automobile et finit même par être dépassé par celle-ci, comme dans l’accident qui coûte la vie à Zella : « C’est la machine qui prend le dessus, on dirait. C’est le moteur qui s’emporte, s’emballe, se cabre. » (p. 181) L’énergie, cette fois, devient incontrôlable et la machine-Zella se r</w:t>
      </w:r>
      <w:r w:rsidRPr="00CC5542">
        <w:rPr>
          <w:lang w:eastAsia="fr-FR" w:bidi="fr-FR"/>
        </w:rPr>
        <w:t>e</w:t>
      </w:r>
      <w:r w:rsidRPr="00CC5542">
        <w:rPr>
          <w:lang w:eastAsia="fr-FR" w:bidi="fr-FR"/>
        </w:rPr>
        <w:t>trouve avec « le cerveau à jamais débranché » (p. 182). « L’individu-machine » devient le signe d’une pure extériorité, double moderne et accéléré (et par le fait même, ironisé) du coureur des bois dont parlait Morin.</w:t>
      </w:r>
    </w:p>
    <w:p w:rsidR="00E82732" w:rsidRPr="00CC5542" w:rsidRDefault="00E82732" w:rsidP="00E82732">
      <w:pPr>
        <w:spacing w:before="120" w:after="120"/>
        <w:jc w:val="both"/>
      </w:pPr>
      <w:r w:rsidRPr="00CC5542">
        <w:rPr>
          <w:lang w:eastAsia="fr-FR" w:bidi="fr-FR"/>
        </w:rPr>
        <w:t>Partout, Kerouac apparaît en palimpseste sur cette route qu’il faut toujours reprendre, quelle que soit la nouvelle direction qui sera e</w:t>
      </w:r>
      <w:r w:rsidRPr="00CC5542">
        <w:rPr>
          <w:lang w:eastAsia="fr-FR" w:bidi="fr-FR"/>
        </w:rPr>
        <w:t>m</w:t>
      </w:r>
      <w:r w:rsidRPr="00CC5542">
        <w:rPr>
          <w:lang w:eastAsia="fr-FR" w:bidi="fr-FR"/>
        </w:rPr>
        <w:t xml:space="preserve">pruntée, toujours arbitraire et aléatoire. Mais alors que </w:t>
      </w:r>
      <w:r w:rsidRPr="00CC5542">
        <w:rPr>
          <w:i/>
        </w:rPr>
        <w:t>On the Road</w:t>
      </w:r>
      <w:r w:rsidRPr="00CC5542">
        <w:rPr>
          <w:lang w:eastAsia="fr-FR" w:bidi="fr-FR"/>
        </w:rPr>
        <w:t xml:space="preserve"> pouvait encore être interprété comme une forme de rêve américain, le plaisir de la conqu</w:t>
      </w:r>
      <w:r w:rsidRPr="00CC5542">
        <w:rPr>
          <w:lang w:eastAsia="fr-FR" w:bidi="fr-FR"/>
        </w:rPr>
        <w:t>ê</w:t>
      </w:r>
      <w:r w:rsidRPr="00CC5542">
        <w:rPr>
          <w:lang w:eastAsia="fr-FR" w:bidi="fr-FR"/>
        </w:rPr>
        <w:t xml:space="preserve">te territoriale, un quart de siècle plus tard, dans </w:t>
      </w:r>
      <w:r w:rsidRPr="00CC5542">
        <w:rPr>
          <w:i/>
        </w:rPr>
        <w:t>Les faux fuyants</w:t>
      </w:r>
      <w:r w:rsidRPr="00CC5542">
        <w:rPr>
          <w:lang w:eastAsia="fr-FR" w:bidi="fr-FR"/>
        </w:rPr>
        <w:t>, la route ne s’offre plus qu’à des zombies incapables de s’arrêter :</w:t>
      </w:r>
    </w:p>
    <w:p w:rsidR="00E82732" w:rsidRPr="00CC5542" w:rsidRDefault="00E82732" w:rsidP="00E82732">
      <w:pPr>
        <w:spacing w:before="120" w:after="120"/>
        <w:jc w:val="both"/>
      </w:pPr>
      <w:r w:rsidRPr="00CC5542">
        <w:t>[190]</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Ils ne connaissent que des hamburgers, des cokes, des suppléments v</w:t>
      </w:r>
      <w:r w:rsidRPr="00CC5542">
        <w:rPr>
          <w:lang w:eastAsia="fr-FR" w:bidi="fr-FR"/>
        </w:rPr>
        <w:t>i</w:t>
      </w:r>
      <w:r w:rsidRPr="00CC5542">
        <w:rPr>
          <w:lang w:eastAsia="fr-FR" w:bidi="fr-FR"/>
        </w:rPr>
        <w:t>taminiques concoctés en usine. Ça leur suffit. Ils ne photographient pas, ils ne pensent pas, ils avancent vers Tailleurs aimanté qui les attire. Ça circ</w:t>
      </w:r>
      <w:r w:rsidRPr="00CC5542">
        <w:rPr>
          <w:lang w:eastAsia="fr-FR" w:bidi="fr-FR"/>
        </w:rPr>
        <w:t>u</w:t>
      </w:r>
      <w:r w:rsidRPr="00CC5542">
        <w:rPr>
          <w:lang w:eastAsia="fr-FR" w:bidi="fr-FR"/>
        </w:rPr>
        <w:t>le, autour, partout, les autos, le métal. C’est l’odeur de l’essence qui les drogue, ce sont les affiches géantes, ionisées, qui leur parlent. Leurs tr</w:t>
      </w:r>
      <w:r w:rsidRPr="00CC5542">
        <w:rPr>
          <w:lang w:eastAsia="fr-FR" w:bidi="fr-FR"/>
        </w:rPr>
        <w:t>o</w:t>
      </w:r>
      <w:r w:rsidRPr="00CC5542">
        <w:rPr>
          <w:lang w:eastAsia="fr-FR" w:bidi="fr-FR"/>
        </w:rPr>
        <w:t>pismes ne correspondent à aucune autre loi que celle d’un éloignement progressif du centre, (p. 201)</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À la lecture des romans les plus connus de Kerouac, on peut co</w:t>
      </w:r>
      <w:r w:rsidRPr="00CC5542">
        <w:rPr>
          <w:lang w:eastAsia="fr-FR" w:bidi="fr-FR"/>
        </w:rPr>
        <w:t>m</w:t>
      </w:r>
      <w:r w:rsidRPr="00CC5542">
        <w:rPr>
          <w:lang w:eastAsia="fr-FR" w:bidi="fr-FR"/>
        </w:rPr>
        <w:t>prendre qu’il soit devenu, à la fin de sa vie, passablement réactionna</w:t>
      </w:r>
      <w:r w:rsidRPr="00CC5542">
        <w:rPr>
          <w:lang w:eastAsia="fr-FR" w:bidi="fr-FR"/>
        </w:rPr>
        <w:t>i</w:t>
      </w:r>
      <w:r w:rsidRPr="00CC5542">
        <w:rPr>
          <w:lang w:eastAsia="fr-FR" w:bidi="fr-FR"/>
        </w:rPr>
        <w:t xml:space="preserve">re, </w:t>
      </w:r>
      <w:r w:rsidRPr="00CC5542">
        <w:rPr>
          <w:i/>
        </w:rPr>
        <w:t>red neck</w:t>
      </w:r>
      <w:r w:rsidRPr="00CC5542">
        <w:rPr>
          <w:lang w:eastAsia="fr-FR" w:bidi="fr-FR"/>
        </w:rPr>
        <w:t xml:space="preserve"> respectant les valeurs les plus traditionnelles de la société américaine. Il y a chez lui souvent, malgré son intransigeance, une vision naïve du monde américain, les États-Unis devenant une terre de liberté où chacun peut trouver sa place sans problème. C’est sans do</w:t>
      </w:r>
      <w:r w:rsidRPr="00CC5542">
        <w:rPr>
          <w:lang w:eastAsia="fr-FR" w:bidi="fr-FR"/>
        </w:rPr>
        <w:t>u</w:t>
      </w:r>
      <w:r w:rsidRPr="00CC5542">
        <w:rPr>
          <w:lang w:eastAsia="fr-FR" w:bidi="fr-FR"/>
        </w:rPr>
        <w:t>te au premier chef cette illusion qui sépare le roman dont je viens de parler de ceux de Kerouac.</w:t>
      </w:r>
    </w:p>
    <w:p w:rsidR="00E82732" w:rsidRPr="00CC5542" w:rsidRDefault="00E82732" w:rsidP="00E82732">
      <w:pPr>
        <w:spacing w:before="120" w:after="120"/>
        <w:jc w:val="both"/>
      </w:pPr>
      <w:r w:rsidRPr="00CC5542">
        <w:rPr>
          <w:lang w:eastAsia="fr-FR" w:bidi="fr-FR"/>
        </w:rPr>
        <w:t>Il est symptomatique que le père de Klaus et Élodie, professeur d’Université, ait « l’intention d’écrire un essai traitant vaguement des ra</w:t>
      </w:r>
      <w:r w:rsidRPr="00CC5542">
        <w:rPr>
          <w:lang w:eastAsia="fr-FR" w:bidi="fr-FR"/>
        </w:rPr>
        <w:t>p</w:t>
      </w:r>
      <w:r w:rsidRPr="00CC5542">
        <w:rPr>
          <w:lang w:eastAsia="fr-FR" w:bidi="fr-FR"/>
        </w:rPr>
        <w:t xml:space="preserve">ports de l’homme avec son environnement en Amérique du Nord » (p. 86). C’est bien là la question centrale des </w:t>
      </w:r>
      <w:r w:rsidRPr="00CC5542">
        <w:rPr>
          <w:i/>
        </w:rPr>
        <w:t>Faux fuyants</w:t>
      </w:r>
      <w:r w:rsidRPr="00CC5542">
        <w:t xml:space="preserve">. </w:t>
      </w:r>
      <w:r w:rsidRPr="00CC5542">
        <w:rPr>
          <w:lang w:eastAsia="fr-FR" w:bidi="fr-FR"/>
        </w:rPr>
        <w:t>Dans une Amérique qu’on confond allègrement avec le pays qui la domine, a</w:t>
      </w:r>
      <w:r w:rsidRPr="00CC5542">
        <w:rPr>
          <w:lang w:eastAsia="fr-FR" w:bidi="fr-FR"/>
        </w:rPr>
        <w:t>n</w:t>
      </w:r>
      <w:r w:rsidRPr="00CC5542">
        <w:rPr>
          <w:lang w:eastAsia="fr-FR" w:bidi="fr-FR"/>
        </w:rPr>
        <w:t>nihilant de ce fait les autres, quelle place reste-t-il pour ces derniers, quand de surcroît ils pa</w:t>
      </w:r>
      <w:r w:rsidRPr="00CC5542">
        <w:rPr>
          <w:lang w:eastAsia="fr-FR" w:bidi="fr-FR"/>
        </w:rPr>
        <w:t>r</w:t>
      </w:r>
      <w:r w:rsidRPr="00CC5542">
        <w:rPr>
          <w:lang w:eastAsia="fr-FR" w:bidi="fr-FR"/>
        </w:rPr>
        <w:t>lent une langue différente, quand leur histoire et leur mémoire réfèrent à une autre culture (française), mais qu’ils participent entièrement à cette culture nord-américaine ?</w:t>
      </w:r>
    </w:p>
    <w:p w:rsidR="00E82732" w:rsidRPr="00CC5542" w:rsidRDefault="00E82732" w:rsidP="00E82732">
      <w:pPr>
        <w:spacing w:before="120" w:after="120"/>
        <w:jc w:val="both"/>
      </w:pPr>
      <w:r w:rsidRPr="00CC5542">
        <w:rPr>
          <w:lang w:eastAsia="fr-FR" w:bidi="fr-FR"/>
        </w:rPr>
        <w:t>Kerouac offre une clé : celle de la voiture... Ce qui reste de K</w:t>
      </w:r>
      <w:r w:rsidRPr="00CC5542">
        <w:rPr>
          <w:lang w:eastAsia="fr-FR" w:bidi="fr-FR"/>
        </w:rPr>
        <w:t>e</w:t>
      </w:r>
      <w:r w:rsidRPr="00CC5542">
        <w:rPr>
          <w:lang w:eastAsia="fr-FR" w:bidi="fr-FR"/>
        </w:rPr>
        <w:t>rouac c’est d’abord un espace à parcourir, un espace concret, entrelacs de routes formant un réseau extrêmement serré. La métaphore info</w:t>
      </w:r>
      <w:r w:rsidRPr="00CC5542">
        <w:rPr>
          <w:lang w:eastAsia="fr-FR" w:bidi="fr-FR"/>
        </w:rPr>
        <w:t>r</w:t>
      </w:r>
      <w:r w:rsidRPr="00CC5542">
        <w:rPr>
          <w:lang w:eastAsia="fr-FR" w:bidi="fr-FR"/>
        </w:rPr>
        <w:t>matique utilisée par Monique LaRue n’est pas gratuite : la route forme « une boucle info</w:t>
      </w:r>
      <w:r w:rsidRPr="00CC5542">
        <w:rPr>
          <w:lang w:eastAsia="fr-FR" w:bidi="fr-FR"/>
        </w:rPr>
        <w:t>r</w:t>
      </w:r>
      <w:r w:rsidRPr="00CC5542">
        <w:rPr>
          <w:lang w:eastAsia="fr-FR" w:bidi="fr-FR"/>
        </w:rPr>
        <w:t>matique, et qui trouvera la formule ? » (p. 119). La réponse se trouve sans doute dans cette masse de textes à interpréter, ceux de l’Histoire, de la Mémoire nord-américaine, parmi lesquels il faut trouver sa place, sans complaisance.</w:t>
      </w:r>
    </w:p>
    <w:p w:rsidR="00E82732" w:rsidRPr="00CC5542" w:rsidRDefault="00E82732" w:rsidP="00E82732">
      <w:pPr>
        <w:spacing w:before="120" w:after="120"/>
        <w:jc w:val="both"/>
      </w:pPr>
      <w:r w:rsidRPr="00CC5542">
        <w:rPr>
          <w:lang w:eastAsia="fr-FR" w:bidi="fr-FR"/>
        </w:rPr>
        <w:t>Puisqu’il a été question d’informatique, poussons la métaphore : Kerouac, dans le roman québécois contemporain, est un virus et no</w:t>
      </w:r>
      <w:r w:rsidRPr="00CC5542">
        <w:rPr>
          <w:lang w:eastAsia="fr-FR" w:bidi="fr-FR"/>
        </w:rPr>
        <w:t>m</w:t>
      </w:r>
      <w:r w:rsidRPr="00CC5542">
        <w:rPr>
          <w:lang w:eastAsia="fr-FR" w:bidi="fr-FR"/>
        </w:rPr>
        <w:t>breux sont ceux qui prennent plaisir à l’attraper, proposant dans leurs livres un ratissage du territoire kérouacien. « I suddenly began to re</w:t>
      </w:r>
      <w:r w:rsidRPr="00CC5542">
        <w:rPr>
          <w:lang w:eastAsia="fr-FR" w:bidi="fr-FR"/>
        </w:rPr>
        <w:t>a</w:t>
      </w:r>
      <w:r w:rsidRPr="00CC5542">
        <w:rPr>
          <w:lang w:eastAsia="fr-FR" w:bidi="fr-FR"/>
        </w:rPr>
        <w:t>lize that ever</w:t>
      </w:r>
      <w:r w:rsidRPr="00CC5542">
        <w:rPr>
          <w:lang w:eastAsia="fr-FR" w:bidi="fr-FR"/>
        </w:rPr>
        <w:t>y</w:t>
      </w:r>
      <w:r w:rsidRPr="00CC5542">
        <w:rPr>
          <w:lang w:eastAsia="fr-FR" w:bidi="fr-FR"/>
        </w:rPr>
        <w:t>body in America is a natural-born thief » (p. 71)</w:t>
      </w:r>
      <w:r>
        <w:rPr>
          <w:lang w:eastAsia="fr-FR" w:bidi="fr-FR"/>
        </w:rPr>
        <w:t xml:space="preserve"> </w:t>
      </w:r>
      <w:r w:rsidRPr="00CC5542">
        <w:t>[191]</w:t>
      </w:r>
      <w:r>
        <w:t xml:space="preserve"> </w:t>
      </w:r>
      <w:r w:rsidRPr="00CC5542">
        <w:rPr>
          <w:lang w:eastAsia="fr-FR" w:bidi="fr-FR"/>
        </w:rPr>
        <w:t>affirme Sal Paradise. Kerouac ne pouvait pas deviner que les roma</w:t>
      </w:r>
      <w:r w:rsidRPr="00CC5542">
        <w:rPr>
          <w:lang w:eastAsia="fr-FR" w:bidi="fr-FR"/>
        </w:rPr>
        <w:t>n</w:t>
      </w:r>
      <w:r w:rsidRPr="00CC5542">
        <w:rPr>
          <w:lang w:eastAsia="fr-FR" w:bidi="fr-FR"/>
        </w:rPr>
        <w:t>ciers québécois seraient si nombreux à le prendre au pied de la lettre.</w:t>
      </w:r>
    </w:p>
    <w:p w:rsidR="00E82732" w:rsidRPr="00CC5542" w:rsidRDefault="00E82732" w:rsidP="00E82732">
      <w:pPr>
        <w:spacing w:before="120" w:after="120"/>
        <w:jc w:val="both"/>
      </w:pPr>
      <w:r w:rsidRPr="00CC5542">
        <w:rPr>
          <w:lang w:eastAsia="fr-FR" w:bidi="fr-FR"/>
        </w:rPr>
        <w:t>À la mainmise sur Kerouac provoquée par des raisons politiques (même dans des essais dits littéraires, comme celui de Victor-Lévy Beaulieu), se substitue dans ce cas une lecture textuelle, interdiscurs</w:t>
      </w:r>
      <w:r w:rsidRPr="00CC5542">
        <w:rPr>
          <w:lang w:eastAsia="fr-FR" w:bidi="fr-FR"/>
        </w:rPr>
        <w:t>i</w:t>
      </w:r>
      <w:r w:rsidRPr="00CC5542">
        <w:rPr>
          <w:lang w:eastAsia="fr-FR" w:bidi="fr-FR"/>
        </w:rPr>
        <w:t>ve, et en ce sens proprement littéraire. L’individu Kerouac est rempl</w:t>
      </w:r>
      <w:r w:rsidRPr="00CC5542">
        <w:rPr>
          <w:lang w:eastAsia="fr-FR" w:bidi="fr-FR"/>
        </w:rPr>
        <w:t>a</w:t>
      </w:r>
      <w:r w:rsidRPr="00CC5542">
        <w:rPr>
          <w:lang w:eastAsia="fr-FR" w:bidi="fr-FR"/>
        </w:rPr>
        <w:t>cé par un modèle, un signe de l’américanité : la route, réseau de rel</w:t>
      </w:r>
      <w:r w:rsidRPr="00CC5542">
        <w:rPr>
          <w:lang w:eastAsia="fr-FR" w:bidi="fr-FR"/>
        </w:rPr>
        <w:t>a</w:t>
      </w:r>
      <w:r w:rsidRPr="00CC5542">
        <w:rPr>
          <w:lang w:eastAsia="fr-FR" w:bidi="fr-FR"/>
        </w:rPr>
        <w:t>tions et d’échanges. C’est d’abord à travers un langage que l’écrivain américain est interprété et, à travers celui-ci, que l’« Amérique québ</w:t>
      </w:r>
      <w:r w:rsidRPr="00CC5542">
        <w:rPr>
          <w:lang w:eastAsia="fr-FR" w:bidi="fr-FR"/>
        </w:rPr>
        <w:t>é</w:t>
      </w:r>
      <w:r w:rsidRPr="00CC5542">
        <w:rPr>
          <w:lang w:eastAsia="fr-FR" w:bidi="fr-FR"/>
        </w:rPr>
        <w:t>coise » cherche à se distinguer.</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31" w:name="Québécois_et_Américains_pt_3_ch_07_bibli"/>
      <w:r w:rsidRPr="00CC5542">
        <w:t>RENVOIS BIBLIOGRAPHIQUES</w:t>
      </w:r>
    </w:p>
    <w:bookmarkEnd w:id="31"/>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lang w:eastAsia="fr-FR" w:bidi="fr-FR"/>
        </w:rPr>
        <w:t xml:space="preserve">Angenot, </w:t>
      </w:r>
      <w:r w:rsidRPr="00CC5542">
        <w:t>Marc</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t>« Que peut la littérature ? Sociocritique littéraire et crit</w:t>
      </w:r>
      <w:r w:rsidRPr="00CC5542">
        <w:rPr>
          <w:lang w:eastAsia="fr-FR" w:bidi="fr-FR"/>
        </w:rPr>
        <w:t>i</w:t>
      </w:r>
      <w:r w:rsidRPr="00CC5542">
        <w:rPr>
          <w:lang w:eastAsia="fr-FR" w:bidi="fr-FR"/>
        </w:rPr>
        <w:t xml:space="preserve">que du discours social », dans </w:t>
      </w:r>
      <w:r w:rsidRPr="00CC5542">
        <w:rPr>
          <w:i/>
        </w:rPr>
        <w:t>La politique du texte. Enjeux sociocr</w:t>
      </w:r>
      <w:r w:rsidRPr="00CC5542">
        <w:rPr>
          <w:i/>
        </w:rPr>
        <w:t>i</w:t>
      </w:r>
      <w:r w:rsidRPr="00CC5542">
        <w:rPr>
          <w:i/>
        </w:rPr>
        <w:t>tiques</w:t>
      </w:r>
      <w:r w:rsidRPr="00CC5542">
        <w:t>,</w:t>
      </w:r>
      <w:r w:rsidRPr="00CC5542">
        <w:rPr>
          <w:lang w:eastAsia="fr-FR" w:bidi="fr-FR"/>
        </w:rPr>
        <w:t xml:space="preserve"> Lille, Presses de l’Université de Lille, p. 9-27.</w:t>
      </w:r>
    </w:p>
    <w:p w:rsidR="00E82732" w:rsidRPr="00CC5542" w:rsidRDefault="00E82732" w:rsidP="00E82732">
      <w:pPr>
        <w:spacing w:before="120" w:after="120"/>
        <w:ind w:left="900" w:hanging="900"/>
        <w:jc w:val="both"/>
      </w:pPr>
      <w:r>
        <w:br w:type="page"/>
      </w:r>
      <w:r w:rsidRPr="00CC5542">
        <w:t xml:space="preserve">Breton, </w:t>
      </w:r>
      <w:r w:rsidRPr="00CC5542">
        <w:rPr>
          <w:lang w:eastAsia="fr-FR" w:bidi="fr-FR"/>
        </w:rPr>
        <w:t xml:space="preserve">Philippe, Serge </w:t>
      </w:r>
      <w:r w:rsidRPr="00CC5542">
        <w:t>Proulx</w:t>
      </w:r>
    </w:p>
    <w:p w:rsidR="00E82732" w:rsidRPr="00CC5542" w:rsidRDefault="00E82732" w:rsidP="00E82732">
      <w:pPr>
        <w:spacing w:before="120" w:after="120"/>
        <w:ind w:left="900" w:hanging="900"/>
        <w:jc w:val="both"/>
      </w:pPr>
      <w:r w:rsidRPr="00CC5542">
        <w:t>1989</w:t>
      </w:r>
      <w:r w:rsidRPr="00CC5542">
        <w:tab/>
      </w:r>
      <w:r w:rsidRPr="00CC5542">
        <w:rPr>
          <w:i/>
        </w:rPr>
        <w:t>L'explosion de la communication</w:t>
      </w:r>
      <w:r w:rsidRPr="00CC5542">
        <w:t>,</w:t>
      </w:r>
      <w:r w:rsidRPr="00CC5542">
        <w:rPr>
          <w:lang w:eastAsia="fr-FR" w:bidi="fr-FR"/>
        </w:rPr>
        <w:t xml:space="preserve"> Montréal, Boréal, 285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t xml:space="preserve">Breton, </w:t>
      </w:r>
      <w:r w:rsidRPr="00CC5542">
        <w:rPr>
          <w:lang w:eastAsia="fr-FR" w:bidi="fr-FR"/>
        </w:rPr>
        <w:t>Philippe</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rPr>
        <w:t>L'utopie de la communication</w:t>
      </w:r>
      <w:r w:rsidRPr="00CC5542">
        <w:t>,</w:t>
      </w:r>
      <w:r w:rsidRPr="00CC5542">
        <w:rPr>
          <w:lang w:eastAsia="fr-FR" w:bidi="fr-FR"/>
        </w:rPr>
        <w:t xml:space="preserve"> Paris, La découverte, 151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lang w:eastAsia="fr-FR" w:bidi="fr-FR"/>
        </w:rPr>
        <w:t xml:space="preserve">Bouchette, </w:t>
      </w:r>
      <w:r w:rsidRPr="00CC5542">
        <w:t>Errol</w:t>
      </w:r>
    </w:p>
    <w:p w:rsidR="00E82732" w:rsidRPr="00CC5542" w:rsidRDefault="00E82732" w:rsidP="00E82732">
      <w:pPr>
        <w:spacing w:before="120" w:after="120"/>
        <w:ind w:left="900" w:hanging="900"/>
        <w:jc w:val="both"/>
      </w:pPr>
      <w:r w:rsidRPr="00CC5542">
        <w:rPr>
          <w:lang w:eastAsia="fr-FR" w:bidi="fr-FR"/>
        </w:rPr>
        <w:t>1903</w:t>
      </w:r>
      <w:r w:rsidRPr="00CC5542">
        <w:rPr>
          <w:lang w:eastAsia="fr-FR" w:bidi="fr-FR"/>
        </w:rPr>
        <w:tab/>
      </w:r>
      <w:hyperlink r:id="rId44" w:history="1">
        <w:r w:rsidRPr="00CC5542">
          <w:rPr>
            <w:rStyle w:val="Lienhypertexte"/>
            <w:i/>
          </w:rPr>
          <w:t>Robert Lozé</w:t>
        </w:r>
      </w:hyperlink>
      <w:r w:rsidRPr="00CC5542">
        <w:t>,</w:t>
      </w:r>
      <w:r w:rsidRPr="00CC5542">
        <w:rPr>
          <w:lang w:eastAsia="fr-FR" w:bidi="fr-FR"/>
        </w:rPr>
        <w:t xml:space="preserve"> Montréal, Pigeon, 170 pages.</w:t>
      </w:r>
    </w:p>
    <w:p w:rsidR="00E82732" w:rsidRPr="00CC5542" w:rsidRDefault="00E82732" w:rsidP="00E82732">
      <w:pPr>
        <w:spacing w:before="120" w:after="120"/>
        <w:ind w:left="900" w:hanging="900"/>
        <w:jc w:val="both"/>
      </w:pPr>
      <w:r w:rsidRPr="00CC5542">
        <w:t xml:space="preserve">Chassay, </w:t>
      </w:r>
      <w:r w:rsidRPr="00CC5542">
        <w:rPr>
          <w:lang w:eastAsia="fr-FR" w:bidi="fr-FR"/>
        </w:rPr>
        <w:t>Jean-François</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t xml:space="preserve">« L’autre ville américaine », dans </w:t>
      </w:r>
      <w:r w:rsidRPr="00CC5542">
        <w:rPr>
          <w:i/>
        </w:rPr>
        <w:t>Montréal imaginaire</w:t>
      </w:r>
      <w:r w:rsidRPr="00CC5542">
        <w:t>,</w:t>
      </w:r>
      <w:r w:rsidRPr="00CC5542">
        <w:rPr>
          <w:lang w:eastAsia="fr-FR" w:bidi="fr-FR"/>
        </w:rPr>
        <w:t xml:space="preserve"> Mo</w:t>
      </w:r>
      <w:r w:rsidRPr="00CC5542">
        <w:rPr>
          <w:lang w:eastAsia="fr-FR" w:bidi="fr-FR"/>
        </w:rPr>
        <w:t>n</w:t>
      </w:r>
      <w:r w:rsidRPr="00CC5542">
        <w:rPr>
          <w:lang w:eastAsia="fr-FR" w:bidi="fr-FR"/>
        </w:rPr>
        <w:t>tréal, Fides, 1992, p. 279-322.</w:t>
      </w:r>
    </w:p>
    <w:p w:rsidR="00E82732" w:rsidRPr="00CC5542" w:rsidRDefault="00E82732" w:rsidP="00E82732">
      <w:pPr>
        <w:spacing w:before="120" w:after="120"/>
        <w:ind w:left="900" w:hanging="900"/>
        <w:jc w:val="both"/>
      </w:pPr>
      <w:r w:rsidRPr="00CC5542">
        <w:rPr>
          <w:lang w:eastAsia="fr-FR" w:bidi="fr-FR"/>
        </w:rPr>
        <w:t>1994</w:t>
      </w:r>
      <w:r w:rsidRPr="00CC5542">
        <w:rPr>
          <w:lang w:eastAsia="fr-FR" w:bidi="fr-FR"/>
        </w:rPr>
        <w:tab/>
        <w:t xml:space="preserve">« Sciences et technosciences au Québec : </w:t>
      </w:r>
      <w:r w:rsidRPr="00CC5542">
        <w:t>Robert Lozé</w:t>
      </w:r>
      <w:r w:rsidRPr="00CC5542">
        <w:rPr>
          <w:lang w:eastAsia="fr-FR" w:bidi="fr-FR"/>
        </w:rPr>
        <w:t xml:space="preserve"> f</w:t>
      </w:r>
      <w:r w:rsidRPr="00CC5542">
        <w:rPr>
          <w:lang w:eastAsia="fr-FR" w:bidi="fr-FR"/>
        </w:rPr>
        <w:t>a</w:t>
      </w:r>
      <w:r w:rsidRPr="00CC5542">
        <w:rPr>
          <w:lang w:eastAsia="fr-FR" w:bidi="fr-FR"/>
        </w:rPr>
        <w:t xml:space="preserve">ce au progrès », </w:t>
      </w:r>
      <w:r w:rsidRPr="00CC5542">
        <w:rPr>
          <w:i/>
        </w:rPr>
        <w:t>Voix et images</w:t>
      </w:r>
      <w:r w:rsidRPr="00CC5542">
        <w:t>,</w:t>
      </w:r>
      <w:r w:rsidRPr="00CC5542">
        <w:rPr>
          <w:lang w:eastAsia="fr-FR" w:bidi="fr-FR"/>
        </w:rPr>
        <w:t xml:space="preserve"> 57, printemps 1994, p. 503-518.</w:t>
      </w:r>
    </w:p>
    <w:p w:rsidR="00E82732" w:rsidRPr="00CC5542" w:rsidRDefault="00E82732" w:rsidP="00E82732">
      <w:pPr>
        <w:spacing w:before="120" w:after="120"/>
        <w:ind w:left="900" w:hanging="900"/>
        <w:jc w:val="both"/>
      </w:pPr>
      <w:r w:rsidRPr="00CC5542">
        <w:rPr>
          <w:lang w:eastAsia="fr-FR" w:bidi="fr-FR"/>
        </w:rPr>
        <w:t xml:space="preserve">Harel, </w:t>
      </w:r>
      <w:r w:rsidRPr="00CC5542">
        <w:t>Simon</w:t>
      </w:r>
    </w:p>
    <w:p w:rsidR="00E82732" w:rsidRPr="00CC5542" w:rsidRDefault="00E82732" w:rsidP="00E82732">
      <w:pPr>
        <w:spacing w:before="120" w:after="120"/>
        <w:ind w:left="900" w:hanging="900"/>
        <w:jc w:val="both"/>
      </w:pPr>
      <w:r w:rsidRPr="00CC5542">
        <w:rPr>
          <w:lang w:eastAsia="fr-FR" w:bidi="fr-FR"/>
        </w:rPr>
        <w:t>1989</w:t>
      </w:r>
      <w:r w:rsidRPr="00CC5542">
        <w:rPr>
          <w:lang w:eastAsia="fr-FR" w:bidi="fr-FR"/>
        </w:rPr>
        <w:tab/>
      </w:r>
      <w:r w:rsidRPr="00CC5542">
        <w:rPr>
          <w:i/>
          <w:lang w:eastAsia="fr-FR" w:bidi="fr-FR"/>
        </w:rPr>
        <w:t>Le Voleur de parcours. Identité et cosmopolitisme dans la li</w:t>
      </w:r>
      <w:r w:rsidRPr="00CC5542">
        <w:rPr>
          <w:i/>
          <w:lang w:eastAsia="fr-FR" w:bidi="fr-FR"/>
        </w:rPr>
        <w:t>t</w:t>
      </w:r>
      <w:r w:rsidRPr="00CC5542">
        <w:rPr>
          <w:i/>
          <w:lang w:eastAsia="fr-FR" w:bidi="fr-FR"/>
        </w:rPr>
        <w:t>térature québécoise contemporaine</w:t>
      </w:r>
      <w:r w:rsidRPr="00CC5542">
        <w:rPr>
          <w:lang w:eastAsia="fr-FR" w:bidi="fr-FR"/>
        </w:rPr>
        <w:t>.</w:t>
      </w:r>
      <w:r w:rsidRPr="00CC5542">
        <w:t xml:space="preserve"> Le Préambule, « L’univers du di</w:t>
      </w:r>
      <w:r w:rsidRPr="00CC5542">
        <w:t>s</w:t>
      </w:r>
      <w:r w:rsidRPr="00CC5542">
        <w:t>cours », 309 pages.</w:t>
      </w:r>
    </w:p>
    <w:p w:rsidR="00E82732" w:rsidRPr="00CC5542" w:rsidRDefault="00E82732" w:rsidP="00E82732">
      <w:pPr>
        <w:spacing w:before="120" w:after="120"/>
        <w:ind w:left="900" w:hanging="900"/>
        <w:jc w:val="both"/>
      </w:pPr>
      <w:r w:rsidRPr="00CC5542">
        <w:t>[192]</w:t>
      </w:r>
    </w:p>
    <w:p w:rsidR="00E82732" w:rsidRPr="00CC5542" w:rsidRDefault="00E82732" w:rsidP="00E82732">
      <w:pPr>
        <w:spacing w:before="120" w:after="120"/>
        <w:ind w:left="900" w:hanging="900"/>
        <w:jc w:val="both"/>
      </w:pPr>
      <w:r w:rsidRPr="00CC5542">
        <w:rPr>
          <w:lang w:eastAsia="fr-FR" w:bidi="fr-FR"/>
        </w:rPr>
        <w:t xml:space="preserve">Kerouac, </w:t>
      </w:r>
      <w:r w:rsidRPr="00CC5542">
        <w:t>Jack</w:t>
      </w:r>
    </w:p>
    <w:p w:rsidR="00E82732" w:rsidRPr="00CC5542" w:rsidRDefault="00E82732" w:rsidP="00E82732">
      <w:pPr>
        <w:spacing w:before="120" w:after="120"/>
        <w:ind w:left="900" w:hanging="900"/>
        <w:jc w:val="both"/>
      </w:pPr>
      <w:r w:rsidRPr="00CC5542">
        <w:t>1990</w:t>
      </w:r>
      <w:r w:rsidRPr="00CC5542">
        <w:tab/>
      </w:r>
      <w:r w:rsidRPr="00CC5542">
        <w:rPr>
          <w:i/>
        </w:rPr>
        <w:t>Visions de Cody</w:t>
      </w:r>
      <w:r w:rsidRPr="00CC5542">
        <w:t>,</w:t>
      </w:r>
      <w:r w:rsidRPr="00CC5542">
        <w:rPr>
          <w:lang w:eastAsia="fr-FR" w:bidi="fr-FR"/>
        </w:rPr>
        <w:t xml:space="preserve"> Paris, Christian Bourgois, 583 pages.</w:t>
      </w:r>
    </w:p>
    <w:p w:rsidR="00E82732" w:rsidRPr="00CC5542" w:rsidRDefault="00E82732" w:rsidP="00E82732">
      <w:pPr>
        <w:spacing w:before="120" w:after="120"/>
        <w:ind w:left="900" w:hanging="900"/>
        <w:jc w:val="both"/>
      </w:pPr>
      <w:r w:rsidRPr="00CC5542">
        <w:rPr>
          <w:lang w:eastAsia="fr-FR" w:bidi="fr-FR"/>
        </w:rPr>
        <w:t>1976</w:t>
      </w:r>
      <w:r w:rsidRPr="00CC5542">
        <w:rPr>
          <w:lang w:eastAsia="fr-FR" w:bidi="fr-FR"/>
        </w:rPr>
        <w:tab/>
      </w:r>
      <w:r w:rsidRPr="00CC5542">
        <w:rPr>
          <w:i/>
        </w:rPr>
        <w:t>On the Road</w:t>
      </w:r>
      <w:r w:rsidRPr="00CC5542">
        <w:t>,</w:t>
      </w:r>
      <w:r w:rsidRPr="00CC5542">
        <w:rPr>
          <w:lang w:eastAsia="fr-FR" w:bidi="fr-FR"/>
        </w:rPr>
        <w:t xml:space="preserve"> New York, Penguin, 310 pages.</w:t>
      </w:r>
    </w:p>
    <w:p w:rsidR="00E82732" w:rsidRPr="00CC5542" w:rsidRDefault="00E82732" w:rsidP="00E82732">
      <w:pPr>
        <w:spacing w:before="120" w:after="120"/>
        <w:ind w:left="900" w:hanging="900"/>
        <w:jc w:val="both"/>
      </w:pPr>
      <w:r w:rsidRPr="00CC5542">
        <w:rPr>
          <w:lang w:eastAsia="fr-FR" w:bidi="fr-FR"/>
        </w:rPr>
        <w:t xml:space="preserve">Larose, </w:t>
      </w:r>
      <w:r w:rsidRPr="00CC5542">
        <w:t>Jean</w:t>
      </w:r>
    </w:p>
    <w:p w:rsidR="00E82732" w:rsidRPr="00CC5542" w:rsidRDefault="00E82732" w:rsidP="00E82732">
      <w:pPr>
        <w:spacing w:before="120" w:after="120"/>
        <w:ind w:left="900" w:hanging="900"/>
        <w:jc w:val="both"/>
      </w:pPr>
      <w:r w:rsidRPr="00CC5542">
        <w:t>1987</w:t>
      </w:r>
      <w:r w:rsidRPr="00CC5542">
        <w:tab/>
      </w:r>
      <w:r w:rsidRPr="00CC5542">
        <w:rPr>
          <w:i/>
        </w:rPr>
        <w:t>La petite noirceur</w:t>
      </w:r>
      <w:r w:rsidRPr="00CC5542">
        <w:rPr>
          <w:lang w:eastAsia="fr-FR" w:bidi="fr-FR"/>
        </w:rPr>
        <w:t>, Montréal, Boréal, 203 pages.</w:t>
      </w:r>
    </w:p>
    <w:p w:rsidR="00E82732" w:rsidRPr="00CC5542" w:rsidRDefault="00E82732" w:rsidP="00E82732">
      <w:pPr>
        <w:spacing w:before="120" w:after="120"/>
        <w:ind w:left="900" w:hanging="900"/>
        <w:jc w:val="both"/>
      </w:pPr>
      <w:r w:rsidRPr="00CC5542">
        <w:t>LaRue,</w:t>
      </w:r>
      <w:r w:rsidRPr="00CC5542">
        <w:rPr>
          <w:lang w:eastAsia="fr-FR" w:bidi="fr-FR"/>
        </w:rPr>
        <w:t xml:space="preserve"> Monique</w:t>
      </w:r>
    </w:p>
    <w:p w:rsidR="00E82732" w:rsidRPr="00CC5542" w:rsidRDefault="00E82732" w:rsidP="00E82732">
      <w:pPr>
        <w:spacing w:before="120" w:after="120"/>
        <w:ind w:left="900" w:hanging="900"/>
        <w:jc w:val="both"/>
      </w:pPr>
      <w:r w:rsidRPr="00CC5542">
        <w:rPr>
          <w:lang w:eastAsia="fr-FR" w:bidi="fr-FR"/>
        </w:rPr>
        <w:t>1982</w:t>
      </w:r>
      <w:r w:rsidRPr="00CC5542">
        <w:rPr>
          <w:lang w:eastAsia="fr-FR" w:bidi="fr-FR"/>
        </w:rPr>
        <w:tab/>
      </w:r>
      <w:r w:rsidRPr="00CC5542">
        <w:rPr>
          <w:i/>
        </w:rPr>
        <w:t>Les faux fuyants</w:t>
      </w:r>
      <w:r w:rsidRPr="00CC5542">
        <w:t>,</w:t>
      </w:r>
      <w:r w:rsidRPr="00CC5542">
        <w:rPr>
          <w:lang w:eastAsia="fr-FR" w:bidi="fr-FR"/>
        </w:rPr>
        <w:t xml:space="preserve"> Montréal, Québec/Amérique, 201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lang w:eastAsia="fr-FR" w:bidi="fr-FR"/>
        </w:rPr>
        <w:t xml:space="preserve">Major, </w:t>
      </w:r>
      <w:r w:rsidRPr="00CC5542">
        <w:t>Robert</w:t>
      </w:r>
    </w:p>
    <w:p w:rsidR="00E82732" w:rsidRPr="00CC5542" w:rsidRDefault="00E82732" w:rsidP="00E82732">
      <w:pPr>
        <w:spacing w:before="120" w:after="120"/>
        <w:ind w:left="900" w:hanging="900"/>
        <w:jc w:val="both"/>
      </w:pPr>
      <w:r w:rsidRPr="00CC5542">
        <w:t>1991</w:t>
      </w:r>
      <w:r w:rsidRPr="00CC5542">
        <w:tab/>
      </w:r>
      <w:r w:rsidRPr="00CC5542">
        <w:rPr>
          <w:i/>
        </w:rPr>
        <w:t>Jean Rivard ou l’art de réussir</w:t>
      </w:r>
      <w:r w:rsidRPr="00CC5542">
        <w:rPr>
          <w:lang w:eastAsia="fr-FR" w:bidi="fr-FR"/>
        </w:rPr>
        <w:t>, Québec, PUL, (« Vie des le</w:t>
      </w:r>
      <w:r w:rsidRPr="00CC5542">
        <w:rPr>
          <w:lang w:eastAsia="fr-FR" w:bidi="fr-FR"/>
        </w:rPr>
        <w:t>t</w:t>
      </w:r>
      <w:r w:rsidRPr="00CC5542">
        <w:rPr>
          <w:lang w:eastAsia="fr-FR" w:bidi="fr-FR"/>
        </w:rPr>
        <w:t>tres québ</w:t>
      </w:r>
      <w:r w:rsidRPr="00CC5542">
        <w:rPr>
          <w:lang w:eastAsia="fr-FR" w:bidi="fr-FR"/>
        </w:rPr>
        <w:t>é</w:t>
      </w:r>
      <w:r w:rsidRPr="00CC5542">
        <w:rPr>
          <w:lang w:eastAsia="fr-FR" w:bidi="fr-FR"/>
        </w:rPr>
        <w:t>coises »), 338 pages.</w:t>
      </w:r>
    </w:p>
    <w:p w:rsidR="00E82732" w:rsidRPr="00CC5542" w:rsidRDefault="00E82732" w:rsidP="00E82732">
      <w:pPr>
        <w:spacing w:before="120" w:after="120"/>
        <w:ind w:left="900" w:hanging="900"/>
        <w:jc w:val="both"/>
      </w:pPr>
      <w:r>
        <w:rPr>
          <w:lang w:eastAsia="fr-FR" w:bidi="fr-FR"/>
        </w:rPr>
        <w:br w:type="page"/>
      </w:r>
      <w:r w:rsidRPr="00CC5542">
        <w:rPr>
          <w:lang w:eastAsia="fr-FR" w:bidi="fr-FR"/>
        </w:rPr>
        <w:t xml:space="preserve">Melançon, </w:t>
      </w:r>
      <w:r w:rsidRPr="00CC5542">
        <w:t>Benoît</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t>« La littérature québécoise et l’Amérique. Prolégomènes et bibliogr</w:t>
      </w:r>
      <w:r w:rsidRPr="00CC5542">
        <w:rPr>
          <w:lang w:eastAsia="fr-FR" w:bidi="fr-FR"/>
        </w:rPr>
        <w:t>a</w:t>
      </w:r>
      <w:r w:rsidRPr="00CC5542">
        <w:rPr>
          <w:lang w:eastAsia="fr-FR" w:bidi="fr-FR"/>
        </w:rPr>
        <w:t xml:space="preserve">phie », </w:t>
      </w:r>
      <w:r w:rsidRPr="00CC5542">
        <w:rPr>
          <w:i/>
        </w:rPr>
        <w:t>Études françaises</w:t>
      </w:r>
      <w:r w:rsidRPr="00CC5542">
        <w:t>, 26-2,</w:t>
      </w:r>
      <w:r w:rsidRPr="00CC5542">
        <w:rPr>
          <w:lang w:eastAsia="fr-FR" w:bidi="fr-FR"/>
        </w:rPr>
        <w:t xml:space="preserve"> p. 65-108.</w:t>
      </w:r>
    </w:p>
    <w:p w:rsidR="00E82732" w:rsidRPr="00CC5542" w:rsidRDefault="00E82732" w:rsidP="00E82732">
      <w:pPr>
        <w:spacing w:before="120" w:after="120"/>
        <w:ind w:left="900" w:hanging="900"/>
        <w:jc w:val="both"/>
      </w:pPr>
      <w:r w:rsidRPr="00CC5542">
        <w:rPr>
          <w:lang w:eastAsia="fr-FR" w:bidi="fr-FR"/>
        </w:rPr>
        <w:t xml:space="preserve">Morency, </w:t>
      </w:r>
      <w:r w:rsidRPr="00CC5542">
        <w:t>Jean</w:t>
      </w:r>
    </w:p>
    <w:p w:rsidR="00E82732" w:rsidRPr="00CC5542" w:rsidRDefault="00E82732" w:rsidP="00E82732">
      <w:pPr>
        <w:spacing w:before="120" w:after="120"/>
        <w:ind w:left="900" w:hanging="900"/>
        <w:jc w:val="both"/>
      </w:pPr>
      <w:r w:rsidRPr="00CC5542">
        <w:rPr>
          <w:lang w:eastAsia="fr-FR" w:bidi="fr-FR"/>
        </w:rPr>
        <w:t>1990</w:t>
      </w:r>
      <w:r w:rsidRPr="00CC5542">
        <w:rPr>
          <w:lang w:eastAsia="fr-FR" w:bidi="fr-FR"/>
        </w:rPr>
        <w:tab/>
        <w:t xml:space="preserve">Le </w:t>
      </w:r>
      <w:r w:rsidRPr="00CC5542">
        <w:rPr>
          <w:i/>
          <w:lang w:eastAsia="fr-FR" w:bidi="fr-FR"/>
        </w:rPr>
        <w:t>mythe de l’Amérique dans le roman québécois et le roman états-unien : vers une définition du modèle mythique</w:t>
      </w:r>
      <w:r w:rsidRPr="00CC5542">
        <w:rPr>
          <w:lang w:eastAsia="fr-FR" w:bidi="fr-FR"/>
        </w:rPr>
        <w:t>.</w:t>
      </w:r>
      <w:r w:rsidRPr="00CC5542">
        <w:t xml:space="preserve"> Unive</w:t>
      </w:r>
      <w:r w:rsidRPr="00CC5542">
        <w:t>r</w:t>
      </w:r>
      <w:r w:rsidRPr="00CC5542">
        <w:t>sité Laval, 356 p</w:t>
      </w:r>
      <w:r w:rsidRPr="00CC5542">
        <w:t>a</w:t>
      </w:r>
      <w:r w:rsidRPr="00CC5542">
        <w:t>ges.</w:t>
      </w:r>
    </w:p>
    <w:p w:rsidR="00E82732" w:rsidRPr="00CC5542" w:rsidRDefault="00E82732" w:rsidP="00E82732">
      <w:pPr>
        <w:spacing w:before="120" w:after="120"/>
        <w:ind w:left="900" w:hanging="900"/>
        <w:jc w:val="both"/>
      </w:pPr>
      <w:r w:rsidRPr="00CC5542">
        <w:t>Morin,</w:t>
      </w:r>
      <w:r w:rsidRPr="00CC5542">
        <w:rPr>
          <w:lang w:eastAsia="fr-FR" w:bidi="fr-FR"/>
        </w:rPr>
        <w:t xml:space="preserve"> Michel</w:t>
      </w:r>
    </w:p>
    <w:p w:rsidR="00E82732" w:rsidRPr="00CC5542" w:rsidRDefault="00E82732" w:rsidP="00E82732">
      <w:pPr>
        <w:spacing w:before="120" w:after="120"/>
        <w:ind w:left="900" w:hanging="900"/>
        <w:jc w:val="both"/>
      </w:pPr>
      <w:r w:rsidRPr="00CC5542">
        <w:t>1982</w:t>
      </w:r>
      <w:r w:rsidRPr="00CC5542">
        <w:tab/>
      </w:r>
      <w:r w:rsidRPr="00CC5542">
        <w:rPr>
          <w:i/>
          <w:lang w:eastAsia="fr-FR" w:bidi="fr-FR"/>
        </w:rPr>
        <w:t>L’Amérique du Nord et la culture. Le territoire imagina</w:t>
      </w:r>
      <w:r w:rsidRPr="00CC5542">
        <w:rPr>
          <w:i/>
          <w:lang w:eastAsia="fr-FR" w:bidi="fr-FR"/>
        </w:rPr>
        <w:t>i</w:t>
      </w:r>
      <w:r w:rsidRPr="00CC5542">
        <w:rPr>
          <w:i/>
          <w:lang w:eastAsia="fr-FR" w:bidi="fr-FR"/>
        </w:rPr>
        <w:t>re de la culture</w:t>
      </w:r>
      <w:r w:rsidRPr="00CC5542">
        <w:rPr>
          <w:lang w:eastAsia="fr-FR" w:bidi="fr-FR"/>
        </w:rPr>
        <w:t>,</w:t>
      </w:r>
      <w:r w:rsidRPr="00CC5542">
        <w:t xml:space="preserve"> tome II, Montréal, Hurtubise/HMH, « Brèches », 317 p</w:t>
      </w:r>
      <w:r w:rsidRPr="00CC5542">
        <w:t>a</w:t>
      </w:r>
      <w:r w:rsidRPr="00CC5542">
        <w:t>ges.</w:t>
      </w:r>
    </w:p>
    <w:p w:rsidR="00E82732" w:rsidRPr="00CC5542" w:rsidRDefault="00E82732" w:rsidP="00E82732">
      <w:pPr>
        <w:spacing w:before="120" w:after="120"/>
        <w:ind w:left="900" w:hanging="900"/>
        <w:jc w:val="both"/>
      </w:pPr>
      <w:r w:rsidRPr="00CC5542">
        <w:rPr>
          <w:lang w:eastAsia="fr-FR" w:bidi="fr-FR"/>
        </w:rPr>
        <w:t xml:space="preserve">Paulson, </w:t>
      </w:r>
      <w:r w:rsidRPr="00CC5542">
        <w:t>William</w:t>
      </w:r>
    </w:p>
    <w:p w:rsidR="00E82732" w:rsidRPr="00CC5542" w:rsidRDefault="00E82732" w:rsidP="00E82732">
      <w:pPr>
        <w:spacing w:before="120" w:after="120"/>
        <w:ind w:left="900" w:hanging="900"/>
        <w:jc w:val="both"/>
      </w:pPr>
      <w:r w:rsidRPr="00CC5542">
        <w:t>1988</w:t>
      </w:r>
      <w:r w:rsidRPr="00CC5542">
        <w:tab/>
      </w:r>
      <w:r w:rsidRPr="00CC5542">
        <w:rPr>
          <w:i/>
        </w:rPr>
        <w:t>The Noise of Culture</w:t>
      </w:r>
      <w:r w:rsidRPr="00CC5542">
        <w:t>,</w:t>
      </w:r>
      <w:r w:rsidRPr="00CC5542">
        <w:rPr>
          <w:lang w:eastAsia="fr-FR" w:bidi="fr-FR"/>
        </w:rPr>
        <w:t xml:space="preserve"> Ithaca, Cornell University Press, 193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lang w:eastAsia="fr-FR" w:bidi="fr-FR"/>
        </w:rPr>
        <w:t xml:space="preserve">Petrowski, </w:t>
      </w:r>
      <w:r w:rsidRPr="00CC5542">
        <w:t>Nathalie</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xml:space="preserve">« Paris-France », </w:t>
      </w:r>
      <w:r w:rsidRPr="00CC5542">
        <w:rPr>
          <w:i/>
        </w:rPr>
        <w:t>La Presse</w:t>
      </w:r>
      <w:r w:rsidRPr="00CC5542">
        <w:t>, 2</w:t>
      </w:r>
      <w:r w:rsidRPr="00CC5542">
        <w:rPr>
          <w:lang w:eastAsia="fr-FR" w:bidi="fr-FR"/>
        </w:rPr>
        <w:t xml:space="preserve"> mars, p. A5.</w:t>
      </w:r>
    </w:p>
    <w:p w:rsidR="00E82732" w:rsidRPr="00CC5542" w:rsidRDefault="00E82732" w:rsidP="00E82732">
      <w:pPr>
        <w:spacing w:before="120" w:after="120"/>
        <w:ind w:left="900" w:hanging="900"/>
        <w:jc w:val="both"/>
      </w:pPr>
      <w:r w:rsidRPr="00CC5542">
        <w:rPr>
          <w:lang w:eastAsia="fr-FR" w:bidi="fr-FR"/>
        </w:rPr>
        <w:t xml:space="preserve">Porush, </w:t>
      </w:r>
      <w:r w:rsidRPr="00CC5542">
        <w:t>David</w:t>
      </w:r>
    </w:p>
    <w:p w:rsidR="00E82732" w:rsidRPr="00CC5542" w:rsidRDefault="00E82732" w:rsidP="00E82732">
      <w:pPr>
        <w:spacing w:before="120" w:after="120"/>
        <w:ind w:left="900" w:hanging="900"/>
        <w:jc w:val="both"/>
      </w:pPr>
      <w:r w:rsidRPr="00CC5542">
        <w:rPr>
          <w:lang w:eastAsia="fr-FR" w:bidi="fr-FR"/>
        </w:rPr>
        <w:t>1985</w:t>
      </w:r>
      <w:r w:rsidRPr="00CC5542">
        <w:rPr>
          <w:lang w:eastAsia="fr-FR" w:bidi="fr-FR"/>
        </w:rPr>
        <w:tab/>
      </w:r>
      <w:r w:rsidRPr="00CC5542">
        <w:rPr>
          <w:i/>
        </w:rPr>
        <w:t>The Soft Machine. Cybernetic Fiction</w:t>
      </w:r>
      <w:r w:rsidRPr="00CC5542">
        <w:t>,</w:t>
      </w:r>
      <w:r w:rsidRPr="00CC5542">
        <w:rPr>
          <w:lang w:eastAsia="fr-FR" w:bidi="fr-FR"/>
        </w:rPr>
        <w:t xml:space="preserve"> New York et Londres, M</w:t>
      </w:r>
      <w:r w:rsidRPr="00CC5542">
        <w:rPr>
          <w:lang w:eastAsia="fr-FR" w:bidi="fr-FR"/>
        </w:rPr>
        <w:t>e</w:t>
      </w:r>
      <w:r w:rsidRPr="00CC5542">
        <w:rPr>
          <w:lang w:eastAsia="fr-FR" w:bidi="fr-FR"/>
        </w:rPr>
        <w:t>thuen, 244 pages.</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t xml:space="preserve">« Fictions as Dissipative Structures : Prigogine’s Theory and Post-Modernism’s Road Show », dans </w:t>
      </w:r>
      <w:r w:rsidRPr="00CC5542">
        <w:rPr>
          <w:i/>
        </w:rPr>
        <w:t>Chaos and Order</w:t>
      </w:r>
      <w:r w:rsidRPr="00CC5542">
        <w:t>,</w:t>
      </w:r>
      <w:r w:rsidRPr="00CC5542">
        <w:rPr>
          <w:lang w:eastAsia="fr-FR" w:bidi="fr-FR"/>
        </w:rPr>
        <w:t xml:space="preserve"> Kath</w:t>
      </w:r>
      <w:r w:rsidRPr="00CC5542">
        <w:rPr>
          <w:lang w:eastAsia="fr-FR" w:bidi="fr-FR"/>
        </w:rPr>
        <w:t>e</w:t>
      </w:r>
      <w:r w:rsidRPr="00CC5542">
        <w:rPr>
          <w:lang w:eastAsia="fr-FR" w:bidi="fr-FR"/>
        </w:rPr>
        <w:t xml:space="preserve">rine </w:t>
      </w:r>
      <w:r w:rsidRPr="00CC5542">
        <w:t xml:space="preserve">Hayles </w:t>
      </w:r>
      <w:r w:rsidRPr="00CC5542">
        <w:rPr>
          <w:lang w:eastAsia="fr-FR" w:bidi="fr-FR"/>
        </w:rPr>
        <w:t>(dir.), Chicago, Chicago University Press, p. 54-84.</w:t>
      </w:r>
    </w:p>
    <w:p w:rsidR="00E82732" w:rsidRPr="00CC5542" w:rsidRDefault="00E82732" w:rsidP="00E82732">
      <w:pPr>
        <w:spacing w:before="120" w:after="120"/>
        <w:ind w:left="900" w:hanging="900"/>
        <w:jc w:val="both"/>
      </w:pPr>
      <w:r w:rsidRPr="00CC5542">
        <w:t>[193]</w:t>
      </w:r>
    </w:p>
    <w:p w:rsidR="00E82732" w:rsidRPr="00CC5542" w:rsidRDefault="00E82732" w:rsidP="00E82732">
      <w:pPr>
        <w:spacing w:before="120" w:after="120"/>
        <w:ind w:left="900" w:hanging="900"/>
        <w:jc w:val="both"/>
      </w:pPr>
      <w:r w:rsidRPr="00CC5542">
        <w:t>Robin, Régine</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xml:space="preserve">« Pour une socio-poétique de l’imaginaire social », </w:t>
      </w:r>
      <w:r w:rsidRPr="00CC5542">
        <w:rPr>
          <w:i/>
        </w:rPr>
        <w:t>Discours s</w:t>
      </w:r>
      <w:r w:rsidRPr="00CC5542">
        <w:rPr>
          <w:i/>
        </w:rPr>
        <w:t>o</w:t>
      </w:r>
      <w:r w:rsidRPr="00CC5542">
        <w:rPr>
          <w:i/>
        </w:rPr>
        <w:t>cial/Social Discourse</w:t>
      </w:r>
      <w:r w:rsidRPr="00CC5542">
        <w:rPr>
          <w:lang w:eastAsia="fr-FR" w:bidi="fr-FR"/>
        </w:rPr>
        <w:t xml:space="preserve">, </w:t>
      </w:r>
      <w:r w:rsidRPr="00CC5542">
        <w:t>5 :1-2, p. 7-32.</w:t>
      </w:r>
    </w:p>
    <w:p w:rsidR="00E82732" w:rsidRPr="00CC5542" w:rsidRDefault="00E82732" w:rsidP="00E82732">
      <w:pPr>
        <w:spacing w:before="120" w:after="120"/>
        <w:ind w:left="900" w:hanging="900"/>
        <w:jc w:val="both"/>
      </w:pPr>
      <w:r w:rsidRPr="00CC5542">
        <w:rPr>
          <w:lang w:eastAsia="fr-FR" w:bidi="fr-FR"/>
        </w:rPr>
        <w:t xml:space="preserve">Rousseau, </w:t>
      </w:r>
      <w:r w:rsidRPr="00CC5542">
        <w:t>Guildo</w:t>
      </w:r>
    </w:p>
    <w:p w:rsidR="00E82732" w:rsidRPr="00CC5542" w:rsidRDefault="00E82732" w:rsidP="00E82732">
      <w:pPr>
        <w:spacing w:before="120" w:after="120"/>
        <w:ind w:left="900" w:hanging="900"/>
        <w:jc w:val="both"/>
        <w:rPr>
          <w:lang w:eastAsia="fr-FR" w:bidi="fr-FR"/>
        </w:rPr>
      </w:pPr>
      <w:r w:rsidRPr="00B254C1">
        <w:t>1981</w:t>
      </w:r>
      <w:r w:rsidRPr="00B254C1">
        <w:tab/>
      </w:r>
      <w:r w:rsidRPr="0096765F">
        <w:rPr>
          <w:i/>
          <w:lang w:eastAsia="fr-FR" w:bidi="fr-FR"/>
        </w:rPr>
        <w:t>L'image des États-Unis dans la littérature québécoise (1775-1930),</w:t>
      </w:r>
      <w:r w:rsidRPr="00CC5542">
        <w:rPr>
          <w:lang w:eastAsia="fr-FR" w:bidi="fr-FR"/>
        </w:rPr>
        <w:t xml:space="preserve"> </w:t>
      </w:r>
      <w:r w:rsidRPr="00B254C1">
        <w:t>Sherbrooke, Naaman, 356 pages.</w:t>
      </w:r>
    </w:p>
    <w:p w:rsidR="00E82732" w:rsidRPr="00CC5542" w:rsidRDefault="00E82732" w:rsidP="00E82732">
      <w:pPr>
        <w:spacing w:before="120" w:after="120"/>
        <w:ind w:left="900" w:hanging="900"/>
        <w:jc w:val="both"/>
        <w:rPr>
          <w:lang w:eastAsia="fr-FR" w:bidi="fr-FR"/>
        </w:rPr>
      </w:pPr>
      <w:r>
        <w:rPr>
          <w:lang w:eastAsia="fr-FR" w:bidi="fr-FR"/>
        </w:rPr>
        <w:br w:type="page"/>
      </w:r>
      <w:r w:rsidRPr="00CC5542">
        <w:rPr>
          <w:lang w:eastAsia="fr-FR" w:bidi="fr-FR"/>
        </w:rPr>
        <w:t>Simon, Jean-François</w:t>
      </w:r>
    </w:p>
    <w:p w:rsidR="00E82732" w:rsidRPr="00CC5542" w:rsidRDefault="00E82732" w:rsidP="00E82732">
      <w:pPr>
        <w:spacing w:before="120" w:after="120"/>
        <w:ind w:left="900" w:hanging="900"/>
        <w:jc w:val="both"/>
        <w:rPr>
          <w:lang w:eastAsia="fr-FR" w:bidi="fr-FR"/>
        </w:rPr>
      </w:pPr>
      <w:r w:rsidRPr="00CC5542">
        <w:rPr>
          <w:lang w:eastAsia="fr-FR" w:bidi="fr-FR"/>
        </w:rPr>
        <w:t>1927</w:t>
      </w:r>
      <w:r w:rsidRPr="00CC5542">
        <w:rPr>
          <w:lang w:eastAsia="fr-FR" w:bidi="fr-FR"/>
        </w:rPr>
        <w:tab/>
      </w:r>
      <w:r w:rsidRPr="00B254C1">
        <w:rPr>
          <w:i/>
          <w:iCs/>
        </w:rPr>
        <w:t>L'écrin disparu,</w:t>
      </w:r>
      <w:r w:rsidRPr="00CC5542">
        <w:rPr>
          <w:lang w:eastAsia="fr-FR" w:bidi="fr-FR"/>
        </w:rPr>
        <w:t xml:space="preserve"> Montréal, Édouard Garand, 168 pages. Vadebo</w:t>
      </w:r>
      <w:r w:rsidRPr="00CC5542">
        <w:rPr>
          <w:lang w:eastAsia="fr-FR" w:bidi="fr-FR"/>
        </w:rPr>
        <w:t>n</w:t>
      </w:r>
      <w:r w:rsidRPr="00CC5542">
        <w:rPr>
          <w:lang w:eastAsia="fr-FR" w:bidi="fr-FR"/>
        </w:rPr>
        <w:t>coeur, Pierre</w:t>
      </w:r>
    </w:p>
    <w:p w:rsidR="00E82732" w:rsidRPr="00CC5542" w:rsidRDefault="00E82732" w:rsidP="00E82732">
      <w:pPr>
        <w:spacing w:before="120" w:after="120"/>
        <w:ind w:left="900" w:hanging="900"/>
        <w:jc w:val="both"/>
        <w:rPr>
          <w:lang w:eastAsia="fr-FR" w:bidi="fr-FR"/>
        </w:rPr>
      </w:pPr>
      <w:r w:rsidRPr="00CC5542">
        <w:rPr>
          <w:lang w:eastAsia="fr-FR" w:bidi="fr-FR"/>
        </w:rPr>
        <w:t>1983</w:t>
      </w:r>
      <w:r w:rsidRPr="00CC5542">
        <w:rPr>
          <w:lang w:eastAsia="fr-FR" w:bidi="fr-FR"/>
        </w:rPr>
        <w:tab/>
      </w:r>
      <w:r w:rsidRPr="00B254C1">
        <w:rPr>
          <w:i/>
          <w:iCs/>
        </w:rPr>
        <w:t>Trois essais sur l'insignifiance,</w:t>
      </w:r>
      <w:r w:rsidRPr="00CC5542">
        <w:rPr>
          <w:lang w:eastAsia="fr-FR" w:bidi="fr-FR"/>
        </w:rPr>
        <w:t xml:space="preserve"> Montréal, l’Hexagone, 114 p</w:t>
      </w:r>
      <w:r w:rsidRPr="00CC5542">
        <w:rPr>
          <w:lang w:eastAsia="fr-FR" w:bidi="fr-FR"/>
        </w:rPr>
        <w:t>a</w:t>
      </w:r>
      <w:r w:rsidRPr="00CC5542">
        <w:rPr>
          <w:lang w:eastAsia="fr-FR" w:bidi="fr-FR"/>
        </w:rPr>
        <w:t>ges.</w:t>
      </w:r>
    </w:p>
    <w:p w:rsidR="00E82732" w:rsidRPr="00CC5542" w:rsidRDefault="00E82732" w:rsidP="00E82732">
      <w:pPr>
        <w:spacing w:before="120" w:after="120"/>
        <w:jc w:val="both"/>
      </w:pPr>
    </w:p>
    <w:p w:rsidR="00E82732" w:rsidRPr="00CC5542" w:rsidRDefault="00E82732" w:rsidP="00E82732">
      <w:pPr>
        <w:spacing w:before="120" w:after="120"/>
        <w:jc w:val="both"/>
      </w:pPr>
    </w:p>
    <w:p w:rsidR="00E82732" w:rsidRPr="00CC5542" w:rsidRDefault="00E82732" w:rsidP="00E82732">
      <w:pPr>
        <w:pStyle w:val="p"/>
      </w:pPr>
      <w:r w:rsidRPr="00CC5542">
        <w:t>[194]</w:t>
      </w:r>
    </w:p>
    <w:p w:rsidR="00E82732" w:rsidRPr="00CC5542" w:rsidRDefault="00E82732" w:rsidP="00E82732">
      <w:pPr>
        <w:pStyle w:val="p"/>
      </w:pPr>
      <w:r w:rsidRPr="00CC5542">
        <w:br w:type="page"/>
      </w:r>
      <w:r w:rsidR="004A7CD1" w:rsidRPr="00CC5542">
        <w:rPr>
          <w:noProof/>
          <w:lang w:bidi="fr-FR"/>
        </w:rPr>
        <mc:AlternateContent>
          <mc:Choice Requires="wps">
            <w:drawing>
              <wp:anchor distT="0" distB="0" distL="63500" distR="63500" simplePos="0" relativeHeight="251657216" behindDoc="0" locked="0" layoutInCell="1" allowOverlap="1">
                <wp:simplePos x="0" y="0"/>
                <wp:positionH relativeFrom="margin">
                  <wp:posOffset>135890</wp:posOffset>
                </wp:positionH>
                <wp:positionV relativeFrom="paragraph">
                  <wp:posOffset>6572250</wp:posOffset>
                </wp:positionV>
                <wp:extent cx="91440" cy="386715"/>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732" w:rsidRDefault="00E82732" w:rsidP="00E8273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7pt;margin-top:517.5pt;width:7.2pt;height:30.4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" filled="f" stroked="f">
                <v:path arrowok="t"/>
                <v:textbox style="mso-fit-shape-to-text:t" inset="0,0,0,0">
                  <w:txbxContent>
                    <w:p w:rsidR="00E82732" w:rsidRDefault="00E82732" w:rsidP="00E82732"/>
                  </w:txbxContent>
                </v:textbox>
                <w10:wrap anchorx="margin"/>
              </v:shape>
            </w:pict>
          </mc:Fallback>
        </mc:AlternateContent>
      </w:r>
      <w:r w:rsidR="004A7CD1" w:rsidRPr="00CC5542">
        <w:rPr>
          <w:noProof/>
          <w:lang w:bidi="fr-FR"/>
        </w:rPr>
        <mc:AlternateContent>
          <mc:Choice Requires="wps">
            <w:drawing>
              <wp:anchor distT="0" distB="0" distL="63500" distR="63500" simplePos="0" relativeHeight="251658240" behindDoc="0" locked="0" layoutInCell="1" allowOverlap="1">
                <wp:simplePos x="0" y="0"/>
                <wp:positionH relativeFrom="margin">
                  <wp:posOffset>135890</wp:posOffset>
                </wp:positionH>
                <wp:positionV relativeFrom="paragraph">
                  <wp:posOffset>7338060</wp:posOffset>
                </wp:positionV>
                <wp:extent cx="91440" cy="342900"/>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732" w:rsidRDefault="00E82732" w:rsidP="00E8273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0.7pt;margin-top:577.8pt;width:7.2pt;height:27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" filled="f" stroked="f">
                <v:path arrowok="t"/>
                <v:textbox style="mso-fit-shape-to-text:t" inset="0,0,0,0">
                  <w:txbxContent>
                    <w:p w:rsidR="00E82732" w:rsidRDefault="00E82732" w:rsidP="00E82732"/>
                  </w:txbxContent>
                </v:textbox>
                <w10:wrap anchorx="margin"/>
              </v:shape>
            </w:pict>
          </mc:Fallback>
        </mc:AlternateContent>
      </w:r>
      <w:r w:rsidRPr="00CC5542">
        <w:t>[195]</w:t>
      </w:r>
    </w:p>
    <w:p w:rsidR="00E82732" w:rsidRPr="00CC5542" w:rsidRDefault="00E82732" w:rsidP="00E82732">
      <w:pPr>
        <w:jc w:val="both"/>
      </w:pPr>
    </w:p>
    <w:p w:rsidR="00E82732" w:rsidRPr="00CC5542" w:rsidRDefault="00E82732" w:rsidP="00E82732"/>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32" w:name="Québécois_et_Américains_pt_4"/>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jc w:val="both"/>
      </w:pPr>
    </w:p>
    <w:p w:rsidR="00E82732" w:rsidRPr="00CC5542" w:rsidRDefault="00E82732" w:rsidP="00E82732">
      <w:pPr>
        <w:pStyle w:val="partie"/>
        <w:jc w:val="center"/>
        <w:rPr>
          <w:sz w:val="72"/>
        </w:rPr>
      </w:pPr>
      <w:r>
        <w:rPr>
          <w:sz w:val="72"/>
        </w:rPr>
        <w:t>Quatrième</w:t>
      </w:r>
      <w:r w:rsidRPr="00CC5542">
        <w:rPr>
          <w:sz w:val="72"/>
        </w:rPr>
        <w:t xml:space="preserve"> partie</w:t>
      </w:r>
    </w:p>
    <w:p w:rsidR="00E82732" w:rsidRPr="00CC5542" w:rsidRDefault="00E82732" w:rsidP="00E82732">
      <w:pPr>
        <w:jc w:val="both"/>
      </w:pPr>
    </w:p>
    <w:p w:rsidR="00E82732" w:rsidRPr="00CC5542" w:rsidRDefault="00E82732" w:rsidP="00E82732">
      <w:pPr>
        <w:pStyle w:val="Titreniveau2"/>
      </w:pPr>
      <w:r>
        <w:t>L’EXPÉRIENCE AMÉRICAINE</w:t>
      </w:r>
      <w:r>
        <w:br/>
        <w:t>DE LA PEINTURE ET</w:t>
      </w:r>
      <w:r>
        <w:br/>
        <w:t>L’ARCHITECTURE</w:t>
      </w:r>
      <w:r>
        <w:br/>
        <w:t>QUÉBÉCOISES</w:t>
      </w:r>
    </w:p>
    <w:bookmarkEnd w:id="32"/>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jc w:val="both"/>
      </w:pPr>
    </w:p>
    <w:p w:rsidR="00E82732" w:rsidRPr="00CC5542" w:rsidRDefault="00E82732" w:rsidP="00E82732">
      <w:pPr>
        <w:spacing w:before="120" w:after="120"/>
        <w:jc w:val="both"/>
      </w:pPr>
    </w:p>
    <w:p w:rsidR="00E82732" w:rsidRPr="00CC5542" w:rsidRDefault="00E82732" w:rsidP="00E82732">
      <w:pPr>
        <w:spacing w:before="120" w:after="120"/>
        <w:jc w:val="both"/>
      </w:pPr>
    </w:p>
    <w:p w:rsidR="00E82732" w:rsidRPr="00CC5542" w:rsidRDefault="00E82732" w:rsidP="00E82732">
      <w:pPr>
        <w:pStyle w:val="p"/>
      </w:pPr>
      <w:r w:rsidRPr="00CC5542">
        <w:t>[196]</w:t>
      </w:r>
    </w:p>
    <w:p w:rsidR="00E82732" w:rsidRPr="00CC5542" w:rsidRDefault="00E82732" w:rsidP="00E82732">
      <w:pPr>
        <w:pStyle w:val="p"/>
      </w:pPr>
      <w:r w:rsidRPr="00CC5542">
        <w:br w:type="page"/>
      </w:r>
      <w:r w:rsidRPr="00CC5542">
        <w:rPr>
          <w:lang w:eastAsia="fr-FR" w:bidi="fr-FR"/>
        </w:rPr>
        <w:t>[197]</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33" w:name="Québécois_et_Américains_pt_4_ch_08"/>
      <w:r>
        <w:rPr>
          <w:sz w:val="24"/>
        </w:rPr>
        <w:t>Quatrième</w:t>
      </w:r>
      <w:r w:rsidRPr="00CC5542">
        <w:rPr>
          <w:sz w:val="24"/>
        </w:rPr>
        <w:t xml:space="preserve"> partie : </w:t>
      </w:r>
      <w:r>
        <w:rPr>
          <w:sz w:val="24"/>
        </w:rPr>
        <w:t>L’expérience américaine</w:t>
      </w:r>
      <w:r>
        <w:rPr>
          <w:sz w:val="24"/>
        </w:rPr>
        <w:br/>
        <w:t>de la peinture et l’architecture québécoises</w:t>
      </w:r>
    </w:p>
    <w:p w:rsidR="00E82732" w:rsidRPr="00CC5542" w:rsidRDefault="00E82732" w:rsidP="00E82732">
      <w:pPr>
        <w:pStyle w:val="Titreniveau1"/>
      </w:pPr>
      <w:r>
        <w:t>Chapitre 8</w:t>
      </w:r>
    </w:p>
    <w:p w:rsidR="00E82732" w:rsidRPr="00CC5542" w:rsidRDefault="00E82732" w:rsidP="00E82732">
      <w:pPr>
        <w:pStyle w:val="Titreniveau2"/>
      </w:pPr>
      <w:r>
        <w:t>“L’expérience continentale</w:t>
      </w:r>
      <w:r>
        <w:br/>
        <w:t>de l’art québécois au XIX</w:t>
      </w:r>
      <w:r w:rsidRPr="00BA3CA2">
        <w:rPr>
          <w:vertAlign w:val="superscript"/>
        </w:rPr>
        <w:t>e</w:t>
      </w:r>
      <w:r>
        <w:t xml:space="preserve"> siècle.”</w:t>
      </w:r>
    </w:p>
    <w:bookmarkEnd w:id="33"/>
    <w:p w:rsidR="00E82732" w:rsidRPr="00CC5542" w:rsidRDefault="00E82732" w:rsidP="00E82732">
      <w:pPr>
        <w:jc w:val="both"/>
        <w:rPr>
          <w:szCs w:val="36"/>
        </w:rPr>
      </w:pPr>
    </w:p>
    <w:p w:rsidR="00E82732" w:rsidRPr="00CC5542" w:rsidRDefault="00E82732" w:rsidP="00E82732">
      <w:pPr>
        <w:pStyle w:val="suite"/>
      </w:pPr>
      <w:r w:rsidRPr="00CC5542">
        <w:t xml:space="preserve">Par </w:t>
      </w:r>
      <w:r>
        <w:t>David KAREL</w:t>
      </w: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pStyle w:val="a"/>
      </w:pPr>
      <w:r w:rsidRPr="00CC5542">
        <w:rPr>
          <w:lang w:eastAsia="fr-FR" w:bidi="fr-FR"/>
        </w:rPr>
        <w:t>Un rapport triangulaire</w:t>
      </w:r>
    </w:p>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 xml:space="preserve">Le champ particulier que nous nous proposons d’explorer — celui de la culture artistique au </w:t>
      </w:r>
      <w:r w:rsidRPr="00CC5542">
        <w:rPr>
          <w:caps/>
          <w:lang w:eastAsia="fr-FR" w:bidi="fr-FR"/>
        </w:rPr>
        <w:t>xix</w:t>
      </w:r>
      <w:r w:rsidRPr="00CC5542">
        <w:rPr>
          <w:vertAlign w:val="superscript"/>
          <w:lang w:eastAsia="fr-FR" w:bidi="fr-FR"/>
        </w:rPr>
        <w:t>e</w:t>
      </w:r>
      <w:r w:rsidRPr="00CC5542">
        <w:rPr>
          <w:lang w:eastAsia="fr-FR" w:bidi="fr-FR"/>
        </w:rPr>
        <w:t xml:space="preserve"> siècle — ne se laisse pas plier au m</w:t>
      </w:r>
      <w:r w:rsidRPr="00CC5542">
        <w:rPr>
          <w:lang w:eastAsia="fr-FR" w:bidi="fr-FR"/>
        </w:rPr>
        <w:t>o</w:t>
      </w:r>
      <w:r w:rsidRPr="00CC5542">
        <w:rPr>
          <w:lang w:eastAsia="fr-FR" w:bidi="fr-FR"/>
        </w:rPr>
        <w:t>dèle bilatéral des relations entre le Québec et les États-Unis. Sous le microscope de l’historien, on verra que l’origine d’une certaine te</w:t>
      </w:r>
      <w:r w:rsidRPr="00CC5542">
        <w:rPr>
          <w:lang w:eastAsia="fr-FR" w:bidi="fr-FR"/>
        </w:rPr>
        <w:t>n</w:t>
      </w:r>
      <w:r w:rsidRPr="00CC5542">
        <w:rPr>
          <w:lang w:eastAsia="fr-FR" w:bidi="fr-FR"/>
        </w:rPr>
        <w:t>dance en peinture des États-Unis que l’on dit exemplairement « américaine » est en réalité européenne. Cette constatation viendra, non pas invalider, mais nuancer et rel</w:t>
      </w:r>
      <w:r w:rsidRPr="00CC5542">
        <w:rPr>
          <w:lang w:eastAsia="fr-FR" w:bidi="fr-FR"/>
        </w:rPr>
        <w:t>a</w:t>
      </w:r>
      <w:r w:rsidRPr="00CC5542">
        <w:rPr>
          <w:lang w:eastAsia="fr-FR" w:bidi="fr-FR"/>
        </w:rPr>
        <w:t>tiviser la notion d’américanité.</w:t>
      </w:r>
    </w:p>
    <w:p w:rsidR="00E82732" w:rsidRPr="00CC5542" w:rsidRDefault="00E82732" w:rsidP="00E82732">
      <w:pPr>
        <w:spacing w:before="120" w:after="120"/>
        <w:jc w:val="both"/>
      </w:pPr>
      <w:r w:rsidRPr="00CC5542">
        <w:rPr>
          <w:lang w:eastAsia="fr-FR" w:bidi="fr-FR"/>
        </w:rPr>
        <w:t xml:space="preserve">Il est évident, tout au long du </w:t>
      </w:r>
      <w:r w:rsidRPr="00CC5542">
        <w:rPr>
          <w:caps/>
          <w:lang w:eastAsia="fr-FR" w:bidi="fr-FR"/>
        </w:rPr>
        <w:t>xix</w:t>
      </w:r>
      <w:r w:rsidRPr="00CC5542">
        <w:rPr>
          <w:vertAlign w:val="superscript"/>
          <w:lang w:eastAsia="fr-FR" w:bidi="fr-FR"/>
        </w:rPr>
        <w:t>e</w:t>
      </w:r>
      <w:r w:rsidRPr="00CC5542">
        <w:rPr>
          <w:lang w:eastAsia="fr-FR" w:bidi="fr-FR"/>
        </w:rPr>
        <w:t xml:space="preserve"> siècle, que la peinture nord-américa</w:t>
      </w:r>
      <w:r w:rsidRPr="00CC5542">
        <w:rPr>
          <w:lang w:eastAsia="fr-FR" w:bidi="fr-FR"/>
        </w:rPr>
        <w:t>i</w:t>
      </w:r>
      <w:r w:rsidRPr="00CC5542">
        <w:rPr>
          <w:lang w:eastAsia="fr-FR" w:bidi="fr-FR"/>
        </w:rPr>
        <w:t>ne — aussi bien étatsunienne que québécoise — est « consciente » du m</w:t>
      </w:r>
      <w:r w:rsidRPr="00CC5542">
        <w:rPr>
          <w:lang w:eastAsia="fr-FR" w:bidi="fr-FR"/>
        </w:rPr>
        <w:t>o</w:t>
      </w:r>
      <w:r w:rsidRPr="00CC5542">
        <w:rPr>
          <w:lang w:eastAsia="fr-FR" w:bidi="fr-FR"/>
        </w:rPr>
        <w:t xml:space="preserve">dèle européen, dans lequel les peintres voient un niveau supérieur. L’art étatsunien qui touche l’art québécois au </w:t>
      </w:r>
      <w:r w:rsidRPr="00CC5542">
        <w:rPr>
          <w:caps/>
          <w:lang w:eastAsia="fr-FR" w:bidi="fr-FR"/>
        </w:rPr>
        <w:t>xix</w:t>
      </w:r>
      <w:r w:rsidRPr="00CC5542">
        <w:rPr>
          <w:vertAlign w:val="superscript"/>
          <w:lang w:eastAsia="fr-FR" w:bidi="fr-FR"/>
        </w:rPr>
        <w:t>e</w:t>
      </w:r>
      <w:r w:rsidRPr="00CC5542">
        <w:rPr>
          <w:lang w:eastAsia="fr-FR" w:bidi="fr-FR"/>
        </w:rPr>
        <w:t xml:space="preserve"> siècle est à certains égards tributaire de l’art européen, et l’art québ</w:t>
      </w:r>
      <w:r w:rsidRPr="00CC5542">
        <w:rPr>
          <w:lang w:eastAsia="fr-FR" w:bidi="fr-FR"/>
        </w:rPr>
        <w:t>é</w:t>
      </w:r>
      <w:r w:rsidRPr="00CC5542">
        <w:rPr>
          <w:lang w:eastAsia="fr-FR" w:bidi="fr-FR"/>
        </w:rPr>
        <w:t>cois qui reçoit cette influence l’est également. Mais chaque école, chaque époque fera du modèle européen une adaptation particulière. La bilatéralité se définit donc comme la rencontre de deux adapt</w:t>
      </w:r>
      <w:r w:rsidRPr="00CC5542">
        <w:rPr>
          <w:lang w:eastAsia="fr-FR" w:bidi="fr-FR"/>
        </w:rPr>
        <w:t>a</w:t>
      </w:r>
      <w:r w:rsidRPr="00CC5542">
        <w:rPr>
          <w:lang w:eastAsia="fr-FR" w:bidi="fr-FR"/>
        </w:rPr>
        <w:t>tions.</w:t>
      </w:r>
    </w:p>
    <w:p w:rsidR="00E82732" w:rsidRPr="00CC5542" w:rsidRDefault="00E82732" w:rsidP="00E82732">
      <w:pPr>
        <w:spacing w:before="120" w:after="120"/>
        <w:jc w:val="both"/>
      </w:pPr>
      <w:r w:rsidRPr="00CC5542">
        <w:br w:type="page"/>
        <w:t>[198]</w:t>
      </w:r>
    </w:p>
    <w:p w:rsidR="00E82732" w:rsidRPr="00CC5542" w:rsidRDefault="00E82732" w:rsidP="00E82732">
      <w:pPr>
        <w:spacing w:before="120" w:after="120"/>
        <w:jc w:val="both"/>
      </w:pPr>
      <w:r w:rsidRPr="00CC5542">
        <w:rPr>
          <w:lang w:eastAsia="fr-FR" w:bidi="fr-FR"/>
        </w:rPr>
        <w:t>Notre époque est réfractaire à ce point de vue ; en histoire de l’art, les mots « originalité » et « art » sont presque synonymes. Les États-Unis te</w:t>
      </w:r>
      <w:r w:rsidRPr="00CC5542">
        <w:rPr>
          <w:lang w:eastAsia="fr-FR" w:bidi="fr-FR"/>
        </w:rPr>
        <w:t>n</w:t>
      </w:r>
      <w:r w:rsidRPr="00CC5542">
        <w:rPr>
          <w:lang w:eastAsia="fr-FR" w:bidi="fr-FR"/>
        </w:rPr>
        <w:t>dent à minimiser l’influence étrangère dans la construction historique de leur art « national », même si cette influence est assez évidente</w:t>
      </w:r>
      <w:r>
        <w:rPr>
          <w:lang w:eastAsia="fr-FR" w:bidi="fr-FR"/>
        </w:rPr>
        <w:t> </w:t>
      </w:r>
      <w:r>
        <w:rPr>
          <w:rStyle w:val="Appelnotedebasdep"/>
          <w:lang w:eastAsia="fr-FR" w:bidi="fr-FR"/>
        </w:rPr>
        <w:footnoteReference w:id="116"/>
      </w:r>
      <w:r w:rsidRPr="00CC5542">
        <w:rPr>
          <w:lang w:eastAsia="fr-FR" w:bidi="fr-FR"/>
        </w:rPr>
        <w:t>. Le recours au jugement de valeur est, à cette fin, efficace, mais il se fait au prix de l’objectivité. Un des buts de la présente r</w:t>
      </w:r>
      <w:r w:rsidRPr="00CC5542">
        <w:rPr>
          <w:lang w:eastAsia="fr-FR" w:bidi="fr-FR"/>
        </w:rPr>
        <w:t>é</w:t>
      </w:r>
      <w:r w:rsidRPr="00CC5542">
        <w:rPr>
          <w:lang w:eastAsia="fr-FR" w:bidi="fr-FR"/>
        </w:rPr>
        <w:t xml:space="preserve">flexion consiste à illustrer, avec cas concrets à l’appui, le principe de cette déformation en histoire de l’art étatsunienne relativement au </w:t>
      </w:r>
      <w:r w:rsidRPr="00CC5542">
        <w:t>XIX</w:t>
      </w:r>
      <w:r w:rsidRPr="00CC5542">
        <w:rPr>
          <w:vertAlign w:val="superscript"/>
        </w:rPr>
        <w:t>e</w:t>
      </w:r>
      <w:r w:rsidRPr="00CC5542">
        <w:t xml:space="preserve"> </w:t>
      </w:r>
      <w:r w:rsidRPr="00CC5542">
        <w:rPr>
          <w:lang w:eastAsia="fr-FR" w:bidi="fr-FR"/>
        </w:rPr>
        <w:t>siècle et, ce faisant, prouver que l’« américanité » artistique qui déteint sur la peinture québécoise est un peu moins étatsunienne que l’on ne pense.</w:t>
      </w:r>
    </w:p>
    <w:p w:rsidR="00E82732" w:rsidRDefault="00E82732" w:rsidP="00E82732">
      <w:pPr>
        <w:spacing w:before="120" w:after="120"/>
        <w:jc w:val="both"/>
        <w:rPr>
          <w:lang w:eastAsia="fr-FR" w:bidi="fr-FR"/>
        </w:rPr>
      </w:pPr>
      <w:r w:rsidRPr="00CC5542">
        <w:rPr>
          <w:lang w:eastAsia="fr-FR" w:bidi="fr-FR"/>
        </w:rPr>
        <w:t>En présumant le succès de cette démonstration, nous pouvons po</w:t>
      </w:r>
      <w:r w:rsidRPr="00CC5542">
        <w:rPr>
          <w:lang w:eastAsia="fr-FR" w:bidi="fr-FR"/>
        </w:rPr>
        <w:t>s</w:t>
      </w:r>
      <w:r w:rsidRPr="00CC5542">
        <w:rPr>
          <w:lang w:eastAsia="fr-FR" w:bidi="fr-FR"/>
        </w:rPr>
        <w:t xml:space="preserve">tuler à titre d’anticipation que le rapport entre les artistes du Québec et ceux des États-Unis au </w:t>
      </w:r>
      <w:r w:rsidRPr="00CC5542">
        <w:t>XIX</w:t>
      </w:r>
      <w:r w:rsidRPr="00CC5542">
        <w:rPr>
          <w:vertAlign w:val="superscript"/>
        </w:rPr>
        <w:t>e</w:t>
      </w:r>
      <w:r w:rsidRPr="00CC5542">
        <w:t xml:space="preserve"> </w:t>
      </w:r>
      <w:r w:rsidRPr="00CC5542">
        <w:rPr>
          <w:lang w:eastAsia="fr-FR" w:bidi="fr-FR"/>
        </w:rPr>
        <w:t xml:space="preserve">siècle a été non pas bilatéral mais </w:t>
      </w:r>
      <w:r w:rsidRPr="00CC5542">
        <w:t>tria</w:t>
      </w:r>
      <w:r w:rsidRPr="00CC5542">
        <w:t>n</w:t>
      </w:r>
      <w:r w:rsidRPr="00CC5542">
        <w:t>gulaire</w:t>
      </w:r>
      <w:r w:rsidRPr="00CC5542">
        <w:rPr>
          <w:lang w:eastAsia="fr-FR" w:bidi="fr-FR"/>
        </w:rPr>
        <w:t>, puisqu’il englobe, aussi bien à partir des États-Unis qu’à pa</w:t>
      </w:r>
      <w:r w:rsidRPr="00CC5542">
        <w:rPr>
          <w:lang w:eastAsia="fr-FR" w:bidi="fr-FR"/>
        </w:rPr>
        <w:t>r</w:t>
      </w:r>
      <w:r w:rsidRPr="00CC5542">
        <w:rPr>
          <w:lang w:eastAsia="fr-FR" w:bidi="fr-FR"/>
        </w:rPr>
        <w:t>tir du Québec, la con</w:t>
      </w:r>
      <w:r w:rsidRPr="00CC5542">
        <w:rPr>
          <w:lang w:eastAsia="fr-FR" w:bidi="fr-FR"/>
        </w:rPr>
        <w:t>s</w:t>
      </w:r>
      <w:r w:rsidRPr="00CC5542">
        <w:rPr>
          <w:lang w:eastAsia="fr-FR" w:bidi="fr-FR"/>
        </w:rPr>
        <w:t>tante et obligatoire référence à l’Europe. Ce triangle a été riche en dévelo</w:t>
      </w:r>
      <w:r w:rsidRPr="00CC5542">
        <w:rPr>
          <w:lang w:eastAsia="fr-FR" w:bidi="fr-FR"/>
        </w:rPr>
        <w:t>p</w:t>
      </w:r>
      <w:r w:rsidRPr="00CC5542">
        <w:rPr>
          <w:lang w:eastAsia="fr-FR" w:bidi="fr-FR"/>
        </w:rPr>
        <w:t>pements, que l’on peut aborder à partir de chacun de ses côtés, québécois, américain ou européen </w:t>
      </w:r>
      <w:r>
        <w:rPr>
          <w:rStyle w:val="Appelnotedebasdep"/>
          <w:lang w:eastAsia="fr-FR" w:bidi="fr-FR"/>
        </w:rPr>
        <w:footnoteReference w:id="117"/>
      </w:r>
      <w:r w:rsidRPr="00CC5542">
        <w:rPr>
          <w:lang w:eastAsia="fr-FR" w:bidi="fr-FR"/>
        </w:rPr>
        <w:t>. D’où les trois temps de l’exposé qui suit, qui sont centrés, dans l’ordre, sur le Québec, sur les États-Unis et sur l’Europe.</w:t>
      </w:r>
    </w:p>
    <w:p w:rsidR="00E82732" w:rsidRPr="00CC5542" w:rsidRDefault="00E82732" w:rsidP="00E82732">
      <w:pPr>
        <w:spacing w:before="120" w:after="120"/>
        <w:jc w:val="both"/>
      </w:pPr>
      <w:r w:rsidRPr="00CC5542">
        <w:t>[199]</w:t>
      </w:r>
    </w:p>
    <w:p w:rsidR="00E82732" w:rsidRPr="00CC5542" w:rsidRDefault="00E82732" w:rsidP="00E82732">
      <w:pPr>
        <w:spacing w:before="120" w:after="120"/>
        <w:jc w:val="both"/>
      </w:pPr>
    </w:p>
    <w:p w:rsidR="00E82732" w:rsidRPr="00CC5542" w:rsidRDefault="00E82732" w:rsidP="00E82732">
      <w:pPr>
        <w:pStyle w:val="planche"/>
      </w:pPr>
      <w:bookmarkStart w:id="34" w:name="Québécois_et_Américains_pt_4_ch_08_I"/>
      <w:r w:rsidRPr="00CC5542">
        <w:t>I. LE QUÉBEC : L’EUROPE DES AMÉRICAINS</w:t>
      </w:r>
    </w:p>
    <w:bookmarkEnd w:id="34"/>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 cas le plus probant de cette triangularité est celui de l’Ontarien Hor</w:t>
      </w:r>
      <w:r w:rsidRPr="00CC5542">
        <w:rPr>
          <w:lang w:eastAsia="fr-FR" w:bidi="fr-FR"/>
        </w:rPr>
        <w:t>a</w:t>
      </w:r>
      <w:r w:rsidRPr="00CC5542">
        <w:rPr>
          <w:lang w:eastAsia="fr-FR" w:bidi="fr-FR"/>
        </w:rPr>
        <w:t>tio Walker (1858-1938), qui destinait pendant un demi-siècle aux Amér</w:t>
      </w:r>
      <w:r w:rsidRPr="00CC5542">
        <w:rPr>
          <w:lang w:eastAsia="fr-FR" w:bidi="fr-FR"/>
        </w:rPr>
        <w:t>i</w:t>
      </w:r>
      <w:r w:rsidRPr="00CC5542">
        <w:rPr>
          <w:lang w:eastAsia="fr-FR" w:bidi="fr-FR"/>
        </w:rPr>
        <w:t>cains des images d’un Québec archaïque. Il s’est agi, pour lui, d’atteindre l’Amérique par le Québec, que sa ressemblance avec l’Europe rendait pr</w:t>
      </w:r>
      <w:r w:rsidRPr="00CC5542">
        <w:rPr>
          <w:lang w:eastAsia="fr-FR" w:bidi="fr-FR"/>
        </w:rPr>
        <w:t>o</w:t>
      </w:r>
      <w:r w:rsidRPr="00CC5542">
        <w:rPr>
          <w:lang w:eastAsia="fr-FR" w:bidi="fr-FR"/>
        </w:rPr>
        <w:t>pice à cette fin. Loin d’être le symptôme d’un mouvement marginal, ses œuvres partageaient avec celles de John Singer Sargent l’honneur de valoir, entre le tournant du siècle et l’avènement de la Première Guerre mondiale, les plus hauts prix a</w:t>
      </w:r>
      <w:r w:rsidRPr="00CC5542">
        <w:rPr>
          <w:lang w:eastAsia="fr-FR" w:bidi="fr-FR"/>
        </w:rPr>
        <w:t>c</w:t>
      </w:r>
      <w:r w:rsidRPr="00CC5542">
        <w:rPr>
          <w:lang w:eastAsia="fr-FR" w:bidi="fr-FR"/>
        </w:rPr>
        <w:t>cordés aux États-Unis à un peintre vivant. Conséquemment, les m</w:t>
      </w:r>
      <w:r w:rsidRPr="00CC5542">
        <w:rPr>
          <w:lang w:eastAsia="fr-FR" w:bidi="fr-FR"/>
        </w:rPr>
        <w:t>u</w:t>
      </w:r>
      <w:r w:rsidRPr="00CC5542">
        <w:rPr>
          <w:lang w:eastAsia="fr-FR" w:bidi="fr-FR"/>
        </w:rPr>
        <w:t>sées les plus prestigieux du continent convoitaient ces œuvres.</w:t>
      </w:r>
    </w:p>
    <w:p w:rsidR="00E82732" w:rsidRPr="00CC5542" w:rsidRDefault="00E82732" w:rsidP="00E82732">
      <w:pPr>
        <w:spacing w:before="120" w:after="120"/>
        <w:jc w:val="both"/>
      </w:pPr>
      <w:r w:rsidRPr="00CC5542">
        <w:rPr>
          <w:lang w:eastAsia="fr-FR" w:bidi="fr-FR"/>
        </w:rPr>
        <w:t>Des dizaines et peut-être même des centaines de peintres ont e</w:t>
      </w:r>
      <w:r w:rsidRPr="00CC5542">
        <w:rPr>
          <w:lang w:eastAsia="fr-FR" w:bidi="fr-FR"/>
        </w:rPr>
        <w:t>x</w:t>
      </w:r>
      <w:r w:rsidRPr="00CC5542">
        <w:rPr>
          <w:lang w:eastAsia="fr-FR" w:bidi="fr-FR"/>
        </w:rPr>
        <w:t>ploité aux États-Unis et au Canada un réalisme à dominante rurale, et cela pendant les nombreuses décennies du cycle de vie de ce mouv</w:t>
      </w:r>
      <w:r w:rsidRPr="00CC5542">
        <w:rPr>
          <w:lang w:eastAsia="fr-FR" w:bidi="fr-FR"/>
        </w:rPr>
        <w:t>e</w:t>
      </w:r>
      <w:r w:rsidRPr="00CC5542">
        <w:rPr>
          <w:lang w:eastAsia="fr-FR" w:bidi="fr-FR"/>
        </w:rPr>
        <w:t>ment. Horatio Walker a ceci de particulier, parmi eux, qu’il constitue l’une des dernières survivances de cette manière de peindre, dont il n’a jamais voulu ou osé démordre puisqu’elle lui avait apporté gloire et fortune. Par ailleurs, il est le seul peintre de ce mouvement dont la thématique est exclusivement québ</w:t>
      </w:r>
      <w:r w:rsidRPr="00CC5542">
        <w:rPr>
          <w:lang w:eastAsia="fr-FR" w:bidi="fr-FR"/>
        </w:rPr>
        <w:t>é</w:t>
      </w:r>
      <w:r w:rsidRPr="00CC5542">
        <w:rPr>
          <w:lang w:eastAsia="fr-FR" w:bidi="fr-FR"/>
        </w:rPr>
        <w:t>coise.</w:t>
      </w:r>
    </w:p>
    <w:p w:rsidR="00E82732" w:rsidRPr="00CC5542" w:rsidRDefault="00E82732" w:rsidP="00E82732">
      <w:pPr>
        <w:spacing w:before="120" w:after="120"/>
        <w:jc w:val="both"/>
      </w:pPr>
      <w:r w:rsidRPr="00CC5542">
        <w:rPr>
          <w:lang w:eastAsia="fr-FR" w:bidi="fr-FR"/>
        </w:rPr>
        <w:t>L’inspiration de Walker est éminemment européenne. Aussi, pui</w:t>
      </w:r>
      <w:r w:rsidRPr="00CC5542">
        <w:rPr>
          <w:lang w:eastAsia="fr-FR" w:bidi="fr-FR"/>
        </w:rPr>
        <w:t>s</w:t>
      </w:r>
      <w:r w:rsidRPr="00CC5542">
        <w:rPr>
          <w:lang w:eastAsia="fr-FR" w:bidi="fr-FR"/>
        </w:rPr>
        <w:t xml:space="preserve">que l’histoire de l’art étatsunienne tend à minimiser les influences étrangères, le vaste mouvement dont il relève n’a-t-il reçu au pays voisin qu’une attention passagère. D’ailleurs, il n’a pas de nom ; on l’appelle seulement, l’« art américain inspiré de Barbizon » </w:t>
      </w:r>
      <w:r w:rsidRPr="00CC5542">
        <w:t>(</w:t>
      </w:r>
      <w:r w:rsidRPr="00CC5542">
        <w:rPr>
          <w:i/>
        </w:rPr>
        <w:t>American art in the Barbizon mood</w:t>
      </w:r>
      <w:r w:rsidRPr="00CC5542">
        <w:t> </w:t>
      </w:r>
      <w:r>
        <w:rPr>
          <w:rStyle w:val="Appelnotedebasdep"/>
        </w:rPr>
        <w:footnoteReference w:id="118"/>
      </w:r>
      <w:r w:rsidRPr="00CC5542">
        <w:t>.</w:t>
      </w:r>
      <w:r w:rsidRPr="00CC5542">
        <w:rPr>
          <w:lang w:eastAsia="fr-FR" w:bidi="fr-FR"/>
        </w:rPr>
        <w:t xml:space="preserve"> Cette formule fait allusion au village fra</w:t>
      </w:r>
      <w:r w:rsidRPr="00CC5542">
        <w:rPr>
          <w:lang w:eastAsia="fr-FR" w:bidi="fr-FR"/>
        </w:rPr>
        <w:t>n</w:t>
      </w:r>
      <w:r w:rsidRPr="00CC5542">
        <w:rPr>
          <w:lang w:eastAsia="fr-FR" w:bidi="fr-FR"/>
        </w:rPr>
        <w:t>çais du même nom situé en marge de la forêt de Fontainebleau, où plusieurs générations d’artistes ont contemplé le paysage et les vertus de la vie paysanne, tout en pratiquant une peinture simplifiée, libérée des formules académiques. Un tel art, plus direct, moins intellectuel que celui des écoles, avait tout pour plaire aux Américains, et ils l’ont en quelque sorte adopté. Nous qualifierons ce mouvement de « néo-barbizon », suivant la pratique nominative de notre discipline.</w:t>
      </w:r>
    </w:p>
    <w:p w:rsidR="00E82732" w:rsidRPr="00CC5542" w:rsidRDefault="00E82732" w:rsidP="00E82732">
      <w:pPr>
        <w:spacing w:before="120" w:after="120"/>
        <w:jc w:val="both"/>
      </w:pPr>
      <w:r w:rsidRPr="00CC5542">
        <w:t>[200]</w:t>
      </w:r>
    </w:p>
    <w:p w:rsidR="00E82732" w:rsidRPr="00CC5542" w:rsidRDefault="00E82732" w:rsidP="00E82732">
      <w:pPr>
        <w:spacing w:before="120" w:after="120"/>
        <w:jc w:val="both"/>
      </w:pPr>
      <w:r w:rsidRPr="00CC5542">
        <w:rPr>
          <w:lang w:eastAsia="fr-FR" w:bidi="fr-FR"/>
        </w:rPr>
        <w:t>Barbizon n’a pas plu aux Québécois francophones qui, à la même ép</w:t>
      </w:r>
      <w:r w:rsidRPr="00CC5542">
        <w:rPr>
          <w:lang w:eastAsia="fr-FR" w:bidi="fr-FR"/>
        </w:rPr>
        <w:t>o</w:t>
      </w:r>
      <w:r w:rsidRPr="00CC5542">
        <w:rPr>
          <w:lang w:eastAsia="fr-FR" w:bidi="fr-FR"/>
        </w:rPr>
        <w:t>que, étudiaient à Paris. C’est donc par le truchement de la peinture amér</w:t>
      </w:r>
      <w:r w:rsidRPr="00CC5542">
        <w:rPr>
          <w:lang w:eastAsia="fr-FR" w:bidi="fr-FR"/>
        </w:rPr>
        <w:t>i</w:t>
      </w:r>
      <w:r w:rsidRPr="00CC5542">
        <w:rPr>
          <w:lang w:eastAsia="fr-FR" w:bidi="fr-FR"/>
        </w:rPr>
        <w:t>caine, dans sa phase néo-barbizon, que ce style finit par s’implanter au Québec. Le Bostonien William Morris Hunt (1824- 1879) est le père du mouvement étatsunien qui s’inspire de l’exemple de Barbizon. Disciple du maître à penser de Barbizon, Jean-François Millet (1814-1875), dont il fait la connaissance vers 1851, Hunt s’y installe en 1852 auprès de ce dernier, qui n’y habite que depuis trois ans </w:t>
      </w:r>
      <w:r>
        <w:rPr>
          <w:rStyle w:val="Appelnotedebasdep"/>
          <w:lang w:eastAsia="fr-FR" w:bidi="fr-FR"/>
        </w:rPr>
        <w:footnoteReference w:id="119"/>
      </w:r>
      <w:r w:rsidRPr="00CC5542">
        <w:rPr>
          <w:lang w:eastAsia="fr-FR" w:bidi="fr-FR"/>
        </w:rPr>
        <w:t xml:space="preserve">. Hunt, resté deux ans à Barbizon, dira de Millet : </w:t>
      </w:r>
      <w:r w:rsidRPr="00CC5542">
        <w:t>« </w:t>
      </w:r>
      <w:r w:rsidRPr="00CC5542">
        <w:rPr>
          <w:i/>
        </w:rPr>
        <w:t>He was the greatest man in Europe</w:t>
      </w:r>
      <w:r w:rsidRPr="00CC5542">
        <w:t>. »</w:t>
      </w:r>
      <w:r w:rsidRPr="00CC5542">
        <w:rPr>
          <w:lang w:eastAsia="fr-FR" w:bidi="fr-FR"/>
        </w:rPr>
        <w:t xml:space="preserve"> (P. Bermingham, 1975, p. 24) Après son retour aux États-Unis en 1854, Hunt se fixe à Boston, où il transmet à la génération montante l’esthétique des maîtres de Barbizon.</w:t>
      </w:r>
    </w:p>
    <w:p w:rsidR="00E82732" w:rsidRPr="00CC5542" w:rsidRDefault="00E82732" w:rsidP="00E82732">
      <w:pPr>
        <w:spacing w:before="120" w:after="120"/>
        <w:jc w:val="both"/>
      </w:pPr>
      <w:r w:rsidRPr="00CC5542">
        <w:rPr>
          <w:lang w:eastAsia="fr-FR" w:bidi="fr-FR"/>
        </w:rPr>
        <w:t>Le peintre québécois Wyatt Eaton (né à Philipsburg en 1849, déc</w:t>
      </w:r>
      <w:r w:rsidRPr="00CC5542">
        <w:rPr>
          <w:lang w:eastAsia="fr-FR" w:bidi="fr-FR"/>
        </w:rPr>
        <w:t>é</w:t>
      </w:r>
      <w:r w:rsidRPr="00CC5542">
        <w:rPr>
          <w:lang w:eastAsia="fr-FR" w:bidi="fr-FR"/>
        </w:rPr>
        <w:t>dé à Newport, Rhode Island, en 1896), tout comme Hunt, séjourne à Barbizon, de 1872 à 1876, et se lie d’amitié avec Jean-François Mi</w:t>
      </w:r>
      <w:r w:rsidRPr="00CC5542">
        <w:rPr>
          <w:lang w:eastAsia="fr-FR" w:bidi="fr-FR"/>
        </w:rPr>
        <w:t>l</w:t>
      </w:r>
      <w:r w:rsidRPr="00CC5542">
        <w:rPr>
          <w:lang w:eastAsia="fr-FR" w:bidi="fr-FR"/>
        </w:rPr>
        <w:t>let, décédé en 1875. C’est aux États-Unis qu’il militera, après son r</w:t>
      </w:r>
      <w:r w:rsidRPr="00CC5542">
        <w:rPr>
          <w:lang w:eastAsia="fr-FR" w:bidi="fr-FR"/>
        </w:rPr>
        <w:t>e</w:t>
      </w:r>
      <w:r w:rsidRPr="00CC5542">
        <w:rPr>
          <w:lang w:eastAsia="fr-FR" w:bidi="fr-FR"/>
        </w:rPr>
        <w:t>tour en Amérique en 1876, pour la cause du réalisme pastoral à la m</w:t>
      </w:r>
      <w:r w:rsidRPr="00CC5542">
        <w:rPr>
          <w:lang w:eastAsia="fr-FR" w:bidi="fr-FR"/>
        </w:rPr>
        <w:t>a</w:t>
      </w:r>
      <w:r w:rsidRPr="00CC5542">
        <w:rPr>
          <w:lang w:eastAsia="fr-FR" w:bidi="fr-FR"/>
        </w:rPr>
        <w:t>nière française. Eaton exerce dans le milieu new-yorkais une influe</w:t>
      </w:r>
      <w:r w:rsidRPr="00CC5542">
        <w:rPr>
          <w:lang w:eastAsia="fr-FR" w:bidi="fr-FR"/>
        </w:rPr>
        <w:t>n</w:t>
      </w:r>
      <w:r w:rsidRPr="00CC5542">
        <w:rPr>
          <w:lang w:eastAsia="fr-FR" w:bidi="fr-FR"/>
        </w:rPr>
        <w:t xml:space="preserve">ce comparable à celle de Hunt à Boston : il enseigne les beaux-arts à l’école de la </w:t>
      </w:r>
      <w:r w:rsidRPr="00CC5542">
        <w:rPr>
          <w:i/>
        </w:rPr>
        <w:t>Cooper Union</w:t>
      </w:r>
      <w:r w:rsidRPr="00CC5542">
        <w:rPr>
          <w:lang w:eastAsia="fr-FR" w:bidi="fr-FR"/>
        </w:rPr>
        <w:t xml:space="preserve"> et participe activement à la fondation de la </w:t>
      </w:r>
      <w:r w:rsidRPr="00CC5542">
        <w:rPr>
          <w:i/>
        </w:rPr>
        <w:t>Society of American Artists</w:t>
      </w:r>
      <w:r w:rsidRPr="00CC5542">
        <w:t>,</w:t>
      </w:r>
      <w:r w:rsidRPr="00CC5542">
        <w:rPr>
          <w:lang w:eastAsia="fr-FR" w:bidi="fr-FR"/>
        </w:rPr>
        <w:t xml:space="preserve"> vouée à la promotion de l’art pastoral, et dont il est le premier secrétaire et, final</w:t>
      </w:r>
      <w:r w:rsidRPr="00CC5542">
        <w:rPr>
          <w:lang w:eastAsia="fr-FR" w:bidi="fr-FR"/>
        </w:rPr>
        <w:t>e</w:t>
      </w:r>
      <w:r w:rsidRPr="00CC5542">
        <w:rPr>
          <w:lang w:eastAsia="fr-FR" w:bidi="fr-FR"/>
        </w:rPr>
        <w:t>ment, le président.</w:t>
      </w:r>
    </w:p>
    <w:p w:rsidR="00E82732" w:rsidRPr="00CC5542" w:rsidRDefault="00E82732" w:rsidP="00E82732">
      <w:pPr>
        <w:spacing w:before="120" w:after="120"/>
        <w:jc w:val="both"/>
      </w:pPr>
      <w:r w:rsidRPr="00CC5542">
        <w:rPr>
          <w:lang w:eastAsia="fr-FR" w:bidi="fr-FR"/>
        </w:rPr>
        <w:t xml:space="preserve">Horatio Walker fait partie, dans un premier temps, du même milieu new-yorkais que Wyatt Eaton ; en 1887, il est élu membre de la </w:t>
      </w:r>
      <w:r w:rsidRPr="00CC5542">
        <w:rPr>
          <w:i/>
        </w:rPr>
        <w:t>Soci</w:t>
      </w:r>
      <w:r w:rsidRPr="00CC5542">
        <w:rPr>
          <w:i/>
        </w:rPr>
        <w:t>e</w:t>
      </w:r>
      <w:r w:rsidRPr="00CC5542">
        <w:rPr>
          <w:i/>
        </w:rPr>
        <w:t>ty of American Artists</w:t>
      </w:r>
      <w:r w:rsidRPr="00CC5542">
        <w:t>.</w:t>
      </w:r>
      <w:r w:rsidRPr="00CC5542">
        <w:rPr>
          <w:lang w:eastAsia="fr-FR" w:bidi="fr-FR"/>
        </w:rPr>
        <w:t xml:space="preserve"> On dit de ce peintre, qui passe à l’époque pour un Am</w:t>
      </w:r>
      <w:r w:rsidRPr="00CC5542">
        <w:rPr>
          <w:lang w:eastAsia="fr-FR" w:bidi="fr-FR"/>
        </w:rPr>
        <w:t>é</w:t>
      </w:r>
      <w:r w:rsidRPr="00CC5542">
        <w:rPr>
          <w:lang w:eastAsia="fr-FR" w:bidi="fr-FR"/>
        </w:rPr>
        <w:t>ricain d’origine canadienne et qui vit au Québec pendant une partie de ch</w:t>
      </w:r>
      <w:r w:rsidRPr="00CC5542">
        <w:rPr>
          <w:lang w:eastAsia="fr-FR" w:bidi="fr-FR"/>
        </w:rPr>
        <w:t>a</w:t>
      </w:r>
      <w:r w:rsidRPr="00CC5542">
        <w:rPr>
          <w:lang w:eastAsia="fr-FR" w:bidi="fr-FR"/>
        </w:rPr>
        <w:t>que année, qu’il est le « Millet d’Amérique » et il s’ensuit que l’île d’Orléans, qu’il se réserve finalement à titre de « chasse ga</w:t>
      </w:r>
      <w:r w:rsidRPr="00CC5542">
        <w:rPr>
          <w:lang w:eastAsia="fr-FR" w:bidi="fr-FR"/>
        </w:rPr>
        <w:t>r</w:t>
      </w:r>
      <w:r w:rsidRPr="00CC5542">
        <w:rPr>
          <w:lang w:eastAsia="fr-FR" w:bidi="fr-FR"/>
        </w:rPr>
        <w:t>dée », est son Barbizon. Mais ces affirmations reflètent davantage le prestige du peintre et la commercialisation de son œuvre</w:t>
      </w:r>
      <w:r>
        <w:rPr>
          <w:lang w:eastAsia="fr-FR" w:bidi="fr-FR"/>
        </w:rPr>
        <w:t xml:space="preserve"> </w:t>
      </w:r>
      <w:r w:rsidRPr="00CC5542">
        <w:t>[201]</w:t>
      </w:r>
      <w:r>
        <w:t xml:space="preserve"> </w:t>
      </w:r>
      <w:r w:rsidRPr="00CC5542">
        <w:rPr>
          <w:lang w:eastAsia="fr-FR" w:bidi="fr-FR"/>
        </w:rPr>
        <w:t>que la réalité historique. En effet, il y a double illusion : illusion du lieu et illusion du style. Illusion de lieu parce que les « habitants » de Walker ne sont pas français, et illusion de style parce que sa peinture n’est pas enracinée dans l’école de Barbizon, mais dans une école e</w:t>
      </w:r>
      <w:r w:rsidRPr="00CC5542">
        <w:rPr>
          <w:lang w:eastAsia="fr-FR" w:bidi="fr-FR"/>
        </w:rPr>
        <w:t>u</w:t>
      </w:r>
      <w:r w:rsidRPr="00CC5542">
        <w:rPr>
          <w:lang w:eastAsia="fr-FR" w:bidi="fr-FR"/>
        </w:rPr>
        <w:t>ropéenne tributaire de celle-ci, que l’on appelle « école de La Haye », dont le chef de file est le</w:t>
      </w:r>
      <w:r>
        <w:rPr>
          <w:lang w:eastAsia="fr-FR" w:bidi="fr-FR"/>
        </w:rPr>
        <w:t xml:space="preserve"> Hollandais Anton Mauve (1838- 1</w:t>
      </w:r>
      <w:r w:rsidRPr="00CC5542">
        <w:rPr>
          <w:lang w:eastAsia="fr-FR" w:bidi="fr-FR"/>
        </w:rPr>
        <w:t>888) </w:t>
      </w:r>
      <w:r>
        <w:rPr>
          <w:rStyle w:val="Appelnotedebasdep"/>
          <w:lang w:eastAsia="fr-FR" w:bidi="fr-FR"/>
        </w:rPr>
        <w:footnoteReference w:id="120"/>
      </w:r>
      <w:r w:rsidRPr="00CC5542">
        <w:rPr>
          <w:lang w:eastAsia="fr-FR" w:bidi="fr-FR"/>
        </w:rPr>
        <w:t xml:space="preserve">. À ce compte, l’art de Walker est </w:t>
      </w:r>
      <w:r w:rsidRPr="00CC5542">
        <w:t>néo-</w:t>
      </w:r>
      <w:r w:rsidRPr="00CC5542">
        <w:rPr>
          <w:lang w:eastAsia="fr-FR" w:bidi="fr-FR"/>
        </w:rPr>
        <w:t>néo-barbizon, car sa formule est insp</w:t>
      </w:r>
      <w:r w:rsidRPr="00CC5542">
        <w:rPr>
          <w:lang w:eastAsia="fr-FR" w:bidi="fr-FR"/>
        </w:rPr>
        <w:t>i</w:t>
      </w:r>
      <w:r w:rsidRPr="00CC5542">
        <w:rPr>
          <w:lang w:eastAsia="fr-FR" w:bidi="fr-FR"/>
        </w:rPr>
        <w:t>rée de celle qui imite l’original. D’ailleurs, on a peine à imaginer qu’une carrière fondée sur cette double illusion parvienne ailleurs qu’aux États-Unis à un résultat aussi brillant. La survalorisation de cette peinture, dont le Québec fera plus tard les frais, est en soi une indication de son américanité...</w:t>
      </w:r>
    </w:p>
    <w:p w:rsidR="00E82732" w:rsidRPr="00CC5542" w:rsidRDefault="00E82732" w:rsidP="00E82732">
      <w:pPr>
        <w:spacing w:before="120" w:after="120"/>
        <w:jc w:val="both"/>
      </w:pPr>
      <w:r w:rsidRPr="00CC5542">
        <w:rPr>
          <w:lang w:eastAsia="fr-FR" w:bidi="fr-FR"/>
        </w:rPr>
        <w:t>N’eût été un dramatique revirement de fortune, Walker nous serait ici de peu d’intérêt car il destinait toute sa production aux États-Unis. Aussi, l’effet de son action se résume-t-il dans un premier temps à la « québécisation de l’art américain », bien plutôt qu’à « l’américanisation de l’art québécois ». Mais la retraite en 1926 de son marchand Newman E. Montross qui avait soutenu avec habileté sa cote, suivie du krach de 1929 et de la crise économique, font flancher ses prix. Guidé par un nouveau ma</w:t>
      </w:r>
      <w:r w:rsidRPr="00CC5542">
        <w:rPr>
          <w:lang w:eastAsia="fr-FR" w:bidi="fr-FR"/>
        </w:rPr>
        <w:t>r</w:t>
      </w:r>
      <w:r w:rsidRPr="00CC5542">
        <w:rPr>
          <w:lang w:eastAsia="fr-FR" w:bidi="fr-FR"/>
        </w:rPr>
        <w:t xml:space="preserve">chand, Frederick Newlin Price, Walker se tourne vers la collectivité dont ses œuvres évoquent, avec nostalgie, la fin du </w:t>
      </w:r>
      <w:r w:rsidRPr="00CC5542">
        <w:rPr>
          <w:caps/>
          <w:lang w:eastAsia="fr-FR" w:bidi="fr-FR"/>
        </w:rPr>
        <w:t>xix</w:t>
      </w:r>
      <w:r w:rsidRPr="00CC5542">
        <w:rPr>
          <w:vertAlign w:val="superscript"/>
          <w:lang w:eastAsia="fr-FR" w:bidi="fr-FR"/>
        </w:rPr>
        <w:t>e</w:t>
      </w:r>
      <w:r w:rsidRPr="00CC5542">
        <w:rPr>
          <w:lang w:eastAsia="fr-FR" w:bidi="fr-FR"/>
        </w:rPr>
        <w:t xml:space="preserve"> siècle. Le Secrétaire de la province, Athanase David, donne l’aval et le gouvernement provincial accumule obl</w:t>
      </w:r>
      <w:r w:rsidRPr="00CC5542">
        <w:rPr>
          <w:lang w:eastAsia="fr-FR" w:bidi="fr-FR"/>
        </w:rPr>
        <w:t>i</w:t>
      </w:r>
      <w:r w:rsidRPr="00CC5542">
        <w:rPr>
          <w:lang w:eastAsia="fr-FR" w:bidi="fr-FR"/>
        </w:rPr>
        <w:t>geamment, et à fort prix, des œuvres de Walker pour le futur musée provincial, qui ouvrira ses portes en 1933. De 1926 à 1936, lorsque finalement Gérard Morisset s’y oppose et y met fin par une observ</w:t>
      </w:r>
      <w:r w:rsidRPr="00CC5542">
        <w:rPr>
          <w:lang w:eastAsia="fr-FR" w:bidi="fr-FR"/>
        </w:rPr>
        <w:t>a</w:t>
      </w:r>
      <w:r w:rsidRPr="00CC5542">
        <w:rPr>
          <w:lang w:eastAsia="fr-FR" w:bidi="fr-FR"/>
        </w:rPr>
        <w:t>tion caustique (« Le Musée du Québec n’est pas le musée Walker »), Walker vend, affirme-t-on, pour plus de 100 000$ d’œuvres au go</w:t>
      </w:r>
      <w:r w:rsidRPr="00CC5542">
        <w:rPr>
          <w:lang w:eastAsia="fr-FR" w:bidi="fr-FR"/>
        </w:rPr>
        <w:t>u</w:t>
      </w:r>
      <w:r w:rsidRPr="00CC5542">
        <w:rPr>
          <w:lang w:eastAsia="fr-FR" w:bidi="fr-FR"/>
        </w:rPr>
        <w:t>vernement du Québec. Ce musée propose donc aux Québécois, en o</w:t>
      </w:r>
      <w:r w:rsidRPr="00CC5542">
        <w:rPr>
          <w:lang w:eastAsia="fr-FR" w:bidi="fr-FR"/>
        </w:rPr>
        <w:t>u</w:t>
      </w:r>
      <w:r w:rsidRPr="00CC5542">
        <w:rPr>
          <w:lang w:eastAsia="fr-FR" w:bidi="fr-FR"/>
        </w:rPr>
        <w:t>vrant ses portes, de ses œuvres en plus grand nombre que celles de tout autre peintre. L’art québécois offici</w:t>
      </w:r>
      <w:r>
        <w:rPr>
          <w:lang w:eastAsia="fr-FR" w:bidi="fr-FR"/>
        </w:rPr>
        <w:t>el est, par définition, améric</w:t>
      </w:r>
      <w:r>
        <w:rPr>
          <w:lang w:eastAsia="fr-FR" w:bidi="fr-FR"/>
        </w:rPr>
        <w:t>a</w:t>
      </w:r>
      <w:r w:rsidRPr="00CC5542">
        <w:rPr>
          <w:lang w:eastAsia="fr-FR" w:bidi="fr-FR"/>
        </w:rPr>
        <w:t>nisé</w:t>
      </w:r>
      <w:r>
        <w:t xml:space="preserve"> </w:t>
      </w:r>
      <w:r w:rsidRPr="00CC5542">
        <w:t>[202]</w:t>
      </w:r>
      <w:r w:rsidRPr="00CC5542">
        <w:rPr>
          <w:lang w:eastAsia="fr-FR" w:bidi="fr-FR"/>
        </w:rPr>
        <w:t xml:space="preserve"> pour peu que l’on reconnaît aux artistes du pays voisin la p</w:t>
      </w:r>
      <w:r w:rsidRPr="00CC5542">
        <w:rPr>
          <w:lang w:eastAsia="fr-FR" w:bidi="fr-FR"/>
        </w:rPr>
        <w:t>a</w:t>
      </w:r>
      <w:r w:rsidRPr="00CC5542">
        <w:rPr>
          <w:lang w:eastAsia="fr-FR" w:bidi="fr-FR"/>
        </w:rPr>
        <w:t>ternité de la tendance que Walker pratique </w:t>
      </w:r>
      <w:r>
        <w:rPr>
          <w:rStyle w:val="Appelnotedebasdep"/>
          <w:lang w:eastAsia="fr-FR" w:bidi="fr-FR"/>
        </w:rPr>
        <w:footnoteReference w:id="121"/>
      </w:r>
      <w:r w:rsidRPr="00CC5542">
        <w:rPr>
          <w:lang w:eastAsia="fr-FR" w:bidi="fr-FR"/>
        </w:rPr>
        <w:t>.</w:t>
      </w:r>
    </w:p>
    <w:p w:rsidR="00E82732" w:rsidRPr="00CC5542" w:rsidRDefault="00E82732" w:rsidP="00E82732">
      <w:pPr>
        <w:spacing w:before="120" w:after="120"/>
        <w:jc w:val="both"/>
      </w:pPr>
      <w:r w:rsidRPr="00CC5542">
        <w:rPr>
          <w:lang w:eastAsia="fr-FR" w:bidi="fr-FR"/>
        </w:rPr>
        <w:t>La promotion officielle de cette tendance est peut-être la cons</w:t>
      </w:r>
      <w:r w:rsidRPr="00CC5542">
        <w:rPr>
          <w:lang w:eastAsia="fr-FR" w:bidi="fr-FR"/>
        </w:rPr>
        <w:t>é</w:t>
      </w:r>
      <w:r w:rsidRPr="00CC5542">
        <w:rPr>
          <w:lang w:eastAsia="fr-FR" w:bidi="fr-FR"/>
        </w:rPr>
        <w:t>quence d’une naïveté de politicien qui confond le style et le motif, préférant l’image épurée du Québec que propose un « étranger » à la production h</w:t>
      </w:r>
      <w:r w:rsidRPr="00CC5542">
        <w:rPr>
          <w:lang w:eastAsia="fr-FR" w:bidi="fr-FR"/>
        </w:rPr>
        <w:t>é</w:t>
      </w:r>
      <w:r w:rsidRPr="00CC5542">
        <w:rPr>
          <w:lang w:eastAsia="fr-FR" w:bidi="fr-FR"/>
        </w:rPr>
        <w:t>téroclite des artistes natifs de la Belle Province. Walker n’en fait pas moins école au Québec. L’art néo-barbizon a eu beau mourir de sa belle mort aux États-Unis dans la confusion de la Pr</w:t>
      </w:r>
      <w:r w:rsidRPr="00CC5542">
        <w:rPr>
          <w:lang w:eastAsia="fr-FR" w:bidi="fr-FR"/>
        </w:rPr>
        <w:t>e</w:t>
      </w:r>
      <w:r w:rsidRPr="00CC5542">
        <w:rPr>
          <w:lang w:eastAsia="fr-FR" w:bidi="fr-FR"/>
        </w:rPr>
        <w:t>mière Guerre mondiale, son cousin québécois survivra et cela, d’une certaine façon, jusqu’à nos jours. Les porte-flambeau de l’art du te</w:t>
      </w:r>
      <w:r w:rsidRPr="00CC5542">
        <w:rPr>
          <w:lang w:eastAsia="fr-FR" w:bidi="fr-FR"/>
        </w:rPr>
        <w:t>r</w:t>
      </w:r>
      <w:r w:rsidRPr="00CC5542">
        <w:rPr>
          <w:lang w:eastAsia="fr-FR" w:bidi="fr-FR"/>
        </w:rPr>
        <w:t>roir se déplacent dans un premier temps vers Baie-Saint-Paul, et n</w:t>
      </w:r>
      <w:r w:rsidRPr="00CC5542">
        <w:rPr>
          <w:lang w:eastAsia="fr-FR" w:bidi="fr-FR"/>
        </w:rPr>
        <w:t>o</w:t>
      </w:r>
      <w:r w:rsidRPr="00CC5542">
        <w:rPr>
          <w:lang w:eastAsia="fr-FR" w:bidi="fr-FR"/>
        </w:rPr>
        <w:t>tamment Clarence Gagnon (1881-1942) </w:t>
      </w:r>
      <w:r>
        <w:rPr>
          <w:rStyle w:val="Appelnotedebasdep"/>
          <w:lang w:eastAsia="fr-FR" w:bidi="fr-FR"/>
        </w:rPr>
        <w:footnoteReference w:id="122"/>
      </w:r>
      <w:r w:rsidRPr="00CC5542">
        <w:rPr>
          <w:lang w:eastAsia="fr-FR" w:bidi="fr-FR"/>
        </w:rPr>
        <w:t>. Entre-temps, André Bi</w:t>
      </w:r>
      <w:r w:rsidRPr="00CC5542">
        <w:rPr>
          <w:lang w:eastAsia="fr-FR" w:bidi="fr-FR"/>
        </w:rPr>
        <w:t>é</w:t>
      </w:r>
      <w:r w:rsidRPr="00CC5542">
        <w:rPr>
          <w:lang w:eastAsia="fr-FR" w:bidi="fr-FR"/>
        </w:rPr>
        <w:t>ler (1896-1989) tente sans succès de vivre de la peinture à la mode wa</w:t>
      </w:r>
      <w:r w:rsidRPr="00CC5542">
        <w:rPr>
          <w:lang w:eastAsia="fr-FR" w:bidi="fr-FR"/>
        </w:rPr>
        <w:t>l</w:t>
      </w:r>
      <w:r w:rsidRPr="00CC5542">
        <w:rPr>
          <w:lang w:eastAsia="fr-FR" w:bidi="fr-FR"/>
        </w:rPr>
        <w:t>kérienne qu’il pratique de 1927 à 1930 dans l’ombre même du maître à Sainte-Famille de l’île d’Orléans </w:t>
      </w:r>
      <w:r>
        <w:rPr>
          <w:rStyle w:val="Appelnotedebasdep"/>
          <w:lang w:eastAsia="fr-FR" w:bidi="fr-FR"/>
        </w:rPr>
        <w:footnoteReference w:id="123"/>
      </w:r>
      <w:r w:rsidRPr="00CC5542">
        <w:rPr>
          <w:lang w:eastAsia="fr-FR" w:bidi="fr-FR"/>
        </w:rPr>
        <w:t>.</w:t>
      </w:r>
    </w:p>
    <w:p w:rsidR="00E82732" w:rsidRPr="00CC5542" w:rsidRDefault="00E82732" w:rsidP="00E82732">
      <w:pPr>
        <w:spacing w:before="120" w:after="120"/>
        <w:jc w:val="both"/>
      </w:pPr>
      <w:r w:rsidRPr="00CC5542">
        <w:rPr>
          <w:lang w:eastAsia="fr-FR" w:bidi="fr-FR"/>
        </w:rPr>
        <w:t>De fil en aiguille, les adeptes de cette tradition picturale se canto</w:t>
      </w:r>
      <w:r w:rsidRPr="00CC5542">
        <w:rPr>
          <w:lang w:eastAsia="fr-FR" w:bidi="fr-FR"/>
        </w:rPr>
        <w:t>n</w:t>
      </w:r>
      <w:r w:rsidRPr="00CC5542">
        <w:rPr>
          <w:lang w:eastAsia="fr-FR" w:bidi="fr-FR"/>
        </w:rPr>
        <w:t>nent dans un répertoire figé de motifs et de formes dicté par le succès des ve</w:t>
      </w:r>
      <w:r w:rsidRPr="00CC5542">
        <w:rPr>
          <w:lang w:eastAsia="fr-FR" w:bidi="fr-FR"/>
        </w:rPr>
        <w:t>n</w:t>
      </w:r>
      <w:r w:rsidRPr="00CC5542">
        <w:rPr>
          <w:lang w:eastAsia="fr-FR" w:bidi="fr-FR"/>
        </w:rPr>
        <w:t>tes. Aujourd’hui, un monde de peintres traditionalistes existent qui descendent pour ainsi dire de Walker, sinon également des nosta</w:t>
      </w:r>
      <w:r w:rsidRPr="00CC5542">
        <w:rPr>
          <w:lang w:eastAsia="fr-FR" w:bidi="fr-FR"/>
        </w:rPr>
        <w:t>l</w:t>
      </w:r>
      <w:r w:rsidRPr="00CC5542">
        <w:rPr>
          <w:lang w:eastAsia="fr-FR" w:bidi="fr-FR"/>
        </w:rPr>
        <w:t>gies d’un Francesco Iacurto et d’un Tex LeCor. La production actue</w:t>
      </w:r>
      <w:r w:rsidRPr="00CC5542">
        <w:rPr>
          <w:lang w:eastAsia="fr-FR" w:bidi="fr-FR"/>
        </w:rPr>
        <w:t>l</w:t>
      </w:r>
      <w:r w:rsidRPr="00CC5542">
        <w:rPr>
          <w:lang w:eastAsia="fr-FR" w:bidi="fr-FR"/>
        </w:rPr>
        <w:t>le, parvenue dans la phase « calendrier » définie par Frederick Sim</w:t>
      </w:r>
      <w:r w:rsidRPr="00CC5542">
        <w:rPr>
          <w:lang w:eastAsia="fr-FR" w:bidi="fr-FR"/>
        </w:rPr>
        <w:t>p</w:t>
      </w:r>
      <w:r w:rsidRPr="00CC5542">
        <w:rPr>
          <w:lang w:eastAsia="fr-FR" w:bidi="fr-FR"/>
        </w:rPr>
        <w:t>son Coburn (1871-1960), signale la mort du mouvement, car la form</w:t>
      </w:r>
      <w:r w:rsidRPr="00CC5542">
        <w:rPr>
          <w:lang w:eastAsia="fr-FR" w:bidi="fr-FR"/>
        </w:rPr>
        <w:t>u</w:t>
      </w:r>
      <w:r w:rsidRPr="00CC5542">
        <w:rPr>
          <w:lang w:eastAsia="fr-FR" w:bidi="fr-FR"/>
        </w:rPr>
        <w:t>le y étouffe l’innovation. L’histoire de l’art n’a plus affaire à cette peinture. Mais, à force de la suivre jusqu’à présent dans un esprit d’enquête sociologique, on aboutit à la constatation su</w:t>
      </w:r>
      <w:r w:rsidRPr="00CC5542">
        <w:rPr>
          <w:lang w:eastAsia="fr-FR" w:bidi="fr-FR"/>
        </w:rPr>
        <w:t>i</w:t>
      </w:r>
      <w:r w:rsidRPr="00CC5542">
        <w:rPr>
          <w:lang w:eastAsia="fr-FR" w:bidi="fr-FR"/>
        </w:rPr>
        <w:t>vante : aucun des peintres de la relève néo-barbizon au Québec n’est</w:t>
      </w:r>
      <w:r>
        <w:rPr>
          <w:lang w:eastAsia="fr-FR" w:bidi="fr-FR"/>
        </w:rPr>
        <w:t xml:space="preserve"> </w:t>
      </w:r>
      <w:r w:rsidRPr="00CC5542">
        <w:t>[203]</w:t>
      </w:r>
      <w:r>
        <w:t xml:space="preserve"> </w:t>
      </w:r>
      <w:r w:rsidRPr="00CC5542">
        <w:rPr>
          <w:lang w:eastAsia="fr-FR" w:bidi="fr-FR"/>
        </w:rPr>
        <w:t>québ</w:t>
      </w:r>
      <w:r w:rsidRPr="00CC5542">
        <w:rPr>
          <w:lang w:eastAsia="fr-FR" w:bidi="fr-FR"/>
        </w:rPr>
        <w:t>é</w:t>
      </w:r>
      <w:r w:rsidRPr="00CC5542">
        <w:rPr>
          <w:lang w:eastAsia="fr-FR" w:bidi="fr-FR"/>
        </w:rPr>
        <w:t>cois au sens le plus traditionnel du terme </w:t>
      </w:r>
      <w:r>
        <w:rPr>
          <w:rStyle w:val="Appelnotedebasdep"/>
          <w:lang w:eastAsia="fr-FR" w:bidi="fr-FR"/>
        </w:rPr>
        <w:footnoteReference w:id="124"/>
      </w:r>
      <w:r w:rsidRPr="00CC5542">
        <w:rPr>
          <w:lang w:eastAsia="fr-FR" w:bidi="fr-FR"/>
        </w:rPr>
        <w:t>, depuis Eaton ou Walker jusqu’à LeCor, en passant par Gagnon, Richard, Biéler, Coburn et I</w:t>
      </w:r>
      <w:r w:rsidRPr="00CC5542">
        <w:rPr>
          <w:lang w:eastAsia="fr-FR" w:bidi="fr-FR"/>
        </w:rPr>
        <w:t>a</w:t>
      </w:r>
      <w:r w:rsidRPr="00CC5542">
        <w:rPr>
          <w:lang w:eastAsia="fr-FR" w:bidi="fr-FR"/>
        </w:rPr>
        <w:t>curto </w:t>
      </w:r>
      <w:r>
        <w:rPr>
          <w:rStyle w:val="Appelnotedebasdep"/>
          <w:lang w:eastAsia="fr-FR" w:bidi="fr-FR"/>
        </w:rPr>
        <w:footnoteReference w:id="125"/>
      </w:r>
      <w:r w:rsidRPr="00CC5542">
        <w:rPr>
          <w:lang w:eastAsia="fr-FR" w:bidi="fr-FR"/>
        </w:rPr>
        <w:t>.</w:t>
      </w:r>
    </w:p>
    <w:p w:rsidR="00E82732" w:rsidRPr="00CC5542" w:rsidRDefault="00E82732" w:rsidP="00E82732">
      <w:pPr>
        <w:spacing w:before="120" w:after="120"/>
        <w:jc w:val="both"/>
      </w:pPr>
      <w:r w:rsidRPr="00CC5542">
        <w:rPr>
          <w:lang w:eastAsia="fr-FR" w:bidi="fr-FR"/>
        </w:rPr>
        <w:t>Il existe au Québec à l’époque de Walker, en revanche, une peint</w:t>
      </w:r>
      <w:r w:rsidRPr="00CC5542">
        <w:rPr>
          <w:lang w:eastAsia="fr-FR" w:bidi="fr-FR"/>
        </w:rPr>
        <w:t>u</w:t>
      </w:r>
      <w:r w:rsidRPr="00CC5542">
        <w:rPr>
          <w:lang w:eastAsia="fr-FR" w:bidi="fr-FR"/>
        </w:rPr>
        <w:t>re agreste d’inspiration française, faite par des Québécois francoph</w:t>
      </w:r>
      <w:r w:rsidRPr="00CC5542">
        <w:rPr>
          <w:lang w:eastAsia="fr-FR" w:bidi="fr-FR"/>
        </w:rPr>
        <w:t>o</w:t>
      </w:r>
      <w:r w:rsidRPr="00CC5542">
        <w:rPr>
          <w:lang w:eastAsia="fr-FR" w:bidi="fr-FR"/>
        </w:rPr>
        <w:t>nes, qui n’est tributaire ni de la tradition néo-barbizon américaine, ni directement du Barbizon français. Songeons, par exemple, à celle de Marc-Aurèle de Foy Suzor-Coté, dont on connaît le penchant pour les thèmes du terroir ; il a</w:t>
      </w:r>
      <w:r w:rsidRPr="00CC5542">
        <w:rPr>
          <w:lang w:eastAsia="fr-FR" w:bidi="fr-FR"/>
        </w:rPr>
        <w:t>f</w:t>
      </w:r>
      <w:r w:rsidRPr="00CC5542">
        <w:rPr>
          <w:lang w:eastAsia="fr-FR" w:bidi="fr-FR"/>
        </w:rPr>
        <w:t>firme que Harpignies, un précurseur de l’école de Barbizon, était son ma</w:t>
      </w:r>
      <w:r w:rsidRPr="00CC5542">
        <w:rPr>
          <w:lang w:eastAsia="fr-FR" w:bidi="fr-FR"/>
        </w:rPr>
        <w:t>î</w:t>
      </w:r>
      <w:r w:rsidRPr="00CC5542">
        <w:rPr>
          <w:lang w:eastAsia="fr-FR" w:bidi="fr-FR"/>
        </w:rPr>
        <w:t>tre </w:t>
      </w:r>
      <w:r>
        <w:rPr>
          <w:rStyle w:val="Appelnotedebasdep"/>
          <w:lang w:eastAsia="fr-FR" w:bidi="fr-FR"/>
        </w:rPr>
        <w:footnoteReference w:id="126"/>
      </w:r>
      <w:r w:rsidRPr="00CC5542">
        <w:rPr>
          <w:lang w:eastAsia="fr-FR" w:bidi="fr-FR"/>
        </w:rPr>
        <w:t>. Sa peinture est donc parallèle à, et non tributaire de, Barbizon, et elle n’est pas à ce compte « américanisée ». D’où il ressort qu’en peinture qu</w:t>
      </w:r>
      <w:r w:rsidRPr="00CC5542">
        <w:rPr>
          <w:lang w:eastAsia="fr-FR" w:bidi="fr-FR"/>
        </w:rPr>
        <w:t>é</w:t>
      </w:r>
      <w:r w:rsidRPr="00CC5542">
        <w:rPr>
          <w:lang w:eastAsia="fr-FR" w:bidi="fr-FR"/>
        </w:rPr>
        <w:t>bécoise, l’américanité reste, pour ainsi dire, en surface.</w:t>
      </w:r>
    </w:p>
    <w:p w:rsidR="00E82732" w:rsidRDefault="00E82732" w:rsidP="00E82732">
      <w:pPr>
        <w:spacing w:before="120" w:after="120"/>
        <w:jc w:val="both"/>
      </w:pPr>
    </w:p>
    <w:p w:rsidR="00E82732" w:rsidRPr="00CC5542" w:rsidRDefault="00E82732" w:rsidP="00E82732">
      <w:pPr>
        <w:spacing w:before="120" w:after="120"/>
        <w:jc w:val="both"/>
      </w:pPr>
    </w:p>
    <w:p w:rsidR="00E82732" w:rsidRPr="00CC5542" w:rsidRDefault="00E82732" w:rsidP="00E82732">
      <w:pPr>
        <w:pStyle w:val="planche"/>
      </w:pPr>
      <w:bookmarkStart w:id="35" w:name="Québécois_et_Américains_pt_4_ch_08_II"/>
      <w:r w:rsidRPr="00CC5542">
        <w:t>II. L’AMÉRIQUE VUE À TRAVERS</w:t>
      </w:r>
      <w:r w:rsidRPr="00CC5542">
        <w:br/>
        <w:t>LES YEUX D’EUROPÉENS</w:t>
      </w:r>
    </w:p>
    <w:bookmarkEnd w:id="35"/>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 xml:space="preserve">Le paysage a valu à la peinture aux États-Unis ses premières lettres de noblesse, comme de raison : l’Amérique du </w:t>
      </w:r>
      <w:r w:rsidRPr="00CC5542">
        <w:rPr>
          <w:caps/>
          <w:lang w:eastAsia="fr-FR" w:bidi="fr-FR"/>
        </w:rPr>
        <w:t>xix</w:t>
      </w:r>
      <w:r w:rsidRPr="00CC5542">
        <w:rPr>
          <w:vertAlign w:val="superscript"/>
          <w:lang w:eastAsia="fr-FR" w:bidi="fr-FR"/>
        </w:rPr>
        <w:t>e</w:t>
      </w:r>
      <w:r w:rsidRPr="00CC5542">
        <w:rPr>
          <w:lang w:eastAsia="fr-FR" w:bidi="fr-FR"/>
        </w:rPr>
        <w:t xml:space="preserve"> siècle est encore une terre à s’approprier de façon coloniale, militaire et... picturale. Or rappeler que les Américains n’ont su peindre les Rocheuses avant A</w:t>
      </w:r>
      <w:r w:rsidRPr="00CC5542">
        <w:rPr>
          <w:lang w:eastAsia="fr-FR" w:bidi="fr-FR"/>
        </w:rPr>
        <w:t>l</w:t>
      </w:r>
      <w:r w:rsidRPr="00CC5542">
        <w:rPr>
          <w:lang w:eastAsia="fr-FR" w:bidi="fr-FR"/>
        </w:rPr>
        <w:t>bert Bierstadt, c’est devenu un lieu commun depuis que James Th</w:t>
      </w:r>
      <w:r w:rsidRPr="00CC5542">
        <w:rPr>
          <w:lang w:eastAsia="fr-FR" w:bidi="fr-FR"/>
        </w:rPr>
        <w:t>o</w:t>
      </w:r>
      <w:r w:rsidRPr="00CC5542">
        <w:rPr>
          <w:lang w:eastAsia="fr-FR" w:bidi="fr-FR"/>
        </w:rPr>
        <w:t xml:space="preserve">mas Flexner proposa en 1962, dans </w:t>
      </w:r>
      <w:r w:rsidRPr="00CC5542">
        <w:rPr>
          <w:i/>
        </w:rPr>
        <w:t>That Wilder Image</w:t>
      </w:r>
      <w:r>
        <w:t> </w:t>
      </w:r>
      <w:r>
        <w:rPr>
          <w:rStyle w:val="Appelnotedebasdep"/>
        </w:rPr>
        <w:footnoteReference w:id="127"/>
      </w:r>
      <w:r w:rsidRPr="00CC5542">
        <w:rPr>
          <w:lang w:eastAsia="fr-FR" w:bidi="fr-FR"/>
        </w:rPr>
        <w:t>, de disti</w:t>
      </w:r>
      <w:r w:rsidRPr="00CC5542">
        <w:rPr>
          <w:lang w:eastAsia="fr-FR" w:bidi="fr-FR"/>
        </w:rPr>
        <w:t>n</w:t>
      </w:r>
      <w:r w:rsidRPr="00CC5542">
        <w:rPr>
          <w:lang w:eastAsia="fr-FR" w:bidi="fr-FR"/>
        </w:rPr>
        <w:t>guer entre les paysagistes des R</w:t>
      </w:r>
      <w:r w:rsidRPr="00CC5542">
        <w:rPr>
          <w:lang w:eastAsia="fr-FR" w:bidi="fr-FR"/>
        </w:rPr>
        <w:t>o</w:t>
      </w:r>
      <w:r w:rsidRPr="00CC5542">
        <w:rPr>
          <w:lang w:eastAsia="fr-FR" w:bidi="fr-FR"/>
        </w:rPr>
        <w:t>cheuses et ceux de l’Est des États-Unis. Ce point de vue sous-entend des approches fortement opposées, appliquées à des milieux contrastés. L’approche utilisée dans l’Ouest, suivant cette idée, est teintée de méthodes européennes, tandis que</w:t>
      </w:r>
      <w:r>
        <w:rPr>
          <w:lang w:eastAsia="fr-FR" w:bidi="fr-FR"/>
        </w:rPr>
        <w:t xml:space="preserve"> </w:t>
      </w:r>
      <w:r w:rsidRPr="00CC5542">
        <w:t>[204]</w:t>
      </w:r>
      <w:r>
        <w:t xml:space="preserve"> </w:t>
      </w:r>
      <w:r w:rsidRPr="00CC5542">
        <w:rPr>
          <w:lang w:eastAsia="fr-FR" w:bidi="fr-FR"/>
        </w:rPr>
        <w:t>celle utilisée dans l’Est est plus authentiquement américaine (ou éta</w:t>
      </w:r>
      <w:r w:rsidRPr="00CC5542">
        <w:rPr>
          <w:lang w:eastAsia="fr-FR" w:bidi="fr-FR"/>
        </w:rPr>
        <w:t>t</w:t>
      </w:r>
      <w:r w:rsidRPr="00CC5542">
        <w:rPr>
          <w:lang w:eastAsia="fr-FR" w:bidi="fr-FR"/>
        </w:rPr>
        <w:t xml:space="preserve">sunienne). L’école de l’Est a pour nom </w:t>
      </w:r>
      <w:r w:rsidRPr="00CC5542">
        <w:rPr>
          <w:i/>
        </w:rPr>
        <w:t>Hudson River Scbool </w:t>
      </w:r>
      <w:r w:rsidRPr="00CC5542">
        <w:t xml:space="preserve">; </w:t>
      </w:r>
      <w:r w:rsidRPr="00CC5542">
        <w:rPr>
          <w:lang w:eastAsia="fr-FR" w:bidi="fr-FR"/>
        </w:rPr>
        <w:t xml:space="preserve">nous l’appellerons « l’école de l’Hudson ». Elle passe pour être la première école de paysage authentiquement américaine qui ait existé sur ce continent. Quant à l’école de l’Ouest, elle reçoit le nom de </w:t>
      </w:r>
      <w:r w:rsidRPr="00CC5542">
        <w:rPr>
          <w:i/>
        </w:rPr>
        <w:t>Ro</w:t>
      </w:r>
      <w:r w:rsidRPr="00CC5542">
        <w:rPr>
          <w:i/>
        </w:rPr>
        <w:t>c</w:t>
      </w:r>
      <w:r w:rsidRPr="00CC5542">
        <w:rPr>
          <w:i/>
        </w:rPr>
        <w:t>ky Mountain School</w:t>
      </w:r>
      <w:r w:rsidRPr="00CC5542">
        <w:rPr>
          <w:lang w:eastAsia="fr-FR" w:bidi="fr-FR"/>
        </w:rPr>
        <w:t xml:space="preserve"> (Flexner, 1962, p. 294), donc « l’école des R</w:t>
      </w:r>
      <w:r w:rsidRPr="00CC5542">
        <w:rPr>
          <w:lang w:eastAsia="fr-FR" w:bidi="fr-FR"/>
        </w:rPr>
        <w:t>o</w:t>
      </w:r>
      <w:r w:rsidRPr="00CC5542">
        <w:rPr>
          <w:lang w:eastAsia="fr-FR" w:bidi="fr-FR"/>
        </w:rPr>
        <w:t>che</w:t>
      </w:r>
      <w:r w:rsidRPr="00CC5542">
        <w:rPr>
          <w:lang w:eastAsia="fr-FR" w:bidi="fr-FR"/>
        </w:rPr>
        <w:t>u</w:t>
      </w:r>
      <w:r w:rsidRPr="00CC5542">
        <w:rPr>
          <w:lang w:eastAsia="fr-FR" w:bidi="fr-FR"/>
        </w:rPr>
        <w:t>ses ».</w:t>
      </w:r>
    </w:p>
    <w:p w:rsidR="00E82732" w:rsidRPr="00CC5542" w:rsidRDefault="00E82732" w:rsidP="00E82732">
      <w:pPr>
        <w:spacing w:before="120" w:after="120"/>
        <w:jc w:val="both"/>
      </w:pPr>
      <w:r w:rsidRPr="00CC5542">
        <w:rPr>
          <w:lang w:eastAsia="fr-FR" w:bidi="fr-FR"/>
        </w:rPr>
        <w:t>Pour différencier ces écoles, on rappelle d’une part que Bierstadt, de naissance allemande mais élevé aux États-Unis, étudie à l’Académie de Düsseldorf avant de commencer sa carrière de peintre aux États-Unis. Sa « traduction » des Rocheuses n’est en principe que l’application d’une fo</w:t>
      </w:r>
      <w:r w:rsidRPr="00CC5542">
        <w:rPr>
          <w:lang w:eastAsia="fr-FR" w:bidi="fr-FR"/>
        </w:rPr>
        <w:t>r</w:t>
      </w:r>
      <w:r w:rsidRPr="00CC5542">
        <w:rPr>
          <w:lang w:eastAsia="fr-FR" w:bidi="fr-FR"/>
        </w:rPr>
        <w:t>mule académique allemande. D’autre part, on évoque le voyage de 1870 aux Rocheuses de trois peintres de l’Est : Sanford Robinson Gifford, John F. Kensett et Worthington Whit- tredge. Quel aspect de l’Ouest les impre</w:t>
      </w:r>
      <w:r w:rsidRPr="00CC5542">
        <w:rPr>
          <w:lang w:eastAsia="fr-FR" w:bidi="fr-FR"/>
        </w:rPr>
        <w:t>s</w:t>
      </w:r>
      <w:r w:rsidRPr="00CC5542">
        <w:rPr>
          <w:lang w:eastAsia="fr-FR" w:bidi="fr-FR"/>
        </w:rPr>
        <w:t>sionne le plus ? Non pas les montagnes, mais cette mer herbeuse qu’ils traversent pour les attei</w:t>
      </w:r>
      <w:r w:rsidRPr="00CC5542">
        <w:rPr>
          <w:lang w:eastAsia="fr-FR" w:bidi="fr-FR"/>
        </w:rPr>
        <w:t>n</w:t>
      </w:r>
      <w:r w:rsidRPr="00CC5542">
        <w:rPr>
          <w:lang w:eastAsia="fr-FR" w:bidi="fr-FR"/>
        </w:rPr>
        <w:t>dre — les plaines </w:t>
      </w:r>
      <w:r>
        <w:rPr>
          <w:rStyle w:val="Appelnotedebasdep"/>
          <w:lang w:eastAsia="fr-FR" w:bidi="fr-FR"/>
        </w:rPr>
        <w:footnoteReference w:id="128"/>
      </w:r>
      <w:r w:rsidRPr="00CC5542">
        <w:rPr>
          <w:lang w:eastAsia="fr-FR" w:bidi="fr-FR"/>
        </w:rPr>
        <w:t>.</w:t>
      </w:r>
    </w:p>
    <w:p w:rsidR="00E82732" w:rsidRPr="00CC5542" w:rsidRDefault="00E82732" w:rsidP="00E82732">
      <w:pPr>
        <w:spacing w:before="120" w:after="120"/>
        <w:jc w:val="both"/>
      </w:pPr>
      <w:r w:rsidRPr="00CC5542">
        <w:rPr>
          <w:lang w:eastAsia="fr-FR" w:bidi="fr-FR"/>
        </w:rPr>
        <w:t xml:space="preserve">Il y avait aux États-Unis au </w:t>
      </w:r>
      <w:r w:rsidRPr="00CC5542">
        <w:rPr>
          <w:caps/>
          <w:lang w:eastAsia="fr-FR" w:bidi="fr-FR"/>
        </w:rPr>
        <w:t>xix</w:t>
      </w:r>
      <w:r w:rsidRPr="00CC5542">
        <w:rPr>
          <w:vertAlign w:val="superscript"/>
          <w:lang w:eastAsia="fr-FR" w:bidi="fr-FR"/>
        </w:rPr>
        <w:t>e</w:t>
      </w:r>
      <w:r w:rsidRPr="00CC5542">
        <w:rPr>
          <w:lang w:eastAsia="fr-FR" w:bidi="fr-FR"/>
        </w:rPr>
        <w:t xml:space="preserve"> siècle deux sensibilités du pays</w:t>
      </w:r>
      <w:r w:rsidRPr="00CC5542">
        <w:rPr>
          <w:lang w:eastAsia="fr-FR" w:bidi="fr-FR"/>
        </w:rPr>
        <w:t>a</w:t>
      </w:r>
      <w:r w:rsidRPr="00CC5542">
        <w:rPr>
          <w:lang w:eastAsia="fr-FR" w:bidi="fr-FR"/>
        </w:rPr>
        <w:t>ge — on pourrait presque dire deux Amériques, l’une à dominante hor</w:t>
      </w:r>
      <w:r w:rsidRPr="00CC5542">
        <w:rPr>
          <w:lang w:eastAsia="fr-FR" w:bidi="fr-FR"/>
        </w:rPr>
        <w:t>i</w:t>
      </w:r>
      <w:r w:rsidRPr="00CC5542">
        <w:rPr>
          <w:lang w:eastAsia="fr-FR" w:bidi="fr-FR"/>
        </w:rPr>
        <w:t xml:space="preserve">zontale, celle de l’Est, et l’autre à tendance verticale, celle de l’Ouest. La première, tranquille, propre à la réflexion — le </w:t>
      </w:r>
      <w:r w:rsidRPr="00CC5542">
        <w:rPr>
          <w:i/>
        </w:rPr>
        <w:t>Walden Pond</w:t>
      </w:r>
      <w:r w:rsidRPr="00CC5542">
        <w:rPr>
          <w:lang w:eastAsia="fr-FR" w:bidi="fr-FR"/>
        </w:rPr>
        <w:t xml:space="preserve"> de Henry David Thoreau — paraît comme le produit d’une me</w:t>
      </w:r>
      <w:r w:rsidRPr="00CC5542">
        <w:rPr>
          <w:lang w:eastAsia="fr-FR" w:bidi="fr-FR"/>
        </w:rPr>
        <w:t>n</w:t>
      </w:r>
      <w:r w:rsidRPr="00CC5542">
        <w:rPr>
          <w:lang w:eastAsia="fr-FR" w:bidi="fr-FR"/>
        </w:rPr>
        <w:t>talité évoluée, d’un colonialisme transmué en culture nationale </w:t>
      </w:r>
      <w:r>
        <w:rPr>
          <w:rStyle w:val="Appelnotedebasdep"/>
          <w:lang w:eastAsia="fr-FR" w:bidi="fr-FR"/>
        </w:rPr>
        <w:footnoteReference w:id="129"/>
      </w:r>
      <w:r w:rsidRPr="00CC5542">
        <w:rPr>
          <w:lang w:eastAsia="fr-FR" w:bidi="fr-FR"/>
        </w:rPr>
        <w:t>. T</w:t>
      </w:r>
      <w:r w:rsidRPr="00CC5542">
        <w:rPr>
          <w:lang w:eastAsia="fr-FR" w:bidi="fr-FR"/>
        </w:rPr>
        <w:t>â</w:t>
      </w:r>
      <w:r w:rsidRPr="00CC5542">
        <w:rPr>
          <w:lang w:eastAsia="fr-FR" w:bidi="fr-FR"/>
        </w:rPr>
        <w:t>ter de l’autre paysage, c’était renouer avec la phase initiale d’une Amérique exotique et aventurière, c’était rev</w:t>
      </w:r>
      <w:r w:rsidRPr="00CC5542">
        <w:rPr>
          <w:lang w:eastAsia="fr-FR" w:bidi="fr-FR"/>
        </w:rPr>
        <w:t>i</w:t>
      </w:r>
      <w:r w:rsidRPr="00CC5542">
        <w:rPr>
          <w:lang w:eastAsia="fr-FR" w:bidi="fr-FR"/>
        </w:rPr>
        <w:t>vre héroïquement le défi de l’appropriation. Dans l’atelier de l’immense maison à Irving-on-the-Hudson que ses succès permettent à Bierstadt de construire, on voit trôner quatorze têtes d’élan naturalisées, entre autres trophées s</w:t>
      </w:r>
      <w:r w:rsidRPr="00CC5542">
        <w:rPr>
          <w:lang w:eastAsia="fr-FR" w:bidi="fr-FR"/>
        </w:rPr>
        <w:t>i</w:t>
      </w:r>
      <w:r w:rsidRPr="00CC5542">
        <w:rPr>
          <w:lang w:eastAsia="fr-FR" w:bidi="fr-FR"/>
        </w:rPr>
        <w:t>gn</w:t>
      </w:r>
      <w:r w:rsidRPr="00CC5542">
        <w:rPr>
          <w:lang w:eastAsia="fr-FR" w:bidi="fr-FR"/>
        </w:rPr>
        <w:t>a</w:t>
      </w:r>
      <w:r w:rsidRPr="00CC5542">
        <w:rPr>
          <w:lang w:eastAsia="fr-FR" w:bidi="fr-FR"/>
        </w:rPr>
        <w:t>lant ses prouesses en tant que chasseur...</w:t>
      </w:r>
    </w:p>
    <w:p w:rsidR="00E82732" w:rsidRPr="00CC5542" w:rsidRDefault="00E82732" w:rsidP="00E82732">
      <w:pPr>
        <w:spacing w:before="120" w:after="120"/>
        <w:jc w:val="both"/>
      </w:pPr>
      <w:r w:rsidRPr="00CC5542">
        <w:t>[205]</w:t>
      </w:r>
    </w:p>
    <w:p w:rsidR="00E82732" w:rsidRPr="00CC5542" w:rsidRDefault="00E82732" w:rsidP="00E82732">
      <w:pPr>
        <w:spacing w:before="120" w:after="120"/>
        <w:jc w:val="both"/>
      </w:pPr>
      <w:r w:rsidRPr="00CC5542">
        <w:rPr>
          <w:lang w:eastAsia="fr-FR" w:bidi="fr-FR"/>
        </w:rPr>
        <w:t>Or l’opposition Est-Ouest, nonobstant son indiscutable fondement géomorphologique, est, disons, trop facile car elle est davantage stru</w:t>
      </w:r>
      <w:r w:rsidRPr="00CC5542">
        <w:rPr>
          <w:lang w:eastAsia="fr-FR" w:bidi="fr-FR"/>
        </w:rPr>
        <w:t>c</w:t>
      </w:r>
      <w:r w:rsidRPr="00CC5542">
        <w:rPr>
          <w:lang w:eastAsia="fr-FR" w:bidi="fr-FR"/>
        </w:rPr>
        <w:t>ture que substance : système binaire fondé sur des contraires, expre</w:t>
      </w:r>
      <w:r w:rsidRPr="00CC5542">
        <w:rPr>
          <w:lang w:eastAsia="fr-FR" w:bidi="fr-FR"/>
        </w:rPr>
        <w:t>s</w:t>
      </w:r>
      <w:r w:rsidRPr="00CC5542">
        <w:rPr>
          <w:lang w:eastAsia="fr-FR" w:bidi="fr-FR"/>
        </w:rPr>
        <w:t>sion d’une grille que produit sans y être sollicité l’esprit historique </w:t>
      </w:r>
      <w:r>
        <w:rPr>
          <w:rStyle w:val="Appelnotedebasdep"/>
          <w:lang w:eastAsia="fr-FR" w:bidi="fr-FR"/>
        </w:rPr>
        <w:footnoteReference w:id="130"/>
      </w:r>
      <w:r w:rsidRPr="00CC5542">
        <w:rPr>
          <w:lang w:eastAsia="fr-FR" w:bidi="fr-FR"/>
        </w:rPr>
        <w:t>. Notamment, on doit douter de l’américanité de l’école tranquille de l’Est, parce qu’elle aussi avait son « Bierstadt », son pionnier eur</w:t>
      </w:r>
      <w:r w:rsidRPr="00CC5542">
        <w:rPr>
          <w:lang w:eastAsia="fr-FR" w:bidi="fr-FR"/>
        </w:rPr>
        <w:t>o</w:t>
      </w:r>
      <w:r w:rsidRPr="00CC5542">
        <w:rPr>
          <w:lang w:eastAsia="fr-FR" w:bidi="fr-FR"/>
        </w:rPr>
        <w:t>péen, en l’occurrence le peintre français Régis Gignoux.</w:t>
      </w:r>
    </w:p>
    <w:p w:rsidR="00E82732" w:rsidRPr="00CC5542" w:rsidRDefault="00E82732" w:rsidP="00E82732">
      <w:pPr>
        <w:spacing w:before="120" w:after="120"/>
        <w:jc w:val="both"/>
      </w:pPr>
      <w:r w:rsidRPr="00CC5542">
        <w:rPr>
          <w:lang w:eastAsia="fr-FR" w:bidi="fr-FR"/>
        </w:rPr>
        <w:t>Le modèle triangulaire proposé dans la première partie intervient ici di</w:t>
      </w:r>
      <w:r w:rsidRPr="00CC5542">
        <w:rPr>
          <w:lang w:eastAsia="fr-FR" w:bidi="fr-FR"/>
        </w:rPr>
        <w:t>f</w:t>
      </w:r>
      <w:r w:rsidRPr="00CC5542">
        <w:rPr>
          <w:lang w:eastAsia="fr-FR" w:bidi="fr-FR"/>
        </w:rPr>
        <w:t>féremment : les artistes que l’Europe produit en surnombre rayonnent vers les Amériques. La langue, pour eux, n’est pas une ba</w:t>
      </w:r>
      <w:r w:rsidRPr="00CC5542">
        <w:rPr>
          <w:lang w:eastAsia="fr-FR" w:bidi="fr-FR"/>
        </w:rPr>
        <w:t>r</w:t>
      </w:r>
      <w:r w:rsidRPr="00CC5542">
        <w:rPr>
          <w:lang w:eastAsia="fr-FR" w:bidi="fr-FR"/>
        </w:rPr>
        <w:t>rière. L’art américain ou québécois est largement défini par leur pr</w:t>
      </w:r>
      <w:r w:rsidRPr="00CC5542">
        <w:rPr>
          <w:lang w:eastAsia="fr-FR" w:bidi="fr-FR"/>
        </w:rPr>
        <w:t>é</w:t>
      </w:r>
      <w:r w:rsidRPr="00CC5542">
        <w:rPr>
          <w:lang w:eastAsia="fr-FR" w:bidi="fr-FR"/>
        </w:rPr>
        <w:t>sence. Par ailleurs, il arrive fréquemment qu’ils voyagent entre les États-Unis et le Québec</w:t>
      </w:r>
      <w:r>
        <w:rPr>
          <w:lang w:eastAsia="fr-FR" w:bidi="fr-FR"/>
        </w:rPr>
        <w:t> </w:t>
      </w:r>
      <w:r>
        <w:rPr>
          <w:rStyle w:val="Appelnotedebasdep"/>
          <w:lang w:eastAsia="fr-FR" w:bidi="fr-FR"/>
        </w:rPr>
        <w:footnoteReference w:id="131"/>
      </w:r>
      <w:r w:rsidRPr="00CC5542">
        <w:rPr>
          <w:lang w:eastAsia="fr-FR" w:bidi="fr-FR"/>
        </w:rPr>
        <w:t>, mais on connaît mal ou pas du tout les milliers d’artistes allemands, italiens, autr</w:t>
      </w:r>
      <w:r w:rsidRPr="00CC5542">
        <w:rPr>
          <w:lang w:eastAsia="fr-FR" w:bidi="fr-FR"/>
        </w:rPr>
        <w:t>i</w:t>
      </w:r>
      <w:r w:rsidRPr="00CC5542">
        <w:rPr>
          <w:lang w:eastAsia="fr-FR" w:bidi="fr-FR"/>
        </w:rPr>
        <w:t>chiens et britanniques — pour ne nommer que ceux-là — venus travailler au Nouveau Monde, qui pendant un certain temps, qui jusqu’à la fin de leurs jours</w:t>
      </w:r>
      <w:r>
        <w:rPr>
          <w:lang w:eastAsia="fr-FR" w:bidi="fr-FR"/>
        </w:rPr>
        <w:t> </w:t>
      </w:r>
      <w:r>
        <w:rPr>
          <w:rStyle w:val="Appelnotedebasdep"/>
          <w:lang w:eastAsia="fr-FR" w:bidi="fr-FR"/>
        </w:rPr>
        <w:footnoteReference w:id="132"/>
      </w:r>
      <w:r w:rsidRPr="00CC5542">
        <w:rPr>
          <w:lang w:eastAsia="fr-FR" w:bidi="fr-FR"/>
        </w:rPr>
        <w:t>.</w:t>
      </w:r>
    </w:p>
    <w:p w:rsidR="00E82732" w:rsidRPr="00CC5542" w:rsidRDefault="00E82732" w:rsidP="00E82732">
      <w:pPr>
        <w:spacing w:before="120" w:after="120"/>
        <w:jc w:val="both"/>
      </w:pPr>
      <w:r w:rsidRPr="00CC5542">
        <w:br w:type="page"/>
        <w:t>[206]</w:t>
      </w:r>
    </w:p>
    <w:p w:rsidR="00E82732" w:rsidRPr="00CC5542" w:rsidRDefault="00E82732" w:rsidP="00E82732">
      <w:pPr>
        <w:spacing w:before="120" w:after="120"/>
        <w:jc w:val="both"/>
      </w:pPr>
      <w:r w:rsidRPr="00CC5542">
        <w:rPr>
          <w:lang w:eastAsia="fr-FR" w:bidi="fr-FR"/>
        </w:rPr>
        <w:t>Le Lyonnais Gignoux, qui vécut de 1816 à 1882, avait fr</w:t>
      </w:r>
      <w:r w:rsidRPr="00CC5542">
        <w:rPr>
          <w:lang w:eastAsia="fr-FR" w:bidi="fr-FR"/>
        </w:rPr>
        <w:t>é</w:t>
      </w:r>
      <w:r w:rsidRPr="00CC5542">
        <w:rPr>
          <w:lang w:eastAsia="fr-FR" w:bidi="fr-FR"/>
        </w:rPr>
        <w:t>quenté la pet</w:t>
      </w:r>
      <w:r w:rsidRPr="00CC5542">
        <w:rPr>
          <w:lang w:eastAsia="fr-FR" w:bidi="fr-FR"/>
        </w:rPr>
        <w:t>i</w:t>
      </w:r>
      <w:r w:rsidRPr="00CC5542">
        <w:rPr>
          <w:lang w:eastAsia="fr-FR" w:bidi="fr-FR"/>
        </w:rPr>
        <w:t>te école en Suisse, à Fribourg — d’où sans doute son attirance pour les montagnes — , avant d’étudier les beaux-arts à Paris auprès de Paul Del</w:t>
      </w:r>
      <w:r w:rsidRPr="00CC5542">
        <w:rPr>
          <w:lang w:eastAsia="fr-FR" w:bidi="fr-FR"/>
        </w:rPr>
        <w:t>a</w:t>
      </w:r>
      <w:r w:rsidRPr="00CC5542">
        <w:rPr>
          <w:lang w:eastAsia="fr-FR" w:bidi="fr-FR"/>
        </w:rPr>
        <w:t>roche et d’Horace Vernet. Il partira aux États-Unis en 1841 où habite celle qu’il va épouser. Le hasard a voulu que son pr</w:t>
      </w:r>
      <w:r w:rsidRPr="00CC5542">
        <w:rPr>
          <w:lang w:eastAsia="fr-FR" w:bidi="fr-FR"/>
        </w:rPr>
        <w:t>o</w:t>
      </w:r>
      <w:r w:rsidRPr="00CC5542">
        <w:rPr>
          <w:lang w:eastAsia="fr-FR" w:bidi="fr-FR"/>
        </w:rPr>
        <w:t>jet de vie conjugale l’amène à Brooklyn, en marge de la capitale arti</w:t>
      </w:r>
      <w:r w:rsidRPr="00CC5542">
        <w:rPr>
          <w:lang w:eastAsia="fr-FR" w:bidi="fr-FR"/>
        </w:rPr>
        <w:t>s</w:t>
      </w:r>
      <w:r w:rsidRPr="00CC5542">
        <w:rPr>
          <w:lang w:eastAsia="fr-FR" w:bidi="fr-FR"/>
        </w:rPr>
        <w:t xml:space="preserve">tique du pays (New York), où il a tôt fait d’emménager, en 1843. Élu à la </w:t>
      </w:r>
      <w:r w:rsidRPr="00CC5542">
        <w:rPr>
          <w:i/>
        </w:rPr>
        <w:t>National Academy of Design</w:t>
      </w:r>
      <w:r w:rsidRPr="00CC5542">
        <w:rPr>
          <w:lang w:eastAsia="fr-FR" w:bidi="fr-FR"/>
        </w:rPr>
        <w:t xml:space="preserve"> de New York en 1851, il sera aussi le premier président de la </w:t>
      </w:r>
      <w:r w:rsidRPr="00CC5542">
        <w:rPr>
          <w:i/>
        </w:rPr>
        <w:t>Brooklyn Ac</w:t>
      </w:r>
      <w:r w:rsidRPr="00CC5542">
        <w:rPr>
          <w:i/>
        </w:rPr>
        <w:t>a</w:t>
      </w:r>
      <w:r w:rsidRPr="00CC5542">
        <w:rPr>
          <w:i/>
        </w:rPr>
        <w:t>demy</w:t>
      </w:r>
      <w:r w:rsidRPr="00CC5542">
        <w:t>.</w:t>
      </w:r>
      <w:r w:rsidRPr="00CC5542">
        <w:rPr>
          <w:lang w:eastAsia="fr-FR" w:bidi="fr-FR"/>
        </w:rPr>
        <w:t xml:space="preserve"> Spécialiste de scènes d’hiver, il montre l’Europe aux Américains et l’Amérique aux Eur</w:t>
      </w:r>
      <w:r w:rsidRPr="00CC5542">
        <w:rPr>
          <w:lang w:eastAsia="fr-FR" w:bidi="fr-FR"/>
        </w:rPr>
        <w:t>o</w:t>
      </w:r>
      <w:r w:rsidRPr="00CC5542">
        <w:rPr>
          <w:lang w:eastAsia="fr-FR" w:bidi="fr-FR"/>
        </w:rPr>
        <w:t xml:space="preserve">péens. Il expose à New York une </w:t>
      </w:r>
      <w:r w:rsidRPr="00CC5542">
        <w:rPr>
          <w:i/>
        </w:rPr>
        <w:t>View in Switzerland</w:t>
      </w:r>
      <w:r w:rsidRPr="00CC5542">
        <w:rPr>
          <w:lang w:eastAsia="fr-FR" w:bidi="fr-FR"/>
        </w:rPr>
        <w:t xml:space="preserve"> en 1862, </w:t>
      </w:r>
      <w:r w:rsidRPr="00CC5542">
        <w:rPr>
          <w:i/>
        </w:rPr>
        <w:t>Dans les Alpes</w:t>
      </w:r>
      <w:r w:rsidRPr="00CC5542">
        <w:rPr>
          <w:lang w:eastAsia="fr-FR" w:bidi="fr-FR"/>
        </w:rPr>
        <w:t xml:space="preserve"> </w:t>
      </w:r>
      <w:r w:rsidRPr="00CC5542">
        <w:t>(</w:t>
      </w:r>
      <w:r w:rsidRPr="00CC5542">
        <w:rPr>
          <w:i/>
        </w:rPr>
        <w:t>Among the Alps</w:t>
      </w:r>
      <w:r w:rsidRPr="00CC5542">
        <w:t>)</w:t>
      </w:r>
      <w:r w:rsidRPr="00CC5542">
        <w:rPr>
          <w:lang w:eastAsia="fr-FR" w:bidi="fr-FR"/>
        </w:rPr>
        <w:t xml:space="preserve"> en 1865, </w:t>
      </w:r>
      <w:r w:rsidRPr="00CC5542">
        <w:rPr>
          <w:i/>
        </w:rPr>
        <w:t>Un aperçu du Mont Blanc</w:t>
      </w:r>
      <w:r w:rsidRPr="00CC5542">
        <w:t xml:space="preserve"> (</w:t>
      </w:r>
      <w:r w:rsidRPr="00CC5542">
        <w:rPr>
          <w:i/>
        </w:rPr>
        <w:t>A Glimpse of Mt. Blanc</w:t>
      </w:r>
      <w:r w:rsidRPr="00CC5542">
        <w:t>)</w:t>
      </w:r>
      <w:r w:rsidRPr="00CC5542">
        <w:rPr>
          <w:lang w:eastAsia="fr-FR" w:bidi="fr-FR"/>
        </w:rPr>
        <w:t xml:space="preserve"> en 1866. Après son retour en France, il expos</w:t>
      </w:r>
      <w:r w:rsidRPr="00CC5542">
        <w:rPr>
          <w:lang w:eastAsia="fr-FR" w:bidi="fr-FR"/>
        </w:rPr>
        <w:t>e</w:t>
      </w:r>
      <w:r w:rsidRPr="00CC5542">
        <w:rPr>
          <w:lang w:eastAsia="fr-FR" w:bidi="fr-FR"/>
        </w:rPr>
        <w:t xml:space="preserve">ra au Salon de 1870 </w:t>
      </w:r>
      <w:r w:rsidRPr="00CC5542">
        <w:rPr>
          <w:i/>
        </w:rPr>
        <w:t>Sous la chute du Niagara en hiver</w:t>
      </w:r>
      <w:r w:rsidRPr="00CC5542">
        <w:t>.</w:t>
      </w:r>
    </w:p>
    <w:p w:rsidR="00E82732" w:rsidRPr="00CC5542" w:rsidRDefault="00E82732" w:rsidP="00E82732">
      <w:pPr>
        <w:spacing w:before="120" w:after="120"/>
        <w:jc w:val="both"/>
      </w:pPr>
      <w:r w:rsidRPr="00CC5542">
        <w:rPr>
          <w:lang w:eastAsia="fr-FR" w:bidi="fr-FR"/>
        </w:rPr>
        <w:t>La volonté de transposer une esthétique alpestre aux massifs nord-américains est inhérente à l’activité de Gignoux, qui va tout nature</w:t>
      </w:r>
      <w:r w:rsidRPr="00CC5542">
        <w:rPr>
          <w:lang w:eastAsia="fr-FR" w:bidi="fr-FR"/>
        </w:rPr>
        <w:t>l</w:t>
      </w:r>
      <w:r w:rsidRPr="00CC5542">
        <w:rPr>
          <w:lang w:eastAsia="fr-FR" w:bidi="fr-FR"/>
        </w:rPr>
        <w:t>lement vers les hauteurs. Dès 1844, et donc dans l’année suivant son installation à New York, il fait de la peinture dans le massif des Ad</w:t>
      </w:r>
      <w:r w:rsidRPr="00CC5542">
        <w:rPr>
          <w:lang w:eastAsia="fr-FR" w:bidi="fr-FR"/>
        </w:rPr>
        <w:t>i</w:t>
      </w:r>
      <w:r w:rsidRPr="00CC5542">
        <w:rPr>
          <w:lang w:eastAsia="fr-FR" w:bidi="fr-FR"/>
        </w:rPr>
        <w:t>rondacks. Il est l’un des premiers à le faire </w:t>
      </w:r>
      <w:r>
        <w:rPr>
          <w:rStyle w:val="Appelnotedebasdep"/>
          <w:lang w:eastAsia="fr-FR" w:bidi="fr-FR"/>
        </w:rPr>
        <w:footnoteReference w:id="133"/>
      </w:r>
      <w:r w:rsidRPr="00CC5542">
        <w:rPr>
          <w:lang w:eastAsia="fr-FR" w:bidi="fr-FR"/>
        </w:rPr>
        <w:t>. L’image qu’il en donne va inspirer plusieurs pei</w:t>
      </w:r>
      <w:r w:rsidRPr="00CC5542">
        <w:rPr>
          <w:lang w:eastAsia="fr-FR" w:bidi="fr-FR"/>
        </w:rPr>
        <w:t>n</w:t>
      </w:r>
      <w:r w:rsidRPr="00CC5542">
        <w:rPr>
          <w:lang w:eastAsia="fr-FR" w:bidi="fr-FR"/>
        </w:rPr>
        <w:t>tres contemporains. L’école de paysagistes qui naît dans son sillage est r</w:t>
      </w:r>
      <w:r w:rsidRPr="00CC5542">
        <w:rPr>
          <w:lang w:eastAsia="fr-FR" w:bidi="fr-FR"/>
        </w:rPr>
        <w:t>e</w:t>
      </w:r>
      <w:r w:rsidRPr="00CC5542">
        <w:rPr>
          <w:lang w:eastAsia="fr-FR" w:bidi="fr-FR"/>
        </w:rPr>
        <w:t xml:space="preserve">connue dès 1849 par Joël Tyler Headley dans son livre intitulé </w:t>
      </w:r>
      <w:r w:rsidRPr="00CC5542">
        <w:rPr>
          <w:i/>
        </w:rPr>
        <w:t>The Adiro</w:t>
      </w:r>
      <w:r w:rsidRPr="00CC5542">
        <w:rPr>
          <w:i/>
        </w:rPr>
        <w:t>n</w:t>
      </w:r>
      <w:r w:rsidRPr="00CC5542">
        <w:rPr>
          <w:i/>
        </w:rPr>
        <w:t>dack </w:t>
      </w:r>
      <w:r w:rsidRPr="00CC5542">
        <w:t xml:space="preserve">; or </w:t>
      </w:r>
      <w:r w:rsidRPr="00CC5542">
        <w:rPr>
          <w:i/>
        </w:rPr>
        <w:t>Life in the Woods</w:t>
      </w:r>
      <w:r w:rsidRPr="00CC5542">
        <w:rPr>
          <w:lang w:eastAsia="fr-FR" w:bidi="fr-FR"/>
        </w:rPr>
        <w:t>, orné d’un frontispice d’après une toile de G</w:t>
      </w:r>
      <w:r w:rsidRPr="00CC5542">
        <w:rPr>
          <w:lang w:eastAsia="fr-FR" w:bidi="fr-FR"/>
        </w:rPr>
        <w:t>i</w:t>
      </w:r>
      <w:r w:rsidRPr="00CC5542">
        <w:rPr>
          <w:lang w:eastAsia="fr-FR" w:bidi="fr-FR"/>
        </w:rPr>
        <w:t>gnoux. L’artiste, comme il se doit au vu de la célébrité que lui vaut cette publication, attire des él</w:t>
      </w:r>
      <w:r w:rsidRPr="00CC5542">
        <w:rPr>
          <w:lang w:eastAsia="fr-FR" w:bidi="fr-FR"/>
        </w:rPr>
        <w:t>è</w:t>
      </w:r>
      <w:r w:rsidRPr="00CC5542">
        <w:rPr>
          <w:lang w:eastAsia="fr-FR" w:bidi="fr-FR"/>
        </w:rPr>
        <w:t>ves ; il enseigne la peinture à New York, entre a</w:t>
      </w:r>
      <w:r w:rsidRPr="00CC5542">
        <w:rPr>
          <w:lang w:eastAsia="fr-FR" w:bidi="fr-FR"/>
        </w:rPr>
        <w:t>u</w:t>
      </w:r>
      <w:r w:rsidRPr="00CC5542">
        <w:rPr>
          <w:lang w:eastAsia="fr-FR" w:bidi="fr-FR"/>
        </w:rPr>
        <w:t>tres à George Inness, qui n’aura pas d’autre maître et qui devient l’un des paysagistes les plus célèbres du siècle aux États-Unis </w:t>
      </w:r>
      <w:r>
        <w:rPr>
          <w:rStyle w:val="Appelnotedebasdep"/>
          <w:lang w:eastAsia="fr-FR" w:bidi="fr-FR"/>
        </w:rPr>
        <w:footnoteReference w:id="134"/>
      </w:r>
      <w:r w:rsidRPr="00CC5542">
        <w:rPr>
          <w:lang w:eastAsia="fr-FR" w:bidi="fr-FR"/>
        </w:rPr>
        <w:t>.</w:t>
      </w:r>
    </w:p>
    <w:p w:rsidR="00E82732" w:rsidRPr="00CC5542" w:rsidRDefault="00E82732" w:rsidP="00E82732">
      <w:pPr>
        <w:spacing w:before="120" w:after="120"/>
        <w:jc w:val="both"/>
      </w:pPr>
      <w:r w:rsidRPr="00CC5542">
        <w:t>[207]</w:t>
      </w:r>
    </w:p>
    <w:p w:rsidR="00E82732" w:rsidRPr="00CC5542" w:rsidRDefault="00E82732" w:rsidP="00E82732">
      <w:pPr>
        <w:spacing w:before="120" w:after="120"/>
        <w:jc w:val="both"/>
      </w:pPr>
      <w:r w:rsidRPr="00CC5542">
        <w:rPr>
          <w:lang w:eastAsia="fr-FR" w:bidi="fr-FR"/>
        </w:rPr>
        <w:t>Aujourd’hui, Gignoux est déconsidéré par l’histoire de l’art amér</w:t>
      </w:r>
      <w:r w:rsidRPr="00CC5542">
        <w:rPr>
          <w:lang w:eastAsia="fr-FR" w:bidi="fr-FR"/>
        </w:rPr>
        <w:t>i</w:t>
      </w:r>
      <w:r w:rsidRPr="00CC5542">
        <w:rPr>
          <w:lang w:eastAsia="fr-FR" w:bidi="fr-FR"/>
        </w:rPr>
        <w:t xml:space="preserve">caine, qui ne peut cependant effacer l’excellente opinion qu’avaient de lui ses contemporains aux États-Unis. Matthew Baigell, dans son </w:t>
      </w:r>
      <w:r w:rsidRPr="00CC5542">
        <w:rPr>
          <w:i/>
        </w:rPr>
        <w:t>Di</w:t>
      </w:r>
      <w:r w:rsidRPr="00CC5542">
        <w:rPr>
          <w:i/>
        </w:rPr>
        <w:t>c</w:t>
      </w:r>
      <w:r w:rsidRPr="00CC5542">
        <w:rPr>
          <w:i/>
        </w:rPr>
        <w:t>tionary</w:t>
      </w:r>
      <w:r w:rsidRPr="00CC5542">
        <w:rPr>
          <w:lang w:eastAsia="fr-FR" w:bidi="fr-FR"/>
        </w:rPr>
        <w:t xml:space="preserve"> de 1979, estime, par exemple que :</w:t>
      </w:r>
    </w:p>
    <w:p w:rsidR="00E82732" w:rsidRDefault="00E82732" w:rsidP="00E82732">
      <w:pPr>
        <w:pStyle w:val="Citation0"/>
        <w:rPr>
          <w:lang w:eastAsia="fr-FR" w:bidi="fr-FR"/>
        </w:rPr>
      </w:pPr>
    </w:p>
    <w:p w:rsidR="00E82732" w:rsidRDefault="00E82732" w:rsidP="00E82732">
      <w:pPr>
        <w:pStyle w:val="Citation0"/>
        <w:rPr>
          <w:lang w:eastAsia="fr-FR" w:bidi="fr-FR"/>
        </w:rPr>
      </w:pPr>
      <w:r w:rsidRPr="00CC5542">
        <w:rPr>
          <w:lang w:eastAsia="fr-FR" w:bidi="fr-FR"/>
        </w:rPr>
        <w:t>Gignoux's landscapes were noted for their crisp detail, but unlike the Works of the contemporary Hudson River School painters, his pictures t</w:t>
      </w:r>
      <w:r w:rsidRPr="00CC5542">
        <w:rPr>
          <w:lang w:eastAsia="fr-FR" w:bidi="fr-FR"/>
        </w:rPr>
        <w:t>o</w:t>
      </w:r>
      <w:r w:rsidRPr="00CC5542">
        <w:rPr>
          <w:lang w:eastAsia="fr-FR" w:bidi="fr-FR"/>
        </w:rPr>
        <w:t>day seem to have a saccharine and sentimental gloss,</w:t>
      </w:r>
    </w:p>
    <w:p w:rsidR="00E82732" w:rsidRPr="00CC5542" w:rsidRDefault="00E82732" w:rsidP="00E82732">
      <w:pPr>
        <w:pStyle w:val="Citation0"/>
      </w:pPr>
    </w:p>
    <w:p w:rsidR="00E82732" w:rsidRPr="00CC5542" w:rsidRDefault="00E82732" w:rsidP="00E82732">
      <w:pPr>
        <w:spacing w:before="120" w:after="120"/>
        <w:ind w:firstLine="0"/>
        <w:jc w:val="both"/>
      </w:pPr>
      <w:r w:rsidRPr="00CC5542">
        <w:rPr>
          <w:lang w:eastAsia="fr-FR" w:bidi="fr-FR"/>
        </w:rPr>
        <w:t xml:space="preserve">alors que Peter Bermingham y va de cette description : « ... </w:t>
      </w:r>
      <w:r w:rsidRPr="00CC5542">
        <w:rPr>
          <w:i/>
        </w:rPr>
        <w:t>a Fre</w:t>
      </w:r>
      <w:r w:rsidRPr="00CC5542">
        <w:rPr>
          <w:i/>
        </w:rPr>
        <w:t>n</w:t>
      </w:r>
      <w:r w:rsidRPr="00CC5542">
        <w:rPr>
          <w:i/>
        </w:rPr>
        <w:t xml:space="preserve">chman </w:t>
      </w:r>
      <w:r w:rsidRPr="00CC5542">
        <w:rPr>
          <w:i/>
          <w:lang w:eastAsia="fr-FR" w:bidi="fr-FR"/>
        </w:rPr>
        <w:t xml:space="preserve">[...] </w:t>
      </w:r>
      <w:r w:rsidRPr="00CC5542">
        <w:rPr>
          <w:i/>
        </w:rPr>
        <w:t>from whose studio a popular brand of rococo lan</w:t>
      </w:r>
      <w:r w:rsidRPr="00CC5542">
        <w:rPr>
          <w:i/>
        </w:rPr>
        <w:t>d</w:t>
      </w:r>
      <w:r w:rsidRPr="00CC5542">
        <w:rPr>
          <w:i/>
        </w:rPr>
        <w:t>scape poured out in great profusion </w:t>
      </w:r>
      <w:r w:rsidRPr="00CC5542">
        <w:t>»</w:t>
      </w:r>
      <w:r w:rsidRPr="00CC5542">
        <w:rPr>
          <w:lang w:eastAsia="fr-FR" w:bidi="fr-FR"/>
        </w:rPr>
        <w:t xml:space="preserve"> (P. Bermingham, 1975, p. 26). Ces mauvaises opinions ne sont pas rappelées pour diminuer les pei</w:t>
      </w:r>
      <w:r w:rsidRPr="00CC5542">
        <w:rPr>
          <w:lang w:eastAsia="fr-FR" w:bidi="fr-FR"/>
        </w:rPr>
        <w:t>n</w:t>
      </w:r>
      <w:r w:rsidRPr="00CC5542">
        <w:rPr>
          <w:lang w:eastAsia="fr-FR" w:bidi="fr-FR"/>
        </w:rPr>
        <w:t>tres de l’école de l’Hudson ou insinuer qu’ils avaient imité l’art eur</w:t>
      </w:r>
      <w:r w:rsidRPr="00CC5542">
        <w:rPr>
          <w:lang w:eastAsia="fr-FR" w:bidi="fr-FR"/>
        </w:rPr>
        <w:t>o</w:t>
      </w:r>
      <w:r w:rsidRPr="00CC5542">
        <w:rPr>
          <w:lang w:eastAsia="fr-FR" w:bidi="fr-FR"/>
        </w:rPr>
        <w:t>péen comme allaient le faire après eux les tenants du style néo-barbizon aux États-Unis. Au contraire, ils ont tôt fait de s’imposer, avec l’originalité que l’on sait. Mais n’enlevons pas à cet Européen ce qui lui revient, car les faits sont là pour dire sa part dans la g</w:t>
      </w:r>
      <w:r w:rsidRPr="00CC5542">
        <w:rPr>
          <w:lang w:eastAsia="fr-FR" w:bidi="fr-FR"/>
        </w:rPr>
        <w:t>e</w:t>
      </w:r>
      <w:r w:rsidRPr="00CC5542">
        <w:rPr>
          <w:lang w:eastAsia="fr-FR" w:bidi="fr-FR"/>
        </w:rPr>
        <w:t>nèse de cette école </w:t>
      </w:r>
      <w:r>
        <w:rPr>
          <w:rStyle w:val="Appelnotedebasdep"/>
          <w:lang w:eastAsia="fr-FR" w:bidi="fr-FR"/>
        </w:rPr>
        <w:footnoteReference w:id="135"/>
      </w:r>
      <w:r w:rsidRPr="00CC5542">
        <w:rPr>
          <w:lang w:eastAsia="fr-FR" w:bidi="fr-FR"/>
        </w:rPr>
        <w:t>.</w:t>
      </w:r>
    </w:p>
    <w:p w:rsidR="00E82732" w:rsidRPr="00CC5542" w:rsidRDefault="00E82732" w:rsidP="00E82732">
      <w:pPr>
        <w:spacing w:before="120" w:after="120"/>
        <w:jc w:val="both"/>
      </w:pPr>
      <w:r w:rsidRPr="00CC5542">
        <w:rPr>
          <w:lang w:eastAsia="fr-FR" w:bidi="fr-FR"/>
        </w:rPr>
        <w:t>En outre, Régis Gignoux nous concerne parce qu’il fait de bonne heure, au Québec, de la peinture qui sera remarquée aux États-Unis. Sa présence dans la Belle Province suscite plusieurs questions : G</w:t>
      </w:r>
      <w:r w:rsidRPr="00CC5542">
        <w:rPr>
          <w:lang w:eastAsia="fr-FR" w:bidi="fr-FR"/>
        </w:rPr>
        <w:t>i</w:t>
      </w:r>
      <w:r w:rsidRPr="00CC5542">
        <w:rPr>
          <w:lang w:eastAsia="fr-FR" w:bidi="fr-FR"/>
        </w:rPr>
        <w:t>gnoux fait-il office d’« éclaireur » ou de « pionnier » à l’égard</w:t>
      </w:r>
      <w:r>
        <w:rPr>
          <w:lang w:eastAsia="fr-FR" w:bidi="fr-FR"/>
        </w:rPr>
        <w:t xml:space="preserve"> </w:t>
      </w:r>
      <w:r w:rsidRPr="00CC5542">
        <w:t>[208]</w:t>
      </w:r>
      <w:r>
        <w:t xml:space="preserve"> </w:t>
      </w:r>
      <w:r w:rsidRPr="00CC5542">
        <w:rPr>
          <w:lang w:eastAsia="fr-FR" w:bidi="fr-FR"/>
        </w:rPr>
        <w:t>des paysagistes américains qui, plus tard, viendront peindre au Qu</w:t>
      </w:r>
      <w:r w:rsidRPr="00CC5542">
        <w:rPr>
          <w:lang w:eastAsia="fr-FR" w:bidi="fr-FR"/>
        </w:rPr>
        <w:t>é</w:t>
      </w:r>
      <w:r w:rsidRPr="00CC5542">
        <w:rPr>
          <w:lang w:eastAsia="fr-FR" w:bidi="fr-FR"/>
        </w:rPr>
        <w:t>bec ? Le Nord</w:t>
      </w:r>
      <w:r>
        <w:rPr>
          <w:lang w:eastAsia="fr-FR" w:bidi="fr-FR"/>
        </w:rPr>
        <w:t> </w:t>
      </w:r>
      <w:r>
        <w:rPr>
          <w:rStyle w:val="Appelnotedebasdep"/>
          <w:lang w:eastAsia="fr-FR" w:bidi="fr-FR"/>
        </w:rPr>
        <w:footnoteReference w:id="136"/>
      </w:r>
      <w:r w:rsidRPr="00CC5542">
        <w:rPr>
          <w:lang w:eastAsia="fr-FR" w:bidi="fr-FR"/>
        </w:rPr>
        <w:t xml:space="preserve"> représente-t-il à leurs yeux une troisième Am</w:t>
      </w:r>
      <w:r w:rsidRPr="00CC5542">
        <w:rPr>
          <w:lang w:eastAsia="fr-FR" w:bidi="fr-FR"/>
        </w:rPr>
        <w:t>é</w:t>
      </w:r>
      <w:r w:rsidRPr="00CC5542">
        <w:rPr>
          <w:lang w:eastAsia="fr-FR" w:bidi="fr-FR"/>
        </w:rPr>
        <w:t>rique à s’approprier (picturalement) ? Ou bien ne font-ils au contraire que livrer en sol québécois — et plus précisément saguenéen — une e</w:t>
      </w:r>
      <w:r w:rsidRPr="00CC5542">
        <w:rPr>
          <w:lang w:eastAsia="fr-FR" w:bidi="fr-FR"/>
        </w:rPr>
        <w:t>s</w:t>
      </w:r>
      <w:r w:rsidRPr="00CC5542">
        <w:rPr>
          <w:lang w:eastAsia="fr-FR" w:bidi="fr-FR"/>
        </w:rPr>
        <w:t>carmouche dans la guerre des écoles — l’Est versus l’Ouest ? Ces questions sont d’autant plus pertinentes que l’influence sur l’art can</w:t>
      </w:r>
      <w:r w:rsidRPr="00CC5542">
        <w:rPr>
          <w:lang w:eastAsia="fr-FR" w:bidi="fr-FR"/>
        </w:rPr>
        <w:t>a</w:t>
      </w:r>
      <w:r w:rsidRPr="00CC5542">
        <w:rPr>
          <w:lang w:eastAsia="fr-FR" w:bidi="fr-FR"/>
        </w:rPr>
        <w:t>dien d’Albert Bierstadt, qui a également travaillé au Québec, mais un quart de siècle plus tard, est génér</w:t>
      </w:r>
      <w:r w:rsidRPr="00CC5542">
        <w:rPr>
          <w:lang w:eastAsia="fr-FR" w:bidi="fr-FR"/>
        </w:rPr>
        <w:t>a</w:t>
      </w:r>
      <w:r w:rsidRPr="00CC5542">
        <w:rPr>
          <w:lang w:eastAsia="fr-FR" w:bidi="fr-FR"/>
        </w:rPr>
        <w:t>lement reconnue.</w:t>
      </w:r>
    </w:p>
    <w:p w:rsidR="00E82732" w:rsidRPr="00CC5542" w:rsidRDefault="00E82732" w:rsidP="00E82732">
      <w:pPr>
        <w:spacing w:before="120" w:after="120"/>
        <w:jc w:val="both"/>
      </w:pPr>
      <w:r w:rsidRPr="00CC5542">
        <w:rPr>
          <w:lang w:eastAsia="fr-FR" w:bidi="fr-FR"/>
        </w:rPr>
        <w:t>La lecture de l’influence de Bierstadt est plutôt confuse : elle se s</w:t>
      </w:r>
      <w:r w:rsidRPr="00CC5542">
        <w:rPr>
          <w:lang w:eastAsia="fr-FR" w:bidi="fr-FR"/>
        </w:rPr>
        <w:t>e</w:t>
      </w:r>
      <w:r w:rsidRPr="00CC5542">
        <w:rPr>
          <w:lang w:eastAsia="fr-FR" w:bidi="fr-FR"/>
        </w:rPr>
        <w:t xml:space="preserve">rait opérée par le truchement du peintre Lucius R. O’Brien (1832- 1899), auteur du célèbre </w:t>
      </w:r>
      <w:hyperlink r:id="rId45" w:history="1">
        <w:r w:rsidRPr="00CC5542">
          <w:rPr>
            <w:rStyle w:val="Lienhypertexte"/>
            <w:i/>
          </w:rPr>
          <w:t>Lever du soleil sur le Saguenay</w:t>
        </w:r>
      </w:hyperlink>
      <w:r w:rsidRPr="00CC5542">
        <w:rPr>
          <w:lang w:eastAsia="fr-FR" w:bidi="fr-FR"/>
        </w:rPr>
        <w:t xml:space="preserve"> (Musée des Beaux-Arts du C</w:t>
      </w:r>
      <w:r w:rsidRPr="00CC5542">
        <w:rPr>
          <w:lang w:eastAsia="fr-FR" w:bidi="fr-FR"/>
        </w:rPr>
        <w:t>a</w:t>
      </w:r>
      <w:r w:rsidRPr="00CC5542">
        <w:rPr>
          <w:lang w:eastAsia="fr-FR" w:bidi="fr-FR"/>
        </w:rPr>
        <w:t>nada, Ottawa) de 1880. L’artiste laisse cette œuvre à l’Académie royale canadienne à titre de morceau de réception, sign</w:t>
      </w:r>
      <w:r w:rsidRPr="00CC5542">
        <w:rPr>
          <w:lang w:eastAsia="fr-FR" w:bidi="fr-FR"/>
        </w:rPr>
        <w:t>i</w:t>
      </w:r>
      <w:r w:rsidRPr="00CC5542">
        <w:rPr>
          <w:lang w:eastAsia="fr-FR" w:bidi="fr-FR"/>
        </w:rPr>
        <w:t>fiant par là quelle importance il y attribuait. Devenu par la même o</w:t>
      </w:r>
      <w:r w:rsidRPr="00CC5542">
        <w:rPr>
          <w:lang w:eastAsia="fr-FR" w:bidi="fr-FR"/>
        </w:rPr>
        <w:t>c</w:t>
      </w:r>
      <w:r w:rsidRPr="00CC5542">
        <w:rPr>
          <w:lang w:eastAsia="fr-FR" w:bidi="fr-FR"/>
        </w:rPr>
        <w:t>casion, bien qu’en principe a</w:t>
      </w:r>
      <w:r w:rsidRPr="00CC5542">
        <w:rPr>
          <w:lang w:eastAsia="fr-FR" w:bidi="fr-FR"/>
        </w:rPr>
        <w:t>u</w:t>
      </w:r>
      <w:r w:rsidRPr="00CC5542">
        <w:rPr>
          <w:lang w:eastAsia="fr-FR" w:bidi="fr-FR"/>
        </w:rPr>
        <w:t>todidacte, premier président de cette académie, O’Brien continue de pei</w:t>
      </w:r>
      <w:r w:rsidRPr="00CC5542">
        <w:rPr>
          <w:lang w:eastAsia="fr-FR" w:bidi="fr-FR"/>
        </w:rPr>
        <w:t>n</w:t>
      </w:r>
      <w:r w:rsidRPr="00CC5542">
        <w:rPr>
          <w:lang w:eastAsia="fr-FR" w:bidi="fr-FR"/>
        </w:rPr>
        <w:t>dre en Ontario et au Québec, puis en 1886 et en 1888 il travaille dans les Rocheuses canadiennes. Il r</w:t>
      </w:r>
      <w:r w:rsidRPr="00CC5542">
        <w:rPr>
          <w:lang w:eastAsia="fr-FR" w:bidi="fr-FR"/>
        </w:rPr>
        <w:t>e</w:t>
      </w:r>
      <w:r w:rsidRPr="00CC5542">
        <w:rPr>
          <w:lang w:eastAsia="fr-FR" w:bidi="fr-FR"/>
        </w:rPr>
        <w:t>çoit, semble-t-il, des encouragements d’Albert Bierstadt, qu’il peut avoir rencontré à Québec en 1880</w:t>
      </w:r>
      <w:r>
        <w:rPr>
          <w:lang w:eastAsia="fr-FR" w:bidi="fr-FR"/>
        </w:rPr>
        <w:t> </w:t>
      </w:r>
      <w:r>
        <w:rPr>
          <w:rStyle w:val="Appelnotedebasdep"/>
          <w:lang w:eastAsia="fr-FR" w:bidi="fr-FR"/>
        </w:rPr>
        <w:footnoteReference w:id="137"/>
      </w:r>
      <w:r w:rsidRPr="00CC5542">
        <w:rPr>
          <w:lang w:eastAsia="fr-FR" w:bidi="fr-FR"/>
        </w:rPr>
        <w:t>. Éditeur artistique de la public</w:t>
      </w:r>
      <w:r w:rsidRPr="00CC5542">
        <w:rPr>
          <w:lang w:eastAsia="fr-FR" w:bidi="fr-FR"/>
        </w:rPr>
        <w:t>a</w:t>
      </w:r>
      <w:r w:rsidRPr="00CC5542">
        <w:rPr>
          <w:lang w:eastAsia="fr-FR" w:bidi="fr-FR"/>
        </w:rPr>
        <w:t xml:space="preserve">tion </w:t>
      </w:r>
      <w:r w:rsidRPr="00CC5542">
        <w:rPr>
          <w:i/>
        </w:rPr>
        <w:t>Picturesque Canada</w:t>
      </w:r>
      <w:r w:rsidRPr="00CC5542">
        <w:rPr>
          <w:lang w:eastAsia="fr-FR" w:bidi="fr-FR"/>
        </w:rPr>
        <w:t xml:space="preserve"> inspirée de </w:t>
      </w:r>
      <w:r w:rsidRPr="00CC5542">
        <w:rPr>
          <w:i/>
        </w:rPr>
        <w:t>Picturesque America</w:t>
      </w:r>
      <w:r w:rsidRPr="00CC5542">
        <w:rPr>
          <w:lang w:eastAsia="fr-FR" w:bidi="fr-FR"/>
        </w:rPr>
        <w:t>, O’Brien est l’un des arbitres du goût paysager de son temps. C’est d’ailleurs au Québec qu’il fait son premier voyage artistique en vue de cette publ</w:t>
      </w:r>
      <w:r w:rsidRPr="00CC5542">
        <w:rPr>
          <w:lang w:eastAsia="fr-FR" w:bidi="fr-FR"/>
        </w:rPr>
        <w:t>i</w:t>
      </w:r>
      <w:r w:rsidRPr="00CC5542">
        <w:rPr>
          <w:lang w:eastAsia="fr-FR" w:bidi="fr-FR"/>
        </w:rPr>
        <w:t>cation.</w:t>
      </w:r>
    </w:p>
    <w:p w:rsidR="00E82732" w:rsidRPr="00CC5542" w:rsidRDefault="00E82732" w:rsidP="00E82732">
      <w:pPr>
        <w:spacing w:before="120" w:after="120"/>
        <w:jc w:val="both"/>
      </w:pPr>
      <w:r w:rsidRPr="00CC5542">
        <w:rPr>
          <w:lang w:eastAsia="fr-FR" w:bidi="fr-FR"/>
        </w:rPr>
        <w:t>On a cru, non sans raison, que son esthétique était proche de celle de Bierstadt, mais on a contradictoirement voulu assimiler son tableau québécois de 1880 à la tendance luministe de la peinture</w:t>
      </w:r>
      <w:r>
        <w:rPr>
          <w:lang w:eastAsia="fr-FR" w:bidi="fr-FR"/>
        </w:rPr>
        <w:t xml:space="preserve"> </w:t>
      </w:r>
      <w:r w:rsidRPr="00CC5542">
        <w:t>[209]</w:t>
      </w:r>
      <w:r>
        <w:t xml:space="preserve"> </w:t>
      </w:r>
      <w:r w:rsidRPr="00CC5542">
        <w:rPr>
          <w:lang w:eastAsia="fr-FR" w:bidi="fr-FR"/>
        </w:rPr>
        <w:t>amér</w:t>
      </w:r>
      <w:r w:rsidRPr="00CC5542">
        <w:rPr>
          <w:lang w:eastAsia="fr-FR" w:bidi="fr-FR"/>
        </w:rPr>
        <w:t>i</w:t>
      </w:r>
      <w:r w:rsidRPr="00CC5542">
        <w:rPr>
          <w:lang w:eastAsia="fr-FR" w:bidi="fr-FR"/>
        </w:rPr>
        <w:t>caine, qui naît dans le sillage de l’école de l’Hudson</w:t>
      </w:r>
      <w:r>
        <w:rPr>
          <w:lang w:eastAsia="fr-FR" w:bidi="fr-FR"/>
        </w:rPr>
        <w:t> </w:t>
      </w:r>
      <w:r>
        <w:rPr>
          <w:rStyle w:val="Appelnotedebasdep"/>
          <w:lang w:eastAsia="fr-FR" w:bidi="fr-FR"/>
        </w:rPr>
        <w:footnoteReference w:id="138"/>
      </w:r>
      <w:r w:rsidRPr="00CC5542">
        <w:rPr>
          <w:lang w:eastAsia="fr-FR" w:bidi="fr-FR"/>
        </w:rPr>
        <w:t>. On convie</w:t>
      </w:r>
      <w:r w:rsidRPr="00CC5542">
        <w:rPr>
          <w:lang w:eastAsia="fr-FR" w:bidi="fr-FR"/>
        </w:rPr>
        <w:t>n</w:t>
      </w:r>
      <w:r w:rsidRPr="00CC5542">
        <w:rPr>
          <w:lang w:eastAsia="fr-FR" w:bidi="fr-FR"/>
        </w:rPr>
        <w:t xml:space="preserve">dra que </w:t>
      </w:r>
      <w:hyperlink r:id="rId46" w:history="1">
        <w:r w:rsidRPr="00CC5542">
          <w:rPr>
            <w:rStyle w:val="Lienhypertexte"/>
            <w:i/>
          </w:rPr>
          <w:t>Le lever du soleil sur le Saguenay</w:t>
        </w:r>
      </w:hyperlink>
      <w:r w:rsidRPr="00CC5542">
        <w:rPr>
          <w:lang w:eastAsia="fr-FR" w:bidi="fr-FR"/>
        </w:rPr>
        <w:t xml:space="preserve"> ressemble, étant donné sa luminosité, à une certaine peinture américaine, mais les hi</w:t>
      </w:r>
      <w:r w:rsidRPr="00CC5542">
        <w:rPr>
          <w:lang w:eastAsia="fr-FR" w:bidi="fr-FR"/>
        </w:rPr>
        <w:t>s</w:t>
      </w:r>
      <w:r w:rsidRPr="00CC5542">
        <w:rPr>
          <w:lang w:eastAsia="fr-FR" w:bidi="fr-FR"/>
        </w:rPr>
        <w:t xml:space="preserve">toriens éblouis ont omis de poser la question fondamentale : de quel côté l’artiste penche-t-il dans sa façon de traiter le motif ? son cœur, est-il à l’Est ou à l’Ouest ? Bien que la présence d’Albert Bierstadt au Québec et à Ottawa à l’époque 1880-1884 conforte la thèse de son ascendant sur O’Brien, force est d’observer que ce dernier possède sa manière « lumineuse » dès avant l’arrivée au Canada de Bierstadt, étant donné notamment sa toile de 1879 intitulée </w:t>
      </w:r>
      <w:r w:rsidRPr="00CC5542">
        <w:rPr>
          <w:i/>
        </w:rPr>
        <w:t>Cap nord, Grand-Manan</w:t>
      </w:r>
      <w:r w:rsidRPr="00CC5542">
        <w:rPr>
          <w:lang w:eastAsia="fr-FR" w:bidi="fr-FR"/>
        </w:rPr>
        <w:t xml:space="preserve"> (Musée des Beaux-Arts de l’Ontario, Toronto). Il semble donc en dernière analyse que les œuvres d’O’Brien doivent plus à l’école de l’Hudson qu’à celle des Rocheuses</w:t>
      </w:r>
      <w:r>
        <w:rPr>
          <w:lang w:eastAsia="fr-FR" w:bidi="fr-FR"/>
        </w:rPr>
        <w:t> </w:t>
      </w:r>
      <w:r>
        <w:rPr>
          <w:rStyle w:val="Appelnotedebasdep"/>
          <w:lang w:eastAsia="fr-FR" w:bidi="fr-FR"/>
        </w:rPr>
        <w:footnoteReference w:id="139"/>
      </w:r>
      <w:r w:rsidRPr="00CC5542">
        <w:rPr>
          <w:lang w:eastAsia="fr-FR" w:bidi="fr-FR"/>
        </w:rPr>
        <w:t>.</w:t>
      </w:r>
    </w:p>
    <w:p w:rsidR="00E82732" w:rsidRPr="00CC5542" w:rsidRDefault="00E82732" w:rsidP="00E82732">
      <w:pPr>
        <w:spacing w:before="120" w:after="120"/>
        <w:jc w:val="both"/>
      </w:pPr>
      <w:r w:rsidRPr="00CC5542">
        <w:t>[210]</w:t>
      </w:r>
    </w:p>
    <w:p w:rsidR="00E82732" w:rsidRPr="00CC5542" w:rsidRDefault="00E82732" w:rsidP="00E82732">
      <w:pPr>
        <w:spacing w:before="120" w:after="120"/>
        <w:jc w:val="both"/>
      </w:pPr>
      <w:r w:rsidRPr="00CC5542">
        <w:rPr>
          <w:lang w:eastAsia="fr-FR" w:bidi="fr-FR"/>
        </w:rPr>
        <w:t>Par conséquent, il est possible que Régis Gignoux ait attiré par son exemple aussi bien Bierstadt à Québec que O’Brien au Saguenay. En effet, il peint au Québec en 1857 — deux ans avant le premier voyage de Bier</w:t>
      </w:r>
      <w:r w:rsidRPr="00CC5542">
        <w:rPr>
          <w:lang w:eastAsia="fr-FR" w:bidi="fr-FR"/>
        </w:rPr>
        <w:t>s</w:t>
      </w:r>
      <w:r w:rsidRPr="00CC5542">
        <w:rPr>
          <w:lang w:eastAsia="fr-FR" w:bidi="fr-FR"/>
        </w:rPr>
        <w:t xml:space="preserve">tadt aux Rocheuses — l’une de ses œuvres les plus célèbres, que l’on voit au </w:t>
      </w:r>
      <w:r w:rsidRPr="00CC5542">
        <w:rPr>
          <w:i/>
        </w:rPr>
        <w:t>Georgia Museum of Art</w:t>
      </w:r>
      <w:r w:rsidRPr="00CC5542">
        <w:rPr>
          <w:lang w:eastAsia="fr-FR" w:bidi="fr-FR"/>
        </w:rPr>
        <w:t xml:space="preserve"> à Athens (Géorgie), </w:t>
      </w:r>
      <w:r w:rsidRPr="00CC5542">
        <w:rPr>
          <w:i/>
        </w:rPr>
        <w:t>les Mo</w:t>
      </w:r>
      <w:r w:rsidRPr="00CC5542">
        <w:rPr>
          <w:i/>
        </w:rPr>
        <w:t>n</w:t>
      </w:r>
      <w:r w:rsidRPr="00CC5542">
        <w:rPr>
          <w:i/>
        </w:rPr>
        <w:t>tagnes du Saguenay</w:t>
      </w:r>
      <w:r>
        <w:t> </w:t>
      </w:r>
      <w:r>
        <w:rPr>
          <w:rStyle w:val="Appelnotedebasdep"/>
        </w:rPr>
        <w:footnoteReference w:id="140"/>
      </w:r>
      <w:r w:rsidRPr="00CC5542">
        <w:t>,</w:t>
      </w:r>
      <w:r w:rsidRPr="00CC5542">
        <w:rPr>
          <w:lang w:eastAsia="fr-FR" w:bidi="fr-FR"/>
        </w:rPr>
        <w:t xml:space="preserve"> tandis qu’il laisse un </w:t>
      </w:r>
      <w:r w:rsidRPr="00CC5542">
        <w:rPr>
          <w:i/>
        </w:rPr>
        <w:t>Coucher du soleil, Qu</w:t>
      </w:r>
      <w:r w:rsidRPr="00CC5542">
        <w:rPr>
          <w:i/>
        </w:rPr>
        <w:t>é</w:t>
      </w:r>
      <w:r w:rsidRPr="00CC5542">
        <w:rPr>
          <w:i/>
        </w:rPr>
        <w:t>bec</w:t>
      </w:r>
      <w:r w:rsidRPr="00CC5542">
        <w:rPr>
          <w:lang w:eastAsia="fr-FR" w:bidi="fr-FR"/>
        </w:rPr>
        <w:t xml:space="preserve"> (</w:t>
      </w:r>
      <w:r w:rsidRPr="00CC5542">
        <w:rPr>
          <w:i/>
        </w:rPr>
        <w:t>Sunset, Quebec</w:t>
      </w:r>
      <w:r w:rsidRPr="00CC5542">
        <w:t>)</w:t>
      </w:r>
      <w:r w:rsidRPr="00CC5542">
        <w:rPr>
          <w:lang w:eastAsia="fr-FR" w:bidi="fr-FR"/>
        </w:rPr>
        <w:t xml:space="preserve"> au </w:t>
      </w:r>
      <w:r w:rsidRPr="00CC5542">
        <w:t>Century Club</w:t>
      </w:r>
      <w:r w:rsidRPr="00CC5542">
        <w:rPr>
          <w:lang w:eastAsia="fr-FR" w:bidi="fr-FR"/>
        </w:rPr>
        <w:t xml:space="preserve"> de New York. Enfin, il réalise un </w:t>
      </w:r>
      <w:r w:rsidRPr="00CC5542">
        <w:rPr>
          <w:i/>
        </w:rPr>
        <w:t>Panorama des Rocheuses</w:t>
      </w:r>
      <w:r w:rsidRPr="00CC5542">
        <w:rPr>
          <w:lang w:eastAsia="fr-FR" w:bidi="fr-FR"/>
        </w:rPr>
        <w:t xml:space="preserve"> </w:t>
      </w:r>
      <w:r w:rsidRPr="00CC5542">
        <w:t>(</w:t>
      </w:r>
      <w:r w:rsidRPr="00CC5542">
        <w:rPr>
          <w:i/>
        </w:rPr>
        <w:t>Rocky Mountain Panorama</w:t>
      </w:r>
      <w:r w:rsidRPr="00CC5542">
        <w:t>)</w:t>
      </w:r>
      <w:r w:rsidRPr="00CC5542">
        <w:rPr>
          <w:lang w:eastAsia="fr-FR" w:bidi="fr-FR"/>
        </w:rPr>
        <w:t xml:space="preserve"> en 1866. Quant à O’Brien, lorsqu’en 1873 il renoue avec la peinture après une décennie d’inactivité, c’est principalement le Québec qu’il interprét</w:t>
      </w:r>
      <w:r w:rsidRPr="00CC5542">
        <w:rPr>
          <w:lang w:eastAsia="fr-FR" w:bidi="fr-FR"/>
        </w:rPr>
        <w:t>e</w:t>
      </w:r>
      <w:r w:rsidRPr="00CC5542">
        <w:rPr>
          <w:lang w:eastAsia="fr-FR" w:bidi="fr-FR"/>
        </w:rPr>
        <w:t>ra, et ce jusqu’en 1885 </w:t>
      </w:r>
      <w:r>
        <w:rPr>
          <w:rStyle w:val="Appelnotedebasdep"/>
          <w:lang w:eastAsia="fr-FR" w:bidi="fr-FR"/>
        </w:rPr>
        <w:footnoteReference w:id="141"/>
      </w:r>
      <w:r w:rsidRPr="00CC5542">
        <w:rPr>
          <w:lang w:eastAsia="fr-FR" w:bidi="fr-FR"/>
        </w:rPr>
        <w:t>.</w:t>
      </w:r>
    </w:p>
    <w:p w:rsidR="00E82732" w:rsidRPr="00CC5542" w:rsidRDefault="00E82732" w:rsidP="00E82732">
      <w:pPr>
        <w:spacing w:before="120" w:after="120"/>
        <w:jc w:val="both"/>
      </w:pPr>
      <w:r w:rsidRPr="00CC5542">
        <w:rPr>
          <w:lang w:eastAsia="fr-FR" w:bidi="fr-FR"/>
        </w:rPr>
        <w:t>On le voit, le Québec n’échappe pas à la guerre des écoles qui pa</w:t>
      </w:r>
      <w:r w:rsidRPr="00CC5542">
        <w:rPr>
          <w:lang w:eastAsia="fr-FR" w:bidi="fr-FR"/>
        </w:rPr>
        <w:t>r</w:t>
      </w:r>
      <w:r w:rsidRPr="00CC5542">
        <w:rPr>
          <w:lang w:eastAsia="fr-FR" w:bidi="fr-FR"/>
        </w:rPr>
        <w:t xml:space="preserve">tage l’opinion étatsunienne dans la seconde moitié du </w:t>
      </w:r>
      <w:r w:rsidRPr="00CC5542">
        <w:rPr>
          <w:caps/>
          <w:lang w:eastAsia="fr-FR" w:bidi="fr-FR"/>
        </w:rPr>
        <w:t>xix</w:t>
      </w:r>
      <w:r w:rsidRPr="00CC5542">
        <w:rPr>
          <w:vertAlign w:val="superscript"/>
          <w:lang w:eastAsia="fr-FR" w:bidi="fr-FR"/>
        </w:rPr>
        <w:t>e</w:t>
      </w:r>
      <w:r w:rsidRPr="00CC5542">
        <w:rPr>
          <w:lang w:eastAsia="fr-FR" w:bidi="fr-FR"/>
        </w:rPr>
        <w:t xml:space="preserve"> siècle. Les fondateurs de ces écoles — véritables pionniers artistiques — y font acte de présence pour tenter une interprétation de la topographie. Ce faisant, ils suscitent une certaine émulation et amènent d’autres pei</w:t>
      </w:r>
      <w:r w:rsidRPr="00CC5542">
        <w:rPr>
          <w:lang w:eastAsia="fr-FR" w:bidi="fr-FR"/>
        </w:rPr>
        <w:t>n</w:t>
      </w:r>
      <w:r w:rsidRPr="00CC5542">
        <w:rPr>
          <w:lang w:eastAsia="fr-FR" w:bidi="fr-FR"/>
        </w:rPr>
        <w:t>tres des États-Unis et du Can</w:t>
      </w:r>
      <w:r w:rsidRPr="00CC5542">
        <w:rPr>
          <w:lang w:eastAsia="fr-FR" w:bidi="fr-FR"/>
        </w:rPr>
        <w:t>a</w:t>
      </w:r>
      <w:r w:rsidRPr="00CC5542">
        <w:rPr>
          <w:lang w:eastAsia="fr-FR" w:bidi="fr-FR"/>
        </w:rPr>
        <w:t>da anglais, assoiffés de nouveauté et intéressés à peindre cette Amérique inédite </w:t>
      </w:r>
      <w:r>
        <w:rPr>
          <w:rStyle w:val="Appelnotedebasdep"/>
          <w:lang w:eastAsia="fr-FR" w:bidi="fr-FR"/>
        </w:rPr>
        <w:footnoteReference w:id="142"/>
      </w:r>
      <w:r w:rsidRPr="00CC5542">
        <w:rPr>
          <w:lang w:eastAsia="fr-FR" w:bidi="fr-FR"/>
        </w:rPr>
        <w:t>. Pour l’heure, on ne d</w:t>
      </w:r>
      <w:r w:rsidRPr="00CC5542">
        <w:rPr>
          <w:lang w:eastAsia="fr-FR" w:bidi="fr-FR"/>
        </w:rPr>
        <w:t>é</w:t>
      </w:r>
      <w:r w:rsidRPr="00CC5542">
        <w:rPr>
          <w:lang w:eastAsia="fr-FR" w:bidi="fr-FR"/>
        </w:rPr>
        <w:t>mêle qu’approximativement l’histoire de ce tourisme</w:t>
      </w:r>
      <w:r>
        <w:rPr>
          <w:lang w:eastAsia="fr-FR" w:bidi="fr-FR"/>
        </w:rPr>
        <w:t xml:space="preserve"> </w:t>
      </w:r>
      <w:r w:rsidRPr="00CC5542">
        <w:t>[211]</w:t>
      </w:r>
      <w:r>
        <w:t xml:space="preserve"> </w:t>
      </w:r>
      <w:r w:rsidRPr="00CC5542">
        <w:rPr>
          <w:lang w:eastAsia="fr-FR" w:bidi="fr-FR"/>
        </w:rPr>
        <w:t xml:space="preserve">exalté. On ne sait pas encore, relativement au </w:t>
      </w:r>
      <w:r w:rsidRPr="00CC5542">
        <w:rPr>
          <w:caps/>
          <w:lang w:eastAsia="fr-FR" w:bidi="fr-FR"/>
        </w:rPr>
        <w:t>xix</w:t>
      </w:r>
      <w:r w:rsidRPr="00CC5542">
        <w:rPr>
          <w:vertAlign w:val="superscript"/>
          <w:lang w:eastAsia="fr-FR" w:bidi="fr-FR"/>
        </w:rPr>
        <w:t>e</w:t>
      </w:r>
      <w:r w:rsidRPr="00CC5542">
        <w:rPr>
          <w:lang w:eastAsia="fr-FR" w:bidi="fr-FR"/>
        </w:rPr>
        <w:t xml:space="preserve"> siècle, qui peint </w:t>
      </w:r>
      <w:r>
        <w:rPr>
          <w:lang w:eastAsia="fr-FR" w:bidi="fr-FR"/>
        </w:rPr>
        <w:t>le Qu</w:t>
      </w:r>
      <w:r>
        <w:rPr>
          <w:lang w:eastAsia="fr-FR" w:bidi="fr-FR"/>
        </w:rPr>
        <w:t>é</w:t>
      </w:r>
      <w:r>
        <w:rPr>
          <w:lang w:eastAsia="fr-FR" w:bidi="fr-FR"/>
        </w:rPr>
        <w:t>bec, pourquoi, et comment </w:t>
      </w:r>
      <w:r>
        <w:rPr>
          <w:rStyle w:val="Appelnotedebasdep"/>
          <w:lang w:eastAsia="fr-FR" w:bidi="fr-FR"/>
        </w:rPr>
        <w:footnoteReference w:id="143"/>
      </w:r>
      <w:r w:rsidRPr="00CC5542">
        <w:rPr>
          <w:lang w:eastAsia="fr-FR" w:bidi="fr-FR"/>
        </w:rPr>
        <w:t>.</w:t>
      </w:r>
    </w:p>
    <w:p w:rsidR="00E82732" w:rsidRPr="00CC5542" w:rsidRDefault="00E82732" w:rsidP="00E82732">
      <w:pPr>
        <w:spacing w:before="120" w:after="120"/>
        <w:jc w:val="both"/>
      </w:pPr>
      <w:r>
        <w:br w:type="page"/>
      </w:r>
    </w:p>
    <w:p w:rsidR="00E82732" w:rsidRPr="00CC5542" w:rsidRDefault="00E82732" w:rsidP="00E82732">
      <w:pPr>
        <w:pStyle w:val="planche"/>
      </w:pPr>
      <w:bookmarkStart w:id="36" w:name="Québécois_et_Américains_pt_4_ch_08_III"/>
      <w:r>
        <w:t>III. L’EUROPE INVENTE</w:t>
      </w:r>
      <w:r>
        <w:br/>
      </w:r>
      <w:r w:rsidRPr="00CC5542">
        <w:t>L’AMÉRIQUE DU NORD FRA</w:t>
      </w:r>
      <w:r w:rsidRPr="00CC5542">
        <w:t>N</w:t>
      </w:r>
      <w:r w:rsidRPr="00CC5542">
        <w:t>ÇAISE</w:t>
      </w:r>
      <w:r>
        <w:br/>
      </w:r>
      <w:r w:rsidRPr="00CC5542">
        <w:t>(LES ARTISTES AU CŒUR DU POLIT</w:t>
      </w:r>
      <w:r w:rsidRPr="00CC5542">
        <w:t>I</w:t>
      </w:r>
      <w:r w:rsidRPr="00CC5542">
        <w:t>QUE)</w:t>
      </w:r>
    </w:p>
    <w:bookmarkEnd w:id="36"/>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Les précédentes applications du schéma triangulaire révèlent comment les États-Unis « européanisés » exportent au Québec les d</w:t>
      </w:r>
      <w:r w:rsidRPr="00CC5542">
        <w:rPr>
          <w:lang w:eastAsia="fr-FR" w:bidi="fr-FR"/>
        </w:rPr>
        <w:t>é</w:t>
      </w:r>
      <w:r w:rsidRPr="00CC5542">
        <w:rPr>
          <w:lang w:eastAsia="fr-FR" w:bidi="fr-FR"/>
        </w:rPr>
        <w:t>bats esthétiques en cours. Or, dès lors qu’il s’agit d’éléments eur</w:t>
      </w:r>
      <w:r w:rsidRPr="00CC5542">
        <w:rPr>
          <w:lang w:eastAsia="fr-FR" w:bidi="fr-FR"/>
        </w:rPr>
        <w:t>o</w:t>
      </w:r>
      <w:r w:rsidRPr="00CC5542">
        <w:rPr>
          <w:lang w:eastAsia="fr-FR" w:bidi="fr-FR"/>
        </w:rPr>
        <w:t>péens établis de façon permanente en Amérique du Nord </w:t>
      </w:r>
      <w:r>
        <w:rPr>
          <w:rStyle w:val="Appelnotedebasdep"/>
          <w:lang w:eastAsia="fr-FR" w:bidi="fr-FR"/>
        </w:rPr>
        <w:footnoteReference w:id="144"/>
      </w:r>
      <w:r w:rsidRPr="00CC5542">
        <w:rPr>
          <w:lang w:eastAsia="fr-FR" w:bidi="fr-FR"/>
        </w:rPr>
        <w:t>, ce sch</w:t>
      </w:r>
      <w:r w:rsidRPr="00CC5542">
        <w:rPr>
          <w:lang w:eastAsia="fr-FR" w:bidi="fr-FR"/>
        </w:rPr>
        <w:t>é</w:t>
      </w:r>
      <w:r w:rsidRPr="00CC5542">
        <w:rPr>
          <w:lang w:eastAsia="fr-FR" w:bidi="fr-FR"/>
        </w:rPr>
        <w:t>ma emprunte une autre dyn</w:t>
      </w:r>
      <w:r w:rsidRPr="00CC5542">
        <w:rPr>
          <w:lang w:eastAsia="fr-FR" w:bidi="fr-FR"/>
        </w:rPr>
        <w:t>a</w:t>
      </w:r>
      <w:r w:rsidRPr="00CC5542">
        <w:rPr>
          <w:lang w:eastAsia="fr-FR" w:bidi="fr-FR"/>
        </w:rPr>
        <w:t>mique, en quelque sorte apostolique.</w:t>
      </w:r>
    </w:p>
    <w:p w:rsidR="00E82732" w:rsidRPr="00CC5542" w:rsidRDefault="00E82732" w:rsidP="00E82732">
      <w:pPr>
        <w:spacing w:before="120" w:after="120"/>
        <w:jc w:val="both"/>
      </w:pPr>
      <w:r w:rsidRPr="00CC5542">
        <w:rPr>
          <w:lang w:eastAsia="fr-FR" w:bidi="fr-FR"/>
        </w:rPr>
        <w:t>Dans les pages qui suivent, il sera question des actions en faveur d’une communauté continentale de langue française en Amérique du Nord et, à titre corollaire, de l’annexion du Québec aux États-Unis. On verra que ces mouvements sont liés et que des Européens y jouent un rôle important s</w:t>
      </w:r>
      <w:r w:rsidRPr="00CC5542">
        <w:rPr>
          <w:lang w:eastAsia="fr-FR" w:bidi="fr-FR"/>
        </w:rPr>
        <w:t>i</w:t>
      </w:r>
      <w:r w:rsidRPr="00CC5542">
        <w:rPr>
          <w:lang w:eastAsia="fr-FR" w:bidi="fr-FR"/>
        </w:rPr>
        <w:t>non déterminant, aussi bien au Québec qu’aux États-Unis. Les notions d’artiste et de militant sont ici toutes relatives car les artistes se laissent te</w:t>
      </w:r>
      <w:r w:rsidRPr="00CC5542">
        <w:rPr>
          <w:lang w:eastAsia="fr-FR" w:bidi="fr-FR"/>
        </w:rPr>
        <w:t>n</w:t>
      </w:r>
      <w:r w:rsidRPr="00CC5542">
        <w:rPr>
          <w:lang w:eastAsia="fr-FR" w:bidi="fr-FR"/>
        </w:rPr>
        <w:t>ter par l’action politique tandis que les militants — des journalistes pour l’essentiel — font du dessin et de la peinture. Sauf exception, ces artistes sont québécois et ces journalistes sont européens </w:t>
      </w:r>
      <w:r>
        <w:rPr>
          <w:rStyle w:val="Appelnotedebasdep"/>
          <w:lang w:eastAsia="fr-FR" w:bidi="fr-FR"/>
        </w:rPr>
        <w:footnoteReference w:id="145"/>
      </w:r>
      <w:r w:rsidRPr="00CC5542">
        <w:rPr>
          <w:lang w:eastAsia="fr-FR" w:bidi="fr-FR"/>
        </w:rPr>
        <w:t>. Une sorte d’imaginaire continental les unit, car ils rêvent tous d’une Amérique qui n’est pas seul</w:t>
      </w:r>
      <w:r w:rsidRPr="00CC5542">
        <w:rPr>
          <w:lang w:eastAsia="fr-FR" w:bidi="fr-FR"/>
        </w:rPr>
        <w:t>e</w:t>
      </w:r>
      <w:r w:rsidRPr="00CC5542">
        <w:rPr>
          <w:lang w:eastAsia="fr-FR" w:bidi="fr-FR"/>
        </w:rPr>
        <w:t>ment anglophone.</w:t>
      </w:r>
    </w:p>
    <w:p w:rsidR="00E82732" w:rsidRPr="00CC5542" w:rsidRDefault="00E82732" w:rsidP="00E82732">
      <w:pPr>
        <w:spacing w:before="120" w:after="120"/>
        <w:jc w:val="both"/>
      </w:pPr>
      <w:r>
        <w:br w:type="page"/>
      </w:r>
      <w:r w:rsidRPr="00CC5542">
        <w:t>[212]</w:t>
      </w:r>
    </w:p>
    <w:p w:rsidR="00E82732" w:rsidRPr="00CC5542" w:rsidRDefault="00E82732" w:rsidP="00E82732">
      <w:pPr>
        <w:spacing w:before="120" w:after="120"/>
        <w:jc w:val="both"/>
      </w:pPr>
      <w:r w:rsidRPr="00CC5542">
        <w:rPr>
          <w:lang w:eastAsia="fr-FR" w:bidi="fr-FR"/>
        </w:rPr>
        <w:t>L’exemple par excellence d’un Européen militant pour l’affirmation n</w:t>
      </w:r>
      <w:r w:rsidRPr="00CC5542">
        <w:rPr>
          <w:lang w:eastAsia="fr-FR" w:bidi="fr-FR"/>
        </w:rPr>
        <w:t>a</w:t>
      </w:r>
      <w:r w:rsidRPr="00CC5542">
        <w:rPr>
          <w:lang w:eastAsia="fr-FR" w:bidi="fr-FR"/>
        </w:rPr>
        <w:t>tionale du Québec et ensuite pour son annexion aux États-Unis est le Sui</w:t>
      </w:r>
      <w:r w:rsidRPr="00CC5542">
        <w:rPr>
          <w:lang w:eastAsia="fr-FR" w:bidi="fr-FR"/>
        </w:rPr>
        <w:t>s</w:t>
      </w:r>
      <w:r w:rsidRPr="00CC5542">
        <w:rPr>
          <w:lang w:eastAsia="fr-FR" w:bidi="fr-FR"/>
        </w:rPr>
        <w:t>se Napoléon Aubin</w:t>
      </w:r>
      <w:r>
        <w:rPr>
          <w:lang w:eastAsia="fr-FR" w:bidi="fr-FR"/>
        </w:rPr>
        <w:t> </w:t>
      </w:r>
      <w:r>
        <w:rPr>
          <w:rStyle w:val="Appelnotedebasdep"/>
          <w:lang w:eastAsia="fr-FR" w:bidi="fr-FR"/>
        </w:rPr>
        <w:footnoteReference w:id="146"/>
      </w:r>
      <w:r w:rsidRPr="00CC5542">
        <w:rPr>
          <w:lang w:eastAsia="fr-FR" w:bidi="fr-FR"/>
        </w:rPr>
        <w:t xml:space="preserve"> (1812-1890), qui figure de bon droit dans ces pages non seulement du fait qu’il vit dans un premier temps à New York, mais aussi parce qu’il dessine et qu’il e</w:t>
      </w:r>
      <w:r w:rsidRPr="00CC5542">
        <w:rPr>
          <w:lang w:eastAsia="fr-FR" w:bidi="fr-FR"/>
        </w:rPr>
        <w:t>n</w:t>
      </w:r>
      <w:r w:rsidRPr="00CC5542">
        <w:rPr>
          <w:lang w:eastAsia="fr-FR" w:bidi="fr-FR"/>
        </w:rPr>
        <w:t>tretient d’étroites relations avec le milieu artistique à Québec. Par ai</w:t>
      </w:r>
      <w:r w:rsidRPr="00CC5542">
        <w:rPr>
          <w:lang w:eastAsia="fr-FR" w:bidi="fr-FR"/>
        </w:rPr>
        <w:t>l</w:t>
      </w:r>
      <w:r w:rsidRPr="00CC5542">
        <w:rPr>
          <w:lang w:eastAsia="fr-FR" w:bidi="fr-FR"/>
        </w:rPr>
        <w:t>leurs, il repart dans un deuxième temps aux États-Unis dans le but de s’y établir, mais il doit revenir en raison de l’éclatement de la guerre de Sécession.</w:t>
      </w:r>
    </w:p>
    <w:p w:rsidR="00E82732" w:rsidRPr="00CC5542" w:rsidRDefault="00E82732" w:rsidP="00E82732">
      <w:pPr>
        <w:spacing w:before="120" w:after="120"/>
        <w:jc w:val="both"/>
      </w:pPr>
      <w:r w:rsidRPr="00CC5542">
        <w:rPr>
          <w:lang w:eastAsia="fr-FR" w:bidi="fr-FR"/>
        </w:rPr>
        <w:t>Ce va-et-vient confirme la perméabilité de la frontière ; un autre nati</w:t>
      </w:r>
      <w:r w:rsidRPr="00CC5542">
        <w:rPr>
          <w:lang w:eastAsia="fr-FR" w:bidi="fr-FR"/>
        </w:rPr>
        <w:t>o</w:t>
      </w:r>
      <w:r w:rsidRPr="00CC5542">
        <w:rPr>
          <w:lang w:eastAsia="fr-FR" w:bidi="fr-FR"/>
        </w:rPr>
        <w:t xml:space="preserve">naliste qui en profite est Henry-Émile Chevalier, exilé aux États-Unis en 1851, puis, revenu à Montréal où il dirige </w:t>
      </w:r>
      <w:r w:rsidRPr="00CC5542">
        <w:rPr>
          <w:i/>
        </w:rPr>
        <w:t>La Ruche littéraire</w:t>
      </w:r>
      <w:r w:rsidRPr="00CC5542">
        <w:t>.</w:t>
      </w:r>
      <w:r w:rsidRPr="00CC5542">
        <w:rPr>
          <w:lang w:eastAsia="fr-FR" w:bidi="fr-FR"/>
        </w:rPr>
        <w:t xml:space="preserve"> Yvan L</w:t>
      </w:r>
      <w:r w:rsidRPr="00CC5542">
        <w:rPr>
          <w:lang w:eastAsia="fr-FR" w:bidi="fr-FR"/>
        </w:rPr>
        <w:t>a</w:t>
      </w:r>
      <w:r w:rsidRPr="00CC5542">
        <w:rPr>
          <w:lang w:eastAsia="fr-FR" w:bidi="fr-FR"/>
        </w:rPr>
        <w:t>monde nous rappelle sa contribution :</w:t>
      </w:r>
    </w:p>
    <w:p w:rsidR="00E82732" w:rsidRDefault="00E82732" w:rsidP="00E82732">
      <w:pPr>
        <w:pStyle w:val="Citation0"/>
        <w:rPr>
          <w:lang w:eastAsia="fr-FR" w:bidi="fr-FR"/>
        </w:rPr>
      </w:pPr>
    </w:p>
    <w:p w:rsidR="00E82732" w:rsidRDefault="00E82732" w:rsidP="00E82732">
      <w:pPr>
        <w:pStyle w:val="Citation0"/>
        <w:rPr>
          <w:lang w:eastAsia="fr-FR" w:bidi="fr-FR"/>
        </w:rPr>
      </w:pPr>
      <w:r w:rsidRPr="00CC5542">
        <w:rPr>
          <w:lang w:eastAsia="fr-FR" w:bidi="fr-FR"/>
        </w:rPr>
        <w:t>Chevalier conçoit une Amérique francophone constituée des Can</w:t>
      </w:r>
      <w:r w:rsidRPr="00CC5542">
        <w:rPr>
          <w:lang w:eastAsia="fr-FR" w:bidi="fr-FR"/>
        </w:rPr>
        <w:t>a</w:t>
      </w:r>
      <w:r w:rsidRPr="00CC5542">
        <w:rPr>
          <w:lang w:eastAsia="fr-FR" w:bidi="fr-FR"/>
        </w:rPr>
        <w:t>diens français et des Français aux États-Unis, reliés par une presse de langue française, en une « phalange littéraire franco-américaine » [...]</w:t>
      </w:r>
      <w:r>
        <w:rPr>
          <w:lang w:eastAsia="fr-FR" w:bidi="fr-FR"/>
        </w:rPr>
        <w:t> </w:t>
      </w:r>
      <w:r>
        <w:rPr>
          <w:rStyle w:val="Appelnotedebasdep"/>
          <w:lang w:eastAsia="fr-FR" w:bidi="fr-FR"/>
        </w:rPr>
        <w:footnoteReference w:id="147"/>
      </w:r>
    </w:p>
    <w:p w:rsidR="00E82732" w:rsidRPr="00CC5542" w:rsidRDefault="00E82732" w:rsidP="00E82732">
      <w:pPr>
        <w:pStyle w:val="Citation0"/>
      </w:pPr>
    </w:p>
    <w:p w:rsidR="00E82732" w:rsidRPr="00CC5542" w:rsidRDefault="00E82732" w:rsidP="00E82732">
      <w:pPr>
        <w:spacing w:before="120" w:after="120"/>
        <w:jc w:val="both"/>
      </w:pPr>
      <w:r w:rsidRPr="00CC5542">
        <w:rPr>
          <w:lang w:eastAsia="fr-FR" w:bidi="fr-FR"/>
        </w:rPr>
        <w:t xml:space="preserve">Il serait redevable pour son idéal d’union littéraire à un confrère au </w:t>
      </w:r>
      <w:r w:rsidRPr="00CC5542">
        <w:rPr>
          <w:i/>
        </w:rPr>
        <w:t>Courrier des États-Unis</w:t>
      </w:r>
      <w:r w:rsidRPr="00CC5542">
        <w:rPr>
          <w:lang w:eastAsia="fr-FR" w:bidi="fr-FR"/>
        </w:rPr>
        <w:t xml:space="preserve"> de New York, le Français Philippe-Régis- Denis de Keredern, comte de Trobriand. Ce dernier, qui vécut de 1816 à 1897, a exercé plusieurs métiers, dont ceux de journaliste et d’écrivain, d’officier militaire et d’artiste peintre. On voit la reprodu</w:t>
      </w:r>
      <w:r w:rsidRPr="00CC5542">
        <w:rPr>
          <w:lang w:eastAsia="fr-FR" w:bidi="fr-FR"/>
        </w:rPr>
        <w:t>c</w:t>
      </w:r>
      <w:r w:rsidRPr="00CC5542">
        <w:rPr>
          <w:lang w:eastAsia="fr-FR" w:bidi="fr-FR"/>
        </w:rPr>
        <w:t xml:space="preserve">tion d’un dessin de lui, </w:t>
      </w:r>
      <w:r w:rsidRPr="00CC5542">
        <w:rPr>
          <w:i/>
        </w:rPr>
        <w:t>Québec vue de Pointe-Lévy</w:t>
      </w:r>
      <w:r w:rsidRPr="00CC5542">
        <w:t xml:space="preserve"> en 1841</w:t>
      </w:r>
      <w:r w:rsidRPr="00CC5542">
        <w:rPr>
          <w:lang w:eastAsia="fr-FR" w:bidi="fr-FR"/>
        </w:rPr>
        <w:t xml:space="preserve">, dans le </w:t>
      </w:r>
      <w:r w:rsidRPr="00CC5542">
        <w:rPr>
          <w:i/>
        </w:rPr>
        <w:t>Dictionnaire des artistes de langue française en Amérique du Nord</w:t>
      </w:r>
      <w:r w:rsidRPr="00CC5542">
        <w:t xml:space="preserve">. </w:t>
      </w:r>
      <w:r w:rsidRPr="00CC5542">
        <w:rPr>
          <w:lang w:eastAsia="fr-FR" w:bidi="fr-FR"/>
        </w:rPr>
        <w:t>Toutefois, si les Américains se souviennent de lui, ce qui n’est pas certain, ce sera principalement en raison de ses exploits militaires d</w:t>
      </w:r>
      <w:r w:rsidRPr="00CC5542">
        <w:rPr>
          <w:lang w:eastAsia="fr-FR" w:bidi="fr-FR"/>
        </w:rPr>
        <w:t>u</w:t>
      </w:r>
      <w:r w:rsidRPr="00CC5542">
        <w:rPr>
          <w:lang w:eastAsia="fr-FR" w:bidi="fr-FR"/>
        </w:rPr>
        <w:t>rant la guerre de Sécession, au début de laquelle il dirige un régiment francophone nordiste, et à la fin de laquelle il est pr</w:t>
      </w:r>
      <w:r w:rsidRPr="00CC5542">
        <w:rPr>
          <w:lang w:eastAsia="fr-FR" w:bidi="fr-FR"/>
        </w:rPr>
        <w:t>o</w:t>
      </w:r>
      <w:r w:rsidRPr="00CC5542">
        <w:rPr>
          <w:lang w:eastAsia="fr-FR" w:bidi="fr-FR"/>
        </w:rPr>
        <w:t>mu au rang de général de division, ce que seul Lafayette, parmi les militaires amér</w:t>
      </w:r>
      <w:r w:rsidRPr="00CC5542">
        <w:rPr>
          <w:lang w:eastAsia="fr-FR" w:bidi="fr-FR"/>
        </w:rPr>
        <w:t>i</w:t>
      </w:r>
      <w:r w:rsidRPr="00CC5542">
        <w:rPr>
          <w:lang w:eastAsia="fr-FR" w:bidi="fr-FR"/>
        </w:rPr>
        <w:t>cains d’origine française, a atteint avant ou après lui. Sa comp</w:t>
      </w:r>
      <w:r w:rsidRPr="00CC5542">
        <w:rPr>
          <w:lang w:eastAsia="fr-FR" w:bidi="fr-FR"/>
        </w:rPr>
        <w:t>é</w:t>
      </w:r>
      <w:r w:rsidRPr="00CC5542">
        <w:rPr>
          <w:lang w:eastAsia="fr-FR" w:bidi="fr-FR"/>
        </w:rPr>
        <w:t>tence artistique est reconnue au pays, comme en témoigne le fait qu’il</w:t>
      </w:r>
      <w:r>
        <w:rPr>
          <w:lang w:eastAsia="fr-FR" w:bidi="fr-FR"/>
        </w:rPr>
        <w:t xml:space="preserve"> </w:t>
      </w:r>
      <w:r w:rsidRPr="00CC5542">
        <w:t>[213]</w:t>
      </w:r>
      <w:r>
        <w:t xml:space="preserve"> </w:t>
      </w:r>
      <w:r w:rsidRPr="00CC5542">
        <w:rPr>
          <w:lang w:eastAsia="fr-FR" w:bidi="fr-FR"/>
        </w:rPr>
        <w:t xml:space="preserve">préside en 1884 le jury artistique de la </w:t>
      </w:r>
      <w:r w:rsidRPr="00CC5542">
        <w:rPr>
          <w:i/>
        </w:rPr>
        <w:t>World’s Industrial and Co</w:t>
      </w:r>
      <w:r w:rsidRPr="00CC5542">
        <w:rPr>
          <w:i/>
        </w:rPr>
        <w:t>t</w:t>
      </w:r>
      <w:r w:rsidRPr="00CC5542">
        <w:rPr>
          <w:i/>
        </w:rPr>
        <w:t>ton Centennial Exposition</w:t>
      </w:r>
      <w:r w:rsidRPr="00CC5542">
        <w:rPr>
          <w:lang w:eastAsia="fr-FR" w:bidi="fr-FR"/>
        </w:rPr>
        <w:t xml:space="preserve"> de La Nouvelle-Orléans.</w:t>
      </w:r>
    </w:p>
    <w:p w:rsidR="00E82732" w:rsidRPr="00CC5542" w:rsidRDefault="00E82732" w:rsidP="00E82732">
      <w:pPr>
        <w:spacing w:before="120" w:after="120"/>
        <w:jc w:val="both"/>
      </w:pPr>
      <w:r w:rsidRPr="00CC5542">
        <w:rPr>
          <w:lang w:eastAsia="fr-FR" w:bidi="fr-FR"/>
        </w:rPr>
        <w:t>L’arrivée de ce personnage remarquable en Amérique est le résu</w:t>
      </w:r>
      <w:r w:rsidRPr="00CC5542">
        <w:rPr>
          <w:lang w:eastAsia="fr-FR" w:bidi="fr-FR"/>
        </w:rPr>
        <w:t>l</w:t>
      </w:r>
      <w:r w:rsidRPr="00CC5542">
        <w:rPr>
          <w:lang w:eastAsia="fr-FR" w:bidi="fr-FR"/>
        </w:rPr>
        <w:t xml:space="preserve">tat d’un exil volontaire. Fonctionnaire à Paris, il avait publié en 1841 un roman intitulé </w:t>
      </w:r>
      <w:r w:rsidRPr="00CC5542">
        <w:rPr>
          <w:i/>
        </w:rPr>
        <w:t>Les Gentilshommes de l’Ouest</w:t>
      </w:r>
      <w:r w:rsidRPr="00CC5542">
        <w:rPr>
          <w:lang w:eastAsia="fr-FR" w:bidi="fr-FR"/>
        </w:rPr>
        <w:t>, à propos de la d</w:t>
      </w:r>
      <w:r w:rsidRPr="00CC5542">
        <w:rPr>
          <w:lang w:eastAsia="fr-FR" w:bidi="fr-FR"/>
        </w:rPr>
        <w:t>u</w:t>
      </w:r>
      <w:r w:rsidRPr="00CC5542">
        <w:rPr>
          <w:lang w:eastAsia="fr-FR" w:bidi="fr-FR"/>
        </w:rPr>
        <w:t>chesse de Berry et de l’insurrection de la Vendée de 1832. Livre controversé, car les perso</w:t>
      </w:r>
      <w:r w:rsidRPr="00CC5542">
        <w:rPr>
          <w:lang w:eastAsia="fr-FR" w:bidi="fr-FR"/>
        </w:rPr>
        <w:t>n</w:t>
      </w:r>
      <w:r w:rsidRPr="00CC5542">
        <w:rPr>
          <w:lang w:eastAsia="fr-FR" w:bidi="fr-FR"/>
        </w:rPr>
        <w:t>nages sont des portraits à peine déguisés de plusieurs figurants de l’épisode historique en question. Précipita</w:t>
      </w:r>
      <w:r w:rsidRPr="00CC5542">
        <w:rPr>
          <w:lang w:eastAsia="fr-FR" w:bidi="fr-FR"/>
        </w:rPr>
        <w:t>m</w:t>
      </w:r>
      <w:r w:rsidRPr="00CC5542">
        <w:rPr>
          <w:lang w:eastAsia="fr-FR" w:bidi="fr-FR"/>
        </w:rPr>
        <w:t>ment, Trobriand part en Amérique et, pendant un an, il voyage au C</w:t>
      </w:r>
      <w:r w:rsidRPr="00CC5542">
        <w:rPr>
          <w:lang w:eastAsia="fr-FR" w:bidi="fr-FR"/>
        </w:rPr>
        <w:t>a</w:t>
      </w:r>
      <w:r w:rsidRPr="00CC5542">
        <w:rPr>
          <w:lang w:eastAsia="fr-FR" w:bidi="fr-FR"/>
        </w:rPr>
        <w:t>nada et aux États-Unis. Au Québec — « cette autre Vendée » — il se fait raconter, fort probablement par Nap</w:t>
      </w:r>
      <w:r w:rsidRPr="00CC5542">
        <w:rPr>
          <w:lang w:eastAsia="fr-FR" w:bidi="fr-FR"/>
        </w:rPr>
        <w:t>o</w:t>
      </w:r>
      <w:r w:rsidRPr="00CC5542">
        <w:rPr>
          <w:lang w:eastAsia="fr-FR" w:bidi="fr-FR"/>
        </w:rPr>
        <w:t xml:space="preserve">léon Aubin, l’insurrection de 1837. Il s’en inspire pour écrire </w:t>
      </w:r>
      <w:r w:rsidRPr="00CC5542">
        <w:rPr>
          <w:i/>
        </w:rPr>
        <w:t>Le Rebelle, nouvelle canadienne</w:t>
      </w:r>
      <w:r w:rsidRPr="00CC5542">
        <w:rPr>
          <w:lang w:eastAsia="fr-FR" w:bidi="fr-FR"/>
        </w:rPr>
        <w:t>, dans lequel il affirme vouloir « exposer les justes m</w:t>
      </w:r>
      <w:r w:rsidRPr="00CC5542">
        <w:rPr>
          <w:lang w:eastAsia="fr-FR" w:bidi="fr-FR"/>
        </w:rPr>
        <w:t>o</w:t>
      </w:r>
      <w:r w:rsidRPr="00CC5542">
        <w:rPr>
          <w:lang w:eastAsia="fr-FR" w:bidi="fr-FR"/>
        </w:rPr>
        <w:t>tifs qui l’avait décidée [l’insurrection], et les griefs qui avaient mis aux r</w:t>
      </w:r>
      <w:r w:rsidRPr="00CC5542">
        <w:rPr>
          <w:lang w:eastAsia="fr-FR" w:bidi="fr-FR"/>
        </w:rPr>
        <w:t>e</w:t>
      </w:r>
      <w:r w:rsidRPr="00CC5542">
        <w:rPr>
          <w:lang w:eastAsia="fr-FR" w:bidi="fr-FR"/>
        </w:rPr>
        <w:t xml:space="preserve">belles les armes à la main ». Ce conte, paru en décembre 1841 à New York, aux presses du </w:t>
      </w:r>
      <w:r w:rsidRPr="00CC5542">
        <w:rPr>
          <w:i/>
        </w:rPr>
        <w:t>Courrier des États-Unis</w:t>
      </w:r>
      <w:r w:rsidRPr="00CC5542">
        <w:rPr>
          <w:lang w:eastAsia="fr-FR" w:bidi="fr-FR"/>
        </w:rPr>
        <w:t>, est réédité à Québec par Napoléon Aubin en avril 1842, avec une préface de ce dernier. Les autorités répr</w:t>
      </w:r>
      <w:r w:rsidRPr="00CC5542">
        <w:rPr>
          <w:lang w:eastAsia="fr-FR" w:bidi="fr-FR"/>
        </w:rPr>
        <w:t>i</w:t>
      </w:r>
      <w:r w:rsidRPr="00CC5542">
        <w:rPr>
          <w:lang w:eastAsia="fr-FR" w:bidi="fr-FR"/>
        </w:rPr>
        <w:t>ment la diffusion de cette publication et font arrêter celui qui s’est chargé de la vendre à Montréal </w:t>
      </w:r>
      <w:r>
        <w:rPr>
          <w:rStyle w:val="Appelnotedebasdep"/>
          <w:lang w:eastAsia="fr-FR" w:bidi="fr-FR"/>
        </w:rPr>
        <w:footnoteReference w:id="148"/>
      </w:r>
      <w:r w:rsidRPr="00CC5542">
        <w:rPr>
          <w:lang w:eastAsia="fr-FR" w:bidi="fr-FR"/>
        </w:rPr>
        <w:t>.</w:t>
      </w:r>
    </w:p>
    <w:p w:rsidR="00E82732" w:rsidRPr="00CC5542" w:rsidRDefault="00E82732" w:rsidP="00E82732">
      <w:pPr>
        <w:spacing w:before="120" w:after="120"/>
        <w:jc w:val="both"/>
      </w:pPr>
      <w:r w:rsidRPr="00CC5542">
        <w:rPr>
          <w:lang w:eastAsia="fr-FR" w:bidi="fr-FR"/>
        </w:rPr>
        <w:t>Bientôt après ces événements, Trobriand repart en Europe, et sans doute l’Amérique n’aurait plus jamais entendu parler de lui n’eût été la même circonstance qui valut à un autre Régis — Gignoux — de s’y établir, à s</w:t>
      </w:r>
      <w:r w:rsidRPr="00CC5542">
        <w:rPr>
          <w:lang w:eastAsia="fr-FR" w:bidi="fr-FR"/>
        </w:rPr>
        <w:t>a</w:t>
      </w:r>
      <w:r w:rsidRPr="00CC5542">
        <w:rPr>
          <w:lang w:eastAsia="fr-FR" w:bidi="fr-FR"/>
        </w:rPr>
        <w:t>voir son mariage à une Américaine, en l’occurrence Mary Mason Jones, fille d’un commerçant prospère de New York. À la d</w:t>
      </w:r>
      <w:r w:rsidRPr="00CC5542">
        <w:rPr>
          <w:lang w:eastAsia="fr-FR" w:bidi="fr-FR"/>
        </w:rPr>
        <w:t>e</w:t>
      </w:r>
      <w:r w:rsidRPr="00CC5542">
        <w:rPr>
          <w:lang w:eastAsia="fr-FR" w:bidi="fr-FR"/>
        </w:rPr>
        <w:t>mande de son beau-père, Trobriand quitte Venise et la cour du préte</w:t>
      </w:r>
      <w:r w:rsidRPr="00CC5542">
        <w:rPr>
          <w:lang w:eastAsia="fr-FR" w:bidi="fr-FR"/>
        </w:rPr>
        <w:t>n</w:t>
      </w:r>
      <w:r w:rsidRPr="00CC5542">
        <w:rPr>
          <w:lang w:eastAsia="fr-FR" w:bidi="fr-FR"/>
        </w:rPr>
        <w:t xml:space="preserve">dant légitimiste français, et s’installe derechef à New York. Oisif, il s’amuse à faire de la peinture artistique et de la critique d’opéra au </w:t>
      </w:r>
      <w:r w:rsidRPr="00CC5542">
        <w:rPr>
          <w:i/>
        </w:rPr>
        <w:t>Courrier des États-Unis</w:t>
      </w:r>
      <w:r w:rsidRPr="00CC5542">
        <w:t>.</w:t>
      </w:r>
      <w:r w:rsidRPr="00CC5542">
        <w:rPr>
          <w:lang w:eastAsia="fr-FR" w:bidi="fr-FR"/>
        </w:rPr>
        <w:t xml:space="preserve"> Il voyage aux chutes du Niagara pour le compte de </w:t>
      </w:r>
      <w:r w:rsidRPr="00CC5542">
        <w:rPr>
          <w:i/>
        </w:rPr>
        <w:t>L’Illustration</w:t>
      </w:r>
      <w:r w:rsidRPr="00CC5542">
        <w:rPr>
          <w:lang w:eastAsia="fr-FR" w:bidi="fr-FR"/>
        </w:rPr>
        <w:t xml:space="preserve"> et ses études dessinées ou peintes de la cat</w:t>
      </w:r>
      <w:r w:rsidRPr="00CC5542">
        <w:rPr>
          <w:lang w:eastAsia="fr-FR" w:bidi="fr-FR"/>
        </w:rPr>
        <w:t>a</w:t>
      </w:r>
      <w:r w:rsidRPr="00CC5542">
        <w:rPr>
          <w:lang w:eastAsia="fr-FR" w:bidi="fr-FR"/>
        </w:rPr>
        <w:t>racte sont reproduites dans la livraison de septembre 1848.</w:t>
      </w:r>
    </w:p>
    <w:p w:rsidR="00E82732" w:rsidRPr="00CC5542" w:rsidRDefault="00E82732" w:rsidP="00E82732">
      <w:pPr>
        <w:spacing w:before="120" w:after="120"/>
        <w:jc w:val="both"/>
      </w:pPr>
      <w:r w:rsidRPr="00CC5542">
        <w:rPr>
          <w:lang w:eastAsia="fr-FR" w:bidi="fr-FR"/>
        </w:rPr>
        <w:t>Puis, l’événement qui nous intéresse : à l’hiver de 1848-1849, Tr</w:t>
      </w:r>
      <w:r w:rsidRPr="00CC5542">
        <w:rPr>
          <w:lang w:eastAsia="fr-FR" w:bidi="fr-FR"/>
        </w:rPr>
        <w:t>o</w:t>
      </w:r>
      <w:r w:rsidRPr="00CC5542">
        <w:rPr>
          <w:lang w:eastAsia="fr-FR" w:bidi="fr-FR"/>
        </w:rPr>
        <w:t>briand fait un grand voyage dans le sud et dans l’ouest des États-Unis, et aussi à Cuba, le tout en compagnie du baron Alphonse de Rot</w:t>
      </w:r>
      <w:r w:rsidRPr="00CC5542">
        <w:rPr>
          <w:lang w:eastAsia="fr-FR" w:bidi="fr-FR"/>
        </w:rPr>
        <w:t>h</w:t>
      </w:r>
      <w:r w:rsidRPr="00CC5542">
        <w:rPr>
          <w:lang w:eastAsia="fr-FR" w:bidi="fr-FR"/>
        </w:rPr>
        <w:t>schild. Appare</w:t>
      </w:r>
      <w:r w:rsidRPr="00CC5542">
        <w:rPr>
          <w:lang w:eastAsia="fr-FR" w:bidi="fr-FR"/>
        </w:rPr>
        <w:t>m</w:t>
      </w:r>
      <w:r w:rsidRPr="00CC5542">
        <w:rPr>
          <w:lang w:eastAsia="fr-FR" w:bidi="fr-FR"/>
        </w:rPr>
        <w:t>ment ce périple, qui touche Charleston, La</w:t>
      </w:r>
      <w:r>
        <w:rPr>
          <w:lang w:eastAsia="fr-FR" w:bidi="fr-FR"/>
        </w:rPr>
        <w:t xml:space="preserve"> </w:t>
      </w:r>
      <w:r w:rsidRPr="00CC5542">
        <w:t>[214]</w:t>
      </w:r>
      <w:r>
        <w:t xml:space="preserve"> </w:t>
      </w:r>
      <w:r w:rsidRPr="00CC5542">
        <w:rPr>
          <w:lang w:eastAsia="fr-FR" w:bidi="fr-FR"/>
        </w:rPr>
        <w:t>Nouvelle-Orléans, Cincinnati, Pittsburgh et Baltimore, n’a d’autre but que de retrouver des communautés francophones partout où elles se trouvent dans les Amériques. Un certain nombre de dessins atte</w:t>
      </w:r>
      <w:r w:rsidRPr="00CC5542">
        <w:rPr>
          <w:lang w:eastAsia="fr-FR" w:bidi="fr-FR"/>
        </w:rPr>
        <w:t>s</w:t>
      </w:r>
      <w:r w:rsidRPr="00CC5542">
        <w:rPr>
          <w:lang w:eastAsia="fr-FR" w:bidi="fr-FR"/>
        </w:rPr>
        <w:t xml:space="preserve">tent l’activité artistique du baron Trobriand durant ce voyage. Revenu à New York en octobre 1849, il y fonde </w:t>
      </w:r>
      <w:r w:rsidRPr="00CC5542">
        <w:rPr>
          <w:i/>
        </w:rPr>
        <w:t>La Revue du Nouveau-Monde</w:t>
      </w:r>
      <w:r w:rsidRPr="00CC5542">
        <w:t>,</w:t>
      </w:r>
      <w:r w:rsidRPr="00CC5542">
        <w:rPr>
          <w:lang w:eastAsia="fr-FR" w:bidi="fr-FR"/>
        </w:rPr>
        <w:t xml:space="preserve"> qui devait trouver ses abonnés dans quatre communautés de langue française : celles du C</w:t>
      </w:r>
      <w:r w:rsidRPr="00CC5542">
        <w:rPr>
          <w:lang w:eastAsia="fr-FR" w:bidi="fr-FR"/>
        </w:rPr>
        <w:t>a</w:t>
      </w:r>
      <w:r w:rsidRPr="00CC5542">
        <w:rPr>
          <w:lang w:eastAsia="fr-FR" w:bidi="fr-FR"/>
        </w:rPr>
        <w:t>nada, de Cuba, de la Louisiane et de l’est des États-Unis. Le amis de Tr</w:t>
      </w:r>
      <w:r w:rsidRPr="00CC5542">
        <w:rPr>
          <w:lang w:eastAsia="fr-FR" w:bidi="fr-FR"/>
        </w:rPr>
        <w:t>o</w:t>
      </w:r>
      <w:r w:rsidRPr="00CC5542">
        <w:rPr>
          <w:lang w:eastAsia="fr-FR" w:bidi="fr-FR"/>
        </w:rPr>
        <w:t>briand au Québec sont conscients de ce qu’il tente de réaliser : en réponse à sa demande d’aide, Joseph Do</w:t>
      </w:r>
      <w:r w:rsidRPr="00CC5542">
        <w:rPr>
          <w:lang w:eastAsia="fr-FR" w:bidi="fr-FR"/>
        </w:rPr>
        <w:t>u</w:t>
      </w:r>
      <w:r w:rsidRPr="00CC5542">
        <w:rPr>
          <w:lang w:eastAsia="fr-FR" w:bidi="fr-FR"/>
        </w:rPr>
        <w:t>tre, un ami d’Aubin, et neuf autres collab</w:t>
      </w:r>
      <w:r w:rsidRPr="00CC5542">
        <w:rPr>
          <w:lang w:eastAsia="fr-FR" w:bidi="fr-FR"/>
        </w:rPr>
        <w:t>o</w:t>
      </w:r>
      <w:r w:rsidRPr="00CC5542">
        <w:rPr>
          <w:lang w:eastAsia="fr-FR" w:bidi="fr-FR"/>
        </w:rPr>
        <w:t xml:space="preserve">rateurs du nouveau journal annexionniste </w:t>
      </w:r>
      <w:r w:rsidRPr="00CC5542">
        <w:rPr>
          <w:i/>
        </w:rPr>
        <w:t>L'Avenir</w:t>
      </w:r>
      <w:r w:rsidRPr="00CC5542">
        <w:rPr>
          <w:lang w:eastAsia="fr-FR" w:bidi="fr-FR"/>
        </w:rPr>
        <w:t xml:space="preserve"> (Montréal) font parvenir à celui qu’ils appe</w:t>
      </w:r>
      <w:r w:rsidRPr="00CC5542">
        <w:rPr>
          <w:lang w:eastAsia="fr-FR" w:bidi="fr-FR"/>
        </w:rPr>
        <w:t>l</w:t>
      </w:r>
      <w:r w:rsidRPr="00CC5542">
        <w:rPr>
          <w:lang w:eastAsia="fr-FR" w:bidi="fr-FR"/>
        </w:rPr>
        <w:t xml:space="preserve">lent « l’auteur du </w:t>
      </w:r>
      <w:r w:rsidRPr="00CC5542">
        <w:rPr>
          <w:i/>
        </w:rPr>
        <w:t>Rebelle </w:t>
      </w:r>
      <w:r w:rsidRPr="00CC5542">
        <w:t>»</w:t>
      </w:r>
      <w:r w:rsidRPr="00CC5542">
        <w:rPr>
          <w:lang w:eastAsia="fr-FR" w:bidi="fr-FR"/>
        </w:rPr>
        <w:t xml:space="preserve"> un appui des plus chaleureux. Néa</w:t>
      </w:r>
      <w:r w:rsidRPr="00CC5542">
        <w:rPr>
          <w:lang w:eastAsia="fr-FR" w:bidi="fr-FR"/>
        </w:rPr>
        <w:t>n</w:t>
      </w:r>
      <w:r w:rsidRPr="00CC5542">
        <w:rPr>
          <w:lang w:eastAsia="fr-FR" w:bidi="fr-FR"/>
        </w:rPr>
        <w:t>moins, c’est l’échec et Trobriand abandonne cette entreprise après un an.</w:t>
      </w:r>
    </w:p>
    <w:p w:rsidR="00E82732" w:rsidRPr="00CC5542" w:rsidRDefault="00E82732" w:rsidP="00E82732">
      <w:pPr>
        <w:spacing w:before="120" w:after="120"/>
        <w:jc w:val="both"/>
      </w:pPr>
      <w:r w:rsidRPr="00CC5542">
        <w:rPr>
          <w:lang w:eastAsia="fr-FR" w:bidi="fr-FR"/>
        </w:rPr>
        <w:t>Par l’activité artistique à laquelle il se livre au cours de la décennie suivante, Trobriand se comporte un peu comme son homonyme G</w:t>
      </w:r>
      <w:r w:rsidRPr="00CC5542">
        <w:rPr>
          <w:lang w:eastAsia="fr-FR" w:bidi="fr-FR"/>
        </w:rPr>
        <w:t>i</w:t>
      </w:r>
      <w:r w:rsidRPr="00CC5542">
        <w:rPr>
          <w:lang w:eastAsia="fr-FR" w:bidi="fr-FR"/>
        </w:rPr>
        <w:t>gnoux, c’est-à-dire qu’il montre l’Europe aux Américains, et peut-être aussi l’Amérique aux Européens puisqu’il réalise un panorama de t</w:t>
      </w:r>
      <w:r w:rsidRPr="00CC5542">
        <w:rPr>
          <w:lang w:eastAsia="fr-FR" w:bidi="fr-FR"/>
        </w:rPr>
        <w:t>y</w:t>
      </w:r>
      <w:r w:rsidRPr="00CC5542">
        <w:rPr>
          <w:lang w:eastAsia="fr-FR" w:bidi="fr-FR"/>
        </w:rPr>
        <w:t>pe cinétique (qui se déroule devant les spectateurs) des chutes du Ni</w:t>
      </w:r>
      <w:r w:rsidRPr="00CC5542">
        <w:rPr>
          <w:lang w:eastAsia="fr-FR" w:bidi="fr-FR"/>
        </w:rPr>
        <w:t>a</w:t>
      </w:r>
      <w:r w:rsidRPr="00CC5542">
        <w:rPr>
          <w:lang w:eastAsia="fr-FR" w:bidi="fr-FR"/>
        </w:rPr>
        <w:t>gara, et ce consécutivement à son second voyage aux chutes, e</w:t>
      </w:r>
      <w:r w:rsidRPr="00CC5542">
        <w:rPr>
          <w:lang w:eastAsia="fr-FR" w:bidi="fr-FR"/>
        </w:rPr>
        <w:t>f</w:t>
      </w:r>
      <w:r w:rsidRPr="00CC5542">
        <w:rPr>
          <w:lang w:eastAsia="fr-FR" w:bidi="fr-FR"/>
        </w:rPr>
        <w:t>fectué en 1854</w:t>
      </w:r>
      <w:r>
        <w:rPr>
          <w:lang w:eastAsia="fr-FR" w:bidi="fr-FR"/>
        </w:rPr>
        <w:t> </w:t>
      </w:r>
      <w:r>
        <w:rPr>
          <w:rStyle w:val="Appelnotedebasdep"/>
          <w:lang w:eastAsia="fr-FR" w:bidi="fr-FR"/>
        </w:rPr>
        <w:footnoteReference w:id="149"/>
      </w:r>
      <w:r w:rsidRPr="00CC5542">
        <w:rPr>
          <w:lang w:eastAsia="fr-FR" w:bidi="fr-FR"/>
        </w:rPr>
        <w:t xml:space="preserve">. Il expose à la </w:t>
      </w:r>
      <w:r w:rsidRPr="00CC5542">
        <w:rPr>
          <w:i/>
        </w:rPr>
        <w:t>National Academy of Design</w:t>
      </w:r>
      <w:r w:rsidRPr="00CC5542">
        <w:rPr>
          <w:lang w:eastAsia="fr-FR" w:bidi="fr-FR"/>
        </w:rPr>
        <w:t xml:space="preserve"> de New York trois œuvres en 1860, dont une grande huile intitulée </w:t>
      </w:r>
      <w:r w:rsidRPr="00CC5542">
        <w:rPr>
          <w:i/>
        </w:rPr>
        <w:t>Le Palais des Doges et l'escalier monumental a Venise</w:t>
      </w:r>
      <w:r w:rsidRPr="00CC5542">
        <w:t>.</w:t>
      </w:r>
      <w:r w:rsidRPr="00CC5542">
        <w:rPr>
          <w:lang w:eastAsia="fr-FR" w:bidi="fr-FR"/>
        </w:rPr>
        <w:t xml:space="preserve"> Le sculpteur américain Era</w:t>
      </w:r>
      <w:r w:rsidRPr="00CC5542">
        <w:rPr>
          <w:lang w:eastAsia="fr-FR" w:bidi="fr-FR"/>
        </w:rPr>
        <w:t>s</w:t>
      </w:r>
      <w:r w:rsidRPr="00CC5542">
        <w:rPr>
          <w:lang w:eastAsia="fr-FR" w:bidi="fr-FR"/>
        </w:rPr>
        <w:t>tus Dow Palmer lui trouve, comme critique d’art, « une sensibilité e</w:t>
      </w:r>
      <w:r w:rsidRPr="00CC5542">
        <w:rPr>
          <w:lang w:eastAsia="fr-FR" w:bidi="fr-FR"/>
        </w:rPr>
        <w:t>x</w:t>
      </w:r>
      <w:r w:rsidRPr="00CC5542">
        <w:rPr>
          <w:lang w:eastAsia="fr-FR" w:bidi="fr-FR"/>
        </w:rPr>
        <w:t>quise ».</w:t>
      </w:r>
    </w:p>
    <w:p w:rsidR="00E82732" w:rsidRPr="00CC5542" w:rsidRDefault="00E82732" w:rsidP="00E82732">
      <w:pPr>
        <w:spacing w:before="120" w:after="120"/>
        <w:jc w:val="both"/>
      </w:pPr>
      <w:r w:rsidRPr="00CC5542">
        <w:rPr>
          <w:lang w:eastAsia="fr-FR" w:bidi="fr-FR"/>
        </w:rPr>
        <w:t>Bien que le côté artistique de Trobriand ne touche qu’incidem-ment le Québec, où il a dessiné, cette facette de l’homme est sans</w:t>
      </w:r>
      <w:r>
        <w:rPr>
          <w:lang w:eastAsia="fr-FR" w:bidi="fr-FR"/>
        </w:rPr>
        <w:t xml:space="preserve"> </w:t>
      </w:r>
      <w:r w:rsidRPr="00CC5542">
        <w:t>[215]</w:t>
      </w:r>
      <w:r>
        <w:t xml:space="preserve"> </w:t>
      </w:r>
      <w:r w:rsidRPr="00CC5542">
        <w:rPr>
          <w:lang w:eastAsia="fr-FR" w:bidi="fr-FR"/>
        </w:rPr>
        <w:t>doute pour beaucoup dans sa volonté de solidariser, par un r</w:t>
      </w:r>
      <w:r w:rsidRPr="00CC5542">
        <w:rPr>
          <w:lang w:eastAsia="fr-FR" w:bidi="fr-FR"/>
        </w:rPr>
        <w:t>é</w:t>
      </w:r>
      <w:r w:rsidRPr="00CC5542">
        <w:rPr>
          <w:lang w:eastAsia="fr-FR" w:bidi="fr-FR"/>
        </w:rPr>
        <w:t>seau d’information continental, les communautés francophones de l’Amérique. Un tel projet ne pouvait vraisemblablement jaillir que d’un esprit romant</w:t>
      </w:r>
      <w:r w:rsidRPr="00CC5542">
        <w:rPr>
          <w:lang w:eastAsia="fr-FR" w:bidi="fr-FR"/>
        </w:rPr>
        <w:t>i</w:t>
      </w:r>
      <w:r w:rsidRPr="00CC5542">
        <w:rPr>
          <w:lang w:eastAsia="fr-FR" w:bidi="fr-FR"/>
        </w:rPr>
        <w:t>que ! Or, ce projet touche et « américanise » le Québec s’il est vrai que la « phalange » du Québécois Chevalier en est tributaire. Toutefois, l’intérêt de Trobriand pour le Québec relève d</w:t>
      </w:r>
      <w:r w:rsidRPr="00CC5542">
        <w:rPr>
          <w:lang w:eastAsia="fr-FR" w:bidi="fr-FR"/>
        </w:rPr>
        <w:t>a</w:t>
      </w:r>
      <w:r w:rsidRPr="00CC5542">
        <w:rPr>
          <w:lang w:eastAsia="fr-FR" w:bidi="fr-FR"/>
        </w:rPr>
        <w:t>vantage du dialogue entre lui et les annexionnistes de Québec et de Montréal, car ces échanges en disent long sur les attentes, peut-être irréelles, de ces derniers en regard des États-Unis.</w:t>
      </w:r>
    </w:p>
    <w:p w:rsidR="00E82732" w:rsidRPr="00CC5542" w:rsidRDefault="00E82732" w:rsidP="00E82732">
      <w:pPr>
        <w:spacing w:before="120" w:after="120"/>
        <w:jc w:val="both"/>
      </w:pPr>
      <w:r w:rsidRPr="00CC5542">
        <w:rPr>
          <w:lang w:eastAsia="fr-FR" w:bidi="fr-FR"/>
        </w:rPr>
        <w:t>Mais Trobriand est-il français ou américain ? est-il peintre, écr</w:t>
      </w:r>
      <w:r w:rsidRPr="00CC5542">
        <w:rPr>
          <w:lang w:eastAsia="fr-FR" w:bidi="fr-FR"/>
        </w:rPr>
        <w:t>i</w:t>
      </w:r>
      <w:r w:rsidRPr="00CC5542">
        <w:rPr>
          <w:lang w:eastAsia="fr-FR" w:bidi="fr-FR"/>
        </w:rPr>
        <w:t>vain ou encore homme politique ? est-il professionnel ou amateur ? Interrogé en 1864 </w:t>
      </w:r>
      <w:r>
        <w:rPr>
          <w:rStyle w:val="Appelnotedebasdep"/>
          <w:lang w:eastAsia="fr-FR" w:bidi="fr-FR"/>
        </w:rPr>
        <w:footnoteReference w:id="150"/>
      </w:r>
      <w:r w:rsidRPr="00CC5542">
        <w:rPr>
          <w:lang w:eastAsia="fr-FR" w:bidi="fr-FR"/>
        </w:rPr>
        <w:t xml:space="preserve"> sur ses allégeances, sur son identité professio</w:t>
      </w:r>
      <w:r w:rsidRPr="00CC5542">
        <w:rPr>
          <w:lang w:eastAsia="fr-FR" w:bidi="fr-FR"/>
        </w:rPr>
        <w:t>n</w:t>
      </w:r>
      <w:r w:rsidRPr="00CC5542">
        <w:rPr>
          <w:lang w:eastAsia="fr-FR" w:bidi="fr-FR"/>
        </w:rPr>
        <w:t>nelle, il répond ceci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J’ai fait de la peinture et de la musique avec les artistes, de la littérat</w:t>
      </w:r>
      <w:r w:rsidRPr="00CC5542">
        <w:rPr>
          <w:lang w:eastAsia="fr-FR" w:bidi="fr-FR"/>
        </w:rPr>
        <w:t>u</w:t>
      </w:r>
      <w:r w:rsidRPr="00CC5542">
        <w:rPr>
          <w:lang w:eastAsia="fr-FR" w:bidi="fr-FR"/>
        </w:rPr>
        <w:t>re avec les hommes de lettres, du journalisme avec les écrivains polit</w:t>
      </w:r>
      <w:r w:rsidRPr="00CC5542">
        <w:rPr>
          <w:lang w:eastAsia="fr-FR" w:bidi="fr-FR"/>
        </w:rPr>
        <w:t>i</w:t>
      </w:r>
      <w:r w:rsidRPr="00CC5542">
        <w:rPr>
          <w:lang w:eastAsia="fr-FR" w:bidi="fr-FR"/>
        </w:rPr>
        <w:t>ques </w:t>
      </w:r>
      <w:r>
        <w:rPr>
          <w:rStyle w:val="Appelnotedebasdep"/>
          <w:lang w:eastAsia="fr-FR" w:bidi="fr-FR"/>
        </w:rPr>
        <w:footnoteReference w:id="151"/>
      </w:r>
      <w:r w:rsidRPr="00CC5542">
        <w:rPr>
          <w:lang w:eastAsia="fr-FR" w:bidi="fr-FR"/>
        </w:rPr>
        <w:t>. Aujourd’hui, je fais la guerre, et la fais de mon mieux [...] En fait d’opinions politiques, j’étais français en France, je suis américain en Am</w:t>
      </w:r>
      <w:r w:rsidRPr="00CC5542">
        <w:rPr>
          <w:lang w:eastAsia="fr-FR" w:bidi="fr-FR"/>
        </w:rPr>
        <w:t>é</w:t>
      </w:r>
      <w:r w:rsidRPr="00CC5542">
        <w:rPr>
          <w:lang w:eastAsia="fr-FR" w:bidi="fr-FR"/>
        </w:rPr>
        <w:t>rique [...] l’absolu n’existe pas pour moi.</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 xml:space="preserve">Une telle déclaration exprime bien ce que signifie </w:t>
      </w:r>
      <w:r w:rsidRPr="00CC5542">
        <w:rPr>
          <w:i/>
        </w:rPr>
        <w:t>devenir</w:t>
      </w:r>
      <w:r w:rsidRPr="00CC5542">
        <w:rPr>
          <w:lang w:eastAsia="fr-FR" w:bidi="fr-FR"/>
        </w:rPr>
        <w:t xml:space="preserve"> amér</w:t>
      </w:r>
      <w:r w:rsidRPr="00CC5542">
        <w:rPr>
          <w:lang w:eastAsia="fr-FR" w:bidi="fr-FR"/>
        </w:rPr>
        <w:t>i</w:t>
      </w:r>
      <w:r w:rsidRPr="00CC5542">
        <w:rPr>
          <w:lang w:eastAsia="fr-FR" w:bidi="fr-FR"/>
        </w:rPr>
        <w:t xml:space="preserve">cain par rapport à </w:t>
      </w:r>
      <w:r w:rsidRPr="00CC5542">
        <w:rPr>
          <w:i/>
        </w:rPr>
        <w:t>être</w:t>
      </w:r>
      <w:r w:rsidRPr="00CC5542">
        <w:rPr>
          <w:lang w:eastAsia="fr-FR" w:bidi="fr-FR"/>
        </w:rPr>
        <w:t xml:space="preserve"> américain. La contribution des Européens à l’américanité n’est-elle pas tout particulièrement tributaire de ce d</w:t>
      </w:r>
      <w:r w:rsidRPr="00CC5542">
        <w:rPr>
          <w:lang w:eastAsia="fr-FR" w:bidi="fr-FR"/>
        </w:rPr>
        <w:t>e</w:t>
      </w:r>
      <w:r w:rsidRPr="00CC5542">
        <w:rPr>
          <w:lang w:eastAsia="fr-FR" w:bidi="fr-FR"/>
        </w:rPr>
        <w:t>venir, c’est-à-dire du transfert d’allégeance ? En effet, l’abandon d’un nationalisme originel semble provoquer une ouverture d’esprit exce</w:t>
      </w:r>
      <w:r w:rsidRPr="00CC5542">
        <w:rPr>
          <w:lang w:eastAsia="fr-FR" w:bidi="fr-FR"/>
        </w:rPr>
        <w:t>p</w:t>
      </w:r>
      <w:r w:rsidRPr="00CC5542">
        <w:rPr>
          <w:lang w:eastAsia="fr-FR" w:bidi="fr-FR"/>
        </w:rPr>
        <w:t>tionnelle et déboucher sur une perspective continentale</w:t>
      </w:r>
      <w:r>
        <w:rPr>
          <w:lang w:eastAsia="fr-FR" w:bidi="fr-FR"/>
        </w:rPr>
        <w:t> </w:t>
      </w:r>
      <w:r>
        <w:rPr>
          <w:rStyle w:val="Appelnotedebasdep"/>
          <w:lang w:eastAsia="fr-FR" w:bidi="fr-FR"/>
        </w:rPr>
        <w:footnoteReference w:id="152"/>
      </w:r>
      <w:r w:rsidRPr="00CC5542">
        <w:rPr>
          <w:lang w:eastAsia="fr-FR" w:bidi="fr-FR"/>
        </w:rPr>
        <w:t>.</w:t>
      </w:r>
    </w:p>
    <w:p w:rsidR="00E82732" w:rsidRPr="00CC5542" w:rsidRDefault="00E82732" w:rsidP="00E82732">
      <w:pPr>
        <w:spacing w:before="120" w:after="120"/>
        <w:jc w:val="both"/>
      </w:pPr>
      <w:r w:rsidRPr="00CC5542">
        <w:rPr>
          <w:lang w:eastAsia="fr-FR" w:bidi="fr-FR"/>
        </w:rPr>
        <w:t>Avant de terminer cette partie,</w:t>
      </w:r>
      <w:r>
        <w:rPr>
          <w:lang w:eastAsia="fr-FR" w:bidi="fr-FR"/>
        </w:rPr>
        <w:t xml:space="preserve"> qui concerne davantage le poli</w:t>
      </w:r>
      <w:r w:rsidRPr="00CC5542">
        <w:rPr>
          <w:lang w:eastAsia="fr-FR" w:bidi="fr-FR"/>
        </w:rPr>
        <w:t>tique</w:t>
      </w:r>
      <w:r>
        <w:t xml:space="preserve"> </w:t>
      </w:r>
      <w:r w:rsidRPr="00CC5542">
        <w:t>[216]</w:t>
      </w:r>
      <w:r w:rsidRPr="00CC5542">
        <w:rPr>
          <w:lang w:eastAsia="fr-FR" w:bidi="fr-FR"/>
        </w:rPr>
        <w:t xml:space="preserve"> que l’art, et dans laquelle le courant annexionniste n’a pas r</w:t>
      </w:r>
      <w:r w:rsidRPr="00CC5542">
        <w:rPr>
          <w:lang w:eastAsia="fr-FR" w:bidi="fr-FR"/>
        </w:rPr>
        <w:t>e</w:t>
      </w:r>
      <w:r w:rsidRPr="00CC5542">
        <w:rPr>
          <w:lang w:eastAsia="fr-FR" w:bidi="fr-FR"/>
        </w:rPr>
        <w:t>çu toute l’attention qu’il mérite, il faudrait noter le cas du peintre québ</w:t>
      </w:r>
      <w:r w:rsidRPr="00CC5542">
        <w:rPr>
          <w:lang w:eastAsia="fr-FR" w:bidi="fr-FR"/>
        </w:rPr>
        <w:t>é</w:t>
      </w:r>
      <w:r w:rsidRPr="00CC5542">
        <w:rPr>
          <w:lang w:eastAsia="fr-FR" w:bidi="fr-FR"/>
        </w:rPr>
        <w:t>cois Joseph Légaré (1795-1855), emprisonné pendant cinq jours en 1837 sous l’accusation de « menées séditieuses » relativ</w:t>
      </w:r>
      <w:r w:rsidRPr="00CC5542">
        <w:rPr>
          <w:lang w:eastAsia="fr-FR" w:bidi="fr-FR"/>
        </w:rPr>
        <w:t>e</w:t>
      </w:r>
      <w:r w:rsidRPr="00CC5542">
        <w:rPr>
          <w:lang w:eastAsia="fr-FR" w:bidi="fr-FR"/>
        </w:rPr>
        <w:t>ment à la révolte des patriotes, tout comme d’ailleurs Napoléon Aubin</w:t>
      </w:r>
      <w:r>
        <w:rPr>
          <w:lang w:eastAsia="fr-FR" w:bidi="fr-FR"/>
        </w:rPr>
        <w:t> </w:t>
      </w:r>
      <w:r>
        <w:rPr>
          <w:rStyle w:val="Appelnotedebasdep"/>
          <w:lang w:eastAsia="fr-FR" w:bidi="fr-FR"/>
        </w:rPr>
        <w:footnoteReference w:id="153"/>
      </w:r>
      <w:r w:rsidRPr="00CC5542">
        <w:rPr>
          <w:lang w:eastAsia="fr-FR" w:bidi="fr-FR"/>
        </w:rPr>
        <w:t xml:space="preserve"> Lég</w:t>
      </w:r>
      <w:r w:rsidRPr="00CC5542">
        <w:rPr>
          <w:lang w:eastAsia="fr-FR" w:bidi="fr-FR"/>
        </w:rPr>
        <w:t>a</w:t>
      </w:r>
      <w:r w:rsidRPr="00CC5542">
        <w:rPr>
          <w:lang w:eastAsia="fr-FR" w:bidi="fr-FR"/>
        </w:rPr>
        <w:t>ré épouse en 1849 la cause annexionniste que propose L.-J. Pap</w:t>
      </w:r>
      <w:r w:rsidRPr="00CC5542">
        <w:rPr>
          <w:lang w:eastAsia="fr-FR" w:bidi="fr-FR"/>
        </w:rPr>
        <w:t>i</w:t>
      </w:r>
      <w:r w:rsidRPr="00CC5542">
        <w:rPr>
          <w:lang w:eastAsia="fr-FR" w:bidi="fr-FR"/>
        </w:rPr>
        <w:t>neau et se porte candidat sous la bannière annexionniste l’année su</w:t>
      </w:r>
      <w:r w:rsidRPr="00CC5542">
        <w:rPr>
          <w:lang w:eastAsia="fr-FR" w:bidi="fr-FR"/>
        </w:rPr>
        <w:t>i</w:t>
      </w:r>
      <w:r w:rsidRPr="00CC5542">
        <w:rPr>
          <w:lang w:eastAsia="fr-FR" w:bidi="fr-FR"/>
        </w:rPr>
        <w:t>vante, sans succès.</w:t>
      </w:r>
    </w:p>
    <w:p w:rsidR="00E82732" w:rsidRPr="00CC5542" w:rsidRDefault="00E82732" w:rsidP="00E82732">
      <w:pPr>
        <w:spacing w:before="120" w:after="120"/>
        <w:jc w:val="both"/>
      </w:pPr>
      <w:r w:rsidRPr="00CC5542">
        <w:rPr>
          <w:lang w:eastAsia="fr-FR" w:bidi="fr-FR"/>
        </w:rPr>
        <w:t>Comment cet homme, qui souhaite voir le Québec s’intégrer aux États-Unis, conçoit-il la peinture ? Quel est son programme pour le développ</w:t>
      </w:r>
      <w:r w:rsidRPr="00CC5542">
        <w:rPr>
          <w:lang w:eastAsia="fr-FR" w:bidi="fr-FR"/>
        </w:rPr>
        <w:t>e</w:t>
      </w:r>
      <w:r w:rsidRPr="00CC5542">
        <w:rPr>
          <w:lang w:eastAsia="fr-FR" w:bidi="fr-FR"/>
        </w:rPr>
        <w:t>ment d’une école de peinture nationale ? Avant de tenter de donner une r</w:t>
      </w:r>
      <w:r w:rsidRPr="00CC5542">
        <w:rPr>
          <w:lang w:eastAsia="fr-FR" w:bidi="fr-FR"/>
        </w:rPr>
        <w:t>é</w:t>
      </w:r>
      <w:r w:rsidRPr="00CC5542">
        <w:rPr>
          <w:lang w:eastAsia="fr-FR" w:bidi="fr-FR"/>
        </w:rPr>
        <w:t xml:space="preserve">ponse à ces questions, il importe d’observer que Légaré, </w:t>
      </w:r>
      <w:r w:rsidRPr="00CC5542">
        <w:rPr>
          <w:i/>
        </w:rPr>
        <w:t>qui est autodidacte</w:t>
      </w:r>
      <w:r w:rsidRPr="00CC5542">
        <w:rPr>
          <w:lang w:eastAsia="fr-FR" w:bidi="fr-FR"/>
        </w:rPr>
        <w:t>, est à toutes fins pratiques le seul peintre franc</w:t>
      </w:r>
      <w:r w:rsidRPr="00CC5542">
        <w:rPr>
          <w:lang w:eastAsia="fr-FR" w:bidi="fr-FR"/>
        </w:rPr>
        <w:t>o</w:t>
      </w:r>
      <w:r w:rsidRPr="00CC5542">
        <w:rPr>
          <w:lang w:eastAsia="fr-FR" w:bidi="fr-FR"/>
        </w:rPr>
        <w:t xml:space="preserve">phone au Québec au cours du </w:t>
      </w:r>
      <w:r w:rsidRPr="00CC5542">
        <w:t>XIX</w:t>
      </w:r>
      <w:r w:rsidRPr="00CC5542">
        <w:rPr>
          <w:vertAlign w:val="superscript"/>
        </w:rPr>
        <w:t>e</w:t>
      </w:r>
      <w:r w:rsidRPr="00CC5542">
        <w:t xml:space="preserve"> </w:t>
      </w:r>
      <w:r w:rsidRPr="00CC5542">
        <w:rPr>
          <w:lang w:eastAsia="fr-FR" w:bidi="fr-FR"/>
        </w:rPr>
        <w:t>siècle qui maîtrise plusieurs bra</w:t>
      </w:r>
      <w:r w:rsidRPr="00CC5542">
        <w:rPr>
          <w:lang w:eastAsia="fr-FR" w:bidi="fr-FR"/>
        </w:rPr>
        <w:t>n</w:t>
      </w:r>
      <w:r w:rsidRPr="00CC5542">
        <w:rPr>
          <w:lang w:eastAsia="fr-FR" w:bidi="fr-FR"/>
        </w:rPr>
        <w:t>ches de la peinture, autant sacrée que profane, sans le bénéfice d’un séjour européen. Il a même ref</w:t>
      </w:r>
      <w:r w:rsidRPr="00CC5542">
        <w:rPr>
          <w:lang w:eastAsia="fr-FR" w:bidi="fr-FR"/>
        </w:rPr>
        <w:t>u</w:t>
      </w:r>
      <w:r w:rsidRPr="00CC5542">
        <w:rPr>
          <w:lang w:eastAsia="fr-FR" w:bidi="fr-FR"/>
        </w:rPr>
        <w:t>sé, puisqu’il se mariait, un séjour en Europe qu’on lui offrait. Néanmoins, il est le maître d’Antoine Pl</w:t>
      </w:r>
      <w:r w:rsidRPr="00CC5542">
        <w:rPr>
          <w:lang w:eastAsia="fr-FR" w:bidi="fr-FR"/>
        </w:rPr>
        <w:t>a</w:t>
      </w:r>
      <w:r w:rsidRPr="00CC5542">
        <w:rPr>
          <w:lang w:eastAsia="fr-FR" w:bidi="fr-FR"/>
        </w:rPr>
        <w:t>mondon, lui-même maître de Théophile Hamel, qui dominent après Légaré dans la peinture au Québec. De Légaré procède un filon m</w:t>
      </w:r>
      <w:r w:rsidRPr="00CC5542">
        <w:rPr>
          <w:lang w:eastAsia="fr-FR" w:bidi="fr-FR"/>
        </w:rPr>
        <w:t>a</w:t>
      </w:r>
      <w:r w:rsidRPr="00CC5542">
        <w:rPr>
          <w:lang w:eastAsia="fr-FR" w:bidi="fr-FR"/>
        </w:rPr>
        <w:t>jeur de l’art pictural québécois.</w:t>
      </w:r>
    </w:p>
    <w:p w:rsidR="00E82732" w:rsidRPr="00CC5542" w:rsidRDefault="00E82732" w:rsidP="00E82732">
      <w:pPr>
        <w:spacing w:before="120" w:after="120"/>
        <w:jc w:val="both"/>
      </w:pPr>
      <w:r w:rsidRPr="00CC5542">
        <w:rPr>
          <w:lang w:eastAsia="fr-FR" w:bidi="fr-FR"/>
        </w:rPr>
        <w:t>Légaré observe et restaure les toiles européennes qui arrivent à Québec par centaines dans les premières décennies du siècle, par l’entremise n</w:t>
      </w:r>
      <w:r w:rsidRPr="00CC5542">
        <w:rPr>
          <w:lang w:eastAsia="fr-FR" w:bidi="fr-FR"/>
        </w:rPr>
        <w:t>o</w:t>
      </w:r>
      <w:r w:rsidRPr="00CC5542">
        <w:rPr>
          <w:lang w:eastAsia="fr-FR" w:bidi="fr-FR"/>
        </w:rPr>
        <w:t>tamment de l’abbé Philippe-Jean-Louis Desjardins et des marchands J</w:t>
      </w:r>
      <w:r w:rsidRPr="00CC5542">
        <w:rPr>
          <w:lang w:eastAsia="fr-FR" w:bidi="fr-FR"/>
        </w:rPr>
        <w:t>o</w:t>
      </w:r>
      <w:r w:rsidRPr="00CC5542">
        <w:rPr>
          <w:lang w:eastAsia="fr-FR" w:bidi="fr-FR"/>
        </w:rPr>
        <w:t>hann Christoph Reiffenstein et Giovanni Domenico Balzaretti. Reco</w:t>
      </w:r>
      <w:r w:rsidRPr="00CC5542">
        <w:rPr>
          <w:lang w:eastAsia="fr-FR" w:bidi="fr-FR"/>
        </w:rPr>
        <w:t>n</w:t>
      </w:r>
      <w:r w:rsidRPr="00CC5542">
        <w:rPr>
          <w:lang w:eastAsia="fr-FR" w:bidi="fr-FR"/>
        </w:rPr>
        <w:t>naissant le potentiel formateur de ces œuvres grâce auxquelles il est devenu peintre, il en constitue une importante colle</w:t>
      </w:r>
      <w:r w:rsidRPr="00CC5542">
        <w:rPr>
          <w:lang w:eastAsia="fr-FR" w:bidi="fr-FR"/>
        </w:rPr>
        <w:t>c</w:t>
      </w:r>
      <w:r w:rsidRPr="00CC5542">
        <w:rPr>
          <w:lang w:eastAsia="fr-FR" w:bidi="fr-FR"/>
        </w:rPr>
        <w:t>tion qu’il propose successiv</w:t>
      </w:r>
      <w:r w:rsidRPr="00CC5542">
        <w:rPr>
          <w:lang w:eastAsia="fr-FR" w:bidi="fr-FR"/>
        </w:rPr>
        <w:t>e</w:t>
      </w:r>
      <w:r w:rsidRPr="00CC5542">
        <w:rPr>
          <w:lang w:eastAsia="fr-FR" w:bidi="fr-FR"/>
        </w:rPr>
        <w:t>ment au public sous forme de musée ou de galerie, chaque fois pendant un an ou deux, à compter de 1833, de 1838 et finalement de 1852. Bien que cette collection</w:t>
      </w:r>
      <w:r>
        <w:rPr>
          <w:lang w:eastAsia="fr-FR" w:bidi="fr-FR"/>
        </w:rPr>
        <w:t xml:space="preserve"> </w:t>
      </w:r>
      <w:r w:rsidRPr="00CC5542">
        <w:t>[217]</w:t>
      </w:r>
      <w:r>
        <w:t xml:space="preserve"> </w:t>
      </w:r>
      <w:r w:rsidRPr="00CC5542">
        <w:rPr>
          <w:lang w:eastAsia="fr-FR" w:bidi="fr-FR"/>
        </w:rPr>
        <w:t>comporte aussi bien des œuvres canadiennes qu’européennes, L</w:t>
      </w:r>
      <w:r w:rsidRPr="00CC5542">
        <w:rPr>
          <w:lang w:eastAsia="fr-FR" w:bidi="fr-FR"/>
        </w:rPr>
        <w:t>é</w:t>
      </w:r>
      <w:r w:rsidRPr="00CC5542">
        <w:rPr>
          <w:lang w:eastAsia="fr-FR" w:bidi="fr-FR"/>
        </w:rPr>
        <w:t>garé pratique une ségrégation stricte et son dernier catalogue, de 1852, n’indique que les seules toiles européennes.</w:t>
      </w:r>
    </w:p>
    <w:p w:rsidR="00E82732" w:rsidRPr="00CC5542" w:rsidRDefault="00E82732" w:rsidP="00E82732">
      <w:pPr>
        <w:spacing w:before="120" w:after="120"/>
        <w:jc w:val="both"/>
      </w:pPr>
      <w:r w:rsidRPr="00CC5542">
        <w:rPr>
          <w:lang w:eastAsia="fr-FR" w:bidi="fr-FR"/>
        </w:rPr>
        <w:t>Il semble que Joseph Légaré, en ouvrant pour la dernière fois sa galerie dans sa maison de la rue Sainte-Angèle, à deux pas de l’Université Laval dans la même année où celle-ci est fondée — 1852 — conçoit que ces œu</w:t>
      </w:r>
      <w:r w:rsidRPr="00CC5542">
        <w:rPr>
          <w:lang w:eastAsia="fr-FR" w:bidi="fr-FR"/>
        </w:rPr>
        <w:t>v</w:t>
      </w:r>
      <w:r w:rsidRPr="00CC5542">
        <w:rPr>
          <w:lang w:eastAsia="fr-FR" w:bidi="fr-FR"/>
        </w:rPr>
        <w:t>res pourraient ou devraient un jour appartenir à un établissement d’études supérieures</w:t>
      </w:r>
      <w:r>
        <w:rPr>
          <w:lang w:eastAsia="fr-FR" w:bidi="fr-FR"/>
        </w:rPr>
        <w:t> </w:t>
      </w:r>
      <w:r>
        <w:rPr>
          <w:rStyle w:val="Appelnotedebasdep"/>
          <w:lang w:eastAsia="fr-FR" w:bidi="fr-FR"/>
        </w:rPr>
        <w:footnoteReference w:id="154"/>
      </w:r>
      <w:r w:rsidRPr="00CC5542">
        <w:rPr>
          <w:lang w:eastAsia="fr-FR" w:bidi="fr-FR"/>
        </w:rPr>
        <w:t>. Quoi qu’il en soit, le Sém</w:t>
      </w:r>
      <w:r w:rsidRPr="00CC5542">
        <w:rPr>
          <w:lang w:eastAsia="fr-FR" w:bidi="fr-FR"/>
        </w:rPr>
        <w:t>i</w:t>
      </w:r>
      <w:r w:rsidRPr="00CC5542">
        <w:rPr>
          <w:lang w:eastAsia="fr-FR" w:bidi="fr-FR"/>
        </w:rPr>
        <w:t>na</w:t>
      </w:r>
      <w:r w:rsidRPr="00CC5542">
        <w:rPr>
          <w:lang w:eastAsia="fr-FR" w:bidi="fr-FR"/>
        </w:rPr>
        <w:t>i</w:t>
      </w:r>
      <w:r w:rsidRPr="00CC5542">
        <w:rPr>
          <w:lang w:eastAsia="fr-FR" w:bidi="fr-FR"/>
        </w:rPr>
        <w:t>re de Québec finit, en 1874, par les acquérir pour l’Université </w:t>
      </w:r>
      <w:r>
        <w:rPr>
          <w:rStyle w:val="Appelnotedebasdep"/>
          <w:lang w:eastAsia="fr-FR" w:bidi="fr-FR"/>
        </w:rPr>
        <w:footnoteReference w:id="155"/>
      </w:r>
      <w:r w:rsidRPr="00CC5542">
        <w:rPr>
          <w:lang w:eastAsia="fr-FR" w:bidi="fr-FR"/>
        </w:rPr>
        <w:t>. Le « Musée de peinture à l’Université Laval » connaît, à la faveur de plusieurs dons et legs, une croissance importante et il demeure pe</w:t>
      </w:r>
      <w:r w:rsidRPr="00CC5542">
        <w:rPr>
          <w:lang w:eastAsia="fr-FR" w:bidi="fr-FR"/>
        </w:rPr>
        <w:t>n</w:t>
      </w:r>
      <w:r w:rsidRPr="00CC5542">
        <w:rPr>
          <w:lang w:eastAsia="fr-FR" w:bidi="fr-FR"/>
        </w:rPr>
        <w:t>dant un certain temps, tout comme à l’époque de L</w:t>
      </w:r>
      <w:r w:rsidRPr="00CC5542">
        <w:rPr>
          <w:lang w:eastAsia="fr-FR" w:bidi="fr-FR"/>
        </w:rPr>
        <w:t>é</w:t>
      </w:r>
      <w:r w:rsidRPr="00CC5542">
        <w:rPr>
          <w:lang w:eastAsia="fr-FR" w:bidi="fr-FR"/>
        </w:rPr>
        <w:t>garé, le musée d’art le plus considérable et le plus prestigieux du pays.</w:t>
      </w:r>
    </w:p>
    <w:p w:rsidR="00E82732" w:rsidRPr="00CC5542" w:rsidRDefault="00E82732" w:rsidP="00E82732">
      <w:pPr>
        <w:spacing w:before="120" w:after="120"/>
        <w:jc w:val="both"/>
      </w:pPr>
      <w:r w:rsidRPr="00CC5542">
        <w:rPr>
          <w:lang w:eastAsia="fr-FR" w:bidi="fr-FR"/>
        </w:rPr>
        <w:t>Or, de ce musée universitaire, comme de la « galerie » de Légaré, est systématiquement exclue pendant un demi-siècle, à compter de 1880, la peinture canadienne </w:t>
      </w:r>
      <w:r>
        <w:rPr>
          <w:rStyle w:val="Appelnotedebasdep"/>
          <w:lang w:eastAsia="fr-FR" w:bidi="fr-FR"/>
        </w:rPr>
        <w:footnoteReference w:id="156"/>
      </w:r>
      <w:r w:rsidRPr="00CC5542">
        <w:rPr>
          <w:lang w:eastAsia="fr-FR" w:bidi="fr-FR"/>
        </w:rPr>
        <w:t>, d’où il ressort que l’Université co</w:t>
      </w:r>
      <w:r w:rsidRPr="00CC5542">
        <w:rPr>
          <w:lang w:eastAsia="fr-FR" w:bidi="fr-FR"/>
        </w:rPr>
        <w:t>m</w:t>
      </w:r>
      <w:r w:rsidRPr="00CC5542">
        <w:rPr>
          <w:lang w:eastAsia="fr-FR" w:bidi="fr-FR"/>
        </w:rPr>
        <w:t>prend et adopte la philosophie de ce dernier, qui proposait un réperto</w:t>
      </w:r>
      <w:r w:rsidRPr="00CC5542">
        <w:rPr>
          <w:lang w:eastAsia="fr-FR" w:bidi="fr-FR"/>
        </w:rPr>
        <w:t>i</w:t>
      </w:r>
      <w:r w:rsidRPr="00CC5542">
        <w:rPr>
          <w:lang w:eastAsia="fr-FR" w:bidi="fr-FR"/>
        </w:rPr>
        <w:t>re d’œuvres européennes. De toute évidence, il pensait que l’art nati</w:t>
      </w:r>
      <w:r w:rsidRPr="00CC5542">
        <w:rPr>
          <w:lang w:eastAsia="fr-FR" w:bidi="fr-FR"/>
        </w:rPr>
        <w:t>o</w:t>
      </w:r>
      <w:r w:rsidRPr="00CC5542">
        <w:rPr>
          <w:lang w:eastAsia="fr-FR" w:bidi="fr-FR"/>
        </w:rPr>
        <w:t>nal à venir ne pouvait jaillir que de cette source</w:t>
      </w:r>
      <w:r>
        <w:rPr>
          <w:lang w:eastAsia="fr-FR" w:bidi="fr-FR"/>
        </w:rPr>
        <w:t> </w:t>
      </w:r>
      <w:r>
        <w:rPr>
          <w:rStyle w:val="Appelnotedebasdep"/>
          <w:lang w:eastAsia="fr-FR" w:bidi="fr-FR"/>
        </w:rPr>
        <w:footnoteReference w:id="157"/>
      </w:r>
      <w:r w:rsidRPr="00CC5542">
        <w:rPr>
          <w:lang w:eastAsia="fr-FR" w:bidi="fr-FR"/>
        </w:rPr>
        <w:t>. De</w:t>
      </w:r>
      <w:r>
        <w:rPr>
          <w:lang w:eastAsia="fr-FR" w:bidi="fr-FR"/>
        </w:rPr>
        <w:t xml:space="preserve"> </w:t>
      </w:r>
      <w:r w:rsidRPr="00CC5542">
        <w:t>[218]</w:t>
      </w:r>
      <w:r>
        <w:t xml:space="preserve"> </w:t>
      </w:r>
      <w:r w:rsidRPr="00CC5542">
        <w:rPr>
          <w:lang w:eastAsia="fr-FR" w:bidi="fr-FR"/>
        </w:rPr>
        <w:t>la pei</w:t>
      </w:r>
      <w:r w:rsidRPr="00CC5542">
        <w:rPr>
          <w:lang w:eastAsia="fr-FR" w:bidi="fr-FR"/>
        </w:rPr>
        <w:t>n</w:t>
      </w:r>
      <w:r w:rsidRPr="00CC5542">
        <w:rPr>
          <w:lang w:eastAsia="fr-FR" w:bidi="fr-FR"/>
        </w:rPr>
        <w:t>ture américaine, l’annexionniste Légaré semble avoir tout ign</w:t>
      </w:r>
      <w:r w:rsidRPr="00CC5542">
        <w:rPr>
          <w:lang w:eastAsia="fr-FR" w:bidi="fr-FR"/>
        </w:rPr>
        <w:t>o</w:t>
      </w:r>
      <w:r w:rsidRPr="00CC5542">
        <w:rPr>
          <w:lang w:eastAsia="fr-FR" w:bidi="fr-FR"/>
        </w:rPr>
        <w:t>ré</w:t>
      </w:r>
      <w:r>
        <w:rPr>
          <w:lang w:eastAsia="fr-FR" w:bidi="fr-FR"/>
        </w:rPr>
        <w:t> </w:t>
      </w:r>
      <w:r>
        <w:rPr>
          <w:rStyle w:val="Appelnotedebasdep"/>
          <w:lang w:eastAsia="fr-FR" w:bidi="fr-FR"/>
        </w:rPr>
        <w:footnoteReference w:id="158"/>
      </w:r>
      <w:r w:rsidRPr="00CC5542">
        <w:rPr>
          <w:lang w:eastAsia="fr-FR" w:bidi="fr-FR"/>
        </w:rPr>
        <w:t>...</w:t>
      </w:r>
    </w:p>
    <w:p w:rsidR="00E82732" w:rsidRPr="00CC5542" w:rsidRDefault="00E82732" w:rsidP="00E82732">
      <w:pPr>
        <w:spacing w:before="120" w:after="120"/>
        <w:jc w:val="both"/>
      </w:pPr>
    </w:p>
    <w:p w:rsidR="00E82732" w:rsidRPr="00CC5542" w:rsidRDefault="00E82732" w:rsidP="00E82732">
      <w:pPr>
        <w:pStyle w:val="planche"/>
      </w:pPr>
      <w:bookmarkStart w:id="37" w:name="Québécois_et_Américains_pt_4_ch_08_IV"/>
      <w:r w:rsidRPr="00CC5542">
        <w:t>IV. L’ART QUÉBÉCOIS AUX ÉTATS-UNIS</w:t>
      </w:r>
    </w:p>
    <w:bookmarkEnd w:id="37"/>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Ayant fait le tour de ses trois côtés, abandonnons le schéma tria</w:t>
      </w:r>
      <w:r w:rsidRPr="00CC5542">
        <w:rPr>
          <w:lang w:eastAsia="fr-FR" w:bidi="fr-FR"/>
        </w:rPr>
        <w:t>n</w:t>
      </w:r>
      <w:r w:rsidRPr="00CC5542">
        <w:rPr>
          <w:lang w:eastAsia="fr-FR" w:bidi="fr-FR"/>
        </w:rPr>
        <w:t>gulaire, pour envisager sous l’angle bilatéral le sujet de l’américanisation de l’art québécois. Plusieurs peintres ou sculpteurs québécois sont formés aux États-Unis ; d’autres y travaillent. Il n’est pas besoin d’insister sur la signification de leur présence au pays vo</w:t>
      </w:r>
      <w:r w:rsidRPr="00CC5542">
        <w:rPr>
          <w:lang w:eastAsia="fr-FR" w:bidi="fr-FR"/>
        </w:rPr>
        <w:t>i</w:t>
      </w:r>
      <w:r w:rsidRPr="00CC5542">
        <w:rPr>
          <w:lang w:eastAsia="fr-FR" w:bidi="fr-FR"/>
        </w:rPr>
        <w:t xml:space="preserve">sin, pour ce qui est du sujet qui nous intéresse. Pour les repérer, on peut consulter, au </w:t>
      </w:r>
      <w:r w:rsidRPr="00CC5542">
        <w:rPr>
          <w:i/>
        </w:rPr>
        <w:t>Dictionnaire des artistes de langue française en Amérique du Nord</w:t>
      </w:r>
      <w:r w:rsidRPr="00CC5542">
        <w:rPr>
          <w:lang w:eastAsia="fr-FR" w:bidi="fr-FR"/>
        </w:rPr>
        <w:t>, la liste des artistes de langue fra</w:t>
      </w:r>
      <w:r w:rsidRPr="00CC5542">
        <w:rPr>
          <w:lang w:eastAsia="fr-FR" w:bidi="fr-FR"/>
        </w:rPr>
        <w:t>n</w:t>
      </w:r>
      <w:r w:rsidRPr="00CC5542">
        <w:rPr>
          <w:lang w:eastAsia="fr-FR" w:bidi="fr-FR"/>
        </w:rPr>
        <w:t>çaise présents dans les deux pays, laquelle se chiffre à quelque 290 noms </w:t>
      </w:r>
      <w:r>
        <w:rPr>
          <w:rStyle w:val="Appelnotedebasdep"/>
          <w:lang w:eastAsia="fr-FR" w:bidi="fr-FR"/>
        </w:rPr>
        <w:footnoteReference w:id="159"/>
      </w:r>
      <w:r w:rsidRPr="00CC5542">
        <w:rPr>
          <w:lang w:eastAsia="fr-FR" w:bidi="fr-FR"/>
        </w:rPr>
        <w:t>. Des noms familiers sautent aux yeux : le caricaturiste Raoul Barré (1874-1932), qui vit à New York de 1902 environ jusqu’en 1927 ; le pays</w:t>
      </w:r>
      <w:r w:rsidRPr="00CC5542">
        <w:rPr>
          <w:lang w:eastAsia="fr-FR" w:bidi="fr-FR"/>
        </w:rPr>
        <w:t>a</w:t>
      </w:r>
      <w:r w:rsidRPr="00CC5542">
        <w:rPr>
          <w:lang w:eastAsia="fr-FR" w:bidi="fr-FR"/>
        </w:rPr>
        <w:t>giste François-B. Deblois (1829-1913), qui s’établit à Boston ; Nap</w:t>
      </w:r>
      <w:r w:rsidRPr="00CC5542">
        <w:rPr>
          <w:lang w:eastAsia="fr-FR" w:bidi="fr-FR"/>
        </w:rPr>
        <w:t>o</w:t>
      </w:r>
      <w:r w:rsidRPr="00CC5542">
        <w:rPr>
          <w:lang w:eastAsia="fr-FR" w:bidi="fr-FR"/>
        </w:rPr>
        <w:t>léon Bourassa (1827-1916), bâtisseur — bien qu’essentiellement pei</w:t>
      </w:r>
      <w:r w:rsidRPr="00CC5542">
        <w:rPr>
          <w:lang w:eastAsia="fr-FR" w:bidi="fr-FR"/>
        </w:rPr>
        <w:t>n</w:t>
      </w:r>
      <w:r w:rsidRPr="00CC5542">
        <w:rPr>
          <w:lang w:eastAsia="fr-FR" w:bidi="fr-FR"/>
        </w:rPr>
        <w:t>tre — de l’église Sainte-Anne à Fall River (Massachusetts) ; Albéric Bou</w:t>
      </w:r>
      <w:r w:rsidRPr="00CC5542">
        <w:rPr>
          <w:lang w:eastAsia="fr-FR" w:bidi="fr-FR"/>
        </w:rPr>
        <w:t>r</w:t>
      </w:r>
      <w:r w:rsidRPr="00CC5542">
        <w:rPr>
          <w:lang w:eastAsia="fr-FR" w:bidi="fr-FR"/>
        </w:rPr>
        <w:t>geois (1876-1962), illustrateur formé à Boston de 1900 à 1903 et qui y pratique aussi la peinture scénique ; Joseph-Charles-Théophile Cha</w:t>
      </w:r>
      <w:r w:rsidRPr="00CC5542">
        <w:rPr>
          <w:lang w:eastAsia="fr-FR" w:bidi="fr-FR"/>
        </w:rPr>
        <w:t>r</w:t>
      </w:r>
      <w:r w:rsidRPr="00CC5542">
        <w:rPr>
          <w:lang w:eastAsia="fr-FR" w:bidi="fr-FR"/>
        </w:rPr>
        <w:t>lebois (1872- 1935), caricaturiste qui vit à New York pendant huit ans à partir de 1920 ; Ernest Cormier (1885-1980), architecte et aquare</w:t>
      </w:r>
      <w:r w:rsidRPr="00CC5542">
        <w:rPr>
          <w:lang w:eastAsia="fr-FR" w:bidi="fr-FR"/>
        </w:rPr>
        <w:t>l</w:t>
      </w:r>
      <w:r w:rsidRPr="00CC5542">
        <w:rPr>
          <w:lang w:eastAsia="fr-FR" w:bidi="fr-FR"/>
        </w:rPr>
        <w:t xml:space="preserve">liste qui bâtit l’église </w:t>
      </w:r>
      <w:r w:rsidRPr="00CC5542">
        <w:rPr>
          <w:i/>
        </w:rPr>
        <w:t>St. John’s</w:t>
      </w:r>
      <w:r w:rsidRPr="00CC5542">
        <w:rPr>
          <w:lang w:eastAsia="fr-FR" w:bidi="fr-FR"/>
        </w:rPr>
        <w:t xml:space="preserve"> de Pawtucket (Rhode Island) de 1924 à 1928 et, pendant ce temps, l’église </w:t>
      </w:r>
      <w:r w:rsidRPr="00CC5542">
        <w:rPr>
          <w:i/>
        </w:rPr>
        <w:t>Notre Dame of the S</w:t>
      </w:r>
      <w:r w:rsidRPr="00CC5542">
        <w:rPr>
          <w:i/>
        </w:rPr>
        <w:t>a</w:t>
      </w:r>
      <w:r w:rsidRPr="00CC5542">
        <w:rPr>
          <w:i/>
        </w:rPr>
        <w:t>cred Heart</w:t>
      </w:r>
      <w:r w:rsidRPr="00CC5542">
        <w:rPr>
          <w:lang w:eastAsia="fr-FR" w:bidi="fr-FR"/>
        </w:rPr>
        <w:t xml:space="preserve"> à Central Falls (Rhode Island) de 1925 à 1927 ; Georges-Édouard Desbarats (1838-1893), dessinateur lith</w:t>
      </w:r>
      <w:r w:rsidRPr="00CC5542">
        <w:rPr>
          <w:lang w:eastAsia="fr-FR" w:bidi="fr-FR"/>
        </w:rPr>
        <w:t>o</w:t>
      </w:r>
      <w:r w:rsidRPr="00CC5542">
        <w:rPr>
          <w:lang w:eastAsia="fr-FR" w:bidi="fr-FR"/>
        </w:rPr>
        <w:t xml:space="preserve">graphe qui fonde à New York en 1872 le </w:t>
      </w:r>
      <w:r w:rsidRPr="00CC5542">
        <w:rPr>
          <w:i/>
        </w:rPr>
        <w:t>Daily Graphic</w:t>
      </w:r>
      <w:r w:rsidRPr="00CC5542">
        <w:rPr>
          <w:lang w:eastAsia="fr-FR" w:bidi="fr-FR"/>
        </w:rPr>
        <w:t>, premier journal du c</w:t>
      </w:r>
      <w:r>
        <w:rPr>
          <w:lang w:eastAsia="fr-FR" w:bidi="fr-FR"/>
        </w:rPr>
        <w:t>ontinent à reproduire des photo</w:t>
      </w:r>
      <w:r w:rsidRPr="00CC5542">
        <w:rPr>
          <w:lang w:eastAsia="fr-FR" w:bidi="fr-FR"/>
        </w:rPr>
        <w:t>graphies</w:t>
      </w:r>
      <w:r>
        <w:t xml:space="preserve"> </w:t>
      </w:r>
      <w:r w:rsidRPr="00CC5542">
        <w:t>[219]</w:t>
      </w:r>
      <w:r w:rsidRPr="00CC5542">
        <w:rPr>
          <w:lang w:eastAsia="fr-FR" w:bidi="fr-FR"/>
        </w:rPr>
        <w:t xml:space="preserve"> autrement que par la gravure fait main ; Louis-Théodore Dubé (1862-1937), portraitiste établi en Fra</w:t>
      </w:r>
      <w:r w:rsidRPr="00CC5542">
        <w:rPr>
          <w:lang w:eastAsia="fr-FR" w:bidi="fr-FR"/>
        </w:rPr>
        <w:t>n</w:t>
      </w:r>
      <w:r w:rsidRPr="00CC5542">
        <w:rPr>
          <w:lang w:eastAsia="fr-FR" w:bidi="fr-FR"/>
        </w:rPr>
        <w:t xml:space="preserve">ce qui travaille à New York en 1905 ; Marc-Aurèle Fortin (1888-1970), peintre formé, à l’époque 1909-1914, à </w:t>
      </w:r>
      <w:r w:rsidRPr="00CC5542">
        <w:t>Y Art Institute</w:t>
      </w:r>
      <w:r w:rsidRPr="00CC5542">
        <w:rPr>
          <w:lang w:eastAsia="fr-FR" w:bidi="fr-FR"/>
        </w:rPr>
        <w:t xml:space="preserve"> de Ch</w:t>
      </w:r>
      <w:r w:rsidRPr="00CC5542">
        <w:rPr>
          <w:lang w:eastAsia="fr-FR" w:bidi="fr-FR"/>
        </w:rPr>
        <w:t>i</w:t>
      </w:r>
      <w:r w:rsidRPr="00CC5542">
        <w:rPr>
          <w:lang w:eastAsia="fr-FR" w:bidi="fr-FR"/>
        </w:rPr>
        <w:t>cago, à New York et à Boston ; le peintre Théophile Hamel (1817-1870), qui va à New York en 1847 pour y faire lithographier certains portraits et qui tr</w:t>
      </w:r>
      <w:r w:rsidRPr="00CC5542">
        <w:rPr>
          <w:lang w:eastAsia="fr-FR" w:bidi="fr-FR"/>
        </w:rPr>
        <w:t>a</w:t>
      </w:r>
      <w:r w:rsidRPr="00CC5542">
        <w:rPr>
          <w:lang w:eastAsia="fr-FR" w:bidi="fr-FR"/>
        </w:rPr>
        <w:t>vaille aux États-Unis en 1850 ; Charles Huot (1855-1930), peintre dont certaines œuvres attestent un s</w:t>
      </w:r>
      <w:r w:rsidRPr="00CC5542">
        <w:rPr>
          <w:lang w:eastAsia="fr-FR" w:bidi="fr-FR"/>
        </w:rPr>
        <w:t>é</w:t>
      </w:r>
      <w:r w:rsidRPr="00CC5542">
        <w:rPr>
          <w:lang w:eastAsia="fr-FR" w:bidi="fr-FR"/>
        </w:rPr>
        <w:t>jour aux États-Unis ; Louis Jobin (1845-1928), sculpteur sur bois partiellement fo</w:t>
      </w:r>
      <w:r w:rsidRPr="00CC5542">
        <w:rPr>
          <w:lang w:eastAsia="fr-FR" w:bidi="fr-FR"/>
        </w:rPr>
        <w:t>r</w:t>
      </w:r>
      <w:r w:rsidRPr="00CC5542">
        <w:rPr>
          <w:lang w:eastAsia="fr-FR" w:bidi="fr-FR"/>
        </w:rPr>
        <w:t>mé à New York et qui y travaille vers 1869 ; Henri Julien (1852-1908), illustrateur vivant à New York en 1888 ; Ozias Leduc (1864-1955), qui orne de peint</w:t>
      </w:r>
      <w:r w:rsidRPr="00CC5542">
        <w:rPr>
          <w:lang w:eastAsia="fr-FR" w:bidi="fr-FR"/>
        </w:rPr>
        <w:t>u</w:t>
      </w:r>
      <w:r w:rsidRPr="00CC5542">
        <w:rPr>
          <w:lang w:eastAsia="fr-FR" w:bidi="fr-FR"/>
        </w:rPr>
        <w:t>res décoratives des églises à Manchester (New Hampshire) et à Dover (New Hampshire) ; Jules Livernois (1877-1952), photogr</w:t>
      </w:r>
      <w:r w:rsidRPr="00CC5542">
        <w:rPr>
          <w:lang w:eastAsia="fr-FR" w:bidi="fr-FR"/>
        </w:rPr>
        <w:t>a</w:t>
      </w:r>
      <w:r w:rsidRPr="00CC5542">
        <w:rPr>
          <w:lang w:eastAsia="fr-FR" w:bidi="fr-FR"/>
        </w:rPr>
        <w:t>phe formé partiellement aux États-Unis dans des circonstances qui restent à él</w:t>
      </w:r>
      <w:r w:rsidRPr="00CC5542">
        <w:rPr>
          <w:lang w:eastAsia="fr-FR" w:bidi="fr-FR"/>
        </w:rPr>
        <w:t>u</w:t>
      </w:r>
      <w:r w:rsidRPr="00CC5542">
        <w:rPr>
          <w:lang w:eastAsia="fr-FR" w:bidi="fr-FR"/>
        </w:rPr>
        <w:t>cider ; Jobson Paradis (1871-1926), peintre et pastelliste diplômé de l’université N</w:t>
      </w:r>
      <w:r w:rsidRPr="00CC5542">
        <w:rPr>
          <w:lang w:eastAsia="fr-FR" w:bidi="fr-FR"/>
        </w:rPr>
        <w:t>o</w:t>
      </w:r>
      <w:r w:rsidRPr="00CC5542">
        <w:rPr>
          <w:lang w:eastAsia="fr-FR" w:bidi="fr-FR"/>
        </w:rPr>
        <w:t>tre-Dame de South Bend (Indiana) ; le portraitiste Jean-Baptiste Roy-Audy (1778-vers 1848), qui travaille à Rochester (New York) en 1836 ; Louis-Prudent Vallée (1837-1905), photogr</w:t>
      </w:r>
      <w:r w:rsidRPr="00CC5542">
        <w:rPr>
          <w:lang w:eastAsia="fr-FR" w:bidi="fr-FR"/>
        </w:rPr>
        <w:t>a</w:t>
      </w:r>
      <w:r w:rsidRPr="00CC5542">
        <w:rPr>
          <w:lang w:eastAsia="fr-FR" w:bidi="fr-FR"/>
        </w:rPr>
        <w:t>phe formé à New York.</w:t>
      </w:r>
    </w:p>
    <w:p w:rsidR="00E82732" w:rsidRPr="00CC5542" w:rsidRDefault="00E82732" w:rsidP="00E82732">
      <w:pPr>
        <w:spacing w:before="120" w:after="120"/>
        <w:jc w:val="both"/>
      </w:pPr>
      <w:r w:rsidRPr="00CC5542">
        <w:rPr>
          <w:lang w:eastAsia="fr-FR" w:bidi="fr-FR"/>
        </w:rPr>
        <w:t>Ces exemples familiers ne posent pas de problème ; ces artistes sont tous revenus dans leur patrie, porteurs nécessairement, mais à un degré e</w:t>
      </w:r>
      <w:r w:rsidRPr="00CC5542">
        <w:rPr>
          <w:lang w:eastAsia="fr-FR" w:bidi="fr-FR"/>
        </w:rPr>
        <w:t>x</w:t>
      </w:r>
      <w:r w:rsidRPr="00CC5542">
        <w:rPr>
          <w:lang w:eastAsia="fr-FR" w:bidi="fr-FR"/>
        </w:rPr>
        <w:t>trêmement variable, de l’influence américaine. Ils constituent autant de « preuves vivantes » de l’insertion des Québécois dans la vie artistique continentale et plus précisément étatsunienne. Leurs chem</w:t>
      </w:r>
      <w:r w:rsidRPr="00CC5542">
        <w:rPr>
          <w:lang w:eastAsia="fr-FR" w:bidi="fr-FR"/>
        </w:rPr>
        <w:t>i</w:t>
      </w:r>
      <w:r w:rsidRPr="00CC5542">
        <w:rPr>
          <w:lang w:eastAsia="fr-FR" w:bidi="fr-FR"/>
        </w:rPr>
        <w:t>nements indiv</w:t>
      </w:r>
      <w:r w:rsidRPr="00CC5542">
        <w:rPr>
          <w:lang w:eastAsia="fr-FR" w:bidi="fr-FR"/>
        </w:rPr>
        <w:t>i</w:t>
      </w:r>
      <w:r w:rsidRPr="00CC5542">
        <w:rPr>
          <w:lang w:eastAsia="fr-FR" w:bidi="fr-FR"/>
        </w:rPr>
        <w:t>duels sont autant de mécanismes permettant à l’influence des États-Unis de s’exercer au Québec, que cette influence soit perçue dans une perspective culturelle large ou encore dans la perspective étroite d’une seule école ou d’un atelier artistique.</w:t>
      </w:r>
    </w:p>
    <w:p w:rsidR="00E82732" w:rsidRPr="00CC5542" w:rsidRDefault="00E82732" w:rsidP="00E82732">
      <w:pPr>
        <w:spacing w:before="120" w:after="120"/>
        <w:jc w:val="both"/>
      </w:pPr>
      <w:r w:rsidRPr="00CC5542">
        <w:rPr>
          <w:lang w:eastAsia="fr-FR" w:bidi="fr-FR"/>
        </w:rPr>
        <w:t>D’autres cas non moins intéressants que ces derniers s’avéreront cepe</w:t>
      </w:r>
      <w:r w:rsidRPr="00CC5542">
        <w:rPr>
          <w:lang w:eastAsia="fr-FR" w:bidi="fr-FR"/>
        </w:rPr>
        <w:t>n</w:t>
      </w:r>
      <w:r w:rsidRPr="00CC5542">
        <w:rPr>
          <w:lang w:eastAsia="fr-FR" w:bidi="fr-FR"/>
        </w:rPr>
        <w:t>dant moins faciles à cerner dans la mesure, par exemple, où un artiste québécois parti aux États-Unis n’en revient jamais. Un tel arti</w:t>
      </w:r>
      <w:r w:rsidRPr="00CC5542">
        <w:rPr>
          <w:lang w:eastAsia="fr-FR" w:bidi="fr-FR"/>
        </w:rPr>
        <w:t>s</w:t>
      </w:r>
      <w:r w:rsidRPr="00CC5542">
        <w:rPr>
          <w:lang w:eastAsia="fr-FR" w:bidi="fr-FR"/>
        </w:rPr>
        <w:t>te, encore plus « américanisé » que les autres sinon même totalement américanisé, ne doit-il pas nous intéresser ? Ou encore, que fait-on de l’artiste né aux États-Unis de parents québécois et élevé en milieu francophone, par exemple le scul</w:t>
      </w:r>
      <w:r w:rsidRPr="00CC5542">
        <w:rPr>
          <w:lang w:eastAsia="fr-FR" w:bidi="fr-FR"/>
        </w:rPr>
        <w:t>p</w:t>
      </w:r>
      <w:r w:rsidRPr="00CC5542">
        <w:rPr>
          <w:lang w:eastAsia="fr-FR" w:bidi="fr-FR"/>
        </w:rPr>
        <w:t>teur Lucien Gosselin (1883- 1940) de Manchester (New Hampshire) qui, par surcroît, est le neveu du grand sculpteur québécois Louis-Philippe H</w:t>
      </w:r>
      <w:r w:rsidRPr="00CC5542">
        <w:rPr>
          <w:lang w:eastAsia="fr-FR" w:bidi="fr-FR"/>
        </w:rPr>
        <w:t>é</w:t>
      </w:r>
      <w:r w:rsidRPr="00CC5542">
        <w:rPr>
          <w:lang w:eastAsia="fr-FR" w:bidi="fr-FR"/>
        </w:rPr>
        <w:t>bert ?</w:t>
      </w:r>
    </w:p>
    <w:p w:rsidR="00E82732" w:rsidRPr="00CC5542" w:rsidRDefault="00E82732" w:rsidP="00E82732">
      <w:pPr>
        <w:spacing w:before="120" w:after="120"/>
        <w:jc w:val="both"/>
      </w:pPr>
      <w:r w:rsidRPr="00CC5542">
        <w:rPr>
          <w:lang w:eastAsia="fr-FR" w:bidi="fr-FR"/>
        </w:rPr>
        <w:t>Moins facile à définir que l’on pense, l’histoire de l’art québécois</w:t>
      </w:r>
      <w:r>
        <w:rPr>
          <w:lang w:eastAsia="fr-FR" w:bidi="fr-FR"/>
        </w:rPr>
        <w:t xml:space="preserve"> </w:t>
      </w:r>
      <w:r w:rsidRPr="00CC5542">
        <w:t>[220]</w:t>
      </w:r>
      <w:r>
        <w:t xml:space="preserve"> </w:t>
      </w:r>
      <w:r w:rsidRPr="00CC5542">
        <w:rPr>
          <w:lang w:eastAsia="fr-FR" w:bidi="fr-FR"/>
        </w:rPr>
        <w:t>prend comme objet légitime, au sens pris par F.-M. Gagnon</w:t>
      </w:r>
      <w:r>
        <w:rPr>
          <w:lang w:eastAsia="fr-FR" w:bidi="fr-FR"/>
        </w:rPr>
        <w:t> </w:t>
      </w:r>
      <w:r>
        <w:rPr>
          <w:rStyle w:val="Appelnotedebasdep"/>
          <w:lang w:eastAsia="fr-FR" w:bidi="fr-FR"/>
        </w:rPr>
        <w:footnoteReference w:id="160"/>
      </w:r>
      <w:r w:rsidRPr="00CC5542">
        <w:rPr>
          <w:lang w:eastAsia="fr-FR" w:bidi="fr-FR"/>
        </w:rPr>
        <w:t xml:space="preserve"> en évoquant l’expérience américano-parisienne de Riopelle, les a</w:t>
      </w:r>
      <w:r w:rsidRPr="00CC5542">
        <w:rPr>
          <w:lang w:eastAsia="fr-FR" w:bidi="fr-FR"/>
        </w:rPr>
        <w:t>c</w:t>
      </w:r>
      <w:r w:rsidRPr="00CC5542">
        <w:rPr>
          <w:lang w:eastAsia="fr-FR" w:bidi="fr-FR"/>
        </w:rPr>
        <w:t>tions de Québécois où qu’ils soient dans le monde. Mais, dans les to</w:t>
      </w:r>
      <w:r w:rsidRPr="00CC5542">
        <w:rPr>
          <w:lang w:eastAsia="fr-FR" w:bidi="fr-FR"/>
        </w:rPr>
        <w:t>i</w:t>
      </w:r>
      <w:r w:rsidRPr="00CC5542">
        <w:rPr>
          <w:lang w:eastAsia="fr-FR" w:bidi="fr-FR"/>
        </w:rPr>
        <w:t>les de Riopelle exécutées à Paris sous l’influence de l’abstraction lyr</w:t>
      </w:r>
      <w:r w:rsidRPr="00CC5542">
        <w:rPr>
          <w:lang w:eastAsia="fr-FR" w:bidi="fr-FR"/>
        </w:rPr>
        <w:t>i</w:t>
      </w:r>
      <w:r w:rsidRPr="00CC5542">
        <w:rPr>
          <w:lang w:eastAsia="fr-FR" w:bidi="fr-FR"/>
        </w:rPr>
        <w:t xml:space="preserve">que française ou de </w:t>
      </w:r>
      <w:r>
        <w:t>l’</w:t>
      </w:r>
      <w:r w:rsidRPr="00CC5542">
        <w:t>a</w:t>
      </w:r>
      <w:r w:rsidRPr="00CC5542">
        <w:t>c</w:t>
      </w:r>
      <w:r w:rsidRPr="00CC5542">
        <w:t>tion painting</w:t>
      </w:r>
      <w:r w:rsidRPr="00CC5542">
        <w:rPr>
          <w:lang w:eastAsia="fr-FR" w:bidi="fr-FR"/>
        </w:rPr>
        <w:t xml:space="preserve"> new-yorkais, peut-on déceler, sans le support biographique, une quelconque « québécité » ? À l’autre extrémité de la gamme de définitions possibles de l’art québ</w:t>
      </w:r>
      <w:r w:rsidRPr="00CC5542">
        <w:rPr>
          <w:lang w:eastAsia="fr-FR" w:bidi="fr-FR"/>
        </w:rPr>
        <w:t>é</w:t>
      </w:r>
      <w:r w:rsidRPr="00CC5542">
        <w:rPr>
          <w:lang w:eastAsia="fr-FR" w:bidi="fr-FR"/>
        </w:rPr>
        <w:t>cois est l’art qui se fait au Québec, peu importe par qui. Voudrait-on retrancher de notre histoire de l’art cette catégorie qu’il faudrait sacr</w:t>
      </w:r>
      <w:r w:rsidRPr="00CC5542">
        <w:rPr>
          <w:lang w:eastAsia="fr-FR" w:bidi="fr-FR"/>
        </w:rPr>
        <w:t>i</w:t>
      </w:r>
      <w:r w:rsidRPr="00CC5542">
        <w:rPr>
          <w:lang w:eastAsia="fr-FR" w:bidi="fr-FR"/>
        </w:rPr>
        <w:t>fier des cas familiers tels que Claude François, dit Frère Luc (1614-1685), h</w:t>
      </w:r>
      <w:r w:rsidRPr="00CC5542">
        <w:rPr>
          <w:lang w:eastAsia="fr-FR" w:bidi="fr-FR"/>
        </w:rPr>
        <w:t>a</w:t>
      </w:r>
      <w:r w:rsidRPr="00CC5542">
        <w:rPr>
          <w:lang w:eastAsia="fr-FR" w:bidi="fr-FR"/>
        </w:rPr>
        <w:t>bile peintre du XVII</w:t>
      </w:r>
      <w:r w:rsidRPr="0096765F">
        <w:rPr>
          <w:vertAlign w:val="superscript"/>
          <w:lang w:eastAsia="fr-FR" w:bidi="fr-FR"/>
        </w:rPr>
        <w:t>e</w:t>
      </w:r>
      <w:r w:rsidRPr="00CC5542">
        <w:rPr>
          <w:lang w:eastAsia="fr-FR" w:bidi="fr-FR"/>
        </w:rPr>
        <w:t xml:space="preserve"> siècle français qui travaille pendant que</w:t>
      </w:r>
      <w:r w:rsidRPr="00CC5542">
        <w:rPr>
          <w:lang w:eastAsia="fr-FR" w:bidi="fr-FR"/>
        </w:rPr>
        <w:t>l</w:t>
      </w:r>
      <w:r w:rsidRPr="00CC5542">
        <w:rPr>
          <w:lang w:eastAsia="fr-FR" w:bidi="fr-FR"/>
        </w:rPr>
        <w:t>ques mois en Nouvelle-France (en 1670), à une époque où, à vrai dire, une part considérable de la population est d’origine française...</w:t>
      </w:r>
    </w:p>
    <w:p w:rsidR="00E82732" w:rsidRPr="00CC5542" w:rsidRDefault="00E82732" w:rsidP="00E82732">
      <w:pPr>
        <w:spacing w:before="120" w:after="120"/>
        <w:jc w:val="both"/>
      </w:pPr>
      <w:r w:rsidRPr="00CC5542">
        <w:rPr>
          <w:lang w:eastAsia="fr-FR" w:bidi="fr-FR"/>
        </w:rPr>
        <w:t>À interroger notre histoire de l’art pour connaître ses règles d’inclusion, force est de reconnaître que tous y sont admis à la seule condition d’être connus — aussi bien l’Ontarien Horatio Walker qu’Antoine-Sébastien Falardeau (1822-1889), Québécois établi à Fl</w:t>
      </w:r>
      <w:r w:rsidRPr="00CC5542">
        <w:rPr>
          <w:lang w:eastAsia="fr-FR" w:bidi="fr-FR"/>
        </w:rPr>
        <w:t>o</w:t>
      </w:r>
      <w:r w:rsidRPr="00CC5542">
        <w:rPr>
          <w:lang w:eastAsia="fr-FR" w:bidi="fr-FR"/>
        </w:rPr>
        <w:t>rence. Plus exclusive qu’elle n’en a l’air, cette logique écarte, cepe</w:t>
      </w:r>
      <w:r w:rsidRPr="00CC5542">
        <w:rPr>
          <w:lang w:eastAsia="fr-FR" w:bidi="fr-FR"/>
        </w:rPr>
        <w:t>n</w:t>
      </w:r>
      <w:r w:rsidRPr="00CC5542">
        <w:rPr>
          <w:lang w:eastAsia="fr-FR" w:bidi="fr-FR"/>
        </w:rPr>
        <w:t>dant, de notre histoire des artistes dont le seul péché est d’avoir été oubliés. Il ne s’ensuit pas qu’ils avaient moins brillé à l’étranger ou été moins longtemps au Québec qu’un Falardeau, dont deux brefs s</w:t>
      </w:r>
      <w:r w:rsidRPr="00CC5542">
        <w:rPr>
          <w:lang w:eastAsia="fr-FR" w:bidi="fr-FR"/>
        </w:rPr>
        <w:t>é</w:t>
      </w:r>
      <w:r w:rsidRPr="00CC5542">
        <w:rPr>
          <w:lang w:eastAsia="fr-FR" w:bidi="fr-FR"/>
        </w:rPr>
        <w:t>jours à vingt ans d’intervalle, en 1862 et en 1882, ont suffi pour rach</w:t>
      </w:r>
      <w:r w:rsidRPr="00CC5542">
        <w:rPr>
          <w:lang w:eastAsia="fr-FR" w:bidi="fr-FR"/>
        </w:rPr>
        <w:t>e</w:t>
      </w:r>
      <w:r w:rsidRPr="00CC5542">
        <w:rPr>
          <w:lang w:eastAsia="fr-FR" w:bidi="fr-FR"/>
        </w:rPr>
        <w:t xml:space="preserve">ter la gloire et l’asseoir dans la mémoire collective. Qui connaît Édouard Bosqui (dont il est question ci-après), ou encore l’architecte-sculpteur d’origine nicolétaine Louis-Joseph Bourgeois (1856- 1930), cousin du sculpteur Louis-Philippe Plébert et auteur de l’imposant </w:t>
      </w:r>
      <w:r w:rsidRPr="00CC5542">
        <w:rPr>
          <w:i/>
        </w:rPr>
        <w:t>Temple baha’i</w:t>
      </w:r>
      <w:r w:rsidRPr="00CC5542">
        <w:rPr>
          <w:lang w:eastAsia="fr-FR" w:bidi="fr-FR"/>
        </w:rPr>
        <w:t xml:space="preserve"> à Wilmette (Illinois), en banlieue de Chicago ? Ce sont des cas « difficiles », des cas extrêmes d’américanisation, que le cadre scient</w:t>
      </w:r>
      <w:r w:rsidRPr="00CC5542">
        <w:rPr>
          <w:lang w:eastAsia="fr-FR" w:bidi="fr-FR"/>
        </w:rPr>
        <w:t>i</w:t>
      </w:r>
      <w:r w:rsidRPr="00CC5542">
        <w:rPr>
          <w:lang w:eastAsia="fr-FR" w:bidi="fr-FR"/>
        </w:rPr>
        <w:t>fique de cet essai nous autorise à proposer.</w:t>
      </w:r>
    </w:p>
    <w:p w:rsidR="00E82732" w:rsidRPr="00CC5542" w:rsidRDefault="00E82732" w:rsidP="00E82732">
      <w:pPr>
        <w:spacing w:before="120" w:after="120"/>
        <w:jc w:val="both"/>
      </w:pPr>
      <w:r w:rsidRPr="00CC5542">
        <w:rPr>
          <w:lang w:eastAsia="fr-FR" w:bidi="fr-FR"/>
        </w:rPr>
        <w:t>Faudrait-il admettre au temple de la renommée de l’art figuratif québécois le Montréalais Édouard Bosqui (1832-1917), pionnier l</w:t>
      </w:r>
      <w:r w:rsidRPr="00CC5542">
        <w:rPr>
          <w:lang w:eastAsia="fr-FR" w:bidi="fr-FR"/>
        </w:rPr>
        <w:t>i</w:t>
      </w:r>
      <w:r w:rsidRPr="00CC5542">
        <w:rPr>
          <w:lang w:eastAsia="fr-FR" w:bidi="fr-FR"/>
        </w:rPr>
        <w:t>thographe de la Californie ? Il est d’autant plus difficile de l’évaluer artistiquement que sa collection et son œuvre sont anéantis dans le cataclysme de San Francisco de 1906. Se pencher sur son cas, c’est se rappeler que la langue française, à l’époque où Bosqui arrive en Cal</w:t>
      </w:r>
      <w:r w:rsidRPr="00CC5542">
        <w:rPr>
          <w:lang w:eastAsia="fr-FR" w:bidi="fr-FR"/>
        </w:rPr>
        <w:t>i</w:t>
      </w:r>
      <w:r w:rsidRPr="00CC5542">
        <w:rPr>
          <w:lang w:eastAsia="fr-FR" w:bidi="fr-FR"/>
        </w:rPr>
        <w:t>fornie — en pleine ruée vers l’or — est la deuxième langue de</w:t>
      </w:r>
      <w:r>
        <w:rPr>
          <w:lang w:eastAsia="fr-FR" w:bidi="fr-FR"/>
        </w:rPr>
        <w:t xml:space="preserve"> </w:t>
      </w:r>
      <w:r w:rsidRPr="00CC5542">
        <w:t>[221]</w:t>
      </w:r>
      <w:r>
        <w:t xml:space="preserve"> </w:t>
      </w:r>
      <w:r w:rsidRPr="00CC5542">
        <w:rPr>
          <w:lang w:eastAsia="fr-FR" w:bidi="fr-FR"/>
        </w:rPr>
        <w:t>cette province mexicaine, après l’espagnol. Plusieurs publications de langue française sortent de ses presses, parce qu’il est imprimeur au</w:t>
      </w:r>
      <w:r w:rsidRPr="00CC5542">
        <w:rPr>
          <w:lang w:eastAsia="fr-FR" w:bidi="fr-FR"/>
        </w:rPr>
        <w:t>s</w:t>
      </w:r>
      <w:r w:rsidRPr="00CC5542">
        <w:rPr>
          <w:lang w:eastAsia="fr-FR" w:bidi="fr-FR"/>
        </w:rPr>
        <w:t>si. On découvre, grâce à Bosqui, une dimension insoupçonnée de l’« américanité » du Far West.</w:t>
      </w:r>
    </w:p>
    <w:p w:rsidR="00E82732" w:rsidRPr="00CC5542" w:rsidRDefault="00E82732" w:rsidP="00E82732">
      <w:pPr>
        <w:spacing w:before="120" w:after="120"/>
        <w:jc w:val="both"/>
      </w:pPr>
      <w:r w:rsidRPr="00CC5542">
        <w:rPr>
          <w:lang w:eastAsia="fr-FR" w:bidi="fr-FR"/>
        </w:rPr>
        <w:t>Est également associée à cette dimension une connaissance de Bosqui que l’histoire de l’art étatsunienne ignore, en l’occurrence l’homme qui donne militairement la Californie aux États-Unis : le c</w:t>
      </w:r>
      <w:r w:rsidRPr="00CC5542">
        <w:rPr>
          <w:lang w:eastAsia="fr-FR" w:bidi="fr-FR"/>
        </w:rPr>
        <w:t>o</w:t>
      </w:r>
      <w:r w:rsidRPr="00CC5542">
        <w:rPr>
          <w:lang w:eastAsia="fr-FR" w:bidi="fr-FR"/>
        </w:rPr>
        <w:t>lonel John Charles Frémont (1813-1890), célèbre explorateur des R</w:t>
      </w:r>
      <w:r w:rsidRPr="00CC5542">
        <w:rPr>
          <w:lang w:eastAsia="fr-FR" w:bidi="fr-FR"/>
        </w:rPr>
        <w:t>o</w:t>
      </w:r>
      <w:r w:rsidRPr="00CC5542">
        <w:rPr>
          <w:lang w:eastAsia="fr-FR" w:bidi="fr-FR"/>
        </w:rPr>
        <w:t>cheuses, candidat malhe</w:t>
      </w:r>
      <w:r w:rsidRPr="00CC5542">
        <w:rPr>
          <w:lang w:eastAsia="fr-FR" w:bidi="fr-FR"/>
        </w:rPr>
        <w:t>u</w:t>
      </w:r>
      <w:r w:rsidRPr="00CC5542">
        <w:rPr>
          <w:lang w:eastAsia="fr-FR" w:bidi="fr-FR"/>
        </w:rPr>
        <w:t>reux à la présidence des États-Unis, petit-fils de l’armateur français Jean-Louis Frémont qui habitait de 1763 à 1789 la maison Chevalier à la place Royale de Québec, et fils du pei</w:t>
      </w:r>
      <w:r w:rsidRPr="00CC5542">
        <w:rPr>
          <w:lang w:eastAsia="fr-FR" w:bidi="fr-FR"/>
        </w:rPr>
        <w:t>n</w:t>
      </w:r>
      <w:r w:rsidRPr="00CC5542">
        <w:rPr>
          <w:lang w:eastAsia="fr-FR" w:bidi="fr-FR"/>
        </w:rPr>
        <w:t>tre-décorateur Louis-René Frémont (1768-1818) et de Catherine Bo</w:t>
      </w:r>
      <w:r w:rsidRPr="00CC5542">
        <w:rPr>
          <w:lang w:eastAsia="fr-FR" w:bidi="fr-FR"/>
        </w:rPr>
        <w:t>u</w:t>
      </w:r>
      <w:r w:rsidRPr="00CC5542">
        <w:rPr>
          <w:lang w:eastAsia="fr-FR" w:bidi="fr-FR"/>
        </w:rPr>
        <w:t>cher, de Boucherville. Frémont — enfant de Québécois — naît à S</w:t>
      </w:r>
      <w:r w:rsidRPr="00CC5542">
        <w:rPr>
          <w:lang w:eastAsia="fr-FR" w:bidi="fr-FR"/>
        </w:rPr>
        <w:t>a</w:t>
      </w:r>
      <w:r w:rsidRPr="00CC5542">
        <w:rPr>
          <w:lang w:eastAsia="fr-FR" w:bidi="fr-FR"/>
        </w:rPr>
        <w:t>vannah (Géorgie) et il est élevé dans une famille créole, c’est-à-dire française de Saint-Domingue, celle de son oncle qui, plus tard, rentrera en Fra</w:t>
      </w:r>
      <w:r w:rsidRPr="00CC5542">
        <w:rPr>
          <w:lang w:eastAsia="fr-FR" w:bidi="fr-FR"/>
        </w:rPr>
        <w:t>n</w:t>
      </w:r>
      <w:r w:rsidRPr="00CC5542">
        <w:rPr>
          <w:lang w:eastAsia="fr-FR" w:bidi="fr-FR"/>
        </w:rPr>
        <w:t>ce. Formé au dessin topographique par l’explorateur fra</w:t>
      </w:r>
      <w:r w:rsidRPr="00CC5542">
        <w:rPr>
          <w:lang w:eastAsia="fr-FR" w:bidi="fr-FR"/>
        </w:rPr>
        <w:t>n</w:t>
      </w:r>
      <w:r w:rsidRPr="00CC5542">
        <w:rPr>
          <w:lang w:eastAsia="fr-FR" w:bidi="fr-FR"/>
        </w:rPr>
        <w:t>çais Joseph-Nicolas Nicollet, il exposera à Boston en 1849 un pan</w:t>
      </w:r>
      <w:r w:rsidRPr="00CC5542">
        <w:rPr>
          <w:lang w:eastAsia="fr-FR" w:bidi="fr-FR"/>
        </w:rPr>
        <w:t>o</w:t>
      </w:r>
      <w:r w:rsidRPr="00CC5542">
        <w:rPr>
          <w:lang w:eastAsia="fr-FR" w:bidi="fr-FR"/>
        </w:rPr>
        <w:t xml:space="preserve">rama intitulé </w:t>
      </w:r>
      <w:r w:rsidRPr="00CC5542">
        <w:rPr>
          <w:i/>
        </w:rPr>
        <w:t>Overland Journey to California</w:t>
      </w:r>
      <w:r w:rsidRPr="00CC5542">
        <w:t>.</w:t>
      </w:r>
      <w:r w:rsidRPr="00CC5542">
        <w:rPr>
          <w:lang w:eastAsia="fr-FR" w:bidi="fr-FR"/>
        </w:rPr>
        <w:t xml:space="preserve"> Nous avons caractérisé, dans la pr</w:t>
      </w:r>
      <w:r w:rsidRPr="00CC5542">
        <w:rPr>
          <w:lang w:eastAsia="fr-FR" w:bidi="fr-FR"/>
        </w:rPr>
        <w:t>e</w:t>
      </w:r>
      <w:r w:rsidRPr="00CC5542">
        <w:rPr>
          <w:lang w:eastAsia="fr-FR" w:bidi="fr-FR"/>
        </w:rPr>
        <w:t>mière partie de ce texte, l’activité des paysagistes étatsuniens en te</w:t>
      </w:r>
      <w:r w:rsidRPr="00CC5542">
        <w:rPr>
          <w:lang w:eastAsia="fr-FR" w:bidi="fr-FR"/>
        </w:rPr>
        <w:t>r</w:t>
      </w:r>
      <w:r w:rsidRPr="00CC5542">
        <w:rPr>
          <w:lang w:eastAsia="fr-FR" w:bidi="fr-FR"/>
        </w:rPr>
        <w:t>mes d’appropriation du territoire. Or voici un homme artiste à ses he</w:t>
      </w:r>
      <w:r w:rsidRPr="00CC5542">
        <w:rPr>
          <w:lang w:eastAsia="fr-FR" w:bidi="fr-FR"/>
        </w:rPr>
        <w:t>u</w:t>
      </w:r>
      <w:r w:rsidRPr="00CC5542">
        <w:rPr>
          <w:lang w:eastAsia="fr-FR" w:bidi="fr-FR"/>
        </w:rPr>
        <w:t>res qui, d’une manière qui rappelle la tradition québécoise des co</w:t>
      </w:r>
      <w:r w:rsidRPr="00CC5542">
        <w:rPr>
          <w:lang w:eastAsia="fr-FR" w:bidi="fr-FR"/>
        </w:rPr>
        <w:t>u</w:t>
      </w:r>
      <w:r w:rsidRPr="00CC5542">
        <w:rPr>
          <w:lang w:eastAsia="fr-FR" w:bidi="fr-FR"/>
        </w:rPr>
        <w:t>reurs de bois, s’approprie littéralement les montagnes et la côte ouest des États-Unis actuels. L’histoire de son panorama reste pour l’instant brumeuse ; il semble s’agir de l’œuvre qu’expose un certain profe</w:t>
      </w:r>
      <w:r w:rsidRPr="00CC5542">
        <w:rPr>
          <w:lang w:eastAsia="fr-FR" w:bidi="fr-FR"/>
        </w:rPr>
        <w:t>s</w:t>
      </w:r>
      <w:r w:rsidRPr="00CC5542">
        <w:rPr>
          <w:lang w:eastAsia="fr-FR" w:bidi="fr-FR"/>
        </w:rPr>
        <w:t xml:space="preserve">seur Goulard à Vienne en 1852-1853 sous le titre de </w:t>
      </w:r>
      <w:r w:rsidRPr="00CC5542">
        <w:rPr>
          <w:i/>
        </w:rPr>
        <w:t>C</w:t>
      </w:r>
      <w:r w:rsidRPr="00CC5542">
        <w:rPr>
          <w:i/>
        </w:rPr>
        <w:t>y</w:t>
      </w:r>
      <w:r w:rsidRPr="00CC5542">
        <w:rPr>
          <w:i/>
        </w:rPr>
        <w:t>clorama d’Amérique du Nord</w:t>
      </w:r>
      <w:r w:rsidRPr="00CC5542">
        <w:t>.</w:t>
      </w:r>
      <w:r w:rsidRPr="00CC5542">
        <w:rPr>
          <w:lang w:eastAsia="fr-FR" w:bidi="fr-FR"/>
        </w:rPr>
        <w:t xml:space="preserve"> Le cas échéant, Frémont est de ceux qui mo</w:t>
      </w:r>
      <w:r w:rsidRPr="00CC5542">
        <w:rPr>
          <w:lang w:eastAsia="fr-FR" w:bidi="fr-FR"/>
        </w:rPr>
        <w:t>n</w:t>
      </w:r>
      <w:r w:rsidRPr="00CC5542">
        <w:rPr>
          <w:lang w:eastAsia="fr-FR" w:bidi="fr-FR"/>
        </w:rPr>
        <w:t>trent l’Amérique aux Européens. Et aussi — faut-il le rapp</w:t>
      </w:r>
      <w:r w:rsidRPr="00CC5542">
        <w:rPr>
          <w:lang w:eastAsia="fr-FR" w:bidi="fr-FR"/>
        </w:rPr>
        <w:t>e</w:t>
      </w:r>
      <w:r w:rsidRPr="00CC5542">
        <w:rPr>
          <w:lang w:eastAsia="fr-FR" w:bidi="fr-FR"/>
        </w:rPr>
        <w:t>ler ? — l’Amérique qu’il explore ne fait pas e</w:t>
      </w:r>
      <w:r w:rsidRPr="00CC5542">
        <w:rPr>
          <w:lang w:eastAsia="fr-FR" w:bidi="fr-FR"/>
        </w:rPr>
        <w:t>n</w:t>
      </w:r>
      <w:r w:rsidRPr="00CC5542">
        <w:rPr>
          <w:lang w:eastAsia="fr-FR" w:bidi="fr-FR"/>
        </w:rPr>
        <w:t>core partie, lors de son passage, des États-Unis...</w:t>
      </w:r>
    </w:p>
    <w:p w:rsidR="00E82732" w:rsidRPr="00CC5542" w:rsidRDefault="00E82732" w:rsidP="00E82732">
      <w:pPr>
        <w:pStyle w:val="c"/>
        <w:rPr>
          <w:lang w:eastAsia="fr-FR" w:bidi="fr-FR"/>
        </w:rPr>
      </w:pPr>
      <w:r w:rsidRPr="00CC5542">
        <w:rPr>
          <w:lang w:eastAsia="fr-FR" w:bidi="fr-FR"/>
        </w:rPr>
        <w:t>*</w:t>
      </w:r>
      <w:r w:rsidRPr="00CC5542">
        <w:rPr>
          <w:lang w:eastAsia="fr-FR" w:bidi="fr-FR"/>
        </w:rPr>
        <w:br/>
        <w:t>*    *</w:t>
      </w:r>
    </w:p>
    <w:p w:rsidR="00E82732" w:rsidRPr="00CC5542" w:rsidRDefault="00E82732" w:rsidP="00E82732">
      <w:pPr>
        <w:spacing w:before="120" w:after="120"/>
        <w:jc w:val="both"/>
      </w:pPr>
      <w:r w:rsidRPr="00CC5542">
        <w:rPr>
          <w:lang w:eastAsia="fr-FR" w:bidi="fr-FR"/>
        </w:rPr>
        <w:t>Pour terminer, nous tenons à corriger deux impressions que cette lecture pourra avoir transmises : premièrement, que l’influence eur</w:t>
      </w:r>
      <w:r w:rsidRPr="00CC5542">
        <w:rPr>
          <w:lang w:eastAsia="fr-FR" w:bidi="fr-FR"/>
        </w:rPr>
        <w:t>o</w:t>
      </w:r>
      <w:r w:rsidRPr="00CC5542">
        <w:rPr>
          <w:lang w:eastAsia="fr-FR" w:bidi="fr-FR"/>
        </w:rPr>
        <w:t xml:space="preserve">péenne aux États-Unis était avant tout française. Au contraire, les peuples germaniques ont assuré le gros de l’immigration aux États-Unis dans le cours du </w:t>
      </w:r>
      <w:r w:rsidRPr="00CC5542">
        <w:t>XIX</w:t>
      </w:r>
      <w:r w:rsidRPr="00CC5542">
        <w:rPr>
          <w:vertAlign w:val="superscript"/>
        </w:rPr>
        <w:t>e</w:t>
      </w:r>
      <w:r w:rsidRPr="00CC5542">
        <w:t xml:space="preserve"> </w:t>
      </w:r>
      <w:r w:rsidRPr="00CC5542">
        <w:rPr>
          <w:lang w:eastAsia="fr-FR" w:bidi="fr-FR"/>
        </w:rPr>
        <w:t>siècle, tant et si bien que l’américanité est</w:t>
      </w:r>
      <w:r>
        <w:rPr>
          <w:lang w:eastAsia="fr-FR" w:bidi="fr-FR"/>
        </w:rPr>
        <w:t xml:space="preserve"> </w:t>
      </w:r>
      <w:r w:rsidRPr="00CC5542">
        <w:t>[222]</w:t>
      </w:r>
      <w:r>
        <w:t xml:space="preserve"> </w:t>
      </w:r>
      <w:r w:rsidRPr="00CC5542">
        <w:rPr>
          <w:lang w:eastAsia="fr-FR" w:bidi="fr-FR"/>
        </w:rPr>
        <w:t>parfois synonyme de germanité, ce que démontre l’exemple de Bierstadt, entre autres. De nombreux peintres d’origine allemande a</w:t>
      </w:r>
      <w:r w:rsidRPr="00CC5542">
        <w:rPr>
          <w:lang w:eastAsia="fr-FR" w:bidi="fr-FR"/>
        </w:rPr>
        <w:t>r</w:t>
      </w:r>
      <w:r w:rsidRPr="00CC5542">
        <w:rPr>
          <w:lang w:eastAsia="fr-FR" w:bidi="fr-FR"/>
        </w:rPr>
        <w:t>rivent au Québec</w:t>
      </w:r>
      <w:r>
        <w:rPr>
          <w:lang w:eastAsia="fr-FR" w:bidi="fr-FR"/>
        </w:rPr>
        <w:t> </w:t>
      </w:r>
      <w:r>
        <w:rPr>
          <w:rStyle w:val="Appelnotedebasdep"/>
          <w:lang w:eastAsia="fr-FR" w:bidi="fr-FR"/>
        </w:rPr>
        <w:footnoteReference w:id="161"/>
      </w:r>
      <w:r w:rsidRPr="00CC5542">
        <w:rPr>
          <w:lang w:eastAsia="fr-FR" w:bidi="fr-FR"/>
        </w:rPr>
        <w:t>, la plupart, semble-t-il, à partir des États-Unis. Ce phénomène a valu au Québec une image bien particulière — car essentiellement germanique dans sa construction — du peuple québ</w:t>
      </w:r>
      <w:r w:rsidRPr="00CC5542">
        <w:rPr>
          <w:lang w:eastAsia="fr-FR" w:bidi="fr-FR"/>
        </w:rPr>
        <w:t>é</w:t>
      </w:r>
      <w:r w:rsidRPr="00CC5542">
        <w:rPr>
          <w:lang w:eastAsia="fr-FR" w:bidi="fr-FR"/>
        </w:rPr>
        <w:t>cois, proposée par Cornélius Krieghoff, peintre de culture et de form</w:t>
      </w:r>
      <w:r w:rsidRPr="00CC5542">
        <w:rPr>
          <w:lang w:eastAsia="fr-FR" w:bidi="fr-FR"/>
        </w:rPr>
        <w:t>a</w:t>
      </w:r>
      <w:r w:rsidRPr="00CC5542">
        <w:rPr>
          <w:lang w:eastAsia="fr-FR" w:bidi="fr-FR"/>
        </w:rPr>
        <w:t>tion germanique émigré aux États-Unis en 1837, puis au Québec, où il a longuement vécu avant de finir ses jours aux États-Unis.</w:t>
      </w:r>
    </w:p>
    <w:p w:rsidR="00E82732" w:rsidRPr="00CC5542" w:rsidRDefault="00E82732" w:rsidP="00E82732">
      <w:pPr>
        <w:spacing w:before="120" w:after="120"/>
        <w:jc w:val="both"/>
      </w:pPr>
      <w:r w:rsidRPr="00CC5542">
        <w:rPr>
          <w:lang w:eastAsia="fr-FR" w:bidi="fr-FR"/>
        </w:rPr>
        <w:t>Deuxièmement, le parcours triangulaire aura laissé l’impression, qu’il importe de rectifier, d’une figure hétéroclite. Mais il y a unité fondamentale de contenu, car chacune des trois étapes du parcours est marquée par une certaine démesure qui n’est autre chose, selon nous, que l’expression de l’étendue continentale, sinon de la volonté de l’englober tout entière. « Tout est grand ici, même les petits pois », disait l’apôtre du gigantisme Frédéric-Auguste Bartholdi</w:t>
      </w:r>
      <w:r>
        <w:rPr>
          <w:lang w:eastAsia="fr-FR" w:bidi="fr-FR"/>
        </w:rPr>
        <w:t> </w:t>
      </w:r>
      <w:r>
        <w:rPr>
          <w:rStyle w:val="Appelnotedebasdep"/>
          <w:lang w:eastAsia="fr-FR" w:bidi="fr-FR"/>
        </w:rPr>
        <w:footnoteReference w:id="162"/>
      </w:r>
      <w:r w:rsidRPr="00CC5542">
        <w:rPr>
          <w:lang w:eastAsia="fr-FR" w:bidi="fr-FR"/>
        </w:rPr>
        <w:t xml:space="preserve"> lorsqu’il arrivait aux États-Unis en 1871.</w:t>
      </w:r>
    </w:p>
    <w:p w:rsidR="00E82732" w:rsidRPr="00CC5542" w:rsidRDefault="00E82732" w:rsidP="00E82732">
      <w:pPr>
        <w:spacing w:before="120" w:after="120"/>
        <w:jc w:val="both"/>
      </w:pPr>
      <w:r w:rsidRPr="00CC5542">
        <w:rPr>
          <w:lang w:eastAsia="fr-FR" w:bidi="fr-FR"/>
        </w:rPr>
        <w:t>Comment la peinture d’Horatio Walker exprime-t-elle la démesure am</w:t>
      </w:r>
      <w:r w:rsidRPr="00CC5542">
        <w:rPr>
          <w:lang w:eastAsia="fr-FR" w:bidi="fr-FR"/>
        </w:rPr>
        <w:t>é</w:t>
      </w:r>
      <w:r w:rsidRPr="00CC5542">
        <w:rPr>
          <w:lang w:eastAsia="fr-FR" w:bidi="fr-FR"/>
        </w:rPr>
        <w:t>ricaine ? Cela semble de prime abord inconcevable, étant donné sa fixité géographique et le discours apolitique de son auteur. La clé réside dans le caractère immérité d’une réussite fondée sur une double illusion, ainsi que noté précédemment. En effet, elle s’appuie sur une mythologie personnelle à propos de l’Amérique, qui frise la mégal</w:t>
      </w:r>
      <w:r w:rsidRPr="00CC5542">
        <w:rPr>
          <w:lang w:eastAsia="fr-FR" w:bidi="fr-FR"/>
        </w:rPr>
        <w:t>o</w:t>
      </w:r>
      <w:r w:rsidRPr="00CC5542">
        <w:rPr>
          <w:lang w:eastAsia="fr-FR" w:bidi="fr-FR"/>
        </w:rPr>
        <w:t>manie</w:t>
      </w:r>
      <w:r>
        <w:rPr>
          <w:lang w:eastAsia="fr-FR" w:bidi="fr-FR"/>
        </w:rPr>
        <w:t> </w:t>
      </w:r>
      <w:r>
        <w:rPr>
          <w:rStyle w:val="Appelnotedebasdep"/>
          <w:lang w:eastAsia="fr-FR" w:bidi="fr-FR"/>
        </w:rPr>
        <w:footnoteReference w:id="163"/>
      </w:r>
      <w:r w:rsidRPr="00CC5542">
        <w:rPr>
          <w:lang w:eastAsia="fr-FR" w:bidi="fr-FR"/>
        </w:rPr>
        <w:t>. Or ce délire propulse l’artiste à la conquête marchande de... l’Amérique ! Étant d’ascendance franco-britannique, Horatio Walker croit constituer à titre individuel, co</w:t>
      </w:r>
      <w:r w:rsidRPr="00CC5542">
        <w:rPr>
          <w:lang w:eastAsia="fr-FR" w:bidi="fr-FR"/>
        </w:rPr>
        <w:t>m</w:t>
      </w:r>
      <w:r w:rsidRPr="00CC5542">
        <w:rPr>
          <w:lang w:eastAsia="fr-FR" w:bidi="fr-FR"/>
        </w:rPr>
        <w:t>me d’ailleurs le Canada à titre national, une synthèse des cultures anglaise — héritière de R</w:t>
      </w:r>
      <w:r w:rsidRPr="00CC5542">
        <w:rPr>
          <w:lang w:eastAsia="fr-FR" w:bidi="fr-FR"/>
        </w:rPr>
        <w:t>o</w:t>
      </w:r>
      <w:r w:rsidRPr="00CC5542">
        <w:rPr>
          <w:lang w:eastAsia="fr-FR" w:bidi="fr-FR"/>
        </w:rPr>
        <w:t>me — et française — héritière d’Athènes. L’essor de l’Amérique,</w:t>
      </w:r>
      <w:r>
        <w:rPr>
          <w:lang w:eastAsia="fr-FR" w:bidi="fr-FR"/>
        </w:rPr>
        <w:t xml:space="preserve"> </w:t>
      </w:r>
      <w:r w:rsidRPr="00CC5542">
        <w:t>[223]</w:t>
      </w:r>
      <w:r>
        <w:t xml:space="preserve"> </w:t>
      </w:r>
      <w:r w:rsidRPr="00CC5542">
        <w:rPr>
          <w:lang w:eastAsia="fr-FR" w:bidi="fr-FR"/>
        </w:rPr>
        <w:t>à ses yeux, dépend de la réussite de cette civilisation biculture</w:t>
      </w:r>
      <w:r w:rsidRPr="00CC5542">
        <w:rPr>
          <w:lang w:eastAsia="fr-FR" w:bidi="fr-FR"/>
        </w:rPr>
        <w:t>l</w:t>
      </w:r>
      <w:r w:rsidRPr="00CC5542">
        <w:rPr>
          <w:lang w:eastAsia="fr-FR" w:bidi="fr-FR"/>
        </w:rPr>
        <w:t>le</w:t>
      </w:r>
      <w:r>
        <w:rPr>
          <w:lang w:eastAsia="fr-FR" w:bidi="fr-FR"/>
        </w:rPr>
        <w:t> </w:t>
      </w:r>
      <w:r>
        <w:rPr>
          <w:rStyle w:val="Appelnotedebasdep"/>
          <w:lang w:eastAsia="fr-FR" w:bidi="fr-FR"/>
        </w:rPr>
        <w:footnoteReference w:id="164"/>
      </w:r>
      <w:r w:rsidRPr="00CC5542">
        <w:rPr>
          <w:lang w:eastAsia="fr-FR" w:bidi="fr-FR"/>
        </w:rPr>
        <w:t>. Il s’invente donc une existence « franco-anglaise », qu’il juge indispe</w:t>
      </w:r>
      <w:r w:rsidRPr="00CC5542">
        <w:rPr>
          <w:lang w:eastAsia="fr-FR" w:bidi="fr-FR"/>
        </w:rPr>
        <w:t>n</w:t>
      </w:r>
      <w:r w:rsidRPr="00CC5542">
        <w:rPr>
          <w:lang w:eastAsia="fr-FR" w:bidi="fr-FR"/>
        </w:rPr>
        <w:t>sable à son œuvre de création, d’où son choix d’un lieu fét</w:t>
      </w:r>
      <w:r w:rsidRPr="00CC5542">
        <w:rPr>
          <w:lang w:eastAsia="fr-FR" w:bidi="fr-FR"/>
        </w:rPr>
        <w:t>i</w:t>
      </w:r>
      <w:r w:rsidRPr="00CC5542">
        <w:rPr>
          <w:lang w:eastAsia="fr-FR" w:bidi="fr-FR"/>
        </w:rPr>
        <w:t>che l’île d’Orléans. Il est convaincu d’habiter le site du premier ca</w:t>
      </w:r>
      <w:r w:rsidRPr="00CC5542">
        <w:rPr>
          <w:lang w:eastAsia="fr-FR" w:bidi="fr-FR"/>
        </w:rPr>
        <w:t>m</w:t>
      </w:r>
      <w:r w:rsidRPr="00CC5542">
        <w:rPr>
          <w:lang w:eastAsia="fr-FR" w:bidi="fr-FR"/>
        </w:rPr>
        <w:t>pement d’hiver de Jacques Cartier, véritable berceau de l’Amérique française. La force de l’authenticité que ce vécu imprime à ses œu</w:t>
      </w:r>
      <w:r w:rsidRPr="00CC5542">
        <w:rPr>
          <w:lang w:eastAsia="fr-FR" w:bidi="fr-FR"/>
        </w:rPr>
        <w:t>v</w:t>
      </w:r>
      <w:r w:rsidRPr="00CC5542">
        <w:rPr>
          <w:lang w:eastAsia="fr-FR" w:bidi="fr-FR"/>
        </w:rPr>
        <w:t>res semble donner à celles-ci leur valeur supérieure et les faire triompher sur le marché de l’art états</w:t>
      </w:r>
      <w:r w:rsidRPr="00CC5542">
        <w:rPr>
          <w:lang w:eastAsia="fr-FR" w:bidi="fr-FR"/>
        </w:rPr>
        <w:t>u</w:t>
      </w:r>
      <w:r w:rsidRPr="00CC5542">
        <w:rPr>
          <w:lang w:eastAsia="fr-FR" w:bidi="fr-FR"/>
        </w:rPr>
        <w:t>nien. Cela dit, la lecture que fait Horatio Walker de l’américanité est bien plutôt temporelle que spati</w:t>
      </w:r>
      <w:r w:rsidRPr="00CC5542">
        <w:rPr>
          <w:lang w:eastAsia="fr-FR" w:bidi="fr-FR"/>
        </w:rPr>
        <w:t>a</w:t>
      </w:r>
      <w:r w:rsidRPr="00CC5542">
        <w:rPr>
          <w:lang w:eastAsia="fr-FR" w:bidi="fr-FR"/>
        </w:rPr>
        <w:t>le. Au lieu de voyager et de peindre, comme le ferait un paysagiste, l’étendue de l’Amérique contemporaine, il s’enracine au nombril de la colonis</w:t>
      </w:r>
      <w:r w:rsidRPr="00CC5542">
        <w:rPr>
          <w:lang w:eastAsia="fr-FR" w:bidi="fr-FR"/>
        </w:rPr>
        <w:t>a</w:t>
      </w:r>
      <w:r w:rsidRPr="00CC5542">
        <w:rPr>
          <w:lang w:eastAsia="fr-FR" w:bidi="fr-FR"/>
        </w:rPr>
        <w:t>tion pour y traduire, sans bouger, un vécu immémorial. A</w:t>
      </w:r>
      <w:r w:rsidRPr="00CC5542">
        <w:rPr>
          <w:lang w:eastAsia="fr-FR" w:bidi="fr-FR"/>
        </w:rPr>
        <w:t>u</w:t>
      </w:r>
      <w:r w:rsidRPr="00CC5542">
        <w:rPr>
          <w:lang w:eastAsia="fr-FR" w:bidi="fr-FR"/>
        </w:rPr>
        <w:t>tant son emprise géographique sur l’Amérique est étroite, autant sa saisie te</w:t>
      </w:r>
      <w:r w:rsidRPr="00CC5542">
        <w:rPr>
          <w:lang w:eastAsia="fr-FR" w:bidi="fr-FR"/>
        </w:rPr>
        <w:t>m</w:t>
      </w:r>
      <w:r w:rsidRPr="00CC5542">
        <w:rPr>
          <w:lang w:eastAsia="fr-FR" w:bidi="fr-FR"/>
        </w:rPr>
        <w:t>porelle du continent est large</w:t>
      </w:r>
      <w:r>
        <w:rPr>
          <w:lang w:eastAsia="fr-FR" w:bidi="fr-FR"/>
        </w:rPr>
        <w:t> </w:t>
      </w:r>
      <w:r>
        <w:rPr>
          <w:rStyle w:val="Appelnotedebasdep"/>
          <w:lang w:eastAsia="fr-FR" w:bidi="fr-FR"/>
        </w:rPr>
        <w:footnoteReference w:id="165"/>
      </w:r>
      <w:r w:rsidRPr="00CC5542">
        <w:rPr>
          <w:lang w:eastAsia="fr-FR" w:bidi="fr-FR"/>
        </w:rPr>
        <w:t>...</w:t>
      </w:r>
    </w:p>
    <w:p w:rsidR="00E82732" w:rsidRPr="00CC5542" w:rsidRDefault="00E82732" w:rsidP="00E82732">
      <w:pPr>
        <w:spacing w:before="120" w:after="120"/>
        <w:jc w:val="both"/>
      </w:pPr>
      <w:r w:rsidRPr="00CC5542">
        <w:rPr>
          <w:lang w:eastAsia="fr-FR" w:bidi="fr-FR"/>
        </w:rPr>
        <w:t>Quant aux facettes américaine et européenne du schéma triangula</w:t>
      </w:r>
      <w:r w:rsidRPr="00CC5542">
        <w:rPr>
          <w:lang w:eastAsia="fr-FR" w:bidi="fr-FR"/>
        </w:rPr>
        <w:t>i</w:t>
      </w:r>
      <w:r w:rsidRPr="00CC5542">
        <w:rPr>
          <w:lang w:eastAsia="fr-FR" w:bidi="fr-FR"/>
        </w:rPr>
        <w:t xml:space="preserve">re, rappelons l’esprit de gigantisme qui animait plusieurs entreprises picturales aux États-Unis. La plus célèbre d’entre elles est le </w:t>
      </w:r>
      <w:r w:rsidRPr="00CC5542">
        <w:rPr>
          <w:i/>
        </w:rPr>
        <w:t>Panor</w:t>
      </w:r>
      <w:r w:rsidRPr="00CC5542">
        <w:rPr>
          <w:i/>
        </w:rPr>
        <w:t>a</w:t>
      </w:r>
      <w:r w:rsidRPr="00CC5542">
        <w:rPr>
          <w:i/>
        </w:rPr>
        <w:t>ma du Mississippi</w:t>
      </w:r>
      <w:r w:rsidRPr="00CC5542">
        <w:rPr>
          <w:lang w:eastAsia="fr-FR" w:bidi="fr-FR"/>
        </w:rPr>
        <w:t xml:space="preserve"> de John Banvard inauguré à Louisville (Kentucky) en 1846, dont l’auteur disait qu’il était long de quelque quatre kilom</w:t>
      </w:r>
      <w:r w:rsidRPr="00CC5542">
        <w:rPr>
          <w:lang w:eastAsia="fr-FR" w:bidi="fr-FR"/>
        </w:rPr>
        <w:t>è</w:t>
      </w:r>
      <w:r w:rsidRPr="00CC5542">
        <w:rPr>
          <w:lang w:eastAsia="fr-FR" w:bidi="fr-FR"/>
        </w:rPr>
        <w:t>tres </w:t>
      </w:r>
      <w:r>
        <w:rPr>
          <w:rStyle w:val="Appelnotedebasdep"/>
          <w:lang w:eastAsia="fr-FR" w:bidi="fr-FR"/>
        </w:rPr>
        <w:footnoteReference w:id="166"/>
      </w:r>
      <w:r w:rsidRPr="00CC5542">
        <w:rPr>
          <w:lang w:eastAsia="fr-FR" w:bidi="fr-FR"/>
        </w:rPr>
        <w:t>. Nos paysagistes et panoramistes des Rocheuses ou de Niag</w:t>
      </w:r>
      <w:r w:rsidRPr="00CC5542">
        <w:rPr>
          <w:lang w:eastAsia="fr-FR" w:bidi="fr-FR"/>
        </w:rPr>
        <w:t>a</w:t>
      </w:r>
      <w:r w:rsidRPr="00CC5542">
        <w:rPr>
          <w:lang w:eastAsia="fr-FR" w:bidi="fr-FR"/>
        </w:rPr>
        <w:t>ra — Gignoux, Trobriand, Frémont, Bierstadt, O’Brien et même Lég</w:t>
      </w:r>
      <w:r w:rsidRPr="00CC5542">
        <w:rPr>
          <w:lang w:eastAsia="fr-FR" w:bidi="fr-FR"/>
        </w:rPr>
        <w:t>a</w:t>
      </w:r>
      <w:r w:rsidRPr="00CC5542">
        <w:rPr>
          <w:lang w:eastAsia="fr-FR" w:bidi="fr-FR"/>
        </w:rPr>
        <w:t>ré</w:t>
      </w:r>
      <w:r>
        <w:rPr>
          <w:lang w:eastAsia="fr-FR" w:bidi="fr-FR"/>
        </w:rPr>
        <w:t> </w:t>
      </w:r>
      <w:r>
        <w:rPr>
          <w:rStyle w:val="Appelnotedebasdep"/>
          <w:lang w:eastAsia="fr-FR" w:bidi="fr-FR"/>
        </w:rPr>
        <w:footnoteReference w:id="167"/>
      </w:r>
      <w:r w:rsidRPr="00CC5542">
        <w:rPr>
          <w:lang w:eastAsia="fr-FR" w:bidi="fr-FR"/>
        </w:rPr>
        <w:t>— sont fascinés, eux aussi, par l’échelle du Nouveau</w:t>
      </w:r>
      <w:r>
        <w:rPr>
          <w:lang w:eastAsia="fr-FR" w:bidi="fr-FR"/>
        </w:rPr>
        <w:t xml:space="preserve"> </w:t>
      </w:r>
      <w:r w:rsidRPr="00CC5542">
        <w:t>[224]</w:t>
      </w:r>
      <w:r>
        <w:t xml:space="preserve"> </w:t>
      </w:r>
      <w:r w:rsidRPr="00CC5542">
        <w:rPr>
          <w:lang w:eastAsia="fr-FR" w:bidi="fr-FR"/>
        </w:rPr>
        <w:t>Monde, qu’ils cherchent à exprimer picturalement. Sauf Fr</w:t>
      </w:r>
      <w:r w:rsidRPr="00CC5542">
        <w:rPr>
          <w:lang w:eastAsia="fr-FR" w:bidi="fr-FR"/>
        </w:rPr>
        <w:t>é</w:t>
      </w:r>
      <w:r w:rsidRPr="00CC5542">
        <w:rPr>
          <w:lang w:eastAsia="fr-FR" w:bidi="fr-FR"/>
        </w:rPr>
        <w:t>mont</w:t>
      </w:r>
      <w:r>
        <w:rPr>
          <w:lang w:eastAsia="fr-FR" w:bidi="fr-FR"/>
        </w:rPr>
        <w:t> </w:t>
      </w:r>
      <w:r>
        <w:rPr>
          <w:rStyle w:val="Appelnotedebasdep"/>
          <w:lang w:eastAsia="fr-FR" w:bidi="fr-FR"/>
        </w:rPr>
        <w:footnoteReference w:id="168"/>
      </w:r>
      <w:r w:rsidRPr="00CC5542">
        <w:rPr>
          <w:lang w:eastAsia="fr-FR" w:bidi="fr-FR"/>
        </w:rPr>
        <w:t>, ils voient le Québec dans un cadre bien plutôt continental que nati</w:t>
      </w:r>
      <w:r w:rsidRPr="00CC5542">
        <w:rPr>
          <w:lang w:eastAsia="fr-FR" w:bidi="fr-FR"/>
        </w:rPr>
        <w:t>o</w:t>
      </w:r>
      <w:r w:rsidRPr="00CC5542">
        <w:rPr>
          <w:lang w:eastAsia="fr-FR" w:bidi="fr-FR"/>
        </w:rPr>
        <w:t xml:space="preserve">nal. Par ailleurs, il est évident que l’entreprise </w:t>
      </w:r>
      <w:r w:rsidRPr="00CC5542">
        <w:t>politique</w:t>
      </w:r>
      <w:r w:rsidRPr="00CC5542">
        <w:rPr>
          <w:lang w:eastAsia="fr-FR" w:bidi="fr-FR"/>
        </w:rPr>
        <w:t>, au</w:t>
      </w:r>
      <w:r w:rsidRPr="00CC5542">
        <w:rPr>
          <w:lang w:eastAsia="fr-FR" w:bidi="fr-FR"/>
        </w:rPr>
        <w:t>s</w:t>
      </w:r>
      <w:r w:rsidRPr="00CC5542">
        <w:rPr>
          <w:lang w:eastAsia="fr-FR" w:bidi="fr-FR"/>
        </w:rPr>
        <w:t>si bien « continentaliste » qu’annexionniste, procède d’une vision an</w:t>
      </w:r>
      <w:r w:rsidRPr="00CC5542">
        <w:rPr>
          <w:lang w:eastAsia="fr-FR" w:bidi="fr-FR"/>
        </w:rPr>
        <w:t>a</w:t>
      </w:r>
      <w:r w:rsidRPr="00CC5542">
        <w:rPr>
          <w:lang w:eastAsia="fr-FR" w:bidi="fr-FR"/>
        </w:rPr>
        <w:t xml:space="preserve">logue. À la recherche d’un équivalent pour le </w:t>
      </w:r>
      <w:r w:rsidRPr="00CC5542">
        <w:rPr>
          <w:caps/>
          <w:lang w:eastAsia="fr-FR" w:bidi="fr-FR"/>
        </w:rPr>
        <w:t>xix</w:t>
      </w:r>
      <w:r w:rsidRPr="00CC5542">
        <w:rPr>
          <w:vertAlign w:val="superscript"/>
          <w:lang w:eastAsia="fr-FR" w:bidi="fr-FR"/>
        </w:rPr>
        <w:t>e</w:t>
      </w:r>
      <w:r w:rsidRPr="00CC5542">
        <w:rPr>
          <w:lang w:eastAsia="fr-FR" w:bidi="fr-FR"/>
        </w:rPr>
        <w:t xml:space="preserve"> siècle du bon mot de François-Marc Gagnon — </w:t>
      </w:r>
      <w:r w:rsidRPr="00CC5542">
        <w:t>ail over</w:t>
      </w:r>
      <w:r w:rsidRPr="00CC5542">
        <w:rPr>
          <w:lang w:eastAsia="fr-FR" w:bidi="fr-FR"/>
        </w:rPr>
        <w:t xml:space="preserve"> — c’est-à-dire un signe déterm</w:t>
      </w:r>
      <w:r w:rsidRPr="00CC5542">
        <w:rPr>
          <w:lang w:eastAsia="fr-FR" w:bidi="fr-FR"/>
        </w:rPr>
        <w:t>i</w:t>
      </w:r>
      <w:r w:rsidRPr="00CC5542">
        <w:rPr>
          <w:lang w:eastAsia="fr-FR" w:bidi="fr-FR"/>
        </w:rPr>
        <w:t>nant de la peinture étatsunienne, on ne trouvera pas mieux que les p</w:t>
      </w:r>
      <w:r w:rsidRPr="00CC5542">
        <w:rPr>
          <w:lang w:eastAsia="fr-FR" w:bidi="fr-FR"/>
        </w:rPr>
        <w:t>a</w:t>
      </w:r>
      <w:r w:rsidRPr="00CC5542">
        <w:rPr>
          <w:lang w:eastAsia="fr-FR" w:bidi="fr-FR"/>
        </w:rPr>
        <w:t xml:space="preserve">roles d’une chanson de Peter, Paul et Mary : </w:t>
      </w:r>
      <w:r w:rsidRPr="00CC5542">
        <w:t>ail over this land.</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38" w:name="Québécois_et_Américains_pt_4_ch_08_bibli"/>
      <w:r w:rsidRPr="00CC5542">
        <w:t>RENVOIS BIBLIOGRAPHIQUES</w:t>
      </w:r>
    </w:p>
    <w:bookmarkEnd w:id="38"/>
    <w:p w:rsidR="00E82732" w:rsidRPr="00CC554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lang w:eastAsia="fr-FR" w:bidi="fr-FR"/>
        </w:rPr>
        <w:t xml:space="preserve">Baigell, </w:t>
      </w:r>
      <w:r w:rsidRPr="00CC5542">
        <w:t>Matthew</w:t>
      </w:r>
    </w:p>
    <w:p w:rsidR="00E82732" w:rsidRPr="00CC5542" w:rsidRDefault="00E82732" w:rsidP="00E82732">
      <w:pPr>
        <w:spacing w:before="120" w:after="120"/>
        <w:ind w:left="900" w:hanging="900"/>
        <w:jc w:val="both"/>
      </w:pPr>
      <w:r w:rsidRPr="00CC5542">
        <w:rPr>
          <w:lang w:eastAsia="fr-FR" w:bidi="fr-FR"/>
        </w:rPr>
        <w:t>1979</w:t>
      </w:r>
      <w:r w:rsidRPr="00CC5542">
        <w:rPr>
          <w:lang w:eastAsia="fr-FR" w:bidi="fr-FR"/>
        </w:rPr>
        <w:tab/>
      </w:r>
      <w:r w:rsidRPr="00CC5542">
        <w:rPr>
          <w:i/>
        </w:rPr>
        <w:t>Dictionary of American Art</w:t>
      </w:r>
      <w:r w:rsidRPr="00CC5542">
        <w:t>,</w:t>
      </w:r>
      <w:r w:rsidRPr="00CC5542">
        <w:rPr>
          <w:lang w:eastAsia="fr-FR" w:bidi="fr-FR"/>
        </w:rPr>
        <w:t xml:space="preserve"> New York, Harper &amp; Row, Publi</w:t>
      </w:r>
      <w:r w:rsidRPr="00CC5542">
        <w:rPr>
          <w:lang w:eastAsia="fr-FR" w:bidi="fr-FR"/>
        </w:rPr>
        <w:t>s</w:t>
      </w:r>
      <w:r w:rsidRPr="00CC5542">
        <w:rPr>
          <w:lang w:eastAsia="fr-FR" w:bidi="fr-FR"/>
        </w:rPr>
        <w:t>hers, 390 pages.</w:t>
      </w:r>
    </w:p>
    <w:p w:rsidR="00E82732" w:rsidRPr="00CC5542" w:rsidRDefault="00E82732" w:rsidP="00E82732">
      <w:pPr>
        <w:spacing w:before="120" w:after="120"/>
        <w:ind w:left="900" w:hanging="900"/>
        <w:jc w:val="both"/>
      </w:pPr>
      <w:r w:rsidRPr="00CC5542">
        <w:rPr>
          <w:lang w:eastAsia="fr-FR" w:bidi="fr-FR"/>
        </w:rPr>
        <w:t xml:space="preserve">Bermingham, </w:t>
      </w:r>
      <w:r w:rsidRPr="00CC5542">
        <w:t>Peter</w:t>
      </w:r>
    </w:p>
    <w:p w:rsidR="00E82732" w:rsidRPr="00CC5542" w:rsidRDefault="00E82732" w:rsidP="00E82732">
      <w:pPr>
        <w:spacing w:before="120" w:after="120"/>
        <w:ind w:left="900" w:hanging="900"/>
        <w:jc w:val="both"/>
      </w:pPr>
      <w:r w:rsidRPr="00CC5542">
        <w:rPr>
          <w:lang w:eastAsia="fr-FR" w:bidi="fr-FR"/>
        </w:rPr>
        <w:t>1975</w:t>
      </w:r>
      <w:r w:rsidRPr="00CC5542">
        <w:rPr>
          <w:lang w:eastAsia="fr-FR" w:bidi="fr-FR"/>
        </w:rPr>
        <w:tab/>
      </w:r>
      <w:r w:rsidRPr="00CC5542">
        <w:rPr>
          <w:i/>
        </w:rPr>
        <w:t>American Art in the Barbizon Mood</w:t>
      </w:r>
      <w:r w:rsidRPr="00CC5542">
        <w:t>,</w:t>
      </w:r>
      <w:r w:rsidRPr="00CC5542">
        <w:rPr>
          <w:lang w:eastAsia="fr-FR" w:bidi="fr-FR"/>
        </w:rPr>
        <w:t xml:space="preserve"> Washington, National Co</w:t>
      </w:r>
      <w:r w:rsidRPr="00CC5542">
        <w:rPr>
          <w:lang w:eastAsia="fr-FR" w:bidi="fr-FR"/>
        </w:rPr>
        <w:t>l</w:t>
      </w:r>
      <w:r w:rsidRPr="00CC5542">
        <w:rPr>
          <w:lang w:eastAsia="fr-FR" w:bidi="fr-FR"/>
        </w:rPr>
        <w:t>lection of Fine Arts (Smithsonian Institution Press), 191 pages, 92 num</w:t>
      </w:r>
      <w:r w:rsidRPr="00CC5542">
        <w:rPr>
          <w:lang w:eastAsia="fr-FR" w:bidi="fr-FR"/>
        </w:rPr>
        <w:t>é</w:t>
      </w:r>
      <w:r w:rsidRPr="00CC5542">
        <w:rPr>
          <w:lang w:eastAsia="fr-FR" w:bidi="fr-FR"/>
        </w:rPr>
        <w:t>ros.</w:t>
      </w:r>
    </w:p>
    <w:p w:rsidR="00E82732" w:rsidRPr="00CC5542" w:rsidRDefault="00E82732" w:rsidP="00E82732">
      <w:pPr>
        <w:spacing w:before="120" w:after="120"/>
        <w:ind w:left="900" w:hanging="900"/>
        <w:jc w:val="both"/>
      </w:pPr>
      <w:r w:rsidRPr="00CC5542">
        <w:t xml:space="preserve">Flexner, </w:t>
      </w:r>
      <w:r w:rsidRPr="00CC5542">
        <w:rPr>
          <w:lang w:eastAsia="fr-FR" w:bidi="fr-FR"/>
        </w:rPr>
        <w:t>James Thomas</w:t>
      </w:r>
    </w:p>
    <w:p w:rsidR="00E82732" w:rsidRPr="00CC5542" w:rsidRDefault="00E82732" w:rsidP="00E82732">
      <w:pPr>
        <w:spacing w:before="120" w:after="120"/>
        <w:ind w:left="900" w:hanging="900"/>
        <w:jc w:val="both"/>
      </w:pPr>
      <w:r w:rsidRPr="00CC5542">
        <w:rPr>
          <w:lang w:eastAsia="fr-FR" w:bidi="fr-FR"/>
        </w:rPr>
        <w:t>1962</w:t>
      </w:r>
      <w:r w:rsidRPr="00CC5542">
        <w:rPr>
          <w:lang w:eastAsia="fr-FR" w:bidi="fr-FR"/>
        </w:rPr>
        <w:tab/>
      </w:r>
      <w:r w:rsidRPr="00CC5542">
        <w:rPr>
          <w:i/>
        </w:rPr>
        <w:t>That Wilder Image</w:t>
      </w:r>
      <w:r w:rsidRPr="00CC5542">
        <w:t>,</w:t>
      </w:r>
      <w:r w:rsidRPr="00CC5542">
        <w:rPr>
          <w:lang w:eastAsia="fr-FR" w:bidi="fr-FR"/>
        </w:rPr>
        <w:t xml:space="preserve"> Boston et Toronto, Little, Brown and Comp</w:t>
      </w:r>
      <w:r w:rsidRPr="00CC5542">
        <w:rPr>
          <w:lang w:eastAsia="fr-FR" w:bidi="fr-FR"/>
        </w:rPr>
        <w:t>a</w:t>
      </w:r>
      <w:r w:rsidRPr="00CC5542">
        <w:rPr>
          <w:lang w:eastAsia="fr-FR" w:bidi="fr-FR"/>
        </w:rPr>
        <w:t>ny, 407 pages.</w:t>
      </w:r>
    </w:p>
    <w:p w:rsidR="00E82732" w:rsidRPr="00CC5542" w:rsidRDefault="00E82732" w:rsidP="00E82732">
      <w:pPr>
        <w:spacing w:before="120" w:after="120"/>
        <w:ind w:left="900" w:hanging="900"/>
        <w:jc w:val="both"/>
      </w:pPr>
      <w:r w:rsidRPr="00CC5542">
        <w:rPr>
          <w:lang w:eastAsia="fr-FR" w:bidi="fr-FR"/>
        </w:rPr>
        <w:t xml:space="preserve">Gagnon, </w:t>
      </w:r>
      <w:r w:rsidRPr="00CC5542">
        <w:t>F.-M.</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L’expérience québécoise de la peinture américaine (1940-1960) ».</w:t>
      </w:r>
    </w:p>
    <w:p w:rsidR="00E82732" w:rsidRPr="00CC5542" w:rsidRDefault="00E82732" w:rsidP="00E82732">
      <w:pPr>
        <w:spacing w:before="120" w:after="120"/>
        <w:ind w:left="900" w:hanging="900"/>
        <w:jc w:val="both"/>
      </w:pPr>
      <w:r w:rsidRPr="00CC5542">
        <w:t xml:space="preserve">Harper, </w:t>
      </w:r>
      <w:r w:rsidRPr="00CC5542">
        <w:rPr>
          <w:lang w:eastAsia="fr-FR" w:bidi="fr-FR"/>
        </w:rPr>
        <w:t>J. Russell</w:t>
      </w:r>
    </w:p>
    <w:p w:rsidR="00E82732" w:rsidRPr="00CC5542" w:rsidRDefault="00E82732" w:rsidP="00E82732">
      <w:pPr>
        <w:spacing w:before="120" w:after="120"/>
        <w:ind w:left="900" w:hanging="900"/>
        <w:jc w:val="both"/>
      </w:pPr>
      <w:r w:rsidRPr="00CC5542">
        <w:t>1966</w:t>
      </w:r>
      <w:r w:rsidRPr="00CC5542">
        <w:tab/>
      </w:r>
      <w:r w:rsidRPr="00CC5542">
        <w:rPr>
          <w:i/>
          <w:lang w:eastAsia="fr-FR" w:bidi="fr-FR"/>
        </w:rPr>
        <w:t>La Peinture au Canada des origines à nos jours</w:t>
      </w:r>
      <w:r w:rsidRPr="00CC5542">
        <w:rPr>
          <w:lang w:eastAsia="fr-FR" w:bidi="fr-FR"/>
        </w:rPr>
        <w:t>,</w:t>
      </w:r>
      <w:r w:rsidRPr="00CC5542">
        <w:t xml:space="preserve"> Québec, PUL, 442 pages.</w:t>
      </w:r>
    </w:p>
    <w:p w:rsidR="00E82732" w:rsidRPr="00CC5542" w:rsidRDefault="00E82732" w:rsidP="00E82732">
      <w:pPr>
        <w:spacing w:before="120" w:after="120"/>
        <w:ind w:left="900" w:hanging="900"/>
        <w:jc w:val="both"/>
      </w:pPr>
      <w:r w:rsidRPr="00CC5542">
        <w:rPr>
          <w:lang w:eastAsia="fr-FR" w:bidi="fr-FR"/>
        </w:rPr>
        <w:t>1970</w:t>
      </w:r>
      <w:r w:rsidRPr="00CC5542">
        <w:rPr>
          <w:lang w:eastAsia="fr-FR" w:bidi="fr-FR"/>
        </w:rPr>
        <w:tab/>
      </w:r>
      <w:r w:rsidRPr="00CC5542">
        <w:rPr>
          <w:i/>
        </w:rPr>
        <w:t>Early Painters and Engravers in Canada</w:t>
      </w:r>
      <w:r w:rsidRPr="00CC5542">
        <w:t>,</w:t>
      </w:r>
      <w:r w:rsidRPr="00CC5542">
        <w:rPr>
          <w:lang w:eastAsia="fr-FR" w:bidi="fr-FR"/>
        </w:rPr>
        <w:t xml:space="preserve"> Toronto, Un</w:t>
      </w:r>
      <w:r w:rsidRPr="00CC5542">
        <w:rPr>
          <w:lang w:eastAsia="fr-FR" w:bidi="fr-FR"/>
        </w:rPr>
        <w:t>i</w:t>
      </w:r>
      <w:r w:rsidRPr="00CC5542">
        <w:rPr>
          <w:lang w:eastAsia="fr-FR" w:bidi="fr-FR"/>
        </w:rPr>
        <w:t>versity of Toronto Press, 376 pages.</w:t>
      </w:r>
    </w:p>
    <w:p w:rsidR="00E82732" w:rsidRPr="00CC5542" w:rsidRDefault="00E82732" w:rsidP="00E82732">
      <w:pPr>
        <w:spacing w:before="120" w:after="120"/>
        <w:ind w:left="900" w:hanging="900"/>
        <w:jc w:val="both"/>
      </w:pPr>
      <w:r w:rsidRPr="00CC5542">
        <w:t>[225]</w:t>
      </w:r>
    </w:p>
    <w:p w:rsidR="00E82732" w:rsidRPr="00CC5542" w:rsidRDefault="00E82732" w:rsidP="00E82732">
      <w:pPr>
        <w:spacing w:before="120" w:after="120"/>
        <w:ind w:left="900" w:hanging="900"/>
        <w:jc w:val="both"/>
      </w:pPr>
      <w:r w:rsidRPr="00CC5542">
        <w:rPr>
          <w:lang w:eastAsia="fr-FR" w:bidi="fr-FR"/>
        </w:rPr>
        <w:t xml:space="preserve">Karel, </w:t>
      </w:r>
      <w:r w:rsidRPr="00CC5542">
        <w:t>David</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r>
      <w:r w:rsidRPr="00CC5542">
        <w:rPr>
          <w:i/>
        </w:rPr>
        <w:t>Horatio Walker</w:t>
      </w:r>
      <w:r w:rsidRPr="00CC5542">
        <w:t>,</w:t>
      </w:r>
      <w:r w:rsidRPr="00CC5542">
        <w:rPr>
          <w:lang w:eastAsia="fr-FR" w:bidi="fr-FR"/>
        </w:rPr>
        <w:t xml:space="preserve"> Québec, Musée du Québec/Fides, 311 pages, 108 numéros.</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lang w:eastAsia="fr-FR" w:bidi="fr-FR"/>
        </w:rPr>
        <w:t>Dictionnaire des artistes de langue française en Amér</w:t>
      </w:r>
      <w:r w:rsidRPr="00CC5542">
        <w:rPr>
          <w:i/>
          <w:lang w:eastAsia="fr-FR" w:bidi="fr-FR"/>
        </w:rPr>
        <w:t>i</w:t>
      </w:r>
      <w:r w:rsidRPr="00CC5542">
        <w:rPr>
          <w:i/>
          <w:lang w:eastAsia="fr-FR" w:bidi="fr-FR"/>
        </w:rPr>
        <w:t>que du Nord</w:t>
      </w:r>
      <w:r w:rsidRPr="00CC5542">
        <w:rPr>
          <w:lang w:eastAsia="fr-FR" w:bidi="fr-FR"/>
        </w:rPr>
        <w:t xml:space="preserve">, </w:t>
      </w:r>
      <w:r w:rsidRPr="00CC5542">
        <w:t>Québec, Musée du Québec/PUL, 963 pages.</w:t>
      </w:r>
    </w:p>
    <w:p w:rsidR="00E82732" w:rsidRPr="00CC5542" w:rsidRDefault="00E82732" w:rsidP="00E82732">
      <w:pPr>
        <w:spacing w:before="120" w:after="120"/>
        <w:ind w:left="900" w:hanging="900"/>
        <w:jc w:val="both"/>
      </w:pPr>
      <w:r w:rsidRPr="00CC5542">
        <w:t>1993</w:t>
      </w:r>
      <w:r w:rsidRPr="00CC5542">
        <w:tab/>
      </w:r>
      <w:r w:rsidRPr="00CC5542">
        <w:rPr>
          <w:i/>
        </w:rPr>
        <w:t>Univers Cité ; collections pour voir, collections pour savoir</w:t>
      </w:r>
      <w:r w:rsidRPr="00CC5542">
        <w:t>,</w:t>
      </w:r>
      <w:r w:rsidRPr="00CC5542">
        <w:rPr>
          <w:lang w:eastAsia="fr-FR" w:bidi="fr-FR"/>
        </w:rPr>
        <w:t xml:space="preserve"> Qu</w:t>
      </w:r>
      <w:r w:rsidRPr="00CC5542">
        <w:rPr>
          <w:lang w:eastAsia="fr-FR" w:bidi="fr-FR"/>
        </w:rPr>
        <w:t>é</w:t>
      </w:r>
      <w:r w:rsidRPr="00CC5542">
        <w:rPr>
          <w:lang w:eastAsia="fr-FR" w:bidi="fr-FR"/>
        </w:rPr>
        <w:t>bec, Université Laval/Musée de l’Amérique française (Chroniques de l’Amérique française, 3), 48 pages.</w:t>
      </w:r>
    </w:p>
    <w:p w:rsidR="00E82732" w:rsidRPr="00CC5542" w:rsidRDefault="00E82732" w:rsidP="00E82732">
      <w:pPr>
        <w:spacing w:before="120" w:after="120"/>
        <w:ind w:left="900" w:hanging="900"/>
        <w:jc w:val="both"/>
      </w:pPr>
      <w:r w:rsidRPr="00CC5542">
        <w:rPr>
          <w:lang w:eastAsia="fr-FR" w:bidi="fr-FR"/>
        </w:rPr>
        <w:t xml:space="preserve">Lamonde, </w:t>
      </w:r>
      <w:r w:rsidRPr="00CC5542">
        <w:t>Yvan</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L’Ambivalence historique du Québec à l’égard de sa continent</w:t>
      </w:r>
      <w:r w:rsidRPr="00CC5542">
        <w:rPr>
          <w:lang w:eastAsia="fr-FR" w:bidi="fr-FR"/>
        </w:rPr>
        <w:t>a</w:t>
      </w:r>
      <w:r w:rsidRPr="00CC5542">
        <w:rPr>
          <w:lang w:eastAsia="fr-FR" w:bidi="fr-FR"/>
        </w:rPr>
        <w:t>lité », p. 8.</w:t>
      </w:r>
    </w:p>
    <w:p w:rsidR="00E82732" w:rsidRPr="00CC5542" w:rsidRDefault="00E82732" w:rsidP="00E82732">
      <w:pPr>
        <w:spacing w:before="120" w:after="120"/>
        <w:ind w:left="900" w:hanging="900"/>
        <w:jc w:val="both"/>
      </w:pPr>
      <w:r w:rsidRPr="00CC5542">
        <w:rPr>
          <w:lang w:eastAsia="fr-FR" w:bidi="fr-FR"/>
        </w:rPr>
        <w:t xml:space="preserve">Porter, </w:t>
      </w:r>
      <w:r w:rsidRPr="00CC5542">
        <w:t>John R.</w:t>
      </w:r>
    </w:p>
    <w:p w:rsidR="00E82732" w:rsidRPr="00CC5542" w:rsidRDefault="00E82732" w:rsidP="00E82732">
      <w:pPr>
        <w:spacing w:before="120" w:after="120"/>
        <w:ind w:left="900" w:hanging="900"/>
        <w:jc w:val="both"/>
      </w:pPr>
      <w:r w:rsidRPr="00CC5542">
        <w:rPr>
          <w:lang w:eastAsia="fr-FR" w:bidi="fr-FR"/>
        </w:rPr>
        <w:t>1978</w:t>
      </w:r>
      <w:r w:rsidRPr="00CC5542">
        <w:rPr>
          <w:lang w:eastAsia="fr-FR" w:bidi="fr-FR"/>
        </w:rPr>
        <w:tab/>
      </w:r>
      <w:r w:rsidRPr="00CC5542">
        <w:rPr>
          <w:i/>
        </w:rPr>
        <w:t>Joseph Légaré 1795-185$ ; L'œuvre</w:t>
      </w:r>
      <w:r w:rsidRPr="00CC5542">
        <w:t>,</w:t>
      </w:r>
      <w:r w:rsidRPr="00CC5542">
        <w:rPr>
          <w:lang w:eastAsia="fr-FR" w:bidi="fr-FR"/>
        </w:rPr>
        <w:t xml:space="preserve"> Ottawa, Galerie nation</w:t>
      </w:r>
      <w:r w:rsidRPr="00CC5542">
        <w:rPr>
          <w:lang w:eastAsia="fr-FR" w:bidi="fr-FR"/>
        </w:rPr>
        <w:t>a</w:t>
      </w:r>
      <w:r w:rsidRPr="00CC5542">
        <w:rPr>
          <w:lang w:eastAsia="fr-FR" w:bidi="fr-FR"/>
        </w:rPr>
        <w:t>le du Canada, Musées nationaux du Canada, 159 pages, 272 num</w:t>
      </w:r>
      <w:r w:rsidRPr="00CC5542">
        <w:rPr>
          <w:lang w:eastAsia="fr-FR" w:bidi="fr-FR"/>
        </w:rPr>
        <w:t>é</w:t>
      </w:r>
      <w:r w:rsidRPr="00CC5542">
        <w:rPr>
          <w:lang w:eastAsia="fr-FR" w:bidi="fr-FR"/>
        </w:rPr>
        <w:t>ros.</w:t>
      </w:r>
    </w:p>
    <w:p w:rsidR="00E82732" w:rsidRPr="00CC5542" w:rsidRDefault="00E82732" w:rsidP="00E82732">
      <w:pPr>
        <w:spacing w:before="120" w:after="120"/>
        <w:ind w:left="900" w:hanging="900"/>
        <w:jc w:val="both"/>
      </w:pPr>
      <w:r w:rsidRPr="00CC5542">
        <w:t xml:space="preserve">Reid, </w:t>
      </w:r>
      <w:r w:rsidRPr="00CC5542">
        <w:rPr>
          <w:lang w:eastAsia="fr-FR" w:bidi="fr-FR"/>
        </w:rPr>
        <w:t>Dennis</w:t>
      </w:r>
    </w:p>
    <w:p w:rsidR="00E82732" w:rsidRPr="00CC5542" w:rsidRDefault="00E82732" w:rsidP="00E82732">
      <w:pPr>
        <w:spacing w:before="120" w:after="120"/>
        <w:ind w:left="900" w:hanging="900"/>
        <w:jc w:val="both"/>
      </w:pPr>
      <w:r w:rsidRPr="00CC5542">
        <w:rPr>
          <w:lang w:eastAsia="fr-FR" w:bidi="fr-FR"/>
        </w:rPr>
        <w:t>1973</w:t>
      </w:r>
      <w:r w:rsidRPr="00CC5542">
        <w:rPr>
          <w:lang w:eastAsia="fr-FR" w:bidi="fr-FR"/>
        </w:rPr>
        <w:tab/>
      </w:r>
      <w:r w:rsidRPr="00CC5542">
        <w:rPr>
          <w:i/>
        </w:rPr>
        <w:t>A Concise History of Canadian Painting</w:t>
      </w:r>
      <w:r w:rsidRPr="00CC5542">
        <w:t>,</w:t>
      </w:r>
      <w:r w:rsidRPr="00CC5542">
        <w:rPr>
          <w:lang w:eastAsia="fr-FR" w:bidi="fr-FR"/>
        </w:rPr>
        <w:t xml:space="preserve"> Toronto, O</w:t>
      </w:r>
      <w:r w:rsidRPr="00CC5542">
        <w:rPr>
          <w:lang w:eastAsia="fr-FR" w:bidi="fr-FR"/>
        </w:rPr>
        <w:t>x</w:t>
      </w:r>
      <w:r w:rsidRPr="00CC5542">
        <w:rPr>
          <w:lang w:eastAsia="fr-FR" w:bidi="fr-FR"/>
        </w:rPr>
        <w:t>ford Unive</w:t>
      </w:r>
      <w:r w:rsidRPr="00CC5542">
        <w:rPr>
          <w:lang w:eastAsia="fr-FR" w:bidi="fr-FR"/>
        </w:rPr>
        <w:t>r</w:t>
      </w:r>
      <w:r w:rsidRPr="00CC5542">
        <w:rPr>
          <w:lang w:eastAsia="fr-FR" w:bidi="fr-FR"/>
        </w:rPr>
        <w:t>sity Press, 319 pages.</w:t>
      </w:r>
    </w:p>
    <w:p w:rsidR="00E82732" w:rsidRPr="00CC5542" w:rsidRDefault="00E82732" w:rsidP="00E82732">
      <w:pPr>
        <w:spacing w:before="120" w:after="120"/>
        <w:ind w:left="900" w:hanging="900"/>
        <w:jc w:val="both"/>
      </w:pPr>
      <w:r w:rsidRPr="00CC5542">
        <w:rPr>
          <w:lang w:eastAsia="fr-FR" w:bidi="fr-FR"/>
        </w:rPr>
        <w:t>1991</w:t>
      </w:r>
      <w:r w:rsidRPr="00CC5542">
        <w:rPr>
          <w:lang w:eastAsia="fr-FR" w:bidi="fr-FR"/>
        </w:rPr>
        <w:tab/>
      </w:r>
      <w:r w:rsidRPr="00CC5542">
        <w:rPr>
          <w:i/>
        </w:rPr>
        <w:t>Lucius R. O'Brien ; visions du Canada victorien</w:t>
      </w:r>
      <w:r w:rsidRPr="00CC5542">
        <w:t>,</w:t>
      </w:r>
      <w:r w:rsidRPr="00CC5542">
        <w:rPr>
          <w:lang w:eastAsia="fr-FR" w:bidi="fr-FR"/>
        </w:rPr>
        <w:t xml:space="preserve"> Toronto, Musée des Beaux-Arts de l’Ontario, 191 pages, 88 numéros.</w:t>
      </w:r>
    </w:p>
    <w:p w:rsidR="00E82732" w:rsidRPr="00CC5542" w:rsidRDefault="00E82732" w:rsidP="00E82732">
      <w:pPr>
        <w:spacing w:before="120" w:after="120"/>
        <w:ind w:left="900" w:hanging="900"/>
        <w:jc w:val="both"/>
      </w:pPr>
      <w:r w:rsidRPr="00CC5542">
        <w:t xml:space="preserve">Verner, </w:t>
      </w:r>
      <w:r w:rsidRPr="00CC5542">
        <w:rPr>
          <w:lang w:eastAsia="fr-FR" w:bidi="fr-FR"/>
        </w:rPr>
        <w:t>William K.</w:t>
      </w:r>
    </w:p>
    <w:p w:rsidR="00E82732" w:rsidRPr="00CC5542" w:rsidRDefault="00E82732" w:rsidP="00E82732">
      <w:pPr>
        <w:spacing w:before="120" w:after="120"/>
        <w:ind w:left="900" w:hanging="900"/>
        <w:jc w:val="both"/>
      </w:pPr>
      <w:r w:rsidRPr="00CC5542">
        <w:rPr>
          <w:lang w:eastAsia="fr-FR" w:bidi="fr-FR"/>
        </w:rPr>
        <w:t>1971</w:t>
      </w:r>
      <w:r w:rsidRPr="00CC5542">
        <w:rPr>
          <w:lang w:eastAsia="fr-FR" w:bidi="fr-FR"/>
        </w:rPr>
        <w:tab/>
        <w:t xml:space="preserve">« Art and the Adirondacks », </w:t>
      </w:r>
      <w:r w:rsidRPr="00CC5542">
        <w:rPr>
          <w:i/>
        </w:rPr>
        <w:t>Antiques</w:t>
      </w:r>
      <w:r w:rsidRPr="00CC5542">
        <w:rPr>
          <w:lang w:eastAsia="fr-FR" w:bidi="fr-FR"/>
        </w:rPr>
        <w:t xml:space="preserve"> (juillet), p. 84-92.</w:t>
      </w:r>
    </w:p>
    <w:p w:rsidR="00E82732" w:rsidRPr="00CC5542" w:rsidRDefault="00E82732" w:rsidP="00E82732">
      <w:pPr>
        <w:spacing w:before="120" w:after="120"/>
        <w:jc w:val="both"/>
      </w:pPr>
    </w:p>
    <w:p w:rsidR="00E82732" w:rsidRPr="00CC5542" w:rsidRDefault="00E82732" w:rsidP="00E82732">
      <w:pPr>
        <w:pStyle w:val="p"/>
      </w:pPr>
      <w:r w:rsidRPr="00CC5542">
        <w:t>[226]</w:t>
      </w:r>
    </w:p>
    <w:p w:rsidR="00E82732" w:rsidRPr="00CC5542" w:rsidRDefault="00E82732" w:rsidP="00E82732">
      <w:pPr>
        <w:pStyle w:val="p"/>
      </w:pPr>
      <w:r w:rsidRPr="00CC5542">
        <w:br w:type="page"/>
        <w:t>[227]</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39" w:name="Québécois_et_Américains_pt_4_ch_09"/>
      <w:r>
        <w:rPr>
          <w:sz w:val="24"/>
        </w:rPr>
        <w:t>Quatrième</w:t>
      </w:r>
      <w:r w:rsidRPr="00CC5542">
        <w:rPr>
          <w:sz w:val="24"/>
        </w:rPr>
        <w:t xml:space="preserve"> partie : </w:t>
      </w:r>
      <w:r>
        <w:rPr>
          <w:sz w:val="24"/>
        </w:rPr>
        <w:t>L’expérience américaine</w:t>
      </w:r>
      <w:r>
        <w:rPr>
          <w:sz w:val="24"/>
        </w:rPr>
        <w:br/>
        <w:t>de la peinture et l’architecture québécoises</w:t>
      </w:r>
    </w:p>
    <w:p w:rsidR="00E82732" w:rsidRPr="00CC5542" w:rsidRDefault="00E82732" w:rsidP="00E82732">
      <w:pPr>
        <w:pStyle w:val="Titreniveau1"/>
      </w:pPr>
      <w:r>
        <w:t>Chapitre 9</w:t>
      </w:r>
    </w:p>
    <w:p w:rsidR="00E82732" w:rsidRDefault="00E82732" w:rsidP="00E82732">
      <w:pPr>
        <w:pStyle w:val="Titreniveau2"/>
      </w:pPr>
      <w:r>
        <w:t>“L’expérience américaine</w:t>
      </w:r>
      <w:r>
        <w:br/>
        <w:t>de la peinture québécoise</w:t>
      </w:r>
      <w:r>
        <w:br/>
        <w:t>(1900-1940).</w:t>
      </w:r>
    </w:p>
    <w:p w:rsidR="00E82732" w:rsidRPr="00CC5542" w:rsidRDefault="00E82732" w:rsidP="00E82732">
      <w:pPr>
        <w:pStyle w:val="Titreniveau2bis"/>
      </w:pPr>
      <w:r>
        <w:t>Entre le modèle étatsunien et la construction</w:t>
      </w:r>
      <w:r>
        <w:br/>
        <w:t>d’une vision américaine”</w:t>
      </w:r>
    </w:p>
    <w:bookmarkEnd w:id="39"/>
    <w:p w:rsidR="00E82732" w:rsidRPr="00CC5542" w:rsidRDefault="00E82732" w:rsidP="00E82732">
      <w:pPr>
        <w:jc w:val="both"/>
        <w:rPr>
          <w:szCs w:val="36"/>
        </w:rPr>
      </w:pPr>
    </w:p>
    <w:p w:rsidR="00E82732" w:rsidRPr="00CC5542" w:rsidRDefault="00E82732" w:rsidP="00E82732">
      <w:pPr>
        <w:pStyle w:val="suite"/>
      </w:pPr>
      <w:r w:rsidRPr="00CC5542">
        <w:t xml:space="preserve">Par </w:t>
      </w:r>
      <w:r>
        <w:t>Esther Trépanier</w:t>
      </w:r>
    </w:p>
    <w:p w:rsidR="00E82732" w:rsidRDefault="00E82732" w:rsidP="00E82732">
      <w:pPr>
        <w:pStyle w:val="suitest"/>
      </w:pPr>
      <w:r>
        <w:t>Département d’histoire de l’art,</w:t>
      </w:r>
      <w:r>
        <w:br/>
        <w:t>Université du Québec à Montréal</w:t>
      </w: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jc w:val="both"/>
      </w:pPr>
      <w:r w:rsidRPr="00CC5542">
        <w:rPr>
          <w:lang w:eastAsia="fr-FR" w:bidi="fr-FR"/>
        </w:rPr>
        <w:t>La question des constructions québécoises de l’américanité dans le champ pictural des années 1900-1940 peut se poser à plusieurs n</w:t>
      </w:r>
      <w:r w:rsidRPr="00CC5542">
        <w:rPr>
          <w:lang w:eastAsia="fr-FR" w:bidi="fr-FR"/>
        </w:rPr>
        <w:t>i</w:t>
      </w:r>
      <w:r w:rsidRPr="00CC5542">
        <w:rPr>
          <w:lang w:eastAsia="fr-FR" w:bidi="fr-FR"/>
        </w:rPr>
        <w:t>veaux et une analyse en profondeur des déterminants particuliers de cette américan</w:t>
      </w:r>
      <w:r w:rsidRPr="00CC5542">
        <w:rPr>
          <w:lang w:eastAsia="fr-FR" w:bidi="fr-FR"/>
        </w:rPr>
        <w:t>i</w:t>
      </w:r>
      <w:r w:rsidRPr="00CC5542">
        <w:rPr>
          <w:lang w:eastAsia="fr-FR" w:bidi="fr-FR"/>
        </w:rPr>
        <w:t>té exigerait une réflexion beaucoup plus nuancée et complexe que celle qu’il m’est possible de mener dans les limites du présent ouvrage. On considérera donc mes hypothèses comme autant de pistes à explorer.</w:t>
      </w:r>
    </w:p>
    <w:p w:rsidR="00E82732" w:rsidRPr="00CC5542" w:rsidRDefault="00E82732" w:rsidP="00E82732">
      <w:pPr>
        <w:spacing w:before="120" w:after="120"/>
        <w:jc w:val="both"/>
      </w:pPr>
      <w:r w:rsidRPr="00CC5542">
        <w:rPr>
          <w:lang w:eastAsia="fr-FR" w:bidi="fr-FR"/>
        </w:rPr>
        <w:t>Ce texte aborde principalement deux aspects de la question. Le premier concerne les références directes qui sont faites aux modèles américains dans les écrits d’artistes et de critiques. Si ces références renvoient le plus souvent au champ institutionnel, il n’est pas inutile de les évoquer, car elles auront parfois des incidences sur la produ</w:t>
      </w:r>
      <w:r w:rsidRPr="00CC5542">
        <w:rPr>
          <w:lang w:eastAsia="fr-FR" w:bidi="fr-FR"/>
        </w:rPr>
        <w:t>c</w:t>
      </w:r>
      <w:r w:rsidRPr="00CC5542">
        <w:rPr>
          <w:lang w:eastAsia="fr-FR" w:bidi="fr-FR"/>
        </w:rPr>
        <w:t>tion picturale elle-même. Cependant, je m’intéresserai plus particuli</w:t>
      </w:r>
      <w:r w:rsidRPr="00CC5542">
        <w:rPr>
          <w:lang w:eastAsia="fr-FR" w:bidi="fr-FR"/>
        </w:rPr>
        <w:t>è</w:t>
      </w:r>
      <w:r w:rsidRPr="00CC5542">
        <w:rPr>
          <w:lang w:eastAsia="fr-FR" w:bidi="fr-FR"/>
        </w:rPr>
        <w:t>rement à la production visuelle des artistes québécois en interrogeant les éléments qui témoignent d’une con</w:t>
      </w:r>
      <w:r w:rsidRPr="00CC5542">
        <w:rPr>
          <w:lang w:eastAsia="fr-FR" w:bidi="fr-FR"/>
        </w:rPr>
        <w:t>s</w:t>
      </w:r>
      <w:r w:rsidRPr="00CC5542">
        <w:rPr>
          <w:lang w:eastAsia="fr-FR" w:bidi="fr-FR"/>
        </w:rPr>
        <w:t>truction d’une représentation américaine.</w:t>
      </w:r>
    </w:p>
    <w:p w:rsidR="00E82732" w:rsidRPr="00CC5542" w:rsidRDefault="00E82732" w:rsidP="00E82732">
      <w:pPr>
        <w:spacing w:before="120" w:after="120"/>
        <w:jc w:val="both"/>
      </w:pPr>
      <w:r w:rsidRPr="00CC5542">
        <w:t>[228]</w:t>
      </w:r>
    </w:p>
    <w:p w:rsidR="00E82732" w:rsidRPr="00CC5542" w:rsidRDefault="00E82732" w:rsidP="00E82732">
      <w:pPr>
        <w:spacing w:before="120" w:after="120"/>
        <w:jc w:val="both"/>
      </w:pPr>
    </w:p>
    <w:p w:rsidR="00E82732" w:rsidRPr="00CC5542" w:rsidRDefault="00E82732" w:rsidP="00E82732">
      <w:pPr>
        <w:pStyle w:val="a"/>
      </w:pPr>
      <w:r w:rsidRPr="00CC5542">
        <w:rPr>
          <w:lang w:eastAsia="fr-FR" w:bidi="fr-FR"/>
        </w:rPr>
        <w:t>Les références directes aux modèles américains</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La France, on l’a beaucoup écrit, constituait le modèle de référence i</w:t>
      </w:r>
      <w:r w:rsidRPr="00CC5542">
        <w:rPr>
          <w:lang w:eastAsia="fr-FR" w:bidi="fr-FR"/>
        </w:rPr>
        <w:t>m</w:t>
      </w:r>
      <w:r w:rsidRPr="00CC5542">
        <w:rPr>
          <w:lang w:eastAsia="fr-FR" w:bidi="fr-FR"/>
        </w:rPr>
        <w:t>portant pour nombre d’intellectuels, d’écrivains et d’artistes que l’on qualifiait de « parisianistes » quand leur allégeance aux expérie</w:t>
      </w:r>
      <w:r w:rsidRPr="00CC5542">
        <w:rPr>
          <w:lang w:eastAsia="fr-FR" w:bidi="fr-FR"/>
        </w:rPr>
        <w:t>n</w:t>
      </w:r>
      <w:r w:rsidRPr="00CC5542">
        <w:rPr>
          <w:lang w:eastAsia="fr-FR" w:bidi="fr-FR"/>
        </w:rPr>
        <w:t>ces françaises trop « modernes » les amenait à se démarquer du régi</w:t>
      </w:r>
      <w:r w:rsidRPr="00CC5542">
        <w:rPr>
          <w:lang w:eastAsia="fr-FR" w:bidi="fr-FR"/>
        </w:rPr>
        <w:t>o</w:t>
      </w:r>
      <w:r w:rsidRPr="00CC5542">
        <w:rPr>
          <w:lang w:eastAsia="fr-FR" w:bidi="fr-FR"/>
        </w:rPr>
        <w:t>nalisme étroit qui n’en empruntait pas moins lui aussi ses procédés à la tradition française. De même, les dénonciations du « goût amér</w:t>
      </w:r>
      <w:r w:rsidRPr="00CC5542">
        <w:rPr>
          <w:lang w:eastAsia="fr-FR" w:bidi="fr-FR"/>
        </w:rPr>
        <w:t>i</w:t>
      </w:r>
      <w:r w:rsidRPr="00CC5542">
        <w:rPr>
          <w:lang w:eastAsia="fr-FR" w:bidi="fr-FR"/>
        </w:rPr>
        <w:t>cain » sont souvent le fait tant des traditionalistes que des modernes qui souhaitent maintenir le caractère français de leur culture. Ainsi par exemple, Reynald (pseudonyme de Réginald-Ephrem Bertrand), crit</w:t>
      </w:r>
      <w:r w:rsidRPr="00CC5542">
        <w:rPr>
          <w:lang w:eastAsia="fr-FR" w:bidi="fr-FR"/>
        </w:rPr>
        <w:t>i</w:t>
      </w:r>
      <w:r w:rsidRPr="00CC5542">
        <w:rPr>
          <w:lang w:eastAsia="fr-FR" w:bidi="fr-FR"/>
        </w:rPr>
        <w:t xml:space="preserve">que d’art à </w:t>
      </w:r>
      <w:r w:rsidRPr="00CC5542">
        <w:rPr>
          <w:i/>
        </w:rPr>
        <w:t>La Presse</w:t>
      </w:r>
      <w:r w:rsidRPr="00CC5542">
        <w:rPr>
          <w:lang w:eastAsia="fr-FR" w:bidi="fr-FR"/>
        </w:rPr>
        <w:t>, dénonce dans un article de 1935 (Reynald, 1935) le regrettable « localisme » de notre peinture et l’association que l’on fait entre art national et régionalisme. Cependant, il tient à réaffirmer notre différence à l’égard des « autres » et le nécessaire c</w:t>
      </w:r>
      <w:r w:rsidRPr="00CC5542">
        <w:rPr>
          <w:lang w:eastAsia="fr-FR" w:bidi="fr-FR"/>
        </w:rPr>
        <w:t>a</w:t>
      </w:r>
      <w:r w:rsidRPr="00CC5542">
        <w:rPr>
          <w:lang w:eastAsia="fr-FR" w:bidi="fr-FR"/>
        </w:rPr>
        <w:t>ractère français que doit avoir notre culture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CC5542">
        <w:rPr>
          <w:lang w:eastAsia="fr-FR" w:bidi="fr-FR"/>
        </w:rPr>
        <w:t>Combien embarrassant, en somme, d’être travaillé en art par un goût anglais embrumé ou un goût américain affichard, lorsque notre mentalité et sa chaleur latine réclame plutôt la joie et la clarté frança</w:t>
      </w:r>
      <w:r w:rsidRPr="00CC5542">
        <w:rPr>
          <w:lang w:eastAsia="fr-FR" w:bidi="fr-FR"/>
        </w:rPr>
        <w:t>i</w:t>
      </w:r>
      <w:r w:rsidRPr="00CC5542">
        <w:rPr>
          <w:lang w:eastAsia="fr-FR" w:bidi="fr-FR"/>
        </w:rPr>
        <w:t>se.</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 xml:space="preserve">Son collègue du </w:t>
      </w:r>
      <w:r w:rsidRPr="00CC5542">
        <w:rPr>
          <w:i/>
        </w:rPr>
        <w:t>Canada</w:t>
      </w:r>
      <w:r w:rsidRPr="00CC5542">
        <w:rPr>
          <w:lang w:eastAsia="fr-FR" w:bidi="fr-FR"/>
        </w:rPr>
        <w:t>, Henri Girard, pourtant plus radical et qui d</w:t>
      </w:r>
      <w:r w:rsidRPr="00CC5542">
        <w:rPr>
          <w:lang w:eastAsia="fr-FR" w:bidi="fr-FR"/>
        </w:rPr>
        <w:t>é</w:t>
      </w:r>
      <w:r w:rsidRPr="00CC5542">
        <w:rPr>
          <w:lang w:eastAsia="fr-FR" w:bidi="fr-FR"/>
        </w:rPr>
        <w:t>nonce toujours dans ses textes la xénophobie de ses contemporains et pr</w:t>
      </w:r>
      <w:r w:rsidRPr="00CC5542">
        <w:rPr>
          <w:lang w:eastAsia="fr-FR" w:bidi="fr-FR"/>
        </w:rPr>
        <w:t>o</w:t>
      </w:r>
      <w:r w:rsidRPr="00CC5542">
        <w:rPr>
          <w:lang w:eastAsia="fr-FR" w:bidi="fr-FR"/>
        </w:rPr>
        <w:t>meut la peinture d’artistes juifs (E. Trépanier, 1987a, p. 73- 81) ou d’origine autre que canadienne, affirme par ailleurs, en défendant les pei</w:t>
      </w:r>
      <w:r w:rsidRPr="00CC5542">
        <w:rPr>
          <w:lang w:eastAsia="fr-FR" w:bidi="fr-FR"/>
        </w:rPr>
        <w:t>n</w:t>
      </w:r>
      <w:r w:rsidRPr="00CC5542">
        <w:rPr>
          <w:lang w:eastAsia="fr-FR" w:bidi="fr-FR"/>
        </w:rPr>
        <w:t>tres de l’École de Paris, qu’il faut « battre en brèche l’esprit anglo-saxon et l’esprit américain qui s’infiltrent chez nous » (H. G</w:t>
      </w:r>
      <w:r w:rsidRPr="00CC5542">
        <w:rPr>
          <w:lang w:eastAsia="fr-FR" w:bidi="fr-FR"/>
        </w:rPr>
        <w:t>i</w:t>
      </w:r>
      <w:r w:rsidRPr="00CC5542">
        <w:rPr>
          <w:lang w:eastAsia="fr-FR" w:bidi="fr-FR"/>
        </w:rPr>
        <w:t>rard, 1936). La France demeure donc le modèle artistique de référence pour la critique moderne d’avant la Deuxième Guerre mondiale. Si ce recours à nos origines françaises est courant au sein de l’élite franc</w:t>
      </w:r>
      <w:r w:rsidRPr="00CC5542">
        <w:rPr>
          <w:lang w:eastAsia="fr-FR" w:bidi="fr-FR"/>
        </w:rPr>
        <w:t>o</w:t>
      </w:r>
      <w:r w:rsidRPr="00CC5542">
        <w:rPr>
          <w:lang w:eastAsia="fr-FR" w:bidi="fr-FR"/>
        </w:rPr>
        <w:t>phone, qu’elle soit conservatrice ou libérale, il ne faut cependant pas oublier que, durant cette période, l’École de Paris est le modèle dom</w:t>
      </w:r>
      <w:r w:rsidRPr="00CC5542">
        <w:rPr>
          <w:lang w:eastAsia="fr-FR" w:bidi="fr-FR"/>
        </w:rPr>
        <w:t>i</w:t>
      </w:r>
      <w:r w:rsidRPr="00CC5542">
        <w:rPr>
          <w:lang w:eastAsia="fr-FR" w:bidi="fr-FR"/>
        </w:rPr>
        <w:t>nant internationalement pour ce qui est de l’expression picturale m</w:t>
      </w:r>
      <w:r w:rsidRPr="00CC5542">
        <w:rPr>
          <w:lang w:eastAsia="fr-FR" w:bidi="fr-FR"/>
        </w:rPr>
        <w:t>o</w:t>
      </w:r>
      <w:r w:rsidRPr="00CC5542">
        <w:rPr>
          <w:lang w:eastAsia="fr-FR" w:bidi="fr-FR"/>
        </w:rPr>
        <w:t>derne et que Paris est toujours la « capitale mo</w:t>
      </w:r>
      <w:r w:rsidRPr="00CC5542">
        <w:rPr>
          <w:lang w:eastAsia="fr-FR" w:bidi="fr-FR"/>
        </w:rPr>
        <w:t>n</w:t>
      </w:r>
      <w:r w:rsidRPr="00CC5542">
        <w:rPr>
          <w:lang w:eastAsia="fr-FR" w:bidi="fr-FR"/>
        </w:rPr>
        <w:t>diale » de l’art</w:t>
      </w:r>
      <w:r>
        <w:rPr>
          <w:lang w:eastAsia="fr-FR" w:bidi="fr-FR"/>
        </w:rPr>
        <w:t> </w:t>
      </w:r>
      <w:r>
        <w:rPr>
          <w:rStyle w:val="Appelnotedebasdep"/>
          <w:lang w:eastAsia="fr-FR" w:bidi="fr-FR"/>
        </w:rPr>
        <w:footnoteReference w:id="169"/>
      </w:r>
      <w:r w:rsidRPr="00CC5542">
        <w:rPr>
          <w:lang w:eastAsia="fr-FR" w:bidi="fr-FR"/>
        </w:rPr>
        <w:t>.</w:t>
      </w:r>
    </w:p>
    <w:p w:rsidR="00E82732" w:rsidRPr="00CC5542" w:rsidRDefault="00E82732" w:rsidP="00E82732">
      <w:pPr>
        <w:pStyle w:val="p"/>
      </w:pPr>
      <w:r w:rsidRPr="00CC5542">
        <w:t>[229]</w:t>
      </w:r>
    </w:p>
    <w:p w:rsidR="00E82732" w:rsidRPr="00CC5542" w:rsidRDefault="00E82732" w:rsidP="00E82732">
      <w:pPr>
        <w:spacing w:before="120" w:after="120"/>
        <w:jc w:val="both"/>
      </w:pPr>
    </w:p>
    <w:p w:rsidR="00E82732" w:rsidRPr="00CC5542" w:rsidRDefault="004A7CD1" w:rsidP="00E82732">
      <w:pPr>
        <w:pStyle w:val="fig"/>
      </w:pPr>
      <w:r>
        <w:rPr>
          <w:noProof/>
        </w:rPr>
        <w:drawing>
          <wp:inline distT="0" distB="0" distL="0" distR="0">
            <wp:extent cx="4040505" cy="4997450"/>
            <wp:effectExtent l="25400" t="25400" r="10795" b="19050"/>
            <wp:docPr id="8" name="Image 8" descr="fig_p_229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229_st_4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0505" cy="4997450"/>
                    </a:xfrm>
                    <a:prstGeom prst="rect">
                      <a:avLst/>
                    </a:prstGeom>
                    <a:noFill/>
                    <a:ln w="19050" cmpd="sng">
                      <a:solidFill>
                        <a:srgbClr val="000000"/>
                      </a:solidFill>
                      <a:miter lim="800000"/>
                      <a:headEnd/>
                      <a:tailEnd/>
                    </a:ln>
                    <a:effectLst/>
                  </pic:spPr>
                </pic:pic>
              </a:graphicData>
            </a:graphic>
          </wp:inline>
        </w:drawing>
      </w:r>
    </w:p>
    <w:p w:rsidR="00E82732" w:rsidRPr="002B7C1A" w:rsidRDefault="00E82732" w:rsidP="00E82732">
      <w:pPr>
        <w:pStyle w:val="figst"/>
      </w:pPr>
      <w:r w:rsidRPr="002B7C1A">
        <w:t>Le port de Montréal de Adrien HEBERT (1924).</w:t>
      </w:r>
      <w:r w:rsidRPr="002B7C1A">
        <w:br/>
        <w:t>Huile sur toile, 153 x 112,5 cm.</w:t>
      </w:r>
      <w:r w:rsidRPr="002B7C1A">
        <w:br/>
        <w:t>(Photo : Musée du Québec, Jean-Guy Kérouac).</w:t>
      </w:r>
    </w:p>
    <w:p w:rsidR="00E82732" w:rsidRPr="00CC5542" w:rsidRDefault="00E82732" w:rsidP="00E82732">
      <w:pPr>
        <w:spacing w:before="120" w:after="120"/>
        <w:jc w:val="both"/>
        <w:rPr>
          <w:lang w:eastAsia="fr-FR" w:bidi="fr-FR"/>
        </w:rPr>
      </w:pPr>
      <w:r w:rsidRPr="00CC5542">
        <w:rPr>
          <w:lang w:eastAsia="fr-FR" w:bidi="fr-FR"/>
        </w:rPr>
        <w:br w:type="page"/>
        <w:t>[230]</w:t>
      </w:r>
    </w:p>
    <w:p w:rsidR="00E82732" w:rsidRPr="00CC5542" w:rsidRDefault="00E82732" w:rsidP="00E82732">
      <w:pPr>
        <w:spacing w:before="120" w:after="120"/>
        <w:jc w:val="both"/>
      </w:pPr>
      <w:r w:rsidRPr="00CC5542">
        <w:rPr>
          <w:lang w:eastAsia="fr-FR" w:bidi="fr-FR"/>
        </w:rPr>
        <w:t>Les États-Unis vont cependant constituer un modèle qu’on inv</w:t>
      </w:r>
      <w:r w:rsidRPr="00CC5542">
        <w:rPr>
          <w:lang w:eastAsia="fr-FR" w:bidi="fr-FR"/>
        </w:rPr>
        <w:t>o</w:t>
      </w:r>
      <w:r w:rsidRPr="00CC5542">
        <w:rPr>
          <w:lang w:eastAsia="fr-FR" w:bidi="fr-FR"/>
        </w:rPr>
        <w:t xml:space="preserve">que, même au sein de cette revue « parisianiste » et anti-régionaliste qu’est </w:t>
      </w:r>
      <w:r w:rsidRPr="00CC5542">
        <w:rPr>
          <w:i/>
        </w:rPr>
        <w:t>Le Nigog</w:t>
      </w:r>
      <w:r w:rsidRPr="00CC5542">
        <w:t>.</w:t>
      </w:r>
      <w:r w:rsidRPr="00CC5542">
        <w:rPr>
          <w:lang w:eastAsia="fr-FR" w:bidi="fr-FR"/>
        </w:rPr>
        <w:t xml:space="preserve"> Ainsi, l’architecte Fernand Préfontaine, un des dire</w:t>
      </w:r>
      <w:r w:rsidRPr="00CC5542">
        <w:rPr>
          <w:lang w:eastAsia="fr-FR" w:bidi="fr-FR"/>
        </w:rPr>
        <w:t>c</w:t>
      </w:r>
      <w:r w:rsidRPr="00CC5542">
        <w:rPr>
          <w:lang w:eastAsia="fr-FR" w:bidi="fr-FR"/>
        </w:rPr>
        <w:t>teurs de la r</w:t>
      </w:r>
      <w:r w:rsidRPr="00CC5542">
        <w:rPr>
          <w:lang w:eastAsia="fr-FR" w:bidi="fr-FR"/>
        </w:rPr>
        <w:t>e</w:t>
      </w:r>
      <w:r w:rsidRPr="00CC5542">
        <w:rPr>
          <w:lang w:eastAsia="fr-FR" w:bidi="fr-FR"/>
        </w:rPr>
        <w:t>vue et chroniqueur pour les arts, émet dans un article sur « Le public can</w:t>
      </w:r>
      <w:r w:rsidRPr="00CC5542">
        <w:rPr>
          <w:lang w:eastAsia="fr-FR" w:bidi="fr-FR"/>
        </w:rPr>
        <w:t>a</w:t>
      </w:r>
      <w:r w:rsidRPr="00CC5542">
        <w:rPr>
          <w:lang w:eastAsia="fr-FR" w:bidi="fr-FR"/>
        </w:rPr>
        <w:t>dien-français et les arts plastiques » le souhait « que nos Canadiens français qui ont si souvent imité les Américains, les imitent aussi dans ce respect et cette admiration pour les arts qui ont fait de New York le centre artistique de l’Amérique du Nord » (F. Pr</w:t>
      </w:r>
      <w:r w:rsidRPr="00CC5542">
        <w:rPr>
          <w:lang w:eastAsia="fr-FR" w:bidi="fr-FR"/>
        </w:rPr>
        <w:t>é</w:t>
      </w:r>
      <w:r w:rsidRPr="00CC5542">
        <w:rPr>
          <w:lang w:eastAsia="fr-FR" w:bidi="fr-FR"/>
        </w:rPr>
        <w:t>fontaine, 1918). Préfontaine reprend ici ce qui constitue un des motifs d’insatisfaction chez les artistes canadiens du XIX</w:t>
      </w:r>
      <w:r w:rsidRPr="00CC5542">
        <w:rPr>
          <w:vertAlign w:val="superscript"/>
          <w:lang w:eastAsia="fr-FR" w:bidi="fr-FR"/>
        </w:rPr>
        <w:t>e</w:t>
      </w:r>
      <w:r w:rsidRPr="00CC5542">
        <w:rPr>
          <w:lang w:eastAsia="fr-FR" w:bidi="fr-FR"/>
        </w:rPr>
        <w:t xml:space="preserve"> et du début du XX</w:t>
      </w:r>
      <w:r w:rsidRPr="00CC5542">
        <w:rPr>
          <w:vertAlign w:val="superscript"/>
          <w:lang w:eastAsia="fr-FR" w:bidi="fr-FR"/>
        </w:rPr>
        <w:t>e</w:t>
      </w:r>
      <w:r w:rsidRPr="00CC5542">
        <w:rPr>
          <w:lang w:eastAsia="fr-FR" w:bidi="fr-FR"/>
        </w:rPr>
        <w:t xml:space="preserve"> siècle : le manque d’intérêt du public et, pourrions-nous ajouter, des collectionneurs et de l’État </w:t>
      </w:r>
      <w:r w:rsidRPr="00CC5542">
        <w:t xml:space="preserve">à </w:t>
      </w:r>
      <w:r w:rsidRPr="00CC5542">
        <w:rPr>
          <w:lang w:eastAsia="fr-FR" w:bidi="fr-FR"/>
        </w:rPr>
        <w:t>l’égard de l’art. Les critiques d’arts qui se réclameront dans les années 1920 et 1930 d’une certaine ouve</w:t>
      </w:r>
      <w:r w:rsidRPr="00CC5542">
        <w:rPr>
          <w:lang w:eastAsia="fr-FR" w:bidi="fr-FR"/>
        </w:rPr>
        <w:t>r</w:t>
      </w:r>
      <w:r w:rsidRPr="00CC5542">
        <w:rPr>
          <w:lang w:eastAsia="fr-FR" w:bidi="fr-FR"/>
        </w:rPr>
        <w:t xml:space="preserve">ture </w:t>
      </w:r>
      <w:r w:rsidRPr="00CC5542">
        <w:t xml:space="preserve">à </w:t>
      </w:r>
      <w:r w:rsidRPr="00CC5542">
        <w:rPr>
          <w:lang w:eastAsia="fr-FR" w:bidi="fr-FR"/>
        </w:rPr>
        <w:t>la modernité</w:t>
      </w:r>
      <w:r>
        <w:rPr>
          <w:lang w:eastAsia="fr-FR" w:bidi="fr-FR"/>
        </w:rPr>
        <w:t> </w:t>
      </w:r>
      <w:r>
        <w:rPr>
          <w:rStyle w:val="Appelnotedebasdep"/>
          <w:lang w:eastAsia="fr-FR" w:bidi="fr-FR"/>
        </w:rPr>
        <w:footnoteReference w:id="170"/>
      </w:r>
      <w:r w:rsidRPr="00CC5542">
        <w:rPr>
          <w:lang w:eastAsia="fr-FR" w:bidi="fr-FR"/>
        </w:rPr>
        <w:t xml:space="preserve"> reprendront cette question en l’inscrivant aussi </w:t>
      </w:r>
      <w:r w:rsidRPr="00CC5542">
        <w:t xml:space="preserve">à </w:t>
      </w:r>
      <w:r w:rsidRPr="00CC5542">
        <w:rPr>
          <w:lang w:eastAsia="fr-FR" w:bidi="fr-FR"/>
        </w:rPr>
        <w:t>l’intérieur d’une réflexion sur la nécessaire professionnalisation de la crit</w:t>
      </w:r>
      <w:r w:rsidRPr="00CC5542">
        <w:rPr>
          <w:lang w:eastAsia="fr-FR" w:bidi="fr-FR"/>
        </w:rPr>
        <w:t>i</w:t>
      </w:r>
      <w:r w:rsidRPr="00CC5542">
        <w:rPr>
          <w:lang w:eastAsia="fr-FR" w:bidi="fr-FR"/>
        </w:rPr>
        <w:t>que, la nécessité du développement du marché, des institutions muséales, etc., autant d’éléments qui sont plus développés aux États-Unis.</w:t>
      </w:r>
    </w:p>
    <w:p w:rsidR="00E82732" w:rsidRDefault="00E82732" w:rsidP="00E82732">
      <w:pPr>
        <w:spacing w:before="120" w:after="120"/>
        <w:jc w:val="both"/>
        <w:rPr>
          <w:lang w:eastAsia="fr-FR" w:bidi="fr-FR"/>
        </w:rPr>
      </w:pPr>
      <w:r w:rsidRPr="00CC5542">
        <w:rPr>
          <w:lang w:eastAsia="fr-FR" w:bidi="fr-FR"/>
        </w:rPr>
        <w:t xml:space="preserve">La comparaison avec la situation étatsunienne s’élargit </w:t>
      </w:r>
      <w:r w:rsidRPr="00CC5542">
        <w:t xml:space="preserve">à </w:t>
      </w:r>
      <w:r w:rsidRPr="00CC5542">
        <w:rPr>
          <w:lang w:eastAsia="fr-FR" w:bidi="fr-FR"/>
        </w:rPr>
        <w:t>la fin des années 1930. Elle est importante dans les textes des critiques et arti</w:t>
      </w:r>
      <w:r w:rsidRPr="00CC5542">
        <w:rPr>
          <w:lang w:eastAsia="fr-FR" w:bidi="fr-FR"/>
        </w:rPr>
        <w:t>s</w:t>
      </w:r>
      <w:r w:rsidRPr="00CC5542">
        <w:rPr>
          <w:lang w:eastAsia="fr-FR" w:bidi="fr-FR"/>
        </w:rPr>
        <w:t>tes a</w:t>
      </w:r>
      <w:r w:rsidRPr="00CC5542">
        <w:rPr>
          <w:lang w:eastAsia="fr-FR" w:bidi="fr-FR"/>
        </w:rPr>
        <w:t>n</w:t>
      </w:r>
      <w:r w:rsidRPr="00CC5542">
        <w:rPr>
          <w:lang w:eastAsia="fr-FR" w:bidi="fr-FR"/>
        </w:rPr>
        <w:t xml:space="preserve">glophones, mais on retrouve aussi quelques traces de cet intérêt du côté francophone, en particulier dans le journal </w:t>
      </w:r>
      <w:r w:rsidRPr="00CC5542">
        <w:rPr>
          <w:i/>
        </w:rPr>
        <w:t>Le Jour</w:t>
      </w:r>
      <w:r w:rsidRPr="00CC5542">
        <w:t xml:space="preserve">, </w:t>
      </w:r>
      <w:r w:rsidRPr="00CC5542">
        <w:rPr>
          <w:lang w:eastAsia="fr-FR" w:bidi="fr-FR"/>
        </w:rPr>
        <w:t>dont le libéralisme ente</w:t>
      </w:r>
      <w:r w:rsidRPr="00CC5542">
        <w:rPr>
          <w:lang w:eastAsia="fr-FR" w:bidi="fr-FR"/>
        </w:rPr>
        <w:t>n</w:t>
      </w:r>
      <w:r w:rsidRPr="00CC5542">
        <w:rPr>
          <w:lang w:eastAsia="fr-FR" w:bidi="fr-FR"/>
        </w:rPr>
        <w:t>dait s’attaquer au conservatisme ambiant</w:t>
      </w:r>
      <w:r>
        <w:rPr>
          <w:lang w:eastAsia="fr-FR" w:bidi="fr-FR"/>
        </w:rPr>
        <w:t> </w:t>
      </w:r>
      <w:r>
        <w:rPr>
          <w:rStyle w:val="Appelnotedebasdep"/>
          <w:lang w:eastAsia="fr-FR" w:bidi="fr-FR"/>
        </w:rPr>
        <w:footnoteReference w:id="171"/>
      </w:r>
      <w:r w:rsidRPr="00CC5542">
        <w:rPr>
          <w:lang w:eastAsia="fr-FR" w:bidi="fr-FR"/>
        </w:rPr>
        <w:t xml:space="preserve">. Ainsi Jean-Charles Harvey, dans un article du 26 mars 1938, dénonce les obstacles </w:t>
      </w:r>
      <w:r w:rsidRPr="00CC5542">
        <w:t xml:space="preserve">à </w:t>
      </w:r>
      <w:r w:rsidRPr="00CC5542">
        <w:rPr>
          <w:lang w:eastAsia="fr-FR" w:bidi="fr-FR"/>
        </w:rPr>
        <w:t>l’art canadien que con</w:t>
      </w:r>
      <w:r w:rsidRPr="00CC5542">
        <w:rPr>
          <w:lang w:eastAsia="fr-FR" w:bidi="fr-FR"/>
        </w:rPr>
        <w:t>s</w:t>
      </w:r>
      <w:r w:rsidRPr="00CC5542">
        <w:rPr>
          <w:lang w:eastAsia="fr-FR" w:bidi="fr-FR"/>
        </w:rPr>
        <w:t>tituent la peur, l’hypocrisie, le conformisme, lesquels engendrent selon lui la mort, alors que l’art doit au contraire participer de la vie. Et Harvey de conclure ainsi son article :</w:t>
      </w:r>
    </w:p>
    <w:p w:rsidR="00E82732" w:rsidRPr="00CC5542" w:rsidRDefault="00E82732" w:rsidP="00E82732">
      <w:pPr>
        <w:spacing w:before="120" w:after="120"/>
        <w:jc w:val="both"/>
      </w:pPr>
      <w:r>
        <w:rPr>
          <w:lang w:eastAsia="fr-FR" w:bidi="fr-FR"/>
        </w:rPr>
        <w:br w:type="page"/>
      </w:r>
    </w:p>
    <w:p w:rsidR="00E82732" w:rsidRDefault="00E82732" w:rsidP="00E82732">
      <w:pPr>
        <w:pStyle w:val="Grillecouleur-Accent1"/>
        <w:rPr>
          <w:lang w:eastAsia="fr-FR" w:bidi="fr-FR"/>
        </w:rPr>
      </w:pPr>
      <w:r w:rsidRPr="00CC5542">
        <w:rPr>
          <w:lang w:eastAsia="fr-FR" w:bidi="fr-FR"/>
        </w:rPr>
        <w:t>Veut-on un exemple frappant : comparons le Canada et les États-Unis. L’art américain est en train de progresser avec une rapidité telle, depuis quelques années, que le jour n’est pas loin où les États-Unis seront le pri</w:t>
      </w:r>
      <w:r w:rsidRPr="00CC5542">
        <w:rPr>
          <w:lang w:eastAsia="fr-FR" w:bidi="fr-FR"/>
        </w:rPr>
        <w:t>n</w:t>
      </w:r>
      <w:r w:rsidRPr="00CC5542">
        <w:rPr>
          <w:lang w:eastAsia="fr-FR" w:bidi="fr-FR"/>
        </w:rPr>
        <w:t>c</w:t>
      </w:r>
      <w:r>
        <w:rPr>
          <w:lang w:eastAsia="fr-FR" w:bidi="fr-FR"/>
        </w:rPr>
        <w:t>ipal centre de création artisti</w:t>
      </w:r>
      <w:r w:rsidRPr="00CC5542">
        <w:rPr>
          <w:lang w:eastAsia="fr-FR" w:bidi="fr-FR"/>
        </w:rPr>
        <w:t>que</w:t>
      </w:r>
      <w:r>
        <w:t xml:space="preserve"> </w:t>
      </w:r>
      <w:r w:rsidRPr="00CC5542">
        <w:t>[231]</w:t>
      </w:r>
      <w:r w:rsidRPr="00CC5542">
        <w:rPr>
          <w:lang w:eastAsia="fr-FR" w:bidi="fr-FR"/>
        </w:rPr>
        <w:t xml:space="preserve"> du monde. Tout à côté est le C</w:t>
      </w:r>
      <w:r w:rsidRPr="00CC5542">
        <w:rPr>
          <w:lang w:eastAsia="fr-FR" w:bidi="fr-FR"/>
        </w:rPr>
        <w:t>a</w:t>
      </w:r>
      <w:r w:rsidRPr="00CC5542">
        <w:rPr>
          <w:lang w:eastAsia="fr-FR" w:bidi="fr-FR"/>
        </w:rPr>
        <w:t>nada : ici, nous nous resse</w:t>
      </w:r>
      <w:r w:rsidRPr="00CC5542">
        <w:rPr>
          <w:lang w:eastAsia="fr-FR" w:bidi="fr-FR"/>
        </w:rPr>
        <w:t>n</w:t>
      </w:r>
      <w:r w:rsidRPr="00CC5542">
        <w:rPr>
          <w:lang w:eastAsia="fr-FR" w:bidi="fr-FR"/>
        </w:rPr>
        <w:t>tons des snobismes coloniaux et des vieilles traditions fortement assaiso</w:t>
      </w:r>
      <w:r w:rsidRPr="00CC5542">
        <w:rPr>
          <w:lang w:eastAsia="fr-FR" w:bidi="fr-FR"/>
        </w:rPr>
        <w:t>n</w:t>
      </w:r>
      <w:r w:rsidRPr="00CC5542">
        <w:rPr>
          <w:lang w:eastAsia="fr-FR" w:bidi="fr-FR"/>
        </w:rPr>
        <w:t>nées de préjugés. On y est enfermé dans le passé, on n’accouche que de petits squ</w:t>
      </w:r>
      <w:r w:rsidRPr="00CC5542">
        <w:rPr>
          <w:lang w:eastAsia="fr-FR" w:bidi="fr-FR"/>
        </w:rPr>
        <w:t>e</w:t>
      </w:r>
      <w:r w:rsidRPr="00CC5542">
        <w:rPr>
          <w:lang w:eastAsia="fr-FR" w:bidi="fr-FR"/>
        </w:rPr>
        <w:t>lettes [...] Il faudra inventer la vie pour l’insuffler à l’art</w:t>
      </w:r>
      <w:r>
        <w:rPr>
          <w:lang w:eastAsia="fr-FR" w:bidi="fr-FR"/>
        </w:rPr>
        <w:t> </w:t>
      </w:r>
      <w:r>
        <w:rPr>
          <w:rStyle w:val="Appelnotedebasdep"/>
          <w:lang w:eastAsia="fr-FR" w:bidi="fr-FR"/>
        </w:rPr>
        <w:footnoteReference w:id="172"/>
      </w:r>
      <w:r w:rsidRPr="00CC5542">
        <w:rPr>
          <w:lang w:eastAsia="fr-FR" w:bidi="fr-FR"/>
        </w:rPr>
        <w:t>.</w:t>
      </w:r>
    </w:p>
    <w:p w:rsidR="00E82732" w:rsidRPr="00CC5542" w:rsidRDefault="00E82732" w:rsidP="00E82732">
      <w:pPr>
        <w:pStyle w:val="Grillecouleur-Accent1"/>
      </w:pPr>
    </w:p>
    <w:p w:rsidR="00E82732" w:rsidRPr="00CC5542" w:rsidRDefault="00E82732" w:rsidP="00E82732">
      <w:pPr>
        <w:spacing w:before="120" w:after="120"/>
        <w:jc w:val="both"/>
      </w:pPr>
      <w:r w:rsidRPr="00CC5542">
        <w:rPr>
          <w:lang w:eastAsia="fr-FR" w:bidi="fr-FR"/>
        </w:rPr>
        <w:t xml:space="preserve">La semaine suivante, toujours dans </w:t>
      </w:r>
      <w:r w:rsidRPr="00CC5542">
        <w:rPr>
          <w:i/>
        </w:rPr>
        <w:t>Le Jour</w:t>
      </w:r>
      <w:r w:rsidRPr="00CC5542">
        <w:t>,</w:t>
      </w:r>
      <w:r w:rsidRPr="00CC5542">
        <w:rPr>
          <w:lang w:eastAsia="fr-FR" w:bidi="fr-FR"/>
        </w:rPr>
        <w:t xml:space="preserve"> Édouard LaDoret (É. La Doret, 1938) répond en quelque sorte à Harvey dans un texte titré « Un peuple pauvre est un peuple sans arts ». « Le puritanisme, écrit-il, nuit sans doute au développement de l’art, mais la pauvreté plus encore. Les États-Unis deviennent artistiquement productifs à mesure qu’ils se développent économiquement. » L’auteur procède à une an</w:t>
      </w:r>
      <w:r w:rsidRPr="00CC5542">
        <w:rPr>
          <w:lang w:eastAsia="fr-FR" w:bidi="fr-FR"/>
        </w:rPr>
        <w:t>a</w:t>
      </w:r>
      <w:r w:rsidRPr="00CC5542">
        <w:rPr>
          <w:lang w:eastAsia="fr-FR" w:bidi="fr-FR"/>
        </w:rPr>
        <w:t>lyse de la situation can</w:t>
      </w:r>
      <w:r w:rsidRPr="00CC5542">
        <w:rPr>
          <w:lang w:eastAsia="fr-FR" w:bidi="fr-FR"/>
        </w:rPr>
        <w:t>a</w:t>
      </w:r>
      <w:r w:rsidRPr="00CC5542">
        <w:rPr>
          <w:lang w:eastAsia="fr-FR" w:bidi="fr-FR"/>
        </w:rPr>
        <w:t>dienne où ne s’est « pas encore achevée la fondation de [la] richesse nati</w:t>
      </w:r>
      <w:r w:rsidRPr="00CC5542">
        <w:rPr>
          <w:lang w:eastAsia="fr-FR" w:bidi="fr-FR"/>
        </w:rPr>
        <w:t>o</w:t>
      </w:r>
      <w:r w:rsidRPr="00CC5542">
        <w:rPr>
          <w:lang w:eastAsia="fr-FR" w:bidi="fr-FR"/>
        </w:rPr>
        <w:t>nale » et ajoute que si les États-Unis ont quelques-uns des plus grands peintres, c’est parce qu’ils sont assez riches pour les payer. « La libération matérielle, conclut-il dans une formule que n’aurait pas reniée Karl Marx, précède la libération arti</w:t>
      </w:r>
      <w:r w:rsidRPr="00CC5542">
        <w:rPr>
          <w:lang w:eastAsia="fr-FR" w:bidi="fr-FR"/>
        </w:rPr>
        <w:t>s</w:t>
      </w:r>
      <w:r w:rsidRPr="00CC5542">
        <w:rPr>
          <w:lang w:eastAsia="fr-FR" w:bidi="fr-FR"/>
        </w:rPr>
        <w:t>tique</w:t>
      </w:r>
      <w:r>
        <w:rPr>
          <w:lang w:eastAsia="fr-FR" w:bidi="fr-FR"/>
        </w:rPr>
        <w:t> </w:t>
      </w:r>
      <w:r>
        <w:rPr>
          <w:rStyle w:val="Appelnotedebasdep"/>
          <w:lang w:eastAsia="fr-FR" w:bidi="fr-FR"/>
        </w:rPr>
        <w:footnoteReference w:id="173"/>
      </w:r>
      <w:r w:rsidRPr="00CC5542">
        <w:rPr>
          <w:lang w:eastAsia="fr-FR" w:bidi="fr-FR"/>
        </w:rPr>
        <w:t>. » Quoi qu’il en soit de cette polémique, elle témoigne du désir d’une fraction de l’élite francophone de s’émanciper de la trad</w:t>
      </w:r>
      <w:r w:rsidRPr="00CC5542">
        <w:rPr>
          <w:lang w:eastAsia="fr-FR" w:bidi="fr-FR"/>
        </w:rPr>
        <w:t>i</w:t>
      </w:r>
      <w:r w:rsidRPr="00CC5542">
        <w:rPr>
          <w:lang w:eastAsia="fr-FR" w:bidi="fr-FR"/>
        </w:rPr>
        <w:t>tion associée ici par Harvey aux modèles coloniaux. Dans ce contexte, le recours au modèle américain comme à celui d’une société qui a non seulement réussi cette émancipation mais aussi constitué, avec sa r</w:t>
      </w:r>
      <w:r w:rsidRPr="00CC5542">
        <w:rPr>
          <w:lang w:eastAsia="fr-FR" w:bidi="fr-FR"/>
        </w:rPr>
        <w:t>i</w:t>
      </w:r>
      <w:r w:rsidRPr="00CC5542">
        <w:rPr>
          <w:lang w:eastAsia="fr-FR" w:bidi="fr-FR"/>
        </w:rPr>
        <w:t>chesse collective, un milieu artistique digne d’envie, est révélateur.</w:t>
      </w:r>
    </w:p>
    <w:p w:rsidR="00E82732" w:rsidRPr="00CC5542" w:rsidRDefault="00E82732" w:rsidP="00E82732">
      <w:pPr>
        <w:spacing w:before="120" w:after="120"/>
        <w:jc w:val="both"/>
      </w:pPr>
      <w:r w:rsidRPr="00CC5542">
        <w:rPr>
          <w:lang w:eastAsia="fr-FR" w:bidi="fr-FR"/>
        </w:rPr>
        <w:t>Rappelons toutefois qu’à cette date les États-Unis, tout comme le Canada d’ailleurs, vit toujours les contrecoups d’une crise économ</w:t>
      </w:r>
      <w:r w:rsidRPr="00CC5542">
        <w:rPr>
          <w:lang w:eastAsia="fr-FR" w:bidi="fr-FR"/>
        </w:rPr>
        <w:t>i</w:t>
      </w:r>
      <w:r w:rsidRPr="00CC5542">
        <w:rPr>
          <w:lang w:eastAsia="fr-FR" w:bidi="fr-FR"/>
        </w:rPr>
        <w:t>que sans précédent. Mais là encore les États-Unis s’imposeront co</w:t>
      </w:r>
      <w:r w:rsidRPr="00CC5542">
        <w:rPr>
          <w:lang w:eastAsia="fr-FR" w:bidi="fr-FR"/>
        </w:rPr>
        <w:t>m</w:t>
      </w:r>
      <w:r w:rsidRPr="00CC5542">
        <w:rPr>
          <w:lang w:eastAsia="fr-FR" w:bidi="fr-FR"/>
        </w:rPr>
        <w:t>me un modèle, certes plus fréquemment évoqué par le milieu angl</w:t>
      </w:r>
      <w:r w:rsidRPr="00CC5542">
        <w:rPr>
          <w:lang w:eastAsia="fr-FR" w:bidi="fr-FR"/>
        </w:rPr>
        <w:t>o</w:t>
      </w:r>
      <w:r w:rsidRPr="00CC5542">
        <w:rPr>
          <w:lang w:eastAsia="fr-FR" w:bidi="fr-FR"/>
        </w:rPr>
        <w:t xml:space="preserve">phone mais aussi prôné par quelques francophones. En effet, dans le cadre du </w:t>
      </w:r>
      <w:r w:rsidRPr="00CC5542">
        <w:rPr>
          <w:i/>
        </w:rPr>
        <w:t>New Deal</w:t>
      </w:r>
      <w:r w:rsidRPr="00CC5542">
        <w:rPr>
          <w:lang w:eastAsia="fr-FR" w:bidi="fr-FR"/>
        </w:rPr>
        <w:t xml:space="preserve"> du prés</w:t>
      </w:r>
      <w:r w:rsidRPr="00CC5542">
        <w:rPr>
          <w:lang w:eastAsia="fr-FR" w:bidi="fr-FR"/>
        </w:rPr>
        <w:t>i</w:t>
      </w:r>
      <w:r>
        <w:rPr>
          <w:lang w:eastAsia="fr-FR" w:bidi="fr-FR"/>
        </w:rPr>
        <w:t>dent Roosevelt, divers program</w:t>
      </w:r>
      <w:r w:rsidRPr="00CC5542">
        <w:rPr>
          <w:lang w:eastAsia="fr-FR" w:bidi="fr-FR"/>
        </w:rPr>
        <w:t>mes</w:t>
      </w:r>
      <w:r>
        <w:t xml:space="preserve"> </w:t>
      </w:r>
      <w:r w:rsidRPr="00CC5542">
        <w:t>[232]</w:t>
      </w:r>
      <w:r w:rsidRPr="00CC5542">
        <w:rPr>
          <w:lang w:eastAsia="fr-FR" w:bidi="fr-FR"/>
        </w:rPr>
        <w:t xml:space="preserve"> sont mis sur pied pour intégrer le travail des artistes aux projets s</w:t>
      </w:r>
      <w:r w:rsidRPr="00CC5542">
        <w:rPr>
          <w:lang w:eastAsia="fr-FR" w:bidi="fr-FR"/>
        </w:rPr>
        <w:t>o</w:t>
      </w:r>
      <w:r w:rsidRPr="00CC5542">
        <w:rPr>
          <w:lang w:eastAsia="fr-FR" w:bidi="fr-FR"/>
        </w:rPr>
        <w:t>ciaux, entre autres par la production de murales réalisées dans le cadre de la construction d’édifices publics. Ces programmes s’inscrivent aussi dans une réflexion sur la fonction sociale de l’art, sa nécessaire démocratisation, et ils suscitent chez plusieurs l’idée d’une « Renaissance » artistique, d’un art national axé sur la représentation régionaliste ou urbaine de l’</w:t>
      </w:r>
      <w:r w:rsidRPr="00CC5542">
        <w:rPr>
          <w:i/>
        </w:rPr>
        <w:t>American Scene</w:t>
      </w:r>
      <w:r w:rsidRPr="00CC5542">
        <w:rPr>
          <w:lang w:eastAsia="fr-FR" w:bidi="fr-FR"/>
        </w:rPr>
        <w:t xml:space="preserve"> (M. Park et G.E. Ma</w:t>
      </w:r>
      <w:r w:rsidRPr="00CC5542">
        <w:rPr>
          <w:lang w:eastAsia="fr-FR" w:bidi="fr-FR"/>
        </w:rPr>
        <w:t>r</w:t>
      </w:r>
      <w:r w:rsidRPr="00CC5542">
        <w:rPr>
          <w:lang w:eastAsia="fr-FR" w:bidi="fr-FR"/>
        </w:rPr>
        <w:t>ko- witz, 1977). Rappelons également que le travail des muralistes mex</w:t>
      </w:r>
      <w:r w:rsidRPr="00CC5542">
        <w:rPr>
          <w:lang w:eastAsia="fr-FR" w:bidi="fr-FR"/>
        </w:rPr>
        <w:t>i</w:t>
      </w:r>
      <w:r w:rsidRPr="00CC5542">
        <w:rPr>
          <w:lang w:eastAsia="fr-FR" w:bidi="fr-FR"/>
        </w:rPr>
        <w:t>cains a servi de modèle à plusieurs des artistes américains qui ont pa</w:t>
      </w:r>
      <w:r w:rsidRPr="00CC5542">
        <w:rPr>
          <w:lang w:eastAsia="fr-FR" w:bidi="fr-FR"/>
        </w:rPr>
        <w:t>r</w:t>
      </w:r>
      <w:r w:rsidRPr="00CC5542">
        <w:rPr>
          <w:lang w:eastAsia="fr-FR" w:bidi="fr-FR"/>
        </w:rPr>
        <w:t xml:space="preserve">ticipé à ce mouvement d’intégration sociale de l’art. Au Québec, le critique d’art Jean Chauvin, auteur de l’ouvrage </w:t>
      </w:r>
      <w:r w:rsidRPr="00CC5542">
        <w:t>Ateliers</w:t>
      </w:r>
      <w:r w:rsidRPr="00CC5542">
        <w:rPr>
          <w:lang w:eastAsia="fr-FR" w:bidi="fr-FR"/>
        </w:rPr>
        <w:t xml:space="preserve"> (1928) et d</w:t>
      </w:r>
      <w:r w:rsidRPr="00CC5542">
        <w:rPr>
          <w:lang w:eastAsia="fr-FR" w:bidi="fr-FR"/>
        </w:rPr>
        <w:t>i</w:t>
      </w:r>
      <w:r w:rsidRPr="00CC5542">
        <w:rPr>
          <w:lang w:eastAsia="fr-FR" w:bidi="fr-FR"/>
        </w:rPr>
        <w:t xml:space="preserve">recteur à partir de 1926 de </w:t>
      </w:r>
      <w:r w:rsidRPr="00CC5542">
        <w:rPr>
          <w:i/>
        </w:rPr>
        <w:t>La Revue populaire</w:t>
      </w:r>
      <w:r>
        <w:t> </w:t>
      </w:r>
      <w:r>
        <w:rPr>
          <w:rStyle w:val="Appelnotedebasdep"/>
        </w:rPr>
        <w:footnoteReference w:id="174"/>
      </w:r>
      <w:r w:rsidRPr="00CC5542">
        <w:rPr>
          <w:lang w:eastAsia="fr-FR" w:bidi="fr-FR"/>
        </w:rPr>
        <w:t>, est un des pr</w:t>
      </w:r>
      <w:r w:rsidRPr="00CC5542">
        <w:rPr>
          <w:lang w:eastAsia="fr-FR" w:bidi="fr-FR"/>
        </w:rPr>
        <w:t>e</w:t>
      </w:r>
      <w:r w:rsidRPr="00CC5542">
        <w:rPr>
          <w:lang w:eastAsia="fr-FR" w:bidi="fr-FR"/>
        </w:rPr>
        <w:t>miers à faire référence au travail des Mexicains et à souligner ce que ce m</w:t>
      </w:r>
      <w:r w:rsidRPr="00CC5542">
        <w:rPr>
          <w:lang w:eastAsia="fr-FR" w:bidi="fr-FR"/>
        </w:rPr>
        <w:t>o</w:t>
      </w:r>
      <w:r w:rsidRPr="00CC5542">
        <w:rPr>
          <w:lang w:eastAsia="fr-FR" w:bidi="fr-FR"/>
        </w:rPr>
        <w:t>d</w:t>
      </w:r>
      <w:r w:rsidRPr="00CC5542">
        <w:rPr>
          <w:lang w:eastAsia="fr-FR" w:bidi="fr-FR"/>
        </w:rPr>
        <w:t>è</w:t>
      </w:r>
      <w:r w:rsidRPr="00CC5542">
        <w:rPr>
          <w:lang w:eastAsia="fr-FR" w:bidi="fr-FR"/>
        </w:rPr>
        <w:t>le pourrait avoir de positif pour les artistes canadiens. Dans « </w:t>
      </w:r>
      <w:r w:rsidRPr="00CC5542">
        <w:rPr>
          <w:i/>
          <w:lang w:eastAsia="fr-FR" w:bidi="fr-FR"/>
        </w:rPr>
        <w:t>Mexican Art Today </w:t>
      </w:r>
      <w:r w:rsidRPr="00CC5542">
        <w:rPr>
          <w:lang w:eastAsia="fr-FR" w:bidi="fr-FR"/>
        </w:rPr>
        <w:t>», Chauvin souligne que les Mexicains ont su s’inspirer tout autant des valeurs des peuples autochtones que de l’art pop</w:t>
      </w:r>
      <w:r w:rsidRPr="00CC5542">
        <w:rPr>
          <w:lang w:eastAsia="fr-FR" w:bidi="fr-FR"/>
        </w:rPr>
        <w:t>u</w:t>
      </w:r>
      <w:r w:rsidRPr="00CC5542">
        <w:rPr>
          <w:lang w:eastAsia="fr-FR" w:bidi="fr-FR"/>
        </w:rPr>
        <w:t>laire local et de l’art moderne européen pour produire, avec l’appui de leur go</w:t>
      </w:r>
      <w:r w:rsidRPr="00CC5542">
        <w:rPr>
          <w:lang w:eastAsia="fr-FR" w:bidi="fr-FR"/>
        </w:rPr>
        <w:t>u</w:t>
      </w:r>
      <w:r w:rsidRPr="00CC5542">
        <w:rPr>
          <w:lang w:eastAsia="fr-FR" w:bidi="fr-FR"/>
        </w:rPr>
        <w:t>vernement, un art national et révolutionnaire (J. Chauvin, 1931). Il ra</w:t>
      </w:r>
      <w:r w:rsidRPr="00CC5542">
        <w:rPr>
          <w:lang w:eastAsia="fr-FR" w:bidi="fr-FR"/>
        </w:rPr>
        <w:t>p</w:t>
      </w:r>
      <w:r w:rsidRPr="00CC5542">
        <w:rPr>
          <w:lang w:eastAsia="fr-FR" w:bidi="fr-FR"/>
        </w:rPr>
        <w:t>pelle aussi que les artistes américains, déjà très influencés par la technique française, ont su tirer profit du nouveau mouvement mex</w:t>
      </w:r>
      <w:r w:rsidRPr="00CC5542">
        <w:rPr>
          <w:lang w:eastAsia="fr-FR" w:bidi="fr-FR"/>
        </w:rPr>
        <w:t>i</w:t>
      </w:r>
      <w:r w:rsidRPr="00CC5542">
        <w:rPr>
          <w:lang w:eastAsia="fr-FR" w:bidi="fr-FR"/>
        </w:rPr>
        <w:t>cain comme le montre le travail conjoint de Orozco et de Clemente avec Hart Benton </w:t>
      </w:r>
      <w:r>
        <w:rPr>
          <w:rStyle w:val="Appelnotedebasdep"/>
          <w:lang w:eastAsia="fr-FR" w:bidi="fr-FR"/>
        </w:rPr>
        <w:footnoteReference w:id="175"/>
      </w:r>
      <w:r w:rsidRPr="00CC5542">
        <w:rPr>
          <w:lang w:eastAsia="fr-FR" w:bidi="fr-FR"/>
        </w:rPr>
        <w:t>. Dans la deuxième moitié des années 1930, les projets d’art mexicains et étatsuniens sont fréque</w:t>
      </w:r>
      <w:r w:rsidRPr="00CC5542">
        <w:rPr>
          <w:lang w:eastAsia="fr-FR" w:bidi="fr-FR"/>
        </w:rPr>
        <w:t>m</w:t>
      </w:r>
      <w:r w:rsidRPr="00CC5542">
        <w:rPr>
          <w:lang w:eastAsia="fr-FR" w:bidi="fr-FR"/>
        </w:rPr>
        <w:t>ment évoqués par les artistes et critiques can</w:t>
      </w:r>
      <w:r w:rsidRPr="00CC5542">
        <w:rPr>
          <w:lang w:eastAsia="fr-FR" w:bidi="fr-FR"/>
        </w:rPr>
        <w:t>a</w:t>
      </w:r>
      <w:r w:rsidRPr="00CC5542">
        <w:rPr>
          <w:lang w:eastAsia="fr-FR" w:bidi="fr-FR"/>
        </w:rPr>
        <w:t>diens-anglais qui sont à la fois préoccupés par la question d’un art canadien plus moderne, plus o</w:t>
      </w:r>
      <w:r w:rsidRPr="00CC5542">
        <w:rPr>
          <w:lang w:eastAsia="fr-FR" w:bidi="fr-FR"/>
        </w:rPr>
        <w:t>u</w:t>
      </w:r>
      <w:r w:rsidRPr="00CC5542">
        <w:rPr>
          <w:lang w:eastAsia="fr-FR" w:bidi="fr-FR"/>
        </w:rPr>
        <w:t>vert « à son temps », et par la question de la fonction sociale de l’art</w:t>
      </w:r>
      <w:r>
        <w:rPr>
          <w:lang w:eastAsia="fr-FR" w:bidi="fr-FR"/>
        </w:rPr>
        <w:t> </w:t>
      </w:r>
      <w:r>
        <w:rPr>
          <w:rStyle w:val="Appelnotedebasdep"/>
          <w:lang w:eastAsia="fr-FR" w:bidi="fr-FR"/>
        </w:rPr>
        <w:footnoteReference w:id="176"/>
      </w:r>
      <w:r w:rsidRPr="00CC5542">
        <w:rPr>
          <w:lang w:eastAsia="fr-FR" w:bidi="fr-FR"/>
        </w:rPr>
        <w:t>. Les francophones, en général, adhèrent moins à ce type de questio</w:t>
      </w:r>
      <w:r w:rsidRPr="00CC5542">
        <w:rPr>
          <w:lang w:eastAsia="fr-FR" w:bidi="fr-FR"/>
        </w:rPr>
        <w:t>n</w:t>
      </w:r>
      <w:r w:rsidRPr="00CC5542">
        <w:rPr>
          <w:lang w:eastAsia="fr-FR" w:bidi="fr-FR"/>
        </w:rPr>
        <w:t>nement plus socialisant. Néanmoins, les exemples mexicains et américains sont cités favorablement à l’intérieur des pages du jou</w:t>
      </w:r>
      <w:r w:rsidRPr="00CC5542">
        <w:rPr>
          <w:lang w:eastAsia="fr-FR" w:bidi="fr-FR"/>
        </w:rPr>
        <w:t>r</w:t>
      </w:r>
      <w:r w:rsidRPr="00CC5542">
        <w:rPr>
          <w:lang w:eastAsia="fr-FR" w:bidi="fr-FR"/>
        </w:rPr>
        <w:t xml:space="preserve">nal </w:t>
      </w:r>
      <w:r w:rsidRPr="00CC5542">
        <w:rPr>
          <w:i/>
        </w:rPr>
        <w:t>Le Jour</w:t>
      </w:r>
      <w:r w:rsidRPr="00CC5542">
        <w:rPr>
          <w:lang w:eastAsia="fr-FR" w:bidi="fr-FR"/>
        </w:rPr>
        <w:t>, auquel j’ai déjà fait référence précédemment, en partic</w:t>
      </w:r>
      <w:r w:rsidRPr="00CC5542">
        <w:rPr>
          <w:lang w:eastAsia="fr-FR" w:bidi="fr-FR"/>
        </w:rPr>
        <w:t>u</w:t>
      </w:r>
      <w:r w:rsidRPr="00CC5542">
        <w:rPr>
          <w:lang w:eastAsia="fr-FR" w:bidi="fr-FR"/>
        </w:rPr>
        <w:t>lier par Jean-Paul Lemieux qui, en 1938, déplore que le Canada fra</w:t>
      </w:r>
      <w:r w:rsidRPr="00CC5542">
        <w:rPr>
          <w:lang w:eastAsia="fr-FR" w:bidi="fr-FR"/>
        </w:rPr>
        <w:t>n</w:t>
      </w:r>
      <w:r w:rsidRPr="00CC5542">
        <w:rPr>
          <w:lang w:eastAsia="fr-FR" w:bidi="fr-FR"/>
        </w:rPr>
        <w:t>çais ne possède pas « un art pictural de l’envergure de</w:t>
      </w:r>
    </w:p>
    <w:p w:rsidR="00E82732" w:rsidRPr="00CC5542" w:rsidRDefault="00E82732" w:rsidP="00E82732">
      <w:pPr>
        <w:pStyle w:val="p"/>
        <w:rPr>
          <w:szCs w:val="2"/>
        </w:rPr>
      </w:pPr>
      <w:r w:rsidRPr="00CC5542">
        <w:t>[233]</w:t>
      </w:r>
    </w:p>
    <w:p w:rsidR="00E82732" w:rsidRPr="00CC5542" w:rsidRDefault="00E82732" w:rsidP="00E82732">
      <w:pPr>
        <w:spacing w:before="120" w:after="120"/>
        <w:jc w:val="both"/>
        <w:rPr>
          <w:szCs w:val="2"/>
        </w:rPr>
      </w:pPr>
    </w:p>
    <w:p w:rsidR="00E82732" w:rsidRPr="00CC5542" w:rsidRDefault="004A7CD1" w:rsidP="00E82732">
      <w:pPr>
        <w:pStyle w:val="fig"/>
      </w:pPr>
      <w:r>
        <w:rPr>
          <w:noProof/>
        </w:rPr>
        <w:drawing>
          <wp:inline distT="0" distB="0" distL="0" distR="0">
            <wp:extent cx="4975860" cy="3987165"/>
            <wp:effectExtent l="25400" t="25400" r="15240" b="13335"/>
            <wp:docPr id="9" name="Image 9" descr="fig_p_233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233_st_5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5860" cy="3987165"/>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La récolte des pommes de terre</w:t>
      </w:r>
      <w:r w:rsidRPr="00CC5542">
        <w:rPr>
          <w:lang w:eastAsia="fr-FR" w:bidi="fr-FR"/>
        </w:rPr>
        <w:t xml:space="preserve"> de Jean </w:t>
      </w:r>
      <w:r w:rsidRPr="00CC5542">
        <w:rPr>
          <w:smallCaps/>
        </w:rPr>
        <w:t xml:space="preserve">Palardy </w:t>
      </w:r>
      <w:r w:rsidRPr="00CC5542">
        <w:rPr>
          <w:lang w:eastAsia="fr-FR" w:bidi="fr-FR"/>
        </w:rPr>
        <w:t>(1936).</w:t>
      </w:r>
      <w:r w:rsidRPr="00CC5542">
        <w:rPr>
          <w:lang w:eastAsia="fr-FR" w:bidi="fr-FR"/>
        </w:rPr>
        <w:br/>
        <w:t>Huile sur to</w:t>
      </w:r>
      <w:r w:rsidRPr="00CC5542">
        <w:rPr>
          <w:lang w:eastAsia="fr-FR" w:bidi="fr-FR"/>
        </w:rPr>
        <w:t>i</w:t>
      </w:r>
      <w:r w:rsidRPr="00CC5542">
        <w:rPr>
          <w:lang w:eastAsia="fr-FR" w:bidi="fr-FR"/>
        </w:rPr>
        <w:t>le, 45,6 x 56 cm. (Photo : Musée du Québec)</w:t>
      </w:r>
    </w:p>
    <w:p w:rsidR="00E82732" w:rsidRPr="00CC5542" w:rsidRDefault="00E82732" w:rsidP="00E82732">
      <w:pPr>
        <w:spacing w:before="120" w:after="120"/>
        <w:ind w:firstLine="0"/>
        <w:jc w:val="both"/>
      </w:pPr>
      <w:r w:rsidRPr="00CC5542">
        <w:br w:type="page"/>
        <w:t>[234]</w:t>
      </w:r>
    </w:p>
    <w:p w:rsidR="00E82732" w:rsidRPr="00CC5542" w:rsidRDefault="00E82732" w:rsidP="00E82732">
      <w:pPr>
        <w:spacing w:before="120" w:after="120"/>
        <w:ind w:firstLine="0"/>
        <w:jc w:val="both"/>
      </w:pPr>
      <w:r w:rsidRPr="00CC5542">
        <w:rPr>
          <w:lang w:eastAsia="fr-FR" w:bidi="fr-FR"/>
        </w:rPr>
        <w:t>la peinture américaine et mexicaine d’aujourd’hui » et qu’il ne compte pas de peintres ayant « la puissance d’un Rivera », la « synthèse d’un Grant Woods ». Il dénonce le système d’éducation, l’apathie des C</w:t>
      </w:r>
      <w:r w:rsidRPr="00CC5542">
        <w:rPr>
          <w:lang w:eastAsia="fr-FR" w:bidi="fr-FR"/>
        </w:rPr>
        <w:t>a</w:t>
      </w:r>
      <w:r w:rsidRPr="00CC5542">
        <w:rPr>
          <w:lang w:eastAsia="fr-FR" w:bidi="fr-FR"/>
        </w:rPr>
        <w:t>nadiens fra</w:t>
      </w:r>
      <w:r w:rsidRPr="00CC5542">
        <w:rPr>
          <w:lang w:eastAsia="fr-FR" w:bidi="fr-FR"/>
        </w:rPr>
        <w:t>n</w:t>
      </w:r>
      <w:r w:rsidRPr="00CC5542">
        <w:rPr>
          <w:lang w:eastAsia="fr-FR" w:bidi="fr-FR"/>
        </w:rPr>
        <w:t>çais pour les choses de l’esprit, l’amateurisme, l’abus du paysage (malgré quelques bons paysagistes), le mercantilisme, le goût du pittoresque au d</w:t>
      </w:r>
      <w:r w:rsidRPr="00CC5542">
        <w:rPr>
          <w:lang w:eastAsia="fr-FR" w:bidi="fr-FR"/>
        </w:rPr>
        <w:t>é</w:t>
      </w:r>
      <w:r w:rsidRPr="00CC5542">
        <w:rPr>
          <w:lang w:eastAsia="fr-FR" w:bidi="fr-FR"/>
        </w:rPr>
        <w:t>triment de celui de la réalité</w:t>
      </w:r>
      <w:r>
        <w:rPr>
          <w:lang w:eastAsia="fr-FR" w:bidi="fr-FR"/>
        </w:rPr>
        <w:t> </w:t>
      </w:r>
      <w:r>
        <w:rPr>
          <w:rStyle w:val="Appelnotedebasdep"/>
          <w:lang w:eastAsia="fr-FR" w:bidi="fr-FR"/>
        </w:rPr>
        <w:footnoteReference w:id="177"/>
      </w:r>
      <w:r w:rsidRPr="00CC5542">
        <w:rPr>
          <w:lang w:eastAsia="fr-FR" w:bidi="fr-FR"/>
        </w:rPr>
        <w:t>, etc. Il cite en exemple le gouvernement am</w:t>
      </w:r>
      <w:r w:rsidRPr="00CC5542">
        <w:rPr>
          <w:lang w:eastAsia="fr-FR" w:bidi="fr-FR"/>
        </w:rPr>
        <w:t>é</w:t>
      </w:r>
      <w:r w:rsidRPr="00CC5542">
        <w:rPr>
          <w:lang w:eastAsia="fr-FR" w:bidi="fr-FR"/>
        </w:rPr>
        <w:t>ricain qui non seulement « donne de l’ouvrage » aux artistes, mais fait œuvre éduc</w:t>
      </w:r>
      <w:r w:rsidRPr="00CC5542">
        <w:rPr>
          <w:lang w:eastAsia="fr-FR" w:bidi="fr-FR"/>
        </w:rPr>
        <w:t>a</w:t>
      </w:r>
      <w:r w:rsidRPr="00CC5542">
        <w:rPr>
          <w:lang w:eastAsia="fr-FR" w:bidi="fr-FR"/>
        </w:rPr>
        <w:t>tive puisque grâce au travail des muralistes les foules apprennent l’histoire, la science et l’art. « L’Amérique, conclut-il, est appelée à devenir le nouveau foyer artistique mondial, il est à nous de figurer dignement à côté de nos compatriotes anglais et de nos voisins amér</w:t>
      </w:r>
      <w:r w:rsidRPr="00CC5542">
        <w:rPr>
          <w:lang w:eastAsia="fr-FR" w:bidi="fr-FR"/>
        </w:rPr>
        <w:t>i</w:t>
      </w:r>
      <w:r w:rsidRPr="00CC5542">
        <w:rPr>
          <w:lang w:eastAsia="fr-FR" w:bidi="fr-FR"/>
        </w:rPr>
        <w:t>cains. » (J.-P. Lemieux, 1938, p. 3) Ceci sans renier bien sûr notre ascendance française pui</w:t>
      </w:r>
      <w:r w:rsidRPr="00CC5542">
        <w:rPr>
          <w:lang w:eastAsia="fr-FR" w:bidi="fr-FR"/>
        </w:rPr>
        <w:t>s</w:t>
      </w:r>
      <w:r w:rsidRPr="00CC5542">
        <w:rPr>
          <w:lang w:eastAsia="fr-FR" w:bidi="fr-FR"/>
        </w:rPr>
        <w:t>que Lemieux ajoute : « Il est à nous, au Can</w:t>
      </w:r>
      <w:r w:rsidRPr="00CC5542">
        <w:rPr>
          <w:lang w:eastAsia="fr-FR" w:bidi="fr-FR"/>
        </w:rPr>
        <w:t>a</w:t>
      </w:r>
      <w:r w:rsidRPr="00CC5542">
        <w:rPr>
          <w:lang w:eastAsia="fr-FR" w:bidi="fr-FR"/>
        </w:rPr>
        <w:t>da français, de montrer que nous sommes les descendants d’une n</w:t>
      </w:r>
      <w:r w:rsidRPr="00CC5542">
        <w:rPr>
          <w:lang w:eastAsia="fr-FR" w:bidi="fr-FR"/>
        </w:rPr>
        <w:t>a</w:t>
      </w:r>
      <w:r w:rsidRPr="00CC5542">
        <w:rPr>
          <w:lang w:eastAsia="fr-FR" w:bidi="fr-FR"/>
        </w:rPr>
        <w:t>tion dont le goût est encore ce que nous avons de meilleur au monde. » En 1941, Lemieux repre</w:t>
      </w:r>
      <w:r w:rsidRPr="00CC5542">
        <w:rPr>
          <w:lang w:eastAsia="fr-FR" w:bidi="fr-FR"/>
        </w:rPr>
        <w:t>n</w:t>
      </w:r>
      <w:r w:rsidRPr="00CC5542">
        <w:rPr>
          <w:lang w:eastAsia="fr-FR" w:bidi="fr-FR"/>
        </w:rPr>
        <w:t>dra ce thème d’une Amérique (nommément les États-Unis et le Mex</w:t>
      </w:r>
      <w:r w:rsidRPr="00CC5542">
        <w:rPr>
          <w:lang w:eastAsia="fr-FR" w:bidi="fr-FR"/>
        </w:rPr>
        <w:t>i</w:t>
      </w:r>
      <w:r w:rsidRPr="00CC5542">
        <w:rPr>
          <w:lang w:eastAsia="fr-FR" w:bidi="fr-FR"/>
        </w:rPr>
        <w:t>que) qui « se réveille à l’importance de l’art dans l’évolution d’une société ». Il faut, écrit-il alors, « que le Canada français fasse aussi sa marque dans l’art des Amériques</w:t>
      </w:r>
      <w:r>
        <w:rPr>
          <w:lang w:eastAsia="fr-FR" w:bidi="fr-FR"/>
        </w:rPr>
        <w:t> </w:t>
      </w:r>
      <w:r>
        <w:rPr>
          <w:rStyle w:val="Appelnotedebasdep"/>
          <w:lang w:eastAsia="fr-FR" w:bidi="fr-FR"/>
        </w:rPr>
        <w:footnoteReference w:id="178"/>
      </w:r>
      <w:r w:rsidRPr="00CC5542">
        <w:rPr>
          <w:lang w:eastAsia="fr-FR" w:bidi="fr-FR"/>
        </w:rPr>
        <w:t> ».</w:t>
      </w:r>
    </w:p>
    <w:p w:rsidR="00E82732" w:rsidRPr="00CC5542" w:rsidRDefault="00E82732" w:rsidP="00E82732">
      <w:pPr>
        <w:spacing w:before="120" w:after="120"/>
        <w:jc w:val="both"/>
      </w:pPr>
      <w:r w:rsidRPr="00CC5542">
        <w:rPr>
          <w:lang w:eastAsia="fr-FR" w:bidi="fr-FR"/>
        </w:rPr>
        <w:t>On aura remarqué ici l’utilisation du pluriel accolé au terme « Amérique », lequel à mon avis véhicule une notion de continental</w:t>
      </w:r>
      <w:r w:rsidRPr="00CC5542">
        <w:rPr>
          <w:lang w:eastAsia="fr-FR" w:bidi="fr-FR"/>
        </w:rPr>
        <w:t>i</w:t>
      </w:r>
      <w:r w:rsidRPr="00CC5542">
        <w:rPr>
          <w:lang w:eastAsia="fr-FR" w:bidi="fr-FR"/>
        </w:rPr>
        <w:t>té, un sentiment d’appartenance à un continent distinct de l’Européen, au sein d</w:t>
      </w:r>
      <w:r w:rsidRPr="00CC5542">
        <w:rPr>
          <w:lang w:eastAsia="fr-FR" w:bidi="fr-FR"/>
        </w:rPr>
        <w:t>u</w:t>
      </w:r>
      <w:r w:rsidRPr="00CC5542">
        <w:rPr>
          <w:lang w:eastAsia="fr-FR" w:bidi="fr-FR"/>
        </w:rPr>
        <w:t>quel il faut se tailler une place. J’élaborerai plus loin sur les effets formels, en particulier dans la production de Lemieux, de cet intérêt pour l’art mexicain et étatsunien. Mais, pour terminer cette se</w:t>
      </w:r>
      <w:r w:rsidRPr="00CC5542">
        <w:rPr>
          <w:lang w:eastAsia="fr-FR" w:bidi="fr-FR"/>
        </w:rPr>
        <w:t>c</w:t>
      </w:r>
      <w:r w:rsidRPr="00CC5542">
        <w:rPr>
          <w:lang w:eastAsia="fr-FR" w:bidi="fr-FR"/>
        </w:rPr>
        <w:t>tion, rappelons que cette question de la création d’une peinture nati</w:t>
      </w:r>
      <w:r w:rsidRPr="00CC5542">
        <w:rPr>
          <w:lang w:eastAsia="fr-FR" w:bidi="fr-FR"/>
        </w:rPr>
        <w:t>o</w:t>
      </w:r>
      <w:r w:rsidRPr="00CC5542">
        <w:rPr>
          <w:lang w:eastAsia="fr-FR" w:bidi="fr-FR"/>
        </w:rPr>
        <w:t>nale qui serait différente des écoles européennes et dont l’américanité constituerait la spécificité circule déjà dans les années 1920. Le Gro</w:t>
      </w:r>
      <w:r w:rsidRPr="00CC5542">
        <w:rPr>
          <w:lang w:eastAsia="fr-FR" w:bidi="fr-FR"/>
        </w:rPr>
        <w:t>u</w:t>
      </w:r>
      <w:r w:rsidRPr="00CC5542">
        <w:rPr>
          <w:lang w:eastAsia="fr-FR" w:bidi="fr-FR"/>
        </w:rPr>
        <w:t>pe des Sept, dont la fondation « officielle</w:t>
      </w:r>
      <w:r>
        <w:rPr>
          <w:lang w:eastAsia="fr-FR" w:bidi="fr-FR"/>
        </w:rPr>
        <w:t> </w:t>
      </w:r>
      <w:r>
        <w:rPr>
          <w:rStyle w:val="Appelnotedebasdep"/>
          <w:lang w:eastAsia="fr-FR" w:bidi="fr-FR"/>
        </w:rPr>
        <w:footnoteReference w:id="179"/>
      </w:r>
      <w:r w:rsidRPr="00CC5542">
        <w:rPr>
          <w:lang w:eastAsia="fr-FR" w:bidi="fr-FR"/>
        </w:rPr>
        <w:t> » remonte à</w:t>
      </w:r>
      <w:r>
        <w:rPr>
          <w:lang w:eastAsia="fr-FR" w:bidi="fr-FR"/>
        </w:rPr>
        <w:t xml:space="preserve"> </w:t>
      </w:r>
      <w:r w:rsidRPr="00CC5542">
        <w:t>[235]</w:t>
      </w:r>
      <w:r>
        <w:t xml:space="preserve"> </w:t>
      </w:r>
      <w:r w:rsidRPr="00CC5542">
        <w:rPr>
          <w:lang w:eastAsia="fr-FR" w:bidi="fr-FR"/>
        </w:rPr>
        <w:t>1920, est, du côté canadien-anglais, l’exemple le plus révélateur et le plus intéressant de cette tendance. Du côté francophone, un peintre comme Marc-Aurèle Fortin déclarait, en 1927, dans une entrevue qu’il acco</w:t>
      </w:r>
      <w:r w:rsidRPr="00CC5542">
        <w:rPr>
          <w:lang w:eastAsia="fr-FR" w:bidi="fr-FR"/>
        </w:rPr>
        <w:t>r</w:t>
      </w:r>
      <w:r w:rsidRPr="00CC5542">
        <w:rPr>
          <w:lang w:eastAsia="fr-FR" w:bidi="fr-FR"/>
        </w:rPr>
        <w:t>dait à Jean Chauvin : « L’École de Paris est en décadence. C’est en Amérique qu’on trouve aujourd’hui les plus fortes écoles du monde [...] Les États-Unis sont à la veille d’un retentissant réveil a</w:t>
      </w:r>
      <w:r w:rsidRPr="00CC5542">
        <w:rPr>
          <w:lang w:eastAsia="fr-FR" w:bidi="fr-FR"/>
        </w:rPr>
        <w:t>r</w:t>
      </w:r>
      <w:r w:rsidRPr="00CC5542">
        <w:rPr>
          <w:lang w:eastAsia="fr-FR" w:bidi="fr-FR"/>
        </w:rPr>
        <w:t>tistique [...] et c’est de là que nous viendra la lumière, non de Fra</w:t>
      </w:r>
      <w:r w:rsidRPr="00CC5542">
        <w:rPr>
          <w:lang w:eastAsia="fr-FR" w:bidi="fr-FR"/>
        </w:rPr>
        <w:t>n</w:t>
      </w:r>
      <w:r w:rsidRPr="00CC5542">
        <w:rPr>
          <w:lang w:eastAsia="fr-FR" w:bidi="fr-FR"/>
        </w:rPr>
        <w:t>ce. » (J. Chauvin, 1927b, p. 10-11)</w:t>
      </w:r>
    </w:p>
    <w:p w:rsidR="00E82732" w:rsidRPr="00CC5542" w:rsidRDefault="00E82732" w:rsidP="00E82732">
      <w:pPr>
        <w:spacing w:before="120" w:after="120"/>
        <w:jc w:val="both"/>
      </w:pPr>
      <w:r w:rsidRPr="00CC5542">
        <w:rPr>
          <w:lang w:eastAsia="fr-FR" w:bidi="fr-FR"/>
        </w:rPr>
        <w:t>Il faut se souvenir cependant que Fortin émet cette opinion parall</w:t>
      </w:r>
      <w:r w:rsidRPr="00CC5542">
        <w:rPr>
          <w:lang w:eastAsia="fr-FR" w:bidi="fr-FR"/>
        </w:rPr>
        <w:t>è</w:t>
      </w:r>
      <w:r w:rsidRPr="00CC5542">
        <w:rPr>
          <w:lang w:eastAsia="fr-FR" w:bidi="fr-FR"/>
        </w:rPr>
        <w:t>l</w:t>
      </w:r>
      <w:r w:rsidRPr="00CC5542">
        <w:rPr>
          <w:lang w:eastAsia="fr-FR" w:bidi="fr-FR"/>
        </w:rPr>
        <w:t>e</w:t>
      </w:r>
      <w:r w:rsidRPr="00CC5542">
        <w:rPr>
          <w:lang w:eastAsia="fr-FR" w:bidi="fr-FR"/>
        </w:rPr>
        <w:t>ment à une dénonciation de l’art moderne postérieur à l’impressionnisme, ce dont s’étonne d’ailleurs Jean Chauvin qui lui trouve des « opinions bien rangées » et « très sévères pour les mode</w:t>
      </w:r>
      <w:r w:rsidRPr="00CC5542">
        <w:rPr>
          <w:lang w:eastAsia="fr-FR" w:bidi="fr-FR"/>
        </w:rPr>
        <w:t>r</w:t>
      </w:r>
      <w:r w:rsidRPr="00CC5542">
        <w:rPr>
          <w:lang w:eastAsia="fr-FR" w:bidi="fr-FR"/>
        </w:rPr>
        <w:t>nes » pour un peintre qui règle sa représentation de la nature « sur la conduite très libre et très capricieuse de son pinceau ». Cela dit, Chauvin n’est pas non plus contre le régionalisme en art qu’il conçoit comme un art indépendant par rapport à l’Europe, pour autant qu’il soit ouvert aux influences étrangères, fuyant les recettes, les poncifs et le « jansénisme » caractéristiques à son avis du régionalisme li</w:t>
      </w:r>
      <w:r w:rsidRPr="00CC5542">
        <w:rPr>
          <w:lang w:eastAsia="fr-FR" w:bidi="fr-FR"/>
        </w:rPr>
        <w:t>t</w:t>
      </w:r>
      <w:r w:rsidRPr="00CC5542">
        <w:rPr>
          <w:lang w:eastAsia="fr-FR" w:bidi="fr-FR"/>
        </w:rPr>
        <w:t>téraire (J. Chauvin, 1927a, p. 9)</w:t>
      </w:r>
      <w:r>
        <w:rPr>
          <w:lang w:eastAsia="fr-FR" w:bidi="fr-FR"/>
        </w:rPr>
        <w:t> </w:t>
      </w:r>
      <w:r>
        <w:rPr>
          <w:rStyle w:val="Appelnotedebasdep"/>
          <w:lang w:eastAsia="fr-FR" w:bidi="fr-FR"/>
        </w:rPr>
        <w:footnoteReference w:id="180"/>
      </w:r>
      <w:r w:rsidRPr="00CC5542">
        <w:rPr>
          <w:lang w:eastAsia="fr-FR" w:bidi="fr-FR"/>
        </w:rPr>
        <w:t>.</w:t>
      </w:r>
    </w:p>
    <w:p w:rsidR="00E82732" w:rsidRPr="00CC5542" w:rsidRDefault="00E82732" w:rsidP="00E82732">
      <w:pPr>
        <w:spacing w:before="120" w:after="120"/>
        <w:jc w:val="both"/>
        <w:rPr>
          <w:lang w:eastAsia="fr-FR" w:bidi="fr-FR"/>
        </w:rPr>
      </w:pPr>
    </w:p>
    <w:p w:rsidR="00E82732" w:rsidRPr="00CC5542" w:rsidRDefault="00E82732" w:rsidP="00E82732">
      <w:pPr>
        <w:pStyle w:val="a"/>
      </w:pPr>
      <w:r>
        <w:rPr>
          <w:lang w:eastAsia="fr-FR" w:bidi="fr-FR"/>
        </w:rPr>
        <w:t>La construction</w:t>
      </w:r>
      <w:r>
        <w:rPr>
          <w:lang w:eastAsia="fr-FR" w:bidi="fr-FR"/>
        </w:rPr>
        <w:br/>
      </w:r>
      <w:r w:rsidRPr="00CC5542">
        <w:rPr>
          <w:lang w:eastAsia="fr-FR" w:bidi="fr-FR"/>
        </w:rPr>
        <w:t>d’une représentation picturale américaine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Cette question d’une peinture nationale qui se distingue de la pei</w:t>
      </w:r>
      <w:r w:rsidRPr="00CC5542">
        <w:rPr>
          <w:lang w:eastAsia="fr-FR" w:bidi="fr-FR"/>
        </w:rPr>
        <w:t>n</w:t>
      </w:r>
      <w:r w:rsidRPr="00CC5542">
        <w:rPr>
          <w:lang w:eastAsia="fr-FR" w:bidi="fr-FR"/>
        </w:rPr>
        <w:t>ture européenne nous conduit au cœur de la réflexion sur la constru</w:t>
      </w:r>
      <w:r w:rsidRPr="00CC5542">
        <w:rPr>
          <w:lang w:eastAsia="fr-FR" w:bidi="fr-FR"/>
        </w:rPr>
        <w:t>c</w:t>
      </w:r>
      <w:r w:rsidRPr="00CC5542">
        <w:rPr>
          <w:lang w:eastAsia="fr-FR" w:bidi="fr-FR"/>
        </w:rPr>
        <w:t>tion visuelle de l’américanité comprise comme spécificité continent</w:t>
      </w:r>
      <w:r w:rsidRPr="00CC5542">
        <w:rPr>
          <w:lang w:eastAsia="fr-FR" w:bidi="fr-FR"/>
        </w:rPr>
        <w:t>a</w:t>
      </w:r>
      <w:r w:rsidRPr="00CC5542">
        <w:rPr>
          <w:lang w:eastAsia="fr-FR" w:bidi="fr-FR"/>
        </w:rPr>
        <w:t>le. Elle pose le problème de l’inscription des représentations picturales québécoises dans cet espace culturel particulier de l’Amérique, elle implique la construction visuelle d’une territorialité québécoise qui témoigne d’une appartenance continentale autre qu’européenne.</w:t>
      </w:r>
    </w:p>
    <w:p w:rsidR="00E82732" w:rsidRPr="00CC5542" w:rsidRDefault="00E82732" w:rsidP="00E82732">
      <w:pPr>
        <w:spacing w:before="120" w:after="120"/>
        <w:jc w:val="both"/>
      </w:pPr>
      <w:r w:rsidRPr="00CC5542">
        <w:rPr>
          <w:lang w:eastAsia="fr-FR" w:bidi="fr-FR"/>
        </w:rPr>
        <w:t>Le problème est complexe, d’autant qu’on ne peut espérer repérer un langage formel qui, spécifique à un pays ou à un continent, serait le gage par exemple de l’expression de l’américanité. En effet, le lang</w:t>
      </w:r>
      <w:r w:rsidRPr="00CC5542">
        <w:rPr>
          <w:lang w:eastAsia="fr-FR" w:bidi="fr-FR"/>
        </w:rPr>
        <w:t>a</w:t>
      </w:r>
      <w:r w:rsidRPr="00CC5542">
        <w:rPr>
          <w:lang w:eastAsia="fr-FR" w:bidi="fr-FR"/>
        </w:rPr>
        <w:t>ge visuel, pictural, ne connaît pas les frontières géographiques du la</w:t>
      </w:r>
      <w:r w:rsidRPr="00CC5542">
        <w:rPr>
          <w:lang w:eastAsia="fr-FR" w:bidi="fr-FR"/>
        </w:rPr>
        <w:t>n</w:t>
      </w:r>
      <w:r w:rsidRPr="00CC5542">
        <w:rPr>
          <w:lang w:eastAsia="fr-FR" w:bidi="fr-FR"/>
        </w:rPr>
        <w:t>gage parlé. L’influence des différentes tendances artistiques les</w:t>
      </w:r>
      <w:r>
        <w:rPr>
          <w:lang w:eastAsia="fr-FR" w:bidi="fr-FR"/>
        </w:rPr>
        <w:t xml:space="preserve"> </w:t>
      </w:r>
      <w:r w:rsidRPr="00CC5542">
        <w:t>[236]</w:t>
      </w:r>
      <w:r>
        <w:t xml:space="preserve"> </w:t>
      </w:r>
      <w:r w:rsidRPr="00CC5542">
        <w:rPr>
          <w:lang w:eastAsia="fr-FR" w:bidi="fr-FR"/>
        </w:rPr>
        <w:t>unes sur les autres et la dominance de certaines obéissent à une mo</w:t>
      </w:r>
      <w:r w:rsidRPr="00CC5542">
        <w:rPr>
          <w:lang w:eastAsia="fr-FR" w:bidi="fr-FR"/>
        </w:rPr>
        <w:t>u</w:t>
      </w:r>
      <w:r w:rsidRPr="00CC5542">
        <w:rPr>
          <w:lang w:eastAsia="fr-FR" w:bidi="fr-FR"/>
        </w:rPr>
        <w:t>vance dont la logique n’est pas celle du géopolitique. Ainsi, par exemple, plusieurs groupes d’artistes, aussi bien dans les pays Sca</w:t>
      </w:r>
      <w:r w:rsidRPr="00CC5542">
        <w:rPr>
          <w:lang w:eastAsia="fr-FR" w:bidi="fr-FR"/>
        </w:rPr>
        <w:t>n</w:t>
      </w:r>
      <w:r w:rsidRPr="00CC5542">
        <w:rPr>
          <w:lang w:eastAsia="fr-FR" w:bidi="fr-FR"/>
        </w:rPr>
        <w:t>dinaves qu’au Canada, avec le Groupe des Sept, prétendaient s’élever contre l’esthétisme dominateur de l’art français et établir des écoles spécifiquement nationales basées sur une représentation parfois my</w:t>
      </w:r>
      <w:r w:rsidRPr="00CC5542">
        <w:rPr>
          <w:lang w:eastAsia="fr-FR" w:bidi="fr-FR"/>
        </w:rPr>
        <w:t>s</w:t>
      </w:r>
      <w:r w:rsidRPr="00CC5542">
        <w:rPr>
          <w:lang w:eastAsia="fr-FR" w:bidi="fr-FR"/>
        </w:rPr>
        <w:t>tique ou tout au moins spiritue</w:t>
      </w:r>
      <w:r w:rsidRPr="00CC5542">
        <w:rPr>
          <w:lang w:eastAsia="fr-FR" w:bidi="fr-FR"/>
        </w:rPr>
        <w:t>l</w:t>
      </w:r>
      <w:r w:rsidRPr="00CC5542">
        <w:rPr>
          <w:lang w:eastAsia="fr-FR" w:bidi="fr-FR"/>
        </w:rPr>
        <w:t>le</w:t>
      </w:r>
      <w:r>
        <w:rPr>
          <w:lang w:eastAsia="fr-FR" w:bidi="fr-FR"/>
        </w:rPr>
        <w:t> </w:t>
      </w:r>
      <w:r>
        <w:rPr>
          <w:rStyle w:val="Appelnotedebasdep"/>
          <w:lang w:eastAsia="fr-FR" w:bidi="fr-FR"/>
        </w:rPr>
        <w:footnoteReference w:id="181"/>
      </w:r>
      <w:r w:rsidRPr="00CC5542">
        <w:rPr>
          <w:lang w:eastAsia="fr-FR" w:bidi="fr-FR"/>
        </w:rPr>
        <w:t xml:space="preserve"> de leur nature. Toutefois, ils n’en empruntaient pas moins, peut-être sans en avoir toujours bien con</w:t>
      </w:r>
      <w:r w:rsidRPr="00CC5542">
        <w:rPr>
          <w:lang w:eastAsia="fr-FR" w:bidi="fr-FR"/>
        </w:rPr>
        <w:t>s</w:t>
      </w:r>
      <w:r w:rsidRPr="00CC5542">
        <w:rPr>
          <w:lang w:eastAsia="fr-FR" w:bidi="fr-FR"/>
        </w:rPr>
        <w:t>cience, leurs procédés au synthétisme déc</w:t>
      </w:r>
      <w:r w:rsidRPr="00CC5542">
        <w:rPr>
          <w:lang w:eastAsia="fr-FR" w:bidi="fr-FR"/>
        </w:rPr>
        <w:t>o</w:t>
      </w:r>
      <w:r w:rsidRPr="00CC5542">
        <w:rPr>
          <w:lang w:eastAsia="fr-FR" w:bidi="fr-FR"/>
        </w:rPr>
        <w:t>ratif qui s’est développé en France dans la foulée du travail de Gauguin, comme l’a bien montré Roald Nasgaard (1984).</w:t>
      </w:r>
    </w:p>
    <w:p w:rsidR="00E82732" w:rsidRPr="00CC5542" w:rsidRDefault="00E82732" w:rsidP="00E82732">
      <w:pPr>
        <w:spacing w:before="120" w:after="120"/>
        <w:jc w:val="both"/>
        <w:rPr>
          <w:szCs w:val="2"/>
        </w:rPr>
      </w:pPr>
      <w:r w:rsidRPr="00CC5542">
        <w:rPr>
          <w:lang w:eastAsia="fr-FR" w:bidi="fr-FR"/>
        </w:rPr>
        <w:t>Cela dit, il reste que ce travail pictural en vue d’une appropriation v</w:t>
      </w:r>
      <w:r w:rsidRPr="00CC5542">
        <w:rPr>
          <w:lang w:eastAsia="fr-FR" w:bidi="fr-FR"/>
        </w:rPr>
        <w:t>i</w:t>
      </w:r>
      <w:r w:rsidRPr="00CC5542">
        <w:rPr>
          <w:lang w:eastAsia="fr-FR" w:bidi="fr-FR"/>
        </w:rPr>
        <w:t>suelle symbolique du territoire national indique le désir chez ces artistes d’établir une représentation qui marque leur appartenance à un espace qui leur est propre. La représentation du paysage et du terroir québécois que réalisent les peintres canadiens-français comme Cl</w:t>
      </w:r>
      <w:r w:rsidRPr="00CC5542">
        <w:rPr>
          <w:lang w:eastAsia="fr-FR" w:bidi="fr-FR"/>
        </w:rPr>
        <w:t>a</w:t>
      </w:r>
      <w:r w:rsidRPr="00CC5542">
        <w:rPr>
          <w:lang w:eastAsia="fr-FR" w:bidi="fr-FR"/>
        </w:rPr>
        <w:t>rence Gagnon (qui peint, rappelons-le, plusieurs de ses tableaux à P</w:t>
      </w:r>
      <w:r w:rsidRPr="00CC5542">
        <w:rPr>
          <w:lang w:eastAsia="fr-FR" w:bidi="fr-FR"/>
        </w:rPr>
        <w:t>a</w:t>
      </w:r>
      <w:r w:rsidRPr="00CC5542">
        <w:rPr>
          <w:lang w:eastAsia="fr-FR" w:bidi="fr-FR"/>
        </w:rPr>
        <w:t>ris), Suzor-Coté et Marc-Aurèle Fortin, est certes la représentation d’une campagne quadrillée par une organisation sociale qui est celle des paroisses rurales, donc d’un un</w:t>
      </w:r>
      <w:r w:rsidRPr="00CC5542">
        <w:rPr>
          <w:lang w:eastAsia="fr-FR" w:bidi="fr-FR"/>
        </w:rPr>
        <w:t>i</w:t>
      </w:r>
      <w:r w:rsidRPr="00CC5542">
        <w:rPr>
          <w:lang w:eastAsia="fr-FR" w:bidi="fr-FR"/>
        </w:rPr>
        <w:t>vers qui est celui que défend les élites clérico-nationalistes attachées à la défense des valeurs cathol</w:t>
      </w:r>
      <w:r w:rsidRPr="00CC5542">
        <w:rPr>
          <w:lang w:eastAsia="fr-FR" w:bidi="fr-FR"/>
        </w:rPr>
        <w:t>i</w:t>
      </w:r>
      <w:r w:rsidRPr="00CC5542">
        <w:rPr>
          <w:lang w:eastAsia="fr-FR" w:bidi="fr-FR"/>
        </w:rPr>
        <w:t>ques, françaises et agriculturistes. Mais cette r</w:t>
      </w:r>
      <w:r w:rsidRPr="00CC5542">
        <w:rPr>
          <w:lang w:eastAsia="fr-FR" w:bidi="fr-FR"/>
        </w:rPr>
        <w:t>e</w:t>
      </w:r>
      <w:r w:rsidRPr="00CC5542">
        <w:rPr>
          <w:lang w:eastAsia="fr-FR" w:bidi="fr-FR"/>
        </w:rPr>
        <w:t>présentation est aussi celle d’un territoire qui n’est pas européen, dont la configuration,</w:t>
      </w:r>
      <w:r>
        <w:rPr>
          <w:lang w:eastAsia="fr-FR" w:bidi="fr-FR"/>
        </w:rPr>
        <w:t xml:space="preserve"> </w:t>
      </w:r>
      <w:r w:rsidRPr="00CC5542">
        <w:t>[237]</w:t>
      </w:r>
    </w:p>
    <w:p w:rsidR="00E82732" w:rsidRPr="00CC5542" w:rsidRDefault="004A7CD1" w:rsidP="00E82732">
      <w:pPr>
        <w:pStyle w:val="fig"/>
      </w:pPr>
      <w:r>
        <w:rPr>
          <w:noProof/>
        </w:rPr>
        <w:drawing>
          <wp:inline distT="0" distB="0" distL="0" distR="0">
            <wp:extent cx="5071745" cy="5156835"/>
            <wp:effectExtent l="25400" t="25400" r="8255" b="12065"/>
            <wp:docPr id="10" name="Image 10" descr="fig_p_237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237_st_5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1745" cy="5156835"/>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Poème de la terre</w:t>
      </w:r>
      <w:r w:rsidRPr="00CC5542">
        <w:rPr>
          <w:lang w:eastAsia="fr-FR" w:bidi="fr-FR"/>
        </w:rPr>
        <w:t xml:space="preserve"> de Maurice </w:t>
      </w:r>
      <w:r w:rsidRPr="00CC5542">
        <w:rPr>
          <w:smallCaps/>
        </w:rPr>
        <w:t>Raymond</w:t>
      </w:r>
      <w:r w:rsidRPr="00CC5542">
        <w:rPr>
          <w:rStyle w:val="Corpsdutexte475ptPetitesmajuscules"/>
          <w:color w:val="auto"/>
          <w:sz w:val="28"/>
          <w:lang w:val="fr-CA"/>
        </w:rPr>
        <w:t xml:space="preserve"> </w:t>
      </w:r>
      <w:r w:rsidRPr="00CC5542">
        <w:rPr>
          <w:lang w:eastAsia="fr-FR" w:bidi="fr-FR"/>
        </w:rPr>
        <w:t>(1940).</w:t>
      </w:r>
      <w:r w:rsidRPr="00CC5542">
        <w:rPr>
          <w:lang w:eastAsia="fr-FR" w:bidi="fr-FR"/>
        </w:rPr>
        <w:br/>
        <w:t>Huile sur toile, 210,7 x 211,5 cm.</w:t>
      </w:r>
      <w:r w:rsidRPr="00CC5542">
        <w:rPr>
          <w:lang w:eastAsia="fr-FR" w:bidi="fr-FR"/>
        </w:rPr>
        <w:br/>
        <w:t>(Photo : Musée du Québec, P. Altman)</w:t>
      </w:r>
    </w:p>
    <w:p w:rsidR="00E82732" w:rsidRPr="00CC5542" w:rsidRDefault="00E82732" w:rsidP="00E82732">
      <w:pPr>
        <w:spacing w:before="120" w:after="120"/>
        <w:ind w:firstLine="0"/>
        <w:jc w:val="both"/>
      </w:pPr>
      <w:r w:rsidRPr="00CC5542">
        <w:br w:type="page"/>
        <w:t>[238]</w:t>
      </w:r>
    </w:p>
    <w:p w:rsidR="00E82732" w:rsidRPr="00CC5542" w:rsidRDefault="00E82732" w:rsidP="00E82732">
      <w:pPr>
        <w:spacing w:before="120" w:after="120"/>
        <w:ind w:firstLine="0"/>
        <w:jc w:val="both"/>
      </w:pPr>
      <w:r w:rsidRPr="00CC5542">
        <w:rPr>
          <w:lang w:eastAsia="fr-FR" w:bidi="fr-FR"/>
        </w:rPr>
        <w:t>la densité de population, l’architecture, la gamme chromat</w:t>
      </w:r>
      <w:r w:rsidRPr="00CC5542">
        <w:rPr>
          <w:lang w:eastAsia="fr-FR" w:bidi="fr-FR"/>
        </w:rPr>
        <w:t>i</w:t>
      </w:r>
      <w:r w:rsidRPr="00CC5542">
        <w:rPr>
          <w:lang w:eastAsia="fr-FR" w:bidi="fr-FR"/>
        </w:rPr>
        <w:t>que, l’étendue, etc. diffèrent des espaces des paysagistes français. Cela re</w:t>
      </w:r>
      <w:r w:rsidRPr="00CC5542">
        <w:rPr>
          <w:lang w:eastAsia="fr-FR" w:bidi="fr-FR"/>
        </w:rPr>
        <w:t>s</w:t>
      </w:r>
      <w:r w:rsidRPr="00CC5542">
        <w:rPr>
          <w:lang w:eastAsia="fr-FR" w:bidi="fr-FR"/>
        </w:rPr>
        <w:t>te vrai même si les techniques de ces paysagistes français ont par ai</w:t>
      </w:r>
      <w:r w:rsidRPr="00CC5542">
        <w:rPr>
          <w:lang w:eastAsia="fr-FR" w:bidi="fr-FR"/>
        </w:rPr>
        <w:t>l</w:t>
      </w:r>
      <w:r w:rsidRPr="00CC5542">
        <w:rPr>
          <w:lang w:eastAsia="fr-FR" w:bidi="fr-FR"/>
        </w:rPr>
        <w:t>leurs pu i</w:t>
      </w:r>
      <w:r w:rsidRPr="00CC5542">
        <w:rPr>
          <w:lang w:eastAsia="fr-FR" w:bidi="fr-FR"/>
        </w:rPr>
        <w:t>n</w:t>
      </w:r>
      <w:r w:rsidRPr="00CC5542">
        <w:rPr>
          <w:lang w:eastAsia="fr-FR" w:bidi="fr-FR"/>
        </w:rPr>
        <w:t>fluencer les artistes canadiens-français, au même titre d’ailleurs qu’elles ont marqué leurs collègues canadiens-anglais, am</w:t>
      </w:r>
      <w:r w:rsidRPr="00CC5542">
        <w:rPr>
          <w:lang w:eastAsia="fr-FR" w:bidi="fr-FR"/>
        </w:rPr>
        <w:t>é</w:t>
      </w:r>
      <w:r w:rsidRPr="00CC5542">
        <w:rPr>
          <w:lang w:eastAsia="fr-FR" w:bidi="fr-FR"/>
        </w:rPr>
        <w:t>ricains et même latino-américains</w:t>
      </w:r>
      <w:r>
        <w:rPr>
          <w:lang w:eastAsia="fr-FR" w:bidi="fr-FR"/>
        </w:rPr>
        <w:t> </w:t>
      </w:r>
      <w:r>
        <w:rPr>
          <w:rStyle w:val="Appelnotedebasdep"/>
          <w:lang w:eastAsia="fr-FR" w:bidi="fr-FR"/>
        </w:rPr>
        <w:footnoteReference w:id="182"/>
      </w:r>
      <w:r w:rsidRPr="00CC5542">
        <w:rPr>
          <w:lang w:eastAsia="fr-FR" w:bidi="fr-FR"/>
        </w:rPr>
        <w:t>.</w:t>
      </w:r>
    </w:p>
    <w:p w:rsidR="00E82732" w:rsidRPr="00CC5542" w:rsidRDefault="00E82732" w:rsidP="00E82732">
      <w:pPr>
        <w:spacing w:before="120" w:after="120"/>
        <w:jc w:val="both"/>
      </w:pPr>
      <w:r w:rsidRPr="00CC5542">
        <w:rPr>
          <w:lang w:eastAsia="fr-FR" w:bidi="fr-FR"/>
        </w:rPr>
        <w:t>On pourrait réfléchir longuement sur cette question de la représe</w:t>
      </w:r>
      <w:r w:rsidRPr="00CC5542">
        <w:rPr>
          <w:lang w:eastAsia="fr-FR" w:bidi="fr-FR"/>
        </w:rPr>
        <w:t>n</w:t>
      </w:r>
      <w:r w:rsidRPr="00CC5542">
        <w:rPr>
          <w:lang w:eastAsia="fr-FR" w:bidi="fr-FR"/>
        </w:rPr>
        <w:t>tation du paysage et des divers modes sous lesquels cette représent</w:t>
      </w:r>
      <w:r w:rsidRPr="00CC5542">
        <w:rPr>
          <w:lang w:eastAsia="fr-FR" w:bidi="fr-FR"/>
        </w:rPr>
        <w:t>a</w:t>
      </w:r>
      <w:r w:rsidRPr="00CC5542">
        <w:rPr>
          <w:lang w:eastAsia="fr-FR" w:bidi="fr-FR"/>
        </w:rPr>
        <w:t>tion se const</w:t>
      </w:r>
      <w:r w:rsidRPr="00CC5542">
        <w:rPr>
          <w:lang w:eastAsia="fr-FR" w:bidi="fr-FR"/>
        </w:rPr>
        <w:t>i</w:t>
      </w:r>
      <w:r w:rsidRPr="00CC5542">
        <w:rPr>
          <w:lang w:eastAsia="fr-FR" w:bidi="fr-FR"/>
        </w:rPr>
        <w:t>tue comme motif iconique de l’identité nationale, tant au Canada français qu’au Canada anglais. Il n’en demeure pas moins que du côté francophone cette représentation de l’espace rural propre à la campagne québécoise se greffe, comme le souligne Gérard Bouchard, à une « trame continuiste, dans une optique de fidélité à la tradition française et catholique » (G. Bo</w:t>
      </w:r>
      <w:r w:rsidRPr="00CC5542">
        <w:rPr>
          <w:lang w:eastAsia="fr-FR" w:bidi="fr-FR"/>
        </w:rPr>
        <w:t>u</w:t>
      </w:r>
      <w:r w:rsidRPr="00CC5542">
        <w:rPr>
          <w:lang w:eastAsia="fr-FR" w:bidi="fr-FR"/>
        </w:rPr>
        <w:t>chard, 1992). Il faut aussi rappeler que le régionalisme en art n’est pas m</w:t>
      </w:r>
      <w:r w:rsidRPr="00CC5542">
        <w:rPr>
          <w:lang w:eastAsia="fr-FR" w:bidi="fr-FR"/>
        </w:rPr>
        <w:t>o</w:t>
      </w:r>
      <w:r w:rsidRPr="00CC5542">
        <w:rPr>
          <w:lang w:eastAsia="fr-FR" w:bidi="fr-FR"/>
        </w:rPr>
        <w:t>nolithique</w:t>
      </w:r>
      <w:r>
        <w:rPr>
          <w:lang w:eastAsia="fr-FR" w:bidi="fr-FR"/>
        </w:rPr>
        <w:t> </w:t>
      </w:r>
      <w:r>
        <w:rPr>
          <w:rStyle w:val="Appelnotedebasdep"/>
          <w:lang w:eastAsia="fr-FR" w:bidi="fr-FR"/>
        </w:rPr>
        <w:footnoteReference w:id="183"/>
      </w:r>
      <w:r w:rsidRPr="00CC5542">
        <w:rPr>
          <w:lang w:eastAsia="fr-FR" w:bidi="fr-FR"/>
        </w:rPr>
        <w:t>, ni d’un point de vue formel, ni du point de vue des intérêts idéologiques ou comme</w:t>
      </w:r>
      <w:r w:rsidRPr="00CC5542">
        <w:rPr>
          <w:lang w:eastAsia="fr-FR" w:bidi="fr-FR"/>
        </w:rPr>
        <w:t>r</w:t>
      </w:r>
      <w:r w:rsidRPr="00CC5542">
        <w:rPr>
          <w:lang w:eastAsia="fr-FR" w:bidi="fr-FR"/>
        </w:rPr>
        <w:t>ciaux qui le supportent. N’oublions pas en effet que cette production s’insère aussi dans un marché qui déborde souvent les frontières du Québec et qui intéresse, entre autres, le marché américain (le cas d’Horatio Walker est révélateur</w:t>
      </w:r>
      <w:r>
        <w:rPr>
          <w:lang w:eastAsia="fr-FR" w:bidi="fr-FR"/>
        </w:rPr>
        <w:t> </w:t>
      </w:r>
      <w:r>
        <w:rPr>
          <w:rStyle w:val="Appelnotedebasdep"/>
          <w:lang w:eastAsia="fr-FR" w:bidi="fr-FR"/>
        </w:rPr>
        <w:footnoteReference w:id="184"/>
      </w:r>
      <w:r w:rsidRPr="00CC5542">
        <w:rPr>
          <w:lang w:eastAsia="fr-FR" w:bidi="fr-FR"/>
        </w:rPr>
        <w:t>) et même européen. Faut-il aussi ra</w:t>
      </w:r>
      <w:r w:rsidRPr="00CC5542">
        <w:rPr>
          <w:lang w:eastAsia="fr-FR" w:bidi="fr-FR"/>
        </w:rPr>
        <w:t>p</w:t>
      </w:r>
      <w:r w:rsidRPr="00CC5542">
        <w:rPr>
          <w:lang w:eastAsia="fr-FR" w:bidi="fr-FR"/>
        </w:rPr>
        <w:t xml:space="preserve">peler que les illustrations que réalise Clarence Gagnon pour </w:t>
      </w:r>
      <w:r w:rsidRPr="00CC5542">
        <w:rPr>
          <w:i/>
        </w:rPr>
        <w:t>Maria Chapd</w:t>
      </w:r>
      <w:r w:rsidRPr="00CC5542">
        <w:rPr>
          <w:i/>
        </w:rPr>
        <w:t>e</w:t>
      </w:r>
      <w:r w:rsidRPr="00CC5542">
        <w:rPr>
          <w:i/>
        </w:rPr>
        <w:t>laine</w:t>
      </w:r>
      <w:r w:rsidRPr="00CC5542">
        <w:rPr>
          <w:lang w:eastAsia="fr-FR" w:bidi="fr-FR"/>
        </w:rPr>
        <w:t xml:space="preserve"> sont destinées à l’édition française de cet ouvrage (Paris, les Éditions Mornay, 1933).</w:t>
      </w:r>
    </w:p>
    <w:p w:rsidR="00E82732" w:rsidRPr="00CC5542" w:rsidRDefault="00E82732" w:rsidP="00E82732">
      <w:pPr>
        <w:spacing w:before="120" w:after="120"/>
        <w:jc w:val="both"/>
      </w:pPr>
      <w:r w:rsidRPr="00CC5542">
        <w:rPr>
          <w:lang w:eastAsia="fr-FR" w:bidi="fr-FR"/>
        </w:rPr>
        <w:t>Un bel exemple des transformations ou des différences qui affe</w:t>
      </w:r>
      <w:r w:rsidRPr="00CC5542">
        <w:rPr>
          <w:lang w:eastAsia="fr-FR" w:bidi="fr-FR"/>
        </w:rPr>
        <w:t>c</w:t>
      </w:r>
      <w:r w:rsidRPr="00CC5542">
        <w:rPr>
          <w:lang w:eastAsia="fr-FR" w:bidi="fr-FR"/>
        </w:rPr>
        <w:t>tent le régionalisme réside dans le travail de certains artistes dont les œuvres, réalisées dans la deuxième moitié des années 1930 et au d</w:t>
      </w:r>
      <w:r w:rsidRPr="00CC5542">
        <w:rPr>
          <w:lang w:eastAsia="fr-FR" w:bidi="fr-FR"/>
        </w:rPr>
        <w:t>é</w:t>
      </w:r>
      <w:r w:rsidRPr="00CC5542">
        <w:rPr>
          <w:lang w:eastAsia="fr-FR" w:bidi="fr-FR"/>
        </w:rPr>
        <w:t>but des années 1940, posent un problème intéressant. Elles semblent en effet, au premier regard, perpétuer la tradition régionaliste conserv</w:t>
      </w:r>
      <w:r w:rsidRPr="00CC5542">
        <w:rPr>
          <w:lang w:eastAsia="fr-FR" w:bidi="fr-FR"/>
        </w:rPr>
        <w:t>a</w:t>
      </w:r>
      <w:r w:rsidRPr="00CC5542">
        <w:rPr>
          <w:lang w:eastAsia="fr-FR" w:bidi="fr-FR"/>
        </w:rPr>
        <w:t>trice puisqu’elles illustrent souvent la terre et le travail paysan. Pou</w:t>
      </w:r>
      <w:r w:rsidRPr="00CC5542">
        <w:rPr>
          <w:lang w:eastAsia="fr-FR" w:bidi="fr-FR"/>
        </w:rPr>
        <w:t>r</w:t>
      </w:r>
      <w:r w:rsidRPr="00CC5542">
        <w:rPr>
          <w:lang w:eastAsia="fr-FR" w:bidi="fr-FR"/>
        </w:rPr>
        <w:t>tant, leurs sources formelles sont différentes de celles de leurs préd</w:t>
      </w:r>
      <w:r w:rsidRPr="00CC5542">
        <w:rPr>
          <w:lang w:eastAsia="fr-FR" w:bidi="fr-FR"/>
        </w:rPr>
        <w:t>é</w:t>
      </w:r>
      <w:r w:rsidRPr="00CC5542">
        <w:rPr>
          <w:lang w:eastAsia="fr-FR" w:bidi="fr-FR"/>
        </w:rPr>
        <w:t>cesseurs, tout comme diffère le p</w:t>
      </w:r>
      <w:r w:rsidRPr="00CC5542">
        <w:rPr>
          <w:lang w:eastAsia="fr-FR" w:bidi="fr-FR"/>
        </w:rPr>
        <w:t>o</w:t>
      </w:r>
      <w:r w:rsidRPr="00CC5542">
        <w:rPr>
          <w:lang w:eastAsia="fr-FR" w:bidi="fr-FR"/>
        </w:rPr>
        <w:t>sitionnement de ces peintres dans le champ de l’art. Les artistes auxquels je pense comptent parmi eux des peintres comme Jean Palardy, sa femme Jori Smith,</w:t>
      </w:r>
      <w:r>
        <w:rPr>
          <w:lang w:eastAsia="fr-FR" w:bidi="fr-FR"/>
        </w:rPr>
        <w:t xml:space="preserve"> </w:t>
      </w:r>
      <w:r w:rsidRPr="00CC5542">
        <w:t>[239]</w:t>
      </w:r>
      <w:r>
        <w:t xml:space="preserve"> </w:t>
      </w:r>
      <w:r w:rsidRPr="00CC5542">
        <w:rPr>
          <w:lang w:eastAsia="fr-FR" w:bidi="fr-FR"/>
        </w:rPr>
        <w:t>leur ami Jean-Paul Lemieux et bien d’autres. Certains se retrouvent en 1939 à la Société d’art contemporain, plusieurs collaborent aux travaux de l’ethnologue Marius Barbeau, ils étudient et collectionnent les objets d’art et d’artisanat populaires. Ils sont tout un groupe — Smith, Pala</w:t>
      </w:r>
      <w:r w:rsidRPr="00CC5542">
        <w:rPr>
          <w:lang w:eastAsia="fr-FR" w:bidi="fr-FR"/>
        </w:rPr>
        <w:t>r</w:t>
      </w:r>
      <w:r w:rsidRPr="00CC5542">
        <w:rPr>
          <w:lang w:eastAsia="fr-FR" w:bidi="fr-FR"/>
        </w:rPr>
        <w:t>dy, Lemieux, Stanley Cosgrove, André Biéler, Philip Su</w:t>
      </w:r>
      <w:r w:rsidRPr="00CC5542">
        <w:rPr>
          <w:lang w:eastAsia="fr-FR" w:bidi="fr-FR"/>
        </w:rPr>
        <w:t>r</w:t>
      </w:r>
      <w:r w:rsidRPr="00CC5542">
        <w:rPr>
          <w:lang w:eastAsia="fr-FR" w:bidi="fr-FR"/>
        </w:rPr>
        <w:t>rey, Fred Taylor et, à partir de 1941, Alfred Pellan — à se retrouver l’été dans Charlevoix (non pas comme Clarence Gagnon à Baie-Saint-Paul, mais plutôt à Saint-Urbain)</w:t>
      </w:r>
      <w:r>
        <w:rPr>
          <w:lang w:eastAsia="fr-FR" w:bidi="fr-FR"/>
        </w:rPr>
        <w:t> </w:t>
      </w:r>
      <w:r>
        <w:rPr>
          <w:rStyle w:val="Appelnotedebasdep"/>
          <w:lang w:eastAsia="fr-FR" w:bidi="fr-FR"/>
        </w:rPr>
        <w:footnoteReference w:id="185"/>
      </w:r>
      <w:r w:rsidRPr="00CC5542">
        <w:rPr>
          <w:lang w:eastAsia="fr-FR" w:bidi="fr-FR"/>
        </w:rPr>
        <w:t>. Plusieurs d’entre eux connai</w:t>
      </w:r>
      <w:r w:rsidRPr="00CC5542">
        <w:rPr>
          <w:lang w:eastAsia="fr-FR" w:bidi="fr-FR"/>
        </w:rPr>
        <w:t>s</w:t>
      </w:r>
      <w:r w:rsidRPr="00CC5542">
        <w:rPr>
          <w:lang w:eastAsia="fr-FR" w:bidi="fr-FR"/>
        </w:rPr>
        <w:t>sent bien les projets américains d’intégration des arts et les muralistes mexicains. Les sympathies d’un certain nombre à l’égard du mouvement de ga</w:t>
      </w:r>
      <w:r w:rsidRPr="00CC5542">
        <w:rPr>
          <w:lang w:eastAsia="fr-FR" w:bidi="fr-FR"/>
        </w:rPr>
        <w:t>u</w:t>
      </w:r>
      <w:r w:rsidRPr="00CC5542">
        <w:rPr>
          <w:lang w:eastAsia="fr-FR" w:bidi="fr-FR"/>
        </w:rPr>
        <w:t>che, les débats auxquels ils pa</w:t>
      </w:r>
      <w:r w:rsidRPr="00CC5542">
        <w:rPr>
          <w:lang w:eastAsia="fr-FR" w:bidi="fr-FR"/>
        </w:rPr>
        <w:t>r</w:t>
      </w:r>
      <w:r w:rsidRPr="00CC5542">
        <w:rPr>
          <w:lang w:eastAsia="fr-FR" w:bidi="fr-FR"/>
        </w:rPr>
        <w:t>ticipent sur la question de l’implication sociale de l’artiste nous indiquent qu’il s’agit d’un gro</w:t>
      </w:r>
      <w:r w:rsidRPr="00CC5542">
        <w:rPr>
          <w:lang w:eastAsia="fr-FR" w:bidi="fr-FR"/>
        </w:rPr>
        <w:t>u</w:t>
      </w:r>
      <w:r w:rsidRPr="00CC5542">
        <w:rPr>
          <w:lang w:eastAsia="fr-FR" w:bidi="fr-FR"/>
        </w:rPr>
        <w:t>pe plus proche des idéologies progressistes qui circulaient alors dans les milieux éta</w:t>
      </w:r>
      <w:r w:rsidRPr="00CC5542">
        <w:rPr>
          <w:lang w:eastAsia="fr-FR" w:bidi="fr-FR"/>
        </w:rPr>
        <w:t>t</w:t>
      </w:r>
      <w:r w:rsidRPr="00CC5542">
        <w:rPr>
          <w:lang w:eastAsia="fr-FR" w:bidi="fr-FR"/>
        </w:rPr>
        <w:t>sunien et anglo-canadien que du conservatisme clér</w:t>
      </w:r>
      <w:r w:rsidRPr="00CC5542">
        <w:rPr>
          <w:lang w:eastAsia="fr-FR" w:bidi="fr-FR"/>
        </w:rPr>
        <w:t>i</w:t>
      </w:r>
      <w:r w:rsidRPr="00CC5542">
        <w:rPr>
          <w:lang w:eastAsia="fr-FR" w:bidi="fr-FR"/>
        </w:rPr>
        <w:t>cal </w:t>
      </w:r>
      <w:r>
        <w:rPr>
          <w:rStyle w:val="Appelnotedebasdep"/>
          <w:lang w:eastAsia="fr-FR" w:bidi="fr-FR"/>
        </w:rPr>
        <w:footnoteReference w:id="186"/>
      </w:r>
      <w:r w:rsidRPr="00CC5542">
        <w:rPr>
          <w:lang w:eastAsia="fr-FR" w:bidi="fr-FR"/>
        </w:rPr>
        <w:t xml:space="preserve">. C’est d’ailleurs cette proximité idéologique et formelle avec les modèles américains qui alimente certaines de leurs représentations visuelles. Prenons comme premiers exemples </w:t>
      </w:r>
      <w:r w:rsidRPr="00CC5542">
        <w:rPr>
          <w:i/>
        </w:rPr>
        <w:t>Labour d’automne</w:t>
      </w:r>
      <w:r w:rsidRPr="00CC5542">
        <w:t xml:space="preserve"> </w:t>
      </w:r>
      <w:r w:rsidRPr="00CC5542">
        <w:rPr>
          <w:lang w:eastAsia="fr-FR" w:bidi="fr-FR"/>
        </w:rPr>
        <w:t xml:space="preserve">(1936) ou </w:t>
      </w:r>
      <w:r w:rsidRPr="00CC5542">
        <w:rPr>
          <w:i/>
        </w:rPr>
        <w:t>La récolte des pommes de terres</w:t>
      </w:r>
      <w:r w:rsidRPr="00CC5542">
        <w:rPr>
          <w:lang w:eastAsia="fr-FR" w:bidi="fr-FR"/>
        </w:rPr>
        <w:t xml:space="preserve"> (1936) de Jean Palardy dont les caract</w:t>
      </w:r>
      <w:r w:rsidRPr="00CC5542">
        <w:rPr>
          <w:lang w:eastAsia="fr-FR" w:bidi="fr-FR"/>
        </w:rPr>
        <w:t>é</w:t>
      </w:r>
      <w:r w:rsidRPr="00CC5542">
        <w:rPr>
          <w:lang w:eastAsia="fr-FR" w:bidi="fr-FR"/>
        </w:rPr>
        <w:t>ristiques stylistiques, la perspective cavalière, un ce</w:t>
      </w:r>
      <w:r w:rsidRPr="00CC5542">
        <w:rPr>
          <w:lang w:eastAsia="fr-FR" w:bidi="fr-FR"/>
        </w:rPr>
        <w:t>r</w:t>
      </w:r>
      <w:r w:rsidRPr="00CC5542">
        <w:rPr>
          <w:lang w:eastAsia="fr-FR" w:bidi="fr-FR"/>
        </w:rPr>
        <w:t>tain « primitivisme » dans la représentation des objets, une dispropo</w:t>
      </w:r>
      <w:r w:rsidRPr="00CC5542">
        <w:rPr>
          <w:lang w:eastAsia="fr-FR" w:bidi="fr-FR"/>
        </w:rPr>
        <w:t>r</w:t>
      </w:r>
      <w:r w:rsidRPr="00CC5542">
        <w:rPr>
          <w:lang w:eastAsia="fr-FR" w:bidi="fr-FR"/>
        </w:rPr>
        <w:t xml:space="preserve">tion des figures humaines par rapport aux paysages, sont à inscrire dans une filiation formelle qui est celle du régionalisme américain et de l’art mexicain. Il en va de même de </w:t>
      </w:r>
      <w:r w:rsidRPr="00CC5542">
        <w:rPr>
          <w:i/>
        </w:rPr>
        <w:t>La madone de la Gatineau</w:t>
      </w:r>
      <w:r w:rsidRPr="00CC5542">
        <w:rPr>
          <w:lang w:eastAsia="fr-FR" w:bidi="fr-FR"/>
        </w:rPr>
        <w:t xml:space="preserve"> (1940) d’André Biéler, qui présente des caract</w:t>
      </w:r>
      <w:r w:rsidRPr="00CC5542">
        <w:rPr>
          <w:lang w:eastAsia="fr-FR" w:bidi="fr-FR"/>
        </w:rPr>
        <w:t>é</w:t>
      </w:r>
      <w:r w:rsidRPr="00CC5542">
        <w:rPr>
          <w:lang w:eastAsia="fr-FR" w:bidi="fr-FR"/>
        </w:rPr>
        <w:t>ristiques formelles s’alimentant aussi bien à Cézanne qu’aux œuvres mex</w:t>
      </w:r>
      <w:r w:rsidRPr="00CC5542">
        <w:rPr>
          <w:lang w:eastAsia="fr-FR" w:bidi="fr-FR"/>
        </w:rPr>
        <w:t>i</w:t>
      </w:r>
      <w:r w:rsidRPr="00CC5542">
        <w:rPr>
          <w:lang w:eastAsia="fr-FR" w:bidi="fr-FR"/>
        </w:rPr>
        <w:t>caines.</w:t>
      </w:r>
    </w:p>
    <w:p w:rsidR="00E82732" w:rsidRPr="00CC5542" w:rsidRDefault="00E82732" w:rsidP="00E82732">
      <w:pPr>
        <w:spacing w:before="120" w:after="120"/>
        <w:jc w:val="both"/>
      </w:pPr>
      <w:r w:rsidRPr="00CC5542">
        <w:rPr>
          <w:lang w:eastAsia="fr-FR" w:bidi="fr-FR"/>
        </w:rPr>
        <w:t>Durant les années 1940, Jean-Paul Lemieux est sans doute celui chez qui les références formelles au réalisme social et au primitivisme de ce</w:t>
      </w:r>
      <w:r w:rsidRPr="00CC5542">
        <w:rPr>
          <w:lang w:eastAsia="fr-FR" w:bidi="fr-FR"/>
        </w:rPr>
        <w:t>r</w:t>
      </w:r>
      <w:r w:rsidRPr="00CC5542">
        <w:rPr>
          <w:lang w:eastAsia="fr-FR" w:bidi="fr-FR"/>
        </w:rPr>
        <w:t>tains muralistes sont les plus manifestes</w:t>
      </w:r>
      <w:r>
        <w:rPr>
          <w:lang w:eastAsia="fr-FR" w:bidi="fr-FR"/>
        </w:rPr>
        <w:t> </w:t>
      </w:r>
      <w:r>
        <w:rPr>
          <w:rStyle w:val="Appelnotedebasdep"/>
          <w:lang w:eastAsia="fr-FR" w:bidi="fr-FR"/>
        </w:rPr>
        <w:footnoteReference w:id="187"/>
      </w:r>
      <w:r w:rsidRPr="00CC5542">
        <w:rPr>
          <w:lang w:eastAsia="fr-FR" w:bidi="fr-FR"/>
        </w:rPr>
        <w:t>. En effet, dans des</w:t>
      </w:r>
      <w:r>
        <w:rPr>
          <w:lang w:eastAsia="fr-FR" w:bidi="fr-FR"/>
        </w:rPr>
        <w:t xml:space="preserve"> </w:t>
      </w:r>
      <w:r w:rsidRPr="00CC5542">
        <w:t>[240]</w:t>
      </w:r>
      <w:r>
        <w:t xml:space="preserve"> </w:t>
      </w:r>
      <w:r w:rsidRPr="00CC5542">
        <w:rPr>
          <w:lang w:eastAsia="fr-FR" w:bidi="fr-FR"/>
        </w:rPr>
        <w:t xml:space="preserve">œuvres comme </w:t>
      </w:r>
      <w:r w:rsidRPr="00CC5542">
        <w:rPr>
          <w:rStyle w:val="Corpsdutexte2105ptItalique"/>
          <w:sz w:val="28"/>
          <w:lang w:val="fr-CA"/>
        </w:rPr>
        <w:t>Lazare</w:t>
      </w:r>
      <w:r w:rsidRPr="00CC5542">
        <w:t xml:space="preserve"> </w:t>
      </w:r>
      <w:r w:rsidRPr="00CC5542">
        <w:rPr>
          <w:lang w:eastAsia="fr-FR" w:bidi="fr-FR"/>
        </w:rPr>
        <w:t xml:space="preserve">(1941), </w:t>
      </w:r>
      <w:r w:rsidRPr="00CC5542">
        <w:rPr>
          <w:rStyle w:val="Corpsdutexte2105ptItalique"/>
          <w:sz w:val="28"/>
          <w:lang w:val="fr-CA"/>
        </w:rPr>
        <w:t xml:space="preserve">Notre-Dame protégeant Québec </w:t>
      </w:r>
      <w:r w:rsidRPr="00CC5542">
        <w:rPr>
          <w:lang w:eastAsia="fr-FR" w:bidi="fr-FR"/>
        </w:rPr>
        <w:t xml:space="preserve">(1942) ou </w:t>
      </w:r>
      <w:r w:rsidRPr="00CC5542">
        <w:rPr>
          <w:rStyle w:val="Corpsdutexte2105ptItalique"/>
          <w:sz w:val="28"/>
          <w:lang w:val="fr-CA"/>
        </w:rPr>
        <w:t>La Fête-Dieu</w:t>
      </w:r>
      <w:r w:rsidRPr="00CC5542">
        <w:t xml:space="preserve"> </w:t>
      </w:r>
      <w:r w:rsidRPr="00CC5542">
        <w:rPr>
          <w:lang w:eastAsia="fr-FR" w:bidi="fr-FR"/>
        </w:rPr>
        <w:t>(1944), Lemieux emprunte à l’art populaire et à celui de plusieurs muralistes la rigidité et la simplicité des représe</w:t>
      </w:r>
      <w:r w:rsidRPr="00CC5542">
        <w:rPr>
          <w:lang w:eastAsia="fr-FR" w:bidi="fr-FR"/>
        </w:rPr>
        <w:t>n</w:t>
      </w:r>
      <w:r w:rsidRPr="00CC5542">
        <w:rPr>
          <w:lang w:eastAsia="fr-FR" w:bidi="fr-FR"/>
        </w:rPr>
        <w:t>tations du corps, les perspectives cavalière ou par étagement. De m</w:t>
      </w:r>
      <w:r w:rsidRPr="00CC5542">
        <w:rPr>
          <w:lang w:eastAsia="fr-FR" w:bidi="fr-FR"/>
        </w:rPr>
        <w:t>ê</w:t>
      </w:r>
      <w:r w:rsidRPr="00CC5542">
        <w:rPr>
          <w:lang w:eastAsia="fr-FR" w:bidi="fr-FR"/>
        </w:rPr>
        <w:t>me, on retrouve dans ces œuvres une ironie critique à l’égard de la société et une juxtaposition de plusieurs espaces-temps propices à re</w:t>
      </w:r>
      <w:r w:rsidRPr="00CC5542">
        <w:rPr>
          <w:lang w:eastAsia="fr-FR" w:bidi="fr-FR"/>
        </w:rPr>
        <w:t>n</w:t>
      </w:r>
      <w:r w:rsidRPr="00CC5542">
        <w:rPr>
          <w:lang w:eastAsia="fr-FR" w:bidi="fr-FR"/>
        </w:rPr>
        <w:t xml:space="preserve">forcer le message symbolique et/ou politique (comme c’est le cas de </w:t>
      </w:r>
      <w:r w:rsidRPr="00CC5542">
        <w:rPr>
          <w:rStyle w:val="Corpsdutexte2105ptItalique"/>
          <w:sz w:val="28"/>
          <w:lang w:val="fr-CA"/>
        </w:rPr>
        <w:t>Lazare</w:t>
      </w:r>
      <w:r w:rsidRPr="00CC5542">
        <w:rPr>
          <w:lang w:eastAsia="fr-FR" w:bidi="fr-FR"/>
        </w:rPr>
        <w:t>), caractéristiques d’un certain r</w:t>
      </w:r>
      <w:r w:rsidRPr="00CC5542">
        <w:rPr>
          <w:lang w:eastAsia="fr-FR" w:bidi="fr-FR"/>
        </w:rPr>
        <w:t>é</w:t>
      </w:r>
      <w:r w:rsidRPr="00CC5542">
        <w:rPr>
          <w:lang w:eastAsia="fr-FR" w:bidi="fr-FR"/>
        </w:rPr>
        <w:t>alisme social qui a souvent trouvé en Amérique son expression dans la m</w:t>
      </w:r>
      <w:r w:rsidRPr="00CC5542">
        <w:rPr>
          <w:lang w:eastAsia="fr-FR" w:bidi="fr-FR"/>
        </w:rPr>
        <w:t>u</w:t>
      </w:r>
      <w:r w:rsidRPr="00CC5542">
        <w:rPr>
          <w:lang w:eastAsia="fr-FR" w:bidi="fr-FR"/>
        </w:rPr>
        <w:t xml:space="preserve">rale publique. D’ailleurs, à cette époque, Lemieux, je l’ai déjà souligné, s’intéressait de très près à l’art mexicain et américain au point de leur consacrer une partie de ses articles sur l’art. Sans doute, un certain nombre d’artistes francophones qui gravitaient dans le même milieu s’inspiraient aussi de ces écoles, ainsi qu’en témoignent des œuvres comme </w:t>
      </w:r>
      <w:r w:rsidRPr="00CC5542">
        <w:rPr>
          <w:rStyle w:val="Corpsdutexte2105ptItalique"/>
          <w:sz w:val="28"/>
          <w:lang w:val="fr-CA"/>
        </w:rPr>
        <w:t>Les recrues</w:t>
      </w:r>
      <w:r w:rsidRPr="00CC5542">
        <w:t xml:space="preserve"> </w:t>
      </w:r>
      <w:r w:rsidRPr="00CC5542">
        <w:rPr>
          <w:lang w:eastAsia="fr-FR" w:bidi="fr-FR"/>
        </w:rPr>
        <w:t xml:space="preserve">(1944) de Jean Soucy ou </w:t>
      </w:r>
      <w:r w:rsidRPr="00CC5542">
        <w:rPr>
          <w:rStyle w:val="Corpsdutexte2105ptItalique"/>
          <w:sz w:val="28"/>
          <w:lang w:val="fr-CA"/>
        </w:rPr>
        <w:t xml:space="preserve">Le poème de la terre </w:t>
      </w:r>
      <w:r w:rsidRPr="00CC5542">
        <w:rPr>
          <w:lang w:eastAsia="fr-FR" w:bidi="fr-FR"/>
        </w:rPr>
        <w:t>(1940) de Maurice Raymond. Incidemment, rappelons que Raymond travaillera avec Cosgrove à la décoration de l’église Saint-Henri (C.C. Hill, 1975, p. 118) et que Co</w:t>
      </w:r>
      <w:r w:rsidRPr="00CC5542">
        <w:rPr>
          <w:lang w:eastAsia="fr-FR" w:bidi="fr-FR"/>
        </w:rPr>
        <w:t>s</w:t>
      </w:r>
      <w:r w:rsidRPr="00CC5542">
        <w:rPr>
          <w:lang w:eastAsia="fr-FR" w:bidi="fr-FR"/>
        </w:rPr>
        <w:t>grove ira, au début des années 1940, étudier au Mexique, notamment avec Orozco dont il fait un po</w:t>
      </w:r>
      <w:r w:rsidRPr="00CC5542">
        <w:rPr>
          <w:lang w:eastAsia="fr-FR" w:bidi="fr-FR"/>
        </w:rPr>
        <w:t>r</w:t>
      </w:r>
      <w:r w:rsidRPr="00CC5542">
        <w:rPr>
          <w:lang w:eastAsia="fr-FR" w:bidi="fr-FR"/>
        </w:rPr>
        <w:t>trait</w:t>
      </w:r>
      <w:r>
        <w:rPr>
          <w:lang w:eastAsia="fr-FR" w:bidi="fr-FR"/>
        </w:rPr>
        <w:t> </w:t>
      </w:r>
      <w:r>
        <w:rPr>
          <w:rStyle w:val="Appelnotedebasdep"/>
          <w:lang w:eastAsia="fr-FR" w:bidi="fr-FR"/>
        </w:rPr>
        <w:footnoteReference w:id="188"/>
      </w:r>
      <w:r w:rsidRPr="00CC5542">
        <w:rPr>
          <w:lang w:eastAsia="fr-FR" w:bidi="fr-FR"/>
        </w:rPr>
        <w:t>.</w:t>
      </w:r>
    </w:p>
    <w:p w:rsidR="00E82732" w:rsidRPr="00CC5542" w:rsidRDefault="00E82732" w:rsidP="00E82732">
      <w:pPr>
        <w:spacing w:before="120" w:after="120"/>
        <w:jc w:val="both"/>
      </w:pPr>
      <w:r w:rsidRPr="00CC5542">
        <w:rPr>
          <w:lang w:eastAsia="fr-FR" w:bidi="fr-FR"/>
        </w:rPr>
        <w:t>Dans ce contexte, la définition du « régionalisme » au Québec est à élargir, d’autant qu’elle traduit une ouverture à des tendances forme</w:t>
      </w:r>
      <w:r w:rsidRPr="00CC5542">
        <w:rPr>
          <w:lang w:eastAsia="fr-FR" w:bidi="fr-FR"/>
        </w:rPr>
        <w:t>l</w:t>
      </w:r>
      <w:r w:rsidRPr="00CC5542">
        <w:rPr>
          <w:lang w:eastAsia="fr-FR" w:bidi="fr-FR"/>
        </w:rPr>
        <w:t>les, mais aussi idéologiques nouvelles qui sont celles des formes d’art, plus s</w:t>
      </w:r>
      <w:r w:rsidRPr="00CC5542">
        <w:rPr>
          <w:lang w:eastAsia="fr-FR" w:bidi="fr-FR"/>
        </w:rPr>
        <w:t>o</w:t>
      </w:r>
      <w:r w:rsidRPr="00CC5542">
        <w:rPr>
          <w:lang w:eastAsia="fr-FR" w:bidi="fr-FR"/>
        </w:rPr>
        <w:t>cialement engagées, des peintres et muralistes mexicains et américains</w:t>
      </w:r>
      <w:r>
        <w:rPr>
          <w:lang w:eastAsia="fr-FR" w:bidi="fr-FR"/>
        </w:rPr>
        <w:t> </w:t>
      </w:r>
      <w:r>
        <w:rPr>
          <w:rStyle w:val="Appelnotedebasdep"/>
          <w:lang w:eastAsia="fr-FR" w:bidi="fr-FR"/>
        </w:rPr>
        <w:footnoteReference w:id="189"/>
      </w:r>
      <w:r w:rsidRPr="00CC5542">
        <w:rPr>
          <w:lang w:eastAsia="fr-FR" w:bidi="fr-FR"/>
        </w:rPr>
        <w:t>. De ce point de vue, ce « régionalisme » caractéristique des œuvres de ce</w:t>
      </w:r>
      <w:r w:rsidRPr="00CC5542">
        <w:rPr>
          <w:lang w:eastAsia="fr-FR" w:bidi="fr-FR"/>
        </w:rPr>
        <w:t>r</w:t>
      </w:r>
      <w:r w:rsidRPr="00CC5542">
        <w:rPr>
          <w:lang w:eastAsia="fr-FR" w:bidi="fr-FR"/>
        </w:rPr>
        <w:t>tains membres de la jeune génération des années trente ne saurait être confondu avec celui qui alimentait une vision</w:t>
      </w:r>
      <w:r>
        <w:rPr>
          <w:lang w:eastAsia="fr-FR" w:bidi="fr-FR"/>
        </w:rPr>
        <w:t xml:space="preserve"> </w:t>
      </w:r>
      <w:r w:rsidRPr="00CC5542">
        <w:t>[241]</w:t>
      </w:r>
    </w:p>
    <w:p w:rsidR="00E82732" w:rsidRPr="00CC5542" w:rsidRDefault="004A7CD1" w:rsidP="00E82732">
      <w:pPr>
        <w:pStyle w:val="fig"/>
      </w:pPr>
      <w:r>
        <w:rPr>
          <w:noProof/>
        </w:rPr>
        <w:drawing>
          <wp:inline distT="0" distB="0" distL="0" distR="0">
            <wp:extent cx="3594100" cy="4816475"/>
            <wp:effectExtent l="25400" t="25400" r="12700" b="9525"/>
            <wp:docPr id="11" name="Image 11" descr="fig_p_241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241_st_40"/>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4100" cy="4816475"/>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Scène du Vieux-Montréal de Adrien HEBERT (env. 1925).</w:t>
      </w:r>
      <w:r w:rsidRPr="00CC5542">
        <w:br/>
        <w:t>Fusain sur papier, 71 ,4 x 53,6 cm.</w:t>
      </w:r>
      <w:r w:rsidRPr="00CC5542">
        <w:br/>
        <w:t>(Photo : Musée du Québec, Jean-Guy K</w:t>
      </w:r>
      <w:r w:rsidRPr="00CC5542">
        <w:t>é</w:t>
      </w:r>
      <w:r w:rsidRPr="00CC5542">
        <w:t>rouac)</w:t>
      </w:r>
    </w:p>
    <w:p w:rsidR="00E82732" w:rsidRPr="00CC5542" w:rsidRDefault="00E82732" w:rsidP="00E82732">
      <w:pPr>
        <w:spacing w:before="120" w:after="120"/>
        <w:ind w:firstLine="0"/>
        <w:jc w:val="both"/>
        <w:rPr>
          <w:szCs w:val="2"/>
        </w:rPr>
      </w:pPr>
      <w:r w:rsidRPr="00CC5542">
        <w:rPr>
          <w:szCs w:val="2"/>
        </w:rPr>
        <w:br w:type="page"/>
        <w:t>[242]</w:t>
      </w:r>
    </w:p>
    <w:p w:rsidR="00E82732" w:rsidRPr="00CC5542" w:rsidRDefault="00E82732" w:rsidP="00E82732">
      <w:pPr>
        <w:spacing w:before="120" w:after="120"/>
        <w:ind w:firstLine="0"/>
        <w:jc w:val="both"/>
      </w:pPr>
      <w:r w:rsidRPr="00CC5542">
        <w:rPr>
          <w:lang w:eastAsia="fr-FR" w:bidi="fr-FR"/>
        </w:rPr>
        <w:t>nationaliste et étroite de la réalité socio-culturelle du Québec, fe</w:t>
      </w:r>
      <w:r w:rsidRPr="00CC5542">
        <w:rPr>
          <w:lang w:eastAsia="fr-FR" w:bidi="fr-FR"/>
        </w:rPr>
        <w:t>r</w:t>
      </w:r>
      <w:r w:rsidRPr="00CC5542">
        <w:rPr>
          <w:lang w:eastAsia="fr-FR" w:bidi="fr-FR"/>
        </w:rPr>
        <w:t>mée à l’internationalisme, et aux soi-disant effets pernicieux de la culture nord-américaine.</w:t>
      </w:r>
    </w:p>
    <w:p w:rsidR="00E82732" w:rsidRPr="00CC5542" w:rsidRDefault="00E82732" w:rsidP="00E82732">
      <w:pPr>
        <w:spacing w:before="120" w:after="120"/>
        <w:jc w:val="both"/>
        <w:rPr>
          <w:lang w:eastAsia="fr-FR" w:bidi="fr-FR"/>
        </w:rPr>
      </w:pPr>
    </w:p>
    <w:p w:rsidR="00E82732" w:rsidRPr="00CC5542" w:rsidRDefault="00E82732" w:rsidP="00E82732">
      <w:pPr>
        <w:pStyle w:val="a"/>
      </w:pPr>
      <w:r w:rsidRPr="00CC5542">
        <w:rPr>
          <w:lang w:eastAsia="fr-FR" w:bidi="fr-FR"/>
        </w:rPr>
        <w:t>La représentati</w:t>
      </w:r>
      <w:r>
        <w:rPr>
          <w:lang w:eastAsia="fr-FR" w:bidi="fr-FR"/>
        </w:rPr>
        <w:t>on de la ville :</w:t>
      </w:r>
      <w:r>
        <w:rPr>
          <w:lang w:eastAsia="fr-FR" w:bidi="fr-FR"/>
        </w:rPr>
        <w:br/>
      </w:r>
      <w:r w:rsidRPr="00CC5542">
        <w:rPr>
          <w:lang w:eastAsia="fr-FR" w:bidi="fr-FR"/>
        </w:rPr>
        <w:t>une possible représentation de l’américanité québécoise</w:t>
      </w:r>
    </w:p>
    <w:p w:rsidR="00E82732" w:rsidRPr="00CC5542" w:rsidRDefault="00E82732" w:rsidP="00E82732">
      <w:pPr>
        <w:spacing w:before="120" w:after="120"/>
        <w:jc w:val="both"/>
        <w:rPr>
          <w:lang w:eastAsia="fr-FR" w:bidi="fr-FR"/>
        </w:rPr>
      </w:pPr>
    </w:p>
    <w:p w:rsidR="00E82732" w:rsidRPr="00CC5542" w:rsidRDefault="00E82732" w:rsidP="00E82732">
      <w:pPr>
        <w:spacing w:before="120" w:after="120"/>
        <w:jc w:val="both"/>
      </w:pPr>
      <w:r w:rsidRPr="00CC5542">
        <w:rPr>
          <w:lang w:eastAsia="fr-FR" w:bidi="fr-FR"/>
        </w:rPr>
        <w:t>Au Québec, le clérico-nationalisme avait fait de la représentation pict</w:t>
      </w:r>
      <w:r w:rsidRPr="00CC5542">
        <w:rPr>
          <w:lang w:eastAsia="fr-FR" w:bidi="fr-FR"/>
        </w:rPr>
        <w:t>u</w:t>
      </w:r>
      <w:r w:rsidRPr="00CC5542">
        <w:rPr>
          <w:lang w:eastAsia="fr-FR" w:bidi="fr-FR"/>
        </w:rPr>
        <w:t>rale agriculturiste un des lieux d’affirmation de sa différence d’avec les « autres », de culture anglo-protestante. Ce que cette trad</w:t>
      </w:r>
      <w:r w:rsidRPr="00CC5542">
        <w:rPr>
          <w:lang w:eastAsia="fr-FR" w:bidi="fr-FR"/>
        </w:rPr>
        <w:t>i</w:t>
      </w:r>
      <w:r w:rsidRPr="00CC5542">
        <w:rPr>
          <w:lang w:eastAsia="fr-FR" w:bidi="fr-FR"/>
        </w:rPr>
        <w:t>tion paysagiste prétendait avoir de « spécifique », de « représentatif » d’une société fra</w:t>
      </w:r>
      <w:r w:rsidRPr="00CC5542">
        <w:rPr>
          <w:lang w:eastAsia="fr-FR" w:bidi="fr-FR"/>
        </w:rPr>
        <w:t>n</w:t>
      </w:r>
      <w:r w:rsidRPr="00CC5542">
        <w:rPr>
          <w:lang w:eastAsia="fr-FR" w:bidi="fr-FR"/>
        </w:rPr>
        <w:t>çaise et catholique, ne doit pas nous faire oublier qu’elle occultait très la</w:t>
      </w:r>
      <w:r w:rsidRPr="00CC5542">
        <w:rPr>
          <w:lang w:eastAsia="fr-FR" w:bidi="fr-FR"/>
        </w:rPr>
        <w:t>r</w:t>
      </w:r>
      <w:r w:rsidRPr="00CC5542">
        <w:rPr>
          <w:lang w:eastAsia="fr-FR" w:bidi="fr-FR"/>
        </w:rPr>
        <w:t>gement non seulement la transformation des campagnes et l’émigration massive vers les usines de la Nouvelle-Angleterre mais aussi le fait que, dès 1915, la population du Québec est urbaine à plus de 50% et déjà env</w:t>
      </w:r>
      <w:r w:rsidRPr="00CC5542">
        <w:rPr>
          <w:lang w:eastAsia="fr-FR" w:bidi="fr-FR"/>
        </w:rPr>
        <w:t>a</w:t>
      </w:r>
      <w:r w:rsidRPr="00CC5542">
        <w:rPr>
          <w:lang w:eastAsia="fr-FR" w:bidi="fr-FR"/>
        </w:rPr>
        <w:t>hie par la culture américaine. C’est pourquoi je veux maintenant m’intéresser plus particulièrement à un type de représentation qui me semble porteuse d’une reconnai</w:t>
      </w:r>
      <w:r w:rsidRPr="00CC5542">
        <w:rPr>
          <w:lang w:eastAsia="fr-FR" w:bidi="fr-FR"/>
        </w:rPr>
        <w:t>s</w:t>
      </w:r>
      <w:r w:rsidRPr="00CC5542">
        <w:rPr>
          <w:lang w:eastAsia="fr-FR" w:bidi="fr-FR"/>
        </w:rPr>
        <w:t>sance des dimensions économiques, sociales, architecturales de l’américanité québécoise contemporaine : celle de la vi</w:t>
      </w:r>
      <w:r w:rsidRPr="00CC5542">
        <w:rPr>
          <w:lang w:eastAsia="fr-FR" w:bidi="fr-FR"/>
        </w:rPr>
        <w:t>l</w:t>
      </w:r>
      <w:r w:rsidRPr="00CC5542">
        <w:rPr>
          <w:lang w:eastAsia="fr-FR" w:bidi="fr-FR"/>
        </w:rPr>
        <w:t>le.</w:t>
      </w:r>
    </w:p>
    <w:p w:rsidR="00E82732" w:rsidRDefault="00E82732" w:rsidP="00E82732">
      <w:pPr>
        <w:spacing w:before="120" w:after="120"/>
        <w:jc w:val="both"/>
        <w:rPr>
          <w:lang w:eastAsia="fr-FR" w:bidi="fr-FR"/>
        </w:rPr>
      </w:pPr>
      <w:r w:rsidRPr="00CC5542">
        <w:rPr>
          <w:lang w:eastAsia="fr-FR" w:bidi="fr-FR"/>
        </w:rPr>
        <w:t>Aux États-Unis, avec entre autres les peintres de la Ash Can School (dont le réalisme intègre les procédés de l’impressionnisme et du post-impressionnisme), la représentation de la ville et des activités urbaines avait réussi à s’imposer dès les premières décennies du XX</w:t>
      </w:r>
      <w:r w:rsidRPr="00CC5542">
        <w:rPr>
          <w:vertAlign w:val="superscript"/>
          <w:lang w:eastAsia="fr-FR" w:bidi="fr-FR"/>
        </w:rPr>
        <w:t xml:space="preserve">e </w:t>
      </w:r>
      <w:r w:rsidRPr="00CC5542">
        <w:rPr>
          <w:lang w:eastAsia="fr-FR" w:bidi="fr-FR"/>
        </w:rPr>
        <w:t>siècle comme une des manifestations possibles de la peinture amér</w:t>
      </w:r>
      <w:r w:rsidRPr="00CC5542">
        <w:rPr>
          <w:lang w:eastAsia="fr-FR" w:bidi="fr-FR"/>
        </w:rPr>
        <w:t>i</w:t>
      </w:r>
      <w:r w:rsidRPr="00CC5542">
        <w:rPr>
          <w:lang w:eastAsia="fr-FR" w:bidi="fr-FR"/>
        </w:rPr>
        <w:t>caine. Si, dans la fo</w:t>
      </w:r>
      <w:r w:rsidRPr="00CC5542">
        <w:rPr>
          <w:lang w:eastAsia="fr-FR" w:bidi="fr-FR"/>
        </w:rPr>
        <w:t>u</w:t>
      </w:r>
      <w:r w:rsidRPr="00CC5542">
        <w:rPr>
          <w:lang w:eastAsia="fr-FR" w:bidi="fr-FR"/>
        </w:rPr>
        <w:t>lée de l’</w:t>
      </w:r>
      <w:r w:rsidRPr="00CC5542">
        <w:rPr>
          <w:i/>
        </w:rPr>
        <w:t>Armory Show</w:t>
      </w:r>
      <w:r w:rsidRPr="00CC5542">
        <w:rPr>
          <w:i/>
          <w:lang w:eastAsia="fr-FR" w:bidi="fr-FR"/>
        </w:rPr>
        <w:t xml:space="preserve"> </w:t>
      </w:r>
      <w:r w:rsidRPr="00CC5542">
        <w:rPr>
          <w:lang w:eastAsia="fr-FR" w:bidi="fr-FR"/>
        </w:rPr>
        <w:t>(1913), un modernisme plus audacieux va caractér</w:t>
      </w:r>
      <w:r w:rsidRPr="00CC5542">
        <w:rPr>
          <w:lang w:eastAsia="fr-FR" w:bidi="fr-FR"/>
        </w:rPr>
        <w:t>i</w:t>
      </w:r>
      <w:r w:rsidRPr="00CC5542">
        <w:rPr>
          <w:lang w:eastAsia="fr-FR" w:bidi="fr-FR"/>
        </w:rPr>
        <w:t>ser le travail d’une certaine avant-garde américaine, après la Première Guerre mondiale, un groupe d’artistes s’inspireront du cubisme pour créer un art qui magnifie, parfois sous le mode ironique, la machine mais surtout les gratte-ciel et les no</w:t>
      </w:r>
      <w:r w:rsidRPr="00CC5542">
        <w:rPr>
          <w:lang w:eastAsia="fr-FR" w:bidi="fr-FR"/>
        </w:rPr>
        <w:t>u</w:t>
      </w:r>
      <w:r w:rsidRPr="00CC5542">
        <w:rPr>
          <w:lang w:eastAsia="fr-FR" w:bidi="fr-FR"/>
        </w:rPr>
        <w:t>veaux monuments de l’architecture industrielle. Il s’agit des Préci- sionnistes que les historiens d’art identifient parfois sous le vocable de « Cubo-réalistes ». Parmi ces peintres, on compte les Joseph Stella, Charles Demuth, Preston Dickinson, Charles Sheeler, sans doute le plus « réaliste » de tous. Il faudra, au Québec, attendre la fin des a</w:t>
      </w:r>
      <w:r w:rsidRPr="00CC5542">
        <w:rPr>
          <w:lang w:eastAsia="fr-FR" w:bidi="fr-FR"/>
        </w:rPr>
        <w:t>n</w:t>
      </w:r>
      <w:r w:rsidRPr="00CC5542">
        <w:rPr>
          <w:lang w:eastAsia="fr-FR" w:bidi="fr-FR"/>
        </w:rPr>
        <w:t>nées 1930 pour voir à Montréal une artiste comme Marian Dale Scott qui adopte parfois des thématiques similaires et dont le traitement formel témoigne d’une recherche picturale aussi avancée, se</w:t>
      </w:r>
    </w:p>
    <w:p w:rsidR="00E82732" w:rsidRPr="00CC5542" w:rsidRDefault="00E82732" w:rsidP="00E82732">
      <w:pPr>
        <w:spacing w:before="120" w:after="120"/>
        <w:jc w:val="both"/>
      </w:pPr>
      <w:r w:rsidRPr="00CC5542">
        <w:t>[243]</w:t>
      </w:r>
    </w:p>
    <w:p w:rsidR="00E82732" w:rsidRPr="00CC5542" w:rsidRDefault="004A7CD1" w:rsidP="00E82732">
      <w:pPr>
        <w:pStyle w:val="fig"/>
        <w:rPr>
          <w:szCs w:val="2"/>
        </w:rPr>
      </w:pPr>
      <w:r w:rsidRPr="00EB1B19">
        <w:rPr>
          <w:noProof/>
          <w:szCs w:val="2"/>
        </w:rPr>
        <w:drawing>
          <wp:inline distT="0" distB="0" distL="0" distR="0">
            <wp:extent cx="3636645" cy="5996940"/>
            <wp:effectExtent l="25400" t="25400" r="8255" b="10160"/>
            <wp:docPr id="12" name="Image 12" descr="fig_p_243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243_st_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6645" cy="5996940"/>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Elevator No. 1</w:t>
      </w:r>
      <w:r w:rsidRPr="00CC5542">
        <w:rPr>
          <w:lang w:eastAsia="fr-FR" w:bidi="fr-FR"/>
        </w:rPr>
        <w:t xml:space="preserve"> de Adrien </w:t>
      </w:r>
      <w:r w:rsidRPr="00CC5542">
        <w:rPr>
          <w:smallCaps/>
        </w:rPr>
        <w:t>Hébert</w:t>
      </w:r>
      <w:r w:rsidRPr="00CC5542">
        <w:rPr>
          <w:rStyle w:val="Corpsdutexte485ptPetitesmajuscules"/>
          <w:color w:val="auto"/>
          <w:sz w:val="28"/>
          <w:lang w:val="fr-CA"/>
        </w:rPr>
        <w:t xml:space="preserve"> </w:t>
      </w:r>
      <w:r w:rsidRPr="00CC5542">
        <w:rPr>
          <w:lang w:eastAsia="fr-FR" w:bidi="fr-FR"/>
        </w:rPr>
        <w:t>(env. 1929).</w:t>
      </w:r>
      <w:r w:rsidRPr="00CC5542">
        <w:rPr>
          <w:lang w:eastAsia="fr-FR" w:bidi="fr-FR"/>
        </w:rPr>
        <w:br/>
        <w:t xml:space="preserve">Huile sur canvas, 104,7 </w:t>
      </w:r>
      <w:r w:rsidRPr="00CC5542">
        <w:rPr>
          <w:vertAlign w:val="superscript"/>
          <w:lang w:eastAsia="fr-FR" w:bidi="fr-FR"/>
        </w:rPr>
        <w:t>x</w:t>
      </w:r>
      <w:r w:rsidRPr="00CC5542">
        <w:rPr>
          <w:lang w:eastAsia="fr-FR" w:bidi="fr-FR"/>
        </w:rPr>
        <w:t xml:space="preserve"> 63,8 cm.</w:t>
      </w:r>
      <w:r w:rsidRPr="00CC5542">
        <w:rPr>
          <w:lang w:eastAsia="fr-FR" w:bidi="fr-FR"/>
        </w:rPr>
        <w:br/>
        <w:t>Photo : The Art Gallery of Hamilton)</w:t>
      </w:r>
    </w:p>
    <w:p w:rsidR="00E82732" w:rsidRPr="00CC5542" w:rsidRDefault="00E82732" w:rsidP="00E82732">
      <w:pPr>
        <w:spacing w:before="120" w:after="120"/>
        <w:ind w:firstLine="0"/>
        <w:jc w:val="both"/>
      </w:pPr>
      <w:r w:rsidRPr="00CC5542">
        <w:br w:type="page"/>
        <w:t>[244]</w:t>
      </w:r>
    </w:p>
    <w:p w:rsidR="00E82732" w:rsidRPr="00CC5542" w:rsidRDefault="00E82732" w:rsidP="00E82732">
      <w:pPr>
        <w:spacing w:before="120" w:after="120"/>
        <w:ind w:firstLine="0"/>
        <w:jc w:val="both"/>
      </w:pPr>
      <w:r w:rsidRPr="00CC5542">
        <w:rPr>
          <w:lang w:eastAsia="fr-FR" w:bidi="fr-FR"/>
        </w:rPr>
        <w:t>réclamant également du cubisme</w:t>
      </w:r>
      <w:r>
        <w:rPr>
          <w:lang w:eastAsia="fr-FR" w:bidi="fr-FR"/>
        </w:rPr>
        <w:t> </w:t>
      </w:r>
      <w:r>
        <w:rPr>
          <w:rStyle w:val="Appelnotedebasdep"/>
          <w:lang w:eastAsia="fr-FR" w:bidi="fr-FR"/>
        </w:rPr>
        <w:footnoteReference w:id="190"/>
      </w:r>
      <w:r w:rsidRPr="00CC5542">
        <w:rPr>
          <w:lang w:eastAsia="fr-FR" w:bidi="fr-FR"/>
        </w:rPr>
        <w:t>. Cependant, il est au Québec un arti</w:t>
      </w:r>
      <w:r w:rsidRPr="00CC5542">
        <w:rPr>
          <w:lang w:eastAsia="fr-FR" w:bidi="fr-FR"/>
        </w:rPr>
        <w:t>s</w:t>
      </w:r>
      <w:r w:rsidRPr="00CC5542">
        <w:rPr>
          <w:lang w:eastAsia="fr-FR" w:bidi="fr-FR"/>
        </w:rPr>
        <w:t>te francophone qui, bien qu’utilisant des procédés formels plus conventionnels, plus proches d’une interprétation moderne du réali</w:t>
      </w:r>
      <w:r w:rsidRPr="00CC5542">
        <w:rPr>
          <w:lang w:eastAsia="fr-FR" w:bidi="fr-FR"/>
        </w:rPr>
        <w:t>s</w:t>
      </w:r>
      <w:r w:rsidRPr="00CC5542">
        <w:rPr>
          <w:lang w:eastAsia="fr-FR" w:bidi="fr-FR"/>
        </w:rPr>
        <w:t>me, saura imposer dès les années 1920 une représentation de l’espace urbain montréalais qui ne repose pas sur une vision nostalgique du Vieux-Montréal colonial que se plaisaient encore à dépeindre les Georges Delfosse, Paul Caron et bien d’autres</w:t>
      </w:r>
      <w:r>
        <w:rPr>
          <w:lang w:eastAsia="fr-FR" w:bidi="fr-FR"/>
        </w:rPr>
        <w:t> </w:t>
      </w:r>
      <w:r>
        <w:rPr>
          <w:rStyle w:val="Appelnotedebasdep"/>
          <w:lang w:eastAsia="fr-FR" w:bidi="fr-FR"/>
        </w:rPr>
        <w:footnoteReference w:id="191"/>
      </w:r>
      <w:r w:rsidRPr="00CC5542">
        <w:rPr>
          <w:lang w:eastAsia="fr-FR" w:bidi="fr-FR"/>
        </w:rPr>
        <w:t>. Il s’agit d’Adrien H</w:t>
      </w:r>
      <w:r w:rsidRPr="00CC5542">
        <w:rPr>
          <w:lang w:eastAsia="fr-FR" w:bidi="fr-FR"/>
        </w:rPr>
        <w:t>é</w:t>
      </w:r>
      <w:r w:rsidRPr="00CC5542">
        <w:rPr>
          <w:lang w:eastAsia="fr-FR" w:bidi="fr-FR"/>
        </w:rPr>
        <w:t>bert qui, à l’instar de plusieurs peintres américains, fera de la ville contemporaine, de ses lieux de loisirs, de ses activités commerciales et de son architecture portuaire les thèmes majeurs de sa production des années 1920, 1930 et 1940</w:t>
      </w:r>
      <w:r>
        <w:rPr>
          <w:lang w:eastAsia="fr-FR" w:bidi="fr-FR"/>
        </w:rPr>
        <w:t> </w:t>
      </w:r>
      <w:r>
        <w:rPr>
          <w:rStyle w:val="Appelnotedebasdep"/>
          <w:lang w:eastAsia="fr-FR" w:bidi="fr-FR"/>
        </w:rPr>
        <w:footnoteReference w:id="192"/>
      </w:r>
      <w:r w:rsidRPr="00CC5542">
        <w:rPr>
          <w:lang w:eastAsia="fr-FR" w:bidi="fr-FR"/>
        </w:rPr>
        <w:t xml:space="preserve">. J’ai déjà souligné l’influence possible des positions qu’exprimèrent dans </w:t>
      </w:r>
      <w:r w:rsidRPr="00CC5542">
        <w:rPr>
          <w:i/>
        </w:rPr>
        <w:t>Le Nigog</w:t>
      </w:r>
      <w:r w:rsidRPr="00CC5542">
        <w:rPr>
          <w:lang w:eastAsia="fr-FR" w:bidi="fr-FR"/>
        </w:rPr>
        <w:t xml:space="preserve"> l’ingénieur et professeur à l’École de polytechnique de Montréal Paul L</w:t>
      </w:r>
      <w:r w:rsidRPr="00CC5542">
        <w:rPr>
          <w:lang w:eastAsia="fr-FR" w:bidi="fr-FR"/>
        </w:rPr>
        <w:t>e</w:t>
      </w:r>
      <w:r w:rsidRPr="00CC5542">
        <w:rPr>
          <w:lang w:eastAsia="fr-FR" w:bidi="fr-FR"/>
        </w:rPr>
        <w:t xml:space="preserve">Cointe et l’architecte et critique d’art Fernand Préfontaine en faveur des beautés de l’architecture fonctionnaliste contemporaine (E. Trépanier, 1987b </w:t>
      </w:r>
      <w:r w:rsidRPr="00CC5542">
        <w:rPr>
          <w:i/>
          <w:lang w:eastAsia="fr-FR" w:bidi="fr-FR"/>
        </w:rPr>
        <w:t xml:space="preserve">et 1993). Cette position, Préfontaine la réitère d’ailleurs en 1926 dans </w:t>
      </w:r>
      <w:r w:rsidRPr="00CC5542">
        <w:rPr>
          <w:i/>
        </w:rPr>
        <w:t>La Patrie</w:t>
      </w:r>
      <w:r w:rsidRPr="00CC5542">
        <w:rPr>
          <w:lang w:eastAsia="fr-FR" w:bidi="fr-FR"/>
        </w:rPr>
        <w:t>, dans un article sur « L’Architecture américaine », où il loue la beauté fonctionnelle de gratte-ciel comme l’American Radiator Bui</w:t>
      </w:r>
      <w:r w:rsidRPr="00CC5542">
        <w:rPr>
          <w:lang w:eastAsia="fr-FR" w:bidi="fr-FR"/>
        </w:rPr>
        <w:t>l</w:t>
      </w:r>
      <w:r w:rsidRPr="00CC5542">
        <w:rPr>
          <w:lang w:eastAsia="fr-FR" w:bidi="fr-FR"/>
        </w:rPr>
        <w:t>ding (F. Préfontaine, 1926).</w:t>
      </w:r>
    </w:p>
    <w:p w:rsidR="00E82732" w:rsidRPr="00CC5542" w:rsidRDefault="00E82732" w:rsidP="00E82732">
      <w:pPr>
        <w:spacing w:before="120" w:after="120"/>
        <w:jc w:val="both"/>
      </w:pPr>
      <w:r w:rsidRPr="00CC5542">
        <w:rPr>
          <w:lang w:eastAsia="fr-FR" w:bidi="fr-FR"/>
        </w:rPr>
        <w:t>Quant à Adrien Hébert, il écrivait en 1935 : « L’âge des ailes, l’âge des machines commencent ; la peinture doit s’adapter à ces temps nouveaux ou disparaître [...] » (A. Hébert, 1935). Dans ce texte, vér</w:t>
      </w:r>
      <w:r w:rsidRPr="00CC5542">
        <w:rPr>
          <w:lang w:eastAsia="fr-FR" w:bidi="fr-FR"/>
        </w:rPr>
        <w:t>i</w:t>
      </w:r>
      <w:r w:rsidRPr="00CC5542">
        <w:rPr>
          <w:lang w:eastAsia="fr-FR" w:bidi="fr-FR"/>
        </w:rPr>
        <w:t>table plaidoyer à la défense de son sujet de prédilection, la ville m</w:t>
      </w:r>
      <w:r w:rsidRPr="00CC5542">
        <w:rPr>
          <w:lang w:eastAsia="fr-FR" w:bidi="fr-FR"/>
        </w:rPr>
        <w:t>o</w:t>
      </w:r>
      <w:r w:rsidRPr="00CC5542">
        <w:rPr>
          <w:lang w:eastAsia="fr-FR" w:bidi="fr-FR"/>
        </w:rPr>
        <w:t>derne, Hébert doit à la fois évoquer la grandeur et la poésie du port, la beauté de cette ville titanesque qu’est New York et surtout revend</w:t>
      </w:r>
      <w:r w:rsidRPr="00CC5542">
        <w:rPr>
          <w:lang w:eastAsia="fr-FR" w:bidi="fr-FR"/>
        </w:rPr>
        <w:t>i</w:t>
      </w:r>
      <w:r w:rsidRPr="00CC5542">
        <w:rPr>
          <w:lang w:eastAsia="fr-FR" w:bidi="fr-FR"/>
        </w:rPr>
        <w:t>quer le droit pour l’artiste canadien de peindre autre chose qu’une image illusoire d’un passé rural qui n’existe plus. Les positions de Hébert s’inscrivent dans le contexte de cette lutte anti-régionaliste</w:t>
      </w:r>
      <w:r>
        <w:t xml:space="preserve"> </w:t>
      </w:r>
      <w:r w:rsidRPr="00CC5542">
        <w:t>[245]</w:t>
      </w:r>
      <w:r w:rsidRPr="00CC5542">
        <w:rPr>
          <w:lang w:eastAsia="fr-FR" w:bidi="fr-FR"/>
        </w:rPr>
        <w:t xml:space="preserve"> que mène une fraction de l’élite québécoise de l’époque pour qui l’affirmation d’une nouvelle culture « nationale » passe par l’ouverture au monde et par l’élaboration de paramètres culturels m</w:t>
      </w:r>
      <w:r w:rsidRPr="00CC5542">
        <w:rPr>
          <w:lang w:eastAsia="fr-FR" w:bidi="fr-FR"/>
        </w:rPr>
        <w:t>o</w:t>
      </w:r>
      <w:r w:rsidRPr="00CC5542">
        <w:rPr>
          <w:lang w:eastAsia="fr-FR" w:bidi="fr-FR"/>
        </w:rPr>
        <w:t>dernes plus axés sur la reconnaissance de l’autonomie et de la spécif</w:t>
      </w:r>
      <w:r w:rsidRPr="00CC5542">
        <w:rPr>
          <w:lang w:eastAsia="fr-FR" w:bidi="fr-FR"/>
        </w:rPr>
        <w:t>i</w:t>
      </w:r>
      <w:r w:rsidRPr="00CC5542">
        <w:rPr>
          <w:lang w:eastAsia="fr-FR" w:bidi="fr-FR"/>
        </w:rPr>
        <w:t>cité des di</w:t>
      </w:r>
      <w:r w:rsidRPr="00CC5542">
        <w:rPr>
          <w:lang w:eastAsia="fr-FR" w:bidi="fr-FR"/>
        </w:rPr>
        <w:t>s</w:t>
      </w:r>
      <w:r w:rsidRPr="00CC5542">
        <w:rPr>
          <w:lang w:eastAsia="fr-FR" w:bidi="fr-FR"/>
        </w:rPr>
        <w:t>ciplines et pratiques culturelles. Hébert, par sa peinture, témoigne de cette conscience d’appartenir désormais à un univers culturel qui s’ancre dans le milieu urbain. Ses œuvres matéri</w:t>
      </w:r>
      <w:r w:rsidRPr="00CC5542">
        <w:rPr>
          <w:lang w:eastAsia="fr-FR" w:bidi="fr-FR"/>
        </w:rPr>
        <w:t>a</w:t>
      </w:r>
      <w:r w:rsidRPr="00CC5542">
        <w:rPr>
          <w:lang w:eastAsia="fr-FR" w:bidi="fr-FR"/>
        </w:rPr>
        <w:t>lisent de surcroît les particularités d’une vision de l’américanité no</w:t>
      </w:r>
      <w:r w:rsidRPr="00CC5542">
        <w:rPr>
          <w:lang w:eastAsia="fr-FR" w:bidi="fr-FR"/>
        </w:rPr>
        <w:t>u</w:t>
      </w:r>
      <w:r w:rsidRPr="00CC5542">
        <w:rPr>
          <w:lang w:eastAsia="fr-FR" w:bidi="fr-FR"/>
        </w:rPr>
        <w:t>velle chez les Canadiens français. En effet, sa représentation de la vi</w:t>
      </w:r>
      <w:r w:rsidRPr="00CC5542">
        <w:rPr>
          <w:lang w:eastAsia="fr-FR" w:bidi="fr-FR"/>
        </w:rPr>
        <w:t>l</w:t>
      </w:r>
      <w:r w:rsidRPr="00CC5542">
        <w:rPr>
          <w:lang w:eastAsia="fr-FR" w:bidi="fr-FR"/>
        </w:rPr>
        <w:t>le repose — et en cela Hébert diffère de certains de ses collègues am</w:t>
      </w:r>
      <w:r w:rsidRPr="00CC5542">
        <w:rPr>
          <w:lang w:eastAsia="fr-FR" w:bidi="fr-FR"/>
        </w:rPr>
        <w:t>é</w:t>
      </w:r>
      <w:r w:rsidRPr="00CC5542">
        <w:rPr>
          <w:lang w:eastAsia="fr-FR" w:bidi="fr-FR"/>
        </w:rPr>
        <w:t>ricains qui seront plus sensibles aux misères engendrées par l’urbanisation, su</w:t>
      </w:r>
      <w:r w:rsidRPr="00CC5542">
        <w:rPr>
          <w:lang w:eastAsia="fr-FR" w:bidi="fr-FR"/>
        </w:rPr>
        <w:t>r</w:t>
      </w:r>
      <w:r w:rsidRPr="00CC5542">
        <w:rPr>
          <w:lang w:eastAsia="fr-FR" w:bidi="fr-FR"/>
        </w:rPr>
        <w:t>tout en temps de crise économique — sur une conception positive, libéraliste du développement urbain, commercial et industriel.</w:t>
      </w:r>
    </w:p>
    <w:p w:rsidR="00E82732" w:rsidRPr="00CC5542" w:rsidRDefault="00E82732" w:rsidP="00E82732">
      <w:pPr>
        <w:spacing w:before="120" w:after="120"/>
        <w:jc w:val="both"/>
      </w:pPr>
      <w:r w:rsidRPr="00CC5542">
        <w:rPr>
          <w:lang w:eastAsia="fr-FR" w:bidi="fr-FR"/>
        </w:rPr>
        <w:t>Cela est manifeste dans ses séries sur le port de Montréal, co</w:t>
      </w:r>
      <w:r w:rsidRPr="00CC5542">
        <w:rPr>
          <w:lang w:eastAsia="fr-FR" w:bidi="fr-FR"/>
        </w:rPr>
        <w:t>m</w:t>
      </w:r>
      <w:r w:rsidRPr="00CC5542">
        <w:rPr>
          <w:lang w:eastAsia="fr-FR" w:bidi="fr-FR"/>
        </w:rPr>
        <w:t xml:space="preserve">mencées dès 1924, où, par d’audacieuses perspectives en plongée et en contre-plongée, Hébert magnifie la beauté des élévateurs à grain, comme c’est le cas dans </w:t>
      </w:r>
      <w:r w:rsidRPr="00CC5542">
        <w:rPr>
          <w:rStyle w:val="Corpsdutexte2105ptItalique"/>
          <w:sz w:val="28"/>
          <w:lang w:val="fr-CA"/>
        </w:rPr>
        <w:t>Le port de Montréal</w:t>
      </w:r>
      <w:r w:rsidRPr="00CC5542">
        <w:t xml:space="preserve"> </w:t>
      </w:r>
      <w:r w:rsidRPr="00CC5542">
        <w:rPr>
          <w:lang w:eastAsia="fr-FR" w:bidi="fr-FR"/>
        </w:rPr>
        <w:t>(1924). Cela transparaît aussi dans ses compositions qui s’organisent à partir des éléments m</w:t>
      </w:r>
      <w:r w:rsidRPr="00CC5542">
        <w:rPr>
          <w:lang w:eastAsia="fr-FR" w:bidi="fr-FR"/>
        </w:rPr>
        <w:t>é</w:t>
      </w:r>
      <w:r w:rsidRPr="00CC5542">
        <w:rPr>
          <w:lang w:eastAsia="fr-FR" w:bidi="fr-FR"/>
        </w:rPr>
        <w:t>caniques et architecton</w:t>
      </w:r>
      <w:r w:rsidRPr="00CC5542">
        <w:rPr>
          <w:lang w:eastAsia="fr-FR" w:bidi="fr-FR"/>
        </w:rPr>
        <w:t>i</w:t>
      </w:r>
      <w:r w:rsidRPr="00CC5542">
        <w:rPr>
          <w:lang w:eastAsia="fr-FR" w:bidi="fr-FR"/>
        </w:rPr>
        <w:t xml:space="preserve">ques, et par la représentation d’un espace où la figure humaine s’harmonise sans heurt et sans contradiction avec les structures architecturales ou « machiniques », comme par exemple dans </w:t>
      </w:r>
      <w:r w:rsidRPr="00CC5542">
        <w:rPr>
          <w:rStyle w:val="Corpsdutexte2105ptItalique"/>
          <w:sz w:val="28"/>
          <w:lang w:val="fr-CA"/>
        </w:rPr>
        <w:t>Sur le pont</w:t>
      </w:r>
      <w:r w:rsidRPr="00CC5542">
        <w:t xml:space="preserve"> </w:t>
      </w:r>
      <w:r w:rsidRPr="00CC5542">
        <w:rPr>
          <w:lang w:eastAsia="fr-FR" w:bidi="fr-FR"/>
        </w:rPr>
        <w:t xml:space="preserve">(v. 1925), </w:t>
      </w:r>
      <w:r w:rsidRPr="00CC5542">
        <w:rPr>
          <w:rStyle w:val="Corpsdutexte2105ptItalique"/>
          <w:sz w:val="28"/>
          <w:lang w:val="fr-CA"/>
        </w:rPr>
        <w:t>Elévateur à grain n°</w:t>
      </w:r>
      <w:r w:rsidRPr="00CC5542">
        <w:t> </w:t>
      </w:r>
      <w:r w:rsidRPr="00CC5542">
        <w:rPr>
          <w:lang w:eastAsia="fr-FR" w:bidi="fr-FR"/>
        </w:rPr>
        <w:t xml:space="preserve">3 (v. 1928), </w:t>
      </w:r>
      <w:r w:rsidRPr="00CC5542">
        <w:rPr>
          <w:rStyle w:val="Corpsdutexte2105ptItalique"/>
          <w:sz w:val="28"/>
          <w:lang w:val="fr-CA"/>
        </w:rPr>
        <w:t>Elevator n° 1</w:t>
      </w:r>
      <w:r w:rsidRPr="00CC5542">
        <w:t xml:space="preserve"> </w:t>
      </w:r>
      <w:r w:rsidRPr="00CC5542">
        <w:rPr>
          <w:lang w:eastAsia="fr-FR" w:bidi="fr-FR"/>
        </w:rPr>
        <w:t>(v. 1929-1930).</w:t>
      </w:r>
    </w:p>
    <w:p w:rsidR="00E82732" w:rsidRPr="00CC5542" w:rsidRDefault="00E82732" w:rsidP="00E82732">
      <w:pPr>
        <w:spacing w:before="120" w:after="120"/>
        <w:jc w:val="both"/>
      </w:pPr>
      <w:r w:rsidRPr="00CC5542">
        <w:rPr>
          <w:lang w:eastAsia="fr-FR" w:bidi="fr-FR"/>
        </w:rPr>
        <w:t>S’il s’aventure dans le quartier qui borde le port, celui du Vieux-Montréal, objet de tant de représentations visuelles pittoresques et st</w:t>
      </w:r>
      <w:r w:rsidRPr="00CC5542">
        <w:rPr>
          <w:lang w:eastAsia="fr-FR" w:bidi="fr-FR"/>
        </w:rPr>
        <w:t>é</w:t>
      </w:r>
      <w:r w:rsidRPr="00CC5542">
        <w:rPr>
          <w:lang w:eastAsia="fr-FR" w:bidi="fr-FR"/>
        </w:rPr>
        <w:t>réotypées, Hébert oppose les architectures anciennes aux architectures contemporaines que des jeux de lumières et d’atmosphères viennent parfois mettre en v</w:t>
      </w:r>
      <w:r w:rsidRPr="00CC5542">
        <w:rPr>
          <w:lang w:eastAsia="fr-FR" w:bidi="fr-FR"/>
        </w:rPr>
        <w:t>a</w:t>
      </w:r>
      <w:r w:rsidRPr="00CC5542">
        <w:rPr>
          <w:lang w:eastAsia="fr-FR" w:bidi="fr-FR"/>
        </w:rPr>
        <w:t xml:space="preserve">leur comme dans ce tableau du Musée du Québec, </w:t>
      </w:r>
      <w:r w:rsidRPr="00CC5542">
        <w:rPr>
          <w:rStyle w:val="Corpsdutexte2105ptItalique"/>
          <w:sz w:val="28"/>
          <w:lang w:val="fr-CA"/>
        </w:rPr>
        <w:t>Place Jacques-Cartier</w:t>
      </w:r>
      <w:r w:rsidRPr="00CC5542">
        <w:t xml:space="preserve"> </w:t>
      </w:r>
      <w:r w:rsidRPr="00CC5542">
        <w:rPr>
          <w:lang w:eastAsia="fr-FR" w:bidi="fr-FR"/>
        </w:rPr>
        <w:t xml:space="preserve">(v. 1934). Hébert nous rappelle aussi, par ce fusain, </w:t>
      </w:r>
      <w:r w:rsidRPr="00CC5542">
        <w:rPr>
          <w:rStyle w:val="Corpsdutexte2105ptItalique"/>
          <w:sz w:val="28"/>
          <w:lang w:val="fr-CA"/>
        </w:rPr>
        <w:t>Scène du Vieux-Montré al</w:t>
      </w:r>
      <w:r w:rsidRPr="00CC5542">
        <w:t xml:space="preserve"> </w:t>
      </w:r>
      <w:r w:rsidRPr="00CC5542">
        <w:rPr>
          <w:lang w:eastAsia="fr-FR" w:bidi="fr-FR"/>
        </w:rPr>
        <w:t>(v. 1925), qui nous renvoie aux nombreuses illustrations des moeurs urba</w:t>
      </w:r>
      <w:r w:rsidRPr="00CC5542">
        <w:rPr>
          <w:lang w:eastAsia="fr-FR" w:bidi="fr-FR"/>
        </w:rPr>
        <w:t>i</w:t>
      </w:r>
      <w:r w:rsidRPr="00CC5542">
        <w:rPr>
          <w:lang w:eastAsia="fr-FR" w:bidi="fr-FR"/>
        </w:rPr>
        <w:t>nes des artistes de la Ash Can School ou de la Fourteenth Street School, que ce quartier du Vieux-Montréal est aussi un quartier commercial qui, jouxtant de su</w:t>
      </w:r>
      <w:r w:rsidRPr="00CC5542">
        <w:rPr>
          <w:lang w:eastAsia="fr-FR" w:bidi="fr-FR"/>
        </w:rPr>
        <w:t>r</w:t>
      </w:r>
      <w:r w:rsidRPr="00CC5542">
        <w:rPr>
          <w:lang w:eastAsia="fr-FR" w:bidi="fr-FR"/>
        </w:rPr>
        <w:t>croît un port international, renfermait son lot de tavernes, d’hôtels et de lieux de plaisir. Précisons cependant que Hébert n’ira pas, contra</w:t>
      </w:r>
      <w:r w:rsidRPr="00CC5542">
        <w:rPr>
          <w:lang w:eastAsia="fr-FR" w:bidi="fr-FR"/>
        </w:rPr>
        <w:t>i</w:t>
      </w:r>
      <w:r w:rsidRPr="00CC5542">
        <w:rPr>
          <w:lang w:eastAsia="fr-FR" w:bidi="fr-FR"/>
        </w:rPr>
        <w:t xml:space="preserve">rement à certains de ses collègues américains dont Reginald Marsh, jusqu’à peindre </w:t>
      </w:r>
      <w:r>
        <w:rPr>
          <w:lang w:eastAsia="fr-FR" w:bidi="fr-FR"/>
        </w:rPr>
        <w:t>les plaisirs plus ou moins illi</w:t>
      </w:r>
      <w:r w:rsidRPr="00CC5542">
        <w:rPr>
          <w:lang w:eastAsia="fr-FR" w:bidi="fr-FR"/>
        </w:rPr>
        <w:t>cites</w:t>
      </w:r>
      <w:r>
        <w:t xml:space="preserve"> </w:t>
      </w:r>
      <w:r w:rsidRPr="00CC5542">
        <w:t>[246]</w:t>
      </w:r>
      <w:r w:rsidRPr="00CC5542">
        <w:rPr>
          <w:lang w:eastAsia="fr-FR" w:bidi="fr-FR"/>
        </w:rPr>
        <w:t xml:space="preserve"> des </w:t>
      </w:r>
      <w:r w:rsidRPr="00CC5542">
        <w:rPr>
          <w:rStyle w:val="Corpsdutexte2105ptItalique"/>
          <w:sz w:val="28"/>
          <w:lang w:val="fr-CA"/>
        </w:rPr>
        <w:t>taxi girls</w:t>
      </w:r>
      <w:r w:rsidRPr="00CC5542">
        <w:rPr>
          <w:lang w:eastAsia="fr-FR" w:bidi="fr-FR"/>
        </w:rPr>
        <w:t xml:space="preserve">, des </w:t>
      </w:r>
      <w:r w:rsidRPr="00CC5542">
        <w:rPr>
          <w:rStyle w:val="Corpsdutexte2105ptItalique"/>
          <w:sz w:val="28"/>
          <w:lang w:val="fr-CA"/>
        </w:rPr>
        <w:t>chorus girls</w:t>
      </w:r>
      <w:r w:rsidRPr="00CC5542">
        <w:t xml:space="preserve"> </w:t>
      </w:r>
      <w:r w:rsidRPr="00CC5542">
        <w:rPr>
          <w:lang w:eastAsia="fr-FR" w:bidi="fr-FR"/>
        </w:rPr>
        <w:t>et des autres belles de nuits </w:t>
      </w:r>
      <w:r>
        <w:rPr>
          <w:rStyle w:val="Appelnotedebasdep"/>
          <w:lang w:eastAsia="fr-FR" w:bidi="fr-FR"/>
        </w:rPr>
        <w:footnoteReference w:id="193"/>
      </w:r>
      <w:r w:rsidRPr="00CC5542">
        <w:rPr>
          <w:lang w:eastAsia="fr-FR" w:bidi="fr-FR"/>
        </w:rPr>
        <w:t xml:space="preserve">. Au contraire, aux plaisirs troubles du </w:t>
      </w:r>
      <w:r w:rsidRPr="00CC5542">
        <w:rPr>
          <w:rStyle w:val="Corpsdutexte2105ptItalique"/>
          <w:sz w:val="28"/>
          <w:lang w:val="fr-CA"/>
        </w:rPr>
        <w:t>Red Light</w:t>
      </w:r>
      <w:r w:rsidRPr="00CC5542">
        <w:rPr>
          <w:lang w:eastAsia="fr-FR" w:bidi="fr-FR"/>
        </w:rPr>
        <w:t>, Hébert a préféré les plaisirs plus sains des sports d’hiver pratiqués au parc Westmount, au parc Lafo</w:t>
      </w:r>
      <w:r w:rsidRPr="00CC5542">
        <w:rPr>
          <w:lang w:eastAsia="fr-FR" w:bidi="fr-FR"/>
        </w:rPr>
        <w:t>n</w:t>
      </w:r>
      <w:r w:rsidRPr="00CC5542">
        <w:rPr>
          <w:lang w:eastAsia="fr-FR" w:bidi="fr-FR"/>
        </w:rPr>
        <w:t>taine ou sur le Mont-Royal. Ses tableaux sur les joies de l’hiver en ville r</w:t>
      </w:r>
      <w:r w:rsidRPr="00CC5542">
        <w:rPr>
          <w:lang w:eastAsia="fr-FR" w:bidi="fr-FR"/>
        </w:rPr>
        <w:t>é</w:t>
      </w:r>
      <w:r w:rsidRPr="00CC5542">
        <w:rPr>
          <w:lang w:eastAsia="fr-FR" w:bidi="fr-FR"/>
        </w:rPr>
        <w:t xml:space="preserve">jouiront d’ailleurs au plus haut point le critique d’art du journal </w:t>
      </w:r>
      <w:r w:rsidRPr="00CC5542">
        <w:rPr>
          <w:rStyle w:val="Corpsdutexte2105ptItalique"/>
          <w:sz w:val="28"/>
          <w:lang w:val="fr-CA"/>
        </w:rPr>
        <w:t>Le Can</w:t>
      </w:r>
      <w:r w:rsidRPr="00CC5542">
        <w:rPr>
          <w:rStyle w:val="Corpsdutexte2105ptItalique"/>
          <w:sz w:val="28"/>
          <w:lang w:val="fr-CA"/>
        </w:rPr>
        <w:t>a</w:t>
      </w:r>
      <w:r w:rsidRPr="00CC5542">
        <w:rPr>
          <w:rStyle w:val="Corpsdutexte2105ptItalique"/>
          <w:sz w:val="28"/>
          <w:lang w:val="fr-CA"/>
        </w:rPr>
        <w:t>da</w:t>
      </w:r>
      <w:r w:rsidRPr="00CC5542">
        <w:rPr>
          <w:lang w:eastAsia="fr-FR" w:bidi="fr-FR"/>
        </w:rPr>
        <w:t xml:space="preserve">, Henri Girard, qui se déclare, après les « mille tableaux [sur le thème de l’hiver] de Suzor-Côté </w:t>
      </w:r>
      <w:r w:rsidRPr="00CC5542">
        <w:rPr>
          <w:rStyle w:val="Corpsdutexte2105ptItalique"/>
          <w:sz w:val="28"/>
          <w:lang w:val="fr-CA"/>
        </w:rPr>
        <w:t>{sic),</w:t>
      </w:r>
      <w:r w:rsidRPr="00CC5542">
        <w:t xml:space="preserve"> </w:t>
      </w:r>
      <w:r w:rsidRPr="00CC5542">
        <w:rPr>
          <w:lang w:eastAsia="fr-FR" w:bidi="fr-FR"/>
        </w:rPr>
        <w:t>de Maurice Cullen, de Clarence Gagnon, de A.-Y. Jackson, de Edwin Holgate », si « désespérément fatigué des ross</w:t>
      </w:r>
      <w:r w:rsidRPr="00CC5542">
        <w:rPr>
          <w:lang w:eastAsia="fr-FR" w:bidi="fr-FR"/>
        </w:rPr>
        <w:t>i</w:t>
      </w:r>
      <w:r w:rsidRPr="00CC5542">
        <w:rPr>
          <w:lang w:eastAsia="fr-FR" w:bidi="fr-FR"/>
        </w:rPr>
        <w:t>nantes halant les traîneaux sur l’éternelle neige des campagnes » (H. G</w:t>
      </w:r>
      <w:r w:rsidRPr="00CC5542">
        <w:rPr>
          <w:lang w:eastAsia="fr-FR" w:bidi="fr-FR"/>
        </w:rPr>
        <w:t>i</w:t>
      </w:r>
      <w:r w:rsidRPr="00CC5542">
        <w:rPr>
          <w:lang w:eastAsia="fr-FR" w:bidi="fr-FR"/>
        </w:rPr>
        <w:t>rard, 1932).</w:t>
      </w:r>
    </w:p>
    <w:p w:rsidR="00E82732" w:rsidRPr="00CC5542" w:rsidRDefault="00E82732" w:rsidP="00E82732">
      <w:pPr>
        <w:spacing w:before="120" w:after="120"/>
        <w:jc w:val="both"/>
      </w:pPr>
      <w:r w:rsidRPr="00CC5542">
        <w:rPr>
          <w:lang w:eastAsia="fr-FR" w:bidi="fr-FR"/>
        </w:rPr>
        <w:t>On retrouve dans les représentations urbaines d’Adrien Hébert une américanité qui se confond avec la modernité inscrite dans une arch</w:t>
      </w:r>
      <w:r w:rsidRPr="00CC5542">
        <w:rPr>
          <w:lang w:eastAsia="fr-FR" w:bidi="fr-FR"/>
        </w:rPr>
        <w:t>i</w:t>
      </w:r>
      <w:r w:rsidRPr="00CC5542">
        <w:rPr>
          <w:lang w:eastAsia="fr-FR" w:bidi="fr-FR"/>
        </w:rPr>
        <w:t>tecture d</w:t>
      </w:r>
      <w:r w:rsidRPr="00CC5542">
        <w:rPr>
          <w:lang w:eastAsia="fr-FR" w:bidi="fr-FR"/>
        </w:rPr>
        <w:t>é</w:t>
      </w:r>
      <w:r w:rsidRPr="00CC5542">
        <w:rPr>
          <w:lang w:eastAsia="fr-FR" w:bidi="fr-FR"/>
        </w:rPr>
        <w:t>terminée par le développement économique et géographique propre à Mo</w:t>
      </w:r>
      <w:r w:rsidRPr="00CC5542">
        <w:rPr>
          <w:lang w:eastAsia="fr-FR" w:bidi="fr-FR"/>
        </w:rPr>
        <w:t>n</w:t>
      </w:r>
      <w:r w:rsidRPr="00CC5542">
        <w:rPr>
          <w:lang w:eastAsia="fr-FR" w:bidi="fr-FR"/>
        </w:rPr>
        <w:t>tréal, mais qui s’enregistre aussi dans la description de loisirs urbains pop</w:t>
      </w:r>
      <w:r w:rsidRPr="00CC5542">
        <w:rPr>
          <w:lang w:eastAsia="fr-FR" w:bidi="fr-FR"/>
        </w:rPr>
        <w:t>u</w:t>
      </w:r>
      <w:r w:rsidRPr="00CC5542">
        <w:rPr>
          <w:lang w:eastAsia="fr-FR" w:bidi="fr-FR"/>
        </w:rPr>
        <w:t>laires, relevant tant des conditions climatiques (l’hiver) que de la configur</w:t>
      </w:r>
      <w:r w:rsidRPr="00CC5542">
        <w:rPr>
          <w:lang w:eastAsia="fr-FR" w:bidi="fr-FR"/>
        </w:rPr>
        <w:t>a</w:t>
      </w:r>
      <w:r w:rsidRPr="00CC5542">
        <w:rPr>
          <w:lang w:eastAsia="fr-FR" w:bidi="fr-FR"/>
        </w:rPr>
        <w:t>tion géographique de la ville (avec sa montagne). Elle se reconnaît aussi dans ses nombreux tableaux qui ont pour cadre le centre-ville avec ses artères commerciales si caractéri</w:t>
      </w:r>
      <w:r w:rsidRPr="00CC5542">
        <w:rPr>
          <w:lang w:eastAsia="fr-FR" w:bidi="fr-FR"/>
        </w:rPr>
        <w:t>s</w:t>
      </w:r>
      <w:r w:rsidRPr="00CC5542">
        <w:rPr>
          <w:lang w:eastAsia="fr-FR" w:bidi="fr-FR"/>
        </w:rPr>
        <w:t>tiques d’une ville nord-américaine. Des œu</w:t>
      </w:r>
      <w:r w:rsidRPr="00CC5542">
        <w:rPr>
          <w:lang w:eastAsia="fr-FR" w:bidi="fr-FR"/>
        </w:rPr>
        <w:t>v</w:t>
      </w:r>
      <w:r w:rsidRPr="00CC5542">
        <w:rPr>
          <w:lang w:eastAsia="fr-FR" w:bidi="fr-FR"/>
        </w:rPr>
        <w:t xml:space="preserve">res comme </w:t>
      </w:r>
      <w:r w:rsidRPr="00CC5542">
        <w:rPr>
          <w:rStyle w:val="Corpsdutexte2105ptItalique"/>
          <w:sz w:val="28"/>
          <w:lang w:val="fr-CA"/>
        </w:rPr>
        <w:t>Rue Sainte-Catherine</w:t>
      </w:r>
      <w:r w:rsidRPr="00CC5542">
        <w:t xml:space="preserve"> </w:t>
      </w:r>
      <w:r w:rsidRPr="00CC5542">
        <w:rPr>
          <w:lang w:eastAsia="fr-FR" w:bidi="fr-FR"/>
        </w:rPr>
        <w:t xml:space="preserve">(1926), </w:t>
      </w:r>
      <w:r w:rsidRPr="00CC5542">
        <w:rPr>
          <w:rStyle w:val="Corpsdutexte2105ptItalique"/>
          <w:sz w:val="28"/>
          <w:lang w:val="fr-CA"/>
        </w:rPr>
        <w:t>Rue Saint-Denis</w:t>
      </w:r>
      <w:r w:rsidRPr="00CC5542">
        <w:t xml:space="preserve"> </w:t>
      </w:r>
      <w:r w:rsidRPr="00CC5542">
        <w:rPr>
          <w:lang w:eastAsia="fr-FR" w:bidi="fr-FR"/>
        </w:rPr>
        <w:t xml:space="preserve">(1927), </w:t>
      </w:r>
      <w:r w:rsidRPr="00CC5542">
        <w:rPr>
          <w:rStyle w:val="Corpsdutexte2105ptItalique"/>
          <w:sz w:val="28"/>
          <w:lang w:val="fr-CA"/>
        </w:rPr>
        <w:t>Chris</w:t>
      </w:r>
      <w:r w:rsidRPr="00CC5542">
        <w:rPr>
          <w:rStyle w:val="Corpsdutexte2105ptItalique"/>
          <w:sz w:val="28"/>
          <w:lang w:val="fr-CA"/>
        </w:rPr>
        <w:t>t</w:t>
      </w:r>
      <w:r w:rsidRPr="00CC5542">
        <w:rPr>
          <w:rStyle w:val="Corpsdutexte2105ptItalique"/>
          <w:sz w:val="28"/>
          <w:lang w:val="fr-CA"/>
        </w:rPr>
        <w:t xml:space="preserve">mas Shoppers </w:t>
      </w:r>
      <w:r w:rsidRPr="00CC5542">
        <w:rPr>
          <w:lang w:eastAsia="fr-FR" w:bidi="fr-FR"/>
        </w:rPr>
        <w:t xml:space="preserve">(v. 1945) ou </w:t>
      </w:r>
      <w:r w:rsidRPr="00CC5542">
        <w:rPr>
          <w:rStyle w:val="Corpsdutexte2105ptItalique"/>
          <w:sz w:val="28"/>
          <w:lang w:val="fr-CA"/>
        </w:rPr>
        <w:t>Coin Peel et Sainte-Catherine</w:t>
      </w:r>
      <w:r w:rsidRPr="00CC5542">
        <w:t xml:space="preserve"> </w:t>
      </w:r>
      <w:r w:rsidRPr="00CC5542">
        <w:rPr>
          <w:lang w:eastAsia="fr-FR" w:bidi="fr-FR"/>
        </w:rPr>
        <w:t>(v. 1948) démo</w:t>
      </w:r>
      <w:r w:rsidRPr="00CC5542">
        <w:rPr>
          <w:lang w:eastAsia="fr-FR" w:bidi="fr-FR"/>
        </w:rPr>
        <w:t>n</w:t>
      </w:r>
      <w:r w:rsidRPr="00CC5542">
        <w:rPr>
          <w:lang w:eastAsia="fr-FR" w:bidi="fr-FR"/>
        </w:rPr>
        <w:t>trent l’intérêt que porte le peintre à la traduction visuelle des effets d’atmosphère, au rendu pictural des reflets colorés que produisent les panneaux public</w:t>
      </w:r>
      <w:r w:rsidRPr="00CC5542">
        <w:rPr>
          <w:lang w:eastAsia="fr-FR" w:bidi="fr-FR"/>
        </w:rPr>
        <w:t>i</w:t>
      </w:r>
      <w:r w:rsidRPr="00CC5542">
        <w:rPr>
          <w:lang w:eastAsia="fr-FR" w:bidi="fr-FR"/>
        </w:rPr>
        <w:t>taires et la lumière artificielle des grandes villes. Mais, à un autre n</w:t>
      </w:r>
      <w:r w:rsidRPr="00CC5542">
        <w:rPr>
          <w:lang w:eastAsia="fr-FR" w:bidi="fr-FR"/>
        </w:rPr>
        <w:t>i</w:t>
      </w:r>
      <w:r w:rsidRPr="00CC5542">
        <w:rPr>
          <w:lang w:eastAsia="fr-FR" w:bidi="fr-FR"/>
        </w:rPr>
        <w:t>veau, elles témoignent aussi du fait que Hébert est loin d’endosser les réserves d’une certaine élite francophone à l’égard du commerce, de la publicité, de la consommation et des pratiques</w:t>
      </w:r>
    </w:p>
    <w:p w:rsidR="00E82732" w:rsidRDefault="00E82732" w:rsidP="00E82732">
      <w:pPr>
        <w:pStyle w:val="p"/>
      </w:pPr>
      <w:r w:rsidRPr="00CC5542">
        <w:t>[247]</w:t>
      </w:r>
    </w:p>
    <w:p w:rsidR="00E82732" w:rsidRPr="00CC5542" w:rsidRDefault="00E82732" w:rsidP="00E82732">
      <w:pPr>
        <w:spacing w:before="120" w:after="120"/>
        <w:jc w:val="both"/>
      </w:pPr>
    </w:p>
    <w:p w:rsidR="00E82732" w:rsidRDefault="004A7CD1" w:rsidP="00E82732">
      <w:pPr>
        <w:pStyle w:val="fig"/>
      </w:pPr>
      <w:r>
        <w:rPr>
          <w:noProof/>
        </w:rPr>
        <w:drawing>
          <wp:inline distT="0" distB="0" distL="0" distR="0">
            <wp:extent cx="4455160" cy="5412105"/>
            <wp:effectExtent l="25400" t="25400" r="15240" b="10795"/>
            <wp:docPr id="13" name="Image 13" descr="fig_p_247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247_st_4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5160" cy="5412105"/>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Lazare de Jean-Paul LEMIEUX (1941).</w:t>
      </w:r>
      <w:r w:rsidRPr="00CC5542">
        <w:br/>
        <w:t>Huile sur masonite, 101 x 83,5 cm.</w:t>
      </w:r>
      <w:r w:rsidRPr="00CC5542">
        <w:br/>
        <w:t>Ph</w:t>
      </w:r>
      <w:r w:rsidRPr="00CC5542">
        <w:t>o</w:t>
      </w:r>
      <w:r w:rsidRPr="00CC5542">
        <w:t>to : Art Gallery of Ontario)</w:t>
      </w:r>
    </w:p>
    <w:p w:rsidR="00E82732" w:rsidRPr="00CC5542" w:rsidRDefault="00E82732" w:rsidP="00E82732">
      <w:pPr>
        <w:spacing w:before="120" w:after="120"/>
        <w:ind w:firstLine="0"/>
        <w:jc w:val="both"/>
        <w:rPr>
          <w:szCs w:val="2"/>
        </w:rPr>
      </w:pPr>
      <w:r w:rsidRPr="00CC5542">
        <w:rPr>
          <w:szCs w:val="2"/>
        </w:rPr>
        <w:br w:type="page"/>
        <w:t>[248]</w:t>
      </w:r>
    </w:p>
    <w:p w:rsidR="00E82732" w:rsidRPr="00CC5542" w:rsidRDefault="00E82732" w:rsidP="00E82732">
      <w:pPr>
        <w:spacing w:before="120" w:after="120"/>
        <w:ind w:firstLine="0"/>
        <w:jc w:val="both"/>
      </w:pPr>
      <w:r w:rsidRPr="00CC5542">
        <w:rPr>
          <w:lang w:eastAsia="fr-FR" w:bidi="fr-FR"/>
        </w:rPr>
        <w:t>culturelles urbaines et populaires</w:t>
      </w:r>
      <w:r>
        <w:rPr>
          <w:lang w:eastAsia="fr-FR" w:bidi="fr-FR"/>
        </w:rPr>
        <w:t> </w:t>
      </w:r>
      <w:r>
        <w:rPr>
          <w:rStyle w:val="Appelnotedebasdep"/>
          <w:lang w:eastAsia="fr-FR" w:bidi="fr-FR"/>
        </w:rPr>
        <w:footnoteReference w:id="194"/>
      </w:r>
      <w:r w:rsidRPr="00CC5542">
        <w:rPr>
          <w:lang w:eastAsia="fr-FR" w:bidi="fr-FR"/>
        </w:rPr>
        <w:t xml:space="preserve">. À ce titre, les vitrines de Noël de chez Eaton et de chez Morgan que peint Hébert vers 1936-37 — </w:t>
      </w:r>
      <w:r w:rsidRPr="00CC5542">
        <w:t>La vitrine chez Eaton</w:t>
      </w:r>
      <w:r w:rsidRPr="00CC5542">
        <w:rPr>
          <w:lang w:eastAsia="fr-FR" w:bidi="fr-FR"/>
        </w:rPr>
        <w:t xml:space="preserve"> (1937), </w:t>
      </w:r>
      <w:r w:rsidRPr="00CC5542">
        <w:rPr>
          <w:i/>
        </w:rPr>
        <w:t>Christmas at Morgan’s</w:t>
      </w:r>
      <w:r w:rsidRPr="00CC5542">
        <w:rPr>
          <w:lang w:eastAsia="fr-FR" w:bidi="fr-FR"/>
        </w:rPr>
        <w:t xml:space="preserve"> (v. 1936-37) — sont éloquentes. Elles étalent, en plein cœur d’une crise économ</w:t>
      </w:r>
      <w:r w:rsidRPr="00CC5542">
        <w:rPr>
          <w:lang w:eastAsia="fr-FR" w:bidi="fr-FR"/>
        </w:rPr>
        <w:t>i</w:t>
      </w:r>
      <w:r w:rsidRPr="00CC5542">
        <w:rPr>
          <w:lang w:eastAsia="fr-FR" w:bidi="fr-FR"/>
        </w:rPr>
        <w:t>que qui sévissait toujours, une opulence de biens de consommation et une vision bien profane des f</w:t>
      </w:r>
      <w:r w:rsidRPr="00CC5542">
        <w:rPr>
          <w:lang w:eastAsia="fr-FR" w:bidi="fr-FR"/>
        </w:rPr>
        <w:t>ê</w:t>
      </w:r>
      <w:r w:rsidRPr="00CC5542">
        <w:rPr>
          <w:lang w:eastAsia="fr-FR" w:bidi="fr-FR"/>
        </w:rPr>
        <w:t>tes de Noël. Ces œuvres indiquent aussi qu’une partie de la société québ</w:t>
      </w:r>
      <w:r w:rsidRPr="00CC5542">
        <w:rPr>
          <w:lang w:eastAsia="fr-FR" w:bidi="fr-FR"/>
        </w:rPr>
        <w:t>é</w:t>
      </w:r>
      <w:r w:rsidRPr="00CC5542">
        <w:rPr>
          <w:lang w:eastAsia="fr-FR" w:bidi="fr-FR"/>
        </w:rPr>
        <w:t>coise s’engage dans la société de consommation</w:t>
      </w:r>
      <w:r>
        <w:rPr>
          <w:lang w:eastAsia="fr-FR" w:bidi="fr-FR"/>
        </w:rPr>
        <w:t> </w:t>
      </w:r>
      <w:r>
        <w:rPr>
          <w:rStyle w:val="Appelnotedebasdep"/>
          <w:lang w:eastAsia="fr-FR" w:bidi="fr-FR"/>
        </w:rPr>
        <w:footnoteReference w:id="195"/>
      </w:r>
      <w:r w:rsidRPr="00CC5542">
        <w:rPr>
          <w:lang w:eastAsia="fr-FR" w:bidi="fr-FR"/>
        </w:rPr>
        <w:t>, même si celle-ci ne s’actualisera véritablement qu’avec la prospérité d’après-guerre.</w:t>
      </w:r>
    </w:p>
    <w:p w:rsidR="00E82732" w:rsidRPr="00CC5542" w:rsidRDefault="00E82732" w:rsidP="00E82732">
      <w:pPr>
        <w:spacing w:before="120" w:after="120"/>
        <w:jc w:val="both"/>
      </w:pPr>
      <w:r w:rsidRPr="00CC5542">
        <w:rPr>
          <w:lang w:eastAsia="fr-FR" w:bidi="fr-FR"/>
        </w:rPr>
        <w:t>Adrien Hébert se démarque ainsi non seulement du régionalisme québécois traditionnel mais aussi des visions plus pessimistes et crit</w:t>
      </w:r>
      <w:r w:rsidRPr="00CC5542">
        <w:rPr>
          <w:lang w:eastAsia="fr-FR" w:bidi="fr-FR"/>
        </w:rPr>
        <w:t>i</w:t>
      </w:r>
      <w:r w:rsidRPr="00CC5542">
        <w:rPr>
          <w:lang w:eastAsia="fr-FR" w:bidi="fr-FR"/>
        </w:rPr>
        <w:t>ques de ce</w:t>
      </w:r>
      <w:r w:rsidRPr="00CC5542">
        <w:rPr>
          <w:lang w:eastAsia="fr-FR" w:bidi="fr-FR"/>
        </w:rPr>
        <w:t>r</w:t>
      </w:r>
      <w:r w:rsidRPr="00CC5542">
        <w:rPr>
          <w:lang w:eastAsia="fr-FR" w:bidi="fr-FR"/>
        </w:rPr>
        <w:t>tains peintres américains tels Edward Hopper, les frères Soyer, Ben Shahn et autres artistes plus engagés socialement et polit</w:t>
      </w:r>
      <w:r w:rsidRPr="00CC5542">
        <w:rPr>
          <w:lang w:eastAsia="fr-FR" w:bidi="fr-FR"/>
        </w:rPr>
        <w:t>i</w:t>
      </w:r>
      <w:r w:rsidRPr="00CC5542">
        <w:rPr>
          <w:lang w:eastAsia="fr-FR" w:bidi="fr-FR"/>
        </w:rPr>
        <w:t>quement. De ce point de vue, il aurait également été intéressant de comparer la représentation de Montréal d’Adrien Hébert avec celle d’artistes montréalais plus jeunes, anglophones ou d’immigration r</w:t>
      </w:r>
      <w:r w:rsidRPr="00CC5542">
        <w:rPr>
          <w:lang w:eastAsia="fr-FR" w:bidi="fr-FR"/>
        </w:rPr>
        <w:t>é</w:t>
      </w:r>
      <w:r w:rsidRPr="00CC5542">
        <w:rPr>
          <w:lang w:eastAsia="fr-FR" w:bidi="fr-FR"/>
        </w:rPr>
        <w:t>cente (les peintres de la communauté juive notamment) dont un ce</w:t>
      </w:r>
      <w:r w:rsidRPr="00CC5542">
        <w:rPr>
          <w:lang w:eastAsia="fr-FR" w:bidi="fr-FR"/>
        </w:rPr>
        <w:t>r</w:t>
      </w:r>
      <w:r w:rsidRPr="00CC5542">
        <w:rPr>
          <w:lang w:eastAsia="fr-FR" w:bidi="fr-FR"/>
        </w:rPr>
        <w:t>tain nombre étudieront d’ailleurs aux États-Unis. Je pense en partic</w:t>
      </w:r>
      <w:r w:rsidRPr="00CC5542">
        <w:rPr>
          <w:lang w:eastAsia="fr-FR" w:bidi="fr-FR"/>
        </w:rPr>
        <w:t>u</w:t>
      </w:r>
      <w:r w:rsidRPr="00CC5542">
        <w:rPr>
          <w:lang w:eastAsia="fr-FR" w:bidi="fr-FR"/>
        </w:rPr>
        <w:t>lier à Philip Surrey, T.R. MacDonald, Louis Muhlstock, Jack Beder, Ernst Neumann, Fritz Brandtner, Marian D.Scott et bien d’autres dont les œuvres peuvent souvent être rapprochées de ce qui se fait alors aux États-Unis. C’est le cas par exemple de Thomas Reid MacDonald dont certaines des représentations montréalaises des années trente r</w:t>
      </w:r>
      <w:r w:rsidRPr="00CC5542">
        <w:rPr>
          <w:lang w:eastAsia="fr-FR" w:bidi="fr-FR"/>
        </w:rPr>
        <w:t>e</w:t>
      </w:r>
      <w:r w:rsidRPr="00CC5542">
        <w:rPr>
          <w:lang w:eastAsia="fr-FR" w:bidi="fr-FR"/>
        </w:rPr>
        <w:t>pre</w:t>
      </w:r>
      <w:r w:rsidRPr="00CC5542">
        <w:rPr>
          <w:lang w:eastAsia="fr-FR" w:bidi="fr-FR"/>
        </w:rPr>
        <w:t>n</w:t>
      </w:r>
      <w:r w:rsidRPr="00CC5542">
        <w:rPr>
          <w:lang w:eastAsia="fr-FR" w:bidi="fr-FR"/>
        </w:rPr>
        <w:t>nent le thème de la solitude de l’individu dans l’univers urbain à travers des procédés qui ne sont pas sans rappeler E. Hopper. De m</w:t>
      </w:r>
      <w:r w:rsidRPr="00CC5542">
        <w:rPr>
          <w:lang w:eastAsia="fr-FR" w:bidi="fr-FR"/>
        </w:rPr>
        <w:t>ê</w:t>
      </w:r>
      <w:r w:rsidRPr="00CC5542">
        <w:rPr>
          <w:lang w:eastAsia="fr-FR" w:bidi="fr-FR"/>
        </w:rPr>
        <w:t>me Philip Surrey, qui en 1936 étudie aux États-Unis, à Baltimore et à New York</w:t>
      </w:r>
      <w:r>
        <w:rPr>
          <w:lang w:eastAsia="fr-FR" w:bidi="fr-FR"/>
        </w:rPr>
        <w:t> </w:t>
      </w:r>
      <w:r>
        <w:rPr>
          <w:rStyle w:val="Appelnotedebasdep"/>
          <w:lang w:eastAsia="fr-FR" w:bidi="fr-FR"/>
        </w:rPr>
        <w:footnoteReference w:id="196"/>
      </w:r>
      <w:r w:rsidRPr="00CC5542">
        <w:rPr>
          <w:lang w:eastAsia="fr-FR" w:bidi="fr-FR"/>
        </w:rPr>
        <w:t>, produit des œuvres souvent audacieuses dans la juxt</w:t>
      </w:r>
      <w:r w:rsidRPr="00CC5542">
        <w:rPr>
          <w:lang w:eastAsia="fr-FR" w:bidi="fr-FR"/>
        </w:rPr>
        <w:t>a</w:t>
      </w:r>
      <w:r w:rsidRPr="00CC5542">
        <w:rPr>
          <w:lang w:eastAsia="fr-FR" w:bidi="fr-FR"/>
        </w:rPr>
        <w:t>position expressive des couleurs et dont certaines ne sont pas sans t</w:t>
      </w:r>
      <w:r w:rsidRPr="00CC5542">
        <w:rPr>
          <w:lang w:eastAsia="fr-FR" w:bidi="fr-FR"/>
        </w:rPr>
        <w:t>é</w:t>
      </w:r>
      <w:r w:rsidRPr="00CC5542">
        <w:rPr>
          <w:lang w:eastAsia="fr-FR" w:bidi="fr-FR"/>
        </w:rPr>
        <w:t>moigner d’une certaine critique sociale.</w:t>
      </w:r>
    </w:p>
    <w:p w:rsidR="00E82732" w:rsidRPr="00CC5542" w:rsidRDefault="00E82732" w:rsidP="00E82732">
      <w:pPr>
        <w:pStyle w:val="p"/>
      </w:pPr>
      <w:r w:rsidRPr="00CC5542">
        <w:t>[249]</w:t>
      </w:r>
    </w:p>
    <w:p w:rsidR="00E82732" w:rsidRPr="00CC5542" w:rsidRDefault="00E82732" w:rsidP="00E82732">
      <w:pPr>
        <w:spacing w:before="120" w:after="120"/>
        <w:jc w:val="both"/>
      </w:pPr>
    </w:p>
    <w:p w:rsidR="00E82732" w:rsidRPr="00CC5542" w:rsidRDefault="004A7CD1" w:rsidP="00E82732">
      <w:pPr>
        <w:pStyle w:val="fig"/>
        <w:rPr>
          <w:szCs w:val="2"/>
        </w:rPr>
      </w:pPr>
      <w:r w:rsidRPr="00EB1B19">
        <w:rPr>
          <w:noProof/>
          <w:szCs w:val="2"/>
        </w:rPr>
        <w:drawing>
          <wp:inline distT="0" distB="0" distL="0" distR="0">
            <wp:extent cx="4997450" cy="3997960"/>
            <wp:effectExtent l="25400" t="25400" r="19050" b="15240"/>
            <wp:docPr id="14" name="Image 14" descr="fig_p_249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249_st_5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7450" cy="3997960"/>
                    </a:xfrm>
                    <a:prstGeom prst="rect">
                      <a:avLst/>
                    </a:prstGeom>
                    <a:noFill/>
                    <a:ln w="19050" cmpd="sng">
                      <a:solidFill>
                        <a:srgbClr val="000000"/>
                      </a:solidFill>
                      <a:miter lim="800000"/>
                      <a:headEnd/>
                      <a:tailEnd/>
                    </a:ln>
                    <a:effectLst/>
                  </pic:spPr>
                </pic:pic>
              </a:graphicData>
            </a:graphic>
          </wp:inline>
        </w:drawing>
      </w:r>
    </w:p>
    <w:p w:rsidR="00E82732" w:rsidRPr="00CC5542" w:rsidRDefault="00E82732" w:rsidP="00E82732">
      <w:pPr>
        <w:pStyle w:val="figst"/>
      </w:pPr>
      <w:r w:rsidRPr="00CC5542">
        <w:t>Rue Sainte-Catherine</w:t>
      </w:r>
      <w:r w:rsidRPr="00CC5542">
        <w:rPr>
          <w:lang w:eastAsia="fr-FR" w:bidi="fr-FR"/>
        </w:rPr>
        <w:t xml:space="preserve"> de Adrien </w:t>
      </w:r>
      <w:r w:rsidRPr="00CC5542">
        <w:rPr>
          <w:smallCaps/>
        </w:rPr>
        <w:t>Hébert (1926).</w:t>
      </w:r>
      <w:r w:rsidRPr="00CC5542">
        <w:rPr>
          <w:rStyle w:val="Corpsdutexte485ptPetitesmajuscules"/>
          <w:color w:val="auto"/>
          <w:lang w:val="fr-CA"/>
        </w:rPr>
        <w:br/>
      </w:r>
      <w:r w:rsidRPr="00CC5542">
        <w:rPr>
          <w:lang w:eastAsia="fr-FR" w:bidi="fr-FR"/>
        </w:rPr>
        <w:t xml:space="preserve">Huile sur toile, </w:t>
      </w:r>
      <w:r w:rsidRPr="00CC5542">
        <w:t xml:space="preserve">81,5 x 102,2 </w:t>
      </w:r>
      <w:r w:rsidRPr="00CC5542">
        <w:rPr>
          <w:lang w:eastAsia="fr-FR" w:bidi="fr-FR"/>
        </w:rPr>
        <w:t>cm. Coll, du Musée du Séminaire de Sherbrooke.</w:t>
      </w:r>
      <w:r w:rsidRPr="00CC5542">
        <w:rPr>
          <w:lang w:eastAsia="fr-FR" w:bidi="fr-FR"/>
        </w:rPr>
        <w:br/>
        <w:t>(Photo : Musée du Québec, P. Al</w:t>
      </w:r>
      <w:r w:rsidRPr="00CC5542">
        <w:rPr>
          <w:lang w:eastAsia="fr-FR" w:bidi="fr-FR"/>
        </w:rPr>
        <w:t>t</w:t>
      </w:r>
      <w:r w:rsidRPr="00CC5542">
        <w:rPr>
          <w:lang w:eastAsia="fr-FR" w:bidi="fr-FR"/>
        </w:rPr>
        <w:t>man)</w:t>
      </w:r>
    </w:p>
    <w:p w:rsidR="00E82732" w:rsidRPr="00CC5542" w:rsidRDefault="00E82732" w:rsidP="00E82732">
      <w:pPr>
        <w:spacing w:before="120" w:after="120"/>
        <w:jc w:val="both"/>
      </w:pPr>
      <w:r w:rsidRPr="00CC5542">
        <w:br w:type="page"/>
        <w:t>[250]</w:t>
      </w:r>
    </w:p>
    <w:p w:rsidR="00E82732" w:rsidRPr="00CC5542" w:rsidRDefault="00E82732" w:rsidP="00E82732">
      <w:pPr>
        <w:spacing w:before="120" w:after="120"/>
        <w:jc w:val="both"/>
      </w:pPr>
      <w:r w:rsidRPr="00CC5542">
        <w:rPr>
          <w:lang w:eastAsia="fr-FR" w:bidi="fr-FR"/>
        </w:rPr>
        <w:t>Chez les artistes de la communauté juive de Montréal, on trouve égal</w:t>
      </w:r>
      <w:r w:rsidRPr="00CC5542">
        <w:rPr>
          <w:lang w:eastAsia="fr-FR" w:bidi="fr-FR"/>
        </w:rPr>
        <w:t>e</w:t>
      </w:r>
      <w:r w:rsidRPr="00CC5542">
        <w:rPr>
          <w:lang w:eastAsia="fr-FR" w:bidi="fr-FR"/>
        </w:rPr>
        <w:t>ment nombre d’illustrations de la misère urbaine à travers divers portraits de taudis, de chômeurs, de miséreux</w:t>
      </w:r>
      <w:r>
        <w:rPr>
          <w:lang w:eastAsia="fr-FR" w:bidi="fr-FR"/>
        </w:rPr>
        <w:t>. </w:t>
      </w:r>
      <w:r>
        <w:rPr>
          <w:rStyle w:val="Appelnotedebasdep"/>
          <w:lang w:eastAsia="fr-FR" w:bidi="fr-FR"/>
        </w:rPr>
        <w:footnoteReference w:id="197"/>
      </w:r>
      <w:r w:rsidRPr="00CC5542">
        <w:rPr>
          <w:lang w:eastAsia="fr-FR" w:bidi="fr-FR"/>
        </w:rPr>
        <w:t xml:space="preserve"> Ceux-ci coexistent c</w:t>
      </w:r>
      <w:r w:rsidRPr="00CC5542">
        <w:rPr>
          <w:lang w:eastAsia="fr-FR" w:bidi="fr-FR"/>
        </w:rPr>
        <w:t>e</w:t>
      </w:r>
      <w:r w:rsidRPr="00CC5542">
        <w:rPr>
          <w:lang w:eastAsia="fr-FR" w:bidi="fr-FR"/>
        </w:rPr>
        <w:t>pendant à côté des scènes de rues qui sont souvent autant d’études sur les variations formelles, colorées, atmosphériques des rues de Mo</w:t>
      </w:r>
      <w:r w:rsidRPr="00CC5542">
        <w:rPr>
          <w:lang w:eastAsia="fr-FR" w:bidi="fr-FR"/>
        </w:rPr>
        <w:t>n</w:t>
      </w:r>
      <w:r w:rsidRPr="00CC5542">
        <w:rPr>
          <w:lang w:eastAsia="fr-FR" w:bidi="fr-FR"/>
        </w:rPr>
        <w:t>tréal et qui ne reposent sur aucune vision positive ou négative de l’environnement urbain (E. Tr</w:t>
      </w:r>
      <w:r w:rsidRPr="00CC5542">
        <w:rPr>
          <w:lang w:eastAsia="fr-FR" w:bidi="fr-FR"/>
        </w:rPr>
        <w:t>é</w:t>
      </w:r>
      <w:r w:rsidRPr="00CC5542">
        <w:rPr>
          <w:lang w:eastAsia="fr-FR" w:bidi="fr-FR"/>
        </w:rPr>
        <w:t>panier, 1987 et 1991a). Quant à Marian D. Scott et Fritz Brandtner, leurs représentations formellement très audacieuses de l’univers urbain annoncent les transformations impo</w:t>
      </w:r>
      <w:r w:rsidRPr="00CC5542">
        <w:rPr>
          <w:lang w:eastAsia="fr-FR" w:bidi="fr-FR"/>
        </w:rPr>
        <w:t>r</w:t>
      </w:r>
      <w:r w:rsidRPr="00CC5542">
        <w:rPr>
          <w:lang w:eastAsia="fr-FR" w:bidi="fr-FR"/>
        </w:rPr>
        <w:t>tantes qui allaient se produire dans le champ de l’art canadien et sont à situer parmi les premières expériences modernistes au Québec pui</w:t>
      </w:r>
      <w:r w:rsidRPr="00CC5542">
        <w:rPr>
          <w:lang w:eastAsia="fr-FR" w:bidi="fr-FR"/>
        </w:rPr>
        <w:t>s</w:t>
      </w:r>
      <w:r w:rsidRPr="00CC5542">
        <w:rPr>
          <w:lang w:eastAsia="fr-FR" w:bidi="fr-FR"/>
        </w:rPr>
        <w:t>qu’elles se réfèrent au cubisme, à l’expressionnisme et même à l’occasion, chez Brandtner, à l’abstraction. Certains d’entre eux se retrouveront, en 1939, parmi les membres fondateurs de la Société d’art contemporain qui excluaient de ses rangs les membres des ac</w:t>
      </w:r>
      <w:r w:rsidRPr="00CC5542">
        <w:rPr>
          <w:lang w:eastAsia="fr-FR" w:bidi="fr-FR"/>
        </w:rPr>
        <w:t>a</w:t>
      </w:r>
      <w:r w:rsidRPr="00CC5542">
        <w:rPr>
          <w:lang w:eastAsia="fr-FR" w:bidi="fr-FR"/>
        </w:rPr>
        <w:t>démies. Adrien Hébert, appartenant à une autre génération, membre de l’Académie royale des arts du Canada et peu ouvert aux expérie</w:t>
      </w:r>
      <w:r w:rsidRPr="00CC5542">
        <w:rPr>
          <w:lang w:eastAsia="fr-FR" w:bidi="fr-FR"/>
        </w:rPr>
        <w:t>n</w:t>
      </w:r>
      <w:r w:rsidRPr="00CC5542">
        <w:rPr>
          <w:lang w:eastAsia="fr-FR" w:bidi="fr-FR"/>
        </w:rPr>
        <w:t>ces formelles trop audacieuses </w:t>
      </w:r>
      <w:r>
        <w:rPr>
          <w:rStyle w:val="Appelnotedebasdep"/>
          <w:lang w:eastAsia="fr-FR" w:bidi="fr-FR"/>
        </w:rPr>
        <w:footnoteReference w:id="198"/>
      </w:r>
      <w:r w:rsidRPr="00CC5542">
        <w:rPr>
          <w:lang w:eastAsia="fr-FR" w:bidi="fr-FR"/>
        </w:rPr>
        <w:t xml:space="preserve"> deviendra peu à peu, dans ce contexte, une « figure de la trad</w:t>
      </w:r>
      <w:r w:rsidRPr="00CC5542">
        <w:rPr>
          <w:lang w:eastAsia="fr-FR" w:bidi="fr-FR"/>
        </w:rPr>
        <w:t>i</w:t>
      </w:r>
      <w:r w:rsidRPr="00CC5542">
        <w:rPr>
          <w:lang w:eastAsia="fr-FR" w:bidi="fr-FR"/>
        </w:rPr>
        <w:t>tion ».</w:t>
      </w:r>
    </w:p>
    <w:p w:rsidR="00E82732" w:rsidRPr="00CC5542" w:rsidRDefault="00E82732" w:rsidP="00E82732">
      <w:pPr>
        <w:spacing w:before="120" w:after="120"/>
        <w:jc w:val="both"/>
      </w:pPr>
      <w:r w:rsidRPr="00CC5542">
        <w:rPr>
          <w:lang w:eastAsia="fr-FR" w:bidi="fr-FR"/>
        </w:rPr>
        <w:t>Il faut dire que la modernité d’Adrien Hébert, telle qu’elle se pr</w:t>
      </w:r>
      <w:r w:rsidRPr="00CC5542">
        <w:rPr>
          <w:lang w:eastAsia="fr-FR" w:bidi="fr-FR"/>
        </w:rPr>
        <w:t>é</w:t>
      </w:r>
      <w:r w:rsidRPr="00CC5542">
        <w:rPr>
          <w:lang w:eastAsia="fr-FR" w:bidi="fr-FR"/>
        </w:rPr>
        <w:t>sente dans ses représentations de la ville à partir de 1924, est d’abord une mode</w:t>
      </w:r>
      <w:r w:rsidRPr="00CC5542">
        <w:rPr>
          <w:lang w:eastAsia="fr-FR" w:bidi="fr-FR"/>
        </w:rPr>
        <w:t>r</w:t>
      </w:r>
      <w:r w:rsidRPr="00CC5542">
        <w:rPr>
          <w:lang w:eastAsia="fr-FR" w:bidi="fr-FR"/>
        </w:rPr>
        <w:t>nité thématique. Sa démarche reste inscrite à l’intérieur d’une conception de la peinture comme représentation illusionniste tridimensionnelle du réel, conception dont les procédés sont hérités de la Renaissance. Certes, ses compositions sont parfois audacieuses et ses cadrages renvoient, à l’occasion, à l’expérience de la photogr</w:t>
      </w:r>
      <w:r w:rsidRPr="00CC5542">
        <w:rPr>
          <w:lang w:eastAsia="fr-FR" w:bidi="fr-FR"/>
        </w:rPr>
        <w:t>a</w:t>
      </w:r>
      <w:r w:rsidRPr="00CC5542">
        <w:rPr>
          <w:lang w:eastAsia="fr-FR" w:bidi="fr-FR"/>
        </w:rPr>
        <w:t xml:space="preserve">phie. Sa palette est sobre et si l’utilisation des ombres colorées dans certains de ses tableaux renvoie à l’expérience moderne de la peinture européenne, il faut souligner que cette modernité est plutôt celle du </w:t>
      </w:r>
      <w:r w:rsidRPr="00CC5542">
        <w:rPr>
          <w:caps/>
          <w:lang w:eastAsia="fr-FR" w:bidi="fr-FR"/>
        </w:rPr>
        <w:t>xix</w:t>
      </w:r>
      <w:r w:rsidRPr="00CC5542">
        <w:rPr>
          <w:vertAlign w:val="superscript"/>
          <w:lang w:eastAsia="fr-FR" w:bidi="fr-FR"/>
        </w:rPr>
        <w:t>e</w:t>
      </w:r>
      <w:r w:rsidRPr="00CC5542">
        <w:rPr>
          <w:lang w:eastAsia="fr-FR" w:bidi="fr-FR"/>
        </w:rPr>
        <w:t xml:space="preserve"> siècle que celle du </w:t>
      </w:r>
      <w:r w:rsidRPr="00CC5542">
        <w:rPr>
          <w:caps/>
          <w:lang w:eastAsia="fr-FR" w:bidi="fr-FR"/>
        </w:rPr>
        <w:t>xx</w:t>
      </w:r>
      <w:r w:rsidRPr="00CC5542">
        <w:rPr>
          <w:vertAlign w:val="superscript"/>
          <w:lang w:eastAsia="fr-FR" w:bidi="fr-FR"/>
        </w:rPr>
        <w:t>e</w:t>
      </w:r>
      <w:r w:rsidRPr="00CC5542">
        <w:rPr>
          <w:lang w:eastAsia="fr-FR" w:bidi="fr-FR"/>
        </w:rPr>
        <w:t xml:space="preserve"> siècle. D’ailleurs, même les critiques de l’époque reconnaissaient que c’était surtout par son</w:t>
      </w:r>
      <w:r>
        <w:rPr>
          <w:lang w:eastAsia="fr-FR" w:bidi="fr-FR"/>
        </w:rPr>
        <w:t xml:space="preserve"> </w:t>
      </w:r>
      <w:r w:rsidRPr="00CC5542">
        <w:t>[251]</w:t>
      </w:r>
      <w:r>
        <w:t xml:space="preserve"> </w:t>
      </w:r>
      <w:r w:rsidRPr="00CC5542">
        <w:rPr>
          <w:lang w:eastAsia="fr-FR" w:bidi="fr-FR"/>
        </w:rPr>
        <w:t>thème, celui de la ville moderne, que Hébert bousculait les habit</w:t>
      </w:r>
      <w:r w:rsidRPr="00CC5542">
        <w:rPr>
          <w:lang w:eastAsia="fr-FR" w:bidi="fr-FR"/>
        </w:rPr>
        <w:t>u</w:t>
      </w:r>
      <w:r w:rsidRPr="00CC5542">
        <w:rPr>
          <w:lang w:eastAsia="fr-FR" w:bidi="fr-FR"/>
        </w:rPr>
        <w:t>des du public (E. Trépanier, 1993, p. 90-97). Or le combat que mène la Société d’art contemporain se situe précisément dans le fait d’affirmer que le sujet peint est secondaire en regard d’un travail fo</w:t>
      </w:r>
      <w:r w:rsidRPr="00CC5542">
        <w:rPr>
          <w:lang w:eastAsia="fr-FR" w:bidi="fr-FR"/>
        </w:rPr>
        <w:t>r</w:t>
      </w:r>
      <w:r w:rsidRPr="00CC5542">
        <w:rPr>
          <w:lang w:eastAsia="fr-FR" w:bidi="fr-FR"/>
        </w:rPr>
        <w:t>mel qu’on veut ouvert aux tendances novatrices dont la modernité cette fois est celle des e</w:t>
      </w:r>
      <w:r w:rsidRPr="00CC5542">
        <w:rPr>
          <w:lang w:eastAsia="fr-FR" w:bidi="fr-FR"/>
        </w:rPr>
        <w:t>x</w:t>
      </w:r>
      <w:r w:rsidRPr="00CC5542">
        <w:rPr>
          <w:lang w:eastAsia="fr-FR" w:bidi="fr-FR"/>
        </w:rPr>
        <w:t xml:space="preserve">périences du </w:t>
      </w:r>
      <w:r w:rsidRPr="00CC5542">
        <w:rPr>
          <w:caps/>
          <w:lang w:eastAsia="fr-FR" w:bidi="fr-FR"/>
        </w:rPr>
        <w:t>xx</w:t>
      </w:r>
      <w:r w:rsidRPr="00CC5542">
        <w:rPr>
          <w:vertAlign w:val="superscript"/>
          <w:lang w:eastAsia="fr-FR" w:bidi="fr-FR"/>
        </w:rPr>
        <w:t>e</w:t>
      </w:r>
      <w:r w:rsidRPr="00CC5542">
        <w:rPr>
          <w:lang w:eastAsia="fr-FR" w:bidi="fr-FR"/>
        </w:rPr>
        <w:t xml:space="preserve"> siècle.</w:t>
      </w:r>
    </w:p>
    <w:p w:rsidR="00E82732" w:rsidRPr="00CC5542" w:rsidRDefault="00E82732" w:rsidP="00E82732">
      <w:pPr>
        <w:spacing w:before="120" w:after="120"/>
        <w:jc w:val="both"/>
      </w:pPr>
      <w:r w:rsidRPr="00CC5542">
        <w:rPr>
          <w:lang w:eastAsia="fr-FR" w:bidi="fr-FR"/>
        </w:rPr>
        <w:t>Cela dit, il n’en demeure pas moins que dans la période de l’Entre-deux-guerres, Hébert a construit une vision picturale positive de notre américan</w:t>
      </w:r>
      <w:r w:rsidRPr="00CC5542">
        <w:rPr>
          <w:lang w:eastAsia="fr-FR" w:bidi="fr-FR"/>
        </w:rPr>
        <w:t>i</w:t>
      </w:r>
      <w:r w:rsidRPr="00CC5542">
        <w:rPr>
          <w:lang w:eastAsia="fr-FR" w:bidi="fr-FR"/>
        </w:rPr>
        <w:t>té urbaine. Bien sûr, son œuvre ne nous renvoie pas à des modèles formels étatsuniens, pas plus que Hébert ne se réfère dans ses textes à des peintres américains. On ne saurait donc parler d’une i</w:t>
      </w:r>
      <w:r w:rsidRPr="00CC5542">
        <w:rPr>
          <w:lang w:eastAsia="fr-FR" w:bidi="fr-FR"/>
        </w:rPr>
        <w:t>n</w:t>
      </w:r>
      <w:r w:rsidRPr="00CC5542">
        <w:rPr>
          <w:lang w:eastAsia="fr-FR" w:bidi="fr-FR"/>
        </w:rPr>
        <w:t>fluence directe de l’art des États-Unis même si, par ailleurs, Hébert devait connaître le travail de ses collègues du Sud. En effet, les œ</w:t>
      </w:r>
      <w:r w:rsidRPr="00CC5542">
        <w:rPr>
          <w:lang w:eastAsia="fr-FR" w:bidi="fr-FR"/>
        </w:rPr>
        <w:t>u</w:t>
      </w:r>
      <w:r w:rsidRPr="00CC5542">
        <w:rPr>
          <w:lang w:eastAsia="fr-FR" w:bidi="fr-FR"/>
        </w:rPr>
        <w:t>vres d’artistes étatsuniens ont fait l’objet d’expositions tenues à Mo</w:t>
      </w:r>
      <w:r w:rsidRPr="00CC5542">
        <w:rPr>
          <w:lang w:eastAsia="fr-FR" w:bidi="fr-FR"/>
        </w:rPr>
        <w:t>n</w:t>
      </w:r>
      <w:r w:rsidRPr="00CC5542">
        <w:rPr>
          <w:lang w:eastAsia="fr-FR" w:bidi="fr-FR"/>
        </w:rPr>
        <w:t>tréal </w:t>
      </w:r>
      <w:r>
        <w:rPr>
          <w:rStyle w:val="Appelnotedebasdep"/>
          <w:lang w:eastAsia="fr-FR" w:bidi="fr-FR"/>
        </w:rPr>
        <w:footnoteReference w:id="199"/>
      </w:r>
      <w:r w:rsidRPr="00CC5542">
        <w:rPr>
          <w:lang w:eastAsia="fr-FR" w:bidi="fr-FR"/>
        </w:rPr>
        <w:t xml:space="preserve"> sans compter que Hébert a dû visiter New York, notamment lors de transits avant son embarquement pour la France. Mais le concept d’américanité ne peut se poser dans le cas de H</w:t>
      </w:r>
      <w:r w:rsidRPr="00CC5542">
        <w:rPr>
          <w:lang w:eastAsia="fr-FR" w:bidi="fr-FR"/>
        </w:rPr>
        <w:t>é</w:t>
      </w:r>
      <w:r w:rsidRPr="00CC5542">
        <w:rPr>
          <w:lang w:eastAsia="fr-FR" w:bidi="fr-FR"/>
        </w:rPr>
        <w:t>bert en terme d’influence. Il renvoie plutôt à un nouveau type de reconnai</w:t>
      </w:r>
      <w:r w:rsidRPr="00CC5542">
        <w:rPr>
          <w:lang w:eastAsia="fr-FR" w:bidi="fr-FR"/>
        </w:rPr>
        <w:t>s</w:t>
      </w:r>
      <w:r w:rsidRPr="00CC5542">
        <w:rPr>
          <w:lang w:eastAsia="fr-FR" w:bidi="fr-FR"/>
        </w:rPr>
        <w:t>sance, positive celle-là, de l’américanité québécoise, urbaine et moderne, possédant sa spécificité économique, sociale et culturelle.</w:t>
      </w:r>
    </w:p>
    <w:p w:rsidR="00E82732" w:rsidRPr="00CC5542" w:rsidRDefault="00E82732" w:rsidP="00E82732">
      <w:pPr>
        <w:spacing w:before="120" w:after="120"/>
        <w:jc w:val="both"/>
      </w:pPr>
      <w:r w:rsidRPr="00CC5542">
        <w:rPr>
          <w:lang w:eastAsia="fr-FR" w:bidi="fr-FR"/>
        </w:rPr>
        <w:t>Cependant, l’œuvre de Hébert appartient du point de vue pictural à une modernité de transition. En effet, les fondements épistémolog</w:t>
      </w:r>
      <w:r w:rsidRPr="00CC5542">
        <w:rPr>
          <w:lang w:eastAsia="fr-FR" w:bidi="fr-FR"/>
        </w:rPr>
        <w:t>i</w:t>
      </w:r>
      <w:r w:rsidRPr="00CC5542">
        <w:rPr>
          <w:lang w:eastAsia="fr-FR" w:bidi="fr-FR"/>
        </w:rPr>
        <w:t>ques et esth</w:t>
      </w:r>
      <w:r w:rsidRPr="00CC5542">
        <w:rPr>
          <w:lang w:eastAsia="fr-FR" w:bidi="fr-FR"/>
        </w:rPr>
        <w:t>é</w:t>
      </w:r>
      <w:r w:rsidRPr="00CC5542">
        <w:rPr>
          <w:lang w:eastAsia="fr-FR" w:bidi="fr-FR"/>
        </w:rPr>
        <w:t>tiques de la modernité artistique impliquent l’affranchissement pour la pei</w:t>
      </w:r>
      <w:r w:rsidRPr="00CC5542">
        <w:rPr>
          <w:lang w:eastAsia="fr-FR" w:bidi="fr-FR"/>
        </w:rPr>
        <w:t>n</w:t>
      </w:r>
      <w:r w:rsidRPr="00CC5542">
        <w:rPr>
          <w:lang w:eastAsia="fr-FR" w:bidi="fr-FR"/>
        </w:rPr>
        <w:t>ture de la fonction de représentation étroite</w:t>
      </w:r>
      <w:r>
        <w:rPr>
          <w:lang w:eastAsia="fr-FR" w:bidi="fr-FR"/>
        </w:rPr>
        <w:t xml:space="preserve"> </w:t>
      </w:r>
      <w:r w:rsidRPr="00CC5542">
        <w:t>[252]</w:t>
      </w:r>
      <w:r>
        <w:t xml:space="preserve"> </w:t>
      </w:r>
      <w:r w:rsidRPr="00CC5542">
        <w:rPr>
          <w:lang w:eastAsia="fr-FR" w:bidi="fr-FR"/>
        </w:rPr>
        <w:t>du réel au profit de la fonction d’expression de la subje</w:t>
      </w:r>
      <w:r w:rsidRPr="00CC5542">
        <w:rPr>
          <w:lang w:eastAsia="fr-FR" w:bidi="fr-FR"/>
        </w:rPr>
        <w:t>c</w:t>
      </w:r>
      <w:r w:rsidRPr="00CC5542">
        <w:rPr>
          <w:lang w:eastAsia="fr-FR" w:bidi="fr-FR"/>
        </w:rPr>
        <w:t>tivité qui va de pair avec une liberté d’expérimentation formelle a</w:t>
      </w:r>
      <w:r w:rsidRPr="00CC5542">
        <w:rPr>
          <w:lang w:eastAsia="fr-FR" w:bidi="fr-FR"/>
        </w:rPr>
        <w:t>c</w:t>
      </w:r>
      <w:r w:rsidRPr="00CC5542">
        <w:rPr>
          <w:lang w:eastAsia="fr-FR" w:bidi="fr-FR"/>
        </w:rPr>
        <w:t>crue. Ce processus se fait parallèlement à l’autonomisation grandi</w:t>
      </w:r>
      <w:r w:rsidRPr="00CC5542">
        <w:rPr>
          <w:lang w:eastAsia="fr-FR" w:bidi="fr-FR"/>
        </w:rPr>
        <w:t>s</w:t>
      </w:r>
      <w:r w:rsidRPr="00CC5542">
        <w:rPr>
          <w:lang w:eastAsia="fr-FR" w:bidi="fr-FR"/>
        </w:rPr>
        <w:t>sante du champ artistique à l’égard des autres instances sociales. Le milieu artistique québécois a vécu ce processus bien après les sociétés européennes et même américaine (on se souviendra des tendances modernistes qui se développent aux États-Unis dans les années 1910). De ce point de vue, la modernité d’Adrien Hébert s’inscrivait bien dans les conditions particulières à la société québécoise et à sa temp</w:t>
      </w:r>
      <w:r w:rsidRPr="00CC5542">
        <w:rPr>
          <w:lang w:eastAsia="fr-FR" w:bidi="fr-FR"/>
        </w:rPr>
        <w:t>o</w:t>
      </w:r>
      <w:r w:rsidRPr="00CC5542">
        <w:rPr>
          <w:lang w:eastAsia="fr-FR" w:bidi="fr-FR"/>
        </w:rPr>
        <w:t>ralité historique propre. Mais les années 1940 amènent des bouleve</w:t>
      </w:r>
      <w:r w:rsidRPr="00CC5542">
        <w:rPr>
          <w:lang w:eastAsia="fr-FR" w:bidi="fr-FR"/>
        </w:rPr>
        <w:t>r</w:t>
      </w:r>
      <w:r w:rsidRPr="00CC5542">
        <w:rPr>
          <w:lang w:eastAsia="fr-FR" w:bidi="fr-FR"/>
        </w:rPr>
        <w:t>sements majeurs dans le processus d’accession à la modernité artist</w:t>
      </w:r>
      <w:r w:rsidRPr="00CC5542">
        <w:rPr>
          <w:lang w:eastAsia="fr-FR" w:bidi="fr-FR"/>
        </w:rPr>
        <w:t>i</w:t>
      </w:r>
      <w:r w:rsidRPr="00CC5542">
        <w:rPr>
          <w:lang w:eastAsia="fr-FR" w:bidi="fr-FR"/>
        </w:rPr>
        <w:t>que qui obligent à poser autrement les modalités de l’inscription v</w:t>
      </w:r>
      <w:r w:rsidRPr="00CC5542">
        <w:rPr>
          <w:lang w:eastAsia="fr-FR" w:bidi="fr-FR"/>
        </w:rPr>
        <w:t>i</w:t>
      </w:r>
      <w:r w:rsidRPr="00CC5542">
        <w:rPr>
          <w:lang w:eastAsia="fr-FR" w:bidi="fr-FR"/>
        </w:rPr>
        <w:t>suelle de notre américanité.</w:t>
      </w:r>
    </w:p>
    <w:p w:rsidR="00E82732" w:rsidRPr="00CC5542" w:rsidRDefault="00E82732" w:rsidP="00E82732">
      <w:pPr>
        <w:spacing w:before="120" w:after="120"/>
        <w:jc w:val="both"/>
        <w:rPr>
          <w:lang w:eastAsia="fr-FR" w:bidi="fr-FR"/>
        </w:rPr>
      </w:pPr>
    </w:p>
    <w:p w:rsidR="00E82732" w:rsidRPr="00CC5542" w:rsidRDefault="00E82732" w:rsidP="00E82732">
      <w:pPr>
        <w:pStyle w:val="planche"/>
      </w:pPr>
      <w:bookmarkStart w:id="40" w:name="Québécois_et_Américains_pt_4_ch_09_bibli"/>
      <w:r w:rsidRPr="00CC5542">
        <w:t>RENVOIS BIBLIOGRAPHIQUES</w:t>
      </w:r>
    </w:p>
    <w:bookmarkEnd w:id="40"/>
    <w:p w:rsidR="00E82732" w:rsidRPr="00CC5542" w:rsidRDefault="00E82732" w:rsidP="00E82732">
      <w:pPr>
        <w:spacing w:before="120" w:after="120"/>
        <w:jc w:val="both"/>
        <w:rPr>
          <w:rStyle w:val="Corpsdutexte610ptPetitesmajuscules"/>
          <w:color w:val="auto"/>
          <w:sz w:val="28"/>
          <w:lang w:val="fr-CA"/>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Baker, </w:t>
      </w:r>
      <w:r w:rsidRPr="00CC5542">
        <w:rPr>
          <w:lang w:eastAsia="fr-FR" w:bidi="fr-FR"/>
        </w:rPr>
        <w:t>Victoria</w:t>
      </w:r>
    </w:p>
    <w:p w:rsidR="00E82732" w:rsidRPr="00CC5542" w:rsidRDefault="00E82732" w:rsidP="00E82732">
      <w:pPr>
        <w:spacing w:before="120" w:after="120"/>
        <w:ind w:left="900" w:hanging="900"/>
        <w:jc w:val="both"/>
      </w:pPr>
      <w:r w:rsidRPr="00CC5542">
        <w:t>1982</w:t>
      </w:r>
      <w:r w:rsidRPr="00CC5542">
        <w:tab/>
        <w:t xml:space="preserve">Images </w:t>
      </w:r>
      <w:r w:rsidRPr="00CC5542">
        <w:rPr>
          <w:i/>
        </w:rPr>
        <w:t>de Charlevoix 1784-1950</w:t>
      </w:r>
      <w:r w:rsidRPr="00CC5542">
        <w:t>,</w:t>
      </w:r>
      <w:r w:rsidRPr="00CC5542">
        <w:rPr>
          <w:lang w:eastAsia="fr-FR" w:bidi="fr-FR"/>
        </w:rPr>
        <w:t xml:space="preserve"> Montréal, Musée des beaux-arts de Montréal, 178 pages.</w:t>
      </w:r>
    </w:p>
    <w:p w:rsidR="00E82732" w:rsidRPr="00CC5542" w:rsidRDefault="00E82732" w:rsidP="00E82732">
      <w:pPr>
        <w:spacing w:before="120" w:after="120"/>
        <w:ind w:left="900" w:hanging="900"/>
        <w:jc w:val="both"/>
      </w:pPr>
      <w:r w:rsidRPr="00CC5542">
        <w:t>Bessette, Arsène</w:t>
      </w:r>
    </w:p>
    <w:p w:rsidR="00E82732" w:rsidRPr="00CC5542" w:rsidRDefault="00E82732" w:rsidP="00E82732">
      <w:pPr>
        <w:spacing w:before="120" w:after="120"/>
        <w:ind w:left="900" w:hanging="900"/>
        <w:jc w:val="both"/>
      </w:pPr>
      <w:r w:rsidRPr="00CC5542">
        <w:t>1914</w:t>
      </w:r>
      <w:r w:rsidRPr="00CC5542">
        <w:tab/>
      </w:r>
      <w:r w:rsidRPr="00CC5542">
        <w:rPr>
          <w:i/>
          <w:lang w:eastAsia="fr-FR" w:bidi="fr-FR"/>
        </w:rPr>
        <w:t>Le débutant (roman de mœurs du journalisme et de la polit</w:t>
      </w:r>
      <w:r w:rsidRPr="00CC5542">
        <w:rPr>
          <w:i/>
          <w:lang w:eastAsia="fr-FR" w:bidi="fr-FR"/>
        </w:rPr>
        <w:t>i</w:t>
      </w:r>
      <w:r w:rsidRPr="00CC5542">
        <w:rPr>
          <w:i/>
          <w:lang w:eastAsia="fr-FR" w:bidi="fr-FR"/>
        </w:rPr>
        <w:t>que dans la province de Québec</w:t>
      </w:r>
      <w:r w:rsidRPr="00CC5542">
        <w:t xml:space="preserve"> (réédité en </w:t>
      </w:r>
      <w:r w:rsidRPr="00CC5542">
        <w:rPr>
          <w:rStyle w:val="Corpsdutexte1011ptNonItalique"/>
          <w:i w:val="0"/>
          <w:iCs w:val="0"/>
          <w:lang w:val="fr-CA"/>
        </w:rPr>
        <w:t xml:space="preserve">1977), </w:t>
      </w:r>
      <w:r w:rsidRPr="00CC5542">
        <w:t>Montréal, Éditions Hu</w:t>
      </w:r>
      <w:r w:rsidRPr="00CC5542">
        <w:t>r</w:t>
      </w:r>
      <w:r w:rsidRPr="00CC5542">
        <w:t>tubise HMH, 283 pages.</w:t>
      </w:r>
    </w:p>
    <w:p w:rsidR="00E82732" w:rsidRPr="00CC5542" w:rsidRDefault="00E82732" w:rsidP="00E82732">
      <w:pPr>
        <w:spacing w:before="120" w:after="120"/>
        <w:ind w:left="900" w:hanging="900"/>
        <w:jc w:val="both"/>
      </w:pPr>
      <w:r w:rsidRPr="00CC5542">
        <w:t>Bouchard, Gérard</w:t>
      </w:r>
    </w:p>
    <w:p w:rsidR="00E82732" w:rsidRPr="00CC5542" w:rsidRDefault="00E82732" w:rsidP="00E82732">
      <w:pPr>
        <w:spacing w:before="120" w:after="120"/>
        <w:ind w:left="900" w:hanging="900"/>
        <w:jc w:val="both"/>
      </w:pPr>
      <w:r w:rsidRPr="00CC5542">
        <w:t>1993</w:t>
      </w:r>
      <w:r w:rsidRPr="00CC5542">
        <w:tab/>
      </w:r>
      <w:r w:rsidRPr="00CC5542">
        <w:rPr>
          <w:lang w:eastAsia="fr-FR" w:bidi="fr-FR"/>
        </w:rPr>
        <w:t xml:space="preserve">« Une nation, deux cultures. Continuités et ruptures dans la pensée québécoise traditionnelle (1840-1960) », dans G. </w:t>
      </w:r>
      <w:r w:rsidRPr="00CC5542">
        <w:rPr>
          <w:rStyle w:val="Corpsdutexte610ptPetitesmajuscules"/>
          <w:color w:val="auto"/>
          <w:sz w:val="28"/>
          <w:lang w:val="fr-CA"/>
        </w:rPr>
        <w:t>Bo</w:t>
      </w:r>
      <w:r w:rsidRPr="00CC5542">
        <w:rPr>
          <w:rStyle w:val="Corpsdutexte610ptPetitesmajuscules"/>
          <w:color w:val="auto"/>
          <w:sz w:val="28"/>
          <w:lang w:val="fr-CA"/>
        </w:rPr>
        <w:t>u</w:t>
      </w:r>
      <w:r w:rsidRPr="00CC5542">
        <w:rPr>
          <w:rStyle w:val="Corpsdutexte610ptPetitesmajuscules"/>
          <w:color w:val="auto"/>
          <w:sz w:val="28"/>
          <w:lang w:val="fr-CA"/>
        </w:rPr>
        <w:t xml:space="preserve">chard </w:t>
      </w:r>
      <w:r w:rsidRPr="00CC5542">
        <w:rPr>
          <w:lang w:eastAsia="fr-FR" w:bidi="fr-FR"/>
        </w:rPr>
        <w:t xml:space="preserve">(dir.) avec la collaboration de Serge </w:t>
      </w:r>
      <w:r w:rsidRPr="00CC5542">
        <w:rPr>
          <w:rStyle w:val="Corpsdutexte610ptPetitesmajuscules"/>
          <w:color w:val="auto"/>
          <w:sz w:val="28"/>
          <w:lang w:val="fr-CA"/>
        </w:rPr>
        <w:t xml:space="preserve">Courville, </w:t>
      </w:r>
      <w:r w:rsidRPr="00CC5542">
        <w:rPr>
          <w:i/>
        </w:rPr>
        <w:t>La construction d'une culture. Le Québec et l'Amérique fra</w:t>
      </w:r>
      <w:r w:rsidRPr="00CC5542">
        <w:rPr>
          <w:i/>
        </w:rPr>
        <w:t>n</w:t>
      </w:r>
      <w:r w:rsidRPr="00CC5542">
        <w:rPr>
          <w:i/>
        </w:rPr>
        <w:t>çaise</w:t>
      </w:r>
      <w:r w:rsidRPr="00CC5542">
        <w:t>,</w:t>
      </w:r>
      <w:r w:rsidRPr="00CC5542">
        <w:rPr>
          <w:lang w:eastAsia="fr-FR" w:bidi="fr-FR"/>
        </w:rPr>
        <w:t xml:space="preserve"> Sainte-Foy (Qu</w:t>
      </w:r>
      <w:r w:rsidRPr="00CC5542">
        <w:rPr>
          <w:lang w:eastAsia="fr-FR" w:bidi="fr-FR"/>
        </w:rPr>
        <w:t>é</w:t>
      </w:r>
      <w:r w:rsidRPr="00CC5542">
        <w:rPr>
          <w:lang w:eastAsia="fr-FR" w:bidi="fr-FR"/>
        </w:rPr>
        <w:t xml:space="preserve">bec), PUL, p. </w:t>
      </w:r>
      <w:r w:rsidRPr="00CC5542">
        <w:t>3</w:t>
      </w:r>
      <w:r w:rsidRPr="00CC5542">
        <w:rPr>
          <w:lang w:eastAsia="fr-FR" w:bidi="fr-FR"/>
        </w:rPr>
        <w:t>-</w:t>
      </w:r>
      <w:r w:rsidRPr="00CC5542">
        <w:t>47</w:t>
      </w:r>
      <w:r w:rsidRPr="00CC5542">
        <w:rPr>
          <w:lang w:eastAsia="fr-FR" w:bidi="fr-FR"/>
        </w:rPr>
        <w:t>.</w:t>
      </w:r>
    </w:p>
    <w:p w:rsidR="00E82732" w:rsidRDefault="00E82732" w:rsidP="00E82732">
      <w:pPr>
        <w:spacing w:before="120" w:after="120"/>
        <w:ind w:left="900" w:hanging="900"/>
        <w:jc w:val="both"/>
      </w:pPr>
    </w:p>
    <w:p w:rsidR="00E82732" w:rsidRPr="00CC5542" w:rsidRDefault="00E82732" w:rsidP="00E82732">
      <w:pPr>
        <w:spacing w:before="120" w:after="120"/>
        <w:ind w:left="900" w:hanging="900"/>
        <w:jc w:val="both"/>
      </w:pPr>
      <w:r w:rsidRPr="00CC5542">
        <w:t>Boyanoski, Christine</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rPr>
        <w:t>The Artist's Mecca, Canadian Art and Mexico</w:t>
      </w:r>
      <w:r w:rsidRPr="00CC5542">
        <w:t>,</w:t>
      </w:r>
      <w:r w:rsidRPr="00CC5542">
        <w:rPr>
          <w:lang w:eastAsia="fr-FR" w:bidi="fr-FR"/>
        </w:rPr>
        <w:t xml:space="preserve"> Toronto, Art Gall</w:t>
      </w:r>
      <w:r w:rsidRPr="00CC5542">
        <w:rPr>
          <w:lang w:eastAsia="fr-FR" w:bidi="fr-FR"/>
        </w:rPr>
        <w:t>e</w:t>
      </w:r>
      <w:r w:rsidRPr="00CC5542">
        <w:rPr>
          <w:lang w:eastAsia="fr-FR" w:bidi="fr-FR"/>
        </w:rPr>
        <w:t>ry of Ontario, 59 pages.</w:t>
      </w:r>
    </w:p>
    <w:p w:rsidR="00E82732" w:rsidRPr="00CC5542" w:rsidRDefault="00E82732" w:rsidP="00E82732">
      <w:pPr>
        <w:spacing w:before="120" w:after="120"/>
        <w:ind w:left="900" w:hanging="900"/>
        <w:jc w:val="both"/>
      </w:pPr>
      <w:r w:rsidRPr="00CC5542">
        <w:t>Carani, Marie</w:t>
      </w:r>
    </w:p>
    <w:p w:rsidR="00E82732" w:rsidRPr="00CC5542" w:rsidRDefault="00E82732" w:rsidP="00E82732">
      <w:pPr>
        <w:spacing w:before="120" w:after="120"/>
        <w:ind w:left="900" w:hanging="900"/>
        <w:jc w:val="both"/>
      </w:pPr>
      <w:r w:rsidRPr="00CC5542">
        <w:rPr>
          <w:lang w:eastAsia="fr-FR" w:bidi="fr-FR"/>
        </w:rPr>
        <w:t>1992</w:t>
      </w:r>
      <w:r w:rsidRPr="00CC5542">
        <w:rPr>
          <w:lang w:eastAsia="fr-FR" w:bidi="fr-FR"/>
        </w:rPr>
        <w:tab/>
      </w:r>
      <w:r w:rsidRPr="00CC5542">
        <w:rPr>
          <w:i/>
        </w:rPr>
        <w:t>Jean-Paul Lemieux</w:t>
      </w:r>
      <w:r w:rsidRPr="00CC5542">
        <w:t>,</w:t>
      </w:r>
      <w:r w:rsidRPr="00CC5542">
        <w:rPr>
          <w:lang w:eastAsia="fr-FR" w:bidi="fr-FR"/>
        </w:rPr>
        <w:t xml:space="preserve"> Québec, Musée du Québec, Les Public</w:t>
      </w:r>
      <w:r w:rsidRPr="00CC5542">
        <w:rPr>
          <w:lang w:eastAsia="fr-FR" w:bidi="fr-FR"/>
        </w:rPr>
        <w:t>a</w:t>
      </w:r>
      <w:r w:rsidRPr="00CC5542">
        <w:rPr>
          <w:lang w:eastAsia="fr-FR" w:bidi="fr-FR"/>
        </w:rPr>
        <w:t>tions du Québec, 285pages.</w:t>
      </w:r>
    </w:p>
    <w:p w:rsidR="00E82732" w:rsidRPr="00CC5542" w:rsidRDefault="00E82732" w:rsidP="00E82732">
      <w:pPr>
        <w:spacing w:before="120" w:after="120"/>
        <w:ind w:left="900" w:hanging="900"/>
        <w:jc w:val="both"/>
      </w:pPr>
      <w:r w:rsidRPr="00CC5542">
        <w:t>[253]</w:t>
      </w:r>
    </w:p>
    <w:p w:rsidR="00E82732" w:rsidRPr="00CC5542" w:rsidRDefault="00E82732" w:rsidP="00E82732">
      <w:pPr>
        <w:spacing w:before="120" w:after="120"/>
        <w:ind w:left="900" w:hanging="900"/>
        <w:jc w:val="both"/>
      </w:pPr>
      <w:r w:rsidRPr="00CC5542">
        <w:t>Chauvin, Jean</w:t>
      </w:r>
    </w:p>
    <w:p w:rsidR="00E82732" w:rsidRPr="00CC5542" w:rsidRDefault="00E82732" w:rsidP="00E82732">
      <w:pPr>
        <w:spacing w:before="120" w:after="120"/>
        <w:ind w:left="900" w:hanging="900"/>
        <w:jc w:val="both"/>
      </w:pPr>
      <w:r w:rsidRPr="00CC5542">
        <w:rPr>
          <w:lang w:eastAsia="fr-FR" w:bidi="fr-FR"/>
        </w:rPr>
        <w:t>1927a</w:t>
      </w:r>
      <w:r w:rsidRPr="00CC5542">
        <w:rPr>
          <w:lang w:eastAsia="fr-FR" w:bidi="fr-FR"/>
        </w:rPr>
        <w:tab/>
        <w:t xml:space="preserve">« À l’atelier d’Edwin Holgate », </w:t>
      </w:r>
      <w:r w:rsidRPr="00CC5542">
        <w:rPr>
          <w:i/>
        </w:rPr>
        <w:t>La Revue populaire</w:t>
      </w:r>
      <w:r w:rsidRPr="00CC5542">
        <w:t>,</w:t>
      </w:r>
      <w:r w:rsidRPr="00CC5542">
        <w:rPr>
          <w:lang w:eastAsia="fr-FR" w:bidi="fr-FR"/>
        </w:rPr>
        <w:t xml:space="preserve"> vol. 20, n° 2 (février), p. 7-9.</w:t>
      </w:r>
    </w:p>
    <w:p w:rsidR="00E82732" w:rsidRPr="00CC5542" w:rsidRDefault="00E82732" w:rsidP="00E82732">
      <w:pPr>
        <w:spacing w:before="120" w:after="120"/>
        <w:ind w:left="900" w:hanging="900"/>
        <w:jc w:val="both"/>
      </w:pPr>
      <w:r w:rsidRPr="00CC5542">
        <w:rPr>
          <w:lang w:eastAsia="fr-FR" w:bidi="fr-FR"/>
        </w:rPr>
        <w:t>1927b</w:t>
      </w:r>
      <w:r w:rsidRPr="00CC5542">
        <w:rPr>
          <w:lang w:eastAsia="fr-FR" w:bidi="fr-FR"/>
        </w:rPr>
        <w:tab/>
        <w:t xml:space="preserve">« Chez le peintre Marc-Aurèle Fortin », </w:t>
      </w:r>
      <w:r w:rsidRPr="00CC5542">
        <w:rPr>
          <w:i/>
        </w:rPr>
        <w:t>La Revue pop</w:t>
      </w:r>
      <w:r w:rsidRPr="00CC5542">
        <w:rPr>
          <w:i/>
        </w:rPr>
        <w:t>u</w:t>
      </w:r>
      <w:r w:rsidRPr="00CC5542">
        <w:rPr>
          <w:i/>
        </w:rPr>
        <w:t>laire</w:t>
      </w:r>
      <w:r w:rsidRPr="00CC5542">
        <w:t>,</w:t>
      </w:r>
      <w:r w:rsidRPr="00CC5542">
        <w:rPr>
          <w:lang w:eastAsia="fr-FR" w:bidi="fr-FR"/>
        </w:rPr>
        <w:t xml:space="preserve"> vol. 20, n° 9 (septembre), p. 7-11.</w:t>
      </w:r>
    </w:p>
    <w:p w:rsidR="00E82732" w:rsidRPr="00CC5542" w:rsidRDefault="00E82732" w:rsidP="00E82732">
      <w:pPr>
        <w:spacing w:before="120" w:after="120"/>
        <w:ind w:left="900" w:hanging="900"/>
        <w:jc w:val="both"/>
      </w:pPr>
      <w:r w:rsidRPr="00CC5542">
        <w:rPr>
          <w:lang w:eastAsia="fr-FR" w:bidi="fr-FR"/>
        </w:rPr>
        <w:t>1931</w:t>
      </w:r>
      <w:r w:rsidRPr="00CC5542">
        <w:rPr>
          <w:lang w:eastAsia="fr-FR" w:bidi="fr-FR"/>
        </w:rPr>
        <w:tab/>
        <w:t xml:space="preserve">« Mexican Art Today », </w:t>
      </w:r>
      <w:r w:rsidRPr="00CC5542">
        <w:rPr>
          <w:i/>
        </w:rPr>
        <w:t>The Canadian Forum</w:t>
      </w:r>
      <w:r w:rsidRPr="00CC5542">
        <w:t>,</w:t>
      </w:r>
      <w:r w:rsidRPr="00CC5542">
        <w:rPr>
          <w:lang w:eastAsia="fr-FR" w:bidi="fr-FR"/>
        </w:rPr>
        <w:t xml:space="preserve"> vol. XI, n° 126 (mars), p. 214-216.</w:t>
      </w:r>
    </w:p>
    <w:p w:rsidR="00E82732" w:rsidRPr="00CC5542" w:rsidRDefault="00E82732" w:rsidP="00E82732">
      <w:pPr>
        <w:spacing w:before="120" w:after="120"/>
        <w:ind w:left="900" w:hanging="900"/>
        <w:jc w:val="both"/>
      </w:pPr>
      <w:r w:rsidRPr="00CC5542">
        <w:t>Davis, Ann</w:t>
      </w:r>
    </w:p>
    <w:p w:rsidR="00E82732" w:rsidRPr="00CC5542" w:rsidRDefault="00E82732" w:rsidP="00E82732">
      <w:pPr>
        <w:spacing w:before="120" w:after="120"/>
        <w:ind w:left="900" w:hanging="900"/>
        <w:jc w:val="both"/>
      </w:pPr>
      <w:r w:rsidRPr="00CC5542">
        <w:t>1993</w:t>
      </w:r>
      <w:r w:rsidRPr="00CC5542">
        <w:tab/>
      </w:r>
      <w:r w:rsidRPr="00CC5542">
        <w:rPr>
          <w:i/>
          <w:lang w:eastAsia="fr-FR" w:bidi="fr-FR"/>
        </w:rPr>
        <w:t>The Logic of Ecstasy : Canadian Mystical Painting 1920-1940</w:t>
      </w:r>
      <w:r w:rsidRPr="00CC5542">
        <w:rPr>
          <w:lang w:eastAsia="fr-FR" w:bidi="fr-FR"/>
        </w:rPr>
        <w:t>,</w:t>
      </w:r>
      <w:r w:rsidRPr="00CC5542">
        <w:t xml:space="preserve"> Toronto, University of Toronto Press.</w:t>
      </w:r>
    </w:p>
    <w:p w:rsidR="00E82732" w:rsidRPr="00CC5542" w:rsidRDefault="00E82732" w:rsidP="00E82732">
      <w:pPr>
        <w:spacing w:before="120" w:after="120"/>
        <w:ind w:left="900" w:hanging="900"/>
        <w:jc w:val="both"/>
      </w:pPr>
      <w:r w:rsidRPr="00CC5542">
        <w:t>Desmarais, France</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r>
      <w:r w:rsidRPr="00CC5542">
        <w:rPr>
          <w:i/>
        </w:rPr>
        <w:t>La présence de Fernand Léger sur la scène artistique mo</w:t>
      </w:r>
      <w:r w:rsidRPr="00CC5542">
        <w:rPr>
          <w:i/>
        </w:rPr>
        <w:t>n</w:t>
      </w:r>
      <w:r w:rsidRPr="00CC5542">
        <w:rPr>
          <w:i/>
        </w:rPr>
        <w:t>tréalaise des années quarante</w:t>
      </w:r>
      <w:r w:rsidRPr="00CC5542">
        <w:t>.</w:t>
      </w:r>
      <w:r w:rsidRPr="00CC5542">
        <w:rPr>
          <w:lang w:eastAsia="fr-FR" w:bidi="fr-FR"/>
        </w:rPr>
        <w:t xml:space="preserve"> Mémoire de maîtrise en études des arts, Université du Québec à Montréal, 211 pages.</w:t>
      </w:r>
    </w:p>
    <w:p w:rsidR="00E82732" w:rsidRPr="00CC5542" w:rsidRDefault="00E82732" w:rsidP="00E82732">
      <w:pPr>
        <w:spacing w:before="120" w:after="120"/>
        <w:ind w:left="900" w:hanging="900"/>
        <w:jc w:val="both"/>
      </w:pPr>
      <w:r w:rsidRPr="00CC5542">
        <w:t>Girard, Henri</w:t>
      </w:r>
    </w:p>
    <w:p w:rsidR="00E82732" w:rsidRPr="00CC5542" w:rsidRDefault="00E82732" w:rsidP="00E82732">
      <w:pPr>
        <w:spacing w:before="120" w:after="120"/>
        <w:ind w:left="900" w:hanging="900"/>
        <w:jc w:val="both"/>
      </w:pPr>
      <w:r w:rsidRPr="00CC5542">
        <w:rPr>
          <w:lang w:eastAsia="fr-FR" w:bidi="fr-FR"/>
        </w:rPr>
        <w:t>1932</w:t>
      </w:r>
      <w:r w:rsidRPr="00CC5542">
        <w:rPr>
          <w:lang w:eastAsia="fr-FR" w:bidi="fr-FR"/>
        </w:rPr>
        <w:tab/>
        <w:t xml:space="preserve">« La vie artistique, Expositions de peinture », </w:t>
      </w:r>
      <w:r w:rsidRPr="00CC5542">
        <w:rPr>
          <w:i/>
        </w:rPr>
        <w:t>Le Canada</w:t>
      </w:r>
      <w:r w:rsidRPr="00CC5542">
        <w:t>,</w:t>
      </w:r>
      <w:r w:rsidRPr="00CC5542">
        <w:rPr>
          <w:lang w:eastAsia="fr-FR" w:bidi="fr-FR"/>
        </w:rPr>
        <w:t xml:space="preserve"> (22 déce</w:t>
      </w:r>
      <w:r w:rsidRPr="00CC5542">
        <w:rPr>
          <w:lang w:eastAsia="fr-FR" w:bidi="fr-FR"/>
        </w:rPr>
        <w:t>m</w:t>
      </w:r>
      <w:r w:rsidRPr="00CC5542">
        <w:rPr>
          <w:lang w:eastAsia="fr-FR" w:bidi="fr-FR"/>
        </w:rPr>
        <w:t>bre), p. 2.</w:t>
      </w:r>
    </w:p>
    <w:p w:rsidR="00E82732" w:rsidRPr="00CC5542" w:rsidRDefault="00E82732" w:rsidP="00E82732">
      <w:pPr>
        <w:spacing w:before="120" w:after="120"/>
        <w:ind w:left="900" w:hanging="900"/>
        <w:jc w:val="both"/>
      </w:pPr>
      <w:r w:rsidRPr="00CC5542">
        <w:rPr>
          <w:lang w:eastAsia="fr-FR" w:bidi="fr-FR"/>
        </w:rPr>
        <w:t>1936</w:t>
      </w:r>
      <w:r w:rsidRPr="00CC5542">
        <w:rPr>
          <w:lang w:eastAsia="fr-FR" w:bidi="fr-FR"/>
        </w:rPr>
        <w:tab/>
        <w:t xml:space="preserve">« L’École de Paris », </w:t>
      </w:r>
      <w:r w:rsidRPr="00CC5542">
        <w:rPr>
          <w:i/>
        </w:rPr>
        <w:t>Le Canada</w:t>
      </w:r>
      <w:r w:rsidRPr="00CC5542">
        <w:t>,</w:t>
      </w:r>
      <w:r w:rsidRPr="00CC5542">
        <w:rPr>
          <w:lang w:eastAsia="fr-FR" w:bidi="fr-FR"/>
        </w:rPr>
        <w:t xml:space="preserve"> (22 octobre), p. 2.</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Harvey, </w:t>
      </w:r>
      <w:r w:rsidRPr="00CC5542">
        <w:rPr>
          <w:lang w:eastAsia="fr-FR" w:bidi="fr-FR"/>
        </w:rPr>
        <w:t>Jean-Charles</w:t>
      </w:r>
    </w:p>
    <w:p w:rsidR="00E82732" w:rsidRPr="00CC5542" w:rsidRDefault="00E82732" w:rsidP="00E82732">
      <w:pPr>
        <w:spacing w:before="120" w:after="120"/>
        <w:ind w:left="900" w:hanging="900"/>
        <w:jc w:val="both"/>
      </w:pPr>
      <w:r w:rsidRPr="00CC5542">
        <w:rPr>
          <w:lang w:eastAsia="fr-FR" w:bidi="fr-FR"/>
        </w:rPr>
        <w:t>1938</w:t>
      </w:r>
      <w:r w:rsidRPr="00CC5542">
        <w:rPr>
          <w:lang w:eastAsia="fr-FR" w:bidi="fr-FR"/>
        </w:rPr>
        <w:tab/>
        <w:t xml:space="preserve">« Le pire obstacle à l’art canadien », </w:t>
      </w:r>
      <w:r w:rsidRPr="00CC5542">
        <w:rPr>
          <w:i/>
        </w:rPr>
        <w:t>Le Jour</w:t>
      </w:r>
      <w:r w:rsidRPr="00CC5542">
        <w:t>,</w:t>
      </w:r>
      <w:r w:rsidRPr="00CC5542">
        <w:rPr>
          <w:lang w:eastAsia="fr-FR" w:bidi="fr-FR"/>
        </w:rPr>
        <w:t xml:space="preserve"> (26 mars), p. 2.</w:t>
      </w:r>
    </w:p>
    <w:p w:rsidR="00E82732" w:rsidRPr="00CC5542" w:rsidRDefault="00E82732" w:rsidP="00E82732">
      <w:pPr>
        <w:spacing w:before="120" w:after="120"/>
        <w:ind w:left="900" w:hanging="900"/>
        <w:jc w:val="both"/>
      </w:pPr>
      <w:r w:rsidRPr="00CC5542">
        <w:t>Hébert, Adrien</w:t>
      </w:r>
    </w:p>
    <w:p w:rsidR="00E82732" w:rsidRPr="00CC5542" w:rsidRDefault="00E82732" w:rsidP="00E82732">
      <w:pPr>
        <w:spacing w:before="120" w:after="120"/>
        <w:ind w:left="900" w:hanging="900"/>
        <w:jc w:val="both"/>
      </w:pPr>
      <w:r w:rsidRPr="00CC5542">
        <w:rPr>
          <w:lang w:eastAsia="fr-FR" w:bidi="fr-FR"/>
        </w:rPr>
        <w:t>1935</w:t>
      </w:r>
      <w:r w:rsidRPr="00CC5542">
        <w:rPr>
          <w:lang w:eastAsia="fr-FR" w:bidi="fr-FR"/>
        </w:rPr>
        <w:tab/>
        <w:t xml:space="preserve">« Un point de vue », </w:t>
      </w:r>
      <w:r w:rsidRPr="00CC5542">
        <w:rPr>
          <w:i/>
        </w:rPr>
        <w:t>L'Action universitaire</w:t>
      </w:r>
      <w:r w:rsidRPr="00CC5542">
        <w:t>,</w:t>
      </w:r>
      <w:r w:rsidRPr="00CC5542">
        <w:rPr>
          <w:lang w:eastAsia="fr-FR" w:bidi="fr-FR"/>
        </w:rPr>
        <w:t xml:space="preserve"> vol. 1, n° 5, p. 10-11.</w:t>
      </w:r>
    </w:p>
    <w:p w:rsidR="00E82732" w:rsidRDefault="00E82732" w:rsidP="00E82732">
      <w:pPr>
        <w:spacing w:before="120" w:after="120"/>
        <w:ind w:left="900" w:hanging="900"/>
        <w:jc w:val="both"/>
        <w:rPr>
          <w:rStyle w:val="Corpsdutexte610ptPetitesmajuscules"/>
          <w:color w:val="auto"/>
          <w:sz w:val="28"/>
          <w:lang w:val="fr-CA"/>
        </w:rPr>
      </w:pP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Hill, </w:t>
      </w:r>
      <w:r w:rsidRPr="00CC5542">
        <w:rPr>
          <w:lang w:eastAsia="fr-FR" w:bidi="fr-FR"/>
        </w:rPr>
        <w:t>Charles C.</w:t>
      </w:r>
    </w:p>
    <w:p w:rsidR="00E82732" w:rsidRPr="00CC5542" w:rsidRDefault="00E82732" w:rsidP="00E82732">
      <w:pPr>
        <w:spacing w:before="120" w:after="120"/>
        <w:ind w:left="900" w:hanging="900"/>
        <w:jc w:val="both"/>
      </w:pPr>
      <w:r w:rsidRPr="00CC5542">
        <w:rPr>
          <w:lang w:eastAsia="fr-FR" w:bidi="fr-FR"/>
        </w:rPr>
        <w:t>1975</w:t>
      </w:r>
      <w:r w:rsidRPr="00CC5542">
        <w:rPr>
          <w:lang w:eastAsia="fr-FR" w:bidi="fr-FR"/>
        </w:rPr>
        <w:tab/>
      </w:r>
      <w:r w:rsidRPr="00CC5542">
        <w:rPr>
          <w:i/>
        </w:rPr>
        <w:t>Peinture canadienne des années trente</w:t>
      </w:r>
      <w:r w:rsidRPr="00CC5542">
        <w:t>,</w:t>
      </w:r>
      <w:r w:rsidRPr="00CC5542">
        <w:rPr>
          <w:lang w:eastAsia="fr-FR" w:bidi="fr-FR"/>
        </w:rPr>
        <w:t xml:space="preserve"> Ottawa, Galerie n</w:t>
      </w:r>
      <w:r w:rsidRPr="00CC5542">
        <w:rPr>
          <w:lang w:eastAsia="fr-FR" w:bidi="fr-FR"/>
        </w:rPr>
        <w:t>a</w:t>
      </w:r>
      <w:r w:rsidRPr="00CC5542">
        <w:rPr>
          <w:lang w:eastAsia="fr-FR" w:bidi="fr-FR"/>
        </w:rPr>
        <w:t>tionale du Canada, 223pages.</w:t>
      </w:r>
    </w:p>
    <w:p w:rsidR="00E82732" w:rsidRPr="00CC5542" w:rsidRDefault="00E82732" w:rsidP="00E82732">
      <w:pPr>
        <w:spacing w:before="120" w:after="120"/>
        <w:ind w:left="900" w:hanging="900"/>
        <w:jc w:val="both"/>
      </w:pPr>
      <w:r w:rsidRPr="00CC5542">
        <w:t>Karel,</w:t>
      </w:r>
      <w:r w:rsidRPr="00CC5542">
        <w:rPr>
          <w:lang w:eastAsia="fr-FR" w:bidi="fr-FR"/>
        </w:rPr>
        <w:t xml:space="preserve"> David</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r>
      <w:r w:rsidRPr="00CC5542">
        <w:rPr>
          <w:i/>
        </w:rPr>
        <w:t>Horatio Walker</w:t>
      </w:r>
      <w:r w:rsidRPr="00CC5542">
        <w:t>,</w:t>
      </w:r>
      <w:r w:rsidRPr="00CC5542">
        <w:rPr>
          <w:lang w:eastAsia="fr-FR" w:bidi="fr-FR"/>
        </w:rPr>
        <w:t xml:space="preserve"> Québec, Montréal, Musée du Québec, Fides, 311 pages.</w:t>
      </w:r>
    </w:p>
    <w:p w:rsidR="00E82732" w:rsidRPr="00CC5542" w:rsidRDefault="00E82732" w:rsidP="00E82732">
      <w:pPr>
        <w:spacing w:before="120" w:after="120"/>
        <w:ind w:left="900" w:hanging="900"/>
        <w:jc w:val="both"/>
      </w:pPr>
      <w:r w:rsidRPr="00CC5542">
        <w:t>La Doret,</w:t>
      </w:r>
      <w:r w:rsidRPr="00CC5542">
        <w:rPr>
          <w:lang w:eastAsia="fr-FR" w:bidi="fr-FR"/>
        </w:rPr>
        <w:t xml:space="preserve"> Édouard</w:t>
      </w:r>
    </w:p>
    <w:p w:rsidR="00E82732" w:rsidRPr="00CC5542" w:rsidRDefault="00E82732" w:rsidP="00E82732">
      <w:pPr>
        <w:spacing w:before="120" w:after="120"/>
        <w:ind w:left="900" w:hanging="900"/>
        <w:jc w:val="both"/>
      </w:pPr>
      <w:r w:rsidRPr="00CC5542">
        <w:rPr>
          <w:lang w:eastAsia="fr-FR" w:bidi="fr-FR"/>
        </w:rPr>
        <w:t>1938</w:t>
      </w:r>
      <w:r w:rsidRPr="00CC5542">
        <w:rPr>
          <w:lang w:eastAsia="fr-FR" w:bidi="fr-FR"/>
        </w:rPr>
        <w:tab/>
        <w:t xml:space="preserve">« Un peuple pauvre est un peuple sans arts », </w:t>
      </w:r>
      <w:r w:rsidRPr="00CC5542">
        <w:rPr>
          <w:i/>
        </w:rPr>
        <w:t>Le Jour</w:t>
      </w:r>
      <w:r w:rsidRPr="00CC5542">
        <w:t>,</w:t>
      </w:r>
      <w:r w:rsidRPr="00CC5542">
        <w:rPr>
          <w:lang w:eastAsia="fr-FR" w:bidi="fr-FR"/>
        </w:rPr>
        <w:t xml:space="preserve"> (2 avril), p. 4.</w:t>
      </w:r>
    </w:p>
    <w:p w:rsidR="00E82732" w:rsidRPr="00CC5542" w:rsidRDefault="00E82732" w:rsidP="00E82732">
      <w:pPr>
        <w:spacing w:before="120" w:after="120"/>
        <w:ind w:left="900" w:hanging="900"/>
        <w:jc w:val="both"/>
      </w:pPr>
      <w:r w:rsidRPr="00CC5542">
        <w:t>L’Allier, Pierre</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r>
      <w:r w:rsidRPr="00CC5542">
        <w:rPr>
          <w:i/>
        </w:rPr>
        <w:t>Adrien Hébert</w:t>
      </w:r>
      <w:r w:rsidRPr="00CC5542">
        <w:t>,</w:t>
      </w:r>
      <w:r w:rsidRPr="00CC5542">
        <w:rPr>
          <w:lang w:eastAsia="fr-FR" w:bidi="fr-FR"/>
        </w:rPr>
        <w:t xml:space="preserve"> Québec, Musée du Québec, 193 pages.</w:t>
      </w:r>
    </w:p>
    <w:p w:rsidR="00E82732" w:rsidRPr="00CC5542" w:rsidRDefault="00E82732" w:rsidP="00E82732">
      <w:pPr>
        <w:spacing w:before="120" w:after="120"/>
        <w:ind w:left="900" w:hanging="900"/>
        <w:jc w:val="both"/>
      </w:pPr>
      <w:r w:rsidRPr="00CC5542">
        <w:t>[254]</w:t>
      </w:r>
    </w:p>
    <w:p w:rsidR="00E82732" w:rsidRPr="00CC5542" w:rsidRDefault="00E82732" w:rsidP="00E82732">
      <w:pPr>
        <w:spacing w:before="120" w:after="120"/>
        <w:ind w:left="900" w:hanging="900"/>
        <w:jc w:val="both"/>
      </w:pPr>
      <w:r w:rsidRPr="00CC5542">
        <w:t>Le Cointe, P. Paul</w:t>
      </w:r>
    </w:p>
    <w:p w:rsidR="00E82732" w:rsidRPr="00CC5542" w:rsidRDefault="00E82732" w:rsidP="00E82732">
      <w:pPr>
        <w:spacing w:before="120" w:after="120"/>
        <w:ind w:left="900" w:hanging="900"/>
        <w:jc w:val="both"/>
      </w:pPr>
      <w:r w:rsidRPr="00CC5542">
        <w:rPr>
          <w:lang w:eastAsia="fr-FR" w:bidi="fr-FR"/>
        </w:rPr>
        <w:t>1918</w:t>
      </w:r>
      <w:r w:rsidRPr="00CC5542">
        <w:rPr>
          <w:lang w:eastAsia="fr-FR" w:bidi="fr-FR"/>
        </w:rPr>
        <w:tab/>
        <w:t xml:space="preserve">« L’esthétique de l’ingénieur », </w:t>
      </w:r>
      <w:r w:rsidRPr="00CC5542">
        <w:rPr>
          <w:i/>
        </w:rPr>
        <w:t>Le Nigog</w:t>
      </w:r>
      <w:r w:rsidRPr="00CC5542">
        <w:t>,</w:t>
      </w:r>
      <w:r w:rsidRPr="00CC5542">
        <w:rPr>
          <w:lang w:eastAsia="fr-FR" w:bidi="fr-FR"/>
        </w:rPr>
        <w:t xml:space="preserve"> n° 5 (mai), p. 141-144.</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Lemieux, </w:t>
      </w:r>
      <w:r w:rsidRPr="00CC5542">
        <w:rPr>
          <w:lang w:eastAsia="fr-FR" w:bidi="fr-FR"/>
        </w:rPr>
        <w:t>Jean-Paul</w:t>
      </w:r>
    </w:p>
    <w:p w:rsidR="00E82732" w:rsidRPr="00CC5542" w:rsidRDefault="00E82732" w:rsidP="00E82732">
      <w:pPr>
        <w:spacing w:before="120" w:after="120"/>
        <w:ind w:left="900" w:hanging="900"/>
        <w:jc w:val="both"/>
      </w:pPr>
      <w:r w:rsidRPr="00CC5542">
        <w:rPr>
          <w:lang w:eastAsia="fr-FR" w:bidi="fr-FR"/>
        </w:rPr>
        <w:t>1938</w:t>
      </w:r>
      <w:r w:rsidRPr="00CC5542">
        <w:rPr>
          <w:lang w:eastAsia="fr-FR" w:bidi="fr-FR"/>
        </w:rPr>
        <w:tab/>
        <w:t xml:space="preserve">« La peinture chez les Canadiens français », </w:t>
      </w:r>
      <w:r w:rsidRPr="00CC5542">
        <w:rPr>
          <w:i/>
        </w:rPr>
        <w:t>Le Jour</w:t>
      </w:r>
      <w:r w:rsidRPr="00CC5542">
        <w:rPr>
          <w:lang w:eastAsia="fr-FR" w:bidi="fr-FR"/>
        </w:rPr>
        <w:t>, (16 jui</w:t>
      </w:r>
      <w:r w:rsidRPr="00CC5542">
        <w:rPr>
          <w:lang w:eastAsia="fr-FR" w:bidi="fr-FR"/>
        </w:rPr>
        <w:t>l</w:t>
      </w:r>
      <w:r w:rsidRPr="00CC5542">
        <w:rPr>
          <w:lang w:eastAsia="fr-FR" w:bidi="fr-FR"/>
        </w:rPr>
        <w:t>let), p. 3.</w:t>
      </w:r>
    </w:p>
    <w:p w:rsidR="00E82732" w:rsidRPr="00CC5542" w:rsidRDefault="00E82732" w:rsidP="00E82732">
      <w:pPr>
        <w:spacing w:before="120" w:after="120"/>
        <w:ind w:left="900" w:hanging="900"/>
        <w:jc w:val="both"/>
      </w:pPr>
      <w:r w:rsidRPr="00CC5542">
        <w:rPr>
          <w:lang w:eastAsia="fr-FR" w:bidi="fr-FR"/>
        </w:rPr>
        <w:t>1941</w:t>
      </w:r>
      <w:r w:rsidRPr="00CC5542">
        <w:rPr>
          <w:lang w:eastAsia="fr-FR" w:bidi="fr-FR"/>
        </w:rPr>
        <w:tab/>
        <w:t xml:space="preserve">« Notes sur l’art au Québec », </w:t>
      </w:r>
      <w:r w:rsidRPr="00CC5542">
        <w:rPr>
          <w:i/>
        </w:rPr>
        <w:t>Regard</w:t>
      </w:r>
      <w:r w:rsidRPr="00CC5542">
        <w:t>,</w:t>
      </w:r>
      <w:r w:rsidRPr="00CC5542">
        <w:rPr>
          <w:lang w:eastAsia="fr-FR" w:bidi="fr-FR"/>
        </w:rPr>
        <w:t xml:space="preserve"> (novembre), p. 80-84.</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Luckyj, </w:t>
      </w:r>
      <w:r w:rsidRPr="00CC5542">
        <w:rPr>
          <w:lang w:eastAsia="fr-FR" w:bidi="fr-FR"/>
        </w:rPr>
        <w:t>Nathalie</w:t>
      </w:r>
    </w:p>
    <w:p w:rsidR="00E82732" w:rsidRPr="00CC5542" w:rsidRDefault="00E82732" w:rsidP="00E82732">
      <w:pPr>
        <w:spacing w:before="120" w:after="120"/>
        <w:ind w:left="900" w:hanging="900"/>
        <w:jc w:val="both"/>
      </w:pPr>
      <w:r w:rsidRPr="00CC5542">
        <w:rPr>
          <w:lang w:eastAsia="fr-FR" w:bidi="fr-FR"/>
        </w:rPr>
        <w:t>1983</w:t>
      </w:r>
      <w:r w:rsidRPr="00CC5542">
        <w:rPr>
          <w:lang w:eastAsia="fr-FR" w:bidi="fr-FR"/>
        </w:rPr>
        <w:tab/>
      </w:r>
      <w:r w:rsidRPr="00CC5542">
        <w:rPr>
          <w:i/>
          <w:lang w:eastAsia="fr-FR" w:bidi="fr-FR"/>
        </w:rPr>
        <w:t>Visions and Victories : 10 Canadian Women Artists 1914-1945</w:t>
      </w:r>
      <w:r w:rsidRPr="00CC5542">
        <w:rPr>
          <w:lang w:eastAsia="fr-FR" w:bidi="fr-FR"/>
        </w:rPr>
        <w:t>,</w:t>
      </w:r>
      <w:r w:rsidRPr="00CC5542">
        <w:t xml:space="preserve"> Lo</w:t>
      </w:r>
      <w:r w:rsidRPr="00CC5542">
        <w:t>n</w:t>
      </w:r>
      <w:r w:rsidRPr="00CC5542">
        <w:t>don, London Regional Art Gallery, 112 pages.</w:t>
      </w:r>
    </w:p>
    <w:p w:rsidR="00E82732" w:rsidRPr="00CC5542" w:rsidRDefault="00E82732" w:rsidP="00E82732">
      <w:pPr>
        <w:spacing w:before="120" w:after="120"/>
        <w:ind w:left="900" w:hanging="900"/>
        <w:jc w:val="both"/>
      </w:pPr>
      <w:r w:rsidRPr="00CC5542">
        <w:t>Nasgaard, Roald</w:t>
      </w:r>
    </w:p>
    <w:p w:rsidR="00E82732" w:rsidRPr="00CC5542" w:rsidRDefault="00E82732" w:rsidP="00E82732">
      <w:pPr>
        <w:spacing w:before="120" w:after="120"/>
        <w:ind w:left="900" w:hanging="900"/>
        <w:jc w:val="both"/>
      </w:pPr>
      <w:r w:rsidRPr="00CC5542">
        <w:t>1984</w:t>
      </w:r>
      <w:r w:rsidRPr="00CC5542">
        <w:tab/>
      </w:r>
      <w:r w:rsidRPr="00CC5542">
        <w:rPr>
          <w:i/>
        </w:rPr>
        <w:t>The Mystic North, Symholist Landscape Painting in No</w:t>
      </w:r>
      <w:r w:rsidRPr="00CC5542">
        <w:rPr>
          <w:i/>
        </w:rPr>
        <w:t>r</w:t>
      </w:r>
      <w:r w:rsidRPr="00CC5542">
        <w:rPr>
          <w:i/>
        </w:rPr>
        <w:t>thern Europe and North America, 1890-1940</w:t>
      </w:r>
      <w:r w:rsidRPr="00CC5542">
        <w:rPr>
          <w:lang w:eastAsia="fr-FR" w:bidi="fr-FR"/>
        </w:rPr>
        <w:t>, Toronto, Buffalo, Lo</w:t>
      </w:r>
      <w:r w:rsidRPr="00CC5542">
        <w:rPr>
          <w:lang w:eastAsia="fr-FR" w:bidi="fr-FR"/>
        </w:rPr>
        <w:t>n</w:t>
      </w:r>
      <w:r w:rsidRPr="00CC5542">
        <w:rPr>
          <w:lang w:eastAsia="fr-FR" w:bidi="fr-FR"/>
        </w:rPr>
        <w:t>don, Art Gallery of Ontario and University of Toronto Press, 253 p</w:t>
      </w:r>
      <w:r w:rsidRPr="00CC5542">
        <w:rPr>
          <w:lang w:eastAsia="fr-FR" w:bidi="fr-FR"/>
        </w:rPr>
        <w:t>a</w:t>
      </w:r>
      <w:r w:rsidRPr="00CC5542">
        <w:rPr>
          <w:lang w:eastAsia="fr-FR" w:bidi="fr-FR"/>
        </w:rPr>
        <w:t>ges.</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Nixon, </w:t>
      </w:r>
      <w:r w:rsidRPr="00CC5542">
        <w:rPr>
          <w:lang w:eastAsia="fr-FR" w:bidi="fr-FR"/>
        </w:rPr>
        <w:t>Virginia</w:t>
      </w:r>
    </w:p>
    <w:p w:rsidR="00E82732" w:rsidRPr="00CC5542" w:rsidRDefault="00E82732" w:rsidP="00E82732">
      <w:pPr>
        <w:spacing w:before="120" w:after="120"/>
        <w:ind w:left="900" w:hanging="900"/>
        <w:jc w:val="both"/>
      </w:pPr>
      <w:r w:rsidRPr="00CC5542">
        <w:rPr>
          <w:lang w:eastAsia="fr-FR" w:bidi="fr-FR"/>
        </w:rPr>
        <w:t>1987</w:t>
      </w:r>
      <w:r w:rsidRPr="00CC5542">
        <w:rPr>
          <w:lang w:eastAsia="fr-FR" w:bidi="fr-FR"/>
        </w:rPr>
        <w:tab/>
        <w:t xml:space="preserve">« The Concept of Regionalism in Canadian Art History », </w:t>
      </w:r>
      <w:r w:rsidRPr="00CC5542">
        <w:t xml:space="preserve">The </w:t>
      </w:r>
      <w:r w:rsidRPr="00CC5542">
        <w:rPr>
          <w:i/>
        </w:rPr>
        <w:t>Journal of Canadian Art History/Annales d'histoire de l'art can</w:t>
      </w:r>
      <w:r w:rsidRPr="00CC5542">
        <w:rPr>
          <w:i/>
        </w:rPr>
        <w:t>a</w:t>
      </w:r>
      <w:r w:rsidRPr="00CC5542">
        <w:rPr>
          <w:i/>
        </w:rPr>
        <w:t>dien</w:t>
      </w:r>
      <w:r w:rsidRPr="00CC5542">
        <w:t xml:space="preserve">, </w:t>
      </w:r>
      <w:r w:rsidRPr="00CC5542">
        <w:rPr>
          <w:lang w:eastAsia="fr-FR" w:bidi="fr-FR"/>
        </w:rPr>
        <w:t>vol. X/i, p. 30-40.</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Ostiguy, </w:t>
      </w:r>
      <w:r w:rsidRPr="00CC5542">
        <w:rPr>
          <w:lang w:eastAsia="fr-FR" w:bidi="fr-FR"/>
        </w:rPr>
        <w:t>Jean-René</w:t>
      </w:r>
    </w:p>
    <w:p w:rsidR="00E82732" w:rsidRPr="00CC5542" w:rsidRDefault="00E82732" w:rsidP="00E82732">
      <w:pPr>
        <w:spacing w:before="120" w:after="120"/>
        <w:ind w:left="900" w:hanging="900"/>
        <w:jc w:val="both"/>
      </w:pPr>
      <w:r w:rsidRPr="00CC5542">
        <w:rPr>
          <w:lang w:eastAsia="fr-FR" w:bidi="fr-FR"/>
        </w:rPr>
        <w:t>1982</w:t>
      </w:r>
      <w:r w:rsidRPr="00CC5542">
        <w:rPr>
          <w:lang w:eastAsia="fr-FR" w:bidi="fr-FR"/>
        </w:rPr>
        <w:tab/>
      </w:r>
      <w:r w:rsidRPr="00CC5542">
        <w:rPr>
          <w:i/>
        </w:rPr>
        <w:t>Les esthétiques modernes au Québec de 1916 à 1946</w:t>
      </w:r>
      <w:r w:rsidRPr="00CC5542">
        <w:t>,</w:t>
      </w:r>
      <w:r w:rsidRPr="00CC5542">
        <w:rPr>
          <w:lang w:eastAsia="fr-FR" w:bidi="fr-FR"/>
        </w:rPr>
        <w:t xml:space="preserve"> Ottawa, G</w:t>
      </w:r>
      <w:r w:rsidRPr="00CC5542">
        <w:rPr>
          <w:lang w:eastAsia="fr-FR" w:bidi="fr-FR"/>
        </w:rPr>
        <w:t>a</w:t>
      </w:r>
      <w:r w:rsidRPr="00CC5542">
        <w:rPr>
          <w:lang w:eastAsia="fr-FR" w:bidi="fr-FR"/>
        </w:rPr>
        <w:t>lerie nationale du Canada, 168 pages.</w:t>
      </w:r>
    </w:p>
    <w:p w:rsidR="00E82732" w:rsidRPr="00CC5542" w:rsidRDefault="00E82732" w:rsidP="00E82732">
      <w:pPr>
        <w:spacing w:before="120" w:after="120"/>
        <w:ind w:left="900" w:hanging="900"/>
        <w:jc w:val="both"/>
      </w:pPr>
      <w:r w:rsidRPr="00CC5542">
        <w:t>1986</w:t>
      </w:r>
      <w:r w:rsidRPr="00CC5542">
        <w:tab/>
      </w:r>
      <w:r w:rsidRPr="00CC5542">
        <w:rPr>
          <w:i/>
          <w:lang w:eastAsia="fr-FR" w:bidi="fr-FR"/>
        </w:rPr>
        <w:t>Adrien Hébert, premier interprète de la modernité québéco</w:t>
      </w:r>
      <w:r w:rsidRPr="00CC5542">
        <w:rPr>
          <w:i/>
          <w:lang w:eastAsia="fr-FR" w:bidi="fr-FR"/>
        </w:rPr>
        <w:t>i</w:t>
      </w:r>
      <w:r w:rsidRPr="00CC5542">
        <w:rPr>
          <w:i/>
          <w:lang w:eastAsia="fr-FR" w:bidi="fr-FR"/>
        </w:rPr>
        <w:t>se</w:t>
      </w:r>
      <w:r w:rsidRPr="00CC5542">
        <w:rPr>
          <w:lang w:eastAsia="fr-FR" w:bidi="fr-FR"/>
        </w:rPr>
        <w:t>,</w:t>
      </w:r>
      <w:r w:rsidRPr="00CC5542">
        <w:t xml:space="preserve"> Saint-Laurent, Éditions du Trécarré, 133 pages.</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Park, </w:t>
      </w:r>
      <w:r w:rsidRPr="00CC5542">
        <w:rPr>
          <w:lang w:eastAsia="fr-FR" w:bidi="fr-FR"/>
        </w:rPr>
        <w:t xml:space="preserve">Marlene, Gerald E. </w:t>
      </w:r>
      <w:r w:rsidRPr="00CC5542">
        <w:rPr>
          <w:rStyle w:val="Corpsdutexte610ptPetitesmajuscules"/>
          <w:color w:val="auto"/>
          <w:sz w:val="28"/>
          <w:lang w:val="fr-CA"/>
        </w:rPr>
        <w:t>Markowitz</w:t>
      </w:r>
    </w:p>
    <w:p w:rsidR="00E82732" w:rsidRPr="00CC5542" w:rsidRDefault="00E82732" w:rsidP="00E82732">
      <w:pPr>
        <w:spacing w:before="120" w:after="120"/>
        <w:ind w:left="900" w:hanging="900"/>
        <w:jc w:val="both"/>
      </w:pPr>
      <w:r w:rsidRPr="00CC5542">
        <w:rPr>
          <w:lang w:eastAsia="fr-FR" w:bidi="fr-FR"/>
        </w:rPr>
        <w:t>1977</w:t>
      </w:r>
      <w:r w:rsidRPr="00CC5542">
        <w:rPr>
          <w:lang w:eastAsia="fr-FR" w:bidi="fr-FR"/>
        </w:rPr>
        <w:tab/>
      </w:r>
      <w:r w:rsidRPr="00CC5542">
        <w:rPr>
          <w:i/>
        </w:rPr>
        <w:t>New Deal for Art</w:t>
      </w:r>
      <w:r w:rsidRPr="00CC5542">
        <w:t>,</w:t>
      </w:r>
      <w:r w:rsidRPr="00CC5542">
        <w:rPr>
          <w:lang w:eastAsia="fr-FR" w:bidi="fr-FR"/>
        </w:rPr>
        <w:t xml:space="preserve"> Hamilton/New York, Gallery Associ</w:t>
      </w:r>
      <w:r w:rsidRPr="00CC5542">
        <w:rPr>
          <w:lang w:eastAsia="fr-FR" w:bidi="fr-FR"/>
        </w:rPr>
        <w:t>a</w:t>
      </w:r>
      <w:r w:rsidRPr="00CC5542">
        <w:rPr>
          <w:lang w:eastAsia="fr-FR" w:bidi="fr-FR"/>
        </w:rPr>
        <w:t>tion of New York State Inc., 172 pages.</w:t>
      </w:r>
    </w:p>
    <w:p w:rsidR="00E82732" w:rsidRPr="00CC5542" w:rsidRDefault="00E82732" w:rsidP="00E82732">
      <w:pPr>
        <w:spacing w:before="120" w:after="120"/>
        <w:ind w:left="900" w:hanging="900"/>
        <w:jc w:val="both"/>
      </w:pPr>
      <w:r w:rsidRPr="00CC5542">
        <w:t>Préfontaine, Fernand</w:t>
      </w:r>
    </w:p>
    <w:p w:rsidR="00E82732" w:rsidRPr="00CC5542" w:rsidRDefault="00E82732" w:rsidP="00E82732">
      <w:pPr>
        <w:spacing w:before="120" w:after="120"/>
        <w:ind w:left="900" w:hanging="900"/>
        <w:jc w:val="both"/>
      </w:pPr>
      <w:r w:rsidRPr="00CC5542">
        <w:rPr>
          <w:lang w:eastAsia="fr-FR" w:bidi="fr-FR"/>
        </w:rPr>
        <w:t>1918</w:t>
      </w:r>
      <w:r w:rsidRPr="00CC5542">
        <w:rPr>
          <w:lang w:eastAsia="fr-FR" w:bidi="fr-FR"/>
        </w:rPr>
        <w:tab/>
        <w:t xml:space="preserve">« Le public canadien-français et les arts plastiques », </w:t>
      </w:r>
      <w:r w:rsidRPr="00CC5542">
        <w:rPr>
          <w:i/>
        </w:rPr>
        <w:t>Le N</w:t>
      </w:r>
      <w:r w:rsidRPr="00CC5542">
        <w:rPr>
          <w:i/>
        </w:rPr>
        <w:t>i</w:t>
      </w:r>
      <w:r w:rsidRPr="00CC5542">
        <w:rPr>
          <w:i/>
        </w:rPr>
        <w:t>gog</w:t>
      </w:r>
      <w:r w:rsidRPr="00CC5542">
        <w:t>,</w:t>
      </w:r>
      <w:r w:rsidRPr="00CC5542">
        <w:rPr>
          <w:lang w:eastAsia="fr-FR" w:bidi="fr-FR"/>
        </w:rPr>
        <w:t xml:space="preserve"> (janvier), p. 23-27.</w:t>
      </w:r>
    </w:p>
    <w:p w:rsidR="00E82732" w:rsidRPr="00CC5542" w:rsidRDefault="00E82732" w:rsidP="00E82732">
      <w:pPr>
        <w:spacing w:before="120" w:after="120"/>
        <w:ind w:left="900" w:hanging="900"/>
        <w:jc w:val="both"/>
      </w:pPr>
      <w:r w:rsidRPr="00CC5542">
        <w:rPr>
          <w:lang w:eastAsia="fr-FR" w:bidi="fr-FR"/>
        </w:rPr>
        <w:t>1926</w:t>
      </w:r>
      <w:r w:rsidRPr="00CC5542">
        <w:rPr>
          <w:lang w:eastAsia="fr-FR" w:bidi="fr-FR"/>
        </w:rPr>
        <w:tab/>
        <w:t xml:space="preserve">« L’architecture américaine », </w:t>
      </w:r>
      <w:r w:rsidRPr="00CC5542">
        <w:rPr>
          <w:i/>
        </w:rPr>
        <w:t>La Patrie</w:t>
      </w:r>
      <w:r w:rsidRPr="00CC5542">
        <w:t>,</w:t>
      </w:r>
      <w:r w:rsidRPr="00CC5542">
        <w:rPr>
          <w:lang w:eastAsia="fr-FR" w:bidi="fr-FR"/>
        </w:rPr>
        <w:t xml:space="preserve"> (8 mai), p. 26.</w:t>
      </w:r>
    </w:p>
    <w:p w:rsidR="00E82732" w:rsidRPr="00CC5542" w:rsidRDefault="00E82732" w:rsidP="00E82732">
      <w:pPr>
        <w:spacing w:before="120" w:after="120"/>
        <w:ind w:left="900" w:hanging="900"/>
        <w:jc w:val="both"/>
      </w:pPr>
      <w:r w:rsidRPr="00CC5542">
        <w:t>Reynald</w:t>
      </w:r>
    </w:p>
    <w:p w:rsidR="00E82732" w:rsidRPr="00CC5542" w:rsidRDefault="00E82732" w:rsidP="00E82732">
      <w:pPr>
        <w:spacing w:before="120" w:after="120"/>
        <w:ind w:left="900" w:hanging="900"/>
        <w:jc w:val="both"/>
      </w:pPr>
      <w:r w:rsidRPr="00CC5542">
        <w:rPr>
          <w:lang w:eastAsia="fr-FR" w:bidi="fr-FR"/>
        </w:rPr>
        <w:t>1935</w:t>
      </w:r>
      <w:r w:rsidRPr="00CC5542">
        <w:rPr>
          <w:lang w:eastAsia="fr-FR" w:bidi="fr-FR"/>
        </w:rPr>
        <w:tab/>
        <w:t xml:space="preserve">« L’Ame française qui est en nous », </w:t>
      </w:r>
      <w:r w:rsidRPr="00CC5542">
        <w:rPr>
          <w:i/>
        </w:rPr>
        <w:t>La Presse</w:t>
      </w:r>
      <w:r w:rsidRPr="00CC5542">
        <w:t>,</w:t>
      </w:r>
      <w:r w:rsidRPr="00CC5542">
        <w:rPr>
          <w:lang w:eastAsia="fr-FR" w:bidi="fr-FR"/>
        </w:rPr>
        <w:t xml:space="preserve"> (17 avril), p. 16.</w:t>
      </w:r>
    </w:p>
    <w:p w:rsidR="00E82732" w:rsidRPr="00CC5542" w:rsidRDefault="00E82732" w:rsidP="00E82732">
      <w:pPr>
        <w:spacing w:before="120" w:after="120"/>
        <w:ind w:left="900" w:hanging="900"/>
        <w:jc w:val="both"/>
      </w:pPr>
      <w:r w:rsidRPr="00CC5542">
        <w:t>[255]</w:t>
      </w:r>
    </w:p>
    <w:p w:rsidR="00E82732" w:rsidRPr="00CC5542" w:rsidRDefault="00E82732" w:rsidP="00E82732">
      <w:pPr>
        <w:spacing w:before="120" w:after="120"/>
        <w:ind w:left="900" w:hanging="900"/>
        <w:jc w:val="both"/>
      </w:pPr>
      <w:r w:rsidRPr="00CC5542">
        <w:t>Sicotte, Hélène</w:t>
      </w:r>
    </w:p>
    <w:p w:rsidR="00E82732" w:rsidRPr="00CC5542" w:rsidRDefault="00E82732" w:rsidP="00E82732">
      <w:pPr>
        <w:spacing w:before="120" w:after="120"/>
        <w:ind w:left="900" w:hanging="900"/>
        <w:jc w:val="both"/>
      </w:pPr>
      <w:r w:rsidRPr="00CC5542">
        <w:t>1989</w:t>
      </w:r>
      <w:r w:rsidRPr="00CC5542">
        <w:tab/>
      </w:r>
      <w:r w:rsidRPr="00CC5542">
        <w:rPr>
          <w:i/>
          <w:lang w:eastAsia="fr-FR" w:bidi="fr-FR"/>
        </w:rPr>
        <w:t>Walter Abell, Robert Ayre, Graham Mclnnes : aperçu de la per</w:t>
      </w:r>
      <w:r w:rsidRPr="00CC5542">
        <w:rPr>
          <w:i/>
          <w:lang w:eastAsia="fr-FR" w:bidi="fr-FR"/>
        </w:rPr>
        <w:t>s</w:t>
      </w:r>
      <w:r w:rsidRPr="00CC5542">
        <w:rPr>
          <w:i/>
          <w:lang w:eastAsia="fr-FR" w:bidi="fr-FR"/>
        </w:rPr>
        <w:t>pective sociale dans la critique d'art canadienne entre 1935 et 1943</w:t>
      </w:r>
      <w:r w:rsidRPr="00CC5542">
        <w:rPr>
          <w:lang w:eastAsia="fr-FR" w:bidi="fr-FR"/>
        </w:rPr>
        <w:t xml:space="preserve">, </w:t>
      </w:r>
      <w:r w:rsidRPr="00CC5542">
        <w:t>Mémoire de maîtrise en études des arts, Unive</w:t>
      </w:r>
      <w:r w:rsidRPr="00CC5542">
        <w:t>r</w:t>
      </w:r>
      <w:r w:rsidRPr="00CC5542">
        <w:t>sité du Québec à Montréal, (d</w:t>
      </w:r>
      <w:r w:rsidRPr="00CC5542">
        <w:t>é</w:t>
      </w:r>
      <w:r w:rsidRPr="00CC5542">
        <w:t>cembre), 279 pages.</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Smith, </w:t>
      </w:r>
      <w:r w:rsidRPr="00CC5542">
        <w:rPr>
          <w:lang w:eastAsia="fr-FR" w:bidi="fr-FR"/>
        </w:rPr>
        <w:t>Frances K.</w:t>
      </w:r>
    </w:p>
    <w:p w:rsidR="00E82732" w:rsidRPr="00CC5542" w:rsidRDefault="00E82732" w:rsidP="00E82732">
      <w:pPr>
        <w:spacing w:before="120" w:after="120"/>
        <w:ind w:left="900" w:hanging="900"/>
        <w:jc w:val="both"/>
      </w:pPr>
      <w:r w:rsidRPr="00CC5542">
        <w:rPr>
          <w:lang w:eastAsia="fr-FR" w:bidi="fr-FR"/>
        </w:rPr>
        <w:t>1980</w:t>
      </w:r>
      <w:r w:rsidRPr="00CC5542">
        <w:rPr>
          <w:lang w:eastAsia="fr-FR" w:bidi="fr-FR"/>
        </w:rPr>
        <w:tab/>
      </w:r>
      <w:r w:rsidRPr="00CC5542">
        <w:rPr>
          <w:i/>
        </w:rPr>
        <w:t>André Biéler, An Artist's Life and Times</w:t>
      </w:r>
      <w:r w:rsidRPr="00CC5542">
        <w:rPr>
          <w:lang w:eastAsia="fr-FR" w:bidi="fr-FR"/>
        </w:rPr>
        <w:t>, Toronto, Vanco</w:t>
      </w:r>
      <w:r w:rsidRPr="00CC5542">
        <w:rPr>
          <w:lang w:eastAsia="fr-FR" w:bidi="fr-FR"/>
        </w:rPr>
        <w:t>u</w:t>
      </w:r>
      <w:r w:rsidRPr="00CC5542">
        <w:rPr>
          <w:lang w:eastAsia="fr-FR" w:bidi="fr-FR"/>
        </w:rPr>
        <w:t>ver, Merritt Publishing Company Limited, 176 pages.</w:t>
      </w:r>
    </w:p>
    <w:p w:rsidR="00E82732" w:rsidRPr="00CC5542" w:rsidRDefault="00E82732" w:rsidP="00E82732">
      <w:pPr>
        <w:spacing w:before="120" w:after="120"/>
        <w:ind w:left="900" w:hanging="900"/>
        <w:jc w:val="both"/>
      </w:pPr>
      <w:r w:rsidRPr="00CC5542">
        <w:t>Trépanier, Esther</w:t>
      </w:r>
    </w:p>
    <w:p w:rsidR="00E82732" w:rsidRPr="00CC5542" w:rsidRDefault="00E82732" w:rsidP="00E82732">
      <w:pPr>
        <w:spacing w:before="120" w:after="120"/>
        <w:ind w:left="900" w:hanging="900"/>
        <w:jc w:val="both"/>
      </w:pPr>
      <w:r w:rsidRPr="00CC5542">
        <w:rPr>
          <w:lang w:eastAsia="fr-FR" w:bidi="fr-FR"/>
        </w:rPr>
        <w:t>1984</w:t>
      </w:r>
      <w:r w:rsidRPr="00CC5542">
        <w:rPr>
          <w:lang w:eastAsia="fr-FR" w:bidi="fr-FR"/>
        </w:rPr>
        <w:tab/>
        <w:t>« Modernité et conscience sociale : la critique d’art progre</w:t>
      </w:r>
      <w:r w:rsidRPr="00CC5542">
        <w:rPr>
          <w:lang w:eastAsia="fr-FR" w:bidi="fr-FR"/>
        </w:rPr>
        <w:t>s</w:t>
      </w:r>
      <w:r w:rsidRPr="00CC5542">
        <w:rPr>
          <w:lang w:eastAsia="fr-FR" w:bidi="fr-FR"/>
        </w:rPr>
        <w:t xml:space="preserve">siste des années trente », </w:t>
      </w:r>
      <w:r w:rsidRPr="00CC5542">
        <w:rPr>
          <w:i/>
        </w:rPr>
        <w:t>Annales d'histoire de l'art canadien</w:t>
      </w:r>
      <w:r w:rsidRPr="00CC5542">
        <w:rPr>
          <w:lang w:eastAsia="fr-FR" w:bidi="fr-FR"/>
        </w:rPr>
        <w:t>, vol. VIII/1, p. 80-108.</w:t>
      </w:r>
    </w:p>
    <w:p w:rsidR="00E82732" w:rsidRPr="00CC5542" w:rsidRDefault="00E82732" w:rsidP="00E82732">
      <w:pPr>
        <w:spacing w:before="120" w:after="120"/>
        <w:ind w:left="900" w:hanging="900"/>
        <w:jc w:val="both"/>
      </w:pPr>
      <w:r w:rsidRPr="00CC5542">
        <w:rPr>
          <w:lang w:eastAsia="fr-FR" w:bidi="fr-FR"/>
        </w:rPr>
        <w:t>1986</w:t>
      </w:r>
      <w:r w:rsidRPr="00CC5542">
        <w:rPr>
          <w:lang w:eastAsia="fr-FR" w:bidi="fr-FR"/>
        </w:rPr>
        <w:tab/>
        <w:t>« L’émergence d’un discours de la modernité dans la cr</w:t>
      </w:r>
      <w:r w:rsidRPr="00CC5542">
        <w:rPr>
          <w:lang w:eastAsia="fr-FR" w:bidi="fr-FR"/>
        </w:rPr>
        <w:t>i</w:t>
      </w:r>
      <w:r w:rsidRPr="00CC5542">
        <w:rPr>
          <w:lang w:eastAsia="fr-FR" w:bidi="fr-FR"/>
        </w:rPr>
        <w:t xml:space="preserve">tique d’art (Montréal 1918-1938 », dans Yvan </w:t>
      </w:r>
      <w:r w:rsidRPr="00CC5542">
        <w:rPr>
          <w:rStyle w:val="Corpsdutexte610ptPetitesmajuscules"/>
          <w:color w:val="auto"/>
          <w:sz w:val="28"/>
          <w:lang w:val="fr-CA"/>
        </w:rPr>
        <w:t xml:space="preserve">Lamonde </w:t>
      </w:r>
      <w:r w:rsidRPr="00CC5542">
        <w:rPr>
          <w:lang w:eastAsia="fr-FR" w:bidi="fr-FR"/>
        </w:rPr>
        <w:t xml:space="preserve">et Esther </w:t>
      </w:r>
      <w:r w:rsidRPr="00CC5542">
        <w:rPr>
          <w:rStyle w:val="Corpsdutexte610ptPetitesmajuscules"/>
          <w:color w:val="auto"/>
          <w:sz w:val="28"/>
          <w:lang w:val="fr-CA"/>
        </w:rPr>
        <w:t>Trép</w:t>
      </w:r>
      <w:r w:rsidRPr="00CC5542">
        <w:rPr>
          <w:rStyle w:val="Corpsdutexte610ptPetitesmajuscules"/>
          <w:color w:val="auto"/>
          <w:sz w:val="28"/>
          <w:lang w:val="fr-CA"/>
        </w:rPr>
        <w:t>a</w:t>
      </w:r>
      <w:r w:rsidRPr="00CC5542">
        <w:rPr>
          <w:rStyle w:val="Corpsdutexte610ptPetitesmajuscules"/>
          <w:color w:val="auto"/>
          <w:sz w:val="28"/>
          <w:lang w:val="fr-CA"/>
        </w:rPr>
        <w:t xml:space="preserve">nier </w:t>
      </w:r>
      <w:r w:rsidRPr="00CC5542">
        <w:rPr>
          <w:lang w:eastAsia="fr-FR" w:bidi="fr-FR"/>
        </w:rPr>
        <w:t xml:space="preserve">(dir.), </w:t>
      </w:r>
      <w:r w:rsidRPr="00CC5542">
        <w:rPr>
          <w:i/>
        </w:rPr>
        <w:t>L'avènement de la modernité culturelle au Québec</w:t>
      </w:r>
      <w:r w:rsidRPr="00CC5542">
        <w:rPr>
          <w:lang w:eastAsia="fr-FR" w:bidi="fr-FR"/>
        </w:rPr>
        <w:t>, Québec, Institut québécois de recherche sur la cult</w:t>
      </w:r>
      <w:r w:rsidRPr="00CC5542">
        <w:rPr>
          <w:lang w:eastAsia="fr-FR" w:bidi="fr-FR"/>
        </w:rPr>
        <w:t>u</w:t>
      </w:r>
      <w:r w:rsidRPr="00CC5542">
        <w:rPr>
          <w:lang w:eastAsia="fr-FR" w:bidi="fr-FR"/>
        </w:rPr>
        <w:t>re, p. 69-138.</w:t>
      </w:r>
    </w:p>
    <w:p w:rsidR="00E82732" w:rsidRPr="00CC5542" w:rsidRDefault="00E82732" w:rsidP="00E82732">
      <w:pPr>
        <w:spacing w:before="120" w:after="120"/>
        <w:ind w:left="900" w:hanging="900"/>
        <w:jc w:val="both"/>
      </w:pPr>
      <w:r w:rsidRPr="00CC5542">
        <w:t>1987a</w:t>
      </w:r>
      <w:r w:rsidRPr="00CC5542">
        <w:tab/>
      </w:r>
      <w:r w:rsidRPr="00CC5542">
        <w:rPr>
          <w:i/>
          <w:lang w:eastAsia="fr-FR" w:bidi="fr-FR"/>
        </w:rPr>
        <w:t>Peintres juifs et modernité/Jewish Painters and Modern</w:t>
      </w:r>
      <w:r w:rsidRPr="00CC5542">
        <w:rPr>
          <w:i/>
          <w:lang w:eastAsia="fr-FR" w:bidi="fr-FR"/>
        </w:rPr>
        <w:t>i</w:t>
      </w:r>
      <w:r w:rsidRPr="00CC5542">
        <w:rPr>
          <w:i/>
          <w:lang w:eastAsia="fr-FR" w:bidi="fr-FR"/>
        </w:rPr>
        <w:t>ty, Montréal 1930-1943</w:t>
      </w:r>
      <w:r w:rsidRPr="00CC5542">
        <w:rPr>
          <w:lang w:eastAsia="fr-FR" w:bidi="fr-FR"/>
        </w:rPr>
        <w:t>,</w:t>
      </w:r>
      <w:r w:rsidRPr="00CC5542">
        <w:t xml:space="preserve"> Montréal, Centre Saidye-Bronfman, 181 p</w:t>
      </w:r>
      <w:r w:rsidRPr="00CC5542">
        <w:t>a</w:t>
      </w:r>
      <w:r w:rsidRPr="00CC5542">
        <w:t>ges.</w:t>
      </w:r>
    </w:p>
    <w:p w:rsidR="00E82732" w:rsidRPr="00CC5542" w:rsidRDefault="00E82732" w:rsidP="00E82732">
      <w:pPr>
        <w:spacing w:before="120" w:after="120"/>
        <w:ind w:left="900" w:hanging="900"/>
        <w:jc w:val="both"/>
      </w:pPr>
      <w:r w:rsidRPr="00CC5542">
        <w:rPr>
          <w:lang w:eastAsia="fr-FR" w:bidi="fr-FR"/>
        </w:rPr>
        <w:t>1987b</w:t>
      </w:r>
      <w:r w:rsidRPr="00CC5542">
        <w:rPr>
          <w:lang w:eastAsia="fr-FR" w:bidi="fr-FR"/>
        </w:rPr>
        <w:tab/>
        <w:t xml:space="preserve">« Un nigog lancé dans la mare des arts plastiques », </w:t>
      </w:r>
      <w:r w:rsidRPr="00CC5542">
        <w:rPr>
          <w:i/>
        </w:rPr>
        <w:t>Le Nigog</w:t>
      </w:r>
      <w:r w:rsidRPr="00CC5542">
        <w:t>,</w:t>
      </w:r>
      <w:r w:rsidRPr="00CC5542">
        <w:rPr>
          <w:lang w:eastAsia="fr-FR" w:bidi="fr-FR"/>
        </w:rPr>
        <w:t xml:space="preserve"> tome VII, Archives des Lettres canadiennes, Montréal, Fides, p. 239-267.</w:t>
      </w:r>
    </w:p>
    <w:p w:rsidR="00E82732" w:rsidRPr="00CC5542" w:rsidRDefault="00E82732" w:rsidP="00E82732">
      <w:pPr>
        <w:spacing w:before="120" w:after="120"/>
        <w:ind w:left="900" w:hanging="900"/>
        <w:jc w:val="both"/>
      </w:pPr>
      <w:r w:rsidRPr="00CC5542">
        <w:rPr>
          <w:lang w:eastAsia="fr-FR" w:bidi="fr-FR"/>
        </w:rPr>
        <w:t>1989a</w:t>
      </w:r>
      <w:r w:rsidRPr="00CC5542">
        <w:rPr>
          <w:lang w:eastAsia="fr-FR" w:bidi="fr-FR"/>
        </w:rPr>
        <w:tab/>
        <w:t xml:space="preserve">« Deux portraits de la critique d’art des années vingt. Albert Laberge et Jean Chauvin », </w:t>
      </w:r>
      <w:r w:rsidRPr="00CC5542">
        <w:rPr>
          <w:i/>
        </w:rPr>
        <w:t>Annales d’histoire de l'art can</w:t>
      </w:r>
      <w:r w:rsidRPr="00CC5542">
        <w:rPr>
          <w:i/>
        </w:rPr>
        <w:t>a</w:t>
      </w:r>
      <w:r w:rsidRPr="00CC5542">
        <w:rPr>
          <w:i/>
        </w:rPr>
        <w:t>dien</w:t>
      </w:r>
      <w:r w:rsidRPr="00CC5542">
        <w:t>,</w:t>
      </w:r>
      <w:r w:rsidRPr="00CC5542">
        <w:rPr>
          <w:lang w:eastAsia="fr-FR" w:bidi="fr-FR"/>
        </w:rPr>
        <w:t xml:space="preserve"> XII, 2, p. 141-</w:t>
      </w:r>
      <w:r w:rsidRPr="00CC5542">
        <w:t>173</w:t>
      </w:r>
      <w:r w:rsidRPr="00CC5542">
        <w:rPr>
          <w:lang w:eastAsia="fr-FR" w:bidi="fr-FR"/>
        </w:rPr>
        <w:t>.</w:t>
      </w:r>
    </w:p>
    <w:p w:rsidR="00E82732" w:rsidRPr="00CC5542" w:rsidRDefault="00E82732" w:rsidP="00E82732">
      <w:pPr>
        <w:spacing w:before="120" w:after="120"/>
        <w:ind w:left="900" w:hanging="900"/>
        <w:jc w:val="both"/>
      </w:pPr>
      <w:r w:rsidRPr="00CC5542">
        <w:rPr>
          <w:lang w:eastAsia="fr-FR" w:bidi="fr-FR"/>
        </w:rPr>
        <w:t>1989b</w:t>
      </w:r>
      <w:r w:rsidRPr="00CC5542">
        <w:rPr>
          <w:lang w:eastAsia="fr-FR" w:bidi="fr-FR"/>
        </w:rPr>
        <w:tab/>
        <w:t>« Entre socialisme et modernisme : les peintres progre</w:t>
      </w:r>
      <w:r w:rsidRPr="00CC5542">
        <w:rPr>
          <w:lang w:eastAsia="fr-FR" w:bidi="fr-FR"/>
        </w:rPr>
        <w:t>s</w:t>
      </w:r>
      <w:r w:rsidRPr="00CC5542">
        <w:rPr>
          <w:lang w:eastAsia="fr-FR" w:bidi="fr-FR"/>
        </w:rPr>
        <w:t xml:space="preserve">sistes québécois (1930-1945) », dans Robert </w:t>
      </w:r>
      <w:r w:rsidRPr="00CC5542">
        <w:rPr>
          <w:rStyle w:val="Corpsdutexte610ptPetitesmajuscules"/>
          <w:color w:val="auto"/>
          <w:sz w:val="28"/>
          <w:lang w:val="fr-CA"/>
        </w:rPr>
        <w:t xml:space="preserve">Comeau </w:t>
      </w:r>
      <w:r w:rsidRPr="00CC5542">
        <w:rPr>
          <w:lang w:eastAsia="fr-FR" w:bidi="fr-FR"/>
        </w:rPr>
        <w:t xml:space="preserve">et Bernard </w:t>
      </w:r>
      <w:r w:rsidRPr="00CC5542">
        <w:rPr>
          <w:rStyle w:val="Corpsdutexte610ptPetitesmajuscules"/>
          <w:color w:val="auto"/>
          <w:sz w:val="28"/>
          <w:lang w:val="fr-CA"/>
        </w:rPr>
        <w:t>Dio</w:t>
      </w:r>
      <w:r w:rsidRPr="00CC5542">
        <w:rPr>
          <w:rStyle w:val="Corpsdutexte610ptPetitesmajuscules"/>
          <w:color w:val="auto"/>
          <w:sz w:val="28"/>
          <w:lang w:val="fr-CA"/>
        </w:rPr>
        <w:t>n</w:t>
      </w:r>
      <w:r w:rsidRPr="00CC5542">
        <w:rPr>
          <w:rStyle w:val="Corpsdutexte610ptPetitesmajuscules"/>
          <w:color w:val="auto"/>
          <w:sz w:val="28"/>
          <w:lang w:val="fr-CA"/>
        </w:rPr>
        <w:t xml:space="preserve">ne, </w:t>
      </w:r>
      <w:r w:rsidRPr="00CC5542">
        <w:rPr>
          <w:i/>
        </w:rPr>
        <w:t>Histoire des communistes au Québec de la Première Guerre mondiale à la Rév</w:t>
      </w:r>
      <w:r w:rsidRPr="00CC5542">
        <w:rPr>
          <w:i/>
        </w:rPr>
        <w:t>o</w:t>
      </w:r>
      <w:r w:rsidRPr="00CC5542">
        <w:rPr>
          <w:i/>
        </w:rPr>
        <w:t>lution tranquille</w:t>
      </w:r>
      <w:r w:rsidRPr="00CC5542">
        <w:t>,</w:t>
      </w:r>
      <w:r w:rsidRPr="00CC5542">
        <w:rPr>
          <w:lang w:eastAsia="fr-FR" w:bidi="fr-FR"/>
        </w:rPr>
        <w:t xml:space="preserve"> Montréal, VLB Éditeur, p. 134-161.</w:t>
      </w:r>
    </w:p>
    <w:p w:rsidR="00E82732" w:rsidRPr="00CC5542" w:rsidRDefault="00E82732" w:rsidP="00E82732">
      <w:pPr>
        <w:spacing w:before="120" w:after="120"/>
        <w:ind w:left="900" w:hanging="900"/>
        <w:jc w:val="both"/>
      </w:pPr>
      <w:r w:rsidRPr="00CC5542">
        <w:rPr>
          <w:lang w:eastAsia="fr-FR" w:bidi="fr-FR"/>
        </w:rPr>
        <w:t>1991a</w:t>
      </w:r>
      <w:r w:rsidRPr="00CC5542">
        <w:rPr>
          <w:lang w:eastAsia="fr-FR" w:bidi="fr-FR"/>
        </w:rPr>
        <w:tab/>
        <w:t>« Montréal. Sa représentation chez les peintres juifs de la m</w:t>
      </w:r>
      <w:r w:rsidRPr="00CC5542">
        <w:rPr>
          <w:lang w:eastAsia="fr-FR" w:bidi="fr-FR"/>
        </w:rPr>
        <w:t>o</w:t>
      </w:r>
      <w:r w:rsidRPr="00CC5542">
        <w:rPr>
          <w:lang w:eastAsia="fr-FR" w:bidi="fr-FR"/>
        </w:rPr>
        <w:t xml:space="preserve">dernité », </w:t>
      </w:r>
      <w:r w:rsidRPr="00CC5542">
        <w:rPr>
          <w:i/>
        </w:rPr>
        <w:t>Montréal, L'invention juive</w:t>
      </w:r>
      <w:r w:rsidRPr="00CC5542">
        <w:t>,</w:t>
      </w:r>
      <w:r w:rsidRPr="00CC5542">
        <w:rPr>
          <w:lang w:eastAsia="fr-FR" w:bidi="fr-FR"/>
        </w:rPr>
        <w:t xml:space="preserve"> Groupe de recherche Montréal imag</w:t>
      </w:r>
      <w:r w:rsidRPr="00CC5542">
        <w:rPr>
          <w:lang w:eastAsia="fr-FR" w:bidi="fr-FR"/>
        </w:rPr>
        <w:t>i</w:t>
      </w:r>
      <w:r w:rsidRPr="00CC5542">
        <w:rPr>
          <w:lang w:eastAsia="fr-FR" w:bidi="fr-FR"/>
        </w:rPr>
        <w:t>naire, Actes du colloque tenu le 2 mars 1990, Université de Montréal, D</w:t>
      </w:r>
      <w:r w:rsidRPr="00CC5542">
        <w:rPr>
          <w:lang w:eastAsia="fr-FR" w:bidi="fr-FR"/>
        </w:rPr>
        <w:t>é</w:t>
      </w:r>
      <w:r w:rsidRPr="00CC5542">
        <w:rPr>
          <w:lang w:eastAsia="fr-FR" w:bidi="fr-FR"/>
        </w:rPr>
        <w:t>partement d’études françaises, p. 51-71.</w:t>
      </w:r>
    </w:p>
    <w:p w:rsidR="00E82732" w:rsidRPr="00CC5542" w:rsidRDefault="00E82732" w:rsidP="00E82732">
      <w:pPr>
        <w:spacing w:before="120" w:after="120"/>
        <w:ind w:left="900" w:hanging="900"/>
        <w:jc w:val="both"/>
      </w:pPr>
      <w:r w:rsidRPr="00CC5542">
        <w:rPr>
          <w:lang w:eastAsia="fr-FR" w:bidi="fr-FR"/>
        </w:rPr>
        <w:t>1991b</w:t>
      </w:r>
      <w:r w:rsidRPr="00CC5542">
        <w:rPr>
          <w:lang w:eastAsia="fr-FR" w:bidi="fr-FR"/>
        </w:rPr>
        <w:tab/>
        <w:t>« Peinture et modernité au Québec : 1919-1939 ». Doct</w:t>
      </w:r>
      <w:r w:rsidRPr="00CC5542">
        <w:rPr>
          <w:lang w:eastAsia="fr-FR" w:bidi="fr-FR"/>
        </w:rPr>
        <w:t>o</w:t>
      </w:r>
      <w:r w:rsidRPr="00CC5542">
        <w:rPr>
          <w:lang w:eastAsia="fr-FR" w:bidi="fr-FR"/>
        </w:rPr>
        <w:t>rat d’histoire de l’art, Paris, Université de Paris I, Panthéon-Sorbonne, (juin), 512 pages. (Dépôt Bibliothèque des arts, UQAM, et Musée du Québec.)</w:t>
      </w:r>
    </w:p>
    <w:p w:rsidR="00E82732" w:rsidRPr="00CC5542" w:rsidRDefault="00E82732" w:rsidP="00E82732">
      <w:pPr>
        <w:spacing w:before="120" w:after="120"/>
        <w:ind w:left="900" w:hanging="900"/>
        <w:jc w:val="both"/>
      </w:pPr>
      <w:r w:rsidRPr="00CC5542">
        <w:rPr>
          <w:lang w:eastAsia="fr-FR" w:bidi="fr-FR"/>
        </w:rPr>
        <w:t>1991c</w:t>
      </w:r>
      <w:r w:rsidRPr="00CC5542">
        <w:rPr>
          <w:lang w:eastAsia="fr-FR" w:bidi="fr-FR"/>
        </w:rPr>
        <w:tab/>
        <w:t xml:space="preserve">« La peinture et la question du régionalisme dans l’Entre-deux-guerres », </w:t>
      </w:r>
      <w:r w:rsidRPr="00CC5542">
        <w:rPr>
          <w:i/>
        </w:rPr>
        <w:t>Quebec Studies</w:t>
      </w:r>
      <w:r w:rsidRPr="00CC5542">
        <w:t>,</w:t>
      </w:r>
      <w:r w:rsidRPr="00CC5542">
        <w:rPr>
          <w:lang w:eastAsia="fr-FR" w:bidi="fr-FR"/>
        </w:rPr>
        <w:t xml:space="preserve"> Bowling Green State Unive</w:t>
      </w:r>
      <w:r w:rsidRPr="00CC5542">
        <w:rPr>
          <w:lang w:eastAsia="fr-FR" w:bidi="fr-FR"/>
        </w:rPr>
        <w:t>r</w:t>
      </w:r>
      <w:r w:rsidRPr="00CC5542">
        <w:rPr>
          <w:lang w:eastAsia="fr-FR" w:bidi="fr-FR"/>
        </w:rPr>
        <w:t>sity, Ohio, The American Council for Quebec Studies, n° 12 (pri</w:t>
      </w:r>
      <w:r w:rsidRPr="00CC5542">
        <w:rPr>
          <w:lang w:eastAsia="fr-FR" w:bidi="fr-FR"/>
        </w:rPr>
        <w:t>n</w:t>
      </w:r>
      <w:r w:rsidRPr="00CC5542">
        <w:rPr>
          <w:lang w:eastAsia="fr-FR" w:bidi="fr-FR"/>
        </w:rPr>
        <w:t>temps/été), p. 114-116.</w:t>
      </w:r>
    </w:p>
    <w:p w:rsidR="00E82732" w:rsidRPr="00CC5542" w:rsidRDefault="00E82732" w:rsidP="00E82732">
      <w:pPr>
        <w:spacing w:before="120" w:after="120"/>
        <w:ind w:left="900" w:hanging="900"/>
        <w:jc w:val="both"/>
      </w:pPr>
      <w:r w:rsidRPr="00CC5542">
        <w:t>[256]</w:t>
      </w:r>
    </w:p>
    <w:p w:rsidR="00E82732" w:rsidRPr="00CC5542" w:rsidRDefault="00E82732" w:rsidP="00E82732">
      <w:pPr>
        <w:spacing w:before="120" w:after="120"/>
        <w:ind w:left="900" w:hanging="900"/>
        <w:jc w:val="both"/>
      </w:pPr>
      <w:r w:rsidRPr="00CC5542">
        <w:t>1992</w:t>
      </w:r>
      <w:r w:rsidRPr="00CC5542">
        <w:tab/>
      </w:r>
      <w:r w:rsidRPr="00CC5542">
        <w:rPr>
          <w:lang w:eastAsia="fr-FR" w:bidi="fr-FR"/>
        </w:rPr>
        <w:t>« L’espace urbain et l’ambiguïté idéologique des Canadiens fra</w:t>
      </w:r>
      <w:r w:rsidRPr="00CC5542">
        <w:rPr>
          <w:lang w:eastAsia="fr-FR" w:bidi="fr-FR"/>
        </w:rPr>
        <w:t>n</w:t>
      </w:r>
      <w:r w:rsidRPr="00CC5542">
        <w:rPr>
          <w:lang w:eastAsia="fr-FR" w:bidi="fr-FR"/>
        </w:rPr>
        <w:t xml:space="preserve">çais. Adrien Hébert et Marc-Aurèle Fortin », </w:t>
      </w:r>
      <w:r w:rsidRPr="00CC5542">
        <w:rPr>
          <w:i/>
        </w:rPr>
        <w:t>Vie des arts</w:t>
      </w:r>
      <w:r w:rsidRPr="00CC5542">
        <w:t>,</w:t>
      </w:r>
      <w:r w:rsidRPr="00CC5542">
        <w:rPr>
          <w:lang w:eastAsia="fr-FR" w:bidi="fr-FR"/>
        </w:rPr>
        <w:t xml:space="preserve"> n° 147 (été), p. 8-13.</w:t>
      </w:r>
    </w:p>
    <w:p w:rsidR="00E82732" w:rsidRPr="00CC5542" w:rsidRDefault="00E82732" w:rsidP="00E82732">
      <w:pPr>
        <w:spacing w:before="120" w:after="120"/>
        <w:ind w:left="900" w:hanging="900"/>
        <w:jc w:val="both"/>
      </w:pPr>
      <w:r w:rsidRPr="00CC5542">
        <w:rPr>
          <w:lang w:eastAsia="fr-FR" w:bidi="fr-FR"/>
        </w:rPr>
        <w:t>1993</w:t>
      </w:r>
      <w:r w:rsidRPr="00CC5542">
        <w:rPr>
          <w:lang w:eastAsia="fr-FR" w:bidi="fr-FR"/>
        </w:rPr>
        <w:tab/>
        <w:t>« Sens et limites de la modernité chez Adrien Hébert et ses cr</w:t>
      </w:r>
      <w:r w:rsidRPr="00CC5542">
        <w:rPr>
          <w:lang w:eastAsia="fr-FR" w:bidi="fr-FR"/>
        </w:rPr>
        <w:t>i</w:t>
      </w:r>
      <w:r w:rsidRPr="00CC5542">
        <w:rPr>
          <w:lang w:eastAsia="fr-FR" w:bidi="fr-FR"/>
        </w:rPr>
        <w:t>tiques » et les notices au catalogue n</w:t>
      </w:r>
      <w:r w:rsidRPr="00CC5542">
        <w:rPr>
          <w:vertAlign w:val="superscript"/>
          <w:lang w:eastAsia="fr-FR" w:bidi="fr-FR"/>
        </w:rPr>
        <w:t>os</w:t>
      </w:r>
      <w:r w:rsidRPr="00CC5542">
        <w:rPr>
          <w:lang w:eastAsia="fr-FR" w:bidi="fr-FR"/>
        </w:rPr>
        <w:t xml:space="preserve"> 14, 16, 21, 22, 28, 41, 42, 47, 49, 52, 56, 63, dans Pierre L’Allier, </w:t>
      </w:r>
      <w:r w:rsidRPr="00CC5542">
        <w:rPr>
          <w:i/>
        </w:rPr>
        <w:t>Adrien Hébert</w:t>
      </w:r>
      <w:r w:rsidRPr="00CC5542">
        <w:t>,</w:t>
      </w:r>
      <w:r w:rsidRPr="00CC5542">
        <w:rPr>
          <w:lang w:eastAsia="fr-FR" w:bidi="fr-FR"/>
        </w:rPr>
        <w:t xml:space="preserve"> Québec, M</w:t>
      </w:r>
      <w:r w:rsidRPr="00CC5542">
        <w:rPr>
          <w:lang w:eastAsia="fr-FR" w:bidi="fr-FR"/>
        </w:rPr>
        <w:t>u</w:t>
      </w:r>
      <w:r w:rsidRPr="00CC5542">
        <w:rPr>
          <w:lang w:eastAsia="fr-FR" w:bidi="fr-FR"/>
        </w:rPr>
        <w:t>sée du Québec, p. 85-102, 118-120, 122-123, 126-129, 134-135, 146-149, 154-155, 157-158, 161-162, 165-167, 174-175.</w:t>
      </w:r>
    </w:p>
    <w:p w:rsidR="00E82732" w:rsidRPr="00CC5542" w:rsidRDefault="00E82732" w:rsidP="00E82732">
      <w:pPr>
        <w:spacing w:before="120" w:after="120"/>
        <w:ind w:left="900" w:hanging="900"/>
        <w:jc w:val="both"/>
      </w:pPr>
      <w:r w:rsidRPr="00CC5542">
        <w:rPr>
          <w:rStyle w:val="Corpsdutexte610ptPetitesmajuscules"/>
          <w:color w:val="auto"/>
          <w:sz w:val="28"/>
          <w:lang w:val="fr-CA"/>
        </w:rPr>
        <w:t xml:space="preserve">WinWood, </w:t>
      </w:r>
      <w:r w:rsidRPr="00CC5542">
        <w:rPr>
          <w:lang w:eastAsia="fr-FR" w:bidi="fr-FR"/>
        </w:rPr>
        <w:t>Elisabeth</w:t>
      </w:r>
    </w:p>
    <w:p w:rsidR="00E82732" w:rsidRPr="00CC5542" w:rsidRDefault="00E82732" w:rsidP="00E82732">
      <w:pPr>
        <w:spacing w:before="120" w:after="120"/>
        <w:ind w:left="900" w:hanging="900"/>
        <w:jc w:val="both"/>
        <w:rPr>
          <w:lang w:eastAsia="fr-FR" w:bidi="fr-FR"/>
        </w:rPr>
      </w:pPr>
      <w:r w:rsidRPr="00CC5542">
        <w:rPr>
          <w:lang w:eastAsia="fr-FR" w:bidi="fr-FR"/>
        </w:rPr>
        <w:t>1937</w:t>
      </w:r>
      <w:r w:rsidRPr="00CC5542">
        <w:rPr>
          <w:lang w:eastAsia="fr-FR" w:bidi="fr-FR"/>
        </w:rPr>
        <w:tab/>
        <w:t xml:space="preserve">« Art and the Pre-Cambrian Shield », </w:t>
      </w:r>
      <w:r w:rsidRPr="00CC5542">
        <w:rPr>
          <w:i/>
        </w:rPr>
        <w:t>The Canadian F</w:t>
      </w:r>
      <w:r w:rsidRPr="00CC5542">
        <w:rPr>
          <w:i/>
        </w:rPr>
        <w:t>o</w:t>
      </w:r>
      <w:r w:rsidRPr="00CC5542">
        <w:rPr>
          <w:i/>
        </w:rPr>
        <w:t>rum</w:t>
      </w:r>
      <w:r w:rsidRPr="00CC5542">
        <w:t>,</w:t>
      </w:r>
      <w:r w:rsidRPr="00CC5542">
        <w:rPr>
          <w:lang w:eastAsia="fr-FR" w:bidi="fr-FR"/>
        </w:rPr>
        <w:t xml:space="preserve"> tome XVI, n° 193 (février), p. 13-15.</w:t>
      </w:r>
    </w:p>
    <w:p w:rsidR="00E82732" w:rsidRPr="00D62284" w:rsidRDefault="00E82732" w:rsidP="00E82732">
      <w:pPr>
        <w:pStyle w:val="p"/>
        <w:rPr>
          <w:lang w:eastAsia="fr-FR" w:bidi="fr-FR"/>
        </w:rPr>
      </w:pPr>
      <w:r>
        <w:br w:type="page"/>
      </w:r>
      <w:r w:rsidRPr="00D62284">
        <w:rPr>
          <w:lang w:eastAsia="fr-FR" w:bidi="fr-FR"/>
        </w:rPr>
        <w:t>[257]</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41" w:name="Québécois_et_Américains_pt_4_ch_10"/>
      <w:r>
        <w:rPr>
          <w:sz w:val="24"/>
        </w:rPr>
        <w:t>Quatrième</w:t>
      </w:r>
      <w:r w:rsidRPr="00CC5542">
        <w:rPr>
          <w:sz w:val="24"/>
        </w:rPr>
        <w:t xml:space="preserve"> partie : </w:t>
      </w:r>
      <w:r>
        <w:rPr>
          <w:sz w:val="24"/>
        </w:rPr>
        <w:t>L’expérience américaine</w:t>
      </w:r>
      <w:r>
        <w:rPr>
          <w:sz w:val="24"/>
        </w:rPr>
        <w:br/>
        <w:t>de la peinture et l’architecture québécoises</w:t>
      </w:r>
    </w:p>
    <w:p w:rsidR="00E82732" w:rsidRPr="00CC5542" w:rsidRDefault="00E82732" w:rsidP="00E82732">
      <w:pPr>
        <w:pStyle w:val="Titreniveau1"/>
      </w:pPr>
      <w:r>
        <w:t>Chapitre 10</w:t>
      </w:r>
    </w:p>
    <w:p w:rsidR="00E82732" w:rsidRPr="00CC5542" w:rsidRDefault="00E82732" w:rsidP="00E82732">
      <w:pPr>
        <w:pStyle w:val="Titreniveau2"/>
      </w:pPr>
      <w:r>
        <w:t>“La première expérience québécoise</w:t>
      </w:r>
      <w:r>
        <w:br/>
        <w:t>de la peinture abstraite américaine</w:t>
      </w:r>
      <w:r>
        <w:br/>
        <w:t>(les années 1950).”</w:t>
      </w:r>
    </w:p>
    <w:bookmarkEnd w:id="41"/>
    <w:p w:rsidR="00E82732" w:rsidRPr="00CC5542" w:rsidRDefault="00E82732" w:rsidP="00E82732">
      <w:pPr>
        <w:jc w:val="both"/>
        <w:rPr>
          <w:szCs w:val="36"/>
        </w:rPr>
      </w:pPr>
    </w:p>
    <w:p w:rsidR="00E82732" w:rsidRPr="00CC5542" w:rsidRDefault="00E82732" w:rsidP="00E82732">
      <w:pPr>
        <w:pStyle w:val="suite"/>
      </w:pPr>
      <w:r w:rsidRPr="00CC5542">
        <w:t xml:space="preserve">Par </w:t>
      </w:r>
      <w:r>
        <w:t>François-Marc GAGNON</w:t>
      </w:r>
    </w:p>
    <w:p w:rsidR="00E82732" w:rsidRDefault="00E82732" w:rsidP="00E82732">
      <w:pPr>
        <w:pStyle w:val="figst"/>
      </w:pPr>
      <w:r w:rsidRPr="00D62284">
        <w:rPr>
          <w:lang w:eastAsia="fr-FR" w:bidi="fr-FR"/>
        </w:rPr>
        <w:t>Université de Montréal</w:t>
      </w:r>
    </w:p>
    <w:p w:rsidR="00E82732" w:rsidRPr="00CC5542" w:rsidRDefault="00E82732" w:rsidP="00E82732">
      <w:pPr>
        <w:jc w:val="both"/>
      </w:pPr>
    </w:p>
    <w:p w:rsidR="00E82732" w:rsidRPr="00CC5542" w:rsidRDefault="00E82732" w:rsidP="00E82732">
      <w:pPr>
        <w:jc w:val="both"/>
      </w:pPr>
    </w:p>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L’étude de la manière dont la peinture non figurative du Québec s’est dégagée de ses modèles européens pour finalement adopter des modèles américains au cours des années 1950 est un sujet qui me paraît aussi difficile à mener à bien qu’il est justifié. La présente communic</w:t>
      </w:r>
      <w:r w:rsidRPr="00D62284">
        <w:rPr>
          <w:lang w:eastAsia="fr-FR" w:bidi="fr-FR"/>
        </w:rPr>
        <w:t>a</w:t>
      </w:r>
      <w:r w:rsidRPr="00D62284">
        <w:rPr>
          <w:lang w:eastAsia="fr-FR" w:bidi="fr-FR"/>
        </w:rPr>
        <w:t>tion, j’en ai peur, ne pourra faire autre chose que de poser quelques jalons. Il me semble qu’il faille rejeter a priori toute tentation de définir une américanité picturale québ</w:t>
      </w:r>
      <w:r w:rsidRPr="00D62284">
        <w:rPr>
          <w:lang w:eastAsia="fr-FR" w:bidi="fr-FR"/>
        </w:rPr>
        <w:t>é</w:t>
      </w:r>
      <w:r w:rsidRPr="00D62284">
        <w:rPr>
          <w:lang w:eastAsia="fr-FR" w:bidi="fr-FR"/>
        </w:rPr>
        <w:t>coise qui ne passerait pas par une prise de conscience de la peinture américaine, prise dans son sens habituel, de peinture faite aux États-Unis par des peintres amér</w:t>
      </w:r>
      <w:r w:rsidRPr="00D62284">
        <w:rPr>
          <w:lang w:eastAsia="fr-FR" w:bidi="fr-FR"/>
        </w:rPr>
        <w:t>i</w:t>
      </w:r>
      <w:r w:rsidRPr="00D62284">
        <w:rPr>
          <w:lang w:eastAsia="fr-FR" w:bidi="fr-FR"/>
        </w:rPr>
        <w:t>cains. La peinture québécoise qui chercha durant les années 1950 à court-circuiter ce détour par les États-Unis tomba ou bien dans le r</w:t>
      </w:r>
      <w:r w:rsidRPr="00D62284">
        <w:rPr>
          <w:lang w:eastAsia="fr-FR" w:bidi="fr-FR"/>
        </w:rPr>
        <w:t>é</w:t>
      </w:r>
      <w:r w:rsidRPr="00D62284">
        <w:rPr>
          <w:lang w:eastAsia="fr-FR" w:bidi="fr-FR"/>
        </w:rPr>
        <w:t>gionalisme ou bien dans la platitude (ce qui n’est pas loin de s’équivaloir dans mon esprit). Il me semble au contraire que la con</w:t>
      </w:r>
      <w:r w:rsidRPr="00D62284">
        <w:rPr>
          <w:lang w:eastAsia="fr-FR" w:bidi="fr-FR"/>
        </w:rPr>
        <w:t>s</w:t>
      </w:r>
      <w:r w:rsidRPr="00D62284">
        <w:rPr>
          <w:lang w:eastAsia="fr-FR" w:bidi="fr-FR"/>
        </w:rPr>
        <w:t>truction d’une américanité dans la peinture québécoise passe nécessa</w:t>
      </w:r>
      <w:r w:rsidRPr="00D62284">
        <w:rPr>
          <w:lang w:eastAsia="fr-FR" w:bidi="fr-FR"/>
        </w:rPr>
        <w:t>i</w:t>
      </w:r>
      <w:r w:rsidRPr="00D62284">
        <w:rPr>
          <w:lang w:eastAsia="fr-FR" w:bidi="fr-FR"/>
        </w:rPr>
        <w:t>rement par la découverte de la peinture américaine (au sens d’étatsunienne) et la prise de conscience de son importa</w:t>
      </w:r>
      <w:r w:rsidRPr="00D62284">
        <w:rPr>
          <w:lang w:eastAsia="fr-FR" w:bidi="fr-FR"/>
        </w:rPr>
        <w:t>n</w:t>
      </w:r>
      <w:r w:rsidRPr="00D62284">
        <w:rPr>
          <w:lang w:eastAsia="fr-FR" w:bidi="fr-FR"/>
        </w:rPr>
        <w:t>ce et de sa spécificité.</w:t>
      </w:r>
    </w:p>
    <w:p w:rsidR="00E82732" w:rsidRPr="00D62284" w:rsidRDefault="00E82732" w:rsidP="00E82732">
      <w:pPr>
        <w:spacing w:before="120" w:after="120"/>
        <w:jc w:val="both"/>
      </w:pPr>
      <w:r w:rsidRPr="00D62284">
        <w:t>[258]</w:t>
      </w:r>
    </w:p>
    <w:p w:rsidR="00E82732" w:rsidRPr="00D62284" w:rsidRDefault="00E82732" w:rsidP="00E82732">
      <w:pPr>
        <w:spacing w:before="120" w:after="120"/>
        <w:jc w:val="both"/>
      </w:pPr>
      <w:r w:rsidRPr="00D62284">
        <w:rPr>
          <w:lang w:eastAsia="fr-FR" w:bidi="fr-FR"/>
        </w:rPr>
        <w:t>Il faut donc se demander quand et comment cette prise de con</w:t>
      </w:r>
      <w:r w:rsidRPr="00D62284">
        <w:rPr>
          <w:lang w:eastAsia="fr-FR" w:bidi="fr-FR"/>
        </w:rPr>
        <w:t>s</w:t>
      </w:r>
      <w:r w:rsidRPr="00D62284">
        <w:rPr>
          <w:lang w:eastAsia="fr-FR" w:bidi="fr-FR"/>
        </w:rPr>
        <w:t>cience s’est faite par les peintres et les critiques d’ici ? quels furent les obstacles qui l’empêchèrent d’abord, la retardèrent ensuite ? Mais on ne peut pas ne pas se demander en même temps, qu’est-ce qui est amér</w:t>
      </w:r>
      <w:r w:rsidRPr="00D62284">
        <w:rPr>
          <w:lang w:eastAsia="fr-FR" w:bidi="fr-FR"/>
        </w:rPr>
        <w:t>i</w:t>
      </w:r>
      <w:r w:rsidRPr="00D62284">
        <w:rPr>
          <w:lang w:eastAsia="fr-FR" w:bidi="fr-FR"/>
        </w:rPr>
        <w:t>cain dans la peinture américaine : son opposition à l’Europe ? des références extra-picturales ? son style ? ce que Greenberg qual</w:t>
      </w:r>
      <w:r w:rsidRPr="00D62284">
        <w:rPr>
          <w:lang w:eastAsia="fr-FR" w:bidi="fr-FR"/>
        </w:rPr>
        <w:t>i</w:t>
      </w:r>
      <w:r w:rsidRPr="00D62284">
        <w:rPr>
          <w:lang w:eastAsia="fr-FR" w:bidi="fr-FR"/>
        </w:rPr>
        <w:t>fiait d’« American-Type Painting » ? Et, bien sûr, quelle dimension de cette américanité retie</w:t>
      </w:r>
      <w:r w:rsidRPr="00D62284">
        <w:rPr>
          <w:lang w:eastAsia="fr-FR" w:bidi="fr-FR"/>
        </w:rPr>
        <w:t>n</w:t>
      </w:r>
      <w:r w:rsidRPr="00D62284">
        <w:rPr>
          <w:lang w:eastAsia="fr-FR" w:bidi="fr-FR"/>
        </w:rPr>
        <w:t>dra notre peinture ? Quelle transformation lui fera- t-elle subir ?</w:t>
      </w:r>
    </w:p>
    <w:p w:rsidR="00E82732" w:rsidRPr="00D62284" w:rsidRDefault="00E82732" w:rsidP="00E82732">
      <w:pPr>
        <w:spacing w:before="120" w:after="120"/>
        <w:jc w:val="both"/>
      </w:pPr>
      <w:r w:rsidRPr="00D62284">
        <w:rPr>
          <w:lang w:eastAsia="fr-FR" w:bidi="fr-FR"/>
        </w:rPr>
        <w:t>À s’en tenir à l’ordre chronologique, il faut commencer par Riope</w:t>
      </w:r>
      <w:r w:rsidRPr="00D62284">
        <w:rPr>
          <w:lang w:eastAsia="fr-FR" w:bidi="fr-FR"/>
        </w:rPr>
        <w:t>l</w:t>
      </w:r>
      <w:r w:rsidRPr="00D62284">
        <w:rPr>
          <w:lang w:eastAsia="fr-FR" w:bidi="fr-FR"/>
        </w:rPr>
        <w:t>le qui, dès 1950, s’ouvre à la peinture américaine... mais à Paris ! Ce</w:t>
      </w:r>
      <w:r w:rsidRPr="00D62284">
        <w:rPr>
          <w:lang w:eastAsia="fr-FR" w:bidi="fr-FR"/>
        </w:rPr>
        <w:t>t</w:t>
      </w:r>
      <w:r w:rsidRPr="00D62284">
        <w:rPr>
          <w:lang w:eastAsia="fr-FR" w:bidi="fr-FR"/>
        </w:rPr>
        <w:t>te circonstance est loin d’être indi</w:t>
      </w:r>
      <w:r w:rsidRPr="00D62284">
        <w:rPr>
          <w:lang w:eastAsia="fr-FR" w:bidi="fr-FR"/>
        </w:rPr>
        <w:t>f</w:t>
      </w:r>
      <w:r w:rsidRPr="00D62284">
        <w:rPr>
          <w:lang w:eastAsia="fr-FR" w:bidi="fr-FR"/>
        </w:rPr>
        <w:t>férente. On peut dire que le lieu et le moment où se fait cette ouverture seront tout à fait déterminants de la manière dont Riopelle percevra la peinture américaine. Sans a</w:t>
      </w:r>
      <w:r w:rsidRPr="00D62284">
        <w:rPr>
          <w:lang w:eastAsia="fr-FR" w:bidi="fr-FR"/>
        </w:rPr>
        <w:t>l</w:t>
      </w:r>
      <w:r w:rsidRPr="00D62284">
        <w:rPr>
          <w:lang w:eastAsia="fr-FR" w:bidi="fr-FR"/>
        </w:rPr>
        <w:t>ler jusqu’à dire qu’il ne la verra qu’à travers le filtre par</w:t>
      </w:r>
      <w:r w:rsidRPr="00D62284">
        <w:rPr>
          <w:lang w:eastAsia="fr-FR" w:bidi="fr-FR"/>
        </w:rPr>
        <w:t>i</w:t>
      </w:r>
      <w:r w:rsidRPr="00D62284">
        <w:rPr>
          <w:lang w:eastAsia="fr-FR" w:bidi="fr-FR"/>
        </w:rPr>
        <w:t>sien des années de l’immédiat après-guerre, puisqu’il d</w:t>
      </w:r>
      <w:r w:rsidRPr="00D62284">
        <w:rPr>
          <w:lang w:eastAsia="fr-FR" w:bidi="fr-FR"/>
        </w:rPr>
        <w:t>é</w:t>
      </w:r>
      <w:r w:rsidRPr="00D62284">
        <w:rPr>
          <w:lang w:eastAsia="fr-FR" w:bidi="fr-FR"/>
        </w:rPr>
        <w:t>couvre la peinture américaine par des Américains exilés à Paris, à commencer par Sam Francis, il n’en reste pas moins qu’il ne sera pas indifférent aux opinions qui e</w:t>
      </w:r>
      <w:r w:rsidRPr="00D62284">
        <w:rPr>
          <w:lang w:eastAsia="fr-FR" w:bidi="fr-FR"/>
        </w:rPr>
        <w:t>u</w:t>
      </w:r>
      <w:r w:rsidRPr="00D62284">
        <w:rPr>
          <w:lang w:eastAsia="fr-FR" w:bidi="fr-FR"/>
        </w:rPr>
        <w:t>rent cours autour de lui dans le milieu français d’après-guerre.</w:t>
      </w:r>
    </w:p>
    <w:p w:rsidR="00E82732" w:rsidRPr="00D62284" w:rsidRDefault="00E82732" w:rsidP="00E82732">
      <w:pPr>
        <w:spacing w:before="120" w:after="120"/>
        <w:jc w:val="both"/>
        <w:rPr>
          <w:lang w:eastAsia="fr-FR" w:bidi="fr-FR"/>
        </w:rPr>
      </w:pPr>
    </w:p>
    <w:p w:rsidR="00E82732" w:rsidRPr="00D62284" w:rsidRDefault="00E82732" w:rsidP="00E82732">
      <w:pPr>
        <w:pStyle w:val="a"/>
      </w:pPr>
      <w:bookmarkStart w:id="42" w:name="Québécois_et_Américains_pt_4_ch_10_1"/>
      <w:r w:rsidRPr="00D62284">
        <w:rPr>
          <w:lang w:eastAsia="fr-FR" w:bidi="fr-FR"/>
        </w:rPr>
        <w:t>1. Riopelle rencontre Sam Francis à Paris en 1950</w:t>
      </w:r>
    </w:p>
    <w:bookmarkEnd w:id="42"/>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Le premier peintre américain rencontré par Riopelle à Paris est en effet très probablement Sam Francis. La date de cette rencontre n’est pas facile à établir. Sam Francis arrive à Paris à l’automne 1950. Comme il l’indiquait r</w:t>
      </w:r>
      <w:r w:rsidRPr="00D62284">
        <w:rPr>
          <w:lang w:eastAsia="fr-FR" w:bidi="fr-FR"/>
        </w:rPr>
        <w:t>é</w:t>
      </w:r>
      <w:r w:rsidRPr="00D62284">
        <w:rPr>
          <w:lang w:eastAsia="fr-FR" w:bidi="fr-FR"/>
        </w:rPr>
        <w:t>cemment au cours d’une entrevue avec Yves Michaud (1988), il vint à Paris « après avoir obtenu [son] diplôme à Berkeley, à l’automne 1950 ». A Paris, il vécut de son « GI’s bill » — il avait fait son service militaire dans le U.S. Army Air Corps — et aussi d’« une pension du go</w:t>
      </w:r>
      <w:r w:rsidRPr="00D62284">
        <w:rPr>
          <w:lang w:eastAsia="fr-FR" w:bidi="fr-FR"/>
        </w:rPr>
        <w:t>u</w:t>
      </w:r>
      <w:r w:rsidRPr="00D62284">
        <w:rPr>
          <w:lang w:eastAsia="fr-FR" w:bidi="fr-FR"/>
        </w:rPr>
        <w:t>vernement américain » pour une blessure au dos, contra</w:t>
      </w:r>
      <w:r w:rsidRPr="00D62284">
        <w:rPr>
          <w:lang w:eastAsia="fr-FR" w:bidi="fr-FR"/>
        </w:rPr>
        <w:t>c</w:t>
      </w:r>
      <w:r w:rsidRPr="00D62284">
        <w:rPr>
          <w:lang w:eastAsia="fr-FR" w:bidi="fr-FR"/>
        </w:rPr>
        <w:t>tée durant ledit service. On sait que le « GI’s bill » était une bourse d’un montant de 75$ par mois attribuée pe</w:t>
      </w:r>
      <w:r w:rsidRPr="00D62284">
        <w:rPr>
          <w:lang w:eastAsia="fr-FR" w:bidi="fr-FR"/>
        </w:rPr>
        <w:t>n</w:t>
      </w:r>
      <w:r w:rsidRPr="00D62284">
        <w:rPr>
          <w:lang w:eastAsia="fr-FR" w:bidi="fr-FR"/>
        </w:rPr>
        <w:t>dant deux ans aux soldats démobilisés qui souhaitaient commencer ou reprendre des études, que ce soit aux États-Unis ou à l’étranger. Avec sa pension d’invalide, Sam Francis pouvait compter sur 150$ par mois. Pour ju</w:t>
      </w:r>
      <w:r w:rsidRPr="00D62284">
        <w:rPr>
          <w:lang w:eastAsia="fr-FR" w:bidi="fr-FR"/>
        </w:rPr>
        <w:t>s</w:t>
      </w:r>
      <w:r w:rsidRPr="00D62284">
        <w:rPr>
          <w:lang w:eastAsia="fr-FR" w:bidi="fr-FR"/>
        </w:rPr>
        <w:t>tifier son « GI’s bill », il s’inscrit au début à l’Académie Fe</w:t>
      </w:r>
      <w:r w:rsidRPr="00D62284">
        <w:rPr>
          <w:lang w:eastAsia="fr-FR" w:bidi="fr-FR"/>
        </w:rPr>
        <w:t>r</w:t>
      </w:r>
      <w:r w:rsidRPr="00D62284">
        <w:rPr>
          <w:lang w:eastAsia="fr-FR" w:bidi="fr-FR"/>
        </w:rPr>
        <w:t>nand-Léger.</w:t>
      </w:r>
    </w:p>
    <w:p w:rsidR="00E82732" w:rsidRPr="00D62284" w:rsidRDefault="00E82732" w:rsidP="00E82732">
      <w:pPr>
        <w:spacing w:before="120" w:after="120"/>
        <w:jc w:val="both"/>
      </w:pPr>
      <w:r w:rsidRPr="00D62284">
        <w:t>[259]</w:t>
      </w:r>
    </w:p>
    <w:p w:rsidR="00E82732" w:rsidRPr="00D62284" w:rsidRDefault="00E82732" w:rsidP="00E82732">
      <w:pPr>
        <w:spacing w:before="120" w:after="120"/>
        <w:jc w:val="both"/>
      </w:pPr>
      <w:r w:rsidRPr="00D62284">
        <w:rPr>
          <w:lang w:eastAsia="fr-FR" w:bidi="fr-FR"/>
        </w:rPr>
        <w:t>C’était juste pour avoir l’argent du GI’s bill. J’y allais une fois par semaine. C’était sympathique. Rien à faire. Juste venir pour pouvoir toucher votre argent. J’y allais aussi quand Léger était là, pour écouter ses critiques. Il faisait des plaisanteries et il allait dans la pièce derri</w:t>
      </w:r>
      <w:r w:rsidRPr="00D62284">
        <w:rPr>
          <w:lang w:eastAsia="fr-FR" w:bidi="fr-FR"/>
        </w:rPr>
        <w:t>è</w:t>
      </w:r>
      <w:r w:rsidRPr="00D62284">
        <w:rPr>
          <w:lang w:eastAsia="fr-FR" w:bidi="fr-FR"/>
        </w:rPr>
        <w:t>re avec sa petite amie, ils avaient des disputes et des chuch</w:t>
      </w:r>
      <w:r w:rsidRPr="00D62284">
        <w:rPr>
          <w:lang w:eastAsia="fr-FR" w:bidi="fr-FR"/>
        </w:rPr>
        <w:t>o</w:t>
      </w:r>
      <w:r w:rsidRPr="00D62284">
        <w:rPr>
          <w:lang w:eastAsia="fr-FR" w:bidi="fr-FR"/>
        </w:rPr>
        <w:t>tements. Je l’aimais et je le respectais. J’ai fait quelques dessins comme les siens pour voir comment c’est. J’ai aussi apporté mes propres peint</w:t>
      </w:r>
      <w:r w:rsidRPr="00D62284">
        <w:rPr>
          <w:lang w:eastAsia="fr-FR" w:bidi="fr-FR"/>
        </w:rPr>
        <w:t>u</w:t>
      </w:r>
      <w:r w:rsidRPr="00D62284">
        <w:rPr>
          <w:lang w:eastAsia="fr-FR" w:bidi="fr-FR"/>
        </w:rPr>
        <w:t>res pour lui montrer et alors il a dit : « Eh bien, je ne peux pas crit</w:t>
      </w:r>
      <w:r w:rsidRPr="00D62284">
        <w:rPr>
          <w:lang w:eastAsia="fr-FR" w:bidi="fr-FR"/>
        </w:rPr>
        <w:t>i</w:t>
      </w:r>
      <w:r w:rsidRPr="00D62284">
        <w:rPr>
          <w:lang w:eastAsia="fr-FR" w:bidi="fr-FR"/>
        </w:rPr>
        <w:t>quer ça. C’est ce que c’est. Je ne l’aime pas beaucoup mais c’est tout à fait ce que c’est. Ça n’a rien à voir avec ce que nous e</w:t>
      </w:r>
      <w:r w:rsidRPr="00D62284">
        <w:rPr>
          <w:lang w:eastAsia="fr-FR" w:bidi="fr-FR"/>
        </w:rPr>
        <w:t>n</w:t>
      </w:r>
      <w:r w:rsidRPr="00D62284">
        <w:rPr>
          <w:lang w:eastAsia="fr-FR" w:bidi="fr-FR"/>
        </w:rPr>
        <w:t>seignons ici. »</w:t>
      </w:r>
    </w:p>
    <w:p w:rsidR="00E82732" w:rsidRPr="00D62284" w:rsidRDefault="00E82732" w:rsidP="00E82732">
      <w:pPr>
        <w:spacing w:before="120" w:after="120"/>
        <w:jc w:val="both"/>
      </w:pPr>
      <w:r w:rsidRPr="00D62284">
        <w:rPr>
          <w:lang w:eastAsia="fr-FR" w:bidi="fr-FR"/>
        </w:rPr>
        <w:t>Parmi ses premiers contacts à Paris, Sam Francis nomme d’abord Riopelle.</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J’avais mis une peinture au salon de Mai ; je rencontrai Riopelle et à travers lui je rencontrai d’autres personnes, Duthuit, Mathieu et P</w:t>
      </w:r>
      <w:r w:rsidRPr="00D62284">
        <w:rPr>
          <w:lang w:eastAsia="fr-FR" w:bidi="fr-FR"/>
        </w:rPr>
        <w:t>a</w:t>
      </w:r>
      <w:r w:rsidRPr="00D62284">
        <w:rPr>
          <w:lang w:eastAsia="fr-FR" w:bidi="fr-FR"/>
        </w:rPr>
        <w:t>trick Waldberg ; ils me firent connaître d’autres personnes.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Pierre Schneider (1981) rapporte un propos de Riopelle qui confirme ce que Sam Francis avance ici.</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Il y avait alors un Salon au Musée d’Art Moderne — l’Art libre, peut-être, ou les Surindépendants — où je devais exposer. En traversant les sa</w:t>
      </w:r>
      <w:r w:rsidRPr="00D62284">
        <w:rPr>
          <w:lang w:eastAsia="fr-FR" w:bidi="fr-FR"/>
        </w:rPr>
        <w:t>l</w:t>
      </w:r>
      <w:r w:rsidRPr="00D62284">
        <w:rPr>
          <w:lang w:eastAsia="fr-FR" w:bidi="fr-FR"/>
        </w:rPr>
        <w:t>les, j’ai vu au mur un tableau qui m’a plu. J’ai regardé le nom et j’ai dit : « On se rencontrera peut-être un jour ». J’ai rencontré Sam un an après.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Interrogé sur ses contacts américains à Paris, Francis revient sur son amitié avec Riopelle.</w:t>
      </w:r>
    </w:p>
    <w:p w:rsidR="00E82732" w:rsidRDefault="00E82732" w:rsidP="00E82732">
      <w:pPr>
        <w:pStyle w:val="Grillecouleur-Accent1"/>
        <w:rPr>
          <w:lang w:eastAsia="fr-FR" w:bidi="fr-FR"/>
        </w:rPr>
      </w:pPr>
      <w:r w:rsidRPr="00D62284">
        <w:rPr>
          <w:lang w:eastAsia="fr-FR" w:bidi="fr-FR"/>
        </w:rPr>
        <w:t>J’ai eu peu de contacts. Sauf avec des personnes qui m’intéressaient, comme Shirley Jaffe. J’ai rencontré Kelly une fois. Mon meilleur ami était Riopelle. Nous étions très proches. Ensemble nous passions des moments formid</w:t>
      </w:r>
      <w:r w:rsidRPr="00D62284">
        <w:rPr>
          <w:lang w:eastAsia="fr-FR" w:bidi="fr-FR"/>
        </w:rPr>
        <w:t>a</w:t>
      </w:r>
      <w:r w:rsidRPr="00D62284">
        <w:rPr>
          <w:lang w:eastAsia="fr-FR" w:bidi="fr-FR"/>
        </w:rPr>
        <w:t>bles. Nous nous rencontrions tous les jours. Je l’aimais. Il y avait entre nous une admiration mutuelle. Quand j’ai vu la première peinture de lui, je l’ai beaucoup aimée. Nous étions si différents ! Il était une sorte de peintre naturel sorti des forêts canadiennes. Le peintre le plus instinctif que j’aie jamais re</w:t>
      </w:r>
      <w:r w:rsidRPr="00D62284">
        <w:rPr>
          <w:lang w:eastAsia="fr-FR" w:bidi="fr-FR"/>
        </w:rPr>
        <w:t>n</w:t>
      </w:r>
      <w:r w:rsidRPr="00D62284">
        <w:rPr>
          <w:lang w:eastAsia="fr-FR" w:bidi="fr-FR"/>
        </w:rPr>
        <w:t>contré. Très intelligent aussi.</w:t>
      </w:r>
    </w:p>
    <w:p w:rsidR="00E82732" w:rsidRPr="00D62284" w:rsidRDefault="00E82732" w:rsidP="00E82732">
      <w:pPr>
        <w:pStyle w:val="Grillecouleur-Accent1"/>
      </w:pPr>
    </w:p>
    <w:p w:rsidR="00E82732" w:rsidRPr="00D62284" w:rsidRDefault="00E82732" w:rsidP="00E82732">
      <w:pPr>
        <w:spacing w:before="120" w:after="120"/>
        <w:jc w:val="both"/>
      </w:pPr>
      <w:r w:rsidRPr="00D62284">
        <w:t>[260]</w:t>
      </w:r>
    </w:p>
    <w:p w:rsidR="00E82732" w:rsidRPr="00D62284" w:rsidRDefault="00E82732" w:rsidP="00E82732">
      <w:pPr>
        <w:spacing w:before="120" w:after="120"/>
        <w:jc w:val="both"/>
      </w:pPr>
      <w:r w:rsidRPr="00D62284">
        <w:rPr>
          <w:lang w:eastAsia="fr-FR" w:bidi="fr-FR"/>
        </w:rPr>
        <w:t>Par Sam Francis, par ailleurs, Riopelle est mis en contact avec les peintres américains vivant alors à Paris : Al Held, Shirley Jaffe, Ki</w:t>
      </w:r>
      <w:r w:rsidRPr="00D62284">
        <w:rPr>
          <w:lang w:eastAsia="fr-FR" w:bidi="fr-FR"/>
        </w:rPr>
        <w:t>m</w:t>
      </w:r>
      <w:r w:rsidRPr="00D62284">
        <w:rPr>
          <w:lang w:eastAsia="fr-FR" w:bidi="fr-FR"/>
        </w:rPr>
        <w:t>ber Smith, Rachel Jacobs, Norman Bluhm, Joan Mitchell, John Hul</w:t>
      </w:r>
      <w:r w:rsidRPr="00D62284">
        <w:rPr>
          <w:lang w:eastAsia="fr-FR" w:bidi="fr-FR"/>
        </w:rPr>
        <w:t>t</w:t>
      </w:r>
      <w:r w:rsidRPr="00D62284">
        <w:rPr>
          <w:lang w:eastAsia="fr-FR" w:bidi="fr-FR"/>
        </w:rPr>
        <w:t>berg et Ruth Francken.</w:t>
      </w:r>
    </w:p>
    <w:p w:rsidR="00E82732"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The circle with which Francis associated in Paris i</w:t>
      </w:r>
      <w:r w:rsidRPr="00D62284">
        <w:rPr>
          <w:lang w:eastAsia="fr-FR" w:bidi="fr-FR"/>
        </w:rPr>
        <w:t>n</w:t>
      </w:r>
      <w:r w:rsidRPr="00D62284">
        <w:rPr>
          <w:lang w:eastAsia="fr-FR" w:bidi="fr-FR"/>
        </w:rPr>
        <w:t>cluded critics Georges Duthuit and Pierre Schneider, both of whom took up the ca</w:t>
      </w:r>
      <w:r w:rsidRPr="00D62284">
        <w:rPr>
          <w:lang w:eastAsia="fr-FR" w:bidi="fr-FR"/>
        </w:rPr>
        <w:t>u</w:t>
      </w:r>
      <w:r w:rsidRPr="00D62284">
        <w:rPr>
          <w:lang w:eastAsia="fr-FR" w:bidi="fr-FR"/>
        </w:rPr>
        <w:t>se of the young painter. Also in the circle were other young painters from the United States and Canada who shared similar attitudes such as Joan Mi</w:t>
      </w:r>
      <w:r w:rsidRPr="00D62284">
        <w:rPr>
          <w:lang w:eastAsia="fr-FR" w:bidi="fr-FR"/>
        </w:rPr>
        <w:t>t</w:t>
      </w:r>
      <w:r w:rsidRPr="00D62284">
        <w:rPr>
          <w:lang w:eastAsia="fr-FR" w:bidi="fr-FR"/>
        </w:rPr>
        <w:t>chell, Shirley Jaffe, Norman Bluhm, Kimber Smith and especially, Jean-Paul Riopelle, one of the first in Paris to befriend Francis and a central force in the group. Duthuit called their type of art « abstrait chaud » as o</w:t>
      </w:r>
      <w:r w:rsidRPr="00D62284">
        <w:rPr>
          <w:lang w:eastAsia="fr-FR" w:bidi="fr-FR"/>
        </w:rPr>
        <w:t>p</w:t>
      </w:r>
      <w:r w:rsidRPr="00D62284">
        <w:rPr>
          <w:lang w:eastAsia="fr-FR" w:bidi="fr-FR"/>
        </w:rPr>
        <w:t>posed to « abstrait froid », his term for the geometric art so much then, as now, in vogue in Paris. Pierre Schne</w:t>
      </w:r>
      <w:r w:rsidRPr="00D62284">
        <w:rPr>
          <w:lang w:eastAsia="fr-FR" w:bidi="fr-FR"/>
        </w:rPr>
        <w:t>i</w:t>
      </w:r>
      <w:r w:rsidRPr="00D62284">
        <w:rPr>
          <w:lang w:eastAsia="fr-FR" w:bidi="fr-FR"/>
        </w:rPr>
        <w:t>der recalls the group as a « loose, open community » of the minds, which met more or less regularly at the Café du Dragon. The members ail agreed on a few basic points. For them, a painting was good when one didn’t think of painting. They regarded themselves as anti-system and scorned attempts to categorize people, pai</w:t>
      </w:r>
      <w:r w:rsidRPr="00D62284">
        <w:rPr>
          <w:lang w:eastAsia="fr-FR" w:bidi="fr-FR"/>
        </w:rPr>
        <w:t>n</w:t>
      </w:r>
      <w:r w:rsidRPr="00D62284">
        <w:rPr>
          <w:lang w:eastAsia="fr-FR" w:bidi="fr-FR"/>
        </w:rPr>
        <w:t>ters, their work, or their thoughts. They had no interest in Picasso’s art whereas Monet and Matisse were important to them. Terms like « nuagistes » and l</w:t>
      </w:r>
      <w:r w:rsidRPr="00D62284">
        <w:rPr>
          <w:lang w:eastAsia="fr-FR" w:bidi="fr-FR"/>
        </w:rPr>
        <w:t>a</w:t>
      </w:r>
      <w:r w:rsidRPr="00D62284">
        <w:rPr>
          <w:lang w:eastAsia="fr-FR" w:bidi="fr-FR"/>
        </w:rPr>
        <w:t>ter, « tachistes », made them laugh. According to Schneider, Francis « retained a quality of timelessness in his thoughts » and was very much alone despite being surrounded by others. (R.T. Buck, 1972)</w:t>
      </w:r>
    </w:p>
    <w:p w:rsidR="00E82732" w:rsidRPr="00D62284" w:rsidRDefault="00E82732" w:rsidP="00E82732">
      <w:pPr>
        <w:spacing w:before="120" w:after="120"/>
        <w:jc w:val="both"/>
        <w:rPr>
          <w:lang w:eastAsia="fr-FR" w:bidi="fr-FR"/>
        </w:rPr>
      </w:pPr>
    </w:p>
    <w:p w:rsidR="00E82732" w:rsidRPr="00D62284" w:rsidRDefault="00E82732" w:rsidP="00E82732">
      <w:pPr>
        <w:pStyle w:val="a"/>
      </w:pPr>
      <w:bookmarkStart w:id="43" w:name="Québécois_et_Américains_pt_4_ch_10_2"/>
      <w:r w:rsidRPr="00D62284">
        <w:rPr>
          <w:lang w:eastAsia="fr-FR" w:bidi="fr-FR"/>
        </w:rPr>
        <w:t>2. Véhémences confrontées</w:t>
      </w:r>
    </w:p>
    <w:bookmarkEnd w:id="43"/>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À partir de ce moment, Riopelle rompt peu à peu avec les surré</w:t>
      </w:r>
      <w:r w:rsidRPr="00D62284">
        <w:rPr>
          <w:lang w:eastAsia="fr-FR" w:bidi="fr-FR"/>
        </w:rPr>
        <w:t>a</w:t>
      </w:r>
      <w:r w:rsidRPr="00D62284">
        <w:rPr>
          <w:lang w:eastAsia="fr-FR" w:bidi="fr-FR"/>
        </w:rPr>
        <w:t>listes et se met à évoluer dans d’autres cercles. Du 8 au 31 mars 1951, il participe à l’exposition de gro</w:t>
      </w:r>
      <w:r w:rsidRPr="00D62284">
        <w:rPr>
          <w:lang w:eastAsia="fr-FR" w:bidi="fr-FR"/>
        </w:rPr>
        <w:t>u</w:t>
      </w:r>
      <w:r w:rsidRPr="00D62284">
        <w:rPr>
          <w:lang w:eastAsia="fr-FR" w:bidi="fr-FR"/>
        </w:rPr>
        <w:t xml:space="preserve">pe organisée par Georges Mathieu, </w:t>
      </w:r>
      <w:r w:rsidRPr="00D62284">
        <w:rPr>
          <w:i/>
        </w:rPr>
        <w:t>Véhémences confro</w:t>
      </w:r>
      <w:r w:rsidRPr="00D62284">
        <w:rPr>
          <w:i/>
        </w:rPr>
        <w:t>n</w:t>
      </w:r>
      <w:r w:rsidRPr="00D62284">
        <w:rPr>
          <w:i/>
        </w:rPr>
        <w:t>tées</w:t>
      </w:r>
      <w:r w:rsidRPr="00D62284">
        <w:rPr>
          <w:lang w:eastAsia="fr-FR" w:bidi="fr-FR"/>
        </w:rPr>
        <w:t xml:space="preserve">, à la Galerie Nina Dausset. C’est une galerie qu’il connaissait bien, puisque c’est là qu’il avait tenu en 1949 sa première exposition particulière à Paris. Par ailleurs, </w:t>
      </w:r>
      <w:r w:rsidRPr="00D62284">
        <w:rPr>
          <w:i/>
        </w:rPr>
        <w:t>Véhémences confrontées</w:t>
      </w:r>
      <w:r w:rsidRPr="00D62284">
        <w:rPr>
          <w:lang w:eastAsia="fr-FR" w:bidi="fr-FR"/>
        </w:rPr>
        <w:t xml:space="preserve"> est la première exposition où des artistes américains, it</w:t>
      </w:r>
      <w:r w:rsidRPr="00D62284">
        <w:rPr>
          <w:lang w:eastAsia="fr-FR" w:bidi="fr-FR"/>
        </w:rPr>
        <w:t>a</w:t>
      </w:r>
      <w:r w:rsidRPr="00D62284">
        <w:rPr>
          <w:lang w:eastAsia="fr-FR" w:bidi="fr-FR"/>
        </w:rPr>
        <w:t>liens et français les plus avancés se trouvent confrontés à Paris.</w:t>
      </w:r>
    </w:p>
    <w:p w:rsidR="00E82732" w:rsidRPr="00D62284" w:rsidRDefault="00E82732" w:rsidP="00E82732">
      <w:pPr>
        <w:spacing w:before="120" w:after="120"/>
        <w:jc w:val="both"/>
      </w:pPr>
      <w:r w:rsidRPr="00D62284">
        <w:rPr>
          <w:lang w:eastAsia="fr-FR" w:bidi="fr-FR"/>
        </w:rPr>
        <w:t>Georges Mathieu a raconté les circonstances qui l’ont amené à o</w:t>
      </w:r>
      <w:r w:rsidRPr="00D62284">
        <w:rPr>
          <w:lang w:eastAsia="fr-FR" w:bidi="fr-FR"/>
        </w:rPr>
        <w:t>r</w:t>
      </w:r>
      <w:r w:rsidRPr="00D62284">
        <w:rPr>
          <w:lang w:eastAsia="fr-FR" w:bidi="fr-FR"/>
        </w:rPr>
        <w:t>ganiser cette exposition.</w:t>
      </w:r>
    </w:p>
    <w:p w:rsidR="00E82732" w:rsidRPr="00D62284" w:rsidRDefault="00E82732" w:rsidP="00E82732">
      <w:pPr>
        <w:spacing w:before="120" w:after="120"/>
        <w:jc w:val="both"/>
      </w:pPr>
      <w:r w:rsidRPr="00D62284">
        <w:t>[261]</w:t>
      </w:r>
    </w:p>
    <w:p w:rsidR="00E82732"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En rentrant à Paris, Tapié m’informe que l’on pourrait refaire, si je voulais, une confrontation telle que j’en avais fait trois ou quatre ans plus tôt, avec Pollock et de Ko</w:t>
      </w:r>
      <w:r w:rsidRPr="00D62284">
        <w:rPr>
          <w:lang w:eastAsia="fr-FR" w:bidi="fr-FR"/>
        </w:rPr>
        <w:t>o</w:t>
      </w:r>
      <w:r w:rsidRPr="00D62284">
        <w:rPr>
          <w:lang w:eastAsia="fr-FR" w:bidi="fr-FR"/>
        </w:rPr>
        <w:t>ning. Il venait en effet de se lier d’amitié avec un jeune collectionneur américain (Alfonso Ossorio) qui possédait des to</w:t>
      </w:r>
      <w:r w:rsidRPr="00D62284">
        <w:rPr>
          <w:lang w:eastAsia="fr-FR" w:bidi="fr-FR"/>
        </w:rPr>
        <w:t>i</w:t>
      </w:r>
      <w:r w:rsidRPr="00D62284">
        <w:rPr>
          <w:lang w:eastAsia="fr-FR" w:bidi="fr-FR"/>
        </w:rPr>
        <w:t>les de ces deux peintres. Je proposai d’y ajouter A</w:t>
      </w:r>
      <w:r w:rsidRPr="00D62284">
        <w:rPr>
          <w:lang w:eastAsia="fr-FR" w:bidi="fr-FR"/>
        </w:rPr>
        <w:t>l</w:t>
      </w:r>
      <w:r w:rsidRPr="00D62284">
        <w:rPr>
          <w:lang w:eastAsia="fr-FR" w:bidi="fr-FR"/>
        </w:rPr>
        <w:t>fred Russell avec qui j’avais organisé la première confrontation am</w:t>
      </w:r>
      <w:r w:rsidRPr="00D62284">
        <w:rPr>
          <w:lang w:eastAsia="fr-FR" w:bidi="fr-FR"/>
        </w:rPr>
        <w:t>é</w:t>
      </w:r>
      <w:r w:rsidRPr="00D62284">
        <w:rPr>
          <w:lang w:eastAsia="fr-FR" w:bidi="fr-FR"/>
        </w:rPr>
        <w:t>ricaine à la Galerie du Montparnasse en 1948 et surtout Capogrossi. L’œuvre de Burri ne me se</w:t>
      </w:r>
      <w:r w:rsidRPr="00D62284">
        <w:rPr>
          <w:lang w:eastAsia="fr-FR" w:bidi="fr-FR"/>
        </w:rPr>
        <w:t>m</w:t>
      </w:r>
      <w:r w:rsidRPr="00D62284">
        <w:rPr>
          <w:lang w:eastAsia="fr-FR" w:bidi="fr-FR"/>
        </w:rPr>
        <w:t>blait pas alors suffisamment aboutie. Je refusai la participation des peintres figuratifs plus ou moins expressionni</w:t>
      </w:r>
      <w:r w:rsidRPr="00D62284">
        <w:rPr>
          <w:lang w:eastAsia="fr-FR" w:bidi="fr-FR"/>
        </w:rPr>
        <w:t>s</w:t>
      </w:r>
      <w:r w:rsidRPr="00D62284">
        <w:rPr>
          <w:lang w:eastAsia="fr-FR" w:bidi="fr-FR"/>
        </w:rPr>
        <w:t>tes chers à Tapié, bien que je fisse une exception en faveur de De Kooning. [...] L’exposition, que j’avais appelée « Véhémences confrontées », réunissait pour la première fois un groupe qui n’était pas seulement franco-américain, mais véritabl</w:t>
      </w:r>
      <w:r w:rsidRPr="00D62284">
        <w:rPr>
          <w:lang w:eastAsia="fr-FR" w:bidi="fr-FR"/>
        </w:rPr>
        <w:t>e</w:t>
      </w:r>
      <w:r w:rsidRPr="00D62284">
        <w:rPr>
          <w:lang w:eastAsia="fr-FR" w:bidi="fr-FR"/>
        </w:rPr>
        <w:t>ment international. Si l’Italie n’était repr</w:t>
      </w:r>
      <w:r w:rsidRPr="00D62284">
        <w:rPr>
          <w:lang w:eastAsia="fr-FR" w:bidi="fr-FR"/>
        </w:rPr>
        <w:t>é</w:t>
      </w:r>
      <w:r w:rsidRPr="00D62284">
        <w:rPr>
          <w:lang w:eastAsia="fr-FR" w:bidi="fr-FR"/>
        </w:rPr>
        <w:t>sentée que par Capogrossi, c’est qu’il était le seul de toute l’Italie à pratiquer une peinture libérée.</w:t>
      </w:r>
    </w:p>
    <w:p w:rsidR="00E82732" w:rsidRPr="00D62284" w:rsidRDefault="00E82732" w:rsidP="00E82732">
      <w:pPr>
        <w:pStyle w:val="Grillecouleur-Accent1"/>
      </w:pPr>
      <w:r w:rsidRPr="00D62284">
        <w:rPr>
          <w:lang w:eastAsia="fr-FR" w:bidi="fr-FR"/>
        </w:rPr>
        <w:t>J’avais fait faire la présentation sous la forme d’une grande aff</w:t>
      </w:r>
      <w:r w:rsidRPr="00D62284">
        <w:rPr>
          <w:lang w:eastAsia="fr-FR" w:bidi="fr-FR"/>
        </w:rPr>
        <w:t>i</w:t>
      </w:r>
      <w:r w:rsidRPr="00D62284">
        <w:rPr>
          <w:lang w:eastAsia="fr-FR" w:bidi="fr-FR"/>
        </w:rPr>
        <w:t>che-manifeste, sur papier couché portant des textes en rouge au recto et les r</w:t>
      </w:r>
      <w:r w:rsidRPr="00D62284">
        <w:rPr>
          <w:lang w:eastAsia="fr-FR" w:bidi="fr-FR"/>
        </w:rPr>
        <w:t>e</w:t>
      </w:r>
      <w:r w:rsidRPr="00D62284">
        <w:rPr>
          <w:lang w:eastAsia="fr-FR" w:bidi="fr-FR"/>
        </w:rPr>
        <w:t>productions des œuvres et les graphiques en noir au verso.</w:t>
      </w:r>
    </w:p>
    <w:p w:rsidR="00E82732" w:rsidRDefault="00E82732" w:rsidP="00E82732">
      <w:pPr>
        <w:pStyle w:val="Grillecouleur-Accent1"/>
        <w:rPr>
          <w:lang w:eastAsia="fr-FR" w:bidi="fr-FR"/>
        </w:rPr>
      </w:pPr>
      <w:r w:rsidRPr="00D62284">
        <w:rPr>
          <w:lang w:eastAsia="fr-FR" w:bidi="fr-FR"/>
        </w:rPr>
        <w:t>Autour d’un long texte violent de Tapié (à mon avis pas assez catég</w:t>
      </w:r>
      <w:r w:rsidRPr="00D62284">
        <w:rPr>
          <w:lang w:eastAsia="fr-FR" w:bidi="fr-FR"/>
        </w:rPr>
        <w:t>o</w:t>
      </w:r>
      <w:r w:rsidRPr="00D62284">
        <w:rPr>
          <w:lang w:eastAsia="fr-FR" w:bidi="fr-FR"/>
        </w:rPr>
        <w:t>rique, puisqu’il continuait d’y entretenir la confusion en refusant de voir dans la non-figuration une aventure plus ouverte que dans la figuration), étaient exposées différentes prises de positions des peintres partic</w:t>
      </w:r>
      <w:r w:rsidRPr="00D62284">
        <w:rPr>
          <w:lang w:eastAsia="fr-FR" w:bidi="fr-FR"/>
        </w:rPr>
        <w:t>i</w:t>
      </w:r>
      <w:r w:rsidRPr="00D62284">
        <w:rPr>
          <w:lang w:eastAsia="fr-FR" w:bidi="fr-FR"/>
        </w:rPr>
        <w:t>pants. (Mathieu, 1972)</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 xml:space="preserve">Georges Mathieu, qui avait fondé la revue bilingue </w:t>
      </w:r>
      <w:r w:rsidRPr="00D62284">
        <w:rPr>
          <w:i/>
        </w:rPr>
        <w:t>United States Lines Paris</w:t>
      </w:r>
      <w:r w:rsidRPr="00D62284">
        <w:rPr>
          <w:lang w:eastAsia="fr-FR" w:bidi="fr-FR"/>
        </w:rPr>
        <w:t xml:space="preserve"> éditée chez Marcel Coudeyre à Paris et distribuée gratu</w:t>
      </w:r>
      <w:r w:rsidRPr="00D62284">
        <w:rPr>
          <w:lang w:eastAsia="fr-FR" w:bidi="fr-FR"/>
        </w:rPr>
        <w:t>i</w:t>
      </w:r>
      <w:r w:rsidRPr="00D62284">
        <w:rPr>
          <w:lang w:eastAsia="fr-FR" w:bidi="fr-FR"/>
        </w:rPr>
        <w:t>tement sur les navires de croisière entre New York et la France, était bien informé de ce qui se passait à New York. Dès novembre 1948, il avait org</w:t>
      </w:r>
      <w:r w:rsidRPr="00D62284">
        <w:rPr>
          <w:lang w:eastAsia="fr-FR" w:bidi="fr-FR"/>
        </w:rPr>
        <w:t>a</w:t>
      </w:r>
      <w:r w:rsidRPr="00D62284">
        <w:rPr>
          <w:lang w:eastAsia="fr-FR" w:bidi="fr-FR"/>
        </w:rPr>
        <w:t>nisé avec le peintre américain Alfred Russel à la galerie du Montparnasse « une librairie qui vient de se transfo</w:t>
      </w:r>
      <w:r w:rsidRPr="00D62284">
        <w:rPr>
          <w:lang w:eastAsia="fr-FR" w:bidi="fr-FR"/>
        </w:rPr>
        <w:t>r</w:t>
      </w:r>
      <w:r w:rsidRPr="00D62284">
        <w:rPr>
          <w:lang w:eastAsia="fr-FR" w:bidi="fr-FR"/>
        </w:rPr>
        <w:t>mer en galerie et qui est dirigée [...] par une dame, Gilbe</w:t>
      </w:r>
      <w:r w:rsidRPr="00D62284">
        <w:rPr>
          <w:lang w:eastAsia="fr-FR" w:bidi="fr-FR"/>
        </w:rPr>
        <w:t>r</w:t>
      </w:r>
      <w:r w:rsidRPr="00D62284">
        <w:rPr>
          <w:lang w:eastAsia="fr-FR" w:bidi="fr-FR"/>
        </w:rPr>
        <w:t>te Sollarco », une exposition de gouaches et de dessins où auraient figuré Bryen, de Kooning, Go</w:t>
      </w:r>
      <w:r w:rsidRPr="00D62284">
        <w:rPr>
          <w:lang w:eastAsia="fr-FR" w:bidi="fr-FR"/>
        </w:rPr>
        <w:t>r</w:t>
      </w:r>
      <w:r w:rsidRPr="00D62284">
        <w:rPr>
          <w:lang w:eastAsia="fr-FR" w:bidi="fr-FR"/>
        </w:rPr>
        <w:t>ky, Hartung, M</w:t>
      </w:r>
      <w:r w:rsidRPr="00D62284">
        <w:rPr>
          <w:lang w:eastAsia="fr-FR" w:bidi="fr-FR"/>
        </w:rPr>
        <w:t>a</w:t>
      </w:r>
      <w:r w:rsidRPr="00D62284">
        <w:rPr>
          <w:lang w:eastAsia="fr-FR" w:bidi="fr-FR"/>
        </w:rPr>
        <w:t>thieu, Picabia, Pollock, Reinhardt, Rothko, Sauer, Russell, Tobey et Wols. Mais il était alors trop tôt pour que ce pr</w:t>
      </w:r>
      <w:r w:rsidRPr="00D62284">
        <w:rPr>
          <w:lang w:eastAsia="fr-FR" w:bidi="fr-FR"/>
        </w:rPr>
        <w:t>o</w:t>
      </w:r>
      <w:r w:rsidRPr="00D62284">
        <w:rPr>
          <w:lang w:eastAsia="fr-FR" w:bidi="fr-FR"/>
        </w:rPr>
        <w:t>jet fît le moindre bruit dans la presse.</w:t>
      </w:r>
    </w:p>
    <w:p w:rsidR="00E82732" w:rsidRPr="00D62284" w:rsidRDefault="00E82732" w:rsidP="00E82732">
      <w:pPr>
        <w:spacing w:before="120" w:after="120"/>
        <w:jc w:val="both"/>
      </w:pPr>
      <w:r w:rsidRPr="00D62284">
        <w:rPr>
          <w:i/>
        </w:rPr>
        <w:t>Véhémences confrontées</w:t>
      </w:r>
      <w:r w:rsidRPr="00D62284">
        <w:rPr>
          <w:lang w:eastAsia="fr-FR" w:bidi="fr-FR"/>
        </w:rPr>
        <w:t xml:space="preserve"> reprenait pour l’essentiel le projet de</w:t>
      </w:r>
      <w:r>
        <w:rPr>
          <w:lang w:eastAsia="fr-FR" w:bidi="fr-FR"/>
        </w:rPr>
        <w:t xml:space="preserve"> </w:t>
      </w:r>
      <w:r w:rsidRPr="00D62284">
        <w:t>[262]</w:t>
      </w:r>
      <w:r>
        <w:t xml:space="preserve"> </w:t>
      </w:r>
      <w:r w:rsidRPr="00D62284">
        <w:rPr>
          <w:lang w:eastAsia="fr-FR" w:bidi="fr-FR"/>
        </w:rPr>
        <w:t xml:space="preserve">1948. Jackson Pollock y exposait </w:t>
      </w:r>
      <w:r w:rsidRPr="00D62284">
        <w:t>Number 8,</w:t>
      </w:r>
      <w:r w:rsidRPr="00D62284">
        <w:rPr>
          <w:lang w:eastAsia="fr-FR" w:bidi="fr-FR"/>
        </w:rPr>
        <w:t xml:space="preserve"> 1950</w:t>
      </w:r>
      <w:r>
        <w:rPr>
          <w:lang w:eastAsia="fr-FR" w:bidi="fr-FR"/>
        </w:rPr>
        <w:t> </w:t>
      </w:r>
      <w:r>
        <w:rPr>
          <w:rStyle w:val="Appelnotedebasdep"/>
          <w:lang w:eastAsia="fr-FR" w:bidi="fr-FR"/>
        </w:rPr>
        <w:footnoteReference w:id="200"/>
      </w:r>
      <w:r w:rsidRPr="00D62284">
        <w:rPr>
          <w:lang w:eastAsia="fr-FR" w:bidi="fr-FR"/>
        </w:rPr>
        <w:t>. De Ko</w:t>
      </w:r>
      <w:r w:rsidRPr="00D62284">
        <w:rPr>
          <w:lang w:eastAsia="fr-FR" w:bidi="fr-FR"/>
        </w:rPr>
        <w:t>o</w:t>
      </w:r>
      <w:r w:rsidRPr="00D62284">
        <w:rPr>
          <w:lang w:eastAsia="fr-FR" w:bidi="fr-FR"/>
        </w:rPr>
        <w:t xml:space="preserve">ning y avait </w:t>
      </w:r>
      <w:r w:rsidRPr="00D62284">
        <w:rPr>
          <w:i/>
        </w:rPr>
        <w:t>Untitled</w:t>
      </w:r>
      <w:r w:rsidRPr="00D62284">
        <w:t xml:space="preserve"> (</w:t>
      </w:r>
      <w:r w:rsidRPr="00D62284">
        <w:rPr>
          <w:i/>
        </w:rPr>
        <w:t>Woman, Wind, and Windows</w:t>
      </w:r>
      <w:r w:rsidRPr="00D62284">
        <w:t>)</w:t>
      </w:r>
      <w:r>
        <w:t> </w:t>
      </w:r>
      <w:r>
        <w:rPr>
          <w:rStyle w:val="Appelnotedebasdep"/>
        </w:rPr>
        <w:footnoteReference w:id="201"/>
      </w:r>
      <w:r w:rsidRPr="00D62284">
        <w:t>.</w:t>
      </w:r>
      <w:r w:rsidRPr="00D62284">
        <w:rPr>
          <w:lang w:eastAsia="fr-FR" w:bidi="fr-FR"/>
        </w:rPr>
        <w:t xml:space="preserve"> Je ne suis pas encore arrivé à identifier le Riopelle de 1949, mais il ressemble bea</w:t>
      </w:r>
      <w:r w:rsidRPr="00D62284">
        <w:rPr>
          <w:lang w:eastAsia="fr-FR" w:bidi="fr-FR"/>
        </w:rPr>
        <w:t>u</w:t>
      </w:r>
      <w:r w:rsidRPr="00D62284">
        <w:rPr>
          <w:lang w:eastAsia="fr-FR" w:bidi="fr-FR"/>
        </w:rPr>
        <w:t>coup à des tableaux de cette date reproduit dans l’album de Schneider.</w:t>
      </w:r>
    </w:p>
    <w:p w:rsidR="00E82732" w:rsidRPr="00D62284" w:rsidRDefault="00E82732" w:rsidP="00E82732">
      <w:pPr>
        <w:spacing w:before="120" w:after="120"/>
        <w:jc w:val="both"/>
      </w:pPr>
      <w:r w:rsidRPr="00D62284">
        <w:rPr>
          <w:lang w:eastAsia="fr-FR" w:bidi="fr-FR"/>
        </w:rPr>
        <w:t>Les autres exposants étaient Bryen, Capogrossi, Ha</w:t>
      </w:r>
      <w:r w:rsidRPr="00D62284">
        <w:rPr>
          <w:lang w:eastAsia="fr-FR" w:bidi="fr-FR"/>
        </w:rPr>
        <w:t>r</w:t>
      </w:r>
      <w:r w:rsidRPr="00D62284">
        <w:rPr>
          <w:lang w:eastAsia="fr-FR" w:bidi="fr-FR"/>
        </w:rPr>
        <w:t>tung, Mathieu, Riopelle, Russell et Wols. Une grande aff</w:t>
      </w:r>
      <w:r w:rsidRPr="00D62284">
        <w:rPr>
          <w:lang w:eastAsia="fr-FR" w:bidi="fr-FR"/>
        </w:rPr>
        <w:t>i</w:t>
      </w:r>
      <w:r w:rsidRPr="00D62284">
        <w:rPr>
          <w:lang w:eastAsia="fr-FR" w:bidi="fr-FR"/>
        </w:rPr>
        <w:t>che-catalogue fut publiée avec un diagramme de Mathieu et des textes de Michel Tapié, de M</w:t>
      </w:r>
      <w:r w:rsidRPr="00D62284">
        <w:rPr>
          <w:lang w:eastAsia="fr-FR" w:bidi="fr-FR"/>
        </w:rPr>
        <w:t>a</w:t>
      </w:r>
      <w:r w:rsidRPr="00D62284">
        <w:rPr>
          <w:lang w:eastAsia="fr-FR" w:bidi="fr-FR"/>
        </w:rPr>
        <w:t>thieu, de Bryen, de Russell, de Riopelle et un texte collectif signé par les italiens, Ballocco, Burri, Capogrossi et Colla</w:t>
      </w:r>
      <w:r>
        <w:rPr>
          <w:lang w:eastAsia="fr-FR" w:bidi="fr-FR"/>
        </w:rPr>
        <w:t> </w:t>
      </w:r>
      <w:r>
        <w:rPr>
          <w:rStyle w:val="Appelnotedebasdep"/>
          <w:lang w:eastAsia="fr-FR" w:bidi="fr-FR"/>
        </w:rPr>
        <w:footnoteReference w:id="202"/>
      </w:r>
      <w:r w:rsidRPr="00D62284">
        <w:rPr>
          <w:lang w:eastAsia="fr-FR" w:bidi="fr-FR"/>
        </w:rPr>
        <w:t>. Le texte de Riope</w:t>
      </w:r>
      <w:r w:rsidRPr="00D62284">
        <w:rPr>
          <w:lang w:eastAsia="fr-FR" w:bidi="fr-FR"/>
        </w:rPr>
        <w:t>l</w:t>
      </w:r>
      <w:r w:rsidRPr="00D62284">
        <w:rPr>
          <w:lang w:eastAsia="fr-FR" w:bidi="fr-FR"/>
        </w:rPr>
        <w:t>le mérite d’être cité en entier.</w:t>
      </w:r>
    </w:p>
    <w:p w:rsidR="00E82732" w:rsidRPr="00D62284"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Lorsque les impressionnistes firent éclater accidente</w:t>
      </w:r>
      <w:r w:rsidRPr="00D62284">
        <w:rPr>
          <w:lang w:eastAsia="fr-FR" w:bidi="fr-FR"/>
        </w:rPr>
        <w:t>l</w:t>
      </w:r>
      <w:r w:rsidRPr="00D62284">
        <w:rPr>
          <w:lang w:eastAsia="fr-FR" w:bidi="fr-FR"/>
        </w:rPr>
        <w:t>lement l’objet (auquel on accordait plus qu’une valeur témoin que seuls quelques mani</w:t>
      </w:r>
      <w:r w:rsidRPr="00D62284">
        <w:rPr>
          <w:lang w:eastAsia="fr-FR" w:bidi="fr-FR"/>
        </w:rPr>
        <w:t>a</w:t>
      </w:r>
      <w:r w:rsidRPr="00D62284">
        <w:rPr>
          <w:lang w:eastAsia="fr-FR" w:bidi="fr-FR"/>
        </w:rPr>
        <w:t>ques de la perspective n’avaient pas permis qu’on relègue co</w:t>
      </w:r>
      <w:r w:rsidRPr="00D62284">
        <w:rPr>
          <w:lang w:eastAsia="fr-FR" w:bidi="fr-FR"/>
        </w:rPr>
        <w:t>m</w:t>
      </w:r>
      <w:r w:rsidRPr="00D62284">
        <w:rPr>
          <w:lang w:eastAsia="fr-FR" w:bidi="fr-FR"/>
        </w:rPr>
        <w:t>plètement dans son ombre) en voulant appliquer une « formule » de perception, fon</w:t>
      </w:r>
      <w:r w:rsidRPr="00D62284">
        <w:rPr>
          <w:lang w:eastAsia="fr-FR" w:bidi="fr-FR"/>
        </w:rPr>
        <w:t>c</w:t>
      </w:r>
      <w:r w:rsidRPr="00D62284">
        <w:rPr>
          <w:lang w:eastAsia="fr-FR" w:bidi="fr-FR"/>
        </w:rPr>
        <w:t>tion périphérique, une révision des rapports perception-forme devint n</w:t>
      </w:r>
      <w:r w:rsidRPr="00D62284">
        <w:rPr>
          <w:lang w:eastAsia="fr-FR" w:bidi="fr-FR"/>
        </w:rPr>
        <w:t>é</w:t>
      </w:r>
      <w:r w:rsidRPr="00D62284">
        <w:rPr>
          <w:lang w:eastAsia="fr-FR" w:bidi="fr-FR"/>
        </w:rPr>
        <w:t>cessaire.</w:t>
      </w:r>
    </w:p>
    <w:p w:rsidR="00E82732" w:rsidRPr="00D62284" w:rsidRDefault="00E82732" w:rsidP="00E82732">
      <w:pPr>
        <w:pStyle w:val="Grillecouleur-Accent1"/>
      </w:pPr>
      <w:r w:rsidRPr="00D62284">
        <w:rPr>
          <w:lang w:eastAsia="fr-FR" w:bidi="fr-FR"/>
        </w:rPr>
        <w:t>Le manque d’esprit d’aventure des cubistes</w:t>
      </w:r>
      <w:r>
        <w:rPr>
          <w:lang w:eastAsia="fr-FR" w:bidi="fr-FR"/>
        </w:rPr>
        <w:t> </w:t>
      </w:r>
      <w:r>
        <w:rPr>
          <w:rStyle w:val="Appelnotedebasdep"/>
          <w:lang w:eastAsia="fr-FR" w:bidi="fr-FR"/>
        </w:rPr>
        <w:footnoteReference w:customMarkFollows="1" w:id="203"/>
        <w:t>a</w:t>
      </w:r>
      <w:r w:rsidRPr="00D62284">
        <w:rPr>
          <w:lang w:eastAsia="fr-FR" w:bidi="fr-FR"/>
        </w:rPr>
        <w:t xml:space="preserve"> et des fauves expl</w:t>
      </w:r>
      <w:r w:rsidRPr="00D62284">
        <w:rPr>
          <w:lang w:eastAsia="fr-FR" w:bidi="fr-FR"/>
        </w:rPr>
        <w:t>i</w:t>
      </w:r>
      <w:r w:rsidRPr="00D62284">
        <w:rPr>
          <w:lang w:eastAsia="fr-FR" w:bidi="fr-FR"/>
        </w:rPr>
        <w:t>que chez ces esprits bien intentionnés le besoin attardé de faire la n</w:t>
      </w:r>
      <w:r w:rsidRPr="00D62284">
        <w:rPr>
          <w:lang w:eastAsia="fr-FR" w:bidi="fr-FR"/>
        </w:rPr>
        <w:t>a</w:t>
      </w:r>
      <w:r w:rsidRPr="00D62284">
        <w:rPr>
          <w:lang w:eastAsia="fr-FR" w:bidi="fr-FR"/>
        </w:rPr>
        <w:t>vette entre le figuratif et le non-figuratif fruit d’une expérience</w:t>
      </w:r>
      <w:r>
        <w:rPr>
          <w:lang w:eastAsia="fr-FR" w:bidi="fr-FR"/>
        </w:rPr>
        <w:t> </w:t>
      </w:r>
      <w:r>
        <w:rPr>
          <w:rStyle w:val="Appelnotedebasdep"/>
          <w:lang w:eastAsia="fr-FR" w:bidi="fr-FR"/>
        </w:rPr>
        <w:footnoteReference w:customMarkFollows="1" w:id="204"/>
        <w:t>b</w:t>
      </w:r>
      <w:r w:rsidRPr="00D62284">
        <w:rPr>
          <w:lang w:eastAsia="fr-FR" w:bidi="fr-FR"/>
        </w:rPr>
        <w:t xml:space="preserve"> d</w:t>
      </w:r>
      <w:r w:rsidRPr="00D62284">
        <w:rPr>
          <w:lang w:eastAsia="fr-FR" w:bidi="fr-FR"/>
        </w:rPr>
        <w:t>é</w:t>
      </w:r>
      <w:r w:rsidRPr="00D62284">
        <w:rPr>
          <w:lang w:eastAsia="fr-FR" w:bidi="fr-FR"/>
        </w:rPr>
        <w:t>coulant d’une conce</w:t>
      </w:r>
      <w:r w:rsidRPr="00D62284">
        <w:rPr>
          <w:lang w:eastAsia="fr-FR" w:bidi="fr-FR"/>
        </w:rPr>
        <w:t>p</w:t>
      </w:r>
      <w:r w:rsidRPr="00D62284">
        <w:rPr>
          <w:lang w:eastAsia="fr-FR" w:bidi="fr-FR"/>
        </w:rPr>
        <w:t>tion pourtant bien distante dans le temps et dans l’espace.</w:t>
      </w:r>
    </w:p>
    <w:p w:rsidR="00E82732" w:rsidRPr="00D62284" w:rsidRDefault="00E82732" w:rsidP="00E82732">
      <w:pPr>
        <w:pStyle w:val="Grillecouleur-Accent1"/>
      </w:pPr>
      <w:r w:rsidRPr="00D62284">
        <w:rPr>
          <w:lang w:eastAsia="fr-FR" w:bidi="fr-FR"/>
        </w:rPr>
        <w:t>De la peinture « thèse » nous passons à la peinture « thème » ; c’est l’ère de l’abstraction. Il ne restait plus qu’à la renouveler sous toutes ses formes et sur toutes ses couleurs ; toutefois l’idée scholast</w:t>
      </w:r>
      <w:r w:rsidRPr="00D62284">
        <w:rPr>
          <w:lang w:eastAsia="fr-FR" w:bidi="fr-FR"/>
        </w:rPr>
        <w:t>i</w:t>
      </w:r>
      <w:r w:rsidRPr="00D62284">
        <w:rPr>
          <w:lang w:eastAsia="fr-FR" w:bidi="fr-FR"/>
        </w:rPr>
        <w:t>que du beau restait la fin de leurs préoccupations. (Elle permit, il est vrai, la redéco</w:t>
      </w:r>
      <w:r w:rsidRPr="00D62284">
        <w:rPr>
          <w:lang w:eastAsia="fr-FR" w:bidi="fr-FR"/>
        </w:rPr>
        <w:t>u</w:t>
      </w:r>
      <w:r w:rsidRPr="00D62284">
        <w:rPr>
          <w:lang w:eastAsia="fr-FR" w:bidi="fr-FR"/>
        </w:rPr>
        <w:t>verte empirique qu’un point était la rencontre de deux lignes</w:t>
      </w:r>
      <w:r>
        <w:rPr>
          <w:lang w:eastAsia="fr-FR" w:bidi="fr-FR"/>
        </w:rPr>
        <w:t> </w:t>
      </w:r>
      <w:r>
        <w:rPr>
          <w:rStyle w:val="Appelnotedebasdep"/>
          <w:lang w:eastAsia="fr-FR" w:bidi="fr-FR"/>
        </w:rPr>
        <w:footnoteReference w:customMarkFollows="1" w:id="205"/>
        <w:t>c</w:t>
      </w:r>
      <w:r w:rsidRPr="00D62284">
        <w:rPr>
          <w:lang w:eastAsia="fr-FR" w:bidi="fr-FR"/>
        </w:rPr>
        <w:t>).</w:t>
      </w:r>
    </w:p>
    <w:p w:rsidR="00E82732" w:rsidRPr="00D62284" w:rsidRDefault="00E82732" w:rsidP="00E82732">
      <w:pPr>
        <w:pStyle w:val="Grillecouleur-Accent1"/>
      </w:pPr>
      <w:r w:rsidRPr="00D62284">
        <w:rPr>
          <w:lang w:eastAsia="fr-FR" w:bidi="fr-FR"/>
        </w:rPr>
        <w:t>Les peintres surréalistes, quoique moins limités face aux probl</w:t>
      </w:r>
      <w:r w:rsidRPr="00D62284">
        <w:rPr>
          <w:lang w:eastAsia="fr-FR" w:bidi="fr-FR"/>
        </w:rPr>
        <w:t>è</w:t>
      </w:r>
      <w:r w:rsidRPr="00D62284">
        <w:rPr>
          <w:lang w:eastAsia="fr-FR" w:bidi="fr-FR"/>
        </w:rPr>
        <w:t>mes plastiques, se soucièrent en fin de compte plus de reconnaissance que de connaissance.</w:t>
      </w:r>
    </w:p>
    <w:p w:rsidR="00E82732" w:rsidRPr="00D62284" w:rsidRDefault="00E82732" w:rsidP="00E82732">
      <w:pPr>
        <w:pStyle w:val="Grillecouleur-Accent1"/>
        <w:rPr>
          <w:color w:val="000000"/>
          <w:lang w:eastAsia="fr-FR" w:bidi="fr-FR"/>
        </w:rPr>
      </w:pPr>
      <w:r w:rsidRPr="00D62284">
        <w:rPr>
          <w:lang w:eastAsia="fr-FR" w:bidi="fr-FR"/>
        </w:rPr>
        <w:t>L’automatisme, qui s’était voulu ouverture totale, s’est révélé comme une restriction du hasard. Le refus de con</w:t>
      </w:r>
      <w:r w:rsidRPr="00D62284">
        <w:rPr>
          <w:lang w:eastAsia="fr-FR" w:bidi="fr-FR"/>
        </w:rPr>
        <w:t>s</w:t>
      </w:r>
      <w:r w:rsidRPr="00D62284">
        <w:rPr>
          <w:lang w:eastAsia="fr-FR" w:bidi="fr-FR"/>
        </w:rPr>
        <w:t>cience (la</w:t>
      </w:r>
      <w:r>
        <w:rPr>
          <w:lang w:eastAsia="fr-FR" w:bidi="fr-FR"/>
        </w:rPr>
        <w:t xml:space="preserve"> </w:t>
      </w:r>
      <w:r w:rsidRPr="00D62284">
        <w:t>[263]</w:t>
      </w:r>
      <w:r>
        <w:t xml:space="preserve"> </w:t>
      </w:r>
      <w:r w:rsidRPr="00D62284">
        <w:rPr>
          <w:lang w:eastAsia="fr-FR" w:bidi="fr-FR"/>
        </w:rPr>
        <w:t>main du peintre qui dessine immédiatement ne peut que répéter ind</w:t>
      </w:r>
      <w:r w:rsidRPr="00D62284">
        <w:rPr>
          <w:lang w:eastAsia="fr-FR" w:bidi="fr-FR"/>
        </w:rPr>
        <w:t>é</w:t>
      </w:r>
      <w:r w:rsidRPr="00D62284">
        <w:rPr>
          <w:lang w:eastAsia="fr-FR" w:bidi="fr-FR"/>
        </w:rPr>
        <w:t>finiment la même courbe que rien nous autorise à préférer à celle tr</w:t>
      </w:r>
      <w:r w:rsidRPr="00D62284">
        <w:rPr>
          <w:lang w:eastAsia="fr-FR" w:bidi="fr-FR"/>
        </w:rPr>
        <w:t>a</w:t>
      </w:r>
      <w:r w:rsidRPr="00D62284">
        <w:rPr>
          <w:lang w:eastAsia="fr-FR" w:bidi="fr-FR"/>
        </w:rPr>
        <w:t>cée sur une des arêtes du pistolet) en a fait un « isme » systémat</w:t>
      </w:r>
      <w:r w:rsidRPr="00D62284">
        <w:rPr>
          <w:lang w:eastAsia="fr-FR" w:bidi="fr-FR"/>
        </w:rPr>
        <w:t>i</w:t>
      </w:r>
      <w:r w:rsidRPr="00D62284">
        <w:rPr>
          <w:lang w:eastAsia="fr-FR" w:bidi="fr-FR"/>
        </w:rPr>
        <w:t>que.</w:t>
      </w:r>
    </w:p>
    <w:p w:rsidR="00E82732" w:rsidRPr="00D62284" w:rsidRDefault="00E82732" w:rsidP="00E82732">
      <w:pPr>
        <w:pStyle w:val="Grillecouleur-Accent1"/>
        <w:rPr>
          <w:vertAlign w:val="superscript"/>
          <w:lang w:eastAsia="fr-FR" w:bidi="fr-FR"/>
        </w:rPr>
      </w:pPr>
      <w:r w:rsidRPr="00D62284">
        <w:rPr>
          <w:lang w:eastAsia="fr-FR" w:bidi="fr-FR"/>
        </w:rPr>
        <w:t>Seul peut être fécond un hasard total — non plus fonction exclus</w:t>
      </w:r>
      <w:r w:rsidRPr="00D62284">
        <w:rPr>
          <w:lang w:eastAsia="fr-FR" w:bidi="fr-FR"/>
        </w:rPr>
        <w:t>i</w:t>
      </w:r>
      <w:r w:rsidRPr="00D62284">
        <w:rPr>
          <w:lang w:eastAsia="fr-FR" w:bidi="fr-FR"/>
        </w:rPr>
        <w:t>ve des moyens, mais au contraire permettant un contrôle réel — qui physi</w:t>
      </w:r>
      <w:r w:rsidRPr="00D62284">
        <w:rPr>
          <w:lang w:eastAsia="fr-FR" w:bidi="fr-FR"/>
        </w:rPr>
        <w:t>o</w:t>
      </w:r>
      <w:r w:rsidRPr="00D62284">
        <w:rPr>
          <w:lang w:eastAsia="fr-FR" w:bidi="fr-FR"/>
        </w:rPr>
        <w:t>logiquement, physiquement, psychiquement est condamné à être troué par l’organicité du peintre avec cet avantage d’y laisser entrer toutes les cha</w:t>
      </w:r>
      <w:r w:rsidRPr="00D62284">
        <w:rPr>
          <w:lang w:eastAsia="fr-FR" w:bidi="fr-FR"/>
        </w:rPr>
        <w:t>n</w:t>
      </w:r>
      <w:r w:rsidRPr="00D62284">
        <w:rPr>
          <w:lang w:eastAsia="fr-FR" w:bidi="fr-FR"/>
        </w:rPr>
        <w:t>ces de fuite cosmique.</w:t>
      </w:r>
    </w:p>
    <w:p w:rsidR="00E82732" w:rsidRDefault="00E82732" w:rsidP="00E82732">
      <w:pPr>
        <w:spacing w:before="120" w:after="120"/>
        <w:jc w:val="both"/>
        <w:rPr>
          <w:color w:val="000000"/>
          <w:lang w:eastAsia="fr-FR" w:bidi="fr-FR"/>
        </w:rPr>
      </w:pPr>
    </w:p>
    <w:p w:rsidR="00E82732" w:rsidRPr="00D62284" w:rsidRDefault="00E82732" w:rsidP="00E82732">
      <w:pPr>
        <w:spacing w:before="120" w:after="120"/>
        <w:jc w:val="both"/>
      </w:pPr>
      <w:r w:rsidRPr="00D62284">
        <w:rPr>
          <w:color w:val="000000"/>
          <w:lang w:eastAsia="fr-FR" w:bidi="fr-FR"/>
        </w:rPr>
        <w:t>Ce texte est intéressant à plusieurs titres. D’une part, il fait mentir la légende d’un Riopelle sauvage, ignare et incapable de théoriser sur son art. Mais surtout, il indique où Riopelle se situait alors dans la peinture de son temps. Les surréalistes sont jugés sév</w:t>
      </w:r>
      <w:r w:rsidRPr="00D62284">
        <w:rPr>
          <w:color w:val="000000"/>
          <w:lang w:eastAsia="fr-FR" w:bidi="fr-FR"/>
        </w:rPr>
        <w:t>è</w:t>
      </w:r>
      <w:r w:rsidRPr="00D62284">
        <w:rPr>
          <w:color w:val="000000"/>
          <w:lang w:eastAsia="fr-FR" w:bidi="fr-FR"/>
        </w:rPr>
        <w:t>rement, mais précisément dans les termes où Breton le faisait lui-même lors de l’exposition internationale de 1947 quand il les me</w:t>
      </w:r>
      <w:r w:rsidRPr="00D62284">
        <w:rPr>
          <w:color w:val="000000"/>
          <w:lang w:eastAsia="fr-FR" w:bidi="fr-FR"/>
        </w:rPr>
        <w:t>t</w:t>
      </w:r>
      <w:r w:rsidRPr="00D62284">
        <w:rPr>
          <w:color w:val="000000"/>
          <w:lang w:eastAsia="fr-FR" w:bidi="fr-FR"/>
        </w:rPr>
        <w:t>tait en garde contre le vedettariat. Plus rema</w:t>
      </w:r>
      <w:r w:rsidRPr="00D62284">
        <w:rPr>
          <w:color w:val="000000"/>
          <w:lang w:eastAsia="fr-FR" w:bidi="fr-FR"/>
        </w:rPr>
        <w:t>r</w:t>
      </w:r>
      <w:r w:rsidRPr="00D62284">
        <w:rPr>
          <w:color w:val="000000"/>
          <w:lang w:eastAsia="fr-FR" w:bidi="fr-FR"/>
        </w:rPr>
        <w:t>quable encore est la volonté de Riopelle de se détacher de l’automatisme, dès cette date. Il reproche à l’automatisme de renoncer à la conscience et analyse à juste titre le geste spontané comme un geste structuré et donc condamné à la répétition. En réi</w:t>
      </w:r>
      <w:r w:rsidRPr="00D62284">
        <w:rPr>
          <w:color w:val="000000"/>
          <w:lang w:eastAsia="fr-FR" w:bidi="fr-FR"/>
        </w:rPr>
        <w:t>n</w:t>
      </w:r>
      <w:r w:rsidRPr="00D62284">
        <w:rPr>
          <w:color w:val="000000"/>
          <w:lang w:eastAsia="fr-FR" w:bidi="fr-FR"/>
        </w:rPr>
        <w:t>troduisant la conscience dans le proce</w:t>
      </w:r>
      <w:r w:rsidRPr="00D62284">
        <w:rPr>
          <w:color w:val="000000"/>
          <w:lang w:eastAsia="fr-FR" w:bidi="fr-FR"/>
        </w:rPr>
        <w:t>s</w:t>
      </w:r>
      <w:r w:rsidRPr="00D62284">
        <w:rPr>
          <w:color w:val="000000"/>
          <w:lang w:eastAsia="fr-FR" w:bidi="fr-FR"/>
        </w:rPr>
        <w:t>sus créateur, Riopelle se fait l’avocat du contrôle de la surface picturale et, par</w:t>
      </w:r>
      <w:r w:rsidRPr="00D62284">
        <w:rPr>
          <w:color w:val="000000"/>
          <w:lang w:eastAsia="fr-FR" w:bidi="fr-FR"/>
        </w:rPr>
        <w:t>a</w:t>
      </w:r>
      <w:r w:rsidRPr="00D62284">
        <w:rPr>
          <w:color w:val="000000"/>
          <w:lang w:eastAsia="fr-FR" w:bidi="fr-FR"/>
        </w:rPr>
        <w:t>doxalement, d’une plus grande liberté créatrice.</w:t>
      </w:r>
    </w:p>
    <w:p w:rsidR="00E82732" w:rsidRPr="00D62284" w:rsidRDefault="00E82732" w:rsidP="00E82732">
      <w:pPr>
        <w:spacing w:before="120" w:after="120"/>
        <w:jc w:val="both"/>
        <w:rPr>
          <w:color w:val="000000"/>
          <w:lang w:eastAsia="fr-FR" w:bidi="fr-FR"/>
        </w:rPr>
      </w:pPr>
      <w:r w:rsidRPr="00D62284">
        <w:rPr>
          <w:color w:val="000000"/>
          <w:lang w:eastAsia="fr-FR" w:bidi="fr-FR"/>
        </w:rPr>
        <w:t>On comprend par ailleurs que de définir la nouvelle abstraction par les n</w:t>
      </w:r>
      <w:r w:rsidRPr="00D62284">
        <w:rPr>
          <w:color w:val="000000"/>
          <w:lang w:eastAsia="fr-FR" w:bidi="fr-FR"/>
        </w:rPr>
        <w:t>o</w:t>
      </w:r>
      <w:r w:rsidRPr="00D62284">
        <w:rPr>
          <w:color w:val="000000"/>
          <w:lang w:eastAsia="fr-FR" w:bidi="fr-FR"/>
        </w:rPr>
        <w:t>tions de « hasard total » et de « contrôle » le situait d’emblée dans l’orbite de Georges Mathieu, de l’abstraction lyrique, de l’informel. Dans le diagramme e</w:t>
      </w:r>
      <w:r w:rsidRPr="00D62284">
        <w:rPr>
          <w:color w:val="000000"/>
          <w:lang w:eastAsia="fr-FR" w:bidi="fr-FR"/>
        </w:rPr>
        <w:t>x</w:t>
      </w:r>
      <w:r w:rsidRPr="00D62284">
        <w:rPr>
          <w:color w:val="000000"/>
          <w:lang w:eastAsia="fr-FR" w:bidi="fr-FR"/>
        </w:rPr>
        <w:t>plicatif conçu par Georges Mathieu, les noms de Riopelle, Pollock et Wols sont rappr</w:t>
      </w:r>
      <w:r w:rsidRPr="00D62284">
        <w:rPr>
          <w:color w:val="000000"/>
          <w:lang w:eastAsia="fr-FR" w:bidi="fr-FR"/>
        </w:rPr>
        <w:t>o</w:t>
      </w:r>
      <w:r w:rsidRPr="00D62284">
        <w:rPr>
          <w:color w:val="000000"/>
          <w:lang w:eastAsia="fr-FR" w:bidi="fr-FR"/>
        </w:rPr>
        <w:t>chés sous l’intitulé « Amorphiques ».</w:t>
      </w:r>
    </w:p>
    <w:p w:rsidR="00E82732" w:rsidRPr="00D62284" w:rsidRDefault="00E82732" w:rsidP="00E82732">
      <w:pPr>
        <w:spacing w:before="120" w:after="120"/>
        <w:jc w:val="both"/>
        <w:rPr>
          <w:color w:val="000000"/>
          <w:lang w:eastAsia="fr-FR" w:bidi="fr-FR"/>
        </w:rPr>
      </w:pPr>
      <w:r w:rsidRPr="00D62284">
        <w:rPr>
          <w:color w:val="000000"/>
          <w:lang w:eastAsia="fr-FR" w:bidi="fr-FR"/>
        </w:rPr>
        <w:t xml:space="preserve">Par ailleurs, Jean Laude a attiré l’attention sur le texte de Russell pour </w:t>
      </w:r>
      <w:r w:rsidRPr="005E36BD">
        <w:rPr>
          <w:i/>
          <w:iCs/>
        </w:rPr>
        <w:t>Véhémences confrontées.</w:t>
      </w:r>
      <w:r w:rsidRPr="00D62284">
        <w:rPr>
          <w:color w:val="000000"/>
          <w:lang w:eastAsia="fr-FR" w:bidi="fr-FR"/>
        </w:rPr>
        <w:t xml:space="preserve"> Il y décrit avec beaucoup d’acuité la situation de la peint</w:t>
      </w:r>
      <w:r w:rsidRPr="00D62284">
        <w:rPr>
          <w:color w:val="000000"/>
          <w:lang w:eastAsia="fr-FR" w:bidi="fr-FR"/>
        </w:rPr>
        <w:t>u</w:t>
      </w:r>
      <w:r w:rsidRPr="00D62284">
        <w:rPr>
          <w:color w:val="000000"/>
          <w:lang w:eastAsia="fr-FR" w:bidi="fr-FR"/>
        </w:rPr>
        <w:t>re aux États-Unis :</w:t>
      </w:r>
    </w:p>
    <w:p w:rsidR="00E82732" w:rsidRPr="00D62284" w:rsidRDefault="00E82732" w:rsidP="00E82732">
      <w:pPr>
        <w:spacing w:before="120" w:after="120"/>
        <w:jc w:val="both"/>
      </w:pPr>
      <w:r w:rsidRPr="00D62284">
        <w:t>[264]</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Le paradoxe de la peinture américaine consiste en son existence m</w:t>
      </w:r>
      <w:r w:rsidRPr="00D62284">
        <w:rPr>
          <w:lang w:eastAsia="fr-FR" w:bidi="fr-FR"/>
        </w:rPr>
        <w:t>ê</w:t>
      </w:r>
      <w:r w:rsidRPr="00D62284">
        <w:rPr>
          <w:lang w:eastAsia="fr-FR" w:bidi="fr-FR"/>
        </w:rPr>
        <w:t>me. Les peintres qui ont combattu héroïquement contre une civil</w:t>
      </w:r>
      <w:r w:rsidRPr="00D62284">
        <w:rPr>
          <w:lang w:eastAsia="fr-FR" w:bidi="fr-FR"/>
        </w:rPr>
        <w:t>i</w:t>
      </w:r>
      <w:r w:rsidRPr="00D62284">
        <w:rPr>
          <w:lang w:eastAsia="fr-FR" w:bidi="fr-FR"/>
        </w:rPr>
        <w:t>sation brutale et anti-esthétique, pour créer une peinture d’avant-garde du XX</w:t>
      </w:r>
      <w:r w:rsidRPr="00D62284">
        <w:rPr>
          <w:vertAlign w:val="superscript"/>
          <w:lang w:eastAsia="fr-FR" w:bidi="fr-FR"/>
        </w:rPr>
        <w:t>e</w:t>
      </w:r>
      <w:r w:rsidRPr="00D62284">
        <w:rPr>
          <w:lang w:eastAsia="fr-FR" w:bidi="fr-FR"/>
        </w:rPr>
        <w:t xml:space="preserve"> siècle, l’ont fait en tant que geste de libération et de défi et comme une a</w:t>
      </w:r>
      <w:r w:rsidRPr="00D62284">
        <w:rPr>
          <w:lang w:eastAsia="fr-FR" w:bidi="fr-FR"/>
        </w:rPr>
        <w:t>f</w:t>
      </w:r>
      <w:r w:rsidRPr="00D62284">
        <w:rPr>
          <w:lang w:eastAsia="fr-FR" w:bidi="fr-FR"/>
        </w:rPr>
        <w:t>firmation de la dignité de l’intelligence humaine. Il est difficile de décrire cet art si ce n’est en disant qu’il est sans trad</w:t>
      </w:r>
      <w:r w:rsidRPr="00D62284">
        <w:rPr>
          <w:lang w:eastAsia="fr-FR" w:bidi="fr-FR"/>
        </w:rPr>
        <w:t>i</w:t>
      </w:r>
      <w:r w:rsidRPr="00D62284">
        <w:rPr>
          <w:lang w:eastAsia="fr-FR" w:bidi="fr-FR"/>
        </w:rPr>
        <w:t>tion, qu’il est une poésie... du non-poétique, une révolte contre la dépe</w:t>
      </w:r>
      <w:r w:rsidRPr="00D62284">
        <w:rPr>
          <w:lang w:eastAsia="fr-FR" w:bidi="fr-FR"/>
        </w:rPr>
        <w:t>r</w:t>
      </w:r>
      <w:r w:rsidRPr="00D62284">
        <w:rPr>
          <w:lang w:eastAsia="fr-FR" w:bidi="fr-FR"/>
        </w:rPr>
        <w:t>sonnalisation, contre l’absence de mythe, contre quoi que ce soit d’intérêt utilitaire. Même la notion de pei</w:t>
      </w:r>
      <w:r w:rsidRPr="00D62284">
        <w:rPr>
          <w:lang w:eastAsia="fr-FR" w:bidi="fr-FR"/>
        </w:rPr>
        <w:t>n</w:t>
      </w:r>
      <w:r w:rsidRPr="00D62284">
        <w:rPr>
          <w:lang w:eastAsia="fr-FR" w:bidi="fr-FR"/>
        </w:rPr>
        <w:t>ture, considérée comme un objet d’art dur</w:t>
      </w:r>
      <w:r w:rsidRPr="00D62284">
        <w:rPr>
          <w:lang w:eastAsia="fr-FR" w:bidi="fr-FR"/>
        </w:rPr>
        <w:t>a</w:t>
      </w:r>
      <w:r w:rsidRPr="00D62284">
        <w:rPr>
          <w:lang w:eastAsia="fr-FR" w:bidi="fr-FR"/>
        </w:rPr>
        <w:t>ble et précieux, est refusée par beaucoup de peintres américains qui veulent délibérément ignorer le m</w:t>
      </w:r>
      <w:r w:rsidRPr="00D62284">
        <w:rPr>
          <w:lang w:eastAsia="fr-FR" w:bidi="fr-FR"/>
        </w:rPr>
        <w:t>é</w:t>
      </w:r>
      <w:r w:rsidRPr="00D62284">
        <w:rPr>
          <w:lang w:eastAsia="fr-FR" w:bidi="fr-FR"/>
        </w:rPr>
        <w:t>tier de la peinture, pour ne mettre l’accent que sur l’importance de l’acte créateur, et leur indifférence vis-à-vis de la co</w:t>
      </w:r>
      <w:r w:rsidRPr="00D62284">
        <w:rPr>
          <w:lang w:eastAsia="fr-FR" w:bidi="fr-FR"/>
        </w:rPr>
        <w:t>m</w:t>
      </w:r>
      <w:r w:rsidRPr="00D62284">
        <w:rPr>
          <w:lang w:eastAsia="fr-FR" w:bidi="fr-FR"/>
        </w:rPr>
        <w:t>mercialisation de leurs œuvres. Ainsi le public, le crit</w:t>
      </w:r>
      <w:r w:rsidRPr="00D62284">
        <w:rPr>
          <w:lang w:eastAsia="fr-FR" w:bidi="fr-FR"/>
        </w:rPr>
        <w:t>i</w:t>
      </w:r>
      <w:r w:rsidRPr="00D62284">
        <w:rPr>
          <w:lang w:eastAsia="fr-FR" w:bidi="fr-FR"/>
        </w:rPr>
        <w:t>que, le collectionneur et le musée ont été exclus du monde du peintre.</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Russell met l’accent sur plusieurs thèmes qui sont en effet impo</w:t>
      </w:r>
      <w:r w:rsidRPr="00D62284">
        <w:rPr>
          <w:lang w:eastAsia="fr-FR" w:bidi="fr-FR"/>
        </w:rPr>
        <w:t>r</w:t>
      </w:r>
      <w:r w:rsidRPr="00D62284">
        <w:rPr>
          <w:lang w:eastAsia="fr-FR" w:bidi="fr-FR"/>
        </w:rPr>
        <w:t>tants pour la peinture américaine de l’époque : la poésie du non-po</w:t>
      </w:r>
      <w:r w:rsidRPr="00D62284">
        <w:rPr>
          <w:lang w:eastAsia="fr-FR" w:bidi="fr-FR"/>
        </w:rPr>
        <w:t>é</w:t>
      </w:r>
      <w:r w:rsidRPr="00D62284">
        <w:rPr>
          <w:lang w:eastAsia="fr-FR" w:bidi="fr-FR"/>
        </w:rPr>
        <w:t>tique, c’est-à-dire la tendance à faire reculer la frontière de l’art et du non-art dans une direction nouvelle ; la révolte contre la déperso</w:t>
      </w:r>
      <w:r w:rsidRPr="00D62284">
        <w:rPr>
          <w:lang w:eastAsia="fr-FR" w:bidi="fr-FR"/>
        </w:rPr>
        <w:t>n</w:t>
      </w:r>
      <w:r w:rsidRPr="00D62284">
        <w:rPr>
          <w:lang w:eastAsia="fr-FR" w:bidi="fr-FR"/>
        </w:rPr>
        <w:t>nal</w:t>
      </w:r>
      <w:r w:rsidRPr="00D62284">
        <w:rPr>
          <w:lang w:eastAsia="fr-FR" w:bidi="fr-FR"/>
        </w:rPr>
        <w:t>i</w:t>
      </w:r>
      <w:r w:rsidRPr="00D62284">
        <w:rPr>
          <w:lang w:eastAsia="fr-FR" w:bidi="fr-FR"/>
        </w:rPr>
        <w:t>sation, que d’aucuns appelleront la surenchère de la subjectivité chez les Américains ; la recherche d’un nouveau mythe pour a</w:t>
      </w:r>
      <w:r w:rsidRPr="00D62284">
        <w:rPr>
          <w:lang w:eastAsia="fr-FR" w:bidi="fr-FR"/>
        </w:rPr>
        <w:t>u</w:t>
      </w:r>
      <w:r w:rsidRPr="00D62284">
        <w:rPr>
          <w:lang w:eastAsia="fr-FR" w:bidi="fr-FR"/>
        </w:rPr>
        <w:t>jourd’hui, qui est si sensible chez Newman, Still et Rothko ; le refus du beau m</w:t>
      </w:r>
      <w:r w:rsidRPr="00D62284">
        <w:rPr>
          <w:lang w:eastAsia="fr-FR" w:bidi="fr-FR"/>
        </w:rPr>
        <w:t>é</w:t>
      </w:r>
      <w:r w:rsidRPr="00D62284">
        <w:rPr>
          <w:lang w:eastAsia="fr-FR" w:bidi="fr-FR"/>
        </w:rPr>
        <w:t xml:space="preserve">tier et du produit bien fait, au profit de l’activité picturale elle-même, déjà une définition de </w:t>
      </w:r>
      <w:r w:rsidRPr="00D62284">
        <w:t>l’</w:t>
      </w:r>
      <w:r w:rsidRPr="00D62284">
        <w:rPr>
          <w:i/>
        </w:rPr>
        <w:t>action painting</w:t>
      </w:r>
      <w:r w:rsidRPr="00D62284">
        <w:t>.</w:t>
      </w:r>
    </w:p>
    <w:p w:rsidR="00E82732" w:rsidRPr="00D62284" w:rsidRDefault="00E82732" w:rsidP="00E82732">
      <w:pPr>
        <w:spacing w:before="120" w:after="120"/>
        <w:jc w:val="both"/>
      </w:pPr>
      <w:r w:rsidRPr="00D62284">
        <w:rPr>
          <w:lang w:eastAsia="fr-FR" w:bidi="fr-FR"/>
        </w:rPr>
        <w:t>Mathieu, par ailleurs, résumait ainsi les réactions de la presse à son exposition :</w:t>
      </w:r>
    </w:p>
    <w:p w:rsidR="00E82732"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Les réactions cette fois furent plus nombreuses, les a</w:t>
      </w:r>
      <w:r w:rsidRPr="00D62284">
        <w:rPr>
          <w:lang w:eastAsia="fr-FR" w:bidi="fr-FR"/>
        </w:rPr>
        <w:t>r</w:t>
      </w:r>
      <w:r w:rsidRPr="00D62284">
        <w:rPr>
          <w:lang w:eastAsia="fr-FR" w:bidi="fr-FR"/>
        </w:rPr>
        <w:t xml:space="preserve">ticles plus longs, le ton moins agressif chez certains, plus violent chez d’autres. </w:t>
      </w:r>
      <w:r w:rsidRPr="00D62284">
        <w:rPr>
          <w:i/>
          <w:lang w:eastAsia="fr-FR" w:bidi="fr-FR"/>
        </w:rPr>
        <w:t xml:space="preserve">Le </w:t>
      </w:r>
      <w:r w:rsidRPr="00D62284">
        <w:rPr>
          <w:i/>
        </w:rPr>
        <w:t>Daily Mail, France-Soir, Carr</w:t>
      </w:r>
      <w:r w:rsidRPr="00D62284">
        <w:rPr>
          <w:i/>
        </w:rPr>
        <w:t>e</w:t>
      </w:r>
      <w:r w:rsidRPr="00D62284">
        <w:rPr>
          <w:i/>
        </w:rPr>
        <w:t>four, L'Observateur, The European Traveler,</w:t>
      </w:r>
      <w:r w:rsidRPr="00D62284">
        <w:t xml:space="preserve"> </w:t>
      </w:r>
      <w:r w:rsidRPr="00D62284">
        <w:rPr>
          <w:i/>
        </w:rPr>
        <w:t>The Paris News Post</w:t>
      </w:r>
      <w:r w:rsidRPr="00D62284">
        <w:t xml:space="preserve">, </w:t>
      </w:r>
      <w:r w:rsidRPr="00D62284">
        <w:rPr>
          <w:i/>
        </w:rPr>
        <w:t>Il Mattino dell’Italia Centrale, Spazio, L'Age Nouveau, Art d'Aujourd'hui</w:t>
      </w:r>
      <w:r w:rsidRPr="00D62284">
        <w:t xml:space="preserve"> </w:t>
      </w:r>
      <w:r w:rsidRPr="00D62284">
        <w:rPr>
          <w:lang w:eastAsia="fr-FR" w:bidi="fr-FR"/>
        </w:rPr>
        <w:t>rendent comptent de l’exposition à leur façon. Guy M</w:t>
      </w:r>
      <w:r w:rsidRPr="00D62284">
        <w:rPr>
          <w:lang w:eastAsia="fr-FR" w:bidi="fr-FR"/>
        </w:rPr>
        <w:t>a</w:t>
      </w:r>
      <w:r w:rsidRPr="00D62284">
        <w:rPr>
          <w:lang w:eastAsia="fr-FR" w:bidi="fr-FR"/>
        </w:rPr>
        <w:t xml:space="preserve">rester, qui a remplacé maintenant à </w:t>
      </w:r>
      <w:r w:rsidRPr="00D62284">
        <w:t>Combat</w:t>
      </w:r>
      <w:r w:rsidRPr="00D62284">
        <w:rPr>
          <w:lang w:eastAsia="fr-FR" w:bidi="fr-FR"/>
        </w:rPr>
        <w:t xml:space="preserve"> Cha</w:t>
      </w:r>
      <w:r w:rsidRPr="00D62284">
        <w:rPr>
          <w:lang w:eastAsia="fr-FR" w:bidi="fr-FR"/>
        </w:rPr>
        <w:t>r</w:t>
      </w:r>
      <w:r w:rsidRPr="00D62284">
        <w:rPr>
          <w:lang w:eastAsia="fr-FR" w:bidi="fr-FR"/>
        </w:rPr>
        <w:t>les Estienne, commente l’exposition</w:t>
      </w:r>
      <w:r>
        <w:rPr>
          <w:lang w:eastAsia="fr-FR" w:bidi="fr-FR"/>
        </w:rPr>
        <w:t> </w:t>
      </w:r>
      <w:r>
        <w:rPr>
          <w:rStyle w:val="Appelnotedebasdep"/>
          <w:lang w:eastAsia="fr-FR" w:bidi="fr-FR"/>
        </w:rPr>
        <w:footnoteReference w:id="206"/>
      </w:r>
      <w:r w:rsidRPr="00D62284">
        <w:rPr>
          <w:lang w:eastAsia="fr-FR" w:bidi="fr-FR"/>
        </w:rPr>
        <w:t xml:space="preserve"> sur quatre colonnes, sans toutefois porter</w:t>
      </w:r>
      <w:r>
        <w:rPr>
          <w:lang w:eastAsia="fr-FR" w:bidi="fr-FR"/>
        </w:rPr>
        <w:t xml:space="preserve"> </w:t>
      </w:r>
      <w:r w:rsidRPr="00D62284">
        <w:t>[265]</w:t>
      </w:r>
      <w:r>
        <w:t xml:space="preserve"> </w:t>
      </w:r>
      <w:r w:rsidRPr="00D62284">
        <w:rPr>
          <w:lang w:eastAsia="fr-FR" w:bidi="fr-FR"/>
        </w:rPr>
        <w:t>aucun j</w:t>
      </w:r>
      <w:r w:rsidRPr="00D62284">
        <w:rPr>
          <w:lang w:eastAsia="fr-FR" w:bidi="fr-FR"/>
        </w:rPr>
        <w:t>u</w:t>
      </w:r>
      <w:r w:rsidRPr="00D62284">
        <w:rPr>
          <w:lang w:eastAsia="fr-FR" w:bidi="fr-FR"/>
        </w:rPr>
        <w:t>gement sur Pollock, de Kooning, Russell et Capogrossi.</w:t>
      </w:r>
    </w:p>
    <w:p w:rsidR="00E82732" w:rsidRDefault="00E82732" w:rsidP="00E82732">
      <w:pPr>
        <w:pStyle w:val="Grillecouleur-Accent1"/>
        <w:rPr>
          <w:lang w:eastAsia="fr-FR" w:bidi="fr-FR"/>
        </w:rPr>
      </w:pPr>
      <w:r w:rsidRPr="00D62284">
        <w:rPr>
          <w:lang w:eastAsia="fr-FR" w:bidi="fr-FR"/>
        </w:rPr>
        <w:t>L’on n’aime pas beaucoup se compromettre en France sur ce qu’on ne connaît pas. Estienne — l’on s’en doutait</w:t>
      </w:r>
      <w:r>
        <w:rPr>
          <w:lang w:eastAsia="fr-FR" w:bidi="fr-FR"/>
        </w:rPr>
        <w:t> </w:t>
      </w:r>
      <w:r>
        <w:rPr>
          <w:rStyle w:val="Appelnotedebasdep"/>
          <w:lang w:eastAsia="fr-FR" w:bidi="fr-FR"/>
        </w:rPr>
        <w:footnoteReference w:id="207"/>
      </w:r>
      <w:r w:rsidRPr="00D62284">
        <w:rPr>
          <w:lang w:eastAsia="fr-FR" w:bidi="fr-FR"/>
        </w:rPr>
        <w:t xml:space="preserve"> — avoue dans </w:t>
      </w:r>
      <w:r w:rsidRPr="00D62284">
        <w:rPr>
          <w:i/>
        </w:rPr>
        <w:t>L'Observ</w:t>
      </w:r>
      <w:r w:rsidRPr="00D62284">
        <w:rPr>
          <w:i/>
        </w:rPr>
        <w:t>a</w:t>
      </w:r>
      <w:r w:rsidRPr="00D62284">
        <w:rPr>
          <w:i/>
        </w:rPr>
        <w:t>teur</w:t>
      </w:r>
      <w:r w:rsidRPr="00D62284">
        <w:rPr>
          <w:lang w:eastAsia="fr-FR" w:bidi="fr-FR"/>
        </w:rPr>
        <w:t xml:space="preserve"> que, pour ce qui est de De Kooning et de Pollock, « son si</w:t>
      </w:r>
      <w:r w:rsidRPr="00D62284">
        <w:rPr>
          <w:lang w:eastAsia="fr-FR" w:bidi="fr-FR"/>
        </w:rPr>
        <w:t>è</w:t>
      </w:r>
      <w:r w:rsidRPr="00D62284">
        <w:rPr>
          <w:lang w:eastAsia="fr-FR" w:bidi="fr-FR"/>
        </w:rPr>
        <w:t>ge reste encore à faire ». Le commentaire le plus sensible et le plus intelligent est celui de Pierre Descargues dans Arts </w:t>
      </w:r>
      <w:r>
        <w:rPr>
          <w:rStyle w:val="Appelnotedebasdep"/>
          <w:lang w:eastAsia="fr-FR" w:bidi="fr-FR"/>
        </w:rPr>
        <w:footnoteReference w:id="208"/>
      </w:r>
      <w:r w:rsidRPr="00D62284">
        <w:rPr>
          <w:lang w:eastAsia="fr-FR" w:bidi="fr-FR"/>
        </w:rPr>
        <w:t> : « Tous les peintres qui sont pr</w:t>
      </w:r>
      <w:r w:rsidRPr="00D62284">
        <w:rPr>
          <w:lang w:eastAsia="fr-FR" w:bidi="fr-FR"/>
        </w:rPr>
        <w:t>é</w:t>
      </w:r>
      <w:r w:rsidRPr="00D62284">
        <w:rPr>
          <w:lang w:eastAsia="fr-FR" w:bidi="fr-FR"/>
        </w:rPr>
        <w:t>sents ont un point commun : le désir de mo</w:t>
      </w:r>
      <w:r w:rsidRPr="00D62284">
        <w:rPr>
          <w:lang w:eastAsia="fr-FR" w:bidi="fr-FR"/>
        </w:rPr>
        <w:t>n</w:t>
      </w:r>
      <w:r w:rsidRPr="00D62284">
        <w:rPr>
          <w:lang w:eastAsia="fr-FR" w:bidi="fr-FR"/>
        </w:rPr>
        <w:t>trer un choc, un drame, une bataille, un mystère, le désir d’égaler le mouv</w:t>
      </w:r>
      <w:r w:rsidRPr="00D62284">
        <w:rPr>
          <w:lang w:eastAsia="fr-FR" w:bidi="fr-FR"/>
        </w:rPr>
        <w:t>e</w:t>
      </w:r>
      <w:r w:rsidRPr="00D62284">
        <w:rPr>
          <w:lang w:eastAsia="fr-FR" w:bidi="fr-FR"/>
        </w:rPr>
        <w:t>ment psychologique de la pensée et non celui de montrer l’équilibre parfait de la beauté... Tous ces peintres, d’ailleurs, recherchent ce qui est indicible sous forme humaine. Leur mérite est d’annexer à la pei</w:t>
      </w:r>
      <w:r w:rsidRPr="00D62284">
        <w:rPr>
          <w:lang w:eastAsia="fr-FR" w:bidi="fr-FR"/>
        </w:rPr>
        <w:t>n</w:t>
      </w:r>
      <w:r w:rsidRPr="00D62284">
        <w:rPr>
          <w:lang w:eastAsia="fr-FR" w:bidi="fr-FR"/>
        </w:rPr>
        <w:t>ture un domaine peu fréquent de l’âme. »</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Le dossier de presse de Georges Mathieu est mieux fourni que le mien. Je me contenterai de signaler deux r</w:t>
      </w:r>
      <w:r w:rsidRPr="00D62284">
        <w:rPr>
          <w:lang w:eastAsia="fr-FR" w:bidi="fr-FR"/>
        </w:rPr>
        <w:t>é</w:t>
      </w:r>
      <w:r w:rsidRPr="00D62284">
        <w:rPr>
          <w:lang w:eastAsia="fr-FR" w:bidi="fr-FR"/>
        </w:rPr>
        <w:t>férences issues de ce côté-ci de l’Atlantique qui lui avaient échappé.</w:t>
      </w:r>
    </w:p>
    <w:p w:rsidR="00E82732" w:rsidRPr="00D62284" w:rsidRDefault="00E82732" w:rsidP="00E82732">
      <w:pPr>
        <w:spacing w:before="120" w:after="120"/>
        <w:jc w:val="both"/>
      </w:pPr>
      <w:r w:rsidRPr="00D62284">
        <w:rPr>
          <w:lang w:eastAsia="fr-FR" w:bidi="fr-FR"/>
        </w:rPr>
        <w:t>La réaction de Robert Goldwater (1951) est intéressa</w:t>
      </w:r>
      <w:r w:rsidRPr="00D62284">
        <w:rPr>
          <w:lang w:eastAsia="fr-FR" w:bidi="fr-FR"/>
        </w:rPr>
        <w:t>n</w:t>
      </w:r>
      <w:r w:rsidRPr="00D62284">
        <w:rPr>
          <w:lang w:eastAsia="fr-FR" w:bidi="fr-FR"/>
        </w:rPr>
        <w:t>te. Elle tente de situer l’art américain contemporain dans le contexte européen.</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A word as to the position of American art. From the publics point of view, the United States is the country of primitive art, an opinion reinfo</w:t>
      </w:r>
      <w:r w:rsidRPr="00D62284">
        <w:rPr>
          <w:lang w:eastAsia="fr-FR" w:bidi="fr-FR"/>
        </w:rPr>
        <w:t>r</w:t>
      </w:r>
      <w:r w:rsidRPr="00D62284">
        <w:rPr>
          <w:lang w:eastAsia="fr-FR" w:bidi="fr-FR"/>
        </w:rPr>
        <w:t>ced by the well-publicized exhibitions of Grandma Moses and Hirshfield. This kind of thing can only strenghten the Parisian’s te</w:t>
      </w:r>
      <w:r w:rsidRPr="00D62284">
        <w:rPr>
          <w:lang w:eastAsia="fr-FR" w:bidi="fr-FR"/>
        </w:rPr>
        <w:t>n</w:t>
      </w:r>
      <w:r w:rsidRPr="00D62284">
        <w:rPr>
          <w:lang w:eastAsia="fr-FR" w:bidi="fr-FR"/>
        </w:rPr>
        <w:t>dency, with which he nowadays understandably would like to comfort himself, to think of the United States as a land of auto- and tank-producing peasants. If the E</w:t>
      </w:r>
      <w:r w:rsidRPr="00D62284">
        <w:rPr>
          <w:lang w:eastAsia="fr-FR" w:bidi="fr-FR"/>
        </w:rPr>
        <w:t>m</w:t>
      </w:r>
      <w:r w:rsidRPr="00D62284">
        <w:rPr>
          <w:lang w:eastAsia="fr-FR" w:bidi="fr-FR"/>
        </w:rPr>
        <w:t>bassy’s devoted staff, who work with no funds at their disposal, can do no better than Grandma Moses, they should perhaps leave bad enough alone [sic]. What is needed is more of the kind of modest exhibitions just op</w:t>
      </w:r>
      <w:r w:rsidRPr="00D62284">
        <w:rPr>
          <w:lang w:eastAsia="fr-FR" w:bidi="fr-FR"/>
        </w:rPr>
        <w:t>e</w:t>
      </w:r>
      <w:r w:rsidRPr="00D62284">
        <w:rPr>
          <w:lang w:eastAsia="fr-FR" w:bidi="fr-FR"/>
        </w:rPr>
        <w:t>ned, which confronts two pictures each of Pollock and De Kooning with work of similar calibre and style done in France, such as the Riopelle here illustrated. Such shows — on both sides of the water —</w:t>
      </w:r>
      <w:r>
        <w:rPr>
          <w:lang w:eastAsia="fr-FR" w:bidi="fr-FR"/>
        </w:rPr>
        <w:t xml:space="preserve"> </w:t>
      </w:r>
      <w:r w:rsidRPr="00D62284">
        <w:t>[266]</w:t>
      </w:r>
      <w:r>
        <w:t xml:space="preserve"> </w:t>
      </w:r>
      <w:r w:rsidRPr="00D62284">
        <w:rPr>
          <w:lang w:eastAsia="fr-FR" w:bidi="fr-FR"/>
        </w:rPr>
        <w:t>would do more to demonstrate the internationality of modern art, and per contra, the dependence of quality upon individual rather than n</w:t>
      </w:r>
      <w:r w:rsidRPr="00D62284">
        <w:rPr>
          <w:lang w:eastAsia="fr-FR" w:bidi="fr-FR"/>
        </w:rPr>
        <w:t>a</w:t>
      </w:r>
      <w:r w:rsidRPr="00D62284">
        <w:rPr>
          <w:lang w:eastAsia="fr-FR" w:bidi="fr-FR"/>
        </w:rPr>
        <w:t>tional character, and would also do more for American cultural prestige than the grand style exhibition which seeks to impose a country’s preconceived n</w:t>
      </w:r>
      <w:r w:rsidRPr="00D62284">
        <w:rPr>
          <w:lang w:eastAsia="fr-FR" w:bidi="fr-FR"/>
        </w:rPr>
        <w:t>o</w:t>
      </w:r>
      <w:r w:rsidRPr="00D62284">
        <w:rPr>
          <w:lang w:eastAsia="fr-FR" w:bidi="fr-FR"/>
        </w:rPr>
        <w:t>tion of its art</w:t>
      </w:r>
      <w:r>
        <w:rPr>
          <w:lang w:eastAsia="fr-FR" w:bidi="fr-FR"/>
        </w:rPr>
        <w:t> </w:t>
      </w:r>
      <w:r>
        <w:rPr>
          <w:rStyle w:val="Appelnotedebasdep"/>
          <w:lang w:eastAsia="fr-FR" w:bidi="fr-FR"/>
        </w:rPr>
        <w:footnoteReference w:id="209"/>
      </w:r>
      <w:r w:rsidRPr="00D62284">
        <w:rPr>
          <w:lang w:eastAsia="fr-FR" w:bidi="fr-FR"/>
        </w:rPr>
        <w:t>.</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De son côté Claude Gauvreau (1951) à Montréal ne laissera pas passer inaperçue la participation de l’un des nôtres à cette exposition internationale.</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À la Galerie Nina Dausset, 19 rue du Dragon, Paris VI</w:t>
      </w:r>
      <w:r w:rsidRPr="00D62284">
        <w:rPr>
          <w:vertAlign w:val="superscript"/>
          <w:lang w:eastAsia="fr-FR" w:bidi="fr-FR"/>
        </w:rPr>
        <w:t>e</w:t>
      </w:r>
      <w:r w:rsidRPr="00D62284">
        <w:rPr>
          <w:lang w:eastAsia="fr-FR" w:bidi="fr-FR"/>
        </w:rPr>
        <w:t>, Véhéme</w:t>
      </w:r>
      <w:r w:rsidRPr="00D62284">
        <w:rPr>
          <w:lang w:eastAsia="fr-FR" w:bidi="fr-FR"/>
        </w:rPr>
        <w:t>n</w:t>
      </w:r>
      <w:r w:rsidRPr="00D62284">
        <w:rPr>
          <w:lang w:eastAsia="fr-FR" w:bidi="fr-FR"/>
        </w:rPr>
        <w:t>ces confrontées favorise « pour la première fois en France, la confro</w:t>
      </w:r>
      <w:r w:rsidRPr="00D62284">
        <w:rPr>
          <w:lang w:eastAsia="fr-FR" w:bidi="fr-FR"/>
        </w:rPr>
        <w:t>n</w:t>
      </w:r>
      <w:r w:rsidRPr="00D62284">
        <w:rPr>
          <w:lang w:eastAsia="fr-FR" w:bidi="fr-FR"/>
        </w:rPr>
        <w:t>tation des tendances extrêmes de la peinture non-figurative américa</w:t>
      </w:r>
      <w:r w:rsidRPr="00D62284">
        <w:rPr>
          <w:lang w:eastAsia="fr-FR" w:bidi="fr-FR"/>
        </w:rPr>
        <w:t>i</w:t>
      </w:r>
      <w:r w:rsidRPr="00D62284">
        <w:rPr>
          <w:lang w:eastAsia="fr-FR" w:bidi="fr-FR"/>
        </w:rPr>
        <w:t>ne, italienne et de Paris présentée par Michel Tapié ». Les exposants, du 8 au 31 mars, sont Bryen (Paris), Capogrossi (Italie), de Kooning (USA), Hartung (P</w:t>
      </w:r>
      <w:r w:rsidRPr="00D62284">
        <w:rPr>
          <w:lang w:eastAsia="fr-FR" w:bidi="fr-FR"/>
        </w:rPr>
        <w:t>a</w:t>
      </w:r>
      <w:r w:rsidRPr="00D62284">
        <w:rPr>
          <w:lang w:eastAsia="fr-FR" w:bidi="fr-FR"/>
        </w:rPr>
        <w:t>ris), Mathieu (Paris), Pollock (USA), Riopelle (Paris), Russell (Paris), Wols (Paris). Le parisien d’adoption Riopelle est, comme on le sait, un peintre canadien qui fit scandale à Montréal. Quant à Hartung, M</w:t>
      </w:r>
      <w:r w:rsidRPr="00D62284">
        <w:rPr>
          <w:lang w:eastAsia="fr-FR" w:bidi="fr-FR"/>
        </w:rPr>
        <w:t>a</w:t>
      </w:r>
      <w:r w:rsidRPr="00D62284">
        <w:rPr>
          <w:lang w:eastAsia="fr-FR" w:bidi="fr-FR"/>
        </w:rPr>
        <w:t>thieu, Wols, ils admettent volontiers que leur voie leur fut révélée par l’exposition automatiste canadienne de la G</w:t>
      </w:r>
      <w:r w:rsidRPr="00D62284">
        <w:rPr>
          <w:lang w:eastAsia="fr-FR" w:bidi="fr-FR"/>
        </w:rPr>
        <w:t>a</w:t>
      </w:r>
      <w:r w:rsidRPr="00D62284">
        <w:rPr>
          <w:lang w:eastAsia="fr-FR" w:bidi="fr-FR"/>
        </w:rPr>
        <w:t>lerie du Luxembourg, il y a quelques années. Les déco</w:t>
      </w:r>
      <w:r w:rsidRPr="00D62284">
        <w:rPr>
          <w:lang w:eastAsia="fr-FR" w:bidi="fr-FR"/>
        </w:rPr>
        <w:t>u</w:t>
      </w:r>
      <w:r w:rsidRPr="00D62284">
        <w:rPr>
          <w:lang w:eastAsia="fr-FR" w:bidi="fr-FR"/>
        </w:rPr>
        <w:t xml:space="preserve">vertes les plus récentes de l’américain David Pollock </w:t>
      </w:r>
      <w:r w:rsidRPr="00D62284">
        <w:t>{sic)</w:t>
      </w:r>
      <w:r w:rsidRPr="00D62284">
        <w:rPr>
          <w:lang w:eastAsia="fr-FR" w:bidi="fr-FR"/>
        </w:rPr>
        <w:t xml:space="preserve"> furent faites ici, par Ma</w:t>
      </w:r>
      <w:r w:rsidRPr="00D62284">
        <w:rPr>
          <w:lang w:eastAsia="fr-FR" w:bidi="fr-FR"/>
        </w:rPr>
        <w:t>r</w:t>
      </w:r>
      <w:r w:rsidRPr="00D62284">
        <w:rPr>
          <w:lang w:eastAsia="fr-FR" w:bidi="fr-FR"/>
        </w:rPr>
        <w:t>cel Barbeau, il y a au moins 5 ans. À cette époque, notre critique bien nourrie ricanait — les propos du camar</w:t>
      </w:r>
      <w:r w:rsidRPr="00D62284">
        <w:rPr>
          <w:lang w:eastAsia="fr-FR" w:bidi="fr-FR"/>
        </w:rPr>
        <w:t>a</w:t>
      </w:r>
      <w:r w:rsidRPr="00D62284">
        <w:rPr>
          <w:lang w:eastAsia="fr-FR" w:bidi="fr-FR"/>
        </w:rPr>
        <w:t>de Doyon furent une rare exception à l’aveuglement général. Que ces so</w:t>
      </w:r>
      <w:r w:rsidRPr="00D62284">
        <w:rPr>
          <w:lang w:eastAsia="fr-FR" w:bidi="fr-FR"/>
        </w:rPr>
        <w:t>t</w:t>
      </w:r>
      <w:r w:rsidRPr="00D62284">
        <w:rPr>
          <w:lang w:eastAsia="fr-FR" w:bidi="fr-FR"/>
        </w:rPr>
        <w:t>tises s’estompent ! La peinture est le seul art canadien qui soit parvenu à un e</w:t>
      </w:r>
      <w:r w:rsidRPr="00D62284">
        <w:rPr>
          <w:lang w:eastAsia="fr-FR" w:bidi="fr-FR"/>
        </w:rPr>
        <w:t>x</w:t>
      </w:r>
      <w:r w:rsidRPr="00D62284">
        <w:rPr>
          <w:lang w:eastAsia="fr-FR" w:bidi="fr-FR"/>
        </w:rPr>
        <w:t>trême décisif.</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Cet article permet de mesurer à lui seul quelle perce</w:t>
      </w:r>
      <w:r w:rsidRPr="00D62284">
        <w:rPr>
          <w:lang w:eastAsia="fr-FR" w:bidi="fr-FR"/>
        </w:rPr>
        <w:t>p</w:t>
      </w:r>
      <w:r w:rsidRPr="00D62284">
        <w:rPr>
          <w:lang w:eastAsia="fr-FR" w:bidi="fr-FR"/>
        </w:rPr>
        <w:t>tion Montréal avait de New York et de Paris au début des années 1950 !</w:t>
      </w:r>
    </w:p>
    <w:p w:rsidR="00E82732" w:rsidRPr="00D62284" w:rsidRDefault="00E82732" w:rsidP="00E82732">
      <w:pPr>
        <w:spacing w:before="120" w:after="120"/>
        <w:jc w:val="both"/>
        <w:rPr>
          <w:lang w:eastAsia="fr-FR" w:bidi="fr-FR"/>
        </w:rPr>
      </w:pPr>
    </w:p>
    <w:p w:rsidR="00E82732" w:rsidRPr="00D62284" w:rsidRDefault="00E82732" w:rsidP="00E82732">
      <w:pPr>
        <w:pStyle w:val="a"/>
      </w:pPr>
      <w:bookmarkStart w:id="44" w:name="Québécois_et_Américains_pt_4_ch_10_3"/>
      <w:r w:rsidRPr="00D62284">
        <w:rPr>
          <w:lang w:eastAsia="fr-FR" w:bidi="fr-FR"/>
        </w:rPr>
        <w:t>3. Jackson Pollock, 1948-1951</w:t>
      </w:r>
    </w:p>
    <w:bookmarkEnd w:id="44"/>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 xml:space="preserve">À </w:t>
      </w:r>
      <w:r w:rsidRPr="00D62284">
        <w:rPr>
          <w:i/>
        </w:rPr>
        <w:t>Véhémences confrontées</w:t>
      </w:r>
      <w:r w:rsidRPr="00D62284">
        <w:t>,</w:t>
      </w:r>
      <w:r w:rsidRPr="00D62284">
        <w:rPr>
          <w:lang w:eastAsia="fr-FR" w:bidi="fr-FR"/>
        </w:rPr>
        <w:t xml:space="preserve"> on avait pu voir un de Kooning et un Pollock ; un peu plus tard, quelques pei</w:t>
      </w:r>
      <w:r w:rsidRPr="00D62284">
        <w:rPr>
          <w:lang w:eastAsia="fr-FR" w:bidi="fr-FR"/>
        </w:rPr>
        <w:t>n</w:t>
      </w:r>
      <w:r w:rsidRPr="00D62284">
        <w:rPr>
          <w:lang w:eastAsia="fr-FR" w:bidi="fr-FR"/>
        </w:rPr>
        <w:t>tres américains à la Galerie de France, d’ailleurs fort mal accueillis par la critique. Mais du 7 au</w:t>
      </w:r>
      <w:r>
        <w:rPr>
          <w:lang w:eastAsia="fr-FR" w:bidi="fr-FR"/>
        </w:rPr>
        <w:t xml:space="preserve"> </w:t>
      </w:r>
      <w:r w:rsidRPr="00D62284">
        <w:t>[267]</w:t>
      </w:r>
      <w:r>
        <w:t xml:space="preserve"> </w:t>
      </w:r>
      <w:r w:rsidRPr="00D62284">
        <w:rPr>
          <w:lang w:eastAsia="fr-FR" w:bidi="fr-FR"/>
        </w:rPr>
        <w:t xml:space="preserve">31 mars 1952, Pollock avait sa première exposition particulière, intitulée </w:t>
      </w:r>
      <w:r w:rsidRPr="00D62284">
        <w:rPr>
          <w:i/>
        </w:rPr>
        <w:t>Jackson Pollock</w:t>
      </w:r>
      <w:r w:rsidRPr="00D62284">
        <w:rPr>
          <w:lang w:eastAsia="fr-FR" w:bidi="fr-FR"/>
        </w:rPr>
        <w:t xml:space="preserve"> 1948-1951, à Paris, au Studio Facchetti, ai</w:t>
      </w:r>
      <w:r w:rsidRPr="00D62284">
        <w:rPr>
          <w:lang w:eastAsia="fr-FR" w:bidi="fr-FR"/>
        </w:rPr>
        <w:t>n</w:t>
      </w:r>
      <w:r w:rsidRPr="00D62284">
        <w:rPr>
          <w:lang w:eastAsia="fr-FR" w:bidi="fr-FR"/>
        </w:rPr>
        <w:t>si appelé parce qu’il s’agissait bel et bien d’un studio de photographe, situé 17, rue de Lille, Paris VII</w:t>
      </w:r>
      <w:r w:rsidRPr="00D62284">
        <w:rPr>
          <w:vertAlign w:val="superscript"/>
          <w:lang w:eastAsia="fr-FR" w:bidi="fr-FR"/>
        </w:rPr>
        <w:t>e</w:t>
      </w:r>
      <w:r w:rsidRPr="00D62284">
        <w:rPr>
          <w:lang w:eastAsia="fr-FR" w:bidi="fr-FR"/>
        </w:rPr>
        <w:t>. Cette fois, le public et la critique avaient droit à une présentation majeure d’un peintre américain à P</w:t>
      </w:r>
      <w:r w:rsidRPr="00D62284">
        <w:rPr>
          <w:lang w:eastAsia="fr-FR" w:bidi="fr-FR"/>
        </w:rPr>
        <w:t>a</w:t>
      </w:r>
      <w:r w:rsidRPr="00D62284">
        <w:rPr>
          <w:lang w:eastAsia="fr-FR" w:bidi="fr-FR"/>
        </w:rPr>
        <w:t>ris. Bien qu’il n’ait pas signé le livre des visiteurs, il ne se</w:t>
      </w:r>
      <w:r w:rsidRPr="00D62284">
        <w:rPr>
          <w:lang w:eastAsia="fr-FR" w:bidi="fr-FR"/>
        </w:rPr>
        <w:t>m</w:t>
      </w:r>
      <w:r w:rsidRPr="00D62284">
        <w:rPr>
          <w:lang w:eastAsia="fr-FR" w:bidi="fr-FR"/>
        </w:rPr>
        <w:t>ble pas faire de doute que Riopelle l’ait visitée. Nous avons là-dessus le t</w:t>
      </w:r>
      <w:r w:rsidRPr="00D62284">
        <w:rPr>
          <w:lang w:eastAsia="fr-FR" w:bidi="fr-FR"/>
        </w:rPr>
        <w:t>é</w:t>
      </w:r>
      <w:r w:rsidRPr="00D62284">
        <w:rPr>
          <w:lang w:eastAsia="fr-FR" w:bidi="fr-FR"/>
        </w:rPr>
        <w:t>moignage formel de Jean McEwen qui affirme y être allé avec lui.</w:t>
      </w:r>
    </w:p>
    <w:p w:rsidR="00E82732" w:rsidRPr="00D62284" w:rsidRDefault="00E82732" w:rsidP="00E82732">
      <w:pPr>
        <w:spacing w:before="120" w:after="120"/>
        <w:jc w:val="both"/>
      </w:pPr>
      <w:r w:rsidRPr="00D62284">
        <w:rPr>
          <w:lang w:eastAsia="fr-FR" w:bidi="fr-FR"/>
        </w:rPr>
        <w:t>Le catalogue de l’exposition Pollock comportait une préface de Michel Tapié, « Jackson Pollock avec nous » et un texte d’Alfonso Ossorio, « Mon ami Jackson Po</w:t>
      </w:r>
      <w:r w:rsidRPr="00D62284">
        <w:rPr>
          <w:lang w:eastAsia="fr-FR" w:bidi="fr-FR"/>
        </w:rPr>
        <w:t>l</w:t>
      </w:r>
      <w:r w:rsidRPr="00D62284">
        <w:rPr>
          <w:lang w:eastAsia="fr-FR" w:bidi="fr-FR"/>
        </w:rPr>
        <w:t>lock</w:t>
      </w:r>
      <w:r>
        <w:rPr>
          <w:lang w:eastAsia="fr-FR" w:bidi="fr-FR"/>
        </w:rPr>
        <w:t> </w:t>
      </w:r>
      <w:r>
        <w:rPr>
          <w:rStyle w:val="Appelnotedebasdep"/>
          <w:lang w:eastAsia="fr-FR" w:bidi="fr-FR"/>
        </w:rPr>
        <w:footnoteReference w:id="210"/>
      </w:r>
      <w:r w:rsidRPr="00D62284">
        <w:rPr>
          <w:lang w:eastAsia="fr-FR" w:bidi="fr-FR"/>
        </w:rPr>
        <w:t> ».</w:t>
      </w:r>
    </w:p>
    <w:p w:rsidR="00E82732" w:rsidRPr="00D62284" w:rsidRDefault="00E82732" w:rsidP="00E82732">
      <w:pPr>
        <w:spacing w:before="120" w:after="120"/>
        <w:jc w:val="both"/>
      </w:pPr>
      <w:r w:rsidRPr="00D62284">
        <w:rPr>
          <w:lang w:eastAsia="fr-FR" w:bidi="fr-FR"/>
        </w:rPr>
        <w:t>Sur le contenu exact de l’exposition, O’Connor et Thaw (1978) sont très affirmatifs : « 15 works known from lists in Pollock Arch</w:t>
      </w:r>
      <w:r w:rsidRPr="00D62284">
        <w:rPr>
          <w:lang w:eastAsia="fr-FR" w:bidi="fr-FR"/>
        </w:rPr>
        <w:t>i</w:t>
      </w:r>
      <w:r w:rsidRPr="00D62284">
        <w:rPr>
          <w:lang w:eastAsia="fr-FR" w:bidi="fr-FR"/>
        </w:rPr>
        <w:t>ve ». Pourtant leur catalogue raisonné repère pas moins de 16 œuvres exposées au St</w:t>
      </w:r>
      <w:r w:rsidRPr="00D62284">
        <w:rPr>
          <w:lang w:eastAsia="fr-FR" w:bidi="fr-FR"/>
        </w:rPr>
        <w:t>u</w:t>
      </w:r>
      <w:r w:rsidRPr="00D62284">
        <w:rPr>
          <w:lang w:eastAsia="fr-FR" w:bidi="fr-FR"/>
        </w:rPr>
        <w:t>dio Facchetti. La raison de cette différence vient peut-être de ce qu’on a confondu l’exposition particulière de Po</w:t>
      </w:r>
      <w:r w:rsidRPr="00D62284">
        <w:rPr>
          <w:lang w:eastAsia="fr-FR" w:bidi="fr-FR"/>
        </w:rPr>
        <w:t>l</w:t>
      </w:r>
      <w:r w:rsidRPr="00D62284">
        <w:rPr>
          <w:lang w:eastAsia="fr-FR" w:bidi="fr-FR"/>
        </w:rPr>
        <w:t>lock au Studio Facchetti avec sa participation au même endroit quelques s</w:t>
      </w:r>
      <w:r w:rsidRPr="00D62284">
        <w:rPr>
          <w:lang w:eastAsia="fr-FR" w:bidi="fr-FR"/>
        </w:rPr>
        <w:t>e</w:t>
      </w:r>
      <w:r w:rsidRPr="00D62284">
        <w:rPr>
          <w:lang w:eastAsia="fr-FR" w:bidi="fr-FR"/>
        </w:rPr>
        <w:t xml:space="preserve">maines après à </w:t>
      </w:r>
      <w:r w:rsidRPr="00D62284">
        <w:t>Signifiants de l'informel II,</w:t>
      </w:r>
      <w:r w:rsidRPr="00D62284">
        <w:rPr>
          <w:lang w:eastAsia="fr-FR" w:bidi="fr-FR"/>
        </w:rPr>
        <w:t xml:space="preserve"> exposition collective ign</w:t>
      </w:r>
      <w:r w:rsidRPr="00D62284">
        <w:rPr>
          <w:lang w:eastAsia="fr-FR" w:bidi="fr-FR"/>
        </w:rPr>
        <w:t>o</w:t>
      </w:r>
      <w:r w:rsidRPr="00D62284">
        <w:rPr>
          <w:lang w:eastAsia="fr-FR" w:bidi="fr-FR"/>
        </w:rPr>
        <w:t>rée d’O’Connor et Thaw. Quoi qu’il en soit, la liste des seize œuvres de Pollock montrées à Paris à ce moment est connue :</w:t>
      </w:r>
    </w:p>
    <w:p w:rsidR="00E82732" w:rsidRPr="00D62284" w:rsidRDefault="00E82732" w:rsidP="00E82732">
      <w:pPr>
        <w:spacing w:before="120" w:after="120"/>
        <w:jc w:val="both"/>
      </w:pPr>
      <w:r w:rsidRPr="00D62284">
        <w:rPr>
          <w:lang w:eastAsia="fr-FR" w:bidi="fr-FR"/>
        </w:rPr>
        <w:t xml:space="preserve">1. </w:t>
      </w:r>
      <w:r w:rsidRPr="00D62284">
        <w:t>Painting</w:t>
      </w:r>
      <w:r w:rsidRPr="00D62284">
        <w:rPr>
          <w:lang w:eastAsia="fr-FR" w:bidi="fr-FR"/>
        </w:rPr>
        <w:t>, 1948</w:t>
      </w:r>
      <w:r>
        <w:rPr>
          <w:lang w:eastAsia="fr-FR" w:bidi="fr-FR"/>
        </w:rPr>
        <w:t> </w:t>
      </w:r>
      <w:r>
        <w:rPr>
          <w:rStyle w:val="Appelnotedebasdep"/>
          <w:lang w:eastAsia="fr-FR" w:bidi="fr-FR"/>
        </w:rPr>
        <w:footnoteReference w:id="211"/>
      </w:r>
      <w:r w:rsidRPr="00D62284">
        <w:rPr>
          <w:lang w:eastAsia="fr-FR" w:bidi="fr-FR"/>
        </w:rPr>
        <w:t xml:space="preserve"> ; 2. </w:t>
      </w:r>
      <w:r w:rsidRPr="00D62284">
        <w:t>Number 17</w:t>
      </w:r>
      <w:r w:rsidRPr="00D62284">
        <w:rPr>
          <w:lang w:eastAsia="fr-FR" w:bidi="fr-FR"/>
        </w:rPr>
        <w:t>, 1949</w:t>
      </w:r>
      <w:r>
        <w:rPr>
          <w:lang w:eastAsia="fr-FR" w:bidi="fr-FR"/>
        </w:rPr>
        <w:t> </w:t>
      </w:r>
      <w:r>
        <w:rPr>
          <w:rStyle w:val="Appelnotedebasdep"/>
          <w:lang w:eastAsia="fr-FR" w:bidi="fr-FR"/>
        </w:rPr>
        <w:footnoteReference w:id="212"/>
      </w:r>
      <w:r w:rsidRPr="00D62284">
        <w:rPr>
          <w:lang w:eastAsia="fr-FR" w:bidi="fr-FR"/>
        </w:rPr>
        <w:t xml:space="preserve"> ; 3. </w:t>
      </w:r>
      <w:r w:rsidRPr="00D62284">
        <w:t>Nu</w:t>
      </w:r>
      <w:r w:rsidRPr="00D62284">
        <w:t>m</w:t>
      </w:r>
      <w:r w:rsidRPr="00D62284">
        <w:t>ber 1</w:t>
      </w:r>
      <w:r w:rsidRPr="00D62284">
        <w:rPr>
          <w:lang w:eastAsia="fr-FR" w:bidi="fr-FR"/>
        </w:rPr>
        <w:t>, 1949 </w:t>
      </w:r>
      <w:r>
        <w:rPr>
          <w:rStyle w:val="Appelnotedebasdep"/>
          <w:lang w:eastAsia="fr-FR" w:bidi="fr-FR"/>
        </w:rPr>
        <w:footnoteReference w:id="213"/>
      </w:r>
      <w:r w:rsidRPr="00D62284">
        <w:rPr>
          <w:lang w:eastAsia="fr-FR" w:bidi="fr-FR"/>
        </w:rPr>
        <w:t xml:space="preserve"> ; 4 . </w:t>
      </w:r>
      <w:r w:rsidRPr="00D62284">
        <w:t>Number</w:t>
      </w:r>
      <w:r w:rsidRPr="00D62284">
        <w:rPr>
          <w:lang w:eastAsia="fr-FR" w:bidi="fr-FR"/>
        </w:rPr>
        <w:t> 2, 1950 </w:t>
      </w:r>
      <w:r>
        <w:rPr>
          <w:rStyle w:val="Appelnotedebasdep"/>
          <w:lang w:eastAsia="fr-FR" w:bidi="fr-FR"/>
        </w:rPr>
        <w:footnoteReference w:id="214"/>
      </w:r>
      <w:r w:rsidRPr="00D62284">
        <w:rPr>
          <w:lang w:eastAsia="fr-FR" w:bidi="fr-FR"/>
        </w:rPr>
        <w:t xml:space="preserve"> ; 5. </w:t>
      </w:r>
      <w:r w:rsidRPr="00D62284">
        <w:t>Number 3,</w:t>
      </w:r>
      <w:r w:rsidRPr="00D62284">
        <w:rPr>
          <w:lang w:eastAsia="fr-FR" w:bidi="fr-FR"/>
        </w:rPr>
        <w:t xml:space="preserve"> 1950</w:t>
      </w:r>
      <w:r>
        <w:rPr>
          <w:lang w:eastAsia="fr-FR" w:bidi="fr-FR"/>
        </w:rPr>
        <w:t> </w:t>
      </w:r>
      <w:r>
        <w:rPr>
          <w:rStyle w:val="Appelnotedebasdep"/>
          <w:lang w:eastAsia="fr-FR" w:bidi="fr-FR"/>
        </w:rPr>
        <w:footnoteReference w:id="215"/>
      </w:r>
      <w:r w:rsidRPr="00D62284">
        <w:rPr>
          <w:lang w:eastAsia="fr-FR" w:bidi="fr-FR"/>
        </w:rPr>
        <w:t xml:space="preserve"> ; 6. </w:t>
      </w:r>
      <w:r w:rsidRPr="00D62284">
        <w:t>Nu</w:t>
      </w:r>
      <w:r w:rsidRPr="00D62284">
        <w:t>m</w:t>
      </w:r>
      <w:r w:rsidRPr="00D62284">
        <w:t>ber 14</w:t>
      </w:r>
      <w:r w:rsidRPr="00D62284">
        <w:rPr>
          <w:lang w:eastAsia="fr-FR" w:bidi="fr-FR"/>
        </w:rPr>
        <w:t>, 1950 </w:t>
      </w:r>
      <w:r>
        <w:rPr>
          <w:rStyle w:val="Appelnotedebasdep"/>
          <w:lang w:eastAsia="fr-FR" w:bidi="fr-FR"/>
        </w:rPr>
        <w:footnoteReference w:id="216"/>
      </w:r>
      <w:r w:rsidRPr="00D62284">
        <w:rPr>
          <w:lang w:eastAsia="fr-FR" w:bidi="fr-FR"/>
        </w:rPr>
        <w:t xml:space="preserve"> ; 7. </w:t>
      </w:r>
      <w:r w:rsidRPr="00D62284">
        <w:t>Number 20</w:t>
      </w:r>
      <w:r w:rsidRPr="00D62284">
        <w:rPr>
          <w:lang w:eastAsia="fr-FR" w:bidi="fr-FR"/>
        </w:rPr>
        <w:t>, 1950 </w:t>
      </w:r>
      <w:r>
        <w:rPr>
          <w:rStyle w:val="Appelnotedebasdep"/>
          <w:lang w:eastAsia="fr-FR" w:bidi="fr-FR"/>
        </w:rPr>
        <w:footnoteReference w:id="217"/>
      </w:r>
      <w:r w:rsidRPr="00D62284">
        <w:rPr>
          <w:lang w:eastAsia="fr-FR" w:bidi="fr-FR"/>
        </w:rPr>
        <w:t xml:space="preserve"> ; 8. </w:t>
      </w:r>
      <w:r w:rsidRPr="00D62284">
        <w:t>One : Number 31,</w:t>
      </w:r>
      <w:r w:rsidRPr="00D62284">
        <w:rPr>
          <w:lang w:eastAsia="fr-FR" w:bidi="fr-FR"/>
        </w:rPr>
        <w:t xml:space="preserve"> 1950</w:t>
      </w:r>
      <w:r>
        <w:rPr>
          <w:lang w:eastAsia="fr-FR" w:bidi="fr-FR"/>
        </w:rPr>
        <w:t> </w:t>
      </w:r>
      <w:r>
        <w:rPr>
          <w:rStyle w:val="Appelnotedebasdep"/>
          <w:lang w:eastAsia="fr-FR" w:bidi="fr-FR"/>
        </w:rPr>
        <w:footnoteReference w:id="218"/>
      </w:r>
      <w:r w:rsidRPr="00D62284">
        <w:rPr>
          <w:lang w:eastAsia="fr-FR" w:bidi="fr-FR"/>
        </w:rPr>
        <w:t xml:space="preserve"> ; 9. </w:t>
      </w:r>
      <w:r w:rsidRPr="00D62284">
        <w:t>Number</w:t>
      </w:r>
      <w:r w:rsidRPr="00D62284">
        <w:rPr>
          <w:lang w:eastAsia="fr-FR" w:bidi="fr-FR"/>
        </w:rPr>
        <w:t> 11,</w:t>
      </w:r>
      <w:r>
        <w:rPr>
          <w:lang w:eastAsia="fr-FR" w:bidi="fr-FR"/>
        </w:rPr>
        <w:t xml:space="preserve"> </w:t>
      </w:r>
      <w:r w:rsidRPr="00D62284">
        <w:t>[268]</w:t>
      </w:r>
      <w:r>
        <w:t xml:space="preserve"> </w:t>
      </w:r>
      <w:r w:rsidRPr="00D62284">
        <w:rPr>
          <w:lang w:eastAsia="fr-FR" w:bidi="fr-FR"/>
        </w:rPr>
        <w:t>1950 </w:t>
      </w:r>
      <w:r>
        <w:rPr>
          <w:rStyle w:val="Appelnotedebasdep"/>
          <w:lang w:eastAsia="fr-FR" w:bidi="fr-FR"/>
        </w:rPr>
        <w:footnoteReference w:id="219"/>
      </w:r>
      <w:r w:rsidRPr="00D62284">
        <w:rPr>
          <w:lang w:eastAsia="fr-FR" w:bidi="fr-FR"/>
        </w:rPr>
        <w:t xml:space="preserve"> ; 10. </w:t>
      </w:r>
      <w:r w:rsidRPr="00D62284">
        <w:t>Number </w:t>
      </w:r>
      <w:r w:rsidRPr="00D62284">
        <w:rPr>
          <w:lang w:eastAsia="fr-FR" w:bidi="fr-FR"/>
        </w:rPr>
        <w:t>7, 1951 </w:t>
      </w:r>
      <w:r>
        <w:rPr>
          <w:rStyle w:val="Appelnotedebasdep"/>
          <w:lang w:eastAsia="fr-FR" w:bidi="fr-FR"/>
        </w:rPr>
        <w:footnoteReference w:id="220"/>
      </w:r>
      <w:r w:rsidRPr="00D62284">
        <w:rPr>
          <w:lang w:eastAsia="fr-FR" w:bidi="fr-FR"/>
        </w:rPr>
        <w:t xml:space="preserve"> ; 11. </w:t>
      </w:r>
      <w:r w:rsidRPr="00D62284">
        <w:t>Number 8, « Black Fl</w:t>
      </w:r>
      <w:r w:rsidRPr="00D62284">
        <w:t>o</w:t>
      </w:r>
      <w:r w:rsidRPr="00D62284">
        <w:t>wing »,</w:t>
      </w:r>
      <w:r w:rsidRPr="00D62284">
        <w:rPr>
          <w:lang w:eastAsia="fr-FR" w:bidi="fr-FR"/>
        </w:rPr>
        <w:t xml:space="preserve"> 1951 </w:t>
      </w:r>
      <w:r>
        <w:rPr>
          <w:rStyle w:val="Appelnotedebasdep"/>
          <w:lang w:eastAsia="fr-FR" w:bidi="fr-FR"/>
        </w:rPr>
        <w:footnoteReference w:id="221"/>
      </w:r>
      <w:r w:rsidRPr="00D62284">
        <w:rPr>
          <w:lang w:eastAsia="fr-FR" w:bidi="fr-FR"/>
        </w:rPr>
        <w:t xml:space="preserve"> ; 12. </w:t>
      </w:r>
      <w:r w:rsidRPr="00D62284">
        <w:t>Number 19</w:t>
      </w:r>
      <w:r w:rsidRPr="00D62284">
        <w:rPr>
          <w:lang w:eastAsia="fr-FR" w:bidi="fr-FR"/>
        </w:rPr>
        <w:t>, 1951 </w:t>
      </w:r>
      <w:r>
        <w:rPr>
          <w:rStyle w:val="Appelnotedebasdep"/>
          <w:lang w:eastAsia="fr-FR" w:bidi="fr-FR"/>
        </w:rPr>
        <w:footnoteReference w:id="222"/>
      </w:r>
      <w:r w:rsidRPr="00D62284">
        <w:rPr>
          <w:lang w:eastAsia="fr-FR" w:bidi="fr-FR"/>
        </w:rPr>
        <w:t xml:space="preserve"> ; 13. </w:t>
      </w:r>
      <w:r w:rsidRPr="00D62284">
        <w:t>Nu</w:t>
      </w:r>
      <w:r w:rsidRPr="00D62284">
        <w:t>m</w:t>
      </w:r>
      <w:r w:rsidRPr="00D62284">
        <w:t>ber 23 /« Frogman »,</w:t>
      </w:r>
      <w:r w:rsidRPr="00D62284">
        <w:rPr>
          <w:lang w:eastAsia="fr-FR" w:bidi="fr-FR"/>
        </w:rPr>
        <w:t xml:space="preserve"> 1951 </w:t>
      </w:r>
      <w:r>
        <w:rPr>
          <w:rStyle w:val="Appelnotedebasdep"/>
          <w:lang w:eastAsia="fr-FR" w:bidi="fr-FR"/>
        </w:rPr>
        <w:footnoteReference w:id="223"/>
      </w:r>
      <w:r w:rsidRPr="00D62284">
        <w:rPr>
          <w:lang w:eastAsia="fr-FR" w:bidi="fr-FR"/>
        </w:rPr>
        <w:t xml:space="preserve"> ; 14. </w:t>
      </w:r>
      <w:r w:rsidRPr="00D62284">
        <w:t>Number 14,</w:t>
      </w:r>
      <w:r w:rsidRPr="00D62284">
        <w:rPr>
          <w:lang w:eastAsia="fr-FR" w:bidi="fr-FR"/>
        </w:rPr>
        <w:t xml:space="preserve"> 1951</w:t>
      </w:r>
      <w:r>
        <w:rPr>
          <w:lang w:eastAsia="fr-FR" w:bidi="fr-FR"/>
        </w:rPr>
        <w:t> </w:t>
      </w:r>
      <w:r>
        <w:rPr>
          <w:rStyle w:val="Appelnotedebasdep"/>
          <w:lang w:eastAsia="fr-FR" w:bidi="fr-FR"/>
        </w:rPr>
        <w:footnoteReference w:id="224"/>
      </w:r>
      <w:r w:rsidRPr="00D62284">
        <w:rPr>
          <w:lang w:eastAsia="fr-FR" w:bidi="fr-FR"/>
        </w:rPr>
        <w:t xml:space="preserve"> ; 15. </w:t>
      </w:r>
      <w:r w:rsidRPr="00D62284">
        <w:t>Number 2,</w:t>
      </w:r>
      <w:r w:rsidRPr="00D62284">
        <w:rPr>
          <w:lang w:eastAsia="fr-FR" w:bidi="fr-FR"/>
        </w:rPr>
        <w:t xml:space="preserve"> 1951 </w:t>
      </w:r>
      <w:r>
        <w:rPr>
          <w:rStyle w:val="Appelnotedebasdep"/>
          <w:lang w:eastAsia="fr-FR" w:bidi="fr-FR"/>
        </w:rPr>
        <w:footnoteReference w:id="225"/>
      </w:r>
      <w:r w:rsidRPr="00D62284">
        <w:rPr>
          <w:lang w:eastAsia="fr-FR" w:bidi="fr-FR"/>
        </w:rPr>
        <w:t xml:space="preserve"> ; 16. </w:t>
      </w:r>
      <w:r w:rsidRPr="00D62284">
        <w:t>Number 28,</w:t>
      </w:r>
      <w:r w:rsidRPr="00D62284">
        <w:rPr>
          <w:lang w:eastAsia="fr-FR" w:bidi="fr-FR"/>
        </w:rPr>
        <w:t xml:space="preserve"> 1951 </w:t>
      </w:r>
      <w:r>
        <w:rPr>
          <w:rStyle w:val="Appelnotedebasdep"/>
          <w:lang w:eastAsia="fr-FR" w:bidi="fr-FR"/>
        </w:rPr>
        <w:footnoteReference w:id="226"/>
      </w:r>
      <w:r w:rsidRPr="00D62284">
        <w:rPr>
          <w:lang w:eastAsia="fr-FR" w:bidi="fr-FR"/>
        </w:rPr>
        <w:t>.</w:t>
      </w:r>
    </w:p>
    <w:p w:rsidR="00E82732" w:rsidRPr="00D62284" w:rsidRDefault="00E82732" w:rsidP="00E82732">
      <w:pPr>
        <w:spacing w:before="120" w:after="120"/>
        <w:jc w:val="both"/>
      </w:pPr>
      <w:r w:rsidRPr="00D62284">
        <w:rPr>
          <w:lang w:eastAsia="fr-FR" w:bidi="fr-FR"/>
        </w:rPr>
        <w:t>L’exposition attira beaucoup de monde, mais Pollock ne vendit rien. Dans une lettre de Pollock à Sidney Janis </w:t>
      </w:r>
      <w:r>
        <w:rPr>
          <w:rStyle w:val="Appelnotedebasdep"/>
          <w:lang w:eastAsia="fr-FR" w:bidi="fr-FR"/>
        </w:rPr>
        <w:footnoteReference w:id="227"/>
      </w:r>
      <w:r w:rsidRPr="00D62284">
        <w:rPr>
          <w:lang w:eastAsia="fr-FR" w:bidi="fr-FR"/>
        </w:rPr>
        <w:t>, Pollock faisait lui-même le bilan de cette exposition et chargeait le célèbre marchand de tableaux new yorkais de rapatrier ses tableaux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It is unfortunate that we couldn’t get the paintings back from E</w:t>
      </w:r>
      <w:r w:rsidRPr="00D62284">
        <w:rPr>
          <w:lang w:eastAsia="fr-FR" w:bidi="fr-FR"/>
        </w:rPr>
        <w:t>u</w:t>
      </w:r>
      <w:r w:rsidRPr="00D62284">
        <w:rPr>
          <w:lang w:eastAsia="fr-FR" w:bidi="fr-FR"/>
        </w:rPr>
        <w:t>rope for the first season. I am glad that you will be in Paris and as my legal agent will be able to see Mr. Michel Tapié or Gabriel-Gerauld St Fils — 1, Rue des Italiens. I am enclosing a list of the paintings sent (15) in number and as I have not been paid for any of the paintings supposedly sold, I e</w:t>
      </w:r>
      <w:r w:rsidRPr="00D62284">
        <w:rPr>
          <w:lang w:eastAsia="fr-FR" w:bidi="fr-FR"/>
        </w:rPr>
        <w:t>x</w:t>
      </w:r>
      <w:r w:rsidRPr="00D62284">
        <w:rPr>
          <w:lang w:eastAsia="fr-FR" w:bidi="fr-FR"/>
        </w:rPr>
        <w:t>pect all (13) to be returned. Will you thank Mi</w:t>
      </w:r>
      <w:r w:rsidRPr="00D62284">
        <w:rPr>
          <w:lang w:eastAsia="fr-FR" w:bidi="fr-FR"/>
        </w:rPr>
        <w:t>s</w:t>
      </w:r>
      <w:r w:rsidRPr="00D62284">
        <w:rPr>
          <w:lang w:eastAsia="fr-FR" w:bidi="fr-FR"/>
        </w:rPr>
        <w:t>he Tapié for his efforts and for sending his book.</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Cela a été confirmé récemment par Jeanne et Paul Fa</w:t>
      </w:r>
      <w:r w:rsidRPr="00D62284">
        <w:rPr>
          <w:lang w:eastAsia="fr-FR" w:bidi="fr-FR"/>
        </w:rPr>
        <w:t>c</w:t>
      </w:r>
      <w:r w:rsidRPr="00D62284">
        <w:rPr>
          <w:lang w:eastAsia="fr-FR" w:bidi="fr-FR"/>
        </w:rPr>
        <w:t>chetti au cours d’un entretien avec Daniel Abadie, le 26 mars 1981 (D. Bozo, 1982).</w:t>
      </w:r>
    </w:p>
    <w:p w:rsidR="00E82732" w:rsidRPr="00D62284" w:rsidRDefault="00E82732" w:rsidP="00E82732">
      <w:pPr>
        <w:spacing w:before="120" w:after="120"/>
        <w:jc w:val="both"/>
      </w:pPr>
      <w:r w:rsidRPr="00D62284">
        <w:t>[269]</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Il est bien clair que nous n’avons absolument rien vendu — pou</w:t>
      </w:r>
      <w:r w:rsidRPr="00D62284">
        <w:rPr>
          <w:lang w:eastAsia="fr-FR" w:bidi="fr-FR"/>
        </w:rPr>
        <w:t>r</w:t>
      </w:r>
      <w:r w:rsidRPr="00D62284">
        <w:rPr>
          <w:lang w:eastAsia="fr-FR" w:bidi="fr-FR"/>
        </w:rPr>
        <w:t>tant les prix de ces tableaux étaient bas. Les plus petits étaient à 2000F et les plus grands, les plus chers à 8 ou 9000F. Malraux aurait bien voulu en a</w:t>
      </w:r>
      <w:r w:rsidRPr="00D62284">
        <w:rPr>
          <w:lang w:eastAsia="fr-FR" w:bidi="fr-FR"/>
        </w:rPr>
        <w:t>c</w:t>
      </w:r>
      <w:r w:rsidRPr="00D62284">
        <w:rPr>
          <w:lang w:eastAsia="fr-FR" w:bidi="fr-FR"/>
        </w:rPr>
        <w:t>quérir un, après avoir déliré pendant deux heures sur les plus grands t</w:t>
      </w:r>
      <w:r w:rsidRPr="00D62284">
        <w:rPr>
          <w:lang w:eastAsia="fr-FR" w:bidi="fr-FR"/>
        </w:rPr>
        <w:t>a</w:t>
      </w:r>
      <w:r w:rsidRPr="00D62284">
        <w:rPr>
          <w:lang w:eastAsia="fr-FR" w:bidi="fr-FR"/>
        </w:rPr>
        <w:t>bleaux. Je suppose que Pollock pour un musée français, aurait consenti à les vendre à un prix très bas. Je le suppose car il n’y finalement pas eu de transactions, Malraux, qui n’était pas encore ministre, n’ayant pu obt</w:t>
      </w:r>
      <w:r w:rsidRPr="00D62284">
        <w:rPr>
          <w:lang w:eastAsia="fr-FR" w:bidi="fr-FR"/>
        </w:rPr>
        <w:t>e</w:t>
      </w:r>
      <w:r w:rsidRPr="00D62284">
        <w:rPr>
          <w:lang w:eastAsia="fr-FR" w:bidi="fr-FR"/>
        </w:rPr>
        <w:t>nir de crédits.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La réaction de la critique parisienne à l’endroit de Po</w:t>
      </w:r>
      <w:r w:rsidRPr="00D62284">
        <w:rPr>
          <w:lang w:eastAsia="fr-FR" w:bidi="fr-FR"/>
        </w:rPr>
        <w:t>l</w:t>
      </w:r>
      <w:r w:rsidRPr="00D62284">
        <w:rPr>
          <w:lang w:eastAsia="fr-FR" w:bidi="fr-FR"/>
        </w:rPr>
        <w:t>lock ne fut pas, dans l’ensemble, négative. Pas autant qu’on aurait pu s’y attendre après la réaction extrêmement négative à l’exposition américaine de la Galerie de Fra</w:t>
      </w:r>
      <w:r w:rsidRPr="00D62284">
        <w:rPr>
          <w:lang w:eastAsia="fr-FR" w:bidi="fr-FR"/>
        </w:rPr>
        <w:t>n</w:t>
      </w:r>
      <w:r w:rsidRPr="00D62284">
        <w:rPr>
          <w:lang w:eastAsia="fr-FR" w:bidi="fr-FR"/>
        </w:rPr>
        <w:t>ce. Son principal défaut fut d’être fort mince : à peine quatre articles et encore, certains de ces articles ne tenant qu’en que</w:t>
      </w:r>
      <w:r w:rsidRPr="00D62284">
        <w:rPr>
          <w:lang w:eastAsia="fr-FR" w:bidi="fr-FR"/>
        </w:rPr>
        <w:t>l</w:t>
      </w:r>
      <w:r w:rsidRPr="00D62284">
        <w:rPr>
          <w:lang w:eastAsia="fr-FR" w:bidi="fr-FR"/>
        </w:rPr>
        <w:t>ques lignes.</w:t>
      </w:r>
    </w:p>
    <w:p w:rsidR="00E82732" w:rsidRPr="00D62284" w:rsidRDefault="00E82732" w:rsidP="00E82732">
      <w:pPr>
        <w:spacing w:before="120" w:after="120"/>
        <w:jc w:val="both"/>
      </w:pPr>
      <w:r w:rsidRPr="00D62284">
        <w:rPr>
          <w:lang w:eastAsia="fr-FR" w:bidi="fr-FR"/>
        </w:rPr>
        <w:t>Quoi qu’il en soit, Henry Galy-Carles (1952) et René Barotte (1952) furent assez enthousiastes. Le premier s</w:t>
      </w:r>
      <w:r w:rsidRPr="00D62284">
        <w:rPr>
          <w:lang w:eastAsia="fr-FR" w:bidi="fr-FR"/>
        </w:rPr>
        <w:t>i</w:t>
      </w:r>
      <w:r w:rsidRPr="00D62284">
        <w:rPr>
          <w:lang w:eastAsia="fr-FR" w:bidi="fr-FR"/>
        </w:rPr>
        <w:t>gnalait « l’obsession des oppositions » chez Pollock et une « débauche de couleurs vives, frappantes, un véritable faisceau d’éclatement de vie ». Le second r</w:t>
      </w:r>
      <w:r w:rsidRPr="00D62284">
        <w:rPr>
          <w:lang w:eastAsia="fr-FR" w:bidi="fr-FR"/>
        </w:rPr>
        <w:t>é</w:t>
      </w:r>
      <w:r w:rsidRPr="00D62284">
        <w:rPr>
          <w:lang w:eastAsia="fr-FR" w:bidi="fr-FR"/>
        </w:rPr>
        <w:t>sumait en deux mots la carrière de Pollock : « Quel immense chemin parcouru depuis “la Louve” du Muséum of Modem Art de New York. Ce fresquiste né travaille d’une façon très particulière [...]. Cet a</w:t>
      </w:r>
      <w:r w:rsidRPr="00D62284">
        <w:rPr>
          <w:lang w:eastAsia="fr-FR" w:bidi="fr-FR"/>
        </w:rPr>
        <w:t>p</w:t>
      </w:r>
      <w:r w:rsidRPr="00D62284">
        <w:rPr>
          <w:lang w:eastAsia="fr-FR" w:bidi="fr-FR"/>
        </w:rPr>
        <w:t>prenti sorcier n’obtient pas seulement des effets de hasard mais des œuvres souvent très sol</w:t>
      </w:r>
      <w:r w:rsidRPr="00D62284">
        <w:rPr>
          <w:lang w:eastAsia="fr-FR" w:bidi="fr-FR"/>
        </w:rPr>
        <w:t>i</w:t>
      </w:r>
      <w:r w:rsidRPr="00D62284">
        <w:rPr>
          <w:lang w:eastAsia="fr-FR" w:bidi="fr-FR"/>
        </w:rPr>
        <w:t>des. »</w:t>
      </w:r>
    </w:p>
    <w:p w:rsidR="00E82732" w:rsidRPr="00D62284" w:rsidRDefault="00E82732" w:rsidP="00E82732">
      <w:pPr>
        <w:spacing w:before="120" w:after="120"/>
        <w:jc w:val="both"/>
      </w:pPr>
      <w:r w:rsidRPr="00D62284">
        <w:rPr>
          <w:lang w:eastAsia="fr-FR" w:bidi="fr-FR"/>
        </w:rPr>
        <w:t>Par contre, Pierre Descargues (1952) fut plus réservé. Après avoir présenté Pollock comme « l’atomiste de l’art moderne » et qualifié son travail de « curieux » — ce qui n’est pas précisément un compl</w:t>
      </w:r>
      <w:r w:rsidRPr="00D62284">
        <w:rPr>
          <w:lang w:eastAsia="fr-FR" w:bidi="fr-FR"/>
        </w:rPr>
        <w:t>i</w:t>
      </w:r>
      <w:r w:rsidRPr="00D62284">
        <w:rPr>
          <w:lang w:eastAsia="fr-FR" w:bidi="fr-FR"/>
        </w:rPr>
        <w:t>ment —, il tente de définir deux pôles dans son développement. Son œuvre, déclare-t-il, va de ses tableaux « aux fourmillements de taches et de filaments coloriés jusqu’à ses toiles où seul le noir et le blanc s’opposent violemment tel un magma vigoureusement brassé où surg</w:t>
      </w:r>
      <w:r w:rsidRPr="00D62284">
        <w:rPr>
          <w:lang w:eastAsia="fr-FR" w:bidi="fr-FR"/>
        </w:rPr>
        <w:t>i</w:t>
      </w:r>
      <w:r w:rsidRPr="00D62284">
        <w:rPr>
          <w:lang w:eastAsia="fr-FR" w:bidi="fr-FR"/>
        </w:rPr>
        <w:t>raient de vivants monstres ».</w:t>
      </w:r>
    </w:p>
    <w:p w:rsidR="00E82732" w:rsidRPr="00D62284" w:rsidRDefault="00E82732" w:rsidP="00E82732">
      <w:pPr>
        <w:spacing w:before="120" w:after="120"/>
        <w:jc w:val="both"/>
      </w:pPr>
      <w:r w:rsidRPr="00D62284">
        <w:rPr>
          <w:lang w:eastAsia="fr-FR" w:bidi="fr-FR"/>
        </w:rPr>
        <w:t>Enfin, un certain C.G. (1952) fut franchement hostile. Un peu plus, il aurait condamné Pollock à mort ! « </w:t>
      </w:r>
      <w:r>
        <w:rPr>
          <w:lang w:eastAsia="fr-FR" w:bidi="fr-FR"/>
        </w:rPr>
        <w:t>À</w:t>
      </w:r>
      <w:r w:rsidRPr="00D62284">
        <w:rPr>
          <w:lang w:eastAsia="fr-FR" w:bidi="fr-FR"/>
        </w:rPr>
        <w:t xml:space="preserve"> Sparte », écrit-il, « on condamnait à mort, non pour le crime mais pour l’erreur — c’est-à-dire le calcul v</w:t>
      </w:r>
      <w:r w:rsidRPr="00D62284">
        <w:rPr>
          <w:lang w:eastAsia="fr-FR" w:bidi="fr-FR"/>
        </w:rPr>
        <w:t>i</w:t>
      </w:r>
      <w:r w:rsidRPr="00D62284">
        <w:rPr>
          <w:lang w:eastAsia="fr-FR" w:bidi="fr-FR"/>
        </w:rPr>
        <w:t>cieux. »</w:t>
      </w:r>
    </w:p>
    <w:p w:rsidR="00E82732" w:rsidRPr="00D62284" w:rsidRDefault="00E82732" w:rsidP="00E82732">
      <w:pPr>
        <w:spacing w:before="120" w:after="120"/>
        <w:jc w:val="both"/>
      </w:pPr>
      <w:r w:rsidRPr="00D62284">
        <w:rPr>
          <w:lang w:eastAsia="fr-FR" w:bidi="fr-FR"/>
        </w:rPr>
        <w:t>En réalité, pour connaître la véritable réaction à l’exposition de Pollock, il faut consulter les peintres. Il semble bien qu’elle ne fut pas</w:t>
      </w:r>
      <w:r>
        <w:rPr>
          <w:lang w:eastAsia="fr-FR" w:bidi="fr-FR"/>
        </w:rPr>
        <w:t xml:space="preserve"> </w:t>
      </w:r>
      <w:r w:rsidRPr="00D62284">
        <w:t>[270]</w:t>
      </w:r>
      <w:r>
        <w:t xml:space="preserve"> </w:t>
      </w:r>
      <w:r w:rsidRPr="00D62284">
        <w:rPr>
          <w:lang w:eastAsia="fr-FR" w:bidi="fr-FR"/>
        </w:rPr>
        <w:t>délirante d’enthousiasme. On ne comprit pas le « retour à la f</w:t>
      </w:r>
      <w:r w:rsidRPr="00D62284">
        <w:rPr>
          <w:lang w:eastAsia="fr-FR" w:bidi="fr-FR"/>
        </w:rPr>
        <w:t>i</w:t>
      </w:r>
      <w:r w:rsidRPr="00D62284">
        <w:rPr>
          <w:lang w:eastAsia="fr-FR" w:bidi="fr-FR"/>
        </w:rPr>
        <w:t>gur</w:t>
      </w:r>
      <w:r w:rsidRPr="00D62284">
        <w:rPr>
          <w:lang w:eastAsia="fr-FR" w:bidi="fr-FR"/>
        </w:rPr>
        <w:t>a</w:t>
      </w:r>
      <w:r w:rsidRPr="00D62284">
        <w:rPr>
          <w:lang w:eastAsia="fr-FR" w:bidi="fr-FR"/>
        </w:rPr>
        <w:t xml:space="preserve">tion » des derniers tableaux, comme si entre </w:t>
      </w:r>
      <w:r w:rsidRPr="00D62284">
        <w:rPr>
          <w:i/>
        </w:rPr>
        <w:t>The She-Wolf</w:t>
      </w:r>
      <w:r w:rsidRPr="00D62284">
        <w:rPr>
          <w:lang w:eastAsia="fr-FR" w:bidi="fr-FR"/>
        </w:rPr>
        <w:t xml:space="preserve"> (1943) et </w:t>
      </w:r>
      <w:r w:rsidRPr="00D62284">
        <w:t>Frogman</w:t>
      </w:r>
      <w:r w:rsidRPr="00D62284">
        <w:rPr>
          <w:lang w:eastAsia="fr-FR" w:bidi="fr-FR"/>
        </w:rPr>
        <w:t xml:space="preserve"> (1951), l’abstraction n’avait été qu’un mauvais détour chez Pollock. Pierre Soulages a rapporté « la surprise des camar</w:t>
      </w:r>
      <w:r w:rsidRPr="00D62284">
        <w:rPr>
          <w:lang w:eastAsia="fr-FR" w:bidi="fr-FR"/>
        </w:rPr>
        <w:t>a</w:t>
      </w:r>
      <w:r w:rsidRPr="00D62284">
        <w:rPr>
          <w:lang w:eastAsia="fr-FR" w:bidi="fr-FR"/>
        </w:rPr>
        <w:t>des, qui ne comprenaient pas ce retour à la figuration », ajoutant de mani</w:t>
      </w:r>
      <w:r w:rsidRPr="00D62284">
        <w:rPr>
          <w:lang w:eastAsia="fr-FR" w:bidi="fr-FR"/>
        </w:rPr>
        <w:t>è</w:t>
      </w:r>
      <w:r w:rsidRPr="00D62284">
        <w:rPr>
          <w:lang w:eastAsia="fr-FR" w:bidi="fr-FR"/>
        </w:rPr>
        <w:t>re un peu perverse que cela ne l’avait guère surpris puisqu’« on pou</w:t>
      </w:r>
      <w:r w:rsidRPr="00D62284">
        <w:rPr>
          <w:lang w:eastAsia="fr-FR" w:bidi="fr-FR"/>
        </w:rPr>
        <w:t>r</w:t>
      </w:r>
      <w:r w:rsidRPr="00D62284">
        <w:rPr>
          <w:lang w:eastAsia="fr-FR" w:bidi="fr-FR"/>
        </w:rPr>
        <w:t>rait presque dire que la f</w:t>
      </w:r>
      <w:r w:rsidRPr="00D62284">
        <w:rPr>
          <w:lang w:eastAsia="fr-FR" w:bidi="fr-FR"/>
        </w:rPr>
        <w:t>i</w:t>
      </w:r>
      <w:r>
        <w:rPr>
          <w:lang w:eastAsia="fr-FR" w:bidi="fr-FR"/>
        </w:rPr>
        <w:t>guration en [</w:t>
      </w:r>
      <w:r w:rsidRPr="00D62284">
        <w:rPr>
          <w:lang w:eastAsia="fr-FR" w:bidi="fr-FR"/>
        </w:rPr>
        <w:t>de la technique de Pollock] est la fatalité, car il ne faut pas oublier en effet que cette technique fut, à son origine, explorée par les surréalistes pour appeler des apparitions, fa</w:t>
      </w:r>
      <w:r w:rsidRPr="00D62284">
        <w:rPr>
          <w:lang w:eastAsia="fr-FR" w:bidi="fr-FR"/>
        </w:rPr>
        <w:t>i</w:t>
      </w:r>
      <w:r w:rsidRPr="00D62284">
        <w:rPr>
          <w:lang w:eastAsia="fr-FR" w:bidi="fr-FR"/>
        </w:rPr>
        <w:t>re surgir des images fantasmiques </w:t>
      </w:r>
      <w:r>
        <w:rPr>
          <w:rStyle w:val="Appelnotedebasdep"/>
          <w:lang w:eastAsia="fr-FR" w:bidi="fr-FR"/>
        </w:rPr>
        <w:footnoteReference w:id="228"/>
      </w:r>
      <w:r w:rsidRPr="00D62284">
        <w:rPr>
          <w:lang w:eastAsia="fr-FR" w:bidi="fr-FR"/>
        </w:rPr>
        <w:t> ».</w:t>
      </w:r>
    </w:p>
    <w:p w:rsidR="00E82732" w:rsidRPr="00D62284" w:rsidRDefault="00E82732" w:rsidP="00E82732">
      <w:pPr>
        <w:spacing w:before="120" w:after="120"/>
        <w:jc w:val="both"/>
      </w:pPr>
      <w:r w:rsidRPr="00D62284">
        <w:rPr>
          <w:lang w:eastAsia="fr-FR" w:bidi="fr-FR"/>
        </w:rPr>
        <w:t>On peut se demander si quelque chose de cette opinion passa chez Riopelle qui eut tendance par la suite à min</w:t>
      </w:r>
      <w:r w:rsidRPr="00D62284">
        <w:rPr>
          <w:lang w:eastAsia="fr-FR" w:bidi="fr-FR"/>
        </w:rPr>
        <w:t>i</w:t>
      </w:r>
      <w:r w:rsidRPr="00D62284">
        <w:rPr>
          <w:lang w:eastAsia="fr-FR" w:bidi="fr-FR"/>
        </w:rPr>
        <w:t>miser l’importance de son contact avec la peinture de Po</w:t>
      </w:r>
      <w:r w:rsidRPr="00D62284">
        <w:rPr>
          <w:lang w:eastAsia="fr-FR" w:bidi="fr-FR"/>
        </w:rPr>
        <w:t>l</w:t>
      </w:r>
      <w:r w:rsidRPr="00D62284">
        <w:rPr>
          <w:lang w:eastAsia="fr-FR" w:bidi="fr-FR"/>
        </w:rPr>
        <w:t>lock. « Je n’éprouve aucune parenté avec lui. Ce qui comptait pour moi, vers 1945-1949, c’était les natures mortes de Miro, certaines toiles de Matta de l’époque 1940-1945. Gorky aussi, mais moins</w:t>
      </w:r>
      <w:r>
        <w:rPr>
          <w:lang w:eastAsia="fr-FR" w:bidi="fr-FR"/>
        </w:rPr>
        <w:t> </w:t>
      </w:r>
      <w:r>
        <w:rPr>
          <w:rStyle w:val="Appelnotedebasdep"/>
          <w:lang w:eastAsia="fr-FR" w:bidi="fr-FR"/>
        </w:rPr>
        <w:footnoteReference w:id="229"/>
      </w:r>
      <w:r w:rsidRPr="00D62284">
        <w:rPr>
          <w:lang w:eastAsia="fr-FR" w:bidi="fr-FR"/>
        </w:rPr>
        <w:t>. »</w:t>
      </w:r>
    </w:p>
    <w:p w:rsidR="00E82732" w:rsidRPr="00D62284" w:rsidRDefault="00E82732" w:rsidP="00E82732">
      <w:pPr>
        <w:spacing w:before="120" w:after="120"/>
        <w:jc w:val="both"/>
        <w:rPr>
          <w:lang w:eastAsia="fr-FR" w:bidi="fr-FR"/>
        </w:rPr>
      </w:pPr>
      <w:r>
        <w:rPr>
          <w:lang w:eastAsia="fr-FR" w:bidi="fr-FR"/>
        </w:rPr>
        <w:br w:type="page"/>
      </w:r>
    </w:p>
    <w:p w:rsidR="00E82732" w:rsidRPr="00D62284" w:rsidRDefault="00E82732" w:rsidP="00E82732">
      <w:pPr>
        <w:pStyle w:val="a"/>
      </w:pPr>
      <w:bookmarkStart w:id="45" w:name="Québécois_et_Américains_pt_4_ch_10_4"/>
      <w:r w:rsidRPr="00D62284">
        <w:rPr>
          <w:lang w:eastAsia="fr-FR" w:bidi="fr-FR"/>
        </w:rPr>
        <w:t>4. McEwen à la galerie Agnès Lefort en mars 1954</w:t>
      </w:r>
    </w:p>
    <w:bookmarkEnd w:id="45"/>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Nous avons mentionné Jean McEwen en passant. M</w:t>
      </w:r>
      <w:r w:rsidRPr="00D62284">
        <w:rPr>
          <w:lang w:eastAsia="fr-FR" w:bidi="fr-FR"/>
        </w:rPr>
        <w:t>ê</w:t>
      </w:r>
      <w:r w:rsidRPr="00D62284">
        <w:rPr>
          <w:lang w:eastAsia="fr-FR" w:bidi="fr-FR"/>
        </w:rPr>
        <w:t>me si cela nous oblige à anticiper un peu sur la chronol</w:t>
      </w:r>
      <w:r w:rsidRPr="00D62284">
        <w:rPr>
          <w:lang w:eastAsia="fr-FR" w:bidi="fr-FR"/>
        </w:rPr>
        <w:t>o</w:t>
      </w:r>
      <w:r w:rsidRPr="00D62284">
        <w:rPr>
          <w:lang w:eastAsia="fr-FR" w:bidi="fr-FR"/>
        </w:rPr>
        <w:t>gie, signalons tout de même que sa découverte de l’art américain se fait aussi à Paris, sur les traces de Riopelle.</w:t>
      </w:r>
    </w:p>
    <w:p w:rsidR="00E82732" w:rsidRPr="00D62284" w:rsidRDefault="00E82732" w:rsidP="00E82732">
      <w:pPr>
        <w:spacing w:before="120" w:after="120"/>
        <w:jc w:val="both"/>
      </w:pPr>
      <w:r w:rsidRPr="00D62284">
        <w:rPr>
          <w:lang w:eastAsia="fr-FR" w:bidi="fr-FR"/>
        </w:rPr>
        <w:t>McEwen était parti pour Paris en septembre 1951. En décembre, sur les conseils de Borduas, il rencontre Ri</w:t>
      </w:r>
      <w:r w:rsidRPr="00D62284">
        <w:rPr>
          <w:lang w:eastAsia="fr-FR" w:bidi="fr-FR"/>
        </w:rPr>
        <w:t>o</w:t>
      </w:r>
      <w:r w:rsidRPr="00D62284">
        <w:rPr>
          <w:lang w:eastAsia="fr-FR" w:bidi="fr-FR"/>
        </w:rPr>
        <w:t>pelle qui l’introduit à la petite faune américaine de Paris. Ce contact avec Riopelle s’avère aussitôt rentable pour McEwen puisque dès décembre 1951, il partic</w:t>
      </w:r>
      <w:r w:rsidRPr="00D62284">
        <w:rPr>
          <w:lang w:eastAsia="fr-FR" w:bidi="fr-FR"/>
        </w:rPr>
        <w:t>i</w:t>
      </w:r>
      <w:r w:rsidRPr="00D62284">
        <w:rPr>
          <w:lang w:eastAsia="fr-FR" w:bidi="fr-FR"/>
        </w:rPr>
        <w:t>pe à une exposition collective à la galerie Nina Dausset aux côtés de Riopelle, Yaroslav Serpan et Sam Francis. Récemment, McEwen a marqué l’importance de cette rencontre de la peinture de Sam Francis.</w:t>
      </w:r>
    </w:p>
    <w:p w:rsidR="00E82732"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Je suis allé apprendre à peindre à Paris, en 1951. Bo</w:t>
      </w:r>
      <w:r w:rsidRPr="00D62284">
        <w:rPr>
          <w:lang w:eastAsia="fr-FR" w:bidi="fr-FR"/>
        </w:rPr>
        <w:t>r</w:t>
      </w:r>
      <w:r w:rsidRPr="00D62284">
        <w:rPr>
          <w:lang w:eastAsia="fr-FR" w:bidi="fr-FR"/>
        </w:rPr>
        <w:t>duas avait été mon premier professeur, et je ne voyais que par lui. Mon amitié avec Ri</w:t>
      </w:r>
      <w:r w:rsidRPr="00D62284">
        <w:rPr>
          <w:lang w:eastAsia="fr-FR" w:bidi="fr-FR"/>
        </w:rPr>
        <w:t>o</w:t>
      </w:r>
      <w:r w:rsidRPr="00D62284">
        <w:rPr>
          <w:lang w:eastAsia="fr-FR" w:bidi="fr-FR"/>
        </w:rPr>
        <w:t>pelle, la découverte de la peinture américaine par Sam Francis ont prov</w:t>
      </w:r>
      <w:r w:rsidRPr="00D62284">
        <w:rPr>
          <w:lang w:eastAsia="fr-FR" w:bidi="fr-FR"/>
        </w:rPr>
        <w:t>o</w:t>
      </w:r>
      <w:r w:rsidRPr="00D62284">
        <w:rPr>
          <w:lang w:eastAsia="fr-FR" w:bidi="fr-FR"/>
        </w:rPr>
        <w:t>qué un bouleversement total.</w:t>
      </w:r>
    </w:p>
    <w:p w:rsidR="00E82732" w:rsidRPr="00D62284" w:rsidRDefault="00E82732" w:rsidP="00E82732">
      <w:pPr>
        <w:pStyle w:val="p"/>
      </w:pPr>
      <w:r w:rsidRPr="00D62284">
        <w:t>[271]</w:t>
      </w:r>
    </w:p>
    <w:p w:rsidR="00E82732" w:rsidRDefault="00E82732" w:rsidP="00E82732">
      <w:pPr>
        <w:pStyle w:val="Grillecouleur-Accent1"/>
        <w:rPr>
          <w:lang w:eastAsia="fr-FR" w:bidi="fr-FR"/>
        </w:rPr>
      </w:pPr>
      <w:r w:rsidRPr="00D62284">
        <w:rPr>
          <w:lang w:eastAsia="fr-FR" w:bidi="fr-FR"/>
        </w:rPr>
        <w:t>Borduas, c’était encore des objets sur un fond, tandis que la peint</w:t>
      </w:r>
      <w:r w:rsidRPr="00D62284">
        <w:rPr>
          <w:lang w:eastAsia="fr-FR" w:bidi="fr-FR"/>
        </w:rPr>
        <w:t>u</w:t>
      </w:r>
      <w:r w:rsidRPr="00D62284">
        <w:rPr>
          <w:lang w:eastAsia="fr-FR" w:bidi="fr-FR"/>
        </w:rPr>
        <w:t>re américaine, c’était des grands champs de peinture où pour moi il me suff</w:t>
      </w:r>
      <w:r w:rsidRPr="00D62284">
        <w:rPr>
          <w:lang w:eastAsia="fr-FR" w:bidi="fr-FR"/>
        </w:rPr>
        <w:t>i</w:t>
      </w:r>
      <w:r w:rsidRPr="00D62284">
        <w:rPr>
          <w:lang w:eastAsia="fr-FR" w:bidi="fr-FR"/>
        </w:rPr>
        <w:t>sait de quelques éléments pour soutenir cette vibration : la révélation. (C. Gravel, 1987)</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Ses tableaux parisiens montrent bien cette évolution vers une prise de possession du champ coloré.</w:t>
      </w:r>
    </w:p>
    <w:p w:rsidR="00E82732" w:rsidRPr="00D62284" w:rsidRDefault="00E82732" w:rsidP="00E82732">
      <w:pPr>
        <w:spacing w:before="120" w:after="120"/>
        <w:jc w:val="both"/>
      </w:pPr>
      <w:r w:rsidRPr="00D62284">
        <w:rPr>
          <w:lang w:eastAsia="fr-FR" w:bidi="fr-FR"/>
        </w:rPr>
        <w:t>McEwen revient au Canada en 1953. Son exposition à la galerie Agnès Lefort en mars 1954 marque son retour à la scène artistique canadienne. Cette exposition est peut-être l’occasion de la première mention d’un peintre amér</w:t>
      </w:r>
      <w:r w:rsidRPr="00D62284">
        <w:rPr>
          <w:lang w:eastAsia="fr-FR" w:bidi="fr-FR"/>
        </w:rPr>
        <w:t>i</w:t>
      </w:r>
      <w:r w:rsidRPr="00D62284">
        <w:rPr>
          <w:lang w:eastAsia="fr-FR" w:bidi="fr-FR"/>
        </w:rPr>
        <w:t>cain à propos d’un peintre canadien. Elle est le fait de Pierre Saucier (1954) commentant cette exposition. Il e</w:t>
      </w:r>
      <w:r w:rsidRPr="00D62284">
        <w:rPr>
          <w:lang w:eastAsia="fr-FR" w:bidi="fr-FR"/>
        </w:rPr>
        <w:t>n</w:t>
      </w:r>
      <w:r w:rsidRPr="00D62284">
        <w:rPr>
          <w:lang w:eastAsia="fr-FR" w:bidi="fr-FR"/>
        </w:rPr>
        <w:t>tendait débrouiller les influences subies par McEwen lors de son séjour à Paris.</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Pendant son séjour à Paris, Jean McEwen s’est bea</w:t>
      </w:r>
      <w:r w:rsidRPr="00D62284">
        <w:rPr>
          <w:lang w:eastAsia="fr-FR" w:bidi="fr-FR"/>
        </w:rPr>
        <w:t>u</w:t>
      </w:r>
      <w:r w:rsidRPr="00D62284">
        <w:rPr>
          <w:lang w:eastAsia="fr-FR" w:bidi="fr-FR"/>
        </w:rPr>
        <w:t>coup intéressé à des peintres qui pratiquaient cette forme d’art abstrait désigné là-bas, sous le nom de peinture informelle. Il a considéré de près les textures angoi</w:t>
      </w:r>
      <w:r w:rsidRPr="00D62284">
        <w:rPr>
          <w:lang w:eastAsia="fr-FR" w:bidi="fr-FR"/>
        </w:rPr>
        <w:t>s</w:t>
      </w:r>
      <w:r w:rsidRPr="00D62284">
        <w:rPr>
          <w:lang w:eastAsia="fr-FR" w:bidi="fr-FR"/>
        </w:rPr>
        <w:t>sées de Riopelle et les élans spontanés de Mathieu (qui, comme McEwen travaille aussi au couteau) ont éveillé chez lui une résonance sympathique. Séduit par la vibration pure, McEwen s’est découvert une secrète affinité avec San [sic] Francis.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La faute d’orthographe dans le prénom de Francis est probabl</w:t>
      </w:r>
      <w:r w:rsidRPr="00D62284">
        <w:rPr>
          <w:lang w:eastAsia="fr-FR" w:bidi="fr-FR"/>
        </w:rPr>
        <w:t>e</w:t>
      </w:r>
      <w:r w:rsidRPr="00D62284">
        <w:rPr>
          <w:lang w:eastAsia="fr-FR" w:bidi="fr-FR"/>
        </w:rPr>
        <w:t>ment significative, à moins qu’il ne s’agisse que d’une erreur du typ</w:t>
      </w:r>
      <w:r w:rsidRPr="00D62284">
        <w:rPr>
          <w:lang w:eastAsia="fr-FR" w:bidi="fr-FR"/>
        </w:rPr>
        <w:t>o</w:t>
      </w:r>
      <w:r w:rsidRPr="00D62284">
        <w:rPr>
          <w:lang w:eastAsia="fr-FR" w:bidi="fr-FR"/>
        </w:rPr>
        <w:t>graphe. Saucier devait savoir que Sam Francis était un peintre amér</w:t>
      </w:r>
      <w:r w:rsidRPr="00D62284">
        <w:rPr>
          <w:lang w:eastAsia="fr-FR" w:bidi="fr-FR"/>
        </w:rPr>
        <w:t>i</w:t>
      </w:r>
      <w:r w:rsidRPr="00D62284">
        <w:rPr>
          <w:lang w:eastAsia="fr-FR" w:bidi="fr-FR"/>
        </w:rPr>
        <w:t>cain vivant à Paris, mais son origine ethnique ne le met pas à part ici dans son commentaire. Sam Francis serait, autant que Riopelle qui est canadien ou Mathieu qui est français, un représentant de la « peinture informelle ».</w:t>
      </w:r>
    </w:p>
    <w:p w:rsidR="00E82732" w:rsidRPr="00D62284" w:rsidRDefault="00E82732" w:rsidP="00E82732">
      <w:pPr>
        <w:spacing w:before="120" w:after="120"/>
        <w:jc w:val="both"/>
      </w:pPr>
      <w:r w:rsidRPr="00D62284">
        <w:rPr>
          <w:lang w:eastAsia="fr-FR" w:bidi="fr-FR"/>
        </w:rPr>
        <w:t>Il n’en va plus de même dans le commentaire de Rodolphe de R</w:t>
      </w:r>
      <w:r w:rsidRPr="00D62284">
        <w:rPr>
          <w:lang w:eastAsia="fr-FR" w:bidi="fr-FR"/>
        </w:rPr>
        <w:t>e</w:t>
      </w:r>
      <w:r w:rsidRPr="00D62284">
        <w:rPr>
          <w:lang w:eastAsia="fr-FR" w:bidi="fr-FR"/>
        </w:rPr>
        <w:t>pentigny (1954b) sur la même exposition. Il note tout d’abord l’efficacité des marges chez McEwen et croit pouvoir rattacher cela à Riopelle et à Pollock.</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McEwen innove audacieusement en utilisant comme élément m</w:t>
      </w:r>
      <w:r w:rsidRPr="00D62284">
        <w:rPr>
          <w:lang w:eastAsia="fr-FR" w:bidi="fr-FR"/>
        </w:rPr>
        <w:t>ê</w:t>
      </w:r>
      <w:r w:rsidRPr="00D62284">
        <w:rPr>
          <w:lang w:eastAsia="fr-FR" w:bidi="fr-FR"/>
        </w:rPr>
        <w:t>me de sa composition une large marge de toile non recouverte, simplement bla</w:t>
      </w:r>
      <w:r w:rsidRPr="00D62284">
        <w:rPr>
          <w:lang w:eastAsia="fr-FR" w:bidi="fr-FR"/>
        </w:rPr>
        <w:t>n</w:t>
      </w:r>
      <w:r w:rsidRPr="00D62284">
        <w:rPr>
          <w:lang w:eastAsia="fr-FR" w:bidi="fr-FR"/>
        </w:rPr>
        <w:t>chie. Les œuvres ainsi traitées ont un haut degré d’autonomie. Le probl</w:t>
      </w:r>
      <w:r w:rsidRPr="00D62284">
        <w:rPr>
          <w:lang w:eastAsia="fr-FR" w:bidi="fr-FR"/>
        </w:rPr>
        <w:t>è</w:t>
      </w:r>
      <w:r w:rsidRPr="00D62284">
        <w:rPr>
          <w:lang w:eastAsia="fr-FR" w:bidi="fr-FR"/>
        </w:rPr>
        <w:t>me de l’encadrement est ainsi</w:t>
      </w:r>
      <w:r>
        <w:rPr>
          <w:lang w:eastAsia="fr-FR" w:bidi="fr-FR"/>
        </w:rPr>
        <w:t xml:space="preserve"> </w:t>
      </w:r>
      <w:r w:rsidRPr="00D62284">
        <w:t>[272]</w:t>
      </w:r>
      <w:r>
        <w:t xml:space="preserve"> </w:t>
      </w:r>
      <w:r w:rsidRPr="00D62284">
        <w:rPr>
          <w:lang w:eastAsia="fr-FR" w:bidi="fr-FR"/>
        </w:rPr>
        <w:t>par surcroît évité. Si McEwen emploie maintenant certains pr</w:t>
      </w:r>
      <w:r w:rsidRPr="00D62284">
        <w:rPr>
          <w:lang w:eastAsia="fr-FR" w:bidi="fr-FR"/>
        </w:rPr>
        <w:t>o</w:t>
      </w:r>
      <w:r w:rsidRPr="00D62284">
        <w:rPr>
          <w:lang w:eastAsia="fr-FR" w:bidi="fr-FR"/>
        </w:rPr>
        <w:t>cédés communs à Riopelle et à Pollock, il ne vise pas comme le premier l’obtention d’une pure surface.</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Il se peut que cette dernière phrase n’ait rien à voir avec le probl</w:t>
      </w:r>
      <w:r w:rsidRPr="00D62284">
        <w:rPr>
          <w:lang w:eastAsia="fr-FR" w:bidi="fr-FR"/>
        </w:rPr>
        <w:t>è</w:t>
      </w:r>
      <w:r w:rsidRPr="00D62284">
        <w:rPr>
          <w:lang w:eastAsia="fr-FR" w:bidi="fr-FR"/>
        </w:rPr>
        <w:t>me des marges et des encadrements évoqués juste avant.</w:t>
      </w:r>
    </w:p>
    <w:p w:rsidR="00E82732" w:rsidRPr="00D62284" w:rsidRDefault="00E82732" w:rsidP="00E82732">
      <w:pPr>
        <w:spacing w:before="120" w:after="120"/>
        <w:jc w:val="both"/>
      </w:pPr>
      <w:r w:rsidRPr="00D62284">
        <w:rPr>
          <w:lang w:eastAsia="fr-FR" w:bidi="fr-FR"/>
        </w:rPr>
        <w:t>Mais de Repentigny constate ensuite une affinité croi</w:t>
      </w:r>
      <w:r w:rsidRPr="00D62284">
        <w:rPr>
          <w:lang w:eastAsia="fr-FR" w:bidi="fr-FR"/>
        </w:rPr>
        <w:t>s</w:t>
      </w:r>
      <w:r w:rsidRPr="00D62284">
        <w:rPr>
          <w:lang w:eastAsia="fr-FR" w:bidi="fr-FR"/>
        </w:rPr>
        <w:t>sante entre McEwen et Borduas et, remarquant que les modifications récentes de la peinture de Borduas viennent en partie de son contact avec la pei</w:t>
      </w:r>
      <w:r w:rsidRPr="00D62284">
        <w:rPr>
          <w:lang w:eastAsia="fr-FR" w:bidi="fr-FR"/>
        </w:rPr>
        <w:t>n</w:t>
      </w:r>
      <w:r w:rsidRPr="00D62284">
        <w:rPr>
          <w:lang w:eastAsia="fr-FR" w:bidi="fr-FR"/>
        </w:rPr>
        <w:t>ture américaine, en conclut que la peinture de McEwen n’est sans doute pas étrangère à ce milieu non plus, les mêmes causes produ</w:t>
      </w:r>
      <w:r w:rsidRPr="00D62284">
        <w:rPr>
          <w:lang w:eastAsia="fr-FR" w:bidi="fr-FR"/>
        </w:rPr>
        <w:t>i</w:t>
      </w:r>
      <w:r w:rsidRPr="00D62284">
        <w:rPr>
          <w:lang w:eastAsia="fr-FR" w:bidi="fr-FR"/>
        </w:rPr>
        <w:t>sant les mêmes effets.</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Il est assez étrange de constater que son art [celui de McEwen] évolue à la rencontre de celui de Borduas, tel que ce peintre travaille actuell</w:t>
      </w:r>
      <w:r w:rsidRPr="00D62284">
        <w:rPr>
          <w:lang w:eastAsia="fr-FR" w:bidi="fr-FR"/>
        </w:rPr>
        <w:t>e</w:t>
      </w:r>
      <w:r w:rsidRPr="00D62284">
        <w:rPr>
          <w:lang w:eastAsia="fr-FR" w:bidi="fr-FR"/>
        </w:rPr>
        <w:t>ment. McEwen travaille cependant indépendamment de Bo</w:t>
      </w:r>
      <w:r w:rsidRPr="00D62284">
        <w:rPr>
          <w:lang w:eastAsia="fr-FR" w:bidi="fr-FR"/>
        </w:rPr>
        <w:t>r</w:t>
      </w:r>
      <w:r w:rsidRPr="00D62284">
        <w:rPr>
          <w:lang w:eastAsia="fr-FR" w:bidi="fr-FR"/>
        </w:rPr>
        <w:t>duas depuis plusieurs années [...]. Si l’on remarque en outre que la peinture de Mc</w:t>
      </w:r>
      <w:r w:rsidRPr="00D62284">
        <w:rPr>
          <w:lang w:eastAsia="fr-FR" w:bidi="fr-FR"/>
        </w:rPr>
        <w:t>E</w:t>
      </w:r>
      <w:r w:rsidRPr="00D62284">
        <w:rPr>
          <w:lang w:eastAsia="fr-FR" w:bidi="fr-FR"/>
        </w:rPr>
        <w:t>wen est plus américaine qu’européenne par son att</w:t>
      </w:r>
      <w:r w:rsidRPr="00D62284">
        <w:rPr>
          <w:lang w:eastAsia="fr-FR" w:bidi="fr-FR"/>
        </w:rPr>
        <w:t>a</w:t>
      </w:r>
      <w:r w:rsidRPr="00D62284">
        <w:rPr>
          <w:lang w:eastAsia="fr-FR" w:bidi="fr-FR"/>
        </w:rPr>
        <w:t>chement à la « mélodie », à l’élément extroverti, et que la nouvelle manière de Borduas date de son séjour aux États-Unis, l’on compre</w:t>
      </w:r>
      <w:r w:rsidRPr="00D62284">
        <w:rPr>
          <w:lang w:eastAsia="fr-FR" w:bidi="fr-FR"/>
        </w:rPr>
        <w:t>n</w:t>
      </w:r>
      <w:r w:rsidRPr="00D62284">
        <w:rPr>
          <w:lang w:eastAsia="fr-FR" w:bidi="fr-FR"/>
        </w:rPr>
        <w:t>dra que ces deux peintres s’insèrent par leur art dans l’intimité d’un genre de vie. Plutôt qu’une conception du monde, l’art de McEwen laisse pe</w:t>
      </w:r>
      <w:r w:rsidRPr="00D62284">
        <w:rPr>
          <w:lang w:eastAsia="fr-FR" w:bidi="fr-FR"/>
        </w:rPr>
        <w:t>r</w:t>
      </w:r>
      <w:r w:rsidRPr="00D62284">
        <w:rPr>
          <w:lang w:eastAsia="fr-FR" w:bidi="fr-FR"/>
        </w:rPr>
        <w:t>cer le choc d’un monde sur un homme sensible.</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On le voit, dans ce cas, même si, de tous les peintres américains seul Pollock est nommé, la référence à la peinture américaine via Bo</w:t>
      </w:r>
      <w:r w:rsidRPr="00D62284">
        <w:rPr>
          <w:lang w:eastAsia="fr-FR" w:bidi="fr-FR"/>
        </w:rPr>
        <w:t>r</w:t>
      </w:r>
      <w:r w:rsidRPr="00D62284">
        <w:rPr>
          <w:lang w:eastAsia="fr-FR" w:bidi="fr-FR"/>
        </w:rPr>
        <w:t>duas est beaucoup plus nette.</w:t>
      </w:r>
    </w:p>
    <w:p w:rsidR="00E82732" w:rsidRPr="00D62284" w:rsidRDefault="00E82732" w:rsidP="00E82732">
      <w:pPr>
        <w:spacing w:before="120" w:after="120"/>
        <w:jc w:val="both"/>
      </w:pPr>
      <w:r w:rsidRPr="00D62284">
        <w:rPr>
          <w:lang w:eastAsia="fr-FR" w:bidi="fr-FR"/>
        </w:rPr>
        <w:t>Quant à Jean-René Ostiguy (1954a), il ne mentionne que le rapport à Borduas dans l’œuvre de McEwen : « Jean McEwen se sent plus porté vers les horizons d</w:t>
      </w:r>
      <w:r w:rsidRPr="00D62284">
        <w:rPr>
          <w:lang w:eastAsia="fr-FR" w:bidi="fr-FR"/>
        </w:rPr>
        <w:t>é</w:t>
      </w:r>
      <w:r w:rsidRPr="00D62284">
        <w:rPr>
          <w:lang w:eastAsia="fr-FR" w:bidi="fr-FR"/>
        </w:rPr>
        <w:t>couverts par Borduas que vers toute autre voie. Il aba</w:t>
      </w:r>
      <w:r w:rsidRPr="00D62284">
        <w:rPr>
          <w:lang w:eastAsia="fr-FR" w:bidi="fr-FR"/>
        </w:rPr>
        <w:t>n</w:t>
      </w:r>
      <w:r w:rsidRPr="00D62284">
        <w:rPr>
          <w:lang w:eastAsia="fr-FR" w:bidi="fr-FR"/>
        </w:rPr>
        <w:t>donne la représentation au profit de l’automatisme pour lequel il se sent mûr. »</w:t>
      </w:r>
    </w:p>
    <w:p w:rsidR="00E82732" w:rsidRPr="00D62284" w:rsidRDefault="00E82732" w:rsidP="00E82732">
      <w:pPr>
        <w:spacing w:before="120" w:after="120"/>
        <w:jc w:val="both"/>
        <w:rPr>
          <w:lang w:eastAsia="fr-FR" w:bidi="fr-FR"/>
        </w:rPr>
      </w:pPr>
    </w:p>
    <w:p w:rsidR="00E82732" w:rsidRPr="00D62284" w:rsidRDefault="00E82732" w:rsidP="00E82732">
      <w:pPr>
        <w:pStyle w:val="a"/>
      </w:pPr>
      <w:bookmarkStart w:id="46" w:name="Québécois_et_Américains_pt_4_ch_10_5"/>
      <w:r w:rsidRPr="00D62284">
        <w:rPr>
          <w:lang w:eastAsia="fr-FR" w:bidi="fr-FR"/>
        </w:rPr>
        <w:t>5. Borduas. Premières impressions sur l’art américain</w:t>
      </w:r>
    </w:p>
    <w:bookmarkEnd w:id="46"/>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Découvrir la peinture américaine à Paris, comme le fait Riopelle et Jean McEwen c’est bien. Mais la découvrir sur place, à New York, c’est mieux. C’est ce que va faire Borduas en 1953 en s’exilant aux États-Unis. Pour l’art au Québec, l’installation de Borduas à New</w:t>
      </w:r>
      <w:r>
        <w:rPr>
          <w:lang w:eastAsia="fr-FR" w:bidi="fr-FR"/>
        </w:rPr>
        <w:t xml:space="preserve"> </w:t>
      </w:r>
      <w:r w:rsidRPr="00D62284">
        <w:t>[273]</w:t>
      </w:r>
      <w:r>
        <w:t xml:space="preserve"> </w:t>
      </w:r>
      <w:r w:rsidRPr="00D62284">
        <w:rPr>
          <w:lang w:eastAsia="fr-FR" w:bidi="fr-FR"/>
        </w:rPr>
        <w:t>York en septembre 1953 fut beaucoup plus déterm</w:t>
      </w:r>
      <w:r w:rsidRPr="00D62284">
        <w:rPr>
          <w:lang w:eastAsia="fr-FR" w:bidi="fr-FR"/>
        </w:rPr>
        <w:t>i</w:t>
      </w:r>
      <w:r w:rsidRPr="00D62284">
        <w:rPr>
          <w:lang w:eastAsia="fr-FR" w:bidi="fr-FR"/>
        </w:rPr>
        <w:t>nante que l’amitié de Riopelle avec Sam Francis et le flirt avec Pollock. Peu après son installation à Greenwich Village, Borduas, sans doute dés</w:t>
      </w:r>
      <w:r w:rsidRPr="00D62284">
        <w:rPr>
          <w:lang w:eastAsia="fr-FR" w:bidi="fr-FR"/>
        </w:rPr>
        <w:t>i</w:t>
      </w:r>
      <w:r w:rsidRPr="00D62284">
        <w:rPr>
          <w:lang w:eastAsia="fr-FR" w:bidi="fr-FR"/>
        </w:rPr>
        <w:t xml:space="preserve">reux de prendre contact avec la peinture américaine, visite le </w:t>
      </w:r>
      <w:r w:rsidRPr="00D62284">
        <w:rPr>
          <w:i/>
        </w:rPr>
        <w:t>Whitney Annual of American Art</w:t>
      </w:r>
      <w:r w:rsidRPr="00D62284">
        <w:rPr>
          <w:lang w:eastAsia="fr-FR" w:bidi="fr-FR"/>
        </w:rPr>
        <w:t>, tenu du 15 octobre au 6 décembre 1953. Il en avait le catalogue dans ses papiers. L’exposition du Whitney était on ne peut plus disparate : 151 tableaux par autant de peintres. Toutes les tendances y étaient représe</w:t>
      </w:r>
      <w:r w:rsidRPr="00D62284">
        <w:rPr>
          <w:lang w:eastAsia="fr-FR" w:bidi="fr-FR"/>
        </w:rPr>
        <w:t>n</w:t>
      </w:r>
      <w:r w:rsidRPr="00D62284">
        <w:rPr>
          <w:lang w:eastAsia="fr-FR" w:bidi="fr-FR"/>
        </w:rPr>
        <w:t>tées, de la figuration la plus plate à l’expressionnisme ab</w:t>
      </w:r>
      <w:r w:rsidRPr="00D62284">
        <w:rPr>
          <w:lang w:eastAsia="fr-FR" w:bidi="fr-FR"/>
        </w:rPr>
        <w:t>s</w:t>
      </w:r>
      <w:r w:rsidRPr="00D62284">
        <w:rPr>
          <w:lang w:eastAsia="fr-FR" w:bidi="fr-FR"/>
        </w:rPr>
        <w:t>trait, en passant par l’abstraction géométrique. On peut déduire d’un propos rapporté par Rodolphe de Repentigny (1954a) presque trois mois après l’événement que les œu</w:t>
      </w:r>
      <w:r w:rsidRPr="00D62284">
        <w:rPr>
          <w:lang w:eastAsia="fr-FR" w:bidi="fr-FR"/>
        </w:rPr>
        <w:t>v</w:t>
      </w:r>
      <w:r w:rsidRPr="00D62284">
        <w:rPr>
          <w:lang w:eastAsia="fr-FR" w:bidi="fr-FR"/>
        </w:rPr>
        <w:t>res qui l’avaient frappé à ce moment étaient signées de Pollock, de Mothe</w:t>
      </w:r>
      <w:r w:rsidRPr="00D62284">
        <w:rPr>
          <w:lang w:eastAsia="fr-FR" w:bidi="fr-FR"/>
        </w:rPr>
        <w:t>r</w:t>
      </w:r>
      <w:r w:rsidRPr="00D62284">
        <w:rPr>
          <w:lang w:eastAsia="fr-FR" w:bidi="fr-FR"/>
        </w:rPr>
        <w:t>well, de Gottlieb et de Baziotes </w:t>
      </w:r>
      <w:r>
        <w:rPr>
          <w:rStyle w:val="Appelnotedebasdep"/>
          <w:lang w:eastAsia="fr-FR" w:bidi="fr-FR"/>
        </w:rPr>
        <w:footnoteReference w:id="230"/>
      </w:r>
      <w:r w:rsidRPr="00D62284">
        <w:rPr>
          <w:lang w:eastAsia="fr-FR" w:bidi="fr-FR"/>
        </w:rPr>
        <w:t>.</w:t>
      </w:r>
    </w:p>
    <w:p w:rsidR="00E82732" w:rsidRPr="00D62284" w:rsidRDefault="00E82732" w:rsidP="00E82732">
      <w:pPr>
        <w:spacing w:before="120" w:after="120"/>
        <w:jc w:val="both"/>
      </w:pPr>
      <w:r w:rsidRPr="00D62284">
        <w:rPr>
          <w:lang w:eastAsia="fr-FR" w:bidi="fr-FR"/>
        </w:rPr>
        <w:t xml:space="preserve">Si c’était le cas, signalons que les œuvres en question étaient </w:t>
      </w:r>
      <w:r w:rsidRPr="00D62284">
        <w:rPr>
          <w:i/>
        </w:rPr>
        <w:t>Nu</w:t>
      </w:r>
      <w:r w:rsidRPr="00D62284">
        <w:rPr>
          <w:i/>
        </w:rPr>
        <w:t>m</w:t>
      </w:r>
      <w:r w:rsidRPr="00D62284">
        <w:rPr>
          <w:i/>
        </w:rPr>
        <w:t>ber</w:t>
      </w:r>
      <w:r w:rsidRPr="00D62284">
        <w:rPr>
          <w:i/>
          <w:lang w:eastAsia="fr-FR" w:bidi="fr-FR"/>
        </w:rPr>
        <w:t> 5, 1952</w:t>
      </w:r>
      <w:r w:rsidRPr="00D62284">
        <w:rPr>
          <w:lang w:eastAsia="fr-FR" w:bidi="fr-FR"/>
        </w:rPr>
        <w:t xml:space="preserve"> de Jackson Pollock </w:t>
      </w:r>
      <w:r>
        <w:rPr>
          <w:rStyle w:val="Appelnotedebasdep"/>
          <w:lang w:eastAsia="fr-FR" w:bidi="fr-FR"/>
        </w:rPr>
        <w:footnoteReference w:id="231"/>
      </w:r>
      <w:r w:rsidRPr="00D62284">
        <w:rPr>
          <w:lang w:eastAsia="fr-FR" w:bidi="fr-FR"/>
        </w:rPr>
        <w:t xml:space="preserve"> ; </w:t>
      </w:r>
      <w:r w:rsidRPr="00D62284">
        <w:rPr>
          <w:i/>
        </w:rPr>
        <w:t>Sea and Tide</w:t>
      </w:r>
      <w:r w:rsidRPr="00D62284">
        <w:rPr>
          <w:lang w:eastAsia="fr-FR" w:bidi="fr-FR"/>
        </w:rPr>
        <w:t xml:space="preserve"> (1952) d’Adolph Gottlieb </w:t>
      </w:r>
      <w:r>
        <w:rPr>
          <w:rStyle w:val="Appelnotedebasdep"/>
          <w:lang w:eastAsia="fr-FR" w:bidi="fr-FR"/>
        </w:rPr>
        <w:footnoteReference w:id="232"/>
      </w:r>
      <w:r w:rsidRPr="00D62284">
        <w:rPr>
          <w:lang w:eastAsia="fr-FR" w:bidi="fr-FR"/>
        </w:rPr>
        <w:t xml:space="preserve"> ; </w:t>
      </w:r>
      <w:r w:rsidRPr="00D62284">
        <w:rPr>
          <w:i/>
        </w:rPr>
        <w:t>Primeval Landscape</w:t>
      </w:r>
      <w:r w:rsidRPr="00D62284">
        <w:rPr>
          <w:lang w:eastAsia="fr-FR" w:bidi="fr-FR"/>
        </w:rPr>
        <w:t xml:space="preserve"> (1953) de Baziotes </w:t>
      </w:r>
      <w:r>
        <w:rPr>
          <w:rStyle w:val="Appelnotedebasdep"/>
          <w:lang w:eastAsia="fr-FR" w:bidi="fr-FR"/>
        </w:rPr>
        <w:footnoteReference w:id="233"/>
      </w:r>
      <w:r w:rsidRPr="00D62284">
        <w:rPr>
          <w:lang w:eastAsia="fr-FR" w:bidi="fr-FR"/>
        </w:rPr>
        <w:t xml:space="preserve"> ; et </w:t>
      </w:r>
      <w:r w:rsidRPr="00D62284">
        <w:rPr>
          <w:i/>
        </w:rPr>
        <w:t>Dover Beach</w:t>
      </w:r>
      <w:r w:rsidRPr="00D62284">
        <w:t xml:space="preserve"> (1952) </w:t>
      </w:r>
      <w:r w:rsidRPr="00D62284">
        <w:rPr>
          <w:lang w:eastAsia="fr-FR" w:bidi="fr-FR"/>
        </w:rPr>
        <w:t>de Robert Motherwell </w:t>
      </w:r>
      <w:r>
        <w:rPr>
          <w:rStyle w:val="Appelnotedebasdep"/>
          <w:lang w:eastAsia="fr-FR" w:bidi="fr-FR"/>
        </w:rPr>
        <w:footnoteReference w:id="234"/>
      </w:r>
      <w:r w:rsidRPr="00D62284">
        <w:rPr>
          <w:lang w:eastAsia="fr-FR" w:bidi="fr-FR"/>
        </w:rPr>
        <w:t>.</w:t>
      </w:r>
    </w:p>
    <w:p w:rsidR="00E82732" w:rsidRPr="00D62284" w:rsidRDefault="00E82732" w:rsidP="00E82732">
      <w:pPr>
        <w:spacing w:before="120" w:after="120"/>
        <w:jc w:val="both"/>
      </w:pPr>
      <w:r w:rsidRPr="00D62284">
        <w:rPr>
          <w:lang w:eastAsia="fr-FR" w:bidi="fr-FR"/>
        </w:rPr>
        <w:t xml:space="preserve">On notera que cette liste exclut pour le moment Tobey qui avait au Whitney Annual le très beau tableau intitulé </w:t>
      </w:r>
      <w:r w:rsidRPr="00D62284">
        <w:rPr>
          <w:i/>
        </w:rPr>
        <w:t>Edge of August</w:t>
      </w:r>
      <w:r w:rsidRPr="00D62284">
        <w:t xml:space="preserve"> (1953)</w:t>
      </w:r>
      <w:r w:rsidRPr="00D62284">
        <w:rPr>
          <w:lang w:eastAsia="fr-FR" w:bidi="fr-FR"/>
        </w:rPr>
        <w:t xml:space="preserve">, et de Kooning, qui y avait une de ses </w:t>
      </w:r>
      <w:r w:rsidRPr="00D62284">
        <w:rPr>
          <w:i/>
        </w:rPr>
        <w:t>Women</w:t>
      </w:r>
      <w:r w:rsidRPr="00D62284">
        <w:t>.</w:t>
      </w:r>
      <w:r w:rsidRPr="00D62284">
        <w:rPr>
          <w:lang w:eastAsia="fr-FR" w:bidi="fr-FR"/>
        </w:rPr>
        <w:t xml:space="preserve"> Par contre, sur sa copie du catalogue, Borduas semble bien avoir dessiné, entre autre, un </w:t>
      </w:r>
      <w:r w:rsidRPr="00D62284">
        <w:rPr>
          <w:i/>
        </w:rPr>
        <w:t>Ho</w:t>
      </w:r>
      <w:r w:rsidRPr="00D62284">
        <w:rPr>
          <w:i/>
        </w:rPr>
        <w:t>m</w:t>
      </w:r>
      <w:r w:rsidRPr="00D62284">
        <w:rPr>
          <w:i/>
        </w:rPr>
        <w:t>mage to the square</w:t>
      </w:r>
      <w:r w:rsidRPr="00D62284">
        <w:rPr>
          <w:lang w:eastAsia="fr-FR" w:bidi="fr-FR"/>
        </w:rPr>
        <w:t xml:space="preserve"> d’Albers qui faisait aussi partie de l’exposition.</w:t>
      </w:r>
    </w:p>
    <w:p w:rsidR="00E82732" w:rsidRPr="00D62284" w:rsidRDefault="00E82732" w:rsidP="00E82732">
      <w:pPr>
        <w:spacing w:before="120" w:after="120"/>
        <w:jc w:val="both"/>
      </w:pPr>
      <w:r w:rsidRPr="00D62284">
        <w:rPr>
          <w:lang w:eastAsia="fr-FR" w:bidi="fr-FR"/>
        </w:rPr>
        <w:t>Que pensa Borduas de cette présentation ? On peut s’en faire une idée grâce à l’interview qu’il accordait à R. de Repentigny dans l’article que nous citions ci-haut. Pl</w:t>
      </w:r>
      <w:r w:rsidRPr="00D62284">
        <w:rPr>
          <w:lang w:eastAsia="fr-FR" w:bidi="fr-FR"/>
        </w:rPr>
        <w:t>u</w:t>
      </w:r>
      <w:r w:rsidRPr="00D62284">
        <w:rPr>
          <w:lang w:eastAsia="fr-FR" w:bidi="fr-FR"/>
        </w:rPr>
        <w:t xml:space="preserve">sieurs événements avaient attiré de Repentigny à New York : </w:t>
      </w:r>
      <w:r w:rsidRPr="00D62284">
        <w:rPr>
          <w:i/>
        </w:rPr>
        <w:t>Younger European Painters</w:t>
      </w:r>
      <w:r w:rsidRPr="00D62284">
        <w:rPr>
          <w:lang w:eastAsia="fr-FR" w:bidi="fr-FR"/>
        </w:rPr>
        <w:t xml:space="preserve"> au Guggen- heim, Riopelle à la Pierre Matisse Gallery, Borduas à la Pass</w:t>
      </w:r>
      <w:r w:rsidRPr="00D62284">
        <w:rPr>
          <w:lang w:eastAsia="fr-FR" w:bidi="fr-FR"/>
        </w:rPr>
        <w:t>e</w:t>
      </w:r>
      <w:r w:rsidRPr="00D62284">
        <w:rPr>
          <w:lang w:eastAsia="fr-FR" w:bidi="fr-FR"/>
        </w:rPr>
        <w:t>doit Gallery. Il en avait profité pour rencontrer Borduas. Son article ra</w:t>
      </w:r>
      <w:r w:rsidRPr="00D62284">
        <w:rPr>
          <w:lang w:eastAsia="fr-FR" w:bidi="fr-FR"/>
        </w:rPr>
        <w:t>p</w:t>
      </w:r>
      <w:r w:rsidRPr="00D62284">
        <w:rPr>
          <w:lang w:eastAsia="fr-FR" w:bidi="fr-FR"/>
        </w:rPr>
        <w:t>porte ses propos. Le moins que l’on puisse dire à la lecture de cet</w:t>
      </w:r>
      <w:r>
        <w:rPr>
          <w:lang w:eastAsia="fr-FR" w:bidi="fr-FR"/>
        </w:rPr>
        <w:t xml:space="preserve"> </w:t>
      </w:r>
      <w:r w:rsidRPr="00D62284">
        <w:t>[274]</w:t>
      </w:r>
      <w:r>
        <w:t xml:space="preserve"> </w:t>
      </w:r>
      <w:r w:rsidRPr="00D62284">
        <w:rPr>
          <w:lang w:eastAsia="fr-FR" w:bidi="fr-FR"/>
        </w:rPr>
        <w:t>article, c’est que les premières impressions de Borduas sur la jeune peinture américaine étaient encore bien partagées. Il lui se</w:t>
      </w:r>
      <w:r w:rsidRPr="00D62284">
        <w:rPr>
          <w:lang w:eastAsia="fr-FR" w:bidi="fr-FR"/>
        </w:rPr>
        <w:t>m</w:t>
      </w:r>
      <w:r w:rsidRPr="00D62284">
        <w:rPr>
          <w:lang w:eastAsia="fr-FR" w:bidi="fr-FR"/>
        </w:rPr>
        <w:t>blait, aux dires du critique montréalais, qu’« il n’existait pas de milieu artistique dans la métropole américaine [...]. Il n’existe pas non plus cette fraternité entre praticiens d’un même art que l’on retrouve à Mo</w:t>
      </w:r>
      <w:r w:rsidRPr="00D62284">
        <w:rPr>
          <w:lang w:eastAsia="fr-FR" w:bidi="fr-FR"/>
        </w:rPr>
        <w:t>n</w:t>
      </w:r>
      <w:r w:rsidRPr="00D62284">
        <w:rPr>
          <w:lang w:eastAsia="fr-FR" w:bidi="fr-FR"/>
        </w:rPr>
        <w:t>tréal ».</w:t>
      </w:r>
    </w:p>
    <w:p w:rsidR="00E82732" w:rsidRPr="00D62284" w:rsidRDefault="00E82732" w:rsidP="00E82732">
      <w:pPr>
        <w:spacing w:before="120" w:after="120"/>
        <w:jc w:val="both"/>
      </w:pPr>
      <w:r w:rsidRPr="00D62284">
        <w:rPr>
          <w:lang w:eastAsia="fr-FR" w:bidi="fr-FR"/>
        </w:rPr>
        <w:t>Borduas projetait sans doute sur le milieu new-yorkais quelque chose de l’isolement volontaire dans lequel il avait vécu depuis son arrivée aux États-Unis. Surtout, il restait persuadé que Paris restait le grand centre de la pei</w:t>
      </w:r>
      <w:r w:rsidRPr="00D62284">
        <w:rPr>
          <w:lang w:eastAsia="fr-FR" w:bidi="fr-FR"/>
        </w:rPr>
        <w:t>n</w:t>
      </w:r>
      <w:r w:rsidRPr="00D62284">
        <w:rPr>
          <w:lang w:eastAsia="fr-FR" w:bidi="fr-FR"/>
        </w:rPr>
        <w:t>ture mondiale : « il n’existe aucune contrepartie de ces communautés d’artistes qui ont fait de Paris la capitale des arts ».</w:t>
      </w:r>
    </w:p>
    <w:p w:rsidR="00E82732" w:rsidRPr="00D62284" w:rsidRDefault="00E82732" w:rsidP="00E82732">
      <w:pPr>
        <w:spacing w:before="120" w:after="120"/>
        <w:jc w:val="both"/>
      </w:pPr>
      <w:r w:rsidRPr="00D62284">
        <w:rPr>
          <w:lang w:eastAsia="fr-FR" w:bidi="fr-FR"/>
        </w:rPr>
        <w:t>À la requête de donner enfin son opinion sur la peint</w:t>
      </w:r>
      <w:r w:rsidRPr="00D62284">
        <w:rPr>
          <w:lang w:eastAsia="fr-FR" w:bidi="fr-FR"/>
        </w:rPr>
        <w:t>u</w:t>
      </w:r>
      <w:r w:rsidRPr="00D62284">
        <w:rPr>
          <w:lang w:eastAsia="fr-FR" w:bidi="fr-FR"/>
        </w:rPr>
        <w:t>re américaine d’aujourd’hui, il aurait répondu : « Dans l’ensemble la peinture am</w:t>
      </w:r>
      <w:r w:rsidRPr="00D62284">
        <w:rPr>
          <w:lang w:eastAsia="fr-FR" w:bidi="fr-FR"/>
        </w:rPr>
        <w:t>é</w:t>
      </w:r>
      <w:r w:rsidRPr="00D62284">
        <w:rPr>
          <w:lang w:eastAsia="fr-FR" w:bidi="fr-FR"/>
        </w:rPr>
        <w:t>ricaine souffre de son manque de cohésion ; comme il n’y a pas de véritable esprit arti</w:t>
      </w:r>
      <w:r w:rsidRPr="00D62284">
        <w:rPr>
          <w:lang w:eastAsia="fr-FR" w:bidi="fr-FR"/>
        </w:rPr>
        <w:t>s</w:t>
      </w:r>
      <w:r w:rsidRPr="00D62284">
        <w:rPr>
          <w:lang w:eastAsia="fr-FR" w:bidi="fr-FR"/>
        </w:rPr>
        <w:t>tique, avec ses hérauts, c’est la technique qui est l’élément primordial. »</w:t>
      </w:r>
    </w:p>
    <w:p w:rsidR="00E82732" w:rsidRPr="00D62284" w:rsidRDefault="00E82732" w:rsidP="00E82732">
      <w:pPr>
        <w:spacing w:before="120" w:after="120"/>
        <w:jc w:val="both"/>
        <w:rPr>
          <w:lang w:eastAsia="fr-FR" w:bidi="fr-FR"/>
        </w:rPr>
      </w:pPr>
      <w:r w:rsidRPr="00D62284">
        <w:rPr>
          <w:lang w:eastAsia="fr-FR" w:bidi="fr-FR"/>
        </w:rPr>
        <w:t>Borduas ne devait pas en rester là cependant.</w:t>
      </w:r>
    </w:p>
    <w:p w:rsidR="00E82732" w:rsidRPr="00D62284" w:rsidRDefault="00E82732" w:rsidP="00E82732">
      <w:pPr>
        <w:spacing w:before="120" w:after="120"/>
        <w:jc w:val="both"/>
      </w:pPr>
    </w:p>
    <w:p w:rsidR="00E82732" w:rsidRPr="00D62284" w:rsidRDefault="00E82732" w:rsidP="00E82732">
      <w:pPr>
        <w:pStyle w:val="a"/>
        <w:rPr>
          <w:lang w:eastAsia="fr-FR" w:bidi="fr-FR"/>
        </w:rPr>
      </w:pPr>
      <w:bookmarkStart w:id="47" w:name="Québécois_et_Américains_pt_4_ch_10_6"/>
      <w:r w:rsidRPr="002275E7">
        <w:t>6. La Matière chante</w:t>
      </w:r>
      <w:r>
        <w:rPr>
          <w:lang w:eastAsia="fr-FR" w:bidi="fr-FR"/>
        </w:rPr>
        <w:t> :</w:t>
      </w:r>
      <w:r>
        <w:rPr>
          <w:lang w:eastAsia="fr-FR" w:bidi="fr-FR"/>
        </w:rPr>
        <w:br/>
      </w:r>
      <w:r w:rsidRPr="00D62284">
        <w:rPr>
          <w:lang w:eastAsia="fr-FR" w:bidi="fr-FR"/>
        </w:rPr>
        <w:t>Montréal du 20 avril au 4 mai 1954</w:t>
      </w:r>
    </w:p>
    <w:bookmarkEnd w:id="47"/>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 xml:space="preserve">À Montréal, on n’avait pas oublié Borduas bien sûr. Dans le camp automatiste, encore bien moins. L’exposition </w:t>
      </w:r>
      <w:r w:rsidRPr="00D62284">
        <w:rPr>
          <w:i/>
        </w:rPr>
        <w:t>La Matière chante</w:t>
      </w:r>
      <w:r w:rsidRPr="00D62284">
        <w:rPr>
          <w:lang w:eastAsia="fr-FR" w:bidi="fr-FR"/>
        </w:rPr>
        <w:t xml:space="preserve"> qui se tint à la galerie Antoine, à Montréal du 20 avril au 4 mai 1954, a</w:t>
      </w:r>
      <w:r w:rsidRPr="00D62284">
        <w:rPr>
          <w:lang w:eastAsia="fr-FR" w:bidi="fr-FR"/>
        </w:rPr>
        <w:t>l</w:t>
      </w:r>
      <w:r w:rsidRPr="00D62284">
        <w:rPr>
          <w:lang w:eastAsia="fr-FR" w:bidi="fr-FR"/>
        </w:rPr>
        <w:t>lait être l’occasion de rétablir les contacts.</w:t>
      </w:r>
    </w:p>
    <w:p w:rsidR="00E82732" w:rsidRPr="00D62284" w:rsidRDefault="00E82732" w:rsidP="00E82732">
      <w:pPr>
        <w:spacing w:before="120" w:after="120"/>
        <w:jc w:val="both"/>
      </w:pPr>
      <w:r w:rsidRPr="00D62284">
        <w:rPr>
          <w:i/>
        </w:rPr>
        <w:t>La Matière chante</w:t>
      </w:r>
      <w:r w:rsidRPr="00D62284">
        <w:rPr>
          <w:lang w:eastAsia="fr-FR" w:bidi="fr-FR"/>
        </w:rPr>
        <w:t xml:space="preserve"> restera une exposition relativement importante dans l’histoire de l’automatisme, même si elle fut l’occasion d’une malice — pour ne pas dire d’un « tour » — fait aux Montréalais par des habitants de la ville de Québec — j’allais dire, un de plus. On sait que deux peintres de Québec, Jean-Paul Lemieux et Edmund Alleyn, eurent l’idée de prendre en défaut le jugement soi-disant infaillible de Borduas, qui était chargé du choix des œuvres, en envoyant à cette exposition « deux toiles conçues en pure blague et de la façon la plus grossièr</w:t>
      </w:r>
      <w:r w:rsidRPr="00D62284">
        <w:rPr>
          <w:lang w:eastAsia="fr-FR" w:bidi="fr-FR"/>
        </w:rPr>
        <w:t>e</w:t>
      </w:r>
      <w:r w:rsidRPr="00D62284">
        <w:rPr>
          <w:lang w:eastAsia="fr-FR" w:bidi="fr-FR"/>
        </w:rPr>
        <w:t>ment loufoque » (C. Picher, 1954).</w:t>
      </w:r>
    </w:p>
    <w:p w:rsidR="00E82732" w:rsidRPr="00D62284" w:rsidRDefault="00E82732" w:rsidP="00E82732">
      <w:pPr>
        <w:spacing w:before="120" w:after="120"/>
        <w:jc w:val="both"/>
      </w:pPr>
      <w:r w:rsidRPr="00D62284">
        <w:rPr>
          <w:lang w:eastAsia="fr-FR" w:bidi="fr-FR"/>
        </w:rPr>
        <w:t>Il va sans dire que ces œuvres n’ont pas été conse</w:t>
      </w:r>
      <w:r w:rsidRPr="00D62284">
        <w:rPr>
          <w:lang w:eastAsia="fr-FR" w:bidi="fr-FR"/>
        </w:rPr>
        <w:t>r</w:t>
      </w:r>
      <w:r w:rsidRPr="00D62284">
        <w:rPr>
          <w:lang w:eastAsia="fr-FR" w:bidi="fr-FR"/>
        </w:rPr>
        <w:t>vées. Il en reste tout de même deux mauvaises photographies publiées dans les jou</w:t>
      </w:r>
      <w:r w:rsidRPr="00D62284">
        <w:rPr>
          <w:lang w:eastAsia="fr-FR" w:bidi="fr-FR"/>
        </w:rPr>
        <w:t>r</w:t>
      </w:r>
      <w:r w:rsidRPr="00D62284">
        <w:rPr>
          <w:lang w:eastAsia="fr-FR" w:bidi="fr-FR"/>
        </w:rPr>
        <w:t xml:space="preserve">naux de l’époque. Il s’agit du « tableau » d’Alleyn qu’il avait intitulé </w:t>
      </w:r>
      <w:r w:rsidRPr="00D62284">
        <w:t xml:space="preserve">Ça </w:t>
      </w:r>
      <w:r w:rsidRPr="00D62284">
        <w:rPr>
          <w:i/>
        </w:rPr>
        <w:t>arrive dans les meilleures familles n° 1</w:t>
      </w:r>
      <w:r w:rsidRPr="00D62284">
        <w:t>.</w:t>
      </w:r>
      <w:r w:rsidRPr="00D62284">
        <w:rPr>
          <w:lang w:eastAsia="fr-FR" w:bidi="fr-FR"/>
        </w:rPr>
        <w:t xml:space="preserve"> Alleyn, qui était le fils du juge Alleyn de Québec, savait sans doute ce qu’il disait en pa</w:t>
      </w:r>
      <w:r w:rsidRPr="00D62284">
        <w:rPr>
          <w:lang w:eastAsia="fr-FR" w:bidi="fr-FR"/>
        </w:rPr>
        <w:t>r</w:t>
      </w:r>
      <w:r w:rsidRPr="00D62284">
        <w:rPr>
          <w:lang w:eastAsia="fr-FR" w:bidi="fr-FR"/>
        </w:rPr>
        <w:t>lant</w:t>
      </w:r>
      <w:r>
        <w:rPr>
          <w:lang w:eastAsia="fr-FR" w:bidi="fr-FR"/>
        </w:rPr>
        <w:t xml:space="preserve"> </w:t>
      </w:r>
      <w:r w:rsidRPr="00D62284">
        <w:t>[275]</w:t>
      </w:r>
      <w:r>
        <w:t xml:space="preserve"> </w:t>
      </w:r>
      <w:r w:rsidRPr="00D62284">
        <w:rPr>
          <w:lang w:eastAsia="fr-FR" w:bidi="fr-FR"/>
        </w:rPr>
        <w:t xml:space="preserve">des « bonnes familles » ! Et, peut-être, l’autre signé Paul Blouyn, A.R.C.A., et qu’il avait intitulé </w:t>
      </w:r>
      <w:r w:rsidRPr="00D62284">
        <w:t>L'Oiseau roc.</w:t>
      </w:r>
      <w:r w:rsidRPr="00D62284">
        <w:rPr>
          <w:lang w:eastAsia="fr-FR" w:bidi="fr-FR"/>
        </w:rPr>
        <w:t xml:space="preserve"> Je dis « peut-être » parce que cela n’est pas clair dans le journal où elle paraît</w:t>
      </w:r>
      <w:r>
        <w:rPr>
          <w:lang w:eastAsia="fr-FR" w:bidi="fr-FR"/>
        </w:rPr>
        <w:t> </w:t>
      </w:r>
      <w:r>
        <w:rPr>
          <w:rStyle w:val="Appelnotedebasdep"/>
          <w:lang w:eastAsia="fr-FR" w:bidi="fr-FR"/>
        </w:rPr>
        <w:footnoteReference w:id="235"/>
      </w:r>
      <w:r w:rsidRPr="00D62284">
        <w:rPr>
          <w:lang w:eastAsia="fr-FR" w:bidi="fr-FR"/>
        </w:rPr>
        <w:t>.</w:t>
      </w:r>
    </w:p>
    <w:p w:rsidR="00E82732" w:rsidRPr="00D62284" w:rsidRDefault="00E82732" w:rsidP="00E82732">
      <w:pPr>
        <w:spacing w:before="120" w:after="120"/>
        <w:jc w:val="both"/>
      </w:pPr>
      <w:r w:rsidRPr="00D62284">
        <w:rPr>
          <w:lang w:eastAsia="fr-FR" w:bidi="fr-FR"/>
        </w:rPr>
        <w:t>Borduas s’y était donc fait prendre. Il fut d’ailleurs le premier à en rire quand il découvrit la supercherie. Mais pour Claude Gauvreau (1954), cette bévue de Borduas demandait explication. Comment d</w:t>
      </w:r>
      <w:r w:rsidRPr="00D62284">
        <w:rPr>
          <w:lang w:eastAsia="fr-FR" w:bidi="fr-FR"/>
        </w:rPr>
        <w:t>é</w:t>
      </w:r>
      <w:r w:rsidRPr="00D62284">
        <w:rPr>
          <w:lang w:eastAsia="fr-FR" w:bidi="fr-FR"/>
        </w:rPr>
        <w:t>finir, en particulier, se demandait-il, le « tableau » d’Alleyn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La forme d’expression de Alleyn se situe quelque part entre l’automatisme mécanique et ce que l’on appelle à New York « l’expressionnisme abstrait » ; de tous les tr</w:t>
      </w:r>
      <w:r w:rsidRPr="00D62284">
        <w:rPr>
          <w:lang w:eastAsia="fr-FR" w:bidi="fr-FR"/>
        </w:rPr>
        <w:t>a</w:t>
      </w:r>
      <w:r w:rsidRPr="00D62284">
        <w:rPr>
          <w:lang w:eastAsia="fr-FR" w:bidi="fr-FR"/>
        </w:rPr>
        <w:t>vaux soumis, celui de Alleyn était le seul à s’apparenter assez directement à ce qui se produit actuell</w:t>
      </w:r>
      <w:r w:rsidRPr="00D62284">
        <w:rPr>
          <w:lang w:eastAsia="fr-FR" w:bidi="fr-FR"/>
        </w:rPr>
        <w:t>e</w:t>
      </w:r>
      <w:r w:rsidRPr="00D62284">
        <w:rPr>
          <w:lang w:eastAsia="fr-FR" w:bidi="fr-FR"/>
        </w:rPr>
        <w:t>ment chez les Américains. Peut-être Borduas a-t-il jugé que cet objet se</w:t>
      </w:r>
      <w:r w:rsidRPr="00D62284">
        <w:rPr>
          <w:lang w:eastAsia="fr-FR" w:bidi="fr-FR"/>
        </w:rPr>
        <w:t>r</w:t>
      </w:r>
      <w:r w:rsidRPr="00D62284">
        <w:rPr>
          <w:lang w:eastAsia="fr-FR" w:bidi="fr-FR"/>
        </w:rPr>
        <w:t>virait de point de comparaison utile.</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On aura compris que dans l’argument de Claude Gauvreau, re</w:t>
      </w:r>
      <w:r w:rsidRPr="00D62284">
        <w:rPr>
          <w:lang w:eastAsia="fr-FR" w:bidi="fr-FR"/>
        </w:rPr>
        <w:t>s</w:t>
      </w:r>
      <w:r w:rsidRPr="00D62284">
        <w:rPr>
          <w:lang w:eastAsia="fr-FR" w:bidi="fr-FR"/>
        </w:rPr>
        <w:t>sembler aux Américains n’était pas précisément faire la preuve d’un grand talent ! Il croyait d’ailleurs refléter en cela l’opinion de Bo</w:t>
      </w:r>
      <w:r w:rsidRPr="00D62284">
        <w:rPr>
          <w:lang w:eastAsia="fr-FR" w:bidi="fr-FR"/>
        </w:rPr>
        <w:t>r</w:t>
      </w:r>
      <w:r w:rsidRPr="00D62284">
        <w:rPr>
          <w:lang w:eastAsia="fr-FR" w:bidi="fr-FR"/>
        </w:rPr>
        <w:t xml:space="preserve">duas, en citant aussitôt après « les opinions de Borduas que Rodolphe de Repentigny a traduites parfaitement [dixit Gauvreau] dans </w:t>
      </w:r>
      <w:r w:rsidRPr="00D62284">
        <w:rPr>
          <w:i/>
        </w:rPr>
        <w:t>La Pre</w:t>
      </w:r>
      <w:r w:rsidRPr="00D62284">
        <w:rPr>
          <w:i/>
        </w:rPr>
        <w:t>s</w:t>
      </w:r>
      <w:r w:rsidRPr="00D62284">
        <w:rPr>
          <w:i/>
        </w:rPr>
        <w:t>se</w:t>
      </w:r>
      <w:r w:rsidRPr="00D62284">
        <w:rPr>
          <w:lang w:eastAsia="fr-FR" w:bidi="fr-FR"/>
        </w:rPr>
        <w:t xml:space="preserve"> du 21 avril [1954]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Par comparaison avec la peinture américaine d’expression contemp</w:t>
      </w:r>
      <w:r w:rsidRPr="00D62284">
        <w:rPr>
          <w:lang w:eastAsia="fr-FR" w:bidi="fr-FR"/>
        </w:rPr>
        <w:t>o</w:t>
      </w:r>
      <w:r w:rsidRPr="00D62284">
        <w:rPr>
          <w:lang w:eastAsia="fr-FR" w:bidi="fr-FR"/>
        </w:rPr>
        <w:t>raine, Borduas voit dans le travail des peintres de Montréal une remarqu</w:t>
      </w:r>
      <w:r w:rsidRPr="00D62284">
        <w:rPr>
          <w:lang w:eastAsia="fr-FR" w:bidi="fr-FR"/>
        </w:rPr>
        <w:t>a</w:t>
      </w:r>
      <w:r w:rsidRPr="00D62284">
        <w:rPr>
          <w:lang w:eastAsia="fr-FR" w:bidi="fr-FR"/>
        </w:rPr>
        <w:t>ble unité d’orientation et des signes d’unité sur le plan intellectuel et s</w:t>
      </w:r>
      <w:r w:rsidRPr="00D62284">
        <w:rPr>
          <w:lang w:eastAsia="fr-FR" w:bidi="fr-FR"/>
        </w:rPr>
        <w:t>o</w:t>
      </w:r>
      <w:r w:rsidRPr="00D62284">
        <w:rPr>
          <w:lang w:eastAsia="fr-FR" w:bidi="fr-FR"/>
        </w:rPr>
        <w:t>cial, ce qui nous rapproche de l’état de choses existant à P</w:t>
      </w:r>
      <w:r w:rsidRPr="00D62284">
        <w:rPr>
          <w:lang w:eastAsia="fr-FR" w:bidi="fr-FR"/>
        </w:rPr>
        <w:t>a</w:t>
      </w:r>
      <w:r w:rsidRPr="00D62284">
        <w:rPr>
          <w:lang w:eastAsia="fr-FR" w:bidi="fr-FR"/>
        </w:rPr>
        <w:t>ris. Par contre aux États-Unis, parmi la floraison de tous les genres, que pratiquent des milliers de peintres, on ne trouve guère de justification hors celle du pur m</w:t>
      </w:r>
      <w:r w:rsidRPr="00D62284">
        <w:rPr>
          <w:lang w:eastAsia="fr-FR" w:bidi="fr-FR"/>
        </w:rPr>
        <w:t>é</w:t>
      </w:r>
      <w:r w:rsidRPr="00D62284">
        <w:rPr>
          <w:lang w:eastAsia="fr-FR" w:bidi="fr-FR"/>
        </w:rPr>
        <w:t>tier. La peinture y est à un stage beaucoup plus artisanal, et le peintre n’est guère pris par l’intérieur. Il ne devient pas, concurremment à l’évolution de son art, un être diff</w:t>
      </w:r>
      <w:r w:rsidRPr="00D62284">
        <w:rPr>
          <w:lang w:eastAsia="fr-FR" w:bidi="fr-FR"/>
        </w:rPr>
        <w:t>é</w:t>
      </w:r>
      <w:r w:rsidRPr="00D62284">
        <w:rPr>
          <w:lang w:eastAsia="fr-FR" w:bidi="fr-FR"/>
        </w:rPr>
        <w:t>rent.</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 xml:space="preserve">Gauvreau reflétait essentiellement les propos que de Repentigny avait rapportés lors de son entrevue de New York et il citait l’avant-dernier paragraphe du compte rendu que de Repentigny (1954c) avait consacré dans </w:t>
      </w:r>
      <w:r w:rsidRPr="00D62284">
        <w:rPr>
          <w:i/>
        </w:rPr>
        <w:t>La Presse</w:t>
      </w:r>
      <w:r w:rsidRPr="00D62284">
        <w:rPr>
          <w:lang w:eastAsia="fr-FR" w:bidi="fr-FR"/>
        </w:rPr>
        <w:t xml:space="preserve"> à l’exposition </w:t>
      </w:r>
      <w:r w:rsidRPr="00D62284">
        <w:rPr>
          <w:i/>
        </w:rPr>
        <w:t>La Matière chante</w:t>
      </w:r>
      <w:r w:rsidRPr="00D62284">
        <w:t>.</w:t>
      </w:r>
      <w:r w:rsidRPr="00D62284">
        <w:rPr>
          <w:lang w:eastAsia="fr-FR" w:bidi="fr-FR"/>
        </w:rPr>
        <w:t xml:space="preserve"> Il est vrai que, dans cet article, de Repentigny fait allusion à une conve</w:t>
      </w:r>
      <w:r w:rsidRPr="00D62284">
        <w:rPr>
          <w:lang w:eastAsia="fr-FR" w:bidi="fr-FR"/>
        </w:rPr>
        <w:t>r</w:t>
      </w:r>
      <w:r w:rsidRPr="00D62284">
        <w:rPr>
          <w:lang w:eastAsia="fr-FR" w:bidi="fr-FR"/>
        </w:rPr>
        <w:t>sation</w:t>
      </w:r>
      <w:r>
        <w:rPr>
          <w:lang w:eastAsia="fr-FR" w:bidi="fr-FR"/>
        </w:rPr>
        <w:t xml:space="preserve"> </w:t>
      </w:r>
      <w:r w:rsidRPr="00D62284">
        <w:t>[276]</w:t>
      </w:r>
      <w:r>
        <w:t xml:space="preserve"> </w:t>
      </w:r>
      <w:r w:rsidRPr="00D62284">
        <w:rPr>
          <w:lang w:eastAsia="fr-FR" w:bidi="fr-FR"/>
        </w:rPr>
        <w:t>qu’il avait eue avec Borduas lors de son passage à Montréal « pour quelques jours » à l’occasion de l’exposition. Mais on peut se demander si les dernières lignes de la citation rapportée par Claude Gauvreau ne reflétaient pas sa propre pensée plutôt que celle de Bo</w:t>
      </w:r>
      <w:r w:rsidRPr="00D62284">
        <w:rPr>
          <w:lang w:eastAsia="fr-FR" w:bidi="fr-FR"/>
        </w:rPr>
        <w:t>r</w:t>
      </w:r>
      <w:r w:rsidRPr="00D62284">
        <w:rPr>
          <w:lang w:eastAsia="fr-FR" w:bidi="fr-FR"/>
        </w:rPr>
        <w:t>duas ? Chose certaine, s’il avait voulu résumer ainsi des propos a</w:t>
      </w:r>
      <w:r w:rsidRPr="00D62284">
        <w:rPr>
          <w:lang w:eastAsia="fr-FR" w:bidi="fr-FR"/>
        </w:rPr>
        <w:t>c</w:t>
      </w:r>
      <w:r w:rsidRPr="00D62284">
        <w:rPr>
          <w:lang w:eastAsia="fr-FR" w:bidi="fr-FR"/>
        </w:rPr>
        <w:t>tuellement tenus par Borduas, celui-ci ne s’y reconnut pas. Gauvreau lui fit en effet tenir son article peu après son retour à New York. Cela lui valut la réponse suivante du maître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Dans votre réponse, que j’admire, se trouvent des pensées injustes e</w:t>
      </w:r>
      <w:r w:rsidRPr="00D62284">
        <w:rPr>
          <w:lang w:eastAsia="fr-FR" w:bidi="fr-FR"/>
        </w:rPr>
        <w:t>n</w:t>
      </w:r>
      <w:r w:rsidRPr="00D62284">
        <w:rPr>
          <w:lang w:eastAsia="fr-FR" w:bidi="fr-FR"/>
        </w:rPr>
        <w:t>vers mes amis de New York. Je cite votre citation de Rodolphe de Repe</w:t>
      </w:r>
      <w:r w:rsidRPr="00D62284">
        <w:rPr>
          <w:lang w:eastAsia="fr-FR" w:bidi="fr-FR"/>
        </w:rPr>
        <w:t>n</w:t>
      </w:r>
      <w:r w:rsidRPr="00D62284">
        <w:rPr>
          <w:lang w:eastAsia="fr-FR" w:bidi="fr-FR"/>
        </w:rPr>
        <w:t>tigny : « Par contre aux États-Unis...on ne trouve guère de just</w:t>
      </w:r>
      <w:r w:rsidRPr="00D62284">
        <w:rPr>
          <w:lang w:eastAsia="fr-FR" w:bidi="fr-FR"/>
        </w:rPr>
        <w:t>i</w:t>
      </w:r>
      <w:r w:rsidRPr="00D62284">
        <w:rPr>
          <w:lang w:eastAsia="fr-FR" w:bidi="fr-FR"/>
        </w:rPr>
        <w:t>fication, hors celle du pur métier ». Ceci est faux. [...] Ce que j’ai dit est que leur préoccupation, consciente naturellement, a un fort accent plastique. Je continue la citation : « La peinture y est à un stage beaucoup plus artis</w:t>
      </w:r>
      <w:r w:rsidRPr="00D62284">
        <w:rPr>
          <w:lang w:eastAsia="fr-FR" w:bidi="fr-FR"/>
        </w:rPr>
        <w:t>a</w:t>
      </w:r>
      <w:r w:rsidRPr="00D62284">
        <w:rPr>
          <w:lang w:eastAsia="fr-FR" w:bidi="fr-FR"/>
        </w:rPr>
        <w:t>nal ». Ceci est faux. Ce qui le prouve pour moi est que cette peinture est strictement expérimentale, donc contraire à l’esprit artisanal.[...] « Le pei</w:t>
      </w:r>
      <w:r w:rsidRPr="00D62284">
        <w:rPr>
          <w:lang w:eastAsia="fr-FR" w:bidi="fr-FR"/>
        </w:rPr>
        <w:t>n</w:t>
      </w:r>
      <w:r w:rsidRPr="00D62284">
        <w:rPr>
          <w:lang w:eastAsia="fr-FR" w:bidi="fr-FR"/>
        </w:rPr>
        <w:t>tre n’est guère pris par l’intérieur. Il ne devient pas, concurremment à l’évolution de son art, un être diff</w:t>
      </w:r>
      <w:r w:rsidRPr="00D62284">
        <w:rPr>
          <w:lang w:eastAsia="fr-FR" w:bidi="fr-FR"/>
        </w:rPr>
        <w:t>é</w:t>
      </w:r>
      <w:r w:rsidRPr="00D62284">
        <w:rPr>
          <w:lang w:eastAsia="fr-FR" w:bidi="fr-FR"/>
        </w:rPr>
        <w:t>rent. » Ces peintres vivent pleinement et tragiquement la très difficile situation de l’art dans l’univers. Ils payent leurs expériences picturales de toutes leurs forces vives. Ils sont extrêm</w:t>
      </w:r>
      <w:r w:rsidRPr="00D62284">
        <w:rPr>
          <w:lang w:eastAsia="fr-FR" w:bidi="fr-FR"/>
        </w:rPr>
        <w:t>e</w:t>
      </w:r>
      <w:r w:rsidRPr="00D62284">
        <w:rPr>
          <w:lang w:eastAsia="fr-FR" w:bidi="fr-FR"/>
        </w:rPr>
        <w:t>ment différenciés du reste des c</w:t>
      </w:r>
      <w:r w:rsidRPr="00D62284">
        <w:rPr>
          <w:lang w:eastAsia="fr-FR" w:bidi="fr-FR"/>
        </w:rPr>
        <w:t>i</w:t>
      </w:r>
      <w:r w:rsidRPr="00D62284">
        <w:rPr>
          <w:lang w:eastAsia="fr-FR" w:bidi="fr-FR"/>
        </w:rPr>
        <w:t>toyens. Ils m’apparaissent exemplaires.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Borduas enchaînait aussitôt après en faisant allusion cette fois à une réunion où, semble-t-il, plusieurs de ses jeunes amis s’étaient r</w:t>
      </w:r>
      <w:r w:rsidRPr="00D62284">
        <w:rPr>
          <w:lang w:eastAsia="fr-FR" w:bidi="fr-FR"/>
        </w:rPr>
        <w:t>e</w:t>
      </w:r>
      <w:r w:rsidRPr="00D62284">
        <w:rPr>
          <w:lang w:eastAsia="fr-FR" w:bidi="fr-FR"/>
        </w:rPr>
        <w:t>trouvés :</w:t>
      </w:r>
    </w:p>
    <w:p w:rsidR="00E82732" w:rsidRDefault="00E82732" w:rsidP="00E82732">
      <w:pPr>
        <w:pStyle w:val="Grillecouleur-Accent1"/>
        <w:rPr>
          <w:lang w:eastAsia="fr-FR" w:bidi="fr-FR"/>
        </w:rPr>
      </w:pPr>
    </w:p>
    <w:p w:rsidR="00E82732" w:rsidRPr="00D62284" w:rsidRDefault="00E82732" w:rsidP="00E82732">
      <w:pPr>
        <w:pStyle w:val="Grillecouleur-Accent1"/>
      </w:pPr>
      <w:r w:rsidRPr="00D62284">
        <w:rPr>
          <w:lang w:eastAsia="fr-FR" w:bidi="fr-FR"/>
        </w:rPr>
        <w:t>À une question de Madame Leduc [Thérèse Leduc], j’ai répondu qu’ici il n’était pas « question » d’esprit — je n’ai pas dit que l’esprit n’existait pas. À une autre question, j’ai répondu qu’on était historiqu</w:t>
      </w:r>
      <w:r w:rsidRPr="00D62284">
        <w:rPr>
          <w:lang w:eastAsia="fr-FR" w:bidi="fr-FR"/>
        </w:rPr>
        <w:t>e</w:t>
      </w:r>
      <w:r w:rsidRPr="00D62284">
        <w:rPr>
          <w:lang w:eastAsia="fr-FR" w:bidi="fr-FR"/>
        </w:rPr>
        <w:t>ment en retard sur Montréal, mais dans le seul sens qu’ici la batai</w:t>
      </w:r>
      <w:r w:rsidRPr="00D62284">
        <w:rPr>
          <w:lang w:eastAsia="fr-FR" w:bidi="fr-FR"/>
        </w:rPr>
        <w:t>l</w:t>
      </w:r>
      <w:r w:rsidRPr="00D62284">
        <w:rPr>
          <w:lang w:eastAsia="fr-FR" w:bidi="fr-FR"/>
        </w:rPr>
        <w:t>le, entre les tenants des différents esprits du mouvement, n’était pas encore décle</w:t>
      </w:r>
      <w:r w:rsidRPr="00D62284">
        <w:rPr>
          <w:lang w:eastAsia="fr-FR" w:bidi="fr-FR"/>
        </w:rPr>
        <w:t>n</w:t>
      </w:r>
      <w:r w:rsidRPr="00D62284">
        <w:rPr>
          <w:lang w:eastAsia="fr-FR" w:bidi="fr-FR"/>
        </w:rPr>
        <w:t>chée. L’on s’applique à l’indulgence ; elle est d’ailleurs chaude et bienfa</w:t>
      </w:r>
      <w:r w:rsidRPr="00D62284">
        <w:rPr>
          <w:lang w:eastAsia="fr-FR" w:bidi="fr-FR"/>
        </w:rPr>
        <w:t>i</w:t>
      </w:r>
      <w:r w:rsidRPr="00D62284">
        <w:rPr>
          <w:lang w:eastAsia="fr-FR" w:bidi="fr-FR"/>
        </w:rPr>
        <w:t>sante</w:t>
      </w:r>
      <w:r>
        <w:rPr>
          <w:lang w:eastAsia="fr-FR" w:bidi="fr-FR"/>
        </w:rPr>
        <w:t> </w:t>
      </w:r>
      <w:r>
        <w:rPr>
          <w:rStyle w:val="Appelnotedebasdep"/>
          <w:lang w:eastAsia="fr-FR" w:bidi="fr-FR"/>
        </w:rPr>
        <w:footnoteReference w:id="236"/>
      </w:r>
      <w:r w:rsidRPr="00D62284">
        <w:rPr>
          <w:lang w:eastAsia="fr-FR" w:bidi="fr-FR"/>
        </w:rPr>
        <w:t>.</w:t>
      </w:r>
    </w:p>
    <w:p w:rsidR="00E82732" w:rsidRPr="00D62284" w:rsidRDefault="00E82732" w:rsidP="00E82732">
      <w:pPr>
        <w:spacing w:before="120" w:after="120"/>
        <w:jc w:val="both"/>
      </w:pPr>
    </w:p>
    <w:p w:rsidR="00E82732" w:rsidRPr="00D62284" w:rsidRDefault="00E82732" w:rsidP="00E82732">
      <w:pPr>
        <w:spacing w:before="120" w:after="120"/>
        <w:jc w:val="both"/>
      </w:pPr>
      <w:r w:rsidRPr="00D62284">
        <w:rPr>
          <w:lang w:eastAsia="fr-FR" w:bidi="fr-FR"/>
        </w:rPr>
        <w:t>[277]</w:t>
      </w:r>
    </w:p>
    <w:p w:rsidR="00E82732" w:rsidRPr="00D62284" w:rsidRDefault="00E82732" w:rsidP="00E82732">
      <w:pPr>
        <w:spacing w:before="120" w:after="120"/>
        <w:jc w:val="both"/>
      </w:pPr>
      <w:r w:rsidRPr="00D62284">
        <w:rPr>
          <w:lang w:eastAsia="fr-FR" w:bidi="fr-FR"/>
        </w:rPr>
        <w:t>Borduas reviendra sur le sujet dans une autre lettre à Claude Ga</w:t>
      </w:r>
      <w:r w:rsidRPr="00D62284">
        <w:rPr>
          <w:lang w:eastAsia="fr-FR" w:bidi="fr-FR"/>
        </w:rPr>
        <w:t>u</w:t>
      </w:r>
      <w:r w:rsidRPr="00D62284">
        <w:rPr>
          <w:lang w:eastAsia="fr-FR" w:bidi="fr-FR"/>
        </w:rPr>
        <w:t>vreau, datée cette fois du 25 septembre 1954</w:t>
      </w:r>
      <w:r>
        <w:rPr>
          <w:lang w:eastAsia="fr-FR" w:bidi="fr-FR"/>
        </w:rPr>
        <w:t> </w:t>
      </w:r>
      <w:r>
        <w:rPr>
          <w:rStyle w:val="Appelnotedebasdep"/>
          <w:lang w:eastAsia="fr-FR" w:bidi="fr-FR"/>
        </w:rPr>
        <w:footnoteReference w:id="237"/>
      </w:r>
      <w:r w:rsidRPr="00D62284">
        <w:rPr>
          <w:lang w:eastAsia="fr-FR" w:bidi="fr-FR"/>
        </w:rPr>
        <w:t> :</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Ici, comme je vous l’ai dit, Pollock, Kline et dix autres jeunes peintres sont au-delà du surréalisme. Bien entendu dans le sens hist</w:t>
      </w:r>
      <w:r w:rsidRPr="00D62284">
        <w:rPr>
          <w:lang w:eastAsia="fr-FR" w:bidi="fr-FR"/>
        </w:rPr>
        <w:t>o</w:t>
      </w:r>
      <w:r w:rsidRPr="00D62284">
        <w:rPr>
          <w:lang w:eastAsia="fr-FR" w:bidi="fr-FR"/>
        </w:rPr>
        <w:t>rique le plus rigoureux. Rien à voir avec Mondrian bien sûr ! En Fra</w:t>
      </w:r>
      <w:r w:rsidRPr="00D62284">
        <w:rPr>
          <w:lang w:eastAsia="fr-FR" w:bidi="fr-FR"/>
        </w:rPr>
        <w:t>n</w:t>
      </w:r>
      <w:r w:rsidRPr="00D62284">
        <w:rPr>
          <w:lang w:eastAsia="fr-FR" w:bidi="fr-FR"/>
        </w:rPr>
        <w:t>ce, d’ici, je ne peux voir que Tal-Coat. C’est tout ce que je peux dire. Pollock et ces a</w:t>
      </w:r>
      <w:r w:rsidRPr="00D62284">
        <w:rPr>
          <w:lang w:eastAsia="fr-FR" w:bidi="fr-FR"/>
        </w:rPr>
        <w:t>u</w:t>
      </w:r>
      <w:r w:rsidRPr="00D62284">
        <w:rPr>
          <w:lang w:eastAsia="fr-FR" w:bidi="fr-FR"/>
        </w:rPr>
        <w:t>tres peintres n’ont rien à voir non plus aux généralités même de New York.</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Il est bien évident qu’entre temps Borduas avait complété son i</w:t>
      </w:r>
      <w:r w:rsidRPr="00D62284">
        <w:rPr>
          <w:lang w:eastAsia="fr-FR" w:bidi="fr-FR"/>
        </w:rPr>
        <w:t>n</w:t>
      </w:r>
      <w:r w:rsidRPr="00D62284">
        <w:rPr>
          <w:lang w:eastAsia="fr-FR" w:bidi="fr-FR"/>
        </w:rPr>
        <w:t xml:space="preserve">formation. Entre le moment où Borduas avait découvert la peinture américaine au Whitney et </w:t>
      </w:r>
      <w:r w:rsidRPr="00D62284">
        <w:rPr>
          <w:i/>
        </w:rPr>
        <w:t>La Mati</w:t>
      </w:r>
      <w:r w:rsidRPr="00D62284">
        <w:rPr>
          <w:i/>
        </w:rPr>
        <w:t>è</w:t>
      </w:r>
      <w:r w:rsidRPr="00D62284">
        <w:rPr>
          <w:i/>
        </w:rPr>
        <w:t>re chante</w:t>
      </w:r>
      <w:r w:rsidRPr="00D62284">
        <w:rPr>
          <w:lang w:eastAsia="fr-FR" w:bidi="fr-FR"/>
        </w:rPr>
        <w:t xml:space="preserve">, plusieurs mois s’étaient écoulés. Il n’est donc pas impossible que, dans l’intervalle, Borduas ait pu voir </w:t>
      </w:r>
      <w:r w:rsidRPr="00D62284">
        <w:rPr>
          <w:i/>
        </w:rPr>
        <w:t>Blue Poles</w:t>
      </w:r>
      <w:r w:rsidRPr="00D62284">
        <w:rPr>
          <w:lang w:eastAsia="fr-FR" w:bidi="fr-FR"/>
        </w:rPr>
        <w:t xml:space="preserve"> de Pollock </w:t>
      </w:r>
      <w:r w:rsidRPr="00D62284">
        <w:t xml:space="preserve">à </w:t>
      </w:r>
      <w:r w:rsidRPr="00D62284">
        <w:rPr>
          <w:lang w:eastAsia="fr-FR" w:bidi="fr-FR"/>
        </w:rPr>
        <w:t xml:space="preserve">l’exposition </w:t>
      </w:r>
      <w:r w:rsidRPr="00D62284">
        <w:rPr>
          <w:i/>
        </w:rPr>
        <w:t>Nine American Pai</w:t>
      </w:r>
      <w:r w:rsidRPr="00D62284">
        <w:rPr>
          <w:i/>
        </w:rPr>
        <w:t>n</w:t>
      </w:r>
      <w:r w:rsidRPr="00D62284">
        <w:rPr>
          <w:i/>
        </w:rPr>
        <w:t>ters</w:t>
      </w:r>
      <w:r w:rsidRPr="00D62284">
        <w:t xml:space="preserve"> </w:t>
      </w:r>
      <w:r w:rsidRPr="00D62284">
        <w:rPr>
          <w:i/>
        </w:rPr>
        <w:t>Today</w:t>
      </w:r>
      <w:r w:rsidRPr="00D62284">
        <w:rPr>
          <w:lang w:eastAsia="fr-FR" w:bidi="fr-FR"/>
        </w:rPr>
        <w:t xml:space="preserve">, présentée </w:t>
      </w:r>
      <w:r w:rsidRPr="00D62284">
        <w:t xml:space="preserve">à </w:t>
      </w:r>
      <w:r w:rsidRPr="00D62284">
        <w:rPr>
          <w:lang w:eastAsia="fr-FR" w:bidi="fr-FR"/>
        </w:rPr>
        <w:t>la Sidney Janis Gallery du 4 au 23 janvier 1954. Bien plus, cette exposition, en plus de Po</w:t>
      </w:r>
      <w:r w:rsidRPr="00D62284">
        <w:rPr>
          <w:lang w:eastAsia="fr-FR" w:bidi="fr-FR"/>
        </w:rPr>
        <w:t>l</w:t>
      </w:r>
      <w:r w:rsidRPr="00D62284">
        <w:rPr>
          <w:lang w:eastAsia="fr-FR" w:bidi="fr-FR"/>
        </w:rPr>
        <w:t>lock, incluait Stuart Davis, Gorky, Hofmann, Kline, de Kooning, Rothko et Still. Mothe</w:t>
      </w:r>
      <w:r w:rsidRPr="00D62284">
        <w:rPr>
          <w:lang w:eastAsia="fr-FR" w:bidi="fr-FR"/>
        </w:rPr>
        <w:t>r</w:t>
      </w:r>
      <w:r w:rsidRPr="00D62284">
        <w:rPr>
          <w:lang w:eastAsia="fr-FR" w:bidi="fr-FR"/>
        </w:rPr>
        <w:t xml:space="preserve">well expose chez Sam Kootz en 1953, mais je ne suis pas arrivé </w:t>
      </w:r>
      <w:r w:rsidRPr="00D62284">
        <w:t xml:space="preserve">à </w:t>
      </w:r>
      <w:r w:rsidRPr="00D62284">
        <w:rPr>
          <w:lang w:eastAsia="fr-FR" w:bidi="fr-FR"/>
        </w:rPr>
        <w:t>ét</w:t>
      </w:r>
      <w:r w:rsidRPr="00D62284">
        <w:rPr>
          <w:lang w:eastAsia="fr-FR" w:bidi="fr-FR"/>
        </w:rPr>
        <w:t>a</w:t>
      </w:r>
      <w:r w:rsidRPr="00D62284">
        <w:rPr>
          <w:lang w:eastAsia="fr-FR" w:bidi="fr-FR"/>
        </w:rPr>
        <w:t>blir ni quand ni quoi</w:t>
      </w:r>
      <w:r>
        <w:rPr>
          <w:lang w:eastAsia="fr-FR" w:bidi="fr-FR"/>
        </w:rPr>
        <w:t> </w:t>
      </w:r>
      <w:r>
        <w:rPr>
          <w:rStyle w:val="Appelnotedebasdep"/>
          <w:lang w:eastAsia="fr-FR" w:bidi="fr-FR"/>
        </w:rPr>
        <w:footnoteReference w:id="238"/>
      </w:r>
      <w:r w:rsidRPr="00D62284">
        <w:rPr>
          <w:lang w:eastAsia="fr-FR" w:bidi="fr-FR"/>
        </w:rPr>
        <w:t>. Surtout il n’est pas impossible que Bo</w:t>
      </w:r>
      <w:r w:rsidRPr="00D62284">
        <w:rPr>
          <w:lang w:eastAsia="fr-FR" w:bidi="fr-FR"/>
        </w:rPr>
        <w:t>r</w:t>
      </w:r>
      <w:r w:rsidRPr="00D62284">
        <w:rPr>
          <w:lang w:eastAsia="fr-FR" w:bidi="fr-FR"/>
        </w:rPr>
        <w:t xml:space="preserve">duas ait vu l’exposition intitulée </w:t>
      </w:r>
      <w:r w:rsidRPr="00D62284">
        <w:rPr>
          <w:i/>
        </w:rPr>
        <w:t>Jackson Pollock, New Oils</w:t>
      </w:r>
      <w:r w:rsidRPr="00D62284">
        <w:rPr>
          <w:lang w:eastAsia="fr-FR" w:bidi="fr-FR"/>
        </w:rPr>
        <w:t xml:space="preserve"> présentée du </w:t>
      </w:r>
      <w:r w:rsidRPr="00D62284">
        <w:t>I</w:t>
      </w:r>
      <w:r w:rsidRPr="00D62284">
        <w:rPr>
          <w:vertAlign w:val="superscript"/>
        </w:rPr>
        <w:t>er</w:t>
      </w:r>
      <w:r w:rsidRPr="00D62284">
        <w:t xml:space="preserve"> </w:t>
      </w:r>
      <w:r w:rsidRPr="00D62284">
        <w:rPr>
          <w:lang w:eastAsia="fr-FR" w:bidi="fr-FR"/>
        </w:rPr>
        <w:t xml:space="preserve">au 27 février 1954 </w:t>
      </w:r>
      <w:r w:rsidRPr="00D62284">
        <w:t xml:space="preserve">à </w:t>
      </w:r>
      <w:r w:rsidRPr="00D62284">
        <w:rPr>
          <w:lang w:eastAsia="fr-FR" w:bidi="fr-FR"/>
        </w:rPr>
        <w:t>la Sidney Janis Gallery. Comment ne pas penser donc que ses premières impressions du Whitney Annual aient pu être corrigées ensuite par la visite de ces expositions particulières ou co</w:t>
      </w:r>
      <w:r w:rsidRPr="00D62284">
        <w:rPr>
          <w:lang w:eastAsia="fr-FR" w:bidi="fr-FR"/>
        </w:rPr>
        <w:t>l</w:t>
      </w:r>
      <w:r w:rsidRPr="00D62284">
        <w:rPr>
          <w:lang w:eastAsia="fr-FR" w:bidi="fr-FR"/>
        </w:rPr>
        <w:t>lectives ?</w:t>
      </w:r>
    </w:p>
    <w:p w:rsidR="00E82732" w:rsidRPr="00D62284" w:rsidRDefault="00E82732" w:rsidP="00E82732">
      <w:pPr>
        <w:spacing w:before="120" w:after="120"/>
        <w:jc w:val="both"/>
      </w:pPr>
      <w:r w:rsidRPr="00D62284">
        <w:rPr>
          <w:lang w:eastAsia="fr-FR" w:bidi="fr-FR"/>
        </w:rPr>
        <w:t>Quoi qu’il en soit, ce qui est intéressant dans ces propos de Bo</w:t>
      </w:r>
      <w:r w:rsidRPr="00D62284">
        <w:rPr>
          <w:lang w:eastAsia="fr-FR" w:bidi="fr-FR"/>
        </w:rPr>
        <w:t>r</w:t>
      </w:r>
      <w:r w:rsidRPr="00D62284">
        <w:rPr>
          <w:lang w:eastAsia="fr-FR" w:bidi="fr-FR"/>
        </w:rPr>
        <w:t>duas mal compris par les automatistes, puis corrigés pas Borduas, c’est la perception implicite du m</w:t>
      </w:r>
      <w:r w:rsidRPr="00D62284">
        <w:rPr>
          <w:lang w:eastAsia="fr-FR" w:bidi="fr-FR"/>
        </w:rPr>
        <w:t>i</w:t>
      </w:r>
      <w:r w:rsidRPr="00D62284">
        <w:rPr>
          <w:lang w:eastAsia="fr-FR" w:bidi="fr-FR"/>
        </w:rPr>
        <w:t>lieu américain qu’ils véhiculent, non certes chez Borduas mais dans son auditoire montréalais de l’époque. Se dégage en effet de ces propos une vision du monde am</w:t>
      </w:r>
      <w:r w:rsidRPr="00D62284">
        <w:rPr>
          <w:lang w:eastAsia="fr-FR" w:bidi="fr-FR"/>
        </w:rPr>
        <w:t>é</w:t>
      </w:r>
      <w:r w:rsidRPr="00D62284">
        <w:rPr>
          <w:lang w:eastAsia="fr-FR" w:bidi="fr-FR"/>
        </w:rPr>
        <w:t>ricain comme d’un monde où la « matière » a plus de part que l’« esprit », où l’« extériorité » l’emp</w:t>
      </w:r>
      <w:r>
        <w:rPr>
          <w:lang w:eastAsia="fr-FR" w:bidi="fr-FR"/>
        </w:rPr>
        <w:t>orte sur l’« intériorité », où l’« </w:t>
      </w:r>
      <w:r w:rsidRPr="00D62284">
        <w:rPr>
          <w:lang w:eastAsia="fr-FR" w:bidi="fr-FR"/>
        </w:rPr>
        <w:t>artisanat » est plus à l’honneur que l’« art », bref, comme un m</w:t>
      </w:r>
      <w:r w:rsidRPr="00D62284">
        <w:rPr>
          <w:lang w:eastAsia="fr-FR" w:bidi="fr-FR"/>
        </w:rPr>
        <w:t>i</w:t>
      </w:r>
      <w:r w:rsidRPr="00D62284">
        <w:rPr>
          <w:lang w:eastAsia="fr-FR" w:bidi="fr-FR"/>
        </w:rPr>
        <w:t>lieu moins « avancé » que Montréal, où, bien sûr, l’esprit triomphe sur la matière, où la « matière chante » justement.</w:t>
      </w:r>
    </w:p>
    <w:p w:rsidR="00E82732" w:rsidRPr="00D62284" w:rsidRDefault="00E82732" w:rsidP="00E82732">
      <w:pPr>
        <w:spacing w:before="120" w:after="120"/>
        <w:jc w:val="both"/>
      </w:pPr>
      <w:r w:rsidRPr="00D62284">
        <w:rPr>
          <w:lang w:eastAsia="fr-FR" w:bidi="fr-FR"/>
        </w:rPr>
        <w:t>Cette analyse est confirmée, me semble-t-il, par la se</w:t>
      </w:r>
      <w:r w:rsidRPr="00D62284">
        <w:rPr>
          <w:lang w:eastAsia="fr-FR" w:bidi="fr-FR"/>
        </w:rPr>
        <w:t>u</w:t>
      </w:r>
      <w:r w:rsidRPr="00D62284">
        <w:rPr>
          <w:lang w:eastAsia="fr-FR" w:bidi="fr-FR"/>
        </w:rPr>
        <w:t>le autre</w:t>
      </w:r>
      <w:r>
        <w:rPr>
          <w:lang w:eastAsia="fr-FR" w:bidi="fr-FR"/>
        </w:rPr>
        <w:t xml:space="preserve"> </w:t>
      </w:r>
      <w:r w:rsidRPr="00D62284">
        <w:t>[278]</w:t>
      </w:r>
      <w:r>
        <w:t xml:space="preserve"> </w:t>
      </w:r>
      <w:r w:rsidRPr="00D62284">
        <w:rPr>
          <w:lang w:eastAsia="fr-FR" w:bidi="fr-FR"/>
        </w:rPr>
        <w:t xml:space="preserve">mention des États-Unis dans le contexte particulier de </w:t>
      </w:r>
      <w:r w:rsidRPr="00D62284">
        <w:rPr>
          <w:i/>
        </w:rPr>
        <w:t>La Mati</w:t>
      </w:r>
      <w:r w:rsidRPr="00D62284">
        <w:rPr>
          <w:i/>
        </w:rPr>
        <w:t>è</w:t>
      </w:r>
      <w:r w:rsidRPr="00D62284">
        <w:rPr>
          <w:i/>
        </w:rPr>
        <w:t>re chante</w:t>
      </w:r>
      <w:r w:rsidRPr="00D62284">
        <w:t>.</w:t>
      </w:r>
      <w:r w:rsidRPr="00D62284">
        <w:rPr>
          <w:lang w:eastAsia="fr-FR" w:bidi="fr-FR"/>
        </w:rPr>
        <w:t xml:space="preserve"> Elle vient sous la plume de Pierre G</w:t>
      </w:r>
      <w:r w:rsidRPr="00D62284">
        <w:rPr>
          <w:lang w:eastAsia="fr-FR" w:bidi="fr-FR"/>
        </w:rPr>
        <w:t>é</w:t>
      </w:r>
      <w:r w:rsidRPr="00D62284">
        <w:rPr>
          <w:lang w:eastAsia="fr-FR" w:bidi="fr-FR"/>
        </w:rPr>
        <w:t xml:space="preserve">linas avec lequel Claude Gauvreau avait déjà croisé le fer lors de la fameuse exposition des Rebelles. Gélinas était le directeur de la revue communiste </w:t>
      </w:r>
      <w:r w:rsidRPr="00D62284">
        <w:t>Co</w:t>
      </w:r>
      <w:r w:rsidRPr="00D62284">
        <w:t>m</w:t>
      </w:r>
      <w:r w:rsidRPr="00D62284">
        <w:t xml:space="preserve">bat </w:t>
      </w:r>
      <w:r w:rsidRPr="00D62284">
        <w:rPr>
          <w:lang w:eastAsia="fr-FR" w:bidi="fr-FR"/>
        </w:rPr>
        <w:t>et il avait déjà pris position pour une forme de réalisme socialiste en art, contre ce qu’il appelait l’« art fermé », nous dirions l’art d’évasion, caractéristique de la petite bourgeoisie, à l’œuvre nota</w:t>
      </w:r>
      <w:r w:rsidRPr="00D62284">
        <w:rPr>
          <w:lang w:eastAsia="fr-FR" w:bidi="fr-FR"/>
        </w:rPr>
        <w:t>m</w:t>
      </w:r>
      <w:r w:rsidRPr="00D62284">
        <w:rPr>
          <w:lang w:eastAsia="fr-FR" w:bidi="fr-FR"/>
        </w:rPr>
        <w:t>ment, selon lui, chez les Surréalistes français et les Automatistes qu</w:t>
      </w:r>
      <w:r w:rsidRPr="00D62284">
        <w:rPr>
          <w:lang w:eastAsia="fr-FR" w:bidi="fr-FR"/>
        </w:rPr>
        <w:t>é</w:t>
      </w:r>
      <w:r w:rsidRPr="00D62284">
        <w:rPr>
          <w:lang w:eastAsia="fr-FR" w:bidi="fr-FR"/>
        </w:rPr>
        <w:t>bécois. Dans le passage qui suit cependant, il entend dénigrer l’automatisme en le rapprochant d’une forme particulièrement mépr</w:t>
      </w:r>
      <w:r w:rsidRPr="00D62284">
        <w:rPr>
          <w:lang w:eastAsia="fr-FR" w:bidi="fr-FR"/>
        </w:rPr>
        <w:t>i</w:t>
      </w:r>
      <w:r w:rsidRPr="00D62284">
        <w:rPr>
          <w:lang w:eastAsia="fr-FR" w:bidi="fr-FR"/>
        </w:rPr>
        <w:t>sable d’« art » amér</w:t>
      </w:r>
      <w:r w:rsidRPr="00D62284">
        <w:rPr>
          <w:lang w:eastAsia="fr-FR" w:bidi="fr-FR"/>
        </w:rPr>
        <w:t>i</w:t>
      </w:r>
      <w:r w:rsidRPr="00D62284">
        <w:rPr>
          <w:lang w:eastAsia="fr-FR" w:bidi="fr-FR"/>
        </w:rPr>
        <w:t>cain.</w:t>
      </w:r>
    </w:p>
    <w:p w:rsidR="00E82732" w:rsidRDefault="00E82732" w:rsidP="00E82732">
      <w:pPr>
        <w:pStyle w:val="Grillecouleur-Accent1"/>
        <w:rPr>
          <w:lang w:eastAsia="fr-FR" w:bidi="fr-FR"/>
        </w:rPr>
      </w:pPr>
    </w:p>
    <w:p w:rsidR="00E82732" w:rsidRPr="00DD0198" w:rsidRDefault="00E82732" w:rsidP="00E82732">
      <w:pPr>
        <w:pStyle w:val="Grillecouleur-Accent1"/>
        <w:rPr>
          <w:b/>
          <w:bCs/>
        </w:rPr>
      </w:pPr>
      <w:r w:rsidRPr="00D62284">
        <w:rPr>
          <w:lang w:eastAsia="fr-FR" w:bidi="fr-FR"/>
        </w:rPr>
        <w:t>La blague des deux Québécois a ceci de révélateur qu’elle met en l</w:t>
      </w:r>
      <w:r w:rsidRPr="00D62284">
        <w:rPr>
          <w:lang w:eastAsia="fr-FR" w:bidi="fr-FR"/>
        </w:rPr>
        <w:t>u</w:t>
      </w:r>
      <w:r w:rsidRPr="00D62284">
        <w:rPr>
          <w:lang w:eastAsia="fr-FR" w:bidi="fr-FR"/>
        </w:rPr>
        <w:t>mière cette primauté de la formule, du procédé, dans la peinture non-figurative ; je suis certain</w:t>
      </w:r>
      <w:r w:rsidRPr="00D62284">
        <w:rPr>
          <w:lang w:eastAsia="fr-FR" w:bidi="fr-FR"/>
        </w:rPr>
        <w:t>e</w:t>
      </w:r>
      <w:r w:rsidRPr="00D62284">
        <w:rPr>
          <w:lang w:eastAsia="fr-FR" w:bidi="fr-FR"/>
        </w:rPr>
        <w:t>ment d’accord avec M. Gauvreau qu’il n’y a pas de raison qu’un « objet » ainsi produit ne soit aussi valable qu’un autre « objet » résultant d’un « accident » différent. Mais nous ne sommes plus qu’à un pas de ce procédé américain qui met à la po</w:t>
      </w:r>
      <w:r w:rsidRPr="00D62284">
        <w:rPr>
          <w:lang w:eastAsia="fr-FR" w:bidi="fr-FR"/>
        </w:rPr>
        <w:t>r</w:t>
      </w:r>
      <w:r w:rsidRPr="00D62284">
        <w:rPr>
          <w:lang w:eastAsia="fr-FR" w:bidi="fr-FR"/>
        </w:rPr>
        <w:t>tée de tous, pour une somme minime, par un système de cartes, de pointillés et de cases num</w:t>
      </w:r>
      <w:r w:rsidRPr="00D62284">
        <w:rPr>
          <w:lang w:eastAsia="fr-FR" w:bidi="fr-FR"/>
        </w:rPr>
        <w:t>é</w:t>
      </w:r>
      <w:r w:rsidRPr="00D62284">
        <w:rPr>
          <w:lang w:eastAsia="fr-FR" w:bidi="fr-FR"/>
        </w:rPr>
        <w:t>rotées tous les mystères de la peinture. Gens « efficaces », les Américains n’ont que standardisé ce que nous produisons encore à la méthode artis</w:t>
      </w:r>
      <w:r w:rsidRPr="00D62284">
        <w:rPr>
          <w:lang w:eastAsia="fr-FR" w:bidi="fr-FR"/>
        </w:rPr>
        <w:t>a</w:t>
      </w:r>
      <w:r w:rsidRPr="00D62284">
        <w:rPr>
          <w:lang w:eastAsia="fr-FR" w:bidi="fr-FR"/>
        </w:rPr>
        <w:t xml:space="preserve">nale. Le résultat est le même. (P. Gélinas, </w:t>
      </w:r>
      <w:r w:rsidRPr="00DD0198">
        <w:t>1954</w:t>
      </w:r>
      <w:r w:rsidRPr="00DD0198">
        <w:rPr>
          <w:b/>
          <w:bCs/>
        </w:rPr>
        <w:t>)</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L’automatisme ne serait pas plus subtil que la peinture à numéros, invention typiquement américaine...</w:t>
      </w:r>
    </w:p>
    <w:p w:rsidR="00E82732" w:rsidRPr="00D62284" w:rsidRDefault="00E82732" w:rsidP="00E82732">
      <w:pPr>
        <w:spacing w:before="120" w:after="120"/>
        <w:jc w:val="both"/>
      </w:pPr>
      <w:r w:rsidRPr="00D62284">
        <w:rPr>
          <w:lang w:eastAsia="fr-FR" w:bidi="fr-FR"/>
        </w:rPr>
        <w:t>On imagine bien que cet article de Gélinas n’aurait pas été laissé sans réponse par Claude Gauvreau si des ci</w:t>
      </w:r>
      <w:r w:rsidRPr="00D62284">
        <w:rPr>
          <w:lang w:eastAsia="fr-FR" w:bidi="fr-FR"/>
        </w:rPr>
        <w:t>r</w:t>
      </w:r>
      <w:r w:rsidRPr="00D62284">
        <w:rPr>
          <w:lang w:eastAsia="fr-FR" w:bidi="fr-FR"/>
        </w:rPr>
        <w:t>constances incontrôlables n’étaient pas venues l’en emp</w:t>
      </w:r>
      <w:r w:rsidRPr="00D62284">
        <w:rPr>
          <w:lang w:eastAsia="fr-FR" w:bidi="fr-FR"/>
        </w:rPr>
        <w:t>ê</w:t>
      </w:r>
      <w:r w:rsidRPr="00D62284">
        <w:rPr>
          <w:lang w:eastAsia="fr-FR" w:bidi="fr-FR"/>
        </w:rPr>
        <w:t>cher. Ces circonstances sont ni plus ni moins que la disp</w:t>
      </w:r>
      <w:r w:rsidRPr="00D62284">
        <w:rPr>
          <w:lang w:eastAsia="fr-FR" w:bidi="fr-FR"/>
        </w:rPr>
        <w:t>a</w:t>
      </w:r>
      <w:r w:rsidRPr="00D62284">
        <w:rPr>
          <w:lang w:eastAsia="fr-FR" w:bidi="fr-FR"/>
        </w:rPr>
        <w:t xml:space="preserve">rition de l’hebdomadaire </w:t>
      </w:r>
      <w:r w:rsidRPr="00D62284">
        <w:rPr>
          <w:i/>
        </w:rPr>
        <w:t>L'Autorité du peuple</w:t>
      </w:r>
      <w:r w:rsidRPr="00D62284">
        <w:rPr>
          <w:lang w:eastAsia="fr-FR" w:bidi="fr-FR"/>
        </w:rPr>
        <w:t xml:space="preserve"> avant même que Gauvreau ait pu y envoyer sa réponse. Celle-ci existe c</w:t>
      </w:r>
      <w:r w:rsidRPr="00D62284">
        <w:rPr>
          <w:lang w:eastAsia="fr-FR" w:bidi="fr-FR"/>
        </w:rPr>
        <w:t>e</w:t>
      </w:r>
      <w:r w:rsidRPr="00D62284">
        <w:rPr>
          <w:lang w:eastAsia="fr-FR" w:bidi="fr-FR"/>
        </w:rPr>
        <w:t>pendant et ne parut que beaucoup plus tard sous le titre de « Aragonie et surrationnel </w:t>
      </w:r>
      <w:r>
        <w:rPr>
          <w:rStyle w:val="Appelnotedebasdep"/>
          <w:lang w:eastAsia="fr-FR" w:bidi="fr-FR"/>
        </w:rPr>
        <w:footnoteReference w:id="239"/>
      </w:r>
      <w:r w:rsidRPr="00D62284">
        <w:rPr>
          <w:lang w:eastAsia="fr-FR" w:bidi="fr-FR"/>
        </w:rPr>
        <w:t> ». Mais à ce m</w:t>
      </w:r>
      <w:r w:rsidRPr="00D62284">
        <w:rPr>
          <w:lang w:eastAsia="fr-FR" w:bidi="fr-FR"/>
        </w:rPr>
        <w:t>o</w:t>
      </w:r>
      <w:r w:rsidRPr="00D62284">
        <w:rPr>
          <w:lang w:eastAsia="fr-FR" w:bidi="fr-FR"/>
        </w:rPr>
        <w:t>ment, le débat était bien oublié et, de toute manière, Gauvreau n’y avait pas relevé l’allusion à la peint</w:t>
      </w:r>
      <w:r w:rsidRPr="00D62284">
        <w:rPr>
          <w:lang w:eastAsia="fr-FR" w:bidi="fr-FR"/>
        </w:rPr>
        <w:t>u</w:t>
      </w:r>
      <w:r w:rsidRPr="00D62284">
        <w:rPr>
          <w:lang w:eastAsia="fr-FR" w:bidi="fr-FR"/>
        </w:rPr>
        <w:t>re amér</w:t>
      </w:r>
      <w:r w:rsidRPr="00D62284">
        <w:rPr>
          <w:lang w:eastAsia="fr-FR" w:bidi="fr-FR"/>
        </w:rPr>
        <w:t>i</w:t>
      </w:r>
      <w:r w:rsidRPr="00D62284">
        <w:rPr>
          <w:lang w:eastAsia="fr-FR" w:bidi="fr-FR"/>
        </w:rPr>
        <w:t>caine.</w:t>
      </w:r>
    </w:p>
    <w:p w:rsidR="00E82732" w:rsidRPr="00D62284" w:rsidRDefault="00E82732" w:rsidP="00E82732">
      <w:pPr>
        <w:spacing w:before="120" w:after="120"/>
        <w:jc w:val="both"/>
      </w:pPr>
      <w:r w:rsidRPr="00D62284">
        <w:t>[279]</w:t>
      </w:r>
    </w:p>
    <w:p w:rsidR="00E82732" w:rsidRPr="00D62284" w:rsidRDefault="00E82732" w:rsidP="00E82732">
      <w:pPr>
        <w:spacing w:before="120" w:after="120"/>
        <w:jc w:val="both"/>
      </w:pPr>
    </w:p>
    <w:p w:rsidR="00E82732" w:rsidRPr="00D62284" w:rsidRDefault="00E82732" w:rsidP="00E82732">
      <w:pPr>
        <w:pStyle w:val="a"/>
        <w:rPr>
          <w:lang w:eastAsia="fr-FR" w:bidi="fr-FR"/>
        </w:rPr>
      </w:pPr>
      <w:bookmarkStart w:id="48" w:name="Québécois_et_Américains_pt_4_ch_10_7"/>
      <w:r>
        <w:rPr>
          <w:lang w:eastAsia="fr-FR" w:bidi="fr-FR"/>
        </w:rPr>
        <w:t>7. Borduas à Montréal :</w:t>
      </w:r>
      <w:r>
        <w:rPr>
          <w:lang w:eastAsia="fr-FR" w:bidi="fr-FR"/>
        </w:rPr>
        <w:br/>
      </w:r>
      <w:r w:rsidRPr="005E36BD">
        <w:t xml:space="preserve">En route ! </w:t>
      </w:r>
      <w:r w:rsidRPr="00D62284">
        <w:rPr>
          <w:lang w:eastAsia="fr-FR" w:bidi="fr-FR"/>
        </w:rPr>
        <w:t>du 12 au 26 octobre 1954</w:t>
      </w:r>
    </w:p>
    <w:bookmarkEnd w:id="48"/>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 xml:space="preserve">Le 7 octobre 1954, Borduas se rendait à Montréal pour préparer l’ouverture de son exposition, qui devait se tenir du 12 au 26 octobre à la galerie Agnès Lefort sous le titre de </w:t>
      </w:r>
      <w:r w:rsidRPr="00D62284">
        <w:rPr>
          <w:i/>
        </w:rPr>
        <w:t>En route !</w:t>
      </w:r>
      <w:r w:rsidRPr="00D62284">
        <w:rPr>
          <w:lang w:eastAsia="fr-FR" w:bidi="fr-FR"/>
        </w:rPr>
        <w:t xml:space="preserve"> Borduas devait pr</w:t>
      </w:r>
      <w:r w:rsidRPr="00D62284">
        <w:rPr>
          <w:lang w:eastAsia="fr-FR" w:bidi="fr-FR"/>
        </w:rPr>
        <w:t>o</w:t>
      </w:r>
      <w:r w:rsidRPr="00D62284">
        <w:rPr>
          <w:lang w:eastAsia="fr-FR" w:bidi="fr-FR"/>
        </w:rPr>
        <w:t>longer son séjour à Mo</w:t>
      </w:r>
      <w:r w:rsidRPr="00D62284">
        <w:rPr>
          <w:lang w:eastAsia="fr-FR" w:bidi="fr-FR"/>
        </w:rPr>
        <w:t>n</w:t>
      </w:r>
      <w:r w:rsidRPr="00D62284">
        <w:rPr>
          <w:lang w:eastAsia="fr-FR" w:bidi="fr-FR"/>
        </w:rPr>
        <w:t>tréal jusqu’au 17 octobre. La veille ou l’avant-veille de son retour à New York (les journaux ne sont pas pr</w:t>
      </w:r>
      <w:r w:rsidRPr="00D62284">
        <w:rPr>
          <w:lang w:eastAsia="fr-FR" w:bidi="fr-FR"/>
        </w:rPr>
        <w:t>é</w:t>
      </w:r>
      <w:r w:rsidRPr="00D62284">
        <w:rPr>
          <w:lang w:eastAsia="fr-FR" w:bidi="fr-FR"/>
        </w:rPr>
        <w:t>cis sur la date de l’événement), il avait participé à un déjeuner-caus</w:t>
      </w:r>
      <w:r w:rsidRPr="00D62284">
        <w:rPr>
          <w:lang w:eastAsia="fr-FR" w:bidi="fr-FR"/>
        </w:rPr>
        <w:t>e</w:t>
      </w:r>
      <w:r w:rsidRPr="00D62284">
        <w:rPr>
          <w:lang w:eastAsia="fr-FR" w:bidi="fr-FR"/>
        </w:rPr>
        <w:t>rie donné par le Cercle de la critique, réuni à l’Échourie. Les propos de Borduas tenus à cette occasion ont été rapportés par Rodo</w:t>
      </w:r>
      <w:r w:rsidRPr="00D62284">
        <w:rPr>
          <w:lang w:eastAsia="fr-FR" w:bidi="fr-FR"/>
        </w:rPr>
        <w:t>l</w:t>
      </w:r>
      <w:r w:rsidRPr="00D62284">
        <w:rPr>
          <w:lang w:eastAsia="fr-FR" w:bidi="fr-FR"/>
        </w:rPr>
        <w:t>phe de Repentigny (i954d) et par Jean-René Ostiguy (1954b), mais leurs comptes re</w:t>
      </w:r>
      <w:r w:rsidRPr="00D62284">
        <w:rPr>
          <w:lang w:eastAsia="fr-FR" w:bidi="fr-FR"/>
        </w:rPr>
        <w:t>n</w:t>
      </w:r>
      <w:r w:rsidRPr="00D62284">
        <w:rPr>
          <w:lang w:eastAsia="fr-FR" w:bidi="fr-FR"/>
        </w:rPr>
        <w:t>dus sont si différents qu’il est difficile de savoir qui a été le plus fidèle à l’auteur. De Repentigny les présentait ai</w:t>
      </w:r>
      <w:r w:rsidRPr="00D62284">
        <w:rPr>
          <w:lang w:eastAsia="fr-FR" w:bidi="fr-FR"/>
        </w:rPr>
        <w:t>n</w:t>
      </w:r>
      <w:r w:rsidRPr="00D62284">
        <w:rPr>
          <w:lang w:eastAsia="fr-FR" w:bidi="fr-FR"/>
        </w:rPr>
        <w:t>si : « M. Borduas, avec la spontanéité commune aux artistes dont la vie se r</w:t>
      </w:r>
      <w:r w:rsidRPr="00D62284">
        <w:rPr>
          <w:lang w:eastAsia="fr-FR" w:bidi="fr-FR"/>
        </w:rPr>
        <w:t>é</w:t>
      </w:r>
      <w:r w:rsidRPr="00D62284">
        <w:rPr>
          <w:lang w:eastAsia="fr-FR" w:bidi="fr-FR"/>
        </w:rPr>
        <w:t>alise pleinement dans une suite indéfinie de créations, nous a entret</w:t>
      </w:r>
      <w:r w:rsidRPr="00D62284">
        <w:rPr>
          <w:lang w:eastAsia="fr-FR" w:bidi="fr-FR"/>
        </w:rPr>
        <w:t>e</w:t>
      </w:r>
      <w:r w:rsidRPr="00D62284">
        <w:rPr>
          <w:lang w:eastAsia="fr-FR" w:bidi="fr-FR"/>
        </w:rPr>
        <w:t>nus de peinture, de critique et de public. » Ne relevons dans son compte rendu que ce qui concerne New York.</w:t>
      </w:r>
    </w:p>
    <w:p w:rsidR="00E82732" w:rsidRDefault="00E82732" w:rsidP="00E82732">
      <w:pPr>
        <w:pStyle w:val="Grillecouleur-Accent1"/>
        <w:rPr>
          <w:lang w:eastAsia="fr-FR" w:bidi="fr-FR"/>
        </w:rPr>
      </w:pPr>
    </w:p>
    <w:p w:rsidR="00E82732" w:rsidRDefault="00E82732" w:rsidP="00E82732">
      <w:pPr>
        <w:pStyle w:val="Grillecouleur-Accent1"/>
        <w:rPr>
          <w:lang w:eastAsia="fr-FR" w:bidi="fr-FR"/>
        </w:rPr>
      </w:pPr>
      <w:r w:rsidRPr="00D62284">
        <w:rPr>
          <w:lang w:eastAsia="fr-FR" w:bidi="fr-FR"/>
        </w:rPr>
        <w:t>Interrogé quant à la critique new-yorkaise, il a répondu que pas plus là qu’ailleurs il n’avait trouvé cette « critique prophétique » qu’il espérait. Selon lui la critique devrait pouvoir révéler à eux-mêmes les peintres, leur indiquer le sens de leurs recherches. Dans son état actuel, tant à Mo</w:t>
      </w:r>
      <w:r w:rsidRPr="00D62284">
        <w:rPr>
          <w:lang w:eastAsia="fr-FR" w:bidi="fr-FR"/>
        </w:rPr>
        <w:t>n</w:t>
      </w:r>
      <w:r w:rsidRPr="00D62284">
        <w:rPr>
          <w:lang w:eastAsia="fr-FR" w:bidi="fr-FR"/>
        </w:rPr>
        <w:t>tréal qu’ailleurs, Borduas considère que la critique a une valeur surtout en ce qu’elle établit des relations humaines avec le peintre. Elle lui suscite des contacts vivants.</w:t>
      </w:r>
    </w:p>
    <w:p w:rsidR="00E82732" w:rsidRPr="00D62284" w:rsidRDefault="00E82732" w:rsidP="00E82732">
      <w:pPr>
        <w:pStyle w:val="Grillecouleur-Accent1"/>
      </w:pPr>
    </w:p>
    <w:p w:rsidR="00E82732" w:rsidRPr="00D62284" w:rsidRDefault="00E82732" w:rsidP="00E82732">
      <w:pPr>
        <w:spacing w:before="120" w:after="120"/>
        <w:jc w:val="both"/>
      </w:pPr>
      <w:r w:rsidRPr="00D62284">
        <w:rPr>
          <w:lang w:eastAsia="fr-FR" w:bidi="fr-FR"/>
        </w:rPr>
        <w:t>Ostiguy, pour sa part, ne mentionne pas New York dans son com</w:t>
      </w:r>
      <w:r w:rsidRPr="00D62284">
        <w:rPr>
          <w:lang w:eastAsia="fr-FR" w:bidi="fr-FR"/>
        </w:rPr>
        <w:t>p</w:t>
      </w:r>
      <w:r w:rsidRPr="00D62284">
        <w:rPr>
          <w:lang w:eastAsia="fr-FR" w:bidi="fr-FR"/>
        </w:rPr>
        <w:t>te rendu. Le commentaire principal à faire là-dessus est évidemment de se demander si c’est la pr</w:t>
      </w:r>
      <w:r w:rsidRPr="00D62284">
        <w:rPr>
          <w:lang w:eastAsia="fr-FR" w:bidi="fr-FR"/>
        </w:rPr>
        <w:t>e</w:t>
      </w:r>
      <w:r w:rsidRPr="00D62284">
        <w:rPr>
          <w:lang w:eastAsia="fr-FR" w:bidi="fr-FR"/>
        </w:rPr>
        <w:t>mière fois que l’on se préoccupe de l’existence de la crit</w:t>
      </w:r>
      <w:r w:rsidRPr="00D62284">
        <w:rPr>
          <w:lang w:eastAsia="fr-FR" w:bidi="fr-FR"/>
        </w:rPr>
        <w:t>i</w:t>
      </w:r>
      <w:r w:rsidRPr="00D62284">
        <w:rPr>
          <w:lang w:eastAsia="fr-FR" w:bidi="fr-FR"/>
        </w:rPr>
        <w:t>que new-yorkaise dans notre milieu. Mais cela risque de nous entraîner trop loin.</w:t>
      </w:r>
    </w:p>
    <w:p w:rsidR="00E82732" w:rsidRPr="00D62284" w:rsidRDefault="00E82732" w:rsidP="00E82732">
      <w:pPr>
        <w:spacing w:before="120" w:after="120"/>
        <w:jc w:val="both"/>
      </w:pPr>
      <w:r w:rsidRPr="00D62284">
        <w:rPr>
          <w:lang w:eastAsia="fr-FR" w:bidi="fr-FR"/>
        </w:rPr>
        <w:t>Quoi qu’il en soit, l’exposition chez Agnès Lefort fit une grande impression. Borduas y présentait dix-sept hu</w:t>
      </w:r>
      <w:r w:rsidRPr="00D62284">
        <w:rPr>
          <w:lang w:eastAsia="fr-FR" w:bidi="fr-FR"/>
        </w:rPr>
        <w:t>i</w:t>
      </w:r>
      <w:r w:rsidRPr="00D62284">
        <w:rPr>
          <w:lang w:eastAsia="fr-FR" w:bidi="fr-FR"/>
        </w:rPr>
        <w:t>les, toutes de 1954, sauf trois de l’année précédente, et six encres de 1954. La liste des huiles est connue :</w:t>
      </w:r>
    </w:p>
    <w:p w:rsidR="00E82732" w:rsidRPr="00D62284" w:rsidRDefault="00E82732" w:rsidP="00E82732">
      <w:pPr>
        <w:spacing w:before="120" w:after="120"/>
        <w:jc w:val="both"/>
      </w:pPr>
      <w:r w:rsidRPr="00D62284">
        <w:t>[280]</w:t>
      </w:r>
    </w:p>
    <w:p w:rsidR="00E82732" w:rsidRPr="00D62284" w:rsidRDefault="00E82732" w:rsidP="00E82732">
      <w:pPr>
        <w:spacing w:before="120" w:after="120"/>
        <w:jc w:val="both"/>
      </w:pPr>
      <w:r w:rsidRPr="00D62284">
        <w:t xml:space="preserve">1. </w:t>
      </w:r>
      <w:r w:rsidRPr="00D62284">
        <w:rPr>
          <w:i/>
          <w:lang w:eastAsia="fr-FR" w:bidi="fr-FR"/>
        </w:rPr>
        <w:t>Solidification </w:t>
      </w:r>
      <w:r w:rsidRPr="00D62284">
        <w:rPr>
          <w:lang w:eastAsia="fr-FR" w:bidi="fr-FR"/>
        </w:rPr>
        <w:t>;</w:t>
      </w:r>
      <w:r w:rsidRPr="00D62284">
        <w:t xml:space="preserve"> 2. </w:t>
      </w:r>
      <w:r w:rsidRPr="00D62284">
        <w:rPr>
          <w:i/>
          <w:lang w:eastAsia="fr-FR" w:bidi="fr-FR"/>
        </w:rPr>
        <w:t>Trophée d'une ancienne victoire</w:t>
      </w:r>
      <w:r w:rsidRPr="00D62284">
        <w:rPr>
          <w:i/>
        </w:rPr>
        <w:t> </w:t>
      </w:r>
      <w:r w:rsidRPr="00D62284">
        <w:t xml:space="preserve">; 3. </w:t>
      </w:r>
      <w:r w:rsidRPr="00D62284">
        <w:rPr>
          <w:i/>
          <w:lang w:eastAsia="fr-FR" w:bidi="fr-FR"/>
        </w:rPr>
        <w:t>L'on a trop chassé</w:t>
      </w:r>
      <w:r>
        <w:rPr>
          <w:lang w:eastAsia="fr-FR" w:bidi="fr-FR"/>
        </w:rPr>
        <w:t> </w:t>
      </w:r>
      <w:r>
        <w:rPr>
          <w:rStyle w:val="Appelnotedebasdep"/>
          <w:lang w:eastAsia="fr-FR" w:bidi="fr-FR"/>
        </w:rPr>
        <w:footnoteReference w:id="240"/>
      </w:r>
      <w:r w:rsidRPr="00D62284">
        <w:t xml:space="preserve"> ; 4. </w:t>
      </w:r>
      <w:r w:rsidRPr="00D62284">
        <w:rPr>
          <w:i/>
          <w:lang w:eastAsia="fr-FR" w:bidi="fr-FR"/>
        </w:rPr>
        <w:t>Cascade d'automne</w:t>
      </w:r>
      <w:r>
        <w:rPr>
          <w:lang w:eastAsia="fr-FR" w:bidi="fr-FR"/>
        </w:rPr>
        <w:t> </w:t>
      </w:r>
      <w:r>
        <w:rPr>
          <w:rStyle w:val="Appelnotedebasdep"/>
          <w:lang w:eastAsia="fr-FR" w:bidi="fr-FR"/>
        </w:rPr>
        <w:footnoteReference w:id="241"/>
      </w:r>
      <w:r w:rsidRPr="00D62284">
        <w:t xml:space="preserve"> ; 5. </w:t>
      </w:r>
      <w:r w:rsidRPr="00D62284">
        <w:rPr>
          <w:i/>
          <w:lang w:eastAsia="fr-FR" w:bidi="fr-FR"/>
        </w:rPr>
        <w:t>Mirage dans la pla</w:t>
      </w:r>
      <w:r w:rsidRPr="00D62284">
        <w:rPr>
          <w:i/>
          <w:lang w:eastAsia="fr-FR" w:bidi="fr-FR"/>
        </w:rPr>
        <w:t>i</w:t>
      </w:r>
      <w:r w:rsidRPr="00D62284">
        <w:rPr>
          <w:i/>
          <w:lang w:eastAsia="fr-FR" w:bidi="fr-FR"/>
        </w:rPr>
        <w:t>ne </w:t>
      </w:r>
      <w:r w:rsidRPr="00D62284">
        <w:rPr>
          <w:lang w:eastAsia="fr-FR" w:bidi="fr-FR"/>
        </w:rPr>
        <w:t xml:space="preserve">; 6. </w:t>
      </w:r>
      <w:r w:rsidRPr="00D62284">
        <w:rPr>
          <w:i/>
          <w:lang w:eastAsia="fr-FR" w:bidi="fr-FR"/>
        </w:rPr>
        <w:t>Il était une fois </w:t>
      </w:r>
      <w:r w:rsidRPr="00D62284">
        <w:rPr>
          <w:lang w:eastAsia="fr-FR" w:bidi="fr-FR"/>
        </w:rPr>
        <w:t>;</w:t>
      </w:r>
      <w:r w:rsidRPr="00D62284">
        <w:t xml:space="preserve"> 7. </w:t>
      </w:r>
      <w:r w:rsidRPr="00D62284">
        <w:rPr>
          <w:i/>
          <w:lang w:eastAsia="fr-FR" w:bidi="fr-FR"/>
        </w:rPr>
        <w:t>Blancs printaniers </w:t>
      </w:r>
      <w:r w:rsidRPr="00D62284">
        <w:rPr>
          <w:lang w:eastAsia="fr-FR" w:bidi="fr-FR"/>
        </w:rPr>
        <w:t>;</w:t>
      </w:r>
      <w:r w:rsidRPr="00D62284">
        <w:t xml:space="preserve"> 8. </w:t>
      </w:r>
      <w:r w:rsidRPr="00D62284">
        <w:rPr>
          <w:i/>
          <w:lang w:eastAsia="fr-FR" w:bidi="fr-FR"/>
        </w:rPr>
        <w:t>Fanfaronnade </w:t>
      </w:r>
      <w:r w:rsidRPr="00D62284">
        <w:rPr>
          <w:lang w:eastAsia="fr-FR" w:bidi="fr-FR"/>
        </w:rPr>
        <w:t>;</w:t>
      </w:r>
      <w:r w:rsidRPr="00D62284">
        <w:t xml:space="preserve"> 9. </w:t>
      </w:r>
      <w:r w:rsidRPr="00D62284">
        <w:rPr>
          <w:i/>
        </w:rPr>
        <w:t xml:space="preserve">À </w:t>
      </w:r>
      <w:r w:rsidRPr="00D62284">
        <w:rPr>
          <w:i/>
          <w:lang w:eastAsia="fr-FR" w:bidi="fr-FR"/>
        </w:rPr>
        <w:t>pied d'œuvre </w:t>
      </w:r>
      <w:r w:rsidRPr="00D62284">
        <w:rPr>
          <w:lang w:eastAsia="fr-FR" w:bidi="fr-FR"/>
        </w:rPr>
        <w:t>;</w:t>
      </w:r>
      <w:r w:rsidRPr="00D62284">
        <w:t xml:space="preserve"> 10. </w:t>
      </w:r>
      <w:r w:rsidRPr="00D62284">
        <w:rPr>
          <w:i/>
          <w:lang w:eastAsia="fr-FR" w:bidi="fr-FR"/>
        </w:rPr>
        <w:t>Pâte métallique </w:t>
      </w:r>
      <w:r w:rsidRPr="00D62284">
        <w:rPr>
          <w:lang w:eastAsia="fr-FR" w:bidi="fr-FR"/>
        </w:rPr>
        <w:t>;</w:t>
      </w:r>
      <w:r w:rsidRPr="00D62284">
        <w:t xml:space="preserve"> 11. </w:t>
      </w:r>
      <w:r w:rsidRPr="00D62284">
        <w:rPr>
          <w:i/>
          <w:lang w:eastAsia="fr-FR" w:bidi="fr-FR"/>
        </w:rPr>
        <w:t>Les Arènes de Lutèce</w:t>
      </w:r>
      <w:r w:rsidRPr="00D62284">
        <w:t>, 1953</w:t>
      </w:r>
      <w:r>
        <w:t> </w:t>
      </w:r>
      <w:r>
        <w:rPr>
          <w:rStyle w:val="Appelnotedebasdep"/>
        </w:rPr>
        <w:footnoteReference w:id="242"/>
      </w:r>
      <w:r w:rsidRPr="00D62284">
        <w:t xml:space="preserve"> ; 12. </w:t>
      </w:r>
      <w:r w:rsidRPr="00D62284">
        <w:rPr>
          <w:i/>
          <w:lang w:eastAsia="fr-FR" w:bidi="fr-FR"/>
        </w:rPr>
        <w:t>Miroir de givre </w:t>
      </w:r>
      <w:r w:rsidRPr="00D62284">
        <w:rPr>
          <w:lang w:eastAsia="fr-FR" w:bidi="fr-FR"/>
        </w:rPr>
        <w:t>;</w:t>
      </w:r>
      <w:r w:rsidRPr="00D62284">
        <w:t xml:space="preserve"> 13. </w:t>
      </w:r>
      <w:r w:rsidRPr="00D62284">
        <w:rPr>
          <w:i/>
          <w:lang w:eastAsia="fr-FR" w:bidi="fr-FR"/>
        </w:rPr>
        <w:t>Frais jardin</w:t>
      </w:r>
      <w:r>
        <w:rPr>
          <w:lang w:eastAsia="fr-FR" w:bidi="fr-FR"/>
        </w:rPr>
        <w:t> </w:t>
      </w:r>
      <w:r>
        <w:rPr>
          <w:rStyle w:val="Appelnotedebasdep"/>
          <w:lang w:eastAsia="fr-FR" w:bidi="fr-FR"/>
        </w:rPr>
        <w:footnoteReference w:id="243"/>
      </w:r>
      <w:r w:rsidRPr="00D62284">
        <w:rPr>
          <w:lang w:eastAsia="fr-FR" w:bidi="fr-FR"/>
        </w:rPr>
        <w:t> ;</w:t>
      </w:r>
      <w:r w:rsidRPr="00D62284">
        <w:t xml:space="preserve"> 14. </w:t>
      </w:r>
      <w:r w:rsidRPr="00D62284">
        <w:rPr>
          <w:i/>
          <w:lang w:eastAsia="fr-FR" w:bidi="fr-FR"/>
        </w:rPr>
        <w:t>Coups d'ailes à Bonavent</w:t>
      </w:r>
      <w:r w:rsidRPr="00D62284">
        <w:rPr>
          <w:i/>
          <w:lang w:eastAsia="fr-FR" w:bidi="fr-FR"/>
        </w:rPr>
        <w:t>u</w:t>
      </w:r>
      <w:r w:rsidRPr="00D62284">
        <w:rPr>
          <w:i/>
          <w:lang w:eastAsia="fr-FR" w:bidi="fr-FR"/>
        </w:rPr>
        <w:t>re</w:t>
      </w:r>
      <w:r>
        <w:rPr>
          <w:lang w:eastAsia="fr-FR" w:bidi="fr-FR"/>
        </w:rPr>
        <w:t> </w:t>
      </w:r>
      <w:r>
        <w:rPr>
          <w:rStyle w:val="Appelnotedebasdep"/>
          <w:lang w:eastAsia="fr-FR" w:bidi="fr-FR"/>
        </w:rPr>
        <w:footnoteReference w:id="244"/>
      </w:r>
      <w:r w:rsidRPr="00D62284">
        <w:rPr>
          <w:lang w:eastAsia="fr-FR" w:bidi="fr-FR"/>
        </w:rPr>
        <w:t xml:space="preserve"> ; </w:t>
      </w:r>
      <w:r w:rsidRPr="00D62284">
        <w:t xml:space="preserve">15. </w:t>
      </w:r>
      <w:r w:rsidRPr="00D62284">
        <w:rPr>
          <w:i/>
          <w:lang w:eastAsia="fr-FR" w:bidi="fr-FR"/>
        </w:rPr>
        <w:t>Fanfare débordante </w:t>
      </w:r>
      <w:r w:rsidRPr="00D62284">
        <w:rPr>
          <w:lang w:eastAsia="fr-FR" w:bidi="fr-FR"/>
        </w:rPr>
        <w:t xml:space="preserve">; 16. </w:t>
      </w:r>
      <w:r w:rsidRPr="00D62284">
        <w:rPr>
          <w:i/>
          <w:lang w:eastAsia="fr-FR" w:bidi="fr-FR"/>
        </w:rPr>
        <w:t>Neiges rebondissantes </w:t>
      </w:r>
      <w:r w:rsidRPr="00D62284">
        <w:rPr>
          <w:lang w:eastAsia="fr-FR" w:bidi="fr-FR"/>
        </w:rPr>
        <w:t>;</w:t>
      </w:r>
      <w:r w:rsidRPr="00D62284">
        <w:t xml:space="preserve"> 17. </w:t>
      </w:r>
      <w:r w:rsidRPr="00D62284">
        <w:rPr>
          <w:i/>
          <w:lang w:eastAsia="fr-FR" w:bidi="fr-FR"/>
        </w:rPr>
        <w:t>Les s</w:t>
      </w:r>
      <w:r w:rsidRPr="00D62284">
        <w:rPr>
          <w:i/>
          <w:lang w:eastAsia="fr-FR" w:bidi="fr-FR"/>
        </w:rPr>
        <w:t>i</w:t>
      </w:r>
      <w:r w:rsidRPr="00D62284">
        <w:rPr>
          <w:i/>
          <w:lang w:eastAsia="fr-FR" w:bidi="fr-FR"/>
        </w:rPr>
        <w:t>gnes s'envolent</w:t>
      </w:r>
      <w:r w:rsidRPr="00D62284">
        <w:t>, 1953</w:t>
      </w:r>
      <w:r>
        <w:t> </w:t>
      </w:r>
      <w:r>
        <w:rPr>
          <w:rStyle w:val="Appelnotedebasdep"/>
        </w:rPr>
        <w:footnoteReference w:id="245"/>
      </w:r>
      <w:r w:rsidRPr="00D62284">
        <w:t>.</w:t>
      </w:r>
    </w:p>
    <w:p w:rsidR="00E82732" w:rsidRPr="00D62284" w:rsidRDefault="00E82732" w:rsidP="00E82732">
      <w:pPr>
        <w:spacing w:before="120" w:after="120"/>
        <w:jc w:val="both"/>
      </w:pPr>
      <w:r w:rsidRPr="00D62284">
        <w:rPr>
          <w:lang w:eastAsia="fr-FR" w:bidi="fr-FR"/>
        </w:rPr>
        <w:t>Bien qu’elle ait eu de la peine à bien définir ce qui s’était passé chez Borduas à New York, la critique montréalaise réagit avec e</w:t>
      </w:r>
      <w:r w:rsidRPr="00D62284">
        <w:rPr>
          <w:lang w:eastAsia="fr-FR" w:bidi="fr-FR"/>
        </w:rPr>
        <w:t>n</w:t>
      </w:r>
      <w:r w:rsidRPr="00D62284">
        <w:rPr>
          <w:lang w:eastAsia="fr-FR" w:bidi="fr-FR"/>
        </w:rPr>
        <w:t>thousiasme à l’exposition de Bo</w:t>
      </w:r>
      <w:r w:rsidRPr="00D62284">
        <w:rPr>
          <w:lang w:eastAsia="fr-FR" w:bidi="fr-FR"/>
        </w:rPr>
        <w:t>r</w:t>
      </w:r>
      <w:r w:rsidRPr="00D62284">
        <w:rPr>
          <w:lang w:eastAsia="fr-FR" w:bidi="fr-FR"/>
        </w:rPr>
        <w:t>duas. Frappé par la transformation subie par la peinture de Borduas depuis son installation à New York, Pierre Ga</w:t>
      </w:r>
      <w:r w:rsidRPr="00D62284">
        <w:rPr>
          <w:lang w:eastAsia="fr-FR" w:bidi="fr-FR"/>
        </w:rPr>
        <w:t>u</w:t>
      </w:r>
      <w:r w:rsidRPr="00D62284">
        <w:rPr>
          <w:lang w:eastAsia="fr-FR" w:bidi="fr-FR"/>
        </w:rPr>
        <w:t>vreau avouait : « Nous ignorons tout de la peinture d’avant-garde américaine. Malgré la proximité de la m</w:t>
      </w:r>
      <w:r w:rsidRPr="00D62284">
        <w:rPr>
          <w:lang w:eastAsia="fr-FR" w:bidi="fr-FR"/>
        </w:rPr>
        <w:t>é</w:t>
      </w:r>
      <w:r w:rsidRPr="00D62284">
        <w:rPr>
          <w:lang w:eastAsia="fr-FR" w:bidi="fr-FR"/>
        </w:rPr>
        <w:t>tropole américaine, aucune exposition valable n’est venue de New York. » Et il ajoutait : « [...] je ne peux que me désoler de ne pas connaître cette peinture américaine qui a eu sur Borduas une si grande influence ; influence au sens de choc, car les moyens d’expression de Borduas lui restent pe</w:t>
      </w:r>
      <w:r w:rsidRPr="00D62284">
        <w:rPr>
          <w:lang w:eastAsia="fr-FR" w:bidi="fr-FR"/>
        </w:rPr>
        <w:t>r</w:t>
      </w:r>
      <w:r w:rsidRPr="00D62284">
        <w:rPr>
          <w:lang w:eastAsia="fr-FR" w:bidi="fr-FR"/>
        </w:rPr>
        <w:t>sonnels » (P. Gauvreau, 1954). Pierre Gauvreau était modeste en ne parlant que pour lui-même. En réalité, aucun critique montréalais n’était en mesure de définir au juste en quoi avait consisté cette i</w:t>
      </w:r>
      <w:r w:rsidRPr="00D62284">
        <w:rPr>
          <w:lang w:eastAsia="fr-FR" w:bidi="fr-FR"/>
        </w:rPr>
        <w:t>n</w:t>
      </w:r>
      <w:r w:rsidRPr="00D62284">
        <w:rPr>
          <w:lang w:eastAsia="fr-FR" w:bidi="fr-FR"/>
        </w:rPr>
        <w:t>fluence. Même Robert Ayre (1954), qui intitulait son article « Impact of New York Has Been Good for Paul-Émile Borduas », ne parle que de l’impact de la ville de New York, non de la peint</w:t>
      </w:r>
      <w:r w:rsidRPr="00D62284">
        <w:rPr>
          <w:lang w:eastAsia="fr-FR" w:bidi="fr-FR"/>
        </w:rPr>
        <w:t>u</w:t>
      </w:r>
      <w:r w:rsidRPr="00D62284">
        <w:rPr>
          <w:lang w:eastAsia="fr-FR" w:bidi="fr-FR"/>
        </w:rPr>
        <w:t>re américaine sur Borduas.</w:t>
      </w:r>
    </w:p>
    <w:p w:rsidR="00E82732" w:rsidRPr="00D62284" w:rsidRDefault="00E82732" w:rsidP="00E82732">
      <w:pPr>
        <w:spacing w:before="120" w:after="120"/>
        <w:jc w:val="both"/>
      </w:pPr>
      <w:r w:rsidRPr="00D62284">
        <w:rPr>
          <w:lang w:eastAsia="fr-FR" w:bidi="fr-FR"/>
        </w:rPr>
        <w:t>En réalité, cette influence s’était exercée dans deux directions e</w:t>
      </w:r>
      <w:r w:rsidRPr="00D62284">
        <w:rPr>
          <w:lang w:eastAsia="fr-FR" w:bidi="fr-FR"/>
        </w:rPr>
        <w:t>s</w:t>
      </w:r>
      <w:r w:rsidRPr="00D62284">
        <w:rPr>
          <w:lang w:eastAsia="fr-FR" w:bidi="fr-FR"/>
        </w:rPr>
        <w:t>sentiellement. Tout d’abord, l’espace creusant qui avait toujours été l’espace propre de la peinture du Borduas automatiste, cédait la place à un espace beaucoup plus resserré, le fond du tableau, loin de donner l’impression d’une récession infinie dans l’espace, bl</w:t>
      </w:r>
      <w:r w:rsidRPr="00D62284">
        <w:rPr>
          <w:lang w:eastAsia="fr-FR" w:bidi="fr-FR"/>
        </w:rPr>
        <w:t>o</w:t>
      </w:r>
      <w:r w:rsidRPr="00D62284">
        <w:rPr>
          <w:lang w:eastAsia="fr-FR" w:bidi="fr-FR"/>
        </w:rPr>
        <w:t>quant presque aussitôt le regard. Par ailleurs, les objets qui pivotaient ou dérivaient dans l’espace comme autant de « parachutes végétaux » ou de « carquois fleuris », sans disparaître tout à fait, donnaient des signes de vouloir</w:t>
      </w:r>
      <w:r>
        <w:rPr>
          <w:lang w:eastAsia="fr-FR" w:bidi="fr-FR"/>
        </w:rPr>
        <w:t xml:space="preserve"> </w:t>
      </w:r>
      <w:r w:rsidRPr="00D62284">
        <w:t>[281]</w:t>
      </w:r>
      <w:r>
        <w:t xml:space="preserve"> </w:t>
      </w:r>
      <w:r w:rsidRPr="00D62284">
        <w:rPr>
          <w:lang w:eastAsia="fr-FR" w:bidi="fr-FR"/>
        </w:rPr>
        <w:t>« s’envoler », simples « mirages dans la plaine ». Bientôt, ils écl</w:t>
      </w:r>
      <w:r w:rsidRPr="00D62284">
        <w:rPr>
          <w:lang w:eastAsia="fr-FR" w:bidi="fr-FR"/>
        </w:rPr>
        <w:t>a</w:t>
      </w:r>
      <w:r w:rsidRPr="00D62284">
        <w:rPr>
          <w:lang w:eastAsia="fr-FR" w:bidi="fr-FR"/>
        </w:rPr>
        <w:t>teront tout à fait et fusionneront avec le fond qui aura terminé entre temps sa migration vers la surface du tableau.</w:t>
      </w:r>
    </w:p>
    <w:p w:rsidR="00E82732" w:rsidRPr="00D62284" w:rsidRDefault="00E82732" w:rsidP="00E82732">
      <w:pPr>
        <w:spacing w:before="120" w:after="120"/>
        <w:jc w:val="both"/>
      </w:pPr>
      <w:r w:rsidRPr="00D62284">
        <w:rPr>
          <w:lang w:eastAsia="fr-FR" w:bidi="fr-FR"/>
        </w:rPr>
        <w:t>En réalité, ce que l’exposition chez Agnès Lefort rév</w:t>
      </w:r>
      <w:r w:rsidRPr="00D62284">
        <w:rPr>
          <w:lang w:eastAsia="fr-FR" w:bidi="fr-FR"/>
        </w:rPr>
        <w:t>é</w:t>
      </w:r>
      <w:r w:rsidRPr="00D62284">
        <w:rPr>
          <w:lang w:eastAsia="fr-FR" w:bidi="fr-FR"/>
        </w:rPr>
        <w:t>lait, c’était tout ce que la peinture de Borduas avait réussi déjà à assimiler de la peinture américaine : une certaine indifférence au problème de l’espace posé en termes e</w:t>
      </w:r>
      <w:r w:rsidRPr="00D62284">
        <w:rPr>
          <w:lang w:eastAsia="fr-FR" w:bidi="fr-FR"/>
        </w:rPr>
        <w:t>x</w:t>
      </w:r>
      <w:r w:rsidRPr="00D62284">
        <w:rPr>
          <w:lang w:eastAsia="fr-FR" w:bidi="fr-FR"/>
        </w:rPr>
        <w:t>clusivement euclidiens, comme s’il n’était d’espace qu’en profondeur ; une plus grande importance donnée à la m</w:t>
      </w:r>
      <w:r w:rsidRPr="00D62284">
        <w:rPr>
          <w:lang w:eastAsia="fr-FR" w:bidi="fr-FR"/>
        </w:rPr>
        <w:t>a</w:t>
      </w:r>
      <w:r w:rsidRPr="00D62284">
        <w:rPr>
          <w:lang w:eastAsia="fr-FR" w:bidi="fr-FR"/>
        </w:rPr>
        <w:t xml:space="preserve">tière picturale elle-même, ce que la critique américaine désignait comme la </w:t>
      </w:r>
      <w:r w:rsidRPr="00D62284">
        <w:rPr>
          <w:i/>
        </w:rPr>
        <w:t>painterliness </w:t>
      </w:r>
      <w:r w:rsidRPr="00D62284">
        <w:t>;</w:t>
      </w:r>
      <w:r w:rsidRPr="00D62284">
        <w:rPr>
          <w:lang w:eastAsia="fr-FR" w:bidi="fr-FR"/>
        </w:rPr>
        <w:t xml:space="preserve"> la tentation de sacrifier l’objet en faveur d’une surface non focalisée, non hiéra</w:t>
      </w:r>
      <w:r w:rsidRPr="00D62284">
        <w:rPr>
          <w:lang w:eastAsia="fr-FR" w:bidi="fr-FR"/>
        </w:rPr>
        <w:t>r</w:t>
      </w:r>
      <w:r w:rsidRPr="00D62284">
        <w:rPr>
          <w:lang w:eastAsia="fr-FR" w:bidi="fr-FR"/>
        </w:rPr>
        <w:t xml:space="preserve">chisée, une surface </w:t>
      </w:r>
      <w:r w:rsidRPr="00D62284">
        <w:rPr>
          <w:i/>
        </w:rPr>
        <w:t>all over</w:t>
      </w:r>
      <w:r w:rsidRPr="00D62284">
        <w:t xml:space="preserve">... </w:t>
      </w:r>
      <w:r w:rsidRPr="00D62284">
        <w:rPr>
          <w:lang w:eastAsia="fr-FR" w:bidi="fr-FR"/>
        </w:rPr>
        <w:t xml:space="preserve">Ce dernier point est le plus important, car c’est la </w:t>
      </w:r>
      <w:r w:rsidRPr="00D62284">
        <w:rPr>
          <w:i/>
        </w:rPr>
        <w:t>all overness</w:t>
      </w:r>
      <w:r w:rsidRPr="00D62284">
        <w:rPr>
          <w:lang w:eastAsia="fr-FR" w:bidi="fr-FR"/>
        </w:rPr>
        <w:t xml:space="preserve"> qui di</w:t>
      </w:r>
      <w:r w:rsidRPr="00D62284">
        <w:rPr>
          <w:lang w:eastAsia="fr-FR" w:bidi="fr-FR"/>
        </w:rPr>
        <w:t>s</w:t>
      </w:r>
      <w:r w:rsidRPr="00D62284">
        <w:rPr>
          <w:lang w:eastAsia="fr-FR" w:bidi="fr-FR"/>
        </w:rPr>
        <w:t>tingue le plus clairement la peinture américaine de son épigone eur</w:t>
      </w:r>
      <w:r w:rsidRPr="00D62284">
        <w:rPr>
          <w:lang w:eastAsia="fr-FR" w:bidi="fr-FR"/>
        </w:rPr>
        <w:t>o</w:t>
      </w:r>
      <w:r w:rsidRPr="00D62284">
        <w:rPr>
          <w:lang w:eastAsia="fr-FR" w:bidi="fr-FR"/>
        </w:rPr>
        <w:t>péen, toujours attaché à la notion de « bonne compos</w:t>
      </w:r>
      <w:r w:rsidRPr="00D62284">
        <w:rPr>
          <w:lang w:eastAsia="fr-FR" w:bidi="fr-FR"/>
        </w:rPr>
        <w:t>i</w:t>
      </w:r>
      <w:r w:rsidRPr="00D62284">
        <w:rPr>
          <w:lang w:eastAsia="fr-FR" w:bidi="fr-FR"/>
        </w:rPr>
        <w:t>tion », d’harmonie et donc de hiérarchie entre les él</w:t>
      </w:r>
      <w:r w:rsidRPr="00D62284">
        <w:rPr>
          <w:lang w:eastAsia="fr-FR" w:bidi="fr-FR"/>
        </w:rPr>
        <w:t>é</w:t>
      </w:r>
      <w:r w:rsidRPr="00D62284">
        <w:rPr>
          <w:lang w:eastAsia="fr-FR" w:bidi="fr-FR"/>
        </w:rPr>
        <w:t>ments. C’est aussi ce qui était le plus neuf dans la peinture américaine vue par Borduas à New York. Le plus neuf, pour lui et pour la jeune peinture abstraite du Québec qui allait, à la suite de Borduas, finir par le comprendre.</w:t>
      </w:r>
    </w:p>
    <w:p w:rsidR="00E82732" w:rsidRPr="00D62284" w:rsidRDefault="00E82732" w:rsidP="00E82732">
      <w:pPr>
        <w:spacing w:before="120" w:after="120"/>
        <w:jc w:val="both"/>
        <w:rPr>
          <w:lang w:eastAsia="fr-FR" w:bidi="fr-FR"/>
        </w:rPr>
      </w:pPr>
    </w:p>
    <w:p w:rsidR="00E82732" w:rsidRPr="00D62284" w:rsidRDefault="00E82732" w:rsidP="00E82732">
      <w:pPr>
        <w:pStyle w:val="a"/>
      </w:pPr>
      <w:bookmarkStart w:id="49" w:name="Québécois_et_Américains_pt_4_ch_10_8"/>
      <w:r w:rsidRPr="00D62284">
        <w:rPr>
          <w:lang w:eastAsia="fr-FR" w:bidi="fr-FR"/>
        </w:rPr>
        <w:t>8. Contemporary Paintings front Great Britain,</w:t>
      </w:r>
      <w:r>
        <w:rPr>
          <w:lang w:eastAsia="fr-FR" w:bidi="fr-FR"/>
        </w:rPr>
        <w:br/>
      </w:r>
      <w:r w:rsidRPr="00D62284">
        <w:rPr>
          <w:lang w:eastAsia="fr-FR" w:bidi="fr-FR"/>
        </w:rPr>
        <w:t>the United States</w:t>
      </w:r>
      <w:r>
        <w:rPr>
          <w:lang w:eastAsia="fr-FR" w:bidi="fr-FR"/>
        </w:rPr>
        <w:t xml:space="preserve"> and France with Sculpture</w:t>
      </w:r>
      <w:r>
        <w:rPr>
          <w:lang w:eastAsia="fr-FR" w:bidi="fr-FR"/>
        </w:rPr>
        <w:br/>
        <w:t>from</w:t>
      </w:r>
      <w:r w:rsidRPr="00D62284">
        <w:rPr>
          <w:lang w:eastAsia="fr-FR" w:bidi="fr-FR"/>
        </w:rPr>
        <w:t xml:space="preserve"> the United States</w:t>
      </w:r>
    </w:p>
    <w:bookmarkEnd w:id="49"/>
    <w:p w:rsidR="00E82732" w:rsidRPr="00D62284"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Nous conclurons cette présentation par une courte note. Nous v</w:t>
      </w:r>
      <w:r w:rsidRPr="00D62284">
        <w:rPr>
          <w:lang w:eastAsia="fr-FR" w:bidi="fr-FR"/>
        </w:rPr>
        <w:t>e</w:t>
      </w:r>
      <w:r w:rsidRPr="00D62284">
        <w:rPr>
          <w:lang w:eastAsia="fr-FR" w:bidi="fr-FR"/>
        </w:rPr>
        <w:t>nons de citer Pierre Gauvreau affirmant qu’« aucune exposition val</w:t>
      </w:r>
      <w:r w:rsidRPr="00D62284">
        <w:rPr>
          <w:lang w:eastAsia="fr-FR" w:bidi="fr-FR"/>
        </w:rPr>
        <w:t>a</w:t>
      </w:r>
      <w:r w:rsidRPr="00D62284">
        <w:rPr>
          <w:lang w:eastAsia="fr-FR" w:bidi="fr-FR"/>
        </w:rPr>
        <w:t>ble » n’était encore venue de New York à Montréal, malgré la prox</w:t>
      </w:r>
      <w:r w:rsidRPr="00D62284">
        <w:rPr>
          <w:lang w:eastAsia="fr-FR" w:bidi="fr-FR"/>
        </w:rPr>
        <w:t>i</w:t>
      </w:r>
      <w:r w:rsidRPr="00D62284">
        <w:rPr>
          <w:lang w:eastAsia="fr-FR" w:bidi="fr-FR"/>
        </w:rPr>
        <w:t>mité des deux vi</w:t>
      </w:r>
      <w:r w:rsidRPr="00D62284">
        <w:rPr>
          <w:lang w:eastAsia="fr-FR" w:bidi="fr-FR"/>
        </w:rPr>
        <w:t>l</w:t>
      </w:r>
      <w:r w:rsidRPr="00D62284">
        <w:rPr>
          <w:lang w:eastAsia="fr-FR" w:bidi="fr-FR"/>
        </w:rPr>
        <w:t xml:space="preserve">les. Ce n’était pas tout à fait exact ou, comme aurait dit Borduas : « Ceci est faux ! » Laurier Lacroix (1971) et Dennis Reid (1973) ont, l’un et l’autre, signalé l’exposition intitulée </w:t>
      </w:r>
      <w:r w:rsidRPr="00D62284">
        <w:rPr>
          <w:i/>
        </w:rPr>
        <w:t>Conte</w:t>
      </w:r>
      <w:r w:rsidRPr="00D62284">
        <w:rPr>
          <w:i/>
        </w:rPr>
        <w:t>m</w:t>
      </w:r>
      <w:r w:rsidRPr="00D62284">
        <w:rPr>
          <w:i/>
        </w:rPr>
        <w:t>porary Paintings from Great Britain, the United States and France with Sculpture from the United States</w:t>
      </w:r>
      <w:r w:rsidRPr="00D62284">
        <w:rPr>
          <w:lang w:eastAsia="fr-FR" w:bidi="fr-FR"/>
        </w:rPr>
        <w:t>, présentée d’abord à la Art Ga</w:t>
      </w:r>
      <w:r w:rsidRPr="00D62284">
        <w:rPr>
          <w:lang w:eastAsia="fr-FR" w:bidi="fr-FR"/>
        </w:rPr>
        <w:t>l</w:t>
      </w:r>
      <w:r w:rsidRPr="00D62284">
        <w:rPr>
          <w:lang w:eastAsia="fr-FR" w:bidi="fr-FR"/>
        </w:rPr>
        <w:t>lery of Toronto, puis au Musée des Beaux-arts de Montréal du 7 au 31 janvier 1950</w:t>
      </w:r>
      <w:r>
        <w:rPr>
          <w:lang w:eastAsia="fr-FR" w:bidi="fr-FR"/>
        </w:rPr>
        <w:t> </w:t>
      </w:r>
      <w:r>
        <w:rPr>
          <w:rStyle w:val="Appelnotedebasdep"/>
          <w:lang w:eastAsia="fr-FR" w:bidi="fr-FR"/>
        </w:rPr>
        <w:footnoteReference w:id="246"/>
      </w:r>
      <w:r w:rsidRPr="00D62284">
        <w:rPr>
          <w:lang w:eastAsia="fr-FR" w:bidi="fr-FR"/>
        </w:rPr>
        <w:t>. Même si toutes les œuvres prése</w:t>
      </w:r>
      <w:r w:rsidRPr="00D62284">
        <w:rPr>
          <w:lang w:eastAsia="fr-FR" w:bidi="fr-FR"/>
        </w:rPr>
        <w:t>n</w:t>
      </w:r>
      <w:r w:rsidRPr="00D62284">
        <w:rPr>
          <w:lang w:eastAsia="fr-FR" w:bidi="fr-FR"/>
        </w:rPr>
        <w:t>tées à Toronto ne le furent pas à Montréal — les sculpt</w:t>
      </w:r>
      <w:r w:rsidRPr="00D62284">
        <w:rPr>
          <w:lang w:eastAsia="fr-FR" w:bidi="fr-FR"/>
        </w:rPr>
        <w:t>u</w:t>
      </w:r>
      <w:r w:rsidRPr="00D62284">
        <w:rPr>
          <w:lang w:eastAsia="fr-FR" w:bidi="fr-FR"/>
        </w:rPr>
        <w:t>res en particulier ne voyagèrent pas — il n’en reste pas moins que la sélection présentée à Montréal comportait quelques pièces remarquables — je m’en tiens bien sûr à</w:t>
      </w:r>
      <w:r>
        <w:rPr>
          <w:lang w:eastAsia="fr-FR" w:bidi="fr-FR"/>
        </w:rPr>
        <w:t xml:space="preserve"> </w:t>
      </w:r>
      <w:r w:rsidRPr="00D62284">
        <w:t>[282]</w:t>
      </w:r>
      <w:r>
        <w:t xml:space="preserve"> </w:t>
      </w:r>
      <w:r w:rsidRPr="00D62284">
        <w:rPr>
          <w:lang w:eastAsia="fr-FR" w:bidi="fr-FR"/>
        </w:rPr>
        <w:t>la section américaine de l’exposition. Jackson Pollock y prése</w:t>
      </w:r>
      <w:r w:rsidRPr="00D62284">
        <w:rPr>
          <w:lang w:eastAsia="fr-FR" w:bidi="fr-FR"/>
        </w:rPr>
        <w:t>n</w:t>
      </w:r>
      <w:r w:rsidRPr="00D62284">
        <w:rPr>
          <w:lang w:eastAsia="fr-FR" w:bidi="fr-FR"/>
        </w:rPr>
        <w:t xml:space="preserve">tait </w:t>
      </w:r>
      <w:r w:rsidRPr="00D62284">
        <w:rPr>
          <w:i/>
        </w:rPr>
        <w:t>Cathedral</w:t>
      </w:r>
      <w:r w:rsidRPr="00D62284">
        <w:rPr>
          <w:lang w:eastAsia="fr-FR" w:bidi="fr-FR"/>
        </w:rPr>
        <w:t xml:space="preserve"> (1948), Gorky, </w:t>
      </w:r>
      <w:r w:rsidRPr="00D62284">
        <w:rPr>
          <w:i/>
        </w:rPr>
        <w:t>The Calendars</w:t>
      </w:r>
      <w:r w:rsidRPr="00D62284">
        <w:rPr>
          <w:lang w:eastAsia="fr-FR" w:bidi="fr-FR"/>
        </w:rPr>
        <w:t xml:space="preserve"> (1946-1947), Gottlieb, </w:t>
      </w:r>
      <w:r w:rsidRPr="00D62284">
        <w:rPr>
          <w:i/>
        </w:rPr>
        <w:t>Amulets of Phoebus</w:t>
      </w:r>
      <w:r w:rsidRPr="00D62284">
        <w:rPr>
          <w:lang w:eastAsia="fr-FR" w:bidi="fr-FR"/>
        </w:rPr>
        <w:t xml:space="preserve"> (1948), Rothko, </w:t>
      </w:r>
      <w:r w:rsidRPr="00D62284">
        <w:rPr>
          <w:i/>
        </w:rPr>
        <w:t>Vessels of Magic</w:t>
      </w:r>
      <w:r w:rsidRPr="00D62284">
        <w:rPr>
          <w:lang w:eastAsia="fr-FR" w:bidi="fr-FR"/>
        </w:rPr>
        <w:t xml:space="preserve"> (1946) et T</w:t>
      </w:r>
      <w:r w:rsidRPr="00D62284">
        <w:rPr>
          <w:lang w:eastAsia="fr-FR" w:bidi="fr-FR"/>
        </w:rPr>
        <w:t>o</w:t>
      </w:r>
      <w:r w:rsidRPr="00D62284">
        <w:rPr>
          <w:lang w:eastAsia="fr-FR" w:bidi="fr-FR"/>
        </w:rPr>
        <w:t xml:space="preserve">mlin, </w:t>
      </w:r>
      <w:r w:rsidRPr="00D62284">
        <w:rPr>
          <w:i/>
        </w:rPr>
        <w:t>Tension by Moonlight</w:t>
      </w:r>
      <w:r w:rsidRPr="00D62284">
        <w:rPr>
          <w:lang w:eastAsia="fr-FR" w:bidi="fr-FR"/>
        </w:rPr>
        <w:t xml:space="preserve"> (1948)</w:t>
      </w:r>
      <w:r>
        <w:rPr>
          <w:lang w:eastAsia="fr-FR" w:bidi="fr-FR"/>
        </w:rPr>
        <w:t> </w:t>
      </w:r>
      <w:r>
        <w:rPr>
          <w:rStyle w:val="Appelnotedebasdep"/>
          <w:lang w:eastAsia="fr-FR" w:bidi="fr-FR"/>
        </w:rPr>
        <w:footnoteReference w:id="247"/>
      </w:r>
      <w:r w:rsidRPr="00D62284">
        <w:rPr>
          <w:lang w:eastAsia="fr-FR" w:bidi="fr-FR"/>
        </w:rPr>
        <w:t>. On le voit, toutes ces œuvres étaient récentes et significatives, certainement « valables », pour r</w:t>
      </w:r>
      <w:r w:rsidRPr="00D62284">
        <w:rPr>
          <w:lang w:eastAsia="fr-FR" w:bidi="fr-FR"/>
        </w:rPr>
        <w:t>e</w:t>
      </w:r>
      <w:r w:rsidRPr="00D62284">
        <w:rPr>
          <w:lang w:eastAsia="fr-FR" w:bidi="fr-FR"/>
        </w:rPr>
        <w:t>prendre le mot de Pierre Gauvreau.</w:t>
      </w:r>
    </w:p>
    <w:p w:rsidR="00E82732" w:rsidRPr="00D62284" w:rsidRDefault="00E82732" w:rsidP="00E82732">
      <w:pPr>
        <w:spacing w:before="120" w:after="120"/>
        <w:jc w:val="both"/>
      </w:pPr>
      <w:r w:rsidRPr="00D62284">
        <w:rPr>
          <w:lang w:eastAsia="fr-FR" w:bidi="fr-FR"/>
        </w:rPr>
        <w:t>En réalité, le choix des œuvres avait été fait par un comité tout à fait remarquable, puisqu’il était présidé par Lloyd Goodrich du Whi</w:t>
      </w:r>
      <w:r w:rsidRPr="00D62284">
        <w:rPr>
          <w:lang w:eastAsia="fr-FR" w:bidi="fr-FR"/>
        </w:rPr>
        <w:t>t</w:t>
      </w:r>
      <w:r w:rsidRPr="00D62284">
        <w:rPr>
          <w:lang w:eastAsia="fr-FR" w:bidi="fr-FR"/>
        </w:rPr>
        <w:t>ney et composé de Dorothy Mi</w:t>
      </w:r>
      <w:r w:rsidRPr="00D62284">
        <w:rPr>
          <w:lang w:eastAsia="fr-FR" w:bidi="fr-FR"/>
        </w:rPr>
        <w:t>l</w:t>
      </w:r>
      <w:r w:rsidRPr="00D62284">
        <w:rPr>
          <w:lang w:eastAsia="fr-FR" w:bidi="fr-FR"/>
        </w:rPr>
        <w:t>ler du Musée d’art moderne de New York, de John I. H. Baur du Brooklyn Muséum et de Douglas Mac</w:t>
      </w:r>
      <w:r w:rsidRPr="00D62284">
        <w:rPr>
          <w:lang w:eastAsia="fr-FR" w:bidi="fr-FR"/>
        </w:rPr>
        <w:t>A</w:t>
      </w:r>
      <w:r w:rsidRPr="00D62284">
        <w:rPr>
          <w:lang w:eastAsia="fr-FR" w:bidi="fr-FR"/>
        </w:rPr>
        <w:t>gy, alors directeur de la California School of Fine Arts de San Fra</w:t>
      </w:r>
      <w:r w:rsidRPr="00D62284">
        <w:rPr>
          <w:lang w:eastAsia="fr-FR" w:bidi="fr-FR"/>
        </w:rPr>
        <w:t>n</w:t>
      </w:r>
      <w:r w:rsidRPr="00D62284">
        <w:rPr>
          <w:lang w:eastAsia="fr-FR" w:bidi="fr-FR"/>
        </w:rPr>
        <w:t>cisco, où il avait engagé Clyfford Still, en 1946. Au</w:t>
      </w:r>
      <w:r w:rsidRPr="00D62284">
        <w:rPr>
          <w:lang w:eastAsia="fr-FR" w:bidi="fr-FR"/>
        </w:rPr>
        <w:t>s</w:t>
      </w:r>
      <w:r w:rsidRPr="00D62284">
        <w:rPr>
          <w:lang w:eastAsia="fr-FR" w:bidi="fr-FR"/>
        </w:rPr>
        <w:t>si, ce qu’il faut retenir de la remarque de Pierre Gauvreau, ce n’est pas que New York ne nous avait rien envoyé de valable. C’est que, lorsqu’elle l’avait fait quatre ans aup</w:t>
      </w:r>
      <w:r w:rsidRPr="00D62284">
        <w:rPr>
          <w:lang w:eastAsia="fr-FR" w:bidi="fr-FR"/>
        </w:rPr>
        <w:t>a</w:t>
      </w:r>
      <w:r w:rsidRPr="00D62284">
        <w:rPr>
          <w:lang w:eastAsia="fr-FR" w:bidi="fr-FR"/>
        </w:rPr>
        <w:t>ravant, personne n’y avait prêté attention. En réalité, il a fallu rien de moins que l’exil new yorkais de Borduas pour ouvrir les peintres québécois à l’influence de New York. Alors que Riopelle a finalement adopté le discours français sur l’art américain et a laissé croître son sentiment anti-américain avec le temps, l’admiration de Borduas pour l’Amérique et ses peintres est allée en augme</w:t>
      </w:r>
      <w:r w:rsidRPr="00D62284">
        <w:rPr>
          <w:lang w:eastAsia="fr-FR" w:bidi="fr-FR"/>
        </w:rPr>
        <w:t>n</w:t>
      </w:r>
      <w:r w:rsidRPr="00D62284">
        <w:rPr>
          <w:lang w:eastAsia="fr-FR" w:bidi="fr-FR"/>
        </w:rPr>
        <w:t>tant, et non seulement son exil parisien n’a pas affecté ce</w:t>
      </w:r>
      <w:r w:rsidRPr="00D62284">
        <w:rPr>
          <w:lang w:eastAsia="fr-FR" w:bidi="fr-FR"/>
        </w:rPr>
        <w:t>t</w:t>
      </w:r>
      <w:r w:rsidRPr="00D62284">
        <w:rPr>
          <w:lang w:eastAsia="fr-FR" w:bidi="fr-FR"/>
        </w:rPr>
        <w:t>te attitude, mais il l’a renforcée. On peut se demander si nous ne touchons pas là la ra</w:t>
      </w:r>
      <w:r w:rsidRPr="00D62284">
        <w:rPr>
          <w:lang w:eastAsia="fr-FR" w:bidi="fr-FR"/>
        </w:rPr>
        <w:t>i</w:t>
      </w:r>
      <w:r w:rsidRPr="00D62284">
        <w:rPr>
          <w:lang w:eastAsia="fr-FR" w:bidi="fr-FR"/>
        </w:rPr>
        <w:t>son du peu d’influence de la peinture de Riopelle sur la jeune peinture du Québec, qui s’est donné résolument une expression américaine à la suite de Borduas.</w:t>
      </w:r>
    </w:p>
    <w:p w:rsidR="00E82732" w:rsidRPr="00D62284" w:rsidRDefault="00E82732" w:rsidP="00E82732">
      <w:pPr>
        <w:pStyle w:val="p"/>
      </w:pPr>
      <w:r w:rsidRPr="00D62284">
        <w:br w:type="page"/>
        <w:t>[283]</w:t>
      </w:r>
    </w:p>
    <w:p w:rsidR="00E82732" w:rsidRPr="00D62284" w:rsidRDefault="00E82732" w:rsidP="00E82732">
      <w:pPr>
        <w:spacing w:before="120" w:after="120"/>
        <w:jc w:val="both"/>
      </w:pPr>
    </w:p>
    <w:p w:rsidR="00E82732" w:rsidRPr="00D62284" w:rsidRDefault="00E82732" w:rsidP="00E82732">
      <w:pPr>
        <w:pStyle w:val="planche"/>
      </w:pPr>
      <w:bookmarkStart w:id="50" w:name="Québécois_et_Américains_pt_4_ch_10_bibli"/>
      <w:r w:rsidRPr="00D62284">
        <w:t>RENVOIS BIBLIOGRAPHIQUES</w:t>
      </w:r>
    </w:p>
    <w:bookmarkEnd w:id="50"/>
    <w:p w:rsidR="00E82732" w:rsidRPr="00D62284" w:rsidRDefault="00E82732" w:rsidP="00E82732">
      <w:pPr>
        <w:spacing w:before="120" w:after="120"/>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ind w:left="900" w:hanging="900"/>
        <w:jc w:val="both"/>
      </w:pPr>
      <w:r w:rsidRPr="00D62284">
        <w:t>Arnason, H.-H.</w:t>
      </w:r>
    </w:p>
    <w:p w:rsidR="00E82732" w:rsidRPr="00D62284" w:rsidRDefault="00E82732" w:rsidP="00E82732">
      <w:pPr>
        <w:spacing w:before="120" w:after="120"/>
        <w:ind w:left="900" w:hanging="900"/>
        <w:jc w:val="both"/>
      </w:pPr>
      <w:r w:rsidRPr="00D62284">
        <w:rPr>
          <w:lang w:eastAsia="fr-FR" w:bidi="fr-FR"/>
        </w:rPr>
        <w:t>1982</w:t>
      </w:r>
      <w:r w:rsidRPr="00D62284">
        <w:rPr>
          <w:lang w:eastAsia="fr-FR" w:bidi="fr-FR"/>
        </w:rPr>
        <w:tab/>
      </w:r>
      <w:r w:rsidRPr="00D62284">
        <w:rPr>
          <w:i/>
        </w:rPr>
        <w:t>Robert Motherwell</w:t>
      </w:r>
      <w:r w:rsidRPr="00D62284">
        <w:t>,</w:t>
      </w:r>
      <w:r w:rsidRPr="00D62284">
        <w:rPr>
          <w:lang w:eastAsia="fr-FR" w:bidi="fr-FR"/>
        </w:rPr>
        <w:t xml:space="preserve"> New York, Harry N. Abrams Inc., 250 p</w:t>
      </w:r>
      <w:r w:rsidRPr="00D62284">
        <w:rPr>
          <w:lang w:eastAsia="fr-FR" w:bidi="fr-FR"/>
        </w:rPr>
        <w:t>a</w:t>
      </w:r>
      <w:r w:rsidRPr="00D62284">
        <w:rPr>
          <w:lang w:eastAsia="fr-FR" w:bidi="fr-FR"/>
        </w:rPr>
        <w:t xml:space="preserve">ges. </w:t>
      </w:r>
      <w:r w:rsidRPr="00D62284">
        <w:rPr>
          <w:rStyle w:val="Corpsdutexte310ptPetitesmajuscules"/>
        </w:rPr>
        <w:t xml:space="preserve">Ayre, </w:t>
      </w:r>
      <w:r w:rsidRPr="00D62284">
        <w:rPr>
          <w:lang w:eastAsia="fr-FR" w:bidi="fr-FR"/>
        </w:rPr>
        <w:t>Robert,</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Impact of New York Has Been Good for Paul-Émile Bo</w:t>
      </w:r>
      <w:r w:rsidRPr="00D62284">
        <w:rPr>
          <w:lang w:eastAsia="fr-FR" w:bidi="fr-FR"/>
        </w:rPr>
        <w:t>r</w:t>
      </w:r>
      <w:r w:rsidRPr="00D62284">
        <w:rPr>
          <w:lang w:eastAsia="fr-FR" w:bidi="fr-FR"/>
        </w:rPr>
        <w:t xml:space="preserve">duas », </w:t>
      </w:r>
      <w:r w:rsidRPr="00D62284">
        <w:rPr>
          <w:i/>
        </w:rPr>
        <w:t>The Montreal Star</w:t>
      </w:r>
      <w:r w:rsidRPr="00D62284">
        <w:t>, 16</w:t>
      </w:r>
      <w:r w:rsidRPr="00D62284">
        <w:rPr>
          <w:lang w:eastAsia="fr-FR" w:bidi="fr-FR"/>
        </w:rPr>
        <w:t xml:space="preserve"> octobre.</w:t>
      </w:r>
    </w:p>
    <w:p w:rsidR="00E82732" w:rsidRPr="00D62284" w:rsidRDefault="00E82732" w:rsidP="00E82732">
      <w:pPr>
        <w:spacing w:before="120" w:after="120"/>
        <w:ind w:left="900" w:hanging="900"/>
        <w:jc w:val="both"/>
      </w:pPr>
      <w:r w:rsidRPr="00D62284">
        <w:t>Barotte, René</w:t>
      </w:r>
    </w:p>
    <w:p w:rsidR="00E82732" w:rsidRPr="00D62284" w:rsidRDefault="00E82732" w:rsidP="00E82732">
      <w:pPr>
        <w:spacing w:before="120" w:after="120"/>
        <w:ind w:left="900" w:hanging="900"/>
        <w:jc w:val="both"/>
      </w:pPr>
      <w:r w:rsidRPr="00D62284">
        <w:rPr>
          <w:lang w:eastAsia="fr-FR" w:bidi="fr-FR"/>
        </w:rPr>
        <w:t>1952</w:t>
      </w:r>
      <w:r w:rsidRPr="00D62284">
        <w:rPr>
          <w:lang w:eastAsia="fr-FR" w:bidi="fr-FR"/>
        </w:rPr>
        <w:tab/>
        <w:t xml:space="preserve">« Pollock abandonne l’huile », </w:t>
      </w:r>
      <w:r w:rsidRPr="00D62284">
        <w:rPr>
          <w:i/>
        </w:rPr>
        <w:t>Paris-Presse</w:t>
      </w:r>
      <w:r w:rsidRPr="00D62284">
        <w:t xml:space="preserve"> </w:t>
      </w:r>
      <w:r w:rsidRPr="00D62284">
        <w:rPr>
          <w:i/>
        </w:rPr>
        <w:t>l’Intransigeant</w:t>
      </w:r>
      <w:r w:rsidRPr="00D62284">
        <w:rPr>
          <w:lang w:eastAsia="fr-FR" w:bidi="fr-FR"/>
        </w:rPr>
        <w:t>, Paris, 16 mars.</w:t>
      </w:r>
    </w:p>
    <w:p w:rsidR="00E82732" w:rsidRPr="00D62284" w:rsidRDefault="00E82732" w:rsidP="00E82732">
      <w:pPr>
        <w:spacing w:before="120" w:after="120"/>
        <w:ind w:left="900" w:hanging="900"/>
        <w:jc w:val="both"/>
      </w:pPr>
      <w:r w:rsidRPr="00D62284">
        <w:rPr>
          <w:lang w:eastAsia="fr-FR" w:bidi="fr-FR"/>
        </w:rPr>
        <w:t xml:space="preserve">Bozo, Dominique </w:t>
      </w:r>
      <w:r w:rsidRPr="00D62284">
        <w:t>et al.</w:t>
      </w:r>
    </w:p>
    <w:p w:rsidR="00E82732" w:rsidRPr="00D62284" w:rsidRDefault="00E82732" w:rsidP="00E82732">
      <w:pPr>
        <w:spacing w:before="120" w:after="120"/>
        <w:ind w:left="900" w:hanging="900"/>
        <w:jc w:val="both"/>
      </w:pPr>
      <w:r w:rsidRPr="00D62284">
        <w:rPr>
          <w:lang w:eastAsia="fr-FR" w:bidi="fr-FR"/>
        </w:rPr>
        <w:t>1982</w:t>
      </w:r>
      <w:r w:rsidRPr="00D62284">
        <w:rPr>
          <w:lang w:eastAsia="fr-FR" w:bidi="fr-FR"/>
        </w:rPr>
        <w:tab/>
      </w:r>
      <w:r w:rsidRPr="00D62284">
        <w:rPr>
          <w:i/>
        </w:rPr>
        <w:t>Jackson Pollock</w:t>
      </w:r>
      <w:r w:rsidRPr="00D62284">
        <w:t>,</w:t>
      </w:r>
      <w:r w:rsidRPr="00D62284">
        <w:rPr>
          <w:lang w:eastAsia="fr-FR" w:bidi="fr-FR"/>
        </w:rPr>
        <w:t xml:space="preserve"> Paris, Centre Georges Pompidou, Musée n</w:t>
      </w:r>
      <w:r w:rsidRPr="00D62284">
        <w:rPr>
          <w:lang w:eastAsia="fr-FR" w:bidi="fr-FR"/>
        </w:rPr>
        <w:t>a</w:t>
      </w:r>
      <w:r w:rsidRPr="00D62284">
        <w:rPr>
          <w:lang w:eastAsia="fr-FR" w:bidi="fr-FR"/>
        </w:rPr>
        <w:t>tional d’art moderne, 420 pages.</w:t>
      </w:r>
    </w:p>
    <w:p w:rsidR="00E82732" w:rsidRPr="00D62284" w:rsidRDefault="00E82732" w:rsidP="00E82732">
      <w:pPr>
        <w:spacing w:before="120" w:after="120"/>
        <w:ind w:left="900" w:hanging="900"/>
        <w:jc w:val="both"/>
        <w:rPr>
          <w:lang w:eastAsia="fr-FR" w:bidi="fr-FR"/>
        </w:rPr>
      </w:pPr>
      <w:r w:rsidRPr="00D64146">
        <w:rPr>
          <w:smallCaps/>
        </w:rPr>
        <w:t xml:space="preserve">Buck, </w:t>
      </w:r>
      <w:r w:rsidRPr="00D62284">
        <w:rPr>
          <w:lang w:eastAsia="fr-FR" w:bidi="fr-FR"/>
        </w:rPr>
        <w:t>Robert T.</w:t>
      </w:r>
    </w:p>
    <w:p w:rsidR="00E82732" w:rsidRPr="00D62284" w:rsidRDefault="00E82732" w:rsidP="00E82732">
      <w:pPr>
        <w:spacing w:before="120" w:after="120"/>
        <w:ind w:left="900" w:hanging="900"/>
        <w:jc w:val="both"/>
      </w:pPr>
      <w:r w:rsidRPr="00D62284">
        <w:rPr>
          <w:lang w:eastAsia="fr-FR" w:bidi="fr-FR"/>
        </w:rPr>
        <w:t>1988</w:t>
      </w:r>
      <w:r w:rsidRPr="00D62284">
        <w:rPr>
          <w:lang w:eastAsia="fr-FR" w:bidi="fr-FR"/>
        </w:rPr>
        <w:tab/>
        <w:t xml:space="preserve">« The Paintings of Sam Francis », dans </w:t>
      </w:r>
      <w:r w:rsidRPr="00D62284">
        <w:rPr>
          <w:i/>
        </w:rPr>
        <w:t>Sam Francis. Pai</w:t>
      </w:r>
      <w:r w:rsidRPr="00D62284">
        <w:rPr>
          <w:i/>
        </w:rPr>
        <w:t>n</w:t>
      </w:r>
      <w:r w:rsidRPr="00D62284">
        <w:rPr>
          <w:i/>
        </w:rPr>
        <w:t>tings 1947-1972</w:t>
      </w:r>
      <w:r w:rsidRPr="00D62284">
        <w:t>,</w:t>
      </w:r>
      <w:r w:rsidRPr="00D62284">
        <w:rPr>
          <w:lang w:eastAsia="fr-FR" w:bidi="fr-FR"/>
        </w:rPr>
        <w:t xml:space="preserve"> Albright-Knox Art Gall</w:t>
      </w:r>
      <w:r w:rsidRPr="00D62284">
        <w:rPr>
          <w:lang w:eastAsia="fr-FR" w:bidi="fr-FR"/>
        </w:rPr>
        <w:t>e</w:t>
      </w:r>
      <w:r w:rsidRPr="00D62284">
        <w:rPr>
          <w:lang w:eastAsia="fr-FR" w:bidi="fr-FR"/>
        </w:rPr>
        <w:t>ry, Buffalo, N.Y., 1972, 152 p</w:t>
      </w:r>
      <w:r w:rsidRPr="00D62284">
        <w:rPr>
          <w:lang w:eastAsia="fr-FR" w:bidi="fr-FR"/>
        </w:rPr>
        <w:t>a</w:t>
      </w:r>
      <w:r w:rsidRPr="00D62284">
        <w:rPr>
          <w:lang w:eastAsia="fr-FR" w:bidi="fr-FR"/>
        </w:rPr>
        <w:t>ges.</w:t>
      </w:r>
    </w:p>
    <w:p w:rsidR="00E82732" w:rsidRPr="00D62284" w:rsidRDefault="00E82732" w:rsidP="00E82732">
      <w:pPr>
        <w:spacing w:before="120" w:after="120"/>
        <w:ind w:left="900" w:hanging="900"/>
        <w:jc w:val="both"/>
      </w:pPr>
      <w:r w:rsidRPr="00D62284">
        <w:rPr>
          <w:lang w:eastAsia="fr-FR" w:bidi="fr-FR"/>
        </w:rPr>
        <w:t>C. G.</w:t>
      </w:r>
    </w:p>
    <w:p w:rsidR="00E82732" w:rsidRPr="00D62284" w:rsidRDefault="00E82732" w:rsidP="00E82732">
      <w:pPr>
        <w:spacing w:before="120" w:after="120"/>
        <w:ind w:left="900" w:hanging="900"/>
        <w:jc w:val="both"/>
      </w:pPr>
      <w:r w:rsidRPr="00D62284">
        <w:rPr>
          <w:lang w:eastAsia="fr-FR" w:bidi="fr-FR"/>
        </w:rPr>
        <w:t>1952</w:t>
      </w:r>
      <w:r w:rsidRPr="00D62284">
        <w:rPr>
          <w:lang w:eastAsia="fr-FR" w:bidi="fr-FR"/>
        </w:rPr>
        <w:tab/>
        <w:t xml:space="preserve">s.t., </w:t>
      </w:r>
      <w:r w:rsidRPr="00D62284">
        <w:rPr>
          <w:i/>
        </w:rPr>
        <w:t>Arts</w:t>
      </w:r>
      <w:r w:rsidRPr="00D62284">
        <w:t>,</w:t>
      </w:r>
      <w:r w:rsidRPr="00D62284">
        <w:rPr>
          <w:lang w:eastAsia="fr-FR" w:bidi="fr-FR"/>
        </w:rPr>
        <w:t xml:space="preserve"> Paris, n° 351, 21 mars 1952.</w:t>
      </w:r>
    </w:p>
    <w:p w:rsidR="00E82732" w:rsidRPr="00D62284" w:rsidRDefault="00E82732" w:rsidP="00E82732">
      <w:pPr>
        <w:spacing w:before="120" w:after="120"/>
        <w:ind w:left="900" w:hanging="900"/>
        <w:jc w:val="both"/>
      </w:pPr>
      <w:r w:rsidRPr="00D62284">
        <w:t>de Repentigny, Rodolphe</w:t>
      </w:r>
    </w:p>
    <w:p w:rsidR="00E82732" w:rsidRPr="00D62284" w:rsidRDefault="00E82732" w:rsidP="00E82732">
      <w:pPr>
        <w:spacing w:before="120" w:after="120"/>
        <w:ind w:left="900" w:hanging="900"/>
        <w:jc w:val="both"/>
      </w:pPr>
      <w:r w:rsidRPr="00D62284">
        <w:rPr>
          <w:lang w:eastAsia="fr-FR" w:bidi="fr-FR"/>
        </w:rPr>
        <w:t>1954a</w:t>
      </w:r>
      <w:r w:rsidRPr="00D62284">
        <w:rPr>
          <w:lang w:eastAsia="fr-FR" w:bidi="fr-FR"/>
        </w:rPr>
        <w:tab/>
        <w:t xml:space="preserve">« Chez Borduas à New York », </w:t>
      </w:r>
      <w:r w:rsidRPr="00D62284">
        <w:rPr>
          <w:i/>
        </w:rPr>
        <w:t>L’Autorité</w:t>
      </w:r>
      <w:r w:rsidRPr="00D62284">
        <w:t xml:space="preserve"> du peuple, 6</w:t>
      </w:r>
      <w:r w:rsidRPr="00D62284">
        <w:rPr>
          <w:lang w:eastAsia="fr-FR" w:bidi="fr-FR"/>
        </w:rPr>
        <w:t xml:space="preserve"> f</w:t>
      </w:r>
      <w:r w:rsidRPr="00D62284">
        <w:rPr>
          <w:lang w:eastAsia="fr-FR" w:bidi="fr-FR"/>
        </w:rPr>
        <w:t>é</w:t>
      </w:r>
      <w:r w:rsidRPr="00D62284">
        <w:rPr>
          <w:lang w:eastAsia="fr-FR" w:bidi="fr-FR"/>
        </w:rPr>
        <w:t>vrier, p. 7.</w:t>
      </w:r>
    </w:p>
    <w:p w:rsidR="00E82732" w:rsidRPr="00D62284" w:rsidRDefault="00E82732" w:rsidP="00E82732">
      <w:pPr>
        <w:spacing w:before="120" w:after="120"/>
        <w:ind w:left="900" w:hanging="900"/>
        <w:jc w:val="both"/>
      </w:pPr>
      <w:r w:rsidRPr="00D62284">
        <w:rPr>
          <w:lang w:eastAsia="fr-FR" w:bidi="fr-FR"/>
        </w:rPr>
        <w:t>1954b</w:t>
      </w:r>
      <w:r w:rsidRPr="00D62284">
        <w:rPr>
          <w:lang w:eastAsia="fr-FR" w:bidi="fr-FR"/>
        </w:rPr>
        <w:tab/>
        <w:t>« À la galerie Agnès Lefort. Jean McEwen r</w:t>
      </w:r>
      <w:r w:rsidRPr="00D62284">
        <w:rPr>
          <w:lang w:eastAsia="fr-FR" w:bidi="fr-FR"/>
        </w:rPr>
        <w:t>e</w:t>
      </w:r>
      <w:r w:rsidRPr="00D62284">
        <w:rPr>
          <w:lang w:eastAsia="fr-FR" w:bidi="fr-FR"/>
        </w:rPr>
        <w:t xml:space="preserve">double d’audace, mais montre une plus grande sérénité », </w:t>
      </w:r>
      <w:r w:rsidRPr="00D62284">
        <w:rPr>
          <w:i/>
        </w:rPr>
        <w:t>La Presse</w:t>
      </w:r>
      <w:r w:rsidRPr="00D62284">
        <w:t>,</w:t>
      </w:r>
      <w:r w:rsidRPr="00D62284">
        <w:rPr>
          <w:lang w:eastAsia="fr-FR" w:bidi="fr-FR"/>
        </w:rPr>
        <w:t xml:space="preserve"> Mo</w:t>
      </w:r>
      <w:r w:rsidRPr="00D62284">
        <w:rPr>
          <w:lang w:eastAsia="fr-FR" w:bidi="fr-FR"/>
        </w:rPr>
        <w:t>n</w:t>
      </w:r>
      <w:r w:rsidRPr="00D62284">
        <w:rPr>
          <w:lang w:eastAsia="fr-FR" w:bidi="fr-FR"/>
        </w:rPr>
        <w:t>tréal, 21 mars.</w:t>
      </w:r>
    </w:p>
    <w:p w:rsidR="00E82732" w:rsidRPr="00D62284" w:rsidRDefault="00E82732" w:rsidP="00E82732">
      <w:pPr>
        <w:spacing w:before="120" w:after="120"/>
        <w:ind w:left="900" w:hanging="900"/>
        <w:jc w:val="both"/>
      </w:pPr>
      <w:r w:rsidRPr="00D62284">
        <w:rPr>
          <w:lang w:eastAsia="fr-FR" w:bidi="fr-FR"/>
        </w:rPr>
        <w:t>1954c</w:t>
      </w:r>
      <w:r w:rsidRPr="00D62284">
        <w:rPr>
          <w:lang w:eastAsia="fr-FR" w:bidi="fr-FR"/>
        </w:rPr>
        <w:tab/>
        <w:t>« Borduas ravi par une génération de peintres montré</w:t>
      </w:r>
      <w:r w:rsidRPr="00D62284">
        <w:rPr>
          <w:lang w:eastAsia="fr-FR" w:bidi="fr-FR"/>
        </w:rPr>
        <w:t>a</w:t>
      </w:r>
      <w:r w:rsidRPr="00D62284">
        <w:rPr>
          <w:lang w:eastAsia="fr-FR" w:bidi="fr-FR"/>
        </w:rPr>
        <w:t xml:space="preserve">lais », </w:t>
      </w:r>
      <w:r w:rsidRPr="00D62284">
        <w:rPr>
          <w:i/>
        </w:rPr>
        <w:t>La Presse</w:t>
      </w:r>
      <w:r w:rsidRPr="00D62284">
        <w:rPr>
          <w:lang w:eastAsia="fr-FR" w:bidi="fr-FR"/>
        </w:rPr>
        <w:t>, 21 avril.</w:t>
      </w:r>
    </w:p>
    <w:p w:rsidR="00E82732" w:rsidRPr="00D62284" w:rsidRDefault="00E82732" w:rsidP="00E82732">
      <w:pPr>
        <w:spacing w:before="120" w:after="120"/>
        <w:ind w:left="900" w:hanging="900"/>
        <w:jc w:val="both"/>
        <w:rPr>
          <w:lang w:eastAsia="fr-FR" w:bidi="fr-FR"/>
        </w:rPr>
      </w:pPr>
      <w:r w:rsidRPr="00D62284">
        <w:rPr>
          <w:lang w:eastAsia="fr-FR" w:bidi="fr-FR"/>
        </w:rPr>
        <w:t>1954d</w:t>
      </w:r>
      <w:r w:rsidRPr="00D62284">
        <w:rPr>
          <w:lang w:eastAsia="fr-FR" w:bidi="fr-FR"/>
        </w:rPr>
        <w:tab/>
        <w:t xml:space="preserve">« Incessante évolution de Borduas », </w:t>
      </w:r>
      <w:r w:rsidRPr="00D62284">
        <w:rPr>
          <w:i/>
        </w:rPr>
        <w:t>La Presse</w:t>
      </w:r>
      <w:r w:rsidRPr="00D62284">
        <w:t>, 16</w:t>
      </w:r>
      <w:r w:rsidRPr="00D62284">
        <w:rPr>
          <w:lang w:eastAsia="fr-FR" w:bidi="fr-FR"/>
        </w:rPr>
        <w:t xml:space="preserve"> oct</w:t>
      </w:r>
      <w:r w:rsidRPr="00D62284">
        <w:rPr>
          <w:lang w:eastAsia="fr-FR" w:bidi="fr-FR"/>
        </w:rPr>
        <w:t>o</w:t>
      </w:r>
      <w:r w:rsidRPr="00D62284">
        <w:rPr>
          <w:lang w:eastAsia="fr-FR" w:bidi="fr-FR"/>
        </w:rPr>
        <w:t>bre 1954, p. 74.</w:t>
      </w:r>
    </w:p>
    <w:p w:rsidR="00E82732" w:rsidRPr="00D62284" w:rsidRDefault="00E82732" w:rsidP="00E82732">
      <w:pPr>
        <w:spacing w:before="120" w:after="120"/>
        <w:ind w:left="900" w:hanging="900"/>
        <w:jc w:val="both"/>
        <w:rPr>
          <w:lang w:eastAsia="fr-FR" w:bidi="fr-FR"/>
        </w:rPr>
      </w:pPr>
      <w:r w:rsidRPr="001306BF">
        <w:rPr>
          <w:smallCaps/>
        </w:rPr>
        <w:t xml:space="preserve">Descargues, </w:t>
      </w:r>
      <w:r w:rsidRPr="00D62284">
        <w:rPr>
          <w:lang w:eastAsia="fr-FR" w:bidi="fr-FR"/>
        </w:rPr>
        <w:t>Pierre</w:t>
      </w:r>
    </w:p>
    <w:p w:rsidR="00E82732" w:rsidRPr="00D62284" w:rsidRDefault="00E82732" w:rsidP="00E82732">
      <w:pPr>
        <w:spacing w:before="120" w:after="120"/>
        <w:ind w:left="900" w:hanging="900"/>
        <w:jc w:val="both"/>
        <w:rPr>
          <w:lang w:eastAsia="fr-FR" w:bidi="fr-FR"/>
        </w:rPr>
      </w:pPr>
      <w:r w:rsidRPr="00D62284">
        <w:rPr>
          <w:lang w:eastAsia="fr-FR" w:bidi="fr-FR"/>
        </w:rPr>
        <w:t>1952</w:t>
      </w:r>
      <w:r w:rsidRPr="00D62284">
        <w:rPr>
          <w:lang w:eastAsia="fr-FR" w:bidi="fr-FR"/>
        </w:rPr>
        <w:tab/>
        <w:t xml:space="preserve">s.t., </w:t>
      </w:r>
      <w:r w:rsidRPr="001306BF">
        <w:rPr>
          <w:i/>
          <w:lang w:eastAsia="fr-FR" w:bidi="fr-FR"/>
        </w:rPr>
        <w:t>Lettres françaises</w:t>
      </w:r>
      <w:r w:rsidRPr="00D62284">
        <w:rPr>
          <w:lang w:eastAsia="fr-FR" w:bidi="fr-FR"/>
        </w:rPr>
        <w:t>, Paris, n°</w:t>
      </w:r>
      <w:r>
        <w:rPr>
          <w:lang w:eastAsia="fr-FR" w:bidi="fr-FR"/>
        </w:rPr>
        <w:t> </w:t>
      </w:r>
      <w:r w:rsidRPr="00D62284">
        <w:rPr>
          <w:lang w:eastAsia="fr-FR" w:bidi="fr-FR"/>
        </w:rPr>
        <w:t>406, 20 mars.</w:t>
      </w:r>
    </w:p>
    <w:p w:rsidR="00E82732" w:rsidRPr="00D62284" w:rsidRDefault="00E82732" w:rsidP="00E82732">
      <w:pPr>
        <w:spacing w:before="120" w:after="120"/>
        <w:ind w:left="900" w:hanging="900"/>
        <w:jc w:val="both"/>
        <w:rPr>
          <w:lang w:eastAsia="fr-FR" w:bidi="fr-FR"/>
        </w:rPr>
      </w:pPr>
      <w:r w:rsidRPr="00D62284">
        <w:rPr>
          <w:lang w:eastAsia="fr-FR" w:bidi="fr-FR"/>
        </w:rPr>
        <w:t>Gagnon, F.-M.</w:t>
      </w:r>
    </w:p>
    <w:p w:rsidR="00E82732" w:rsidRPr="00D62284" w:rsidRDefault="00E82732" w:rsidP="00E82732">
      <w:pPr>
        <w:spacing w:before="120" w:after="120"/>
        <w:ind w:left="900" w:hanging="900"/>
        <w:jc w:val="both"/>
        <w:rPr>
          <w:lang w:eastAsia="fr-FR" w:bidi="fr-FR"/>
        </w:rPr>
      </w:pPr>
      <w:r w:rsidRPr="00D62284">
        <w:rPr>
          <w:lang w:eastAsia="fr-FR" w:bidi="fr-FR"/>
        </w:rPr>
        <w:t>1988</w:t>
      </w:r>
      <w:r w:rsidRPr="00D62284">
        <w:rPr>
          <w:lang w:eastAsia="fr-FR" w:bidi="fr-FR"/>
        </w:rPr>
        <w:tab/>
      </w:r>
      <w:r w:rsidRPr="001306BF">
        <w:rPr>
          <w:i/>
          <w:lang w:eastAsia="fr-FR" w:bidi="fr-FR"/>
        </w:rPr>
        <w:t>Paul-Emile Borduas</w:t>
      </w:r>
      <w:r w:rsidRPr="00D62284">
        <w:rPr>
          <w:lang w:eastAsia="fr-FR" w:bidi="fr-FR"/>
        </w:rPr>
        <w:t xml:space="preserve">, Montréal, Musée des beaux-arts, cat. 109. </w:t>
      </w:r>
      <w:r w:rsidRPr="001306BF">
        <w:rPr>
          <w:smallCaps/>
        </w:rPr>
        <w:t xml:space="preserve">Galy-Carles, </w:t>
      </w:r>
      <w:r w:rsidRPr="00D62284">
        <w:rPr>
          <w:lang w:eastAsia="fr-FR" w:bidi="fr-FR"/>
        </w:rPr>
        <w:t>Henry</w:t>
      </w:r>
    </w:p>
    <w:p w:rsidR="00E82732" w:rsidRPr="00D62284" w:rsidRDefault="00E82732" w:rsidP="00E82732">
      <w:pPr>
        <w:spacing w:before="120" w:after="120"/>
        <w:ind w:left="900" w:hanging="900"/>
        <w:jc w:val="both"/>
        <w:rPr>
          <w:lang w:eastAsia="fr-FR" w:bidi="fr-FR"/>
        </w:rPr>
      </w:pPr>
      <w:r w:rsidRPr="00D62284">
        <w:rPr>
          <w:lang w:eastAsia="fr-FR" w:bidi="fr-FR"/>
        </w:rPr>
        <w:t>1952</w:t>
      </w:r>
      <w:r w:rsidRPr="00D62284">
        <w:rPr>
          <w:lang w:eastAsia="fr-FR" w:bidi="fr-FR"/>
        </w:rPr>
        <w:tab/>
        <w:t xml:space="preserve">s.t.. </w:t>
      </w:r>
      <w:r w:rsidRPr="001306BF">
        <w:rPr>
          <w:i/>
          <w:lang w:eastAsia="fr-FR" w:bidi="fr-FR"/>
        </w:rPr>
        <w:t>Journal de l’Amateur d’Art</w:t>
      </w:r>
      <w:r w:rsidRPr="00D62284">
        <w:rPr>
          <w:lang w:eastAsia="fr-FR" w:bidi="fr-FR"/>
        </w:rPr>
        <w:t>, Paris, n° 87, 14 mars.</w:t>
      </w:r>
    </w:p>
    <w:p w:rsidR="00E82732" w:rsidRPr="00D62284" w:rsidRDefault="00E82732" w:rsidP="00E82732">
      <w:pPr>
        <w:spacing w:before="120" w:after="120"/>
        <w:ind w:left="900" w:hanging="900"/>
        <w:jc w:val="both"/>
      </w:pPr>
      <w:r w:rsidRPr="00D62284">
        <w:t>[284]</w:t>
      </w:r>
    </w:p>
    <w:p w:rsidR="00E82732" w:rsidRPr="00D62284" w:rsidRDefault="00E82732" w:rsidP="00E82732">
      <w:pPr>
        <w:spacing w:before="120" w:after="120"/>
        <w:ind w:left="900" w:hanging="900"/>
        <w:jc w:val="both"/>
      </w:pPr>
      <w:r w:rsidRPr="00D62284">
        <w:t>Gauvreau, Claude</w:t>
      </w:r>
    </w:p>
    <w:p w:rsidR="00E82732" w:rsidRPr="00D62284" w:rsidRDefault="00E82732" w:rsidP="00E82732">
      <w:pPr>
        <w:spacing w:before="120" w:after="120"/>
        <w:ind w:left="900" w:hanging="900"/>
        <w:jc w:val="both"/>
      </w:pPr>
      <w:r w:rsidRPr="00D62284">
        <w:rPr>
          <w:lang w:eastAsia="fr-FR" w:bidi="fr-FR"/>
        </w:rPr>
        <w:t>1951</w:t>
      </w:r>
      <w:r w:rsidRPr="00D62284">
        <w:rPr>
          <w:lang w:eastAsia="fr-FR" w:bidi="fr-FR"/>
        </w:rPr>
        <w:tab/>
        <w:t xml:space="preserve">« Douze articles », </w:t>
      </w:r>
      <w:r w:rsidRPr="00D62284">
        <w:rPr>
          <w:i/>
        </w:rPr>
        <w:t>Le Haut-Parleur</w:t>
      </w:r>
      <w:r w:rsidRPr="00D62284">
        <w:t>,</w:t>
      </w:r>
      <w:r w:rsidRPr="00D62284">
        <w:rPr>
          <w:lang w:eastAsia="fr-FR" w:bidi="fr-FR"/>
        </w:rPr>
        <w:t xml:space="preserve"> 7 avril, p. 5.</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La querelle des peintres. La Matière chante (encore). Le porte-parole des peintres abstraits répond aux attaques d’un “figur</w:t>
      </w:r>
      <w:r w:rsidRPr="00D62284">
        <w:rPr>
          <w:lang w:eastAsia="fr-FR" w:bidi="fr-FR"/>
        </w:rPr>
        <w:t>a</w:t>
      </w:r>
      <w:r w:rsidRPr="00D62284">
        <w:rPr>
          <w:lang w:eastAsia="fr-FR" w:bidi="fr-FR"/>
        </w:rPr>
        <w:t xml:space="preserve">tif”... », </w:t>
      </w:r>
      <w:r w:rsidRPr="00D62284">
        <w:rPr>
          <w:i/>
        </w:rPr>
        <w:t>L'Autorité du peuple</w:t>
      </w:r>
      <w:r w:rsidRPr="00D62284">
        <w:rPr>
          <w:lang w:eastAsia="fr-FR" w:bidi="fr-FR"/>
        </w:rPr>
        <w:t>, 15 mai, p. 7 et 5, dans cet ordre.</w:t>
      </w:r>
    </w:p>
    <w:p w:rsidR="00E82732" w:rsidRPr="00D62284" w:rsidRDefault="00E82732" w:rsidP="00E82732">
      <w:pPr>
        <w:spacing w:before="120" w:after="120"/>
        <w:ind w:left="900" w:hanging="900"/>
        <w:jc w:val="both"/>
      </w:pPr>
      <w:r w:rsidRPr="00D62284">
        <w:t>Gauvreau, Pierre,</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xml:space="preserve">« Borduas et le déracinement des peintres canadiens », </w:t>
      </w:r>
      <w:r w:rsidRPr="00D62284">
        <w:rPr>
          <w:i/>
        </w:rPr>
        <w:t>Le Jou</w:t>
      </w:r>
      <w:r w:rsidRPr="00D62284">
        <w:rPr>
          <w:i/>
        </w:rPr>
        <w:t>r</w:t>
      </w:r>
      <w:r w:rsidRPr="00D62284">
        <w:rPr>
          <w:i/>
        </w:rPr>
        <w:t>nal Musical Canadien</w:t>
      </w:r>
      <w:r w:rsidRPr="00D62284">
        <w:rPr>
          <w:lang w:eastAsia="fr-FR" w:bidi="fr-FR"/>
        </w:rPr>
        <w:t>, novembre, p. 6.</w:t>
      </w:r>
    </w:p>
    <w:p w:rsidR="00E82732" w:rsidRPr="00D62284" w:rsidRDefault="00E82732" w:rsidP="00E82732">
      <w:pPr>
        <w:spacing w:before="120" w:after="120"/>
        <w:ind w:left="900" w:hanging="900"/>
        <w:jc w:val="both"/>
      </w:pPr>
      <w:r w:rsidRPr="00D62284">
        <w:t>Gélinas, Pierre</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xml:space="preserve">« La querelle des peintres devient une querelle de mots », </w:t>
      </w:r>
      <w:r w:rsidRPr="00D62284">
        <w:rPr>
          <w:i/>
        </w:rPr>
        <w:t>L'A</w:t>
      </w:r>
      <w:r w:rsidRPr="00D62284">
        <w:rPr>
          <w:i/>
        </w:rPr>
        <w:t>u</w:t>
      </w:r>
      <w:r w:rsidRPr="00D62284">
        <w:rPr>
          <w:i/>
        </w:rPr>
        <w:t>torité du peuple</w:t>
      </w:r>
      <w:r w:rsidRPr="00D62284">
        <w:rPr>
          <w:lang w:eastAsia="fr-FR" w:bidi="fr-FR"/>
        </w:rPr>
        <w:t xml:space="preserve">, 12 juin, p. </w:t>
      </w:r>
      <w:r w:rsidRPr="00D62284">
        <w:t>6.</w:t>
      </w:r>
    </w:p>
    <w:p w:rsidR="00E82732" w:rsidRPr="00D62284" w:rsidRDefault="00E82732" w:rsidP="00E82732">
      <w:pPr>
        <w:spacing w:before="120" w:after="120"/>
        <w:ind w:left="900" w:hanging="900"/>
        <w:jc w:val="both"/>
      </w:pPr>
      <w:r w:rsidRPr="00D62284">
        <w:t>Goldwater, Robert</w:t>
      </w:r>
    </w:p>
    <w:p w:rsidR="00E82732" w:rsidRPr="00D62284" w:rsidRDefault="00E82732" w:rsidP="00E82732">
      <w:pPr>
        <w:spacing w:before="120" w:after="120"/>
        <w:ind w:left="900" w:hanging="900"/>
        <w:jc w:val="both"/>
      </w:pPr>
      <w:r w:rsidRPr="00D62284">
        <w:rPr>
          <w:lang w:eastAsia="fr-FR" w:bidi="fr-FR"/>
        </w:rPr>
        <w:t>1951</w:t>
      </w:r>
      <w:r w:rsidRPr="00D62284">
        <w:rPr>
          <w:lang w:eastAsia="fr-FR" w:bidi="fr-FR"/>
        </w:rPr>
        <w:tab/>
        <w:t xml:space="preserve">« Letter from Paris », </w:t>
      </w:r>
      <w:r w:rsidRPr="00D62284">
        <w:rPr>
          <w:i/>
        </w:rPr>
        <w:t>Magazine of Art</w:t>
      </w:r>
      <w:r w:rsidRPr="00D62284">
        <w:t>,</w:t>
      </w:r>
      <w:r w:rsidRPr="00D62284">
        <w:rPr>
          <w:lang w:eastAsia="fr-FR" w:bidi="fr-FR"/>
        </w:rPr>
        <w:t xml:space="preserve"> vol. 44, p. 184-185 et 193.</w:t>
      </w:r>
    </w:p>
    <w:p w:rsidR="00E82732" w:rsidRPr="00D62284" w:rsidRDefault="00E82732" w:rsidP="00E82732">
      <w:pPr>
        <w:spacing w:before="120" w:after="120"/>
        <w:ind w:left="900" w:hanging="900"/>
        <w:jc w:val="both"/>
      </w:pPr>
      <w:r w:rsidRPr="00D62284">
        <w:t>Gravel, Claire</w:t>
      </w:r>
    </w:p>
    <w:p w:rsidR="00E82732" w:rsidRPr="00D62284" w:rsidRDefault="00E82732" w:rsidP="00E82732">
      <w:pPr>
        <w:spacing w:before="120" w:after="120"/>
        <w:ind w:left="900" w:hanging="900"/>
        <w:jc w:val="both"/>
      </w:pPr>
      <w:r w:rsidRPr="00D62284">
        <w:rPr>
          <w:lang w:eastAsia="fr-FR" w:bidi="fr-FR"/>
        </w:rPr>
        <w:t>1987</w:t>
      </w:r>
      <w:r w:rsidRPr="00D62284">
        <w:rPr>
          <w:lang w:eastAsia="fr-FR" w:bidi="fr-FR"/>
        </w:rPr>
        <w:tab/>
        <w:t xml:space="preserve">« McEwen au Musée des beaux-arts », </w:t>
      </w:r>
      <w:r w:rsidRPr="00D62284">
        <w:rPr>
          <w:i/>
        </w:rPr>
        <w:t>Le Devoir</w:t>
      </w:r>
      <w:r w:rsidRPr="00D62284">
        <w:t>,</w:t>
      </w:r>
      <w:r w:rsidRPr="00D62284">
        <w:rPr>
          <w:lang w:eastAsia="fr-FR" w:bidi="fr-FR"/>
        </w:rPr>
        <w:t xml:space="preserve"> 12 déce</w:t>
      </w:r>
      <w:r w:rsidRPr="00D62284">
        <w:rPr>
          <w:lang w:eastAsia="fr-FR" w:bidi="fr-FR"/>
        </w:rPr>
        <w:t>m</w:t>
      </w:r>
      <w:r w:rsidRPr="00D62284">
        <w:rPr>
          <w:lang w:eastAsia="fr-FR" w:bidi="fr-FR"/>
        </w:rPr>
        <w:t>bre, p. Ci.</w:t>
      </w:r>
    </w:p>
    <w:p w:rsidR="00E82732" w:rsidRPr="00D62284" w:rsidRDefault="00E82732" w:rsidP="00E82732">
      <w:pPr>
        <w:spacing w:before="120" w:after="120"/>
        <w:ind w:left="900" w:hanging="900"/>
        <w:jc w:val="both"/>
        <w:rPr>
          <w:lang w:eastAsia="fr-FR" w:bidi="fr-FR"/>
        </w:rPr>
      </w:pPr>
      <w:r w:rsidRPr="00D64146">
        <w:rPr>
          <w:smallCaps/>
        </w:rPr>
        <w:t xml:space="preserve">Hess, </w:t>
      </w:r>
      <w:r w:rsidRPr="00D62284">
        <w:rPr>
          <w:lang w:eastAsia="fr-FR" w:bidi="fr-FR"/>
        </w:rPr>
        <w:t>Thomas B.</w:t>
      </w:r>
    </w:p>
    <w:p w:rsidR="00E82732" w:rsidRPr="00D62284" w:rsidRDefault="00E82732" w:rsidP="00E82732">
      <w:pPr>
        <w:spacing w:before="120" w:after="120"/>
        <w:ind w:left="900" w:hanging="900"/>
        <w:jc w:val="both"/>
      </w:pPr>
      <w:r w:rsidRPr="00D62284">
        <w:t>1953</w:t>
      </w:r>
      <w:r w:rsidRPr="00D62284">
        <w:tab/>
        <w:t xml:space="preserve">« Abstract Art in America », </w:t>
      </w:r>
      <w:r w:rsidRPr="00D62284">
        <w:rPr>
          <w:i/>
          <w:lang w:eastAsia="fr-FR" w:bidi="fr-FR"/>
        </w:rPr>
        <w:t>United States Line Paris Review</w:t>
      </w:r>
      <w:r w:rsidRPr="00D62284">
        <w:rPr>
          <w:lang w:eastAsia="fr-FR" w:bidi="fr-FR"/>
        </w:rPr>
        <w:t>.</w:t>
      </w:r>
    </w:p>
    <w:p w:rsidR="00E82732" w:rsidRPr="00D62284" w:rsidRDefault="00E82732" w:rsidP="00E82732">
      <w:pPr>
        <w:spacing w:before="120" w:after="120"/>
        <w:ind w:left="900" w:hanging="900"/>
        <w:jc w:val="both"/>
      </w:pPr>
      <w:r w:rsidRPr="00D62284">
        <w:rPr>
          <w:lang w:eastAsia="fr-FR" w:bidi="fr-FR"/>
        </w:rPr>
        <w:t>1968</w:t>
      </w:r>
      <w:r w:rsidRPr="00D62284">
        <w:rPr>
          <w:lang w:eastAsia="fr-FR" w:bidi="fr-FR"/>
        </w:rPr>
        <w:tab/>
      </w:r>
      <w:r w:rsidRPr="00D62284">
        <w:rPr>
          <w:i/>
        </w:rPr>
        <w:t>Willem de Kooning</w:t>
      </w:r>
      <w:r w:rsidRPr="00D62284">
        <w:t>,</w:t>
      </w:r>
      <w:r w:rsidRPr="00D62284">
        <w:rPr>
          <w:lang w:eastAsia="fr-FR" w:bidi="fr-FR"/>
        </w:rPr>
        <w:t xml:space="preserve"> New York, MOMA.</w:t>
      </w:r>
    </w:p>
    <w:p w:rsidR="00E82732" w:rsidRPr="00D62284" w:rsidRDefault="00E82732" w:rsidP="00E82732">
      <w:pPr>
        <w:spacing w:before="120" w:after="120"/>
        <w:ind w:left="900" w:hanging="900"/>
        <w:jc w:val="both"/>
      </w:pPr>
      <w:r w:rsidRPr="00D62284">
        <w:t>Lacroix, Laurier</w:t>
      </w:r>
    </w:p>
    <w:p w:rsidR="00E82732" w:rsidRPr="00D62284" w:rsidRDefault="00E82732" w:rsidP="00E82732">
      <w:pPr>
        <w:spacing w:before="120" w:after="120"/>
        <w:ind w:left="900" w:hanging="900"/>
        <w:jc w:val="both"/>
        <w:rPr>
          <w:lang w:eastAsia="fr-FR" w:bidi="fr-FR"/>
        </w:rPr>
      </w:pPr>
      <w:r w:rsidRPr="00D62284">
        <w:rPr>
          <w:lang w:eastAsia="fr-FR" w:bidi="fr-FR"/>
        </w:rPr>
        <w:t>1971</w:t>
      </w:r>
      <w:r w:rsidRPr="00D62284">
        <w:rPr>
          <w:lang w:eastAsia="fr-FR" w:bidi="fr-FR"/>
        </w:rPr>
        <w:tab/>
        <w:t>« Chronologie des événements reliés au mouvement autom</w:t>
      </w:r>
      <w:r w:rsidRPr="00D62284">
        <w:rPr>
          <w:lang w:eastAsia="fr-FR" w:bidi="fr-FR"/>
        </w:rPr>
        <w:t>a</w:t>
      </w:r>
      <w:r w:rsidRPr="00D62284">
        <w:rPr>
          <w:lang w:eastAsia="fr-FR" w:bidi="fr-FR"/>
        </w:rPr>
        <w:t xml:space="preserve">tiste : 1942-1955 », dans Bernard </w:t>
      </w:r>
      <w:r w:rsidRPr="001306BF">
        <w:rPr>
          <w:smallCaps/>
        </w:rPr>
        <w:t xml:space="preserve">Teyssèdre, </w:t>
      </w:r>
      <w:r w:rsidRPr="00D62284">
        <w:rPr>
          <w:lang w:eastAsia="fr-FR" w:bidi="fr-FR"/>
        </w:rPr>
        <w:t xml:space="preserve">Fernand </w:t>
      </w:r>
      <w:r w:rsidRPr="001306BF">
        <w:rPr>
          <w:smallCaps/>
        </w:rPr>
        <w:t>D</w:t>
      </w:r>
      <w:r w:rsidRPr="001306BF">
        <w:rPr>
          <w:smallCaps/>
        </w:rPr>
        <w:t>u</w:t>
      </w:r>
      <w:r w:rsidRPr="001306BF">
        <w:rPr>
          <w:smallCaps/>
        </w:rPr>
        <w:t xml:space="preserve">mont </w:t>
      </w:r>
      <w:r w:rsidRPr="00D62284">
        <w:rPr>
          <w:lang w:eastAsia="fr-FR" w:bidi="fr-FR"/>
        </w:rPr>
        <w:t xml:space="preserve">et Laurier </w:t>
      </w:r>
      <w:r w:rsidRPr="001306BF">
        <w:rPr>
          <w:smallCaps/>
        </w:rPr>
        <w:t xml:space="preserve">Lacroix, </w:t>
      </w:r>
      <w:r w:rsidRPr="001306BF">
        <w:rPr>
          <w:i/>
          <w:lang w:eastAsia="fr-FR" w:bidi="fr-FR"/>
        </w:rPr>
        <w:t>Borduas et les automatistes</w:t>
      </w:r>
      <w:r w:rsidRPr="00D62284">
        <w:rPr>
          <w:lang w:eastAsia="fr-FR" w:bidi="fr-FR"/>
        </w:rPr>
        <w:t>, Mo</w:t>
      </w:r>
      <w:r w:rsidRPr="00D62284">
        <w:rPr>
          <w:lang w:eastAsia="fr-FR" w:bidi="fr-FR"/>
        </w:rPr>
        <w:t>n</w:t>
      </w:r>
      <w:r w:rsidRPr="00D62284">
        <w:rPr>
          <w:lang w:eastAsia="fr-FR" w:bidi="fr-FR"/>
        </w:rPr>
        <w:t>tréal, 1942-1955, P</w:t>
      </w:r>
      <w:r w:rsidRPr="00D62284">
        <w:rPr>
          <w:lang w:eastAsia="fr-FR" w:bidi="fr-FR"/>
        </w:rPr>
        <w:t>a</w:t>
      </w:r>
      <w:r w:rsidRPr="00D62284">
        <w:rPr>
          <w:lang w:eastAsia="fr-FR" w:bidi="fr-FR"/>
        </w:rPr>
        <w:t>ris, Montréal, 1971, 154 pages.</w:t>
      </w:r>
    </w:p>
    <w:p w:rsidR="00E82732" w:rsidRPr="00D62284" w:rsidRDefault="00E82732" w:rsidP="00E82732">
      <w:pPr>
        <w:spacing w:before="120" w:after="120"/>
        <w:ind w:left="900" w:hanging="900"/>
        <w:jc w:val="both"/>
        <w:rPr>
          <w:lang w:eastAsia="fr-FR" w:bidi="fr-FR"/>
        </w:rPr>
      </w:pPr>
      <w:r w:rsidRPr="00D62284">
        <w:rPr>
          <w:lang w:eastAsia="fr-FR" w:bidi="fr-FR"/>
        </w:rPr>
        <w:t>Laude, Jean</w:t>
      </w:r>
    </w:p>
    <w:p w:rsidR="00E82732" w:rsidRPr="00D62284" w:rsidRDefault="00E82732" w:rsidP="00E82732">
      <w:pPr>
        <w:spacing w:before="120" w:after="120"/>
        <w:ind w:left="900" w:hanging="900"/>
        <w:jc w:val="both"/>
      </w:pPr>
      <w:r w:rsidRPr="00D62284">
        <w:rPr>
          <w:lang w:eastAsia="fr-FR" w:bidi="fr-FR"/>
        </w:rPr>
        <w:t>1978</w:t>
      </w:r>
      <w:r w:rsidRPr="00D62284">
        <w:rPr>
          <w:lang w:eastAsia="fr-FR" w:bidi="fr-FR"/>
        </w:rPr>
        <w:tab/>
        <w:t xml:space="preserve">« Problèmes de la peinture en Europe et aux États-Unis (1944-1951) », dans Jacques </w:t>
      </w:r>
      <w:r w:rsidRPr="001306BF">
        <w:rPr>
          <w:smallCaps/>
        </w:rPr>
        <w:t xml:space="preserve">Beauffet, </w:t>
      </w:r>
      <w:r w:rsidRPr="00D62284">
        <w:rPr>
          <w:lang w:eastAsia="fr-FR" w:bidi="fr-FR"/>
        </w:rPr>
        <w:t xml:space="preserve">Jean-Paul </w:t>
      </w:r>
      <w:r w:rsidRPr="001306BF">
        <w:rPr>
          <w:smallCaps/>
        </w:rPr>
        <w:t xml:space="preserve">Bouillon, </w:t>
      </w:r>
      <w:r w:rsidRPr="00D62284">
        <w:rPr>
          <w:lang w:eastAsia="fr-FR" w:bidi="fr-FR"/>
        </w:rPr>
        <w:t>Be</w:t>
      </w:r>
      <w:r w:rsidRPr="00D62284">
        <w:rPr>
          <w:lang w:eastAsia="fr-FR" w:bidi="fr-FR"/>
        </w:rPr>
        <w:t>r</w:t>
      </w:r>
      <w:r w:rsidRPr="00D62284">
        <w:rPr>
          <w:lang w:eastAsia="fr-FR" w:bidi="fr-FR"/>
        </w:rPr>
        <w:t xml:space="preserve">nard </w:t>
      </w:r>
      <w:r w:rsidRPr="001306BF">
        <w:rPr>
          <w:smallCaps/>
        </w:rPr>
        <w:t xml:space="preserve">Ceysson </w:t>
      </w:r>
      <w:r w:rsidRPr="00D62284">
        <w:rPr>
          <w:lang w:eastAsia="fr-FR" w:bidi="fr-FR"/>
        </w:rPr>
        <w:t xml:space="preserve">et Françoise </w:t>
      </w:r>
      <w:r w:rsidRPr="001306BF">
        <w:rPr>
          <w:smallCaps/>
        </w:rPr>
        <w:t xml:space="preserve">Will-Levaillant, </w:t>
      </w:r>
      <w:r w:rsidRPr="001306BF">
        <w:rPr>
          <w:i/>
          <w:lang w:eastAsia="fr-FR" w:bidi="fr-FR"/>
        </w:rPr>
        <w:t>Art et Idéol</w:t>
      </w:r>
      <w:r w:rsidRPr="001306BF">
        <w:rPr>
          <w:i/>
          <w:lang w:eastAsia="fr-FR" w:bidi="fr-FR"/>
        </w:rPr>
        <w:t>o</w:t>
      </w:r>
      <w:r w:rsidRPr="001306BF">
        <w:rPr>
          <w:i/>
          <w:lang w:eastAsia="fr-FR" w:bidi="fr-FR"/>
        </w:rPr>
        <w:t>gies. L'Art en Occident 1945-1949</w:t>
      </w:r>
      <w:r w:rsidRPr="00D62284">
        <w:rPr>
          <w:lang w:eastAsia="fr-FR" w:bidi="fr-FR"/>
        </w:rPr>
        <w:t>, Travaux XX, Centre I</w:t>
      </w:r>
      <w:r w:rsidRPr="00D62284">
        <w:rPr>
          <w:lang w:eastAsia="fr-FR" w:bidi="fr-FR"/>
        </w:rPr>
        <w:t>n</w:t>
      </w:r>
      <w:r w:rsidRPr="00D62284">
        <w:rPr>
          <w:lang w:eastAsia="fr-FR" w:bidi="fr-FR"/>
        </w:rPr>
        <w:t>terdisciplinaire d’Étude et de R</w:t>
      </w:r>
      <w:r w:rsidRPr="00D62284">
        <w:rPr>
          <w:lang w:eastAsia="fr-FR" w:bidi="fr-FR"/>
        </w:rPr>
        <w:t>e</w:t>
      </w:r>
      <w:r w:rsidRPr="00D62284">
        <w:rPr>
          <w:lang w:eastAsia="fr-FR" w:bidi="fr-FR"/>
        </w:rPr>
        <w:t>cherche sur l’Expression Contemporaine, Université de Saint-Étienne, p. 9-88.</w:t>
      </w:r>
    </w:p>
    <w:p w:rsidR="00E82732" w:rsidRPr="00D62284" w:rsidRDefault="00E82732" w:rsidP="00E82732">
      <w:pPr>
        <w:spacing w:before="120" w:after="120"/>
        <w:ind w:left="900" w:hanging="900"/>
        <w:jc w:val="both"/>
      </w:pPr>
      <w:r w:rsidRPr="00D62284">
        <w:t>Mathieu, Georges</w:t>
      </w:r>
    </w:p>
    <w:p w:rsidR="00E82732" w:rsidRPr="00D62284" w:rsidRDefault="00E82732" w:rsidP="00E82732">
      <w:pPr>
        <w:spacing w:before="120" w:after="120"/>
        <w:ind w:left="900" w:hanging="900"/>
        <w:jc w:val="both"/>
      </w:pPr>
      <w:r w:rsidRPr="00D62284">
        <w:t>1972</w:t>
      </w:r>
      <w:r w:rsidRPr="00D62284">
        <w:tab/>
      </w:r>
      <w:r w:rsidRPr="00D62284">
        <w:rPr>
          <w:i/>
        </w:rPr>
        <w:t>De la révolte à la renaissance</w:t>
      </w:r>
      <w:r w:rsidRPr="00D62284">
        <w:t>,</w:t>
      </w:r>
      <w:r w:rsidRPr="00D62284">
        <w:rPr>
          <w:lang w:eastAsia="fr-FR" w:bidi="fr-FR"/>
        </w:rPr>
        <w:t xml:space="preserve"> Paris, Gallimard, 438 p</w:t>
      </w:r>
      <w:r w:rsidRPr="00D62284">
        <w:rPr>
          <w:lang w:eastAsia="fr-FR" w:bidi="fr-FR"/>
        </w:rPr>
        <w:t>a</w:t>
      </w:r>
      <w:r w:rsidRPr="00D62284">
        <w:rPr>
          <w:lang w:eastAsia="fr-FR" w:bidi="fr-FR"/>
        </w:rPr>
        <w:t>ges.</w:t>
      </w:r>
    </w:p>
    <w:p w:rsidR="00E82732" w:rsidRPr="00D62284" w:rsidRDefault="00E82732" w:rsidP="00E82732">
      <w:pPr>
        <w:spacing w:before="120" w:after="120"/>
        <w:ind w:left="900" w:hanging="900"/>
        <w:jc w:val="both"/>
      </w:pPr>
      <w:r w:rsidRPr="00D62284">
        <w:t>[285]</w:t>
      </w:r>
    </w:p>
    <w:p w:rsidR="00E82732" w:rsidRPr="00D62284" w:rsidRDefault="00E82732" w:rsidP="00E82732">
      <w:pPr>
        <w:spacing w:before="120" w:after="120"/>
        <w:ind w:left="900" w:hanging="900"/>
        <w:jc w:val="both"/>
      </w:pPr>
      <w:r w:rsidRPr="00D62284">
        <w:t>Michaud, Yves</w:t>
      </w:r>
    </w:p>
    <w:p w:rsidR="00E82732" w:rsidRPr="00D62284" w:rsidRDefault="00E82732" w:rsidP="00E82732">
      <w:pPr>
        <w:spacing w:before="120" w:after="120"/>
        <w:ind w:left="900" w:hanging="900"/>
        <w:jc w:val="both"/>
      </w:pPr>
      <w:r w:rsidRPr="00D62284">
        <w:rPr>
          <w:lang w:eastAsia="fr-FR" w:bidi="fr-FR"/>
        </w:rPr>
        <w:t>1988</w:t>
      </w:r>
      <w:r w:rsidRPr="00D62284">
        <w:rPr>
          <w:lang w:eastAsia="fr-FR" w:bidi="fr-FR"/>
        </w:rPr>
        <w:tab/>
        <w:t xml:space="preserve">« Sam Francis, Paris années 50 », </w:t>
      </w:r>
      <w:r w:rsidRPr="00D62284">
        <w:rPr>
          <w:i/>
        </w:rPr>
        <w:t>Art Press</w:t>
      </w:r>
      <w:r w:rsidRPr="00D62284">
        <w:t>,</w:t>
      </w:r>
      <w:r w:rsidRPr="00D62284">
        <w:rPr>
          <w:lang w:eastAsia="fr-FR" w:bidi="fr-FR"/>
        </w:rPr>
        <w:t xml:space="preserve"> n° 127, (jui</w:t>
      </w:r>
      <w:r w:rsidRPr="00D62284">
        <w:rPr>
          <w:lang w:eastAsia="fr-FR" w:bidi="fr-FR"/>
        </w:rPr>
        <w:t>l</w:t>
      </w:r>
      <w:r w:rsidRPr="00D62284">
        <w:rPr>
          <w:lang w:eastAsia="fr-FR" w:bidi="fr-FR"/>
        </w:rPr>
        <w:t>let-août), p. 18- 21.</w:t>
      </w:r>
    </w:p>
    <w:p w:rsidR="00E82732" w:rsidRPr="00D62284" w:rsidRDefault="00E82732" w:rsidP="00E82732">
      <w:pPr>
        <w:spacing w:before="120" w:after="120"/>
        <w:ind w:left="900" w:hanging="900"/>
        <w:jc w:val="both"/>
      </w:pPr>
      <w:r w:rsidRPr="00D62284">
        <w:t>O’Connor, Francis Valentine, Eugene Victor Thaw</w:t>
      </w:r>
    </w:p>
    <w:p w:rsidR="00E82732" w:rsidRPr="00D62284" w:rsidRDefault="00E82732" w:rsidP="00E82732">
      <w:pPr>
        <w:spacing w:before="120" w:after="120"/>
        <w:ind w:left="900" w:hanging="900"/>
        <w:jc w:val="both"/>
      </w:pPr>
      <w:r w:rsidRPr="00D62284">
        <w:t>1978</w:t>
      </w:r>
      <w:r w:rsidRPr="00D62284">
        <w:tab/>
      </w:r>
      <w:r w:rsidRPr="00D62284">
        <w:rPr>
          <w:i/>
          <w:lang w:eastAsia="fr-FR" w:bidi="fr-FR"/>
        </w:rPr>
        <w:t>Jackson Pollock. A Catalogue Raisonné of Paintings, Dr</w:t>
      </w:r>
      <w:r w:rsidRPr="00D62284">
        <w:rPr>
          <w:i/>
          <w:lang w:eastAsia="fr-FR" w:bidi="fr-FR"/>
        </w:rPr>
        <w:t>a</w:t>
      </w:r>
      <w:r w:rsidRPr="00D62284">
        <w:rPr>
          <w:i/>
          <w:lang w:eastAsia="fr-FR" w:bidi="fr-FR"/>
        </w:rPr>
        <w:t>wings, and Other Works</w:t>
      </w:r>
      <w:r w:rsidRPr="00D62284">
        <w:rPr>
          <w:lang w:eastAsia="fr-FR" w:bidi="fr-FR"/>
        </w:rPr>
        <w:t>,</w:t>
      </w:r>
      <w:r w:rsidRPr="00D62284">
        <w:t xml:space="preserve"> New Haven et Londres, Yale Un</w:t>
      </w:r>
      <w:r w:rsidRPr="00D62284">
        <w:t>i</w:t>
      </w:r>
      <w:r w:rsidRPr="00D62284">
        <w:t>versity Press, en 4 vol.</w:t>
      </w:r>
    </w:p>
    <w:p w:rsidR="00E82732" w:rsidRPr="00D62284" w:rsidRDefault="00E82732" w:rsidP="00E82732">
      <w:pPr>
        <w:spacing w:before="120" w:after="120"/>
        <w:ind w:left="900" w:hanging="900"/>
        <w:jc w:val="both"/>
      </w:pPr>
      <w:r w:rsidRPr="00D64146">
        <w:rPr>
          <w:smallCaps/>
        </w:rPr>
        <w:t xml:space="preserve">Ostiguy, </w:t>
      </w:r>
      <w:r w:rsidRPr="00D62284">
        <w:rPr>
          <w:lang w:eastAsia="fr-FR" w:bidi="fr-FR"/>
        </w:rPr>
        <w:t>Jean-René</w:t>
      </w:r>
    </w:p>
    <w:p w:rsidR="00E82732" w:rsidRPr="00D62284" w:rsidRDefault="00E82732" w:rsidP="00E82732">
      <w:pPr>
        <w:spacing w:before="120" w:after="120"/>
        <w:ind w:left="900" w:hanging="900"/>
        <w:jc w:val="both"/>
      </w:pPr>
      <w:r w:rsidRPr="00D62284">
        <w:rPr>
          <w:lang w:eastAsia="fr-FR" w:bidi="fr-FR"/>
        </w:rPr>
        <w:t>1954a</w:t>
      </w:r>
      <w:r w:rsidRPr="00D62284">
        <w:rPr>
          <w:lang w:eastAsia="fr-FR" w:bidi="fr-FR"/>
        </w:rPr>
        <w:tab/>
        <w:t xml:space="preserve">« McEwen, peintre non figuratif », </w:t>
      </w:r>
      <w:r w:rsidRPr="00D62284">
        <w:rPr>
          <w:i/>
        </w:rPr>
        <w:t>Le Devoir</w:t>
      </w:r>
      <w:r w:rsidRPr="00D62284">
        <w:t>, 6</w:t>
      </w:r>
      <w:r w:rsidRPr="00D62284">
        <w:rPr>
          <w:lang w:eastAsia="fr-FR" w:bidi="fr-FR"/>
        </w:rPr>
        <w:t xml:space="preserve"> avril, p. 7.</w:t>
      </w:r>
    </w:p>
    <w:p w:rsidR="00E82732" w:rsidRPr="00D62284" w:rsidRDefault="00E82732" w:rsidP="00E82732">
      <w:pPr>
        <w:spacing w:before="120" w:after="120"/>
        <w:ind w:left="900" w:hanging="900"/>
        <w:jc w:val="both"/>
      </w:pPr>
      <w:r w:rsidRPr="00D62284">
        <w:rPr>
          <w:lang w:eastAsia="fr-FR" w:bidi="fr-FR"/>
        </w:rPr>
        <w:t>1954b</w:t>
      </w:r>
      <w:r w:rsidRPr="00D62284">
        <w:rPr>
          <w:lang w:eastAsia="fr-FR" w:bidi="fr-FR"/>
        </w:rPr>
        <w:tab/>
        <w:t xml:space="preserve">« Borduas, sa peinture, ses idées », </w:t>
      </w:r>
      <w:r w:rsidRPr="00D62284">
        <w:rPr>
          <w:i/>
        </w:rPr>
        <w:t>Le Devoir</w:t>
      </w:r>
      <w:r w:rsidRPr="00D62284">
        <w:t>,</w:t>
      </w:r>
      <w:r w:rsidRPr="00D62284">
        <w:rPr>
          <w:lang w:eastAsia="fr-FR" w:bidi="fr-FR"/>
        </w:rPr>
        <w:t xml:space="preserve"> 19 oct</w:t>
      </w:r>
      <w:r w:rsidRPr="00D62284">
        <w:rPr>
          <w:lang w:eastAsia="fr-FR" w:bidi="fr-FR"/>
        </w:rPr>
        <w:t>o</w:t>
      </w:r>
      <w:r w:rsidRPr="00D62284">
        <w:rPr>
          <w:lang w:eastAsia="fr-FR" w:bidi="fr-FR"/>
        </w:rPr>
        <w:t>bre, p. 7.</w:t>
      </w:r>
    </w:p>
    <w:p w:rsidR="00E82732" w:rsidRPr="00D62284" w:rsidRDefault="00E82732" w:rsidP="00E82732">
      <w:pPr>
        <w:spacing w:before="120" w:after="120"/>
        <w:ind w:left="900" w:hanging="900"/>
        <w:jc w:val="both"/>
      </w:pPr>
      <w:r w:rsidRPr="00D62284">
        <w:rPr>
          <w:lang w:eastAsia="fr-FR" w:bidi="fr-FR"/>
        </w:rPr>
        <w:t xml:space="preserve">Picher, </w:t>
      </w:r>
      <w:r w:rsidRPr="00D62284">
        <w:t>Claude</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xml:space="preserve">« L’opinion d’un peintre de Québec. Au bal de la matière qui chante, ce ne sont pas toujours les mêmes qui dansent... », </w:t>
      </w:r>
      <w:r w:rsidRPr="00D62284">
        <w:rPr>
          <w:i/>
        </w:rPr>
        <w:t>L'Aut</w:t>
      </w:r>
      <w:r w:rsidRPr="00D62284">
        <w:rPr>
          <w:i/>
        </w:rPr>
        <w:t>o</w:t>
      </w:r>
      <w:r w:rsidRPr="00D62284">
        <w:rPr>
          <w:i/>
        </w:rPr>
        <w:t>rité du peuple</w:t>
      </w:r>
      <w:r w:rsidRPr="00D62284">
        <w:t>,</w:t>
      </w:r>
      <w:r w:rsidRPr="00D62284">
        <w:rPr>
          <w:lang w:eastAsia="fr-FR" w:bidi="fr-FR"/>
        </w:rPr>
        <w:t xml:space="preserve"> 8 mai, p. 4.</w:t>
      </w:r>
    </w:p>
    <w:p w:rsidR="00E82732" w:rsidRPr="00D62284" w:rsidRDefault="00E82732" w:rsidP="00E82732">
      <w:pPr>
        <w:spacing w:before="120" w:after="120"/>
        <w:ind w:left="900" w:hanging="900"/>
        <w:jc w:val="both"/>
      </w:pPr>
      <w:r w:rsidRPr="00D62284">
        <w:t>Ragon, Michel</w:t>
      </w:r>
    </w:p>
    <w:p w:rsidR="00E82732" w:rsidRPr="00D62284" w:rsidRDefault="00E82732" w:rsidP="00E82732">
      <w:pPr>
        <w:spacing w:before="120" w:after="120"/>
        <w:ind w:left="900" w:hanging="900"/>
        <w:jc w:val="both"/>
      </w:pPr>
      <w:r w:rsidRPr="00D62284">
        <w:t>1986</w:t>
      </w:r>
      <w:r w:rsidRPr="00D62284">
        <w:tab/>
      </w:r>
      <w:r w:rsidRPr="00D62284">
        <w:rPr>
          <w:i/>
          <w:lang w:eastAsia="fr-FR" w:bidi="fr-FR"/>
        </w:rPr>
        <w:t>Vingt-cinq ans d'art vivant, chronique vécue de l'art conte</w:t>
      </w:r>
      <w:r w:rsidRPr="00D62284">
        <w:rPr>
          <w:i/>
          <w:lang w:eastAsia="fr-FR" w:bidi="fr-FR"/>
        </w:rPr>
        <w:t>m</w:t>
      </w:r>
      <w:r w:rsidRPr="00D62284">
        <w:rPr>
          <w:i/>
          <w:lang w:eastAsia="fr-FR" w:bidi="fr-FR"/>
        </w:rPr>
        <w:t>porain de l'abstraction au pop art</w:t>
      </w:r>
      <w:r w:rsidRPr="00D62284">
        <w:rPr>
          <w:lang w:eastAsia="fr-FR" w:bidi="fr-FR"/>
        </w:rPr>
        <w:t>,</w:t>
      </w:r>
      <w:r w:rsidRPr="00D62284">
        <w:t xml:space="preserve"> Paris, Gal</w:t>
      </w:r>
      <w:r w:rsidRPr="00D62284">
        <w:t>i</w:t>
      </w:r>
      <w:r w:rsidRPr="00D62284">
        <w:t>lée, 517 pages.</w:t>
      </w:r>
    </w:p>
    <w:p w:rsidR="00E82732" w:rsidRPr="00D62284" w:rsidRDefault="00E82732" w:rsidP="00E82732">
      <w:pPr>
        <w:spacing w:before="120" w:after="120"/>
        <w:ind w:left="900" w:hanging="900"/>
        <w:jc w:val="both"/>
        <w:rPr>
          <w:lang w:eastAsia="fr-FR" w:bidi="fr-FR"/>
        </w:rPr>
      </w:pPr>
      <w:r w:rsidRPr="002275E7">
        <w:rPr>
          <w:smallCaps/>
        </w:rPr>
        <w:t xml:space="preserve">Reid, </w:t>
      </w:r>
      <w:r w:rsidRPr="00D62284">
        <w:rPr>
          <w:lang w:eastAsia="fr-FR" w:bidi="fr-FR"/>
        </w:rPr>
        <w:t>Dennis</w:t>
      </w:r>
    </w:p>
    <w:p w:rsidR="00E82732" w:rsidRPr="00D62284" w:rsidRDefault="00E82732" w:rsidP="00E82732">
      <w:pPr>
        <w:spacing w:before="120" w:after="120"/>
        <w:ind w:left="900" w:hanging="900"/>
        <w:jc w:val="both"/>
      </w:pPr>
      <w:r w:rsidRPr="00D62284">
        <w:t>1973</w:t>
      </w:r>
      <w:r w:rsidRPr="00D62284">
        <w:tab/>
      </w:r>
      <w:r w:rsidRPr="00D62284">
        <w:rPr>
          <w:i/>
        </w:rPr>
        <w:t>A Concise History of Canadian Painting</w:t>
      </w:r>
      <w:r w:rsidRPr="00D62284">
        <w:t>,</w:t>
      </w:r>
      <w:r w:rsidRPr="00D62284">
        <w:rPr>
          <w:lang w:eastAsia="fr-FR" w:bidi="fr-FR"/>
        </w:rPr>
        <w:t xml:space="preserve"> Oxford Unive</w:t>
      </w:r>
      <w:r w:rsidRPr="00D62284">
        <w:rPr>
          <w:lang w:eastAsia="fr-FR" w:bidi="fr-FR"/>
        </w:rPr>
        <w:t>r</w:t>
      </w:r>
      <w:r w:rsidRPr="00D62284">
        <w:rPr>
          <w:lang w:eastAsia="fr-FR" w:bidi="fr-FR"/>
        </w:rPr>
        <w:t>sity Press, Toronto, 319 pages</w:t>
      </w:r>
    </w:p>
    <w:p w:rsidR="00E82732" w:rsidRPr="00D62284" w:rsidRDefault="00E82732" w:rsidP="00E82732">
      <w:pPr>
        <w:spacing w:before="120" w:after="120"/>
        <w:ind w:left="900" w:hanging="900"/>
        <w:jc w:val="both"/>
      </w:pPr>
      <w:r w:rsidRPr="00D62284">
        <w:t>Robertson, Brian</w:t>
      </w:r>
    </w:p>
    <w:p w:rsidR="00E82732" w:rsidRPr="00D62284" w:rsidRDefault="00E82732" w:rsidP="00E82732">
      <w:pPr>
        <w:spacing w:before="120" w:after="120"/>
        <w:ind w:left="900" w:hanging="900"/>
        <w:jc w:val="both"/>
      </w:pPr>
      <w:r w:rsidRPr="00D62284">
        <w:rPr>
          <w:lang w:eastAsia="fr-FR" w:bidi="fr-FR"/>
        </w:rPr>
        <w:t>1960</w:t>
      </w:r>
      <w:r w:rsidRPr="00D62284">
        <w:rPr>
          <w:lang w:eastAsia="fr-FR" w:bidi="fr-FR"/>
        </w:rPr>
        <w:tab/>
      </w:r>
      <w:r w:rsidRPr="00D62284">
        <w:rPr>
          <w:i/>
        </w:rPr>
        <w:t>Jackson Pollock</w:t>
      </w:r>
      <w:r w:rsidRPr="00D62284">
        <w:t>,</w:t>
      </w:r>
      <w:r w:rsidRPr="00D62284">
        <w:rPr>
          <w:lang w:eastAsia="fr-FR" w:bidi="fr-FR"/>
        </w:rPr>
        <w:t xml:space="preserve"> Londres, Thames and Hudson.</w:t>
      </w:r>
    </w:p>
    <w:p w:rsidR="00E82732" w:rsidRPr="00D62284" w:rsidRDefault="00E82732" w:rsidP="00E82732">
      <w:pPr>
        <w:spacing w:before="120" w:after="120"/>
        <w:ind w:left="900" w:hanging="900"/>
        <w:jc w:val="both"/>
      </w:pPr>
      <w:r w:rsidRPr="00D62284">
        <w:t>Saucier, Pierre</w:t>
      </w:r>
    </w:p>
    <w:p w:rsidR="00E82732" w:rsidRPr="00D62284" w:rsidRDefault="00E82732" w:rsidP="00E82732">
      <w:pPr>
        <w:spacing w:before="120" w:after="120"/>
        <w:ind w:left="900" w:hanging="900"/>
        <w:jc w:val="both"/>
      </w:pPr>
      <w:r w:rsidRPr="00D62284">
        <w:rPr>
          <w:lang w:eastAsia="fr-FR" w:bidi="fr-FR"/>
        </w:rPr>
        <w:t>1954</w:t>
      </w:r>
      <w:r w:rsidRPr="00D62284">
        <w:rPr>
          <w:lang w:eastAsia="fr-FR" w:bidi="fr-FR"/>
        </w:rPr>
        <w:tab/>
        <w:t xml:space="preserve">s.t., </w:t>
      </w:r>
      <w:r w:rsidRPr="00D62284">
        <w:rPr>
          <w:i/>
        </w:rPr>
        <w:t>La Patrie</w:t>
      </w:r>
      <w:r w:rsidRPr="00D62284">
        <w:t>,</w:t>
      </w:r>
      <w:r w:rsidRPr="00D62284">
        <w:rPr>
          <w:lang w:eastAsia="fr-FR" w:bidi="fr-FR"/>
        </w:rPr>
        <w:t xml:space="preserve"> </w:t>
      </w:r>
      <w:r w:rsidRPr="00D62284">
        <w:t>I</w:t>
      </w:r>
      <w:r w:rsidRPr="00D62284">
        <w:rPr>
          <w:vertAlign w:val="superscript"/>
        </w:rPr>
        <w:t>er</w:t>
      </w:r>
      <w:r w:rsidRPr="00D62284">
        <w:t xml:space="preserve"> </w:t>
      </w:r>
      <w:r w:rsidRPr="00D62284">
        <w:rPr>
          <w:lang w:eastAsia="fr-FR" w:bidi="fr-FR"/>
        </w:rPr>
        <w:t>avril 1954.</w:t>
      </w:r>
    </w:p>
    <w:p w:rsidR="00E82732" w:rsidRPr="00D62284" w:rsidRDefault="00E82732" w:rsidP="00E82732">
      <w:pPr>
        <w:spacing w:before="120" w:after="120"/>
        <w:ind w:left="900" w:hanging="900"/>
        <w:jc w:val="both"/>
      </w:pPr>
      <w:r w:rsidRPr="00D62284">
        <w:t>Schneider, Pierre</w:t>
      </w:r>
    </w:p>
    <w:p w:rsidR="00E82732" w:rsidRPr="00D62284" w:rsidRDefault="00E82732" w:rsidP="00E82732">
      <w:pPr>
        <w:spacing w:before="120" w:after="120"/>
        <w:ind w:left="900" w:hanging="900"/>
        <w:jc w:val="both"/>
      </w:pPr>
      <w:r w:rsidRPr="00D62284">
        <w:rPr>
          <w:lang w:eastAsia="fr-FR" w:bidi="fr-FR"/>
        </w:rPr>
        <w:t>1981</w:t>
      </w:r>
      <w:r w:rsidRPr="00D62284">
        <w:rPr>
          <w:lang w:eastAsia="fr-FR" w:bidi="fr-FR"/>
        </w:rPr>
        <w:tab/>
      </w:r>
      <w:r w:rsidRPr="00D62284">
        <w:rPr>
          <w:i/>
        </w:rPr>
        <w:t>Jean-Paul Riopelle. Peinture 1946-1977</w:t>
      </w:r>
      <w:r w:rsidRPr="00D62284">
        <w:t>,</w:t>
      </w:r>
      <w:r w:rsidRPr="00D62284">
        <w:rPr>
          <w:lang w:eastAsia="fr-FR" w:bidi="fr-FR"/>
        </w:rPr>
        <w:t xml:space="preserve"> Musée national d’art moderne, Centre Georges Pompidou, Paris, 30 septembre - 16 nove</w:t>
      </w:r>
      <w:r w:rsidRPr="00D62284">
        <w:rPr>
          <w:lang w:eastAsia="fr-FR" w:bidi="fr-FR"/>
        </w:rPr>
        <w:t>m</w:t>
      </w:r>
      <w:r w:rsidRPr="00D62284">
        <w:rPr>
          <w:lang w:eastAsia="fr-FR" w:bidi="fr-FR"/>
        </w:rPr>
        <w:t>bre 1981, Musée du Québec, 9 décembre 1981 - 24 janvier 1982, Musée d’art contemp</w:t>
      </w:r>
      <w:r w:rsidRPr="00D62284">
        <w:rPr>
          <w:lang w:eastAsia="fr-FR" w:bidi="fr-FR"/>
        </w:rPr>
        <w:t>o</w:t>
      </w:r>
      <w:r w:rsidRPr="00D62284">
        <w:rPr>
          <w:lang w:eastAsia="fr-FR" w:bidi="fr-FR"/>
        </w:rPr>
        <w:t>rain, Montréal, 16 juillet 1982 - 22 août 1982, 96 pages.</w:t>
      </w:r>
    </w:p>
    <w:p w:rsidR="00E82732" w:rsidRPr="00D62284" w:rsidRDefault="00E82732" w:rsidP="00E82732">
      <w:pPr>
        <w:spacing w:before="120" w:after="120"/>
        <w:jc w:val="both"/>
      </w:pPr>
    </w:p>
    <w:p w:rsidR="00E82732" w:rsidRPr="00D62284" w:rsidRDefault="00E82732" w:rsidP="00E82732">
      <w:pPr>
        <w:pStyle w:val="p"/>
      </w:pPr>
      <w:r w:rsidRPr="00D62284">
        <w:rPr>
          <w:rFonts w:eastAsia="Courier New"/>
          <w:lang w:eastAsia="fr-FR" w:bidi="fr-FR"/>
        </w:rPr>
        <w:t>[286]</w:t>
      </w:r>
    </w:p>
    <w:p w:rsidR="00E82732" w:rsidRPr="00D62284" w:rsidRDefault="00E82732" w:rsidP="00E82732">
      <w:pPr>
        <w:pStyle w:val="p"/>
        <w:rPr>
          <w:lang w:eastAsia="fr-FR" w:bidi="fr-FR"/>
        </w:rPr>
      </w:pPr>
      <w:r w:rsidRPr="00D62284">
        <w:br w:type="page"/>
      </w:r>
      <w:r w:rsidRPr="00D62284">
        <w:rPr>
          <w:lang w:eastAsia="fr-FR" w:bidi="fr-FR"/>
        </w:rPr>
        <w:t>[287]</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51" w:name="Québécois_et_Américains_pt_4_ch_11"/>
      <w:r>
        <w:rPr>
          <w:sz w:val="24"/>
        </w:rPr>
        <w:t>Quatrième</w:t>
      </w:r>
      <w:r w:rsidRPr="00CC5542">
        <w:rPr>
          <w:sz w:val="24"/>
        </w:rPr>
        <w:t xml:space="preserve"> partie : </w:t>
      </w:r>
      <w:r>
        <w:rPr>
          <w:sz w:val="24"/>
        </w:rPr>
        <w:t>L’expérience américaine</w:t>
      </w:r>
      <w:r>
        <w:rPr>
          <w:sz w:val="24"/>
        </w:rPr>
        <w:br/>
        <w:t>de la peinture et l’architecture québécoises</w:t>
      </w:r>
    </w:p>
    <w:p w:rsidR="00E82732" w:rsidRPr="00CC5542" w:rsidRDefault="00E82732" w:rsidP="00E82732">
      <w:pPr>
        <w:pStyle w:val="Titreniveau1"/>
      </w:pPr>
      <w:r>
        <w:t>Chapitre 11</w:t>
      </w:r>
    </w:p>
    <w:p w:rsidR="00E82732" w:rsidRPr="00CC5542" w:rsidRDefault="00E82732" w:rsidP="00E82732">
      <w:pPr>
        <w:pStyle w:val="Titreniveau2"/>
      </w:pPr>
      <w:r>
        <w:t>“L’empreinte de l’architecture</w:t>
      </w:r>
      <w:r>
        <w:br/>
        <w:t>américa</w:t>
      </w:r>
      <w:r>
        <w:t>i</w:t>
      </w:r>
      <w:r>
        <w:t>ne dans l’architecture religieuse</w:t>
      </w:r>
      <w:r>
        <w:br/>
        <w:t>de la r</w:t>
      </w:r>
      <w:r>
        <w:t>é</w:t>
      </w:r>
      <w:r>
        <w:t>gion montréalaise</w:t>
      </w:r>
      <w:r>
        <w:br/>
        <w:t>(1835-1865).”</w:t>
      </w:r>
    </w:p>
    <w:bookmarkEnd w:id="51"/>
    <w:p w:rsidR="00E82732" w:rsidRPr="00CC5542" w:rsidRDefault="00E82732" w:rsidP="00E82732">
      <w:pPr>
        <w:jc w:val="both"/>
        <w:rPr>
          <w:szCs w:val="36"/>
        </w:rPr>
      </w:pPr>
    </w:p>
    <w:p w:rsidR="00E82732" w:rsidRPr="00CC5542" w:rsidRDefault="00E82732" w:rsidP="00E82732">
      <w:pPr>
        <w:pStyle w:val="suite"/>
      </w:pPr>
      <w:r w:rsidRPr="00CC5542">
        <w:t xml:space="preserve">Par </w:t>
      </w:r>
      <w:r>
        <w:t>Raymonde GAUTHIER</w:t>
      </w:r>
    </w:p>
    <w:p w:rsidR="00E82732" w:rsidRDefault="00E82732" w:rsidP="00E82732">
      <w:pPr>
        <w:pStyle w:val="suitest"/>
      </w:pPr>
      <w:r w:rsidRPr="00D62284">
        <w:rPr>
          <w:lang w:eastAsia="fr-FR" w:bidi="fr-FR"/>
        </w:rPr>
        <w:t>Département d’histoire de l’art</w:t>
      </w:r>
      <w:r w:rsidRPr="00D62284">
        <w:rPr>
          <w:lang w:eastAsia="fr-FR" w:bidi="fr-FR"/>
        </w:rPr>
        <w:br/>
        <w:t>Université du Québec à Montréal</w:t>
      </w: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L’architecture religieuse de la région montréalaise est largement tributaire de trois sources, la française, la br</w:t>
      </w:r>
      <w:r w:rsidRPr="00D62284">
        <w:rPr>
          <w:lang w:eastAsia="fr-FR" w:bidi="fr-FR"/>
        </w:rPr>
        <w:t>i</w:t>
      </w:r>
      <w:r w:rsidRPr="00D62284">
        <w:rPr>
          <w:lang w:eastAsia="fr-FR" w:bidi="fr-FR"/>
        </w:rPr>
        <w:t>tannique et l’américaine, dans l’ordre.</w:t>
      </w:r>
    </w:p>
    <w:p w:rsidR="00E82732" w:rsidRPr="00D62284" w:rsidRDefault="00E82732" w:rsidP="00E82732">
      <w:pPr>
        <w:spacing w:before="120" w:after="120"/>
        <w:jc w:val="both"/>
      </w:pPr>
      <w:r w:rsidRPr="00D62284">
        <w:rPr>
          <w:lang w:eastAsia="fr-FR" w:bidi="fr-FR"/>
        </w:rPr>
        <w:t>La liturgie catholique lui a donné ses paramètres arch</w:t>
      </w:r>
      <w:r w:rsidRPr="00D62284">
        <w:rPr>
          <w:lang w:eastAsia="fr-FR" w:bidi="fr-FR"/>
        </w:rPr>
        <w:t>i</w:t>
      </w:r>
      <w:r w:rsidRPr="00D62284">
        <w:rPr>
          <w:lang w:eastAsia="fr-FR" w:bidi="fr-FR"/>
        </w:rPr>
        <w:t>tecturaux et la loi des Fabriques ses directions, dès 1791, en imposant la répart</w:t>
      </w:r>
      <w:r w:rsidRPr="00D62284">
        <w:rPr>
          <w:lang w:eastAsia="fr-FR" w:bidi="fr-FR"/>
        </w:rPr>
        <w:t>i</w:t>
      </w:r>
      <w:r w:rsidRPr="00D62284">
        <w:rPr>
          <w:lang w:eastAsia="fr-FR" w:bidi="fr-FR"/>
        </w:rPr>
        <w:t>tion des coûts de construction des bâtiments à l’usage de la paroisse sur l’ensemble de la p</w:t>
      </w:r>
      <w:r w:rsidRPr="00D62284">
        <w:rPr>
          <w:lang w:eastAsia="fr-FR" w:bidi="fr-FR"/>
        </w:rPr>
        <w:t>o</w:t>
      </w:r>
      <w:r w:rsidRPr="00D62284">
        <w:rPr>
          <w:lang w:eastAsia="fr-FR" w:bidi="fr-FR"/>
        </w:rPr>
        <w:t>pulation catholique locale.</w:t>
      </w:r>
    </w:p>
    <w:p w:rsidR="00E82732" w:rsidRPr="00D62284" w:rsidRDefault="00E82732" w:rsidP="00E82732">
      <w:pPr>
        <w:spacing w:before="120" w:after="120"/>
        <w:jc w:val="both"/>
      </w:pPr>
      <w:r w:rsidRPr="00D62284">
        <w:rPr>
          <w:lang w:eastAsia="fr-FR" w:bidi="fr-FR"/>
        </w:rPr>
        <w:t>À la suite de l’adoption de cette loi, le volume des églises est ca</w:t>
      </w:r>
      <w:r w:rsidRPr="00D62284">
        <w:rPr>
          <w:lang w:eastAsia="fr-FR" w:bidi="fr-FR"/>
        </w:rPr>
        <w:t>l</w:t>
      </w:r>
      <w:r w:rsidRPr="00D62284">
        <w:rPr>
          <w:lang w:eastAsia="fr-FR" w:bidi="fr-FR"/>
        </w:rPr>
        <w:t>culé par l’évêque et son architecte en fonction du nombre de comm</w:t>
      </w:r>
      <w:r w:rsidRPr="00D62284">
        <w:rPr>
          <w:lang w:eastAsia="fr-FR" w:bidi="fr-FR"/>
        </w:rPr>
        <w:t>u</w:t>
      </w:r>
      <w:r w:rsidRPr="00D62284">
        <w:rPr>
          <w:lang w:eastAsia="fr-FR" w:bidi="fr-FR"/>
        </w:rPr>
        <w:t>niants et selon une formule qui tient à la capacité de la paroisse de se développer ou de rester stable, en milieu agricole par exemple.</w:t>
      </w:r>
    </w:p>
    <w:p w:rsidR="00E82732" w:rsidRPr="00D62284" w:rsidRDefault="00E82732" w:rsidP="00E82732">
      <w:pPr>
        <w:spacing w:before="120" w:after="120"/>
        <w:jc w:val="both"/>
      </w:pPr>
      <w:r w:rsidRPr="00D62284">
        <w:rPr>
          <w:lang w:eastAsia="fr-FR" w:bidi="fr-FR"/>
        </w:rPr>
        <w:t>En cas de difficultés financières, imputables à un ma</w:t>
      </w:r>
      <w:r w:rsidRPr="00D62284">
        <w:rPr>
          <w:lang w:eastAsia="fr-FR" w:bidi="fr-FR"/>
        </w:rPr>
        <w:t>n</w:t>
      </w:r>
      <w:r w:rsidRPr="00D62284">
        <w:rPr>
          <w:lang w:eastAsia="fr-FR" w:bidi="fr-FR"/>
        </w:rPr>
        <w:t>que à gagner ou à des problèmes relatifs à la structure des bâtiments, c’est à l’évêque et à l’ensemble des fidèles du diocèse que revient l’obligation d’honorer les engagements de la paroisse envers les con</w:t>
      </w:r>
      <w:r w:rsidRPr="00D62284">
        <w:rPr>
          <w:lang w:eastAsia="fr-FR" w:bidi="fr-FR"/>
        </w:rPr>
        <w:t>s</w:t>
      </w:r>
      <w:r w:rsidRPr="00D62284">
        <w:rPr>
          <w:lang w:eastAsia="fr-FR" w:bidi="fr-FR"/>
        </w:rPr>
        <w:t>tructeurs.</w:t>
      </w:r>
      <w:r>
        <w:rPr>
          <w:lang w:eastAsia="fr-FR" w:bidi="fr-FR"/>
        </w:rPr>
        <w:t xml:space="preserve"> </w:t>
      </w:r>
      <w:r w:rsidRPr="00D62284">
        <w:t>[288]</w:t>
      </w:r>
      <w:r>
        <w:t xml:space="preserve"> </w:t>
      </w:r>
      <w:r w:rsidRPr="00D62284">
        <w:rPr>
          <w:lang w:eastAsia="fr-FR" w:bidi="fr-FR"/>
        </w:rPr>
        <w:t>Aussi l’autorité diocésaine surveille-t-elle avec atte</w:t>
      </w:r>
      <w:r w:rsidRPr="00D62284">
        <w:rPr>
          <w:lang w:eastAsia="fr-FR" w:bidi="fr-FR"/>
        </w:rPr>
        <w:t>n</w:t>
      </w:r>
      <w:r w:rsidRPr="00D62284">
        <w:rPr>
          <w:lang w:eastAsia="fr-FR" w:bidi="fr-FR"/>
        </w:rPr>
        <w:t>tion toutes les opérations reliées à la construction des égl</w:t>
      </w:r>
      <w:r w:rsidRPr="00D62284">
        <w:rPr>
          <w:lang w:eastAsia="fr-FR" w:bidi="fr-FR"/>
        </w:rPr>
        <w:t>i</w:t>
      </w:r>
      <w:r w:rsidRPr="00D62284">
        <w:rPr>
          <w:lang w:eastAsia="fr-FR" w:bidi="fr-FR"/>
        </w:rPr>
        <w:t>ses comme d’ailleurs à la construction des autres bât</w:t>
      </w:r>
      <w:r w:rsidRPr="00D62284">
        <w:rPr>
          <w:lang w:eastAsia="fr-FR" w:bidi="fr-FR"/>
        </w:rPr>
        <w:t>i</w:t>
      </w:r>
      <w:r w:rsidRPr="00D62284">
        <w:rPr>
          <w:lang w:eastAsia="fr-FR" w:bidi="fr-FR"/>
        </w:rPr>
        <w:t>ments paroissiaux, comme les presbytères et dépenda</w:t>
      </w:r>
      <w:r w:rsidRPr="00D62284">
        <w:rPr>
          <w:lang w:eastAsia="fr-FR" w:bidi="fr-FR"/>
        </w:rPr>
        <w:t>n</w:t>
      </w:r>
      <w:r w:rsidRPr="00D62284">
        <w:rPr>
          <w:lang w:eastAsia="fr-FR" w:bidi="fr-FR"/>
        </w:rPr>
        <w:t>ces</w:t>
      </w:r>
      <w:r>
        <w:rPr>
          <w:lang w:eastAsia="fr-FR" w:bidi="fr-FR"/>
        </w:rPr>
        <w:t> </w:t>
      </w:r>
      <w:r>
        <w:rPr>
          <w:rStyle w:val="Appelnotedebasdep"/>
          <w:lang w:eastAsia="fr-FR" w:bidi="fr-FR"/>
        </w:rPr>
        <w:footnoteReference w:id="248"/>
      </w:r>
      <w:r w:rsidRPr="00D62284">
        <w:rPr>
          <w:lang w:eastAsia="fr-FR" w:bidi="fr-FR"/>
        </w:rPr>
        <w:t>.</w:t>
      </w:r>
    </w:p>
    <w:p w:rsidR="00E82732" w:rsidRPr="00D62284" w:rsidRDefault="00E82732" w:rsidP="00E82732">
      <w:pPr>
        <w:spacing w:before="120" w:after="120"/>
        <w:jc w:val="both"/>
      </w:pPr>
      <w:r w:rsidRPr="00D62284">
        <w:rPr>
          <w:lang w:eastAsia="fr-FR" w:bidi="fr-FR"/>
        </w:rPr>
        <w:t>La situation privilégiée de l’évêque, citadin bien informé, lui pe</w:t>
      </w:r>
      <w:r w:rsidRPr="00D62284">
        <w:rPr>
          <w:lang w:eastAsia="fr-FR" w:bidi="fr-FR"/>
        </w:rPr>
        <w:t>r</w:t>
      </w:r>
      <w:r w:rsidRPr="00D62284">
        <w:rPr>
          <w:lang w:eastAsia="fr-FR" w:bidi="fr-FR"/>
        </w:rPr>
        <w:t>met de connaître les manières de construire utilisées dans d’autres diocèses et de suivre les grands courants architecturaux de son ép</w:t>
      </w:r>
      <w:r w:rsidRPr="00D62284">
        <w:rPr>
          <w:lang w:eastAsia="fr-FR" w:bidi="fr-FR"/>
        </w:rPr>
        <w:t>o</w:t>
      </w:r>
      <w:r w:rsidRPr="00D62284">
        <w:rPr>
          <w:lang w:eastAsia="fr-FR" w:bidi="fr-FR"/>
        </w:rPr>
        <w:t>que. Certains évêques, tel Ignace Bourget dont il sera question ici, exerce même une influence sur les prélats d’autres diocèses, ceux de Trois-Rivières, de Saint-Hyacinthe et d’Ottawa en partic</w:t>
      </w:r>
      <w:r w:rsidRPr="00D62284">
        <w:rPr>
          <w:lang w:eastAsia="fr-FR" w:bidi="fr-FR"/>
        </w:rPr>
        <w:t>u</w:t>
      </w:r>
      <w:r w:rsidRPr="00D62284">
        <w:rPr>
          <w:lang w:eastAsia="fr-FR" w:bidi="fr-FR"/>
        </w:rPr>
        <w:t>lier.</w:t>
      </w:r>
    </w:p>
    <w:p w:rsidR="00E82732" w:rsidRPr="00D62284" w:rsidRDefault="00E82732" w:rsidP="00E82732">
      <w:pPr>
        <w:spacing w:before="120" w:after="120"/>
        <w:jc w:val="both"/>
      </w:pPr>
      <w:r w:rsidRPr="00D62284">
        <w:rPr>
          <w:lang w:eastAsia="fr-FR" w:bidi="fr-FR"/>
        </w:rPr>
        <w:t>Ceci explique notre choix d’examiner l’architecture r</w:t>
      </w:r>
      <w:r w:rsidRPr="00D62284">
        <w:rPr>
          <w:lang w:eastAsia="fr-FR" w:bidi="fr-FR"/>
        </w:rPr>
        <w:t>e</w:t>
      </w:r>
      <w:r w:rsidRPr="00D62284">
        <w:rPr>
          <w:lang w:eastAsia="fr-FR" w:bidi="fr-FR"/>
        </w:rPr>
        <w:t>ligieuse de la région, plutôt que du diocèse de Montréal, et ceci au cours des années fastes qui commencent avec l’accession à l’épiscopat de Bourget et qui se terminent avec la décennie 1860. L’architecture religieuse, loin d’être statique, connaît au cours de cette période une évolution impo</w:t>
      </w:r>
      <w:r w:rsidRPr="00D62284">
        <w:rPr>
          <w:lang w:eastAsia="fr-FR" w:bidi="fr-FR"/>
        </w:rPr>
        <w:t>r</w:t>
      </w:r>
      <w:r w:rsidRPr="00D62284">
        <w:rPr>
          <w:lang w:eastAsia="fr-FR" w:bidi="fr-FR"/>
        </w:rPr>
        <w:t>tante. Ses formes, ses proportions et son o</w:t>
      </w:r>
      <w:r w:rsidRPr="00D62284">
        <w:rPr>
          <w:lang w:eastAsia="fr-FR" w:bidi="fr-FR"/>
        </w:rPr>
        <w:t>r</w:t>
      </w:r>
      <w:r w:rsidRPr="00D62284">
        <w:rPr>
          <w:lang w:eastAsia="fr-FR" w:bidi="fr-FR"/>
        </w:rPr>
        <w:t>nementation se modifient, comme dans le cas de toute architecture, au gré des mouvements éc</w:t>
      </w:r>
      <w:r w:rsidRPr="00D62284">
        <w:rPr>
          <w:lang w:eastAsia="fr-FR" w:bidi="fr-FR"/>
        </w:rPr>
        <w:t>o</w:t>
      </w:r>
      <w:r w:rsidRPr="00D62284">
        <w:rPr>
          <w:lang w:eastAsia="fr-FR" w:bidi="fr-FR"/>
        </w:rPr>
        <w:t>nomiques et sociaux. Elle est constamment confrontée aux modèles e</w:t>
      </w:r>
      <w:r w:rsidRPr="00D62284">
        <w:rPr>
          <w:lang w:eastAsia="fr-FR" w:bidi="fr-FR"/>
        </w:rPr>
        <w:t>u</w:t>
      </w:r>
      <w:r w:rsidRPr="00D62284">
        <w:rPr>
          <w:lang w:eastAsia="fr-FR" w:bidi="fr-FR"/>
        </w:rPr>
        <w:t>ropéens puis américains, suite à l’importation de gravures en tous genres reliées en volumes ou vendues à la pièce dont beaucoup repr</w:t>
      </w:r>
      <w:r w:rsidRPr="00D62284">
        <w:rPr>
          <w:lang w:eastAsia="fr-FR" w:bidi="fr-FR"/>
        </w:rPr>
        <w:t>é</w:t>
      </w:r>
      <w:r w:rsidRPr="00D62284">
        <w:rPr>
          <w:lang w:eastAsia="fr-FR" w:bidi="fr-FR"/>
        </w:rPr>
        <w:t>sentent des monuments religieux c</w:t>
      </w:r>
      <w:r w:rsidRPr="00D62284">
        <w:rPr>
          <w:lang w:eastAsia="fr-FR" w:bidi="fr-FR"/>
        </w:rPr>
        <w:t>é</w:t>
      </w:r>
      <w:r w:rsidRPr="00D62284">
        <w:rPr>
          <w:lang w:eastAsia="fr-FR" w:bidi="fr-FR"/>
        </w:rPr>
        <w:t>lèbres. Elle est surtout influencée par l’introduction au pays de livres de modèles destinés à l’examen des connaisseurs ou de guides pratiques à l’usage des artisans.</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Les modèles anglais</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 xml:space="preserve">John Summerson fait remarquer, dans un ouvrage intitulé </w:t>
      </w:r>
      <w:r w:rsidRPr="00D62284">
        <w:rPr>
          <w:i/>
        </w:rPr>
        <w:t>Archite</w:t>
      </w:r>
      <w:r w:rsidRPr="00D62284">
        <w:rPr>
          <w:i/>
        </w:rPr>
        <w:t>c</w:t>
      </w:r>
      <w:r w:rsidRPr="00D62284">
        <w:rPr>
          <w:i/>
        </w:rPr>
        <w:t>ture in Britain</w:t>
      </w:r>
      <w:r w:rsidRPr="00D62284">
        <w:rPr>
          <w:lang w:eastAsia="fr-FR" w:bidi="fr-FR"/>
        </w:rPr>
        <w:t xml:space="preserve"> </w:t>
      </w:r>
      <w:r w:rsidRPr="00D62284">
        <w:t>(</w:t>
      </w:r>
      <w:r w:rsidRPr="00D62284">
        <w:rPr>
          <w:lang w:eastAsia="fr-FR" w:bidi="fr-FR"/>
        </w:rPr>
        <w:t>1953</w:t>
      </w:r>
      <w:r w:rsidRPr="00D62284">
        <w:t xml:space="preserve">, </w:t>
      </w:r>
      <w:r w:rsidRPr="00D62284">
        <w:rPr>
          <w:lang w:eastAsia="fr-FR" w:bidi="fr-FR"/>
        </w:rPr>
        <w:t>1977</w:t>
      </w:r>
      <w:r w:rsidRPr="00D62284">
        <w:t xml:space="preserve">) </w:t>
      </w:r>
      <w:r w:rsidRPr="00D62284">
        <w:rPr>
          <w:lang w:eastAsia="fr-FR" w:bidi="fr-FR"/>
        </w:rPr>
        <w:t>resté classique, que les mouvements qui secouent l’architecture anglaise au XVIII</w:t>
      </w:r>
      <w:r w:rsidRPr="00D62284">
        <w:rPr>
          <w:vertAlign w:val="superscript"/>
          <w:lang w:eastAsia="fr-FR" w:bidi="fr-FR"/>
        </w:rPr>
        <w:t>e</w:t>
      </w:r>
      <w:r w:rsidRPr="00D62284">
        <w:rPr>
          <w:lang w:eastAsia="fr-FR" w:bidi="fr-FR"/>
        </w:rPr>
        <w:t xml:space="preserve"> siècle sont largement publ</w:t>
      </w:r>
      <w:r w:rsidRPr="00D62284">
        <w:rPr>
          <w:lang w:eastAsia="fr-FR" w:bidi="fr-FR"/>
        </w:rPr>
        <w:t>i</w:t>
      </w:r>
      <w:r w:rsidRPr="00D62284">
        <w:rPr>
          <w:lang w:eastAsia="fr-FR" w:bidi="fr-FR"/>
        </w:rPr>
        <w:t>cisés par la parution d’ouvrages de gravures et cela dès le tou</w:t>
      </w:r>
      <w:r w:rsidRPr="00D62284">
        <w:rPr>
          <w:lang w:eastAsia="fr-FR" w:bidi="fr-FR"/>
        </w:rPr>
        <w:t>r</w:t>
      </w:r>
      <w:r w:rsidRPr="00D62284">
        <w:rPr>
          <w:lang w:eastAsia="fr-FR" w:bidi="fr-FR"/>
        </w:rPr>
        <w:t>nant de ce siècle.</w:t>
      </w:r>
    </w:p>
    <w:p w:rsidR="00E82732" w:rsidRPr="00D62284" w:rsidRDefault="00E82732" w:rsidP="00E82732">
      <w:pPr>
        <w:spacing w:before="120" w:after="120"/>
        <w:jc w:val="both"/>
      </w:pPr>
      <w:r w:rsidRPr="00D62284">
        <w:rPr>
          <w:lang w:eastAsia="fr-FR" w:bidi="fr-FR"/>
        </w:rPr>
        <w:t xml:space="preserve">Le premier ouvrage paru est le </w:t>
      </w:r>
      <w:r w:rsidRPr="00D62284">
        <w:rPr>
          <w:i/>
        </w:rPr>
        <w:t>Vitruvius Britannicus</w:t>
      </w:r>
      <w:r w:rsidRPr="00D62284">
        <w:rPr>
          <w:lang w:eastAsia="fr-FR" w:bidi="fr-FR"/>
        </w:rPr>
        <w:t xml:space="preserve"> de Colin Campbell (? 1676-1729) ; il est daté de 1715 et réunit cent gravures représentant des édifices récemment construits en Grande-Bretagne.</w:t>
      </w:r>
      <w:r>
        <w:rPr>
          <w:lang w:eastAsia="fr-FR" w:bidi="fr-FR"/>
        </w:rPr>
        <w:t xml:space="preserve"> </w:t>
      </w:r>
      <w:r w:rsidRPr="00D62284">
        <w:t>[289]</w:t>
      </w:r>
      <w:r>
        <w:t xml:space="preserve"> </w:t>
      </w:r>
      <w:r w:rsidRPr="00D62284">
        <w:rPr>
          <w:lang w:eastAsia="fr-FR" w:bidi="fr-FR"/>
        </w:rPr>
        <w:t xml:space="preserve">Le second ouvrage paru est une réédition des </w:t>
      </w:r>
      <w:r w:rsidRPr="00D62284">
        <w:rPr>
          <w:i/>
        </w:rPr>
        <w:t>Quattro Libri</w:t>
      </w:r>
      <w:r w:rsidRPr="00D62284">
        <w:rPr>
          <w:lang w:eastAsia="fr-FR" w:bidi="fr-FR"/>
        </w:rPr>
        <w:t xml:space="preserve"> de Pa</w:t>
      </w:r>
      <w:r w:rsidRPr="00D62284">
        <w:rPr>
          <w:lang w:eastAsia="fr-FR" w:bidi="fr-FR"/>
        </w:rPr>
        <w:t>l</w:t>
      </w:r>
      <w:r w:rsidRPr="00D62284">
        <w:rPr>
          <w:lang w:eastAsia="fr-FR" w:bidi="fr-FR"/>
        </w:rPr>
        <w:t>ladio (1508-1580). Ces in-folios seront suivis de nombreux autres, paraissant normalement à la cadence d’un par année.</w:t>
      </w:r>
    </w:p>
    <w:p w:rsidR="00E82732" w:rsidRPr="00D62284" w:rsidRDefault="00E82732" w:rsidP="00E82732">
      <w:pPr>
        <w:spacing w:before="120" w:after="120"/>
        <w:jc w:val="both"/>
      </w:pPr>
      <w:r w:rsidRPr="00D62284">
        <w:rPr>
          <w:lang w:eastAsia="fr-FR" w:bidi="fr-FR"/>
        </w:rPr>
        <w:t>Dans un pays où les membres de la noblesse s’exilent sur leurs te</w:t>
      </w:r>
      <w:r w:rsidRPr="00D62284">
        <w:rPr>
          <w:lang w:eastAsia="fr-FR" w:bidi="fr-FR"/>
        </w:rPr>
        <w:t>r</w:t>
      </w:r>
      <w:r w:rsidRPr="00D62284">
        <w:rPr>
          <w:lang w:eastAsia="fr-FR" w:bidi="fr-FR"/>
        </w:rPr>
        <w:t>res la plus grande partie de l’année, il importe de publier des modèles susceptibles d’être reproduits par des maîtres d’œuvre locaux. Car, toujours selon Summe</w:t>
      </w:r>
      <w:r w:rsidRPr="00D62284">
        <w:rPr>
          <w:lang w:eastAsia="fr-FR" w:bidi="fr-FR"/>
        </w:rPr>
        <w:t>r</w:t>
      </w:r>
      <w:r w:rsidRPr="00D62284">
        <w:rPr>
          <w:lang w:eastAsia="fr-FR" w:bidi="fr-FR"/>
        </w:rPr>
        <w:t>son, les propriétaires terriens sont fort tentés à l’époque de remplacer les manoirs de style Tudor, dont ils ont hérités avec le domaine, par des constructions nouvelles appare</w:t>
      </w:r>
      <w:r w:rsidRPr="00D62284">
        <w:rPr>
          <w:lang w:eastAsia="fr-FR" w:bidi="fr-FR"/>
        </w:rPr>
        <w:t>n</w:t>
      </w:r>
      <w:r w:rsidRPr="00D62284">
        <w:rPr>
          <w:lang w:eastAsia="fr-FR" w:bidi="fr-FR"/>
        </w:rPr>
        <w:t>tées à celles habitées par la classe dirigeante, prouvant ainsi leur adhésion au no</w:t>
      </w:r>
      <w:r w:rsidRPr="00D62284">
        <w:rPr>
          <w:lang w:eastAsia="fr-FR" w:bidi="fr-FR"/>
        </w:rPr>
        <w:t>u</w:t>
      </w:r>
      <w:r w:rsidRPr="00D62284">
        <w:rPr>
          <w:lang w:eastAsia="fr-FR" w:bidi="fr-FR"/>
        </w:rPr>
        <w:t>veau régime politique. Parmi les livres de grand format les plus i</w:t>
      </w:r>
      <w:r w:rsidRPr="00D62284">
        <w:rPr>
          <w:lang w:eastAsia="fr-FR" w:bidi="fr-FR"/>
        </w:rPr>
        <w:t>m</w:t>
      </w:r>
      <w:r w:rsidRPr="00D62284">
        <w:rPr>
          <w:lang w:eastAsia="fr-FR" w:bidi="fr-FR"/>
        </w:rPr>
        <w:t>portants publiés au xvm</w:t>
      </w:r>
      <w:r w:rsidRPr="00D62284">
        <w:rPr>
          <w:vertAlign w:val="superscript"/>
          <w:lang w:eastAsia="fr-FR" w:bidi="fr-FR"/>
        </w:rPr>
        <w:t>e</w:t>
      </w:r>
      <w:r w:rsidRPr="00D62284">
        <w:rPr>
          <w:lang w:eastAsia="fr-FR" w:bidi="fr-FR"/>
        </w:rPr>
        <w:t xml:space="preserve"> siècle figure </w:t>
      </w:r>
      <w:r w:rsidRPr="00D62284">
        <w:rPr>
          <w:i/>
        </w:rPr>
        <w:t>A Book of Architecture</w:t>
      </w:r>
      <w:r w:rsidRPr="00D62284">
        <w:rPr>
          <w:lang w:eastAsia="fr-FR" w:bidi="fr-FR"/>
        </w:rPr>
        <w:t xml:space="preserve"> de J</w:t>
      </w:r>
      <w:r w:rsidRPr="00D62284">
        <w:rPr>
          <w:lang w:eastAsia="fr-FR" w:bidi="fr-FR"/>
        </w:rPr>
        <w:t>a</w:t>
      </w:r>
      <w:r w:rsidRPr="00D62284">
        <w:rPr>
          <w:lang w:eastAsia="fr-FR" w:bidi="fr-FR"/>
        </w:rPr>
        <w:t>mes Gibbs (1682-1754) qui présente les travaux de cet architecte br</w:t>
      </w:r>
      <w:r w:rsidRPr="00D62284">
        <w:rPr>
          <w:lang w:eastAsia="fr-FR" w:bidi="fr-FR"/>
        </w:rPr>
        <w:t>i</w:t>
      </w:r>
      <w:r w:rsidRPr="00D62284">
        <w:rPr>
          <w:lang w:eastAsia="fr-FR" w:bidi="fr-FR"/>
        </w:rPr>
        <w:t>tannique qui en a lui-même surveillé l’édition. Les dessins de cet o</w:t>
      </w:r>
      <w:r w:rsidRPr="00D62284">
        <w:rPr>
          <w:lang w:eastAsia="fr-FR" w:bidi="fr-FR"/>
        </w:rPr>
        <w:t>u</w:t>
      </w:r>
      <w:r w:rsidRPr="00D62284">
        <w:rPr>
          <w:lang w:eastAsia="fr-FR" w:bidi="fr-FR"/>
        </w:rPr>
        <w:t>vrage seront repris abondamment dans les col</w:t>
      </w:r>
      <w:r w:rsidRPr="00D62284">
        <w:rPr>
          <w:lang w:eastAsia="fr-FR" w:bidi="fr-FR"/>
        </w:rPr>
        <w:t>o</w:t>
      </w:r>
      <w:r w:rsidRPr="00D62284">
        <w:rPr>
          <w:lang w:eastAsia="fr-FR" w:bidi="fr-FR"/>
        </w:rPr>
        <w:t>nies, au sud comme au nord du 45</w:t>
      </w:r>
      <w:r w:rsidRPr="00D62284">
        <w:rPr>
          <w:vertAlign w:val="superscript"/>
          <w:lang w:eastAsia="fr-FR" w:bidi="fr-FR"/>
        </w:rPr>
        <w:t>e</w:t>
      </w:r>
      <w:r w:rsidRPr="00D62284">
        <w:rPr>
          <w:lang w:eastAsia="fr-FR" w:bidi="fr-FR"/>
        </w:rPr>
        <w:t xml:space="preserve"> parallèle, les ing</w:t>
      </w:r>
      <w:r w:rsidRPr="00D62284">
        <w:rPr>
          <w:lang w:eastAsia="fr-FR" w:bidi="fr-FR"/>
        </w:rPr>
        <w:t>é</w:t>
      </w:r>
      <w:r w:rsidRPr="00D62284">
        <w:rPr>
          <w:lang w:eastAsia="fr-FR" w:bidi="fr-FR"/>
        </w:rPr>
        <w:t>nieurs royaux en garnison en diffusant le contenu. La c</w:t>
      </w:r>
      <w:r w:rsidRPr="00D62284">
        <w:rPr>
          <w:lang w:eastAsia="fr-FR" w:bidi="fr-FR"/>
        </w:rPr>
        <w:t>a</w:t>
      </w:r>
      <w:r w:rsidRPr="00D62284">
        <w:rPr>
          <w:lang w:eastAsia="fr-FR" w:bidi="fr-FR"/>
        </w:rPr>
        <w:t>thédrale anglicane de Québec est, de l’aveu même de ses concepteurs (les ingénieurs militaires Robb et Hall), une reprise, bien que revue et corrigée, de l’église St. Martin-in-the-Fields repr</w:t>
      </w:r>
      <w:r w:rsidRPr="00D62284">
        <w:rPr>
          <w:lang w:eastAsia="fr-FR" w:bidi="fr-FR"/>
        </w:rPr>
        <w:t>é</w:t>
      </w:r>
      <w:r w:rsidRPr="00D62284">
        <w:rPr>
          <w:lang w:eastAsia="fr-FR" w:bidi="fr-FR"/>
        </w:rPr>
        <w:t>sentée sur plusieurs planches de l’ouvrage de Gibbs</w:t>
      </w:r>
      <w:r>
        <w:rPr>
          <w:lang w:eastAsia="fr-FR" w:bidi="fr-FR"/>
        </w:rPr>
        <w:t> </w:t>
      </w:r>
      <w:r>
        <w:rPr>
          <w:rStyle w:val="Appelnotedebasdep"/>
          <w:lang w:eastAsia="fr-FR" w:bidi="fr-FR"/>
        </w:rPr>
        <w:footnoteReference w:id="249"/>
      </w:r>
      <w:r w:rsidRPr="00D62284">
        <w:rPr>
          <w:lang w:eastAsia="fr-FR" w:bidi="fr-FR"/>
        </w:rPr>
        <w:t>.</w:t>
      </w:r>
    </w:p>
    <w:p w:rsidR="00E82732" w:rsidRPr="00D62284" w:rsidRDefault="00E82732" w:rsidP="00E82732">
      <w:pPr>
        <w:spacing w:before="120" w:after="120"/>
        <w:jc w:val="both"/>
      </w:pPr>
      <w:r w:rsidRPr="00D62284">
        <w:rPr>
          <w:lang w:eastAsia="fr-FR" w:bidi="fr-FR"/>
        </w:rPr>
        <w:t>Généralement, les ouvrages anglais publiés sous George III r</w:t>
      </w:r>
      <w:r w:rsidRPr="00D62284">
        <w:rPr>
          <w:lang w:eastAsia="fr-FR" w:bidi="fr-FR"/>
        </w:rPr>
        <w:t>e</w:t>
      </w:r>
      <w:r w:rsidRPr="00D62284">
        <w:rPr>
          <w:lang w:eastAsia="fr-FR" w:bidi="fr-FR"/>
        </w:rPr>
        <w:t>prennent des dessins d’inspiration palladienne. Il ne s’agit pas de tra</w:t>
      </w:r>
      <w:r w:rsidRPr="00D62284">
        <w:rPr>
          <w:lang w:eastAsia="fr-FR" w:bidi="fr-FR"/>
        </w:rPr>
        <w:t>i</w:t>
      </w:r>
      <w:r w:rsidRPr="00D62284">
        <w:rPr>
          <w:lang w:eastAsia="fr-FR" w:bidi="fr-FR"/>
        </w:rPr>
        <w:t>tés discutant de théories architectur</w:t>
      </w:r>
      <w:r w:rsidRPr="00D62284">
        <w:rPr>
          <w:lang w:eastAsia="fr-FR" w:bidi="fr-FR"/>
        </w:rPr>
        <w:t>a</w:t>
      </w:r>
      <w:r w:rsidRPr="00D62284">
        <w:rPr>
          <w:lang w:eastAsia="fr-FR" w:bidi="fr-FR"/>
        </w:rPr>
        <w:t>les, mais de séries de gravures de facture très fine destinées à des connaisseurs, représentant des mon</w:t>
      </w:r>
      <w:r w:rsidRPr="00D62284">
        <w:rPr>
          <w:lang w:eastAsia="fr-FR" w:bidi="fr-FR"/>
        </w:rPr>
        <w:t>u</w:t>
      </w:r>
      <w:r w:rsidRPr="00D62284">
        <w:rPr>
          <w:lang w:eastAsia="fr-FR" w:bidi="fr-FR"/>
        </w:rPr>
        <w:t>ments anglais construits ou projetés, avec plans, élévations et co</w:t>
      </w:r>
      <w:r w:rsidRPr="00D62284">
        <w:rPr>
          <w:lang w:eastAsia="fr-FR" w:bidi="fr-FR"/>
        </w:rPr>
        <w:t>u</w:t>
      </w:r>
      <w:r w:rsidRPr="00D62284">
        <w:rPr>
          <w:lang w:eastAsia="fr-FR" w:bidi="fr-FR"/>
        </w:rPr>
        <w:t>pes.</w:t>
      </w:r>
    </w:p>
    <w:p w:rsidR="00E82732" w:rsidRPr="00D62284" w:rsidRDefault="00E82732" w:rsidP="00E82732">
      <w:pPr>
        <w:spacing w:before="120" w:after="120"/>
        <w:jc w:val="both"/>
        <w:rPr>
          <w:lang w:eastAsia="fr-FR" w:bidi="fr-FR"/>
        </w:rPr>
      </w:pPr>
      <w:r w:rsidRPr="00D62284">
        <w:rPr>
          <w:lang w:eastAsia="fr-FR" w:bidi="fr-FR"/>
        </w:rPr>
        <w:t>Si des architectes concepteurs comme Gibbs voient d’un bon œil la diffusion des modèles qu’ils ont conçus ou réalisés et s’assurent eux-mêmes de leur publication, des éditeurs de moindre importance se chargent d’autre part de rassembler d’autres modèles pour les offrir en versions pratiques à des petits maîtres qui ne demandent qu’à les r</w:t>
      </w:r>
      <w:r w:rsidRPr="00D62284">
        <w:rPr>
          <w:lang w:eastAsia="fr-FR" w:bidi="fr-FR"/>
        </w:rPr>
        <w:t>e</w:t>
      </w:r>
      <w:r w:rsidRPr="00D62284">
        <w:rPr>
          <w:lang w:eastAsia="fr-FR" w:bidi="fr-FR"/>
        </w:rPr>
        <w:t>prendre. Les ouvrages de gravures parus sous la respo</w:t>
      </w:r>
      <w:r w:rsidRPr="00D62284">
        <w:rPr>
          <w:lang w:eastAsia="fr-FR" w:bidi="fr-FR"/>
        </w:rPr>
        <w:t>n</w:t>
      </w:r>
      <w:r w:rsidRPr="00D62284">
        <w:rPr>
          <w:lang w:eastAsia="fr-FR" w:bidi="fr-FR"/>
        </w:rPr>
        <w:t>sabilité d’Isaac Ware, d’Abraham Swan, de William Hal</w:t>
      </w:r>
      <w:r w:rsidRPr="00D62284">
        <w:rPr>
          <w:lang w:eastAsia="fr-FR" w:bidi="fr-FR"/>
        </w:rPr>
        <w:t>f</w:t>
      </w:r>
      <w:r w:rsidRPr="00D62284">
        <w:rPr>
          <w:lang w:eastAsia="fr-FR" w:bidi="fr-FR"/>
        </w:rPr>
        <w:t>penny, d’Edward Hoppus, de William Salmon, de Robert Morris, de Battey Langley ou de Wi</w:t>
      </w:r>
      <w:r w:rsidRPr="00D62284">
        <w:rPr>
          <w:lang w:eastAsia="fr-FR" w:bidi="fr-FR"/>
        </w:rPr>
        <w:t>l</w:t>
      </w:r>
      <w:r w:rsidRPr="00D62284">
        <w:rPr>
          <w:lang w:eastAsia="fr-FR" w:bidi="fr-FR"/>
        </w:rPr>
        <w:t>liam Pain, largement utilisés au Canada avant 1820, sont de ce type.</w:t>
      </w:r>
    </w:p>
    <w:p w:rsidR="00E82732" w:rsidRPr="00D62284" w:rsidRDefault="00E82732" w:rsidP="00E82732">
      <w:pPr>
        <w:spacing w:before="120" w:after="120"/>
        <w:jc w:val="both"/>
      </w:pPr>
      <w:r w:rsidRPr="00D62284">
        <w:t>[290]</w:t>
      </w:r>
    </w:p>
    <w:p w:rsidR="00E82732" w:rsidRPr="00D62284" w:rsidRDefault="00E82732" w:rsidP="00E82732">
      <w:pPr>
        <w:spacing w:before="120" w:after="120"/>
        <w:jc w:val="both"/>
      </w:pPr>
      <w:r w:rsidRPr="00D62284">
        <w:rPr>
          <w:lang w:eastAsia="fr-FR" w:bidi="fr-FR"/>
        </w:rPr>
        <w:t>La plupart de ces ouvrages, moins importants et moins coûteux, se présentent en format pratique et peuvent être apportés sur les cha</w:t>
      </w:r>
      <w:r w:rsidRPr="00D62284">
        <w:rPr>
          <w:lang w:eastAsia="fr-FR" w:bidi="fr-FR"/>
        </w:rPr>
        <w:t>n</w:t>
      </w:r>
      <w:r w:rsidRPr="00D62284">
        <w:rPr>
          <w:lang w:eastAsia="fr-FR" w:bidi="fr-FR"/>
        </w:rPr>
        <w:t>tiers. Les petits formats contiennent surtout des renseignements rel</w:t>
      </w:r>
      <w:r w:rsidRPr="00D62284">
        <w:rPr>
          <w:lang w:eastAsia="fr-FR" w:bidi="fr-FR"/>
        </w:rPr>
        <w:t>a</w:t>
      </w:r>
      <w:r w:rsidRPr="00D62284">
        <w:rPr>
          <w:lang w:eastAsia="fr-FR" w:bidi="fr-FR"/>
        </w:rPr>
        <w:t>tifs aux proportions de l’ordre architectural et aux aspects techniques de la con</w:t>
      </w:r>
      <w:r w:rsidRPr="00D62284">
        <w:rPr>
          <w:lang w:eastAsia="fr-FR" w:bidi="fr-FR"/>
        </w:rPr>
        <w:t>s</w:t>
      </w:r>
      <w:r w:rsidRPr="00D62284">
        <w:rPr>
          <w:lang w:eastAsia="fr-FR" w:bidi="fr-FR"/>
        </w:rPr>
        <w:t>truction.</w:t>
      </w:r>
    </w:p>
    <w:p w:rsidR="00E82732" w:rsidRPr="00D62284" w:rsidRDefault="00E82732" w:rsidP="00E82732">
      <w:pPr>
        <w:spacing w:before="120" w:after="120"/>
        <w:jc w:val="both"/>
      </w:pPr>
      <w:r w:rsidRPr="00D62284">
        <w:rPr>
          <w:lang w:eastAsia="fr-FR" w:bidi="fr-FR"/>
        </w:rPr>
        <w:t>Dans un système qui prône l’utilisation de modèles imprimés, c’est le client-commanditaire qui établit le programme du bâtiment à con</w:t>
      </w:r>
      <w:r w:rsidRPr="00D62284">
        <w:rPr>
          <w:lang w:eastAsia="fr-FR" w:bidi="fr-FR"/>
        </w:rPr>
        <w:t>s</w:t>
      </w:r>
      <w:r w:rsidRPr="00D62284">
        <w:rPr>
          <w:lang w:eastAsia="fr-FR" w:bidi="fr-FR"/>
        </w:rPr>
        <w:t>truire et en choisit les formes générales, confiant au maître d’œuvre la matérialisation de son concept. Bien que la majorité des modèles pr</w:t>
      </w:r>
      <w:r w:rsidRPr="00D62284">
        <w:rPr>
          <w:lang w:eastAsia="fr-FR" w:bidi="fr-FR"/>
        </w:rPr>
        <w:t>é</w:t>
      </w:r>
      <w:r w:rsidRPr="00D62284">
        <w:rPr>
          <w:lang w:eastAsia="fr-FR" w:bidi="fr-FR"/>
        </w:rPr>
        <w:t>sentés dans ces ouvrages soient des bâtiments à usage résidentiel ou institutionnel, nous y retrouvons également des églises répondant le plus souvent aux besoins du culte anglican.</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Les modèles américains</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Tout au long du XVIII</w:t>
      </w:r>
      <w:r w:rsidRPr="00D62284">
        <w:rPr>
          <w:vertAlign w:val="superscript"/>
          <w:lang w:eastAsia="fr-FR" w:bidi="fr-FR"/>
        </w:rPr>
        <w:t>e</w:t>
      </w:r>
      <w:r w:rsidRPr="00D62284">
        <w:rPr>
          <w:lang w:eastAsia="fr-FR" w:bidi="fr-FR"/>
        </w:rPr>
        <w:t xml:space="preserve"> siècle, les ouvrages de modèles anglais sont importés dans les colonies américaines et r</w:t>
      </w:r>
      <w:r w:rsidRPr="00D62284">
        <w:rPr>
          <w:lang w:eastAsia="fr-FR" w:bidi="fr-FR"/>
        </w:rPr>
        <w:t>e</w:t>
      </w:r>
      <w:r w:rsidRPr="00D62284">
        <w:rPr>
          <w:lang w:eastAsia="fr-FR" w:bidi="fr-FR"/>
        </w:rPr>
        <w:t>pris tels quels dans les contructions destinées à l’administration, pour l’érection des réside</w:t>
      </w:r>
      <w:r w:rsidRPr="00D62284">
        <w:rPr>
          <w:lang w:eastAsia="fr-FR" w:bidi="fr-FR"/>
        </w:rPr>
        <w:t>n</w:t>
      </w:r>
      <w:r w:rsidRPr="00D62284">
        <w:rPr>
          <w:lang w:eastAsia="fr-FR" w:bidi="fr-FR"/>
        </w:rPr>
        <w:t>ces des grands propriétaires et pour la construction des églises de culte officiel.</w:t>
      </w:r>
    </w:p>
    <w:p w:rsidR="00E82732" w:rsidRPr="00D62284" w:rsidRDefault="00E82732" w:rsidP="00E82732">
      <w:pPr>
        <w:spacing w:before="120" w:after="120"/>
        <w:jc w:val="both"/>
      </w:pPr>
      <w:r w:rsidRPr="00D62284">
        <w:rPr>
          <w:lang w:eastAsia="fr-FR" w:bidi="fr-FR"/>
        </w:rPr>
        <w:t>Après 1776 cependant, et à partir de Philadelphie, les Américains publient leurs propres livres réunissant des modèles cueillis dans pl</w:t>
      </w:r>
      <w:r w:rsidRPr="00D62284">
        <w:rPr>
          <w:lang w:eastAsia="fr-FR" w:bidi="fr-FR"/>
        </w:rPr>
        <w:t>u</w:t>
      </w:r>
      <w:r w:rsidRPr="00D62284">
        <w:rPr>
          <w:lang w:eastAsia="fr-FR" w:bidi="fr-FR"/>
        </w:rPr>
        <w:t>sieurs ouvrages anglais au sein desquels ils ont opéré une sélection. Les inventaires dre</w:t>
      </w:r>
      <w:r w:rsidRPr="00D62284">
        <w:rPr>
          <w:lang w:eastAsia="fr-FR" w:bidi="fr-FR"/>
        </w:rPr>
        <w:t>s</w:t>
      </w:r>
      <w:r w:rsidRPr="00D62284">
        <w:rPr>
          <w:lang w:eastAsia="fr-FR" w:bidi="fr-FR"/>
        </w:rPr>
        <w:t>sés par H.-R. Hichcock (1976) montrent que la plupart des ouvrages provenant de l’ancienne métropole ont été abo</w:t>
      </w:r>
      <w:r w:rsidRPr="00D62284">
        <w:rPr>
          <w:lang w:eastAsia="fr-FR" w:bidi="fr-FR"/>
        </w:rPr>
        <w:t>n</w:t>
      </w:r>
      <w:r w:rsidRPr="00D62284">
        <w:rPr>
          <w:lang w:eastAsia="fr-FR" w:bidi="fr-FR"/>
        </w:rPr>
        <w:t>damment piratés pour ces éditions américaines.</w:t>
      </w:r>
    </w:p>
    <w:p w:rsidR="00E82732" w:rsidRPr="00D62284" w:rsidRDefault="00E82732" w:rsidP="00E82732">
      <w:pPr>
        <w:spacing w:before="120" w:after="120"/>
        <w:jc w:val="both"/>
      </w:pPr>
      <w:r w:rsidRPr="00D62284">
        <w:rPr>
          <w:lang w:eastAsia="fr-FR" w:bidi="fr-FR"/>
        </w:rPr>
        <w:t>Les autorités religieuses de la région montréalaise utiliseront enc</w:t>
      </w:r>
      <w:r w:rsidRPr="00D62284">
        <w:rPr>
          <w:lang w:eastAsia="fr-FR" w:bidi="fr-FR"/>
        </w:rPr>
        <w:t>o</w:t>
      </w:r>
      <w:r w:rsidRPr="00D62284">
        <w:rPr>
          <w:lang w:eastAsia="fr-FR" w:bidi="fr-FR"/>
        </w:rPr>
        <w:t>re ces ouvrages pour la construction des égl</w:t>
      </w:r>
      <w:r w:rsidRPr="00D62284">
        <w:rPr>
          <w:lang w:eastAsia="fr-FR" w:bidi="fr-FR"/>
        </w:rPr>
        <w:t>i</w:t>
      </w:r>
      <w:r w:rsidRPr="00D62284">
        <w:rPr>
          <w:lang w:eastAsia="fr-FR" w:bidi="fr-FR"/>
        </w:rPr>
        <w:t>ses qui émailleront leurs diocèses après 1836, même si de nouveaux mouvements sont amo</w:t>
      </w:r>
      <w:r w:rsidRPr="00D62284">
        <w:rPr>
          <w:lang w:eastAsia="fr-FR" w:bidi="fr-FR"/>
        </w:rPr>
        <w:t>r</w:t>
      </w:r>
      <w:r w:rsidRPr="00D62284">
        <w:rPr>
          <w:lang w:eastAsia="fr-FR" w:bidi="fr-FR"/>
        </w:rPr>
        <w:t>cés.</w:t>
      </w:r>
    </w:p>
    <w:p w:rsidR="00E82732" w:rsidRPr="00D62284" w:rsidRDefault="00E82732" w:rsidP="00E82732">
      <w:pPr>
        <w:pStyle w:val="a"/>
      </w:pPr>
      <w:r>
        <w:rPr>
          <w:lang w:eastAsia="fr-FR" w:bidi="fr-FR"/>
        </w:rPr>
        <w:br w:type="page"/>
      </w:r>
      <w:r w:rsidRPr="00D62284">
        <w:rPr>
          <w:lang w:eastAsia="fr-FR" w:bidi="fr-FR"/>
        </w:rPr>
        <w:t>L’architecture religieuse de la région montréalaise</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Au moment de la création du diocèse de Montréal en 1836, Ignace Bourget, qui a été le vicaire général de M</w:t>
      </w:r>
      <w:r w:rsidRPr="00D62284">
        <w:rPr>
          <w:vertAlign w:val="superscript"/>
          <w:lang w:eastAsia="fr-FR" w:bidi="fr-FR"/>
        </w:rPr>
        <w:t>gr</w:t>
      </w:r>
      <w:r w:rsidRPr="00D62284">
        <w:rPr>
          <w:lang w:eastAsia="fr-FR" w:bidi="fr-FR"/>
        </w:rPr>
        <w:t xml:space="preserve"> Lartigue et donc la pe</w:t>
      </w:r>
      <w:r w:rsidRPr="00D62284">
        <w:rPr>
          <w:lang w:eastAsia="fr-FR" w:bidi="fr-FR"/>
        </w:rPr>
        <w:t>r</w:t>
      </w:r>
      <w:r w:rsidRPr="00D62284">
        <w:rPr>
          <w:lang w:eastAsia="fr-FR" w:bidi="fr-FR"/>
        </w:rPr>
        <w:t>sonne chargée des constructions d’églises, se retrouve à la tête d’une population catholique qui va croissant. Il fait face au groupe des Su</w:t>
      </w:r>
      <w:r w:rsidRPr="00D62284">
        <w:rPr>
          <w:lang w:eastAsia="fr-FR" w:bidi="fr-FR"/>
        </w:rPr>
        <w:t>l</w:t>
      </w:r>
      <w:r w:rsidRPr="00D62284">
        <w:rPr>
          <w:lang w:eastAsia="fr-FR" w:bidi="fr-FR"/>
        </w:rPr>
        <w:t>piciens, se</w:t>
      </w:r>
      <w:r w:rsidRPr="00D62284">
        <w:rPr>
          <w:lang w:eastAsia="fr-FR" w:bidi="fr-FR"/>
        </w:rPr>
        <w:t>i</w:t>
      </w:r>
      <w:r w:rsidRPr="00D62284">
        <w:rPr>
          <w:lang w:eastAsia="fr-FR" w:bidi="fr-FR"/>
        </w:rPr>
        <w:t>gneurs et pasteurs de Montréal depuis le XVII</w:t>
      </w:r>
      <w:r w:rsidRPr="00D62284">
        <w:rPr>
          <w:vertAlign w:val="superscript"/>
          <w:lang w:eastAsia="fr-FR" w:bidi="fr-FR"/>
        </w:rPr>
        <w:t>e</w:t>
      </w:r>
      <w:r w:rsidRPr="00D62284">
        <w:rPr>
          <w:lang w:eastAsia="fr-FR" w:bidi="fr-FR"/>
        </w:rPr>
        <w:t xml:space="preserve"> siècle, qui ont construit Notre-Dame, pensant qu’avec une église contenant</w:t>
      </w:r>
      <w:r>
        <w:rPr>
          <w:lang w:eastAsia="fr-FR" w:bidi="fr-FR"/>
        </w:rPr>
        <w:t xml:space="preserve"> </w:t>
      </w:r>
      <w:r w:rsidRPr="00D62284">
        <w:t>[291]</w:t>
      </w:r>
    </w:p>
    <w:p w:rsidR="00E82732" w:rsidRPr="00D62284" w:rsidRDefault="00E82732" w:rsidP="00E82732">
      <w:pPr>
        <w:spacing w:before="120" w:after="120"/>
        <w:jc w:val="both"/>
      </w:pPr>
    </w:p>
    <w:p w:rsidR="00E82732" w:rsidRPr="00D62284" w:rsidRDefault="004A7CD1" w:rsidP="00E82732">
      <w:pPr>
        <w:pStyle w:val="fig"/>
        <w:rPr>
          <w:szCs w:val="2"/>
        </w:rPr>
      </w:pPr>
      <w:r w:rsidRPr="00D64146">
        <w:rPr>
          <w:noProof/>
          <w:szCs w:val="2"/>
        </w:rPr>
        <w:drawing>
          <wp:inline distT="0" distB="0" distL="0" distR="0">
            <wp:extent cx="3434080" cy="5050155"/>
            <wp:effectExtent l="25400" t="25400" r="7620" b="17145"/>
            <wp:docPr id="15" name="Image 15" descr="fig_p_291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291_st_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4080" cy="5050155"/>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rPr>
          <w:lang w:eastAsia="fr-FR" w:bidi="fr-FR"/>
        </w:rPr>
      </w:pPr>
      <w:r w:rsidRPr="001306BF">
        <w:rPr>
          <w:iCs/>
        </w:rPr>
        <w:t>1.</w:t>
      </w:r>
      <w:r w:rsidRPr="00D62284">
        <w:rPr>
          <w:lang w:eastAsia="fr-FR" w:bidi="fr-FR"/>
        </w:rPr>
        <w:t xml:space="preserve"> La New York Trinity Church (Richard Upjohn, 1841).</w:t>
      </w:r>
    </w:p>
    <w:p w:rsidR="00E82732" w:rsidRPr="00D62284" w:rsidRDefault="00E82732" w:rsidP="00E82732">
      <w:pPr>
        <w:pStyle w:val="p"/>
      </w:pPr>
      <w:r w:rsidRPr="00D62284">
        <w:rPr>
          <w:szCs w:val="2"/>
        </w:rPr>
        <w:br w:type="page"/>
      </w:r>
      <w:r w:rsidRPr="00D62284">
        <w:t>[292]</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040505" cy="5826760"/>
            <wp:effectExtent l="25400" t="25400" r="10795" b="15240"/>
            <wp:docPr id="16" name="Image 16" descr="fig_p_292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292_st_5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0505" cy="58267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t>2. L’église Saint-Pierre-Apôtre,. De Montréal</w:t>
      </w:r>
      <w:r w:rsidRPr="00D62284">
        <w:br/>
        <w:t>(Victor Bourgeau, 1851)</w:t>
      </w:r>
    </w:p>
    <w:p w:rsidR="00E82732" w:rsidRPr="00D62284" w:rsidRDefault="00E82732" w:rsidP="00E82732">
      <w:pPr>
        <w:spacing w:before="120" w:after="120"/>
        <w:ind w:firstLine="0"/>
        <w:jc w:val="both"/>
        <w:rPr>
          <w:szCs w:val="2"/>
        </w:rPr>
      </w:pPr>
      <w:r w:rsidRPr="00D62284">
        <w:rPr>
          <w:szCs w:val="2"/>
        </w:rPr>
        <w:br w:type="page"/>
        <w:t>[293]</w:t>
      </w:r>
    </w:p>
    <w:p w:rsidR="00E82732" w:rsidRPr="00D62284" w:rsidRDefault="00E82732" w:rsidP="00E82732">
      <w:pPr>
        <w:spacing w:before="120" w:after="120"/>
        <w:ind w:firstLine="0"/>
        <w:jc w:val="both"/>
      </w:pPr>
      <w:r w:rsidRPr="00D62284">
        <w:rPr>
          <w:lang w:eastAsia="fr-FR" w:bidi="fr-FR"/>
        </w:rPr>
        <w:t>4000 places les besoins de la paroisse seraient comblés pour une très longue période. C’est à un architecte irlandais protestant v</w:t>
      </w:r>
      <w:r w:rsidRPr="00D62284">
        <w:rPr>
          <w:lang w:eastAsia="fr-FR" w:bidi="fr-FR"/>
        </w:rPr>
        <w:t>i</w:t>
      </w:r>
      <w:r w:rsidRPr="00D62284">
        <w:rPr>
          <w:lang w:eastAsia="fr-FR" w:bidi="fr-FR"/>
        </w:rPr>
        <w:t>vant à New York que les Sulpiciens ont d’ailleurs commandé les plans du no</w:t>
      </w:r>
      <w:r w:rsidRPr="00D62284">
        <w:rPr>
          <w:lang w:eastAsia="fr-FR" w:bidi="fr-FR"/>
        </w:rPr>
        <w:t>u</w:t>
      </w:r>
      <w:r w:rsidRPr="00D62284">
        <w:rPr>
          <w:lang w:eastAsia="fr-FR" w:bidi="fr-FR"/>
        </w:rPr>
        <w:t>veau temple, jugeant qu’aucun architecte canadien n’a la comp</w:t>
      </w:r>
      <w:r w:rsidRPr="00D62284">
        <w:rPr>
          <w:lang w:eastAsia="fr-FR" w:bidi="fr-FR"/>
        </w:rPr>
        <w:t>é</w:t>
      </w:r>
      <w:r w:rsidRPr="00D62284">
        <w:rPr>
          <w:lang w:eastAsia="fr-FR" w:bidi="fr-FR"/>
        </w:rPr>
        <w:t>tence pour concevoir les formes de ce qui sera pendant longtemps un des plus grands bâtiments de l’Amérique.</w:t>
      </w:r>
    </w:p>
    <w:p w:rsidR="00E82732" w:rsidRPr="00D62284" w:rsidRDefault="00E82732" w:rsidP="00E82732">
      <w:pPr>
        <w:spacing w:before="120" w:after="120"/>
        <w:jc w:val="both"/>
      </w:pPr>
      <w:r w:rsidRPr="00D62284">
        <w:rPr>
          <w:lang w:eastAsia="fr-FR" w:bidi="fr-FR"/>
        </w:rPr>
        <w:t>Au moment de son accession à l’épiscopat, le nouvel évêque de Montréal fait face à une pénurie d’architectes qui soient familiers de l’architecture religieuse catholique. Les nouveaux cabinets ont été créés par des architectes britanniques et protestants comme George Browne (1811-1885), John Wells (1789-1864) et John Ostell (1813- 1892).</w:t>
      </w:r>
    </w:p>
    <w:p w:rsidR="00E82732" w:rsidRPr="00D62284" w:rsidRDefault="00E82732" w:rsidP="00E82732">
      <w:pPr>
        <w:spacing w:before="120" w:after="120"/>
        <w:jc w:val="both"/>
      </w:pPr>
      <w:r w:rsidRPr="00D62284">
        <w:rPr>
          <w:lang w:eastAsia="fr-FR" w:bidi="fr-FR"/>
        </w:rPr>
        <w:t>L’attrait pour les États-Unis commence d’autre part à se manife</w:t>
      </w:r>
      <w:r w:rsidRPr="00D62284">
        <w:rPr>
          <w:lang w:eastAsia="fr-FR" w:bidi="fr-FR"/>
        </w:rPr>
        <w:t>s</w:t>
      </w:r>
      <w:r w:rsidRPr="00D62284">
        <w:rPr>
          <w:lang w:eastAsia="fr-FR" w:bidi="fr-FR"/>
        </w:rPr>
        <w:t>ter. M</w:t>
      </w:r>
      <w:r w:rsidRPr="00D62284">
        <w:rPr>
          <w:vertAlign w:val="superscript"/>
          <w:lang w:eastAsia="fr-FR" w:bidi="fr-FR"/>
        </w:rPr>
        <w:t>gr</w:t>
      </w:r>
      <w:r w:rsidRPr="00D62284">
        <w:rPr>
          <w:lang w:eastAsia="fr-FR" w:bidi="fr-FR"/>
        </w:rPr>
        <w:t xml:space="preserve"> Bourget correspond avec des évêques américains. Il voit de nouveaux diocèses se créer au fur à mesure de l’expansion américaine vers l’ouest et des con</w:t>
      </w:r>
      <w:r w:rsidRPr="00D62284">
        <w:rPr>
          <w:lang w:eastAsia="fr-FR" w:bidi="fr-FR"/>
        </w:rPr>
        <w:t>s</w:t>
      </w:r>
      <w:r w:rsidRPr="00D62284">
        <w:rPr>
          <w:lang w:eastAsia="fr-FR" w:bidi="fr-FR"/>
        </w:rPr>
        <w:t>tructions religieuses s’élever. Les journaux disposant de nouvelles techniques d’impression commencent à publier des gravures au trait représentant les bâtiments érigés. Dans peu de temps, Bourget se mettra à voyager aux États-Unis et à participer aux cérémonies de bénédiction de pierres angulaires dans les diocèses l</w:t>
      </w:r>
      <w:r w:rsidRPr="00D62284">
        <w:rPr>
          <w:lang w:eastAsia="fr-FR" w:bidi="fr-FR"/>
        </w:rPr>
        <w:t>i</w:t>
      </w:r>
      <w:r w:rsidRPr="00D62284">
        <w:rPr>
          <w:lang w:eastAsia="fr-FR" w:bidi="fr-FR"/>
        </w:rPr>
        <w:t>mitrophes comme ceux de Burlington au Vermont ou d’Albany et de Buffalo dans l’État de New York.</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L’architecture néo-gothique</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 xml:space="preserve">La publication des </w:t>
      </w:r>
      <w:r w:rsidRPr="00D62284">
        <w:rPr>
          <w:i/>
        </w:rPr>
        <w:t>Mélanges religieux</w:t>
      </w:r>
      <w:r w:rsidRPr="00D62284">
        <w:rPr>
          <w:lang w:eastAsia="fr-FR" w:bidi="fr-FR"/>
        </w:rPr>
        <w:t xml:space="preserve"> à compter du 14 décembre 1840 lui permet de diffuser ses opinions et celle des autres prêtres de l’évêché sur l’architecture religieuse. Bourget est impressionné par l’architecture néo-gothique remise au goût du jour par le mouvement des « Ecclesiologists » qui a cours en Angleterre mais qui se répand rapidement aux États-Unis, et par son architecte attitré, Augustus Welby Pugin (1812-1852). Le périodique publié par l’évêché le laisse transparaître.</w:t>
      </w:r>
    </w:p>
    <w:p w:rsidR="00E82732" w:rsidRPr="00D62284" w:rsidRDefault="00E82732" w:rsidP="00E82732">
      <w:pPr>
        <w:spacing w:before="120" w:after="120"/>
        <w:jc w:val="both"/>
      </w:pPr>
      <w:r w:rsidRPr="00D62284">
        <w:rPr>
          <w:lang w:eastAsia="fr-FR" w:bidi="fr-FR"/>
        </w:rPr>
        <w:t>En 1846, sous la signature d’Henri de Saint-Laurent, paraît un art</w:t>
      </w:r>
      <w:r w:rsidRPr="00D62284">
        <w:rPr>
          <w:lang w:eastAsia="fr-FR" w:bidi="fr-FR"/>
        </w:rPr>
        <w:t>i</w:t>
      </w:r>
      <w:r w:rsidRPr="00D62284">
        <w:rPr>
          <w:lang w:eastAsia="fr-FR" w:bidi="fr-FR"/>
        </w:rPr>
        <w:t>cle intitulé « Aperçu sur la Renaissance de l’architecture ogivale en Angleterre et principalement sur les églises sous la direction de Welby Pugin » qui fait état des récentes applications du style néogothique des deux côtés de l’Atlantique.</w:t>
      </w:r>
    </w:p>
    <w:p w:rsidR="00E82732" w:rsidRPr="00D62284" w:rsidRDefault="00E82732" w:rsidP="00E82732">
      <w:pPr>
        <w:spacing w:before="120" w:after="120"/>
        <w:jc w:val="both"/>
      </w:pPr>
      <w:r w:rsidRPr="00D62284">
        <w:t>[294]</w:t>
      </w:r>
    </w:p>
    <w:p w:rsidR="00E82732" w:rsidRPr="00D62284" w:rsidRDefault="00E82732" w:rsidP="00E82732">
      <w:pPr>
        <w:spacing w:before="120" w:after="120"/>
        <w:jc w:val="both"/>
      </w:pPr>
      <w:r w:rsidRPr="00D62284">
        <w:rPr>
          <w:lang w:eastAsia="fr-FR" w:bidi="fr-FR"/>
        </w:rPr>
        <w:t>La période qui s’écoule entre 1840 et 1856 est, en effet, très impo</w:t>
      </w:r>
      <w:r w:rsidRPr="00D62284">
        <w:rPr>
          <w:lang w:eastAsia="fr-FR" w:bidi="fr-FR"/>
        </w:rPr>
        <w:t>r</w:t>
      </w:r>
      <w:r w:rsidRPr="00D62284">
        <w:rPr>
          <w:lang w:eastAsia="fr-FR" w:bidi="fr-FR"/>
        </w:rPr>
        <w:t>tante dans l’histoire de l’architecture rel</w:t>
      </w:r>
      <w:r w:rsidRPr="00D62284">
        <w:rPr>
          <w:lang w:eastAsia="fr-FR" w:bidi="fr-FR"/>
        </w:rPr>
        <w:t>i</w:t>
      </w:r>
      <w:r w:rsidRPr="00D62284">
        <w:rPr>
          <w:lang w:eastAsia="fr-FR" w:bidi="fr-FR"/>
        </w:rPr>
        <w:t>gieuse catholique aux États-Unis. Ce moment d’effervescence religieuse a été bien décrit par l’historienne P. Stanton (1968). Elle y explique la diff</w:t>
      </w:r>
      <w:r w:rsidRPr="00D62284">
        <w:rPr>
          <w:lang w:eastAsia="fr-FR" w:bidi="fr-FR"/>
        </w:rPr>
        <w:t>u</w:t>
      </w:r>
      <w:r w:rsidRPr="00D62284">
        <w:rPr>
          <w:lang w:eastAsia="fr-FR" w:bidi="fr-FR"/>
        </w:rPr>
        <w:t>sion des idées des « Ecclesiologists » anglais en Amér</w:t>
      </w:r>
      <w:r w:rsidRPr="00D62284">
        <w:rPr>
          <w:lang w:eastAsia="fr-FR" w:bidi="fr-FR"/>
        </w:rPr>
        <w:t>i</w:t>
      </w:r>
      <w:r w:rsidRPr="00D62284">
        <w:rPr>
          <w:lang w:eastAsia="fr-FR" w:bidi="fr-FR"/>
        </w:rPr>
        <w:t>que, Philadelphie et New York constituant le point de ch</w:t>
      </w:r>
      <w:r w:rsidRPr="00D62284">
        <w:rPr>
          <w:lang w:eastAsia="fr-FR" w:bidi="fr-FR"/>
        </w:rPr>
        <w:t>u</w:t>
      </w:r>
      <w:r w:rsidRPr="00D62284">
        <w:rPr>
          <w:lang w:eastAsia="fr-FR" w:bidi="fr-FR"/>
        </w:rPr>
        <w:t>te du mouvement et les architectes John Notman (1810-1865), James Renwick (1818-1895) et Richard Upjohn (1827-1903), ses principaux promoteurs.</w:t>
      </w:r>
    </w:p>
    <w:p w:rsidR="00E82732" w:rsidRPr="00D62284" w:rsidRDefault="00E82732" w:rsidP="00E82732">
      <w:pPr>
        <w:spacing w:before="120" w:after="120"/>
        <w:jc w:val="both"/>
      </w:pPr>
      <w:r w:rsidRPr="00D62284">
        <w:rPr>
          <w:lang w:eastAsia="fr-FR" w:bidi="fr-FR"/>
        </w:rPr>
        <w:t>Le mouvement connaît ses premières véritables réalis</w:t>
      </w:r>
      <w:r w:rsidRPr="00D62284">
        <w:rPr>
          <w:lang w:eastAsia="fr-FR" w:bidi="fr-FR"/>
        </w:rPr>
        <w:t>a</w:t>
      </w:r>
      <w:r w:rsidRPr="00D62284">
        <w:rPr>
          <w:lang w:eastAsia="fr-FR" w:bidi="fr-FR"/>
        </w:rPr>
        <w:t>tions à New York où Richard Upjohn érige Trinity Church sur Broadway à partir de 1841. L’église, de par sa situ</w:t>
      </w:r>
      <w:r w:rsidRPr="00D62284">
        <w:rPr>
          <w:lang w:eastAsia="fr-FR" w:bidi="fr-FR"/>
        </w:rPr>
        <w:t>a</w:t>
      </w:r>
      <w:r w:rsidRPr="00D62284">
        <w:rPr>
          <w:lang w:eastAsia="fr-FR" w:bidi="fr-FR"/>
        </w:rPr>
        <w:t>tion et la clientèle qu’elle dessert, attire immédiatement l’attention. Des gravures la représentant (ill. 1) sont ve</w:t>
      </w:r>
      <w:r w:rsidRPr="00D62284">
        <w:rPr>
          <w:lang w:eastAsia="fr-FR" w:bidi="fr-FR"/>
        </w:rPr>
        <w:t>n</w:t>
      </w:r>
      <w:r w:rsidRPr="00D62284">
        <w:rPr>
          <w:lang w:eastAsia="fr-FR" w:bidi="fr-FR"/>
        </w:rPr>
        <w:t>dues à la pièce et ainsi diffusées à travers l’Amérique du Nord. Toujours à New York en 1843, on bénit la pierre angulaire de Grâce Church qui sera érigée selon les plans de James Renwick et dont la construction sera, elle aussi, largement publicisée.</w:t>
      </w:r>
    </w:p>
    <w:p w:rsidR="00E82732" w:rsidRPr="00D62284" w:rsidRDefault="00E82732" w:rsidP="00E82732">
      <w:pPr>
        <w:spacing w:before="120" w:after="120"/>
        <w:jc w:val="both"/>
      </w:pPr>
      <w:r w:rsidRPr="00D62284">
        <w:rPr>
          <w:lang w:eastAsia="fr-FR" w:bidi="fr-FR"/>
        </w:rPr>
        <w:t>La poussée du néo-gothique se poursuit à travers l’est des États-Unis. En 1846, on construit St. James the Less à Philadelphie ; l’église est érigée sous la supervision dire</w:t>
      </w:r>
      <w:r w:rsidRPr="00D62284">
        <w:rPr>
          <w:lang w:eastAsia="fr-FR" w:bidi="fr-FR"/>
        </w:rPr>
        <w:t>c</w:t>
      </w:r>
      <w:r w:rsidRPr="00D62284">
        <w:rPr>
          <w:lang w:eastAsia="fr-FR" w:bidi="fr-FR"/>
        </w:rPr>
        <w:t>te des « Ecclesiologists » anglais. Son érection sera suivie, en 1847, de St. Mark à Philadelphie constru</w:t>
      </w:r>
      <w:r w:rsidRPr="00D62284">
        <w:rPr>
          <w:lang w:eastAsia="fr-FR" w:bidi="fr-FR"/>
        </w:rPr>
        <w:t>i</w:t>
      </w:r>
      <w:r w:rsidRPr="00D62284">
        <w:rPr>
          <w:lang w:eastAsia="fr-FR" w:bidi="fr-FR"/>
        </w:rPr>
        <w:t>te selon les plans de John Notman. En 1848, c’est dans la ville d’Albany (New York) que l’architecte Patrick Keely ér</w:t>
      </w:r>
      <w:r w:rsidRPr="00D62284">
        <w:rPr>
          <w:lang w:eastAsia="fr-FR" w:bidi="fr-FR"/>
        </w:rPr>
        <w:t>i</w:t>
      </w:r>
      <w:r w:rsidRPr="00D62284">
        <w:rPr>
          <w:lang w:eastAsia="fr-FR" w:bidi="fr-FR"/>
        </w:rPr>
        <w:t>gera une vaste église néo-gothique à deux tours qui servira de cathédrale.</w:t>
      </w:r>
    </w:p>
    <w:p w:rsidR="00E82732" w:rsidRPr="00D62284" w:rsidRDefault="00E82732" w:rsidP="00E82732">
      <w:pPr>
        <w:spacing w:before="120" w:after="120"/>
        <w:jc w:val="both"/>
      </w:pPr>
      <w:r w:rsidRPr="00D62284">
        <w:rPr>
          <w:lang w:eastAsia="fr-FR" w:bidi="fr-FR"/>
        </w:rPr>
        <w:t>Les constructions religieuses inspirées du mouvement anglais a</w:t>
      </w:r>
      <w:r w:rsidRPr="00D62284">
        <w:rPr>
          <w:lang w:eastAsia="fr-FR" w:bidi="fr-FR"/>
        </w:rPr>
        <w:t>p</w:t>
      </w:r>
      <w:r w:rsidRPr="00D62284">
        <w:rPr>
          <w:lang w:eastAsia="fr-FR" w:bidi="fr-FR"/>
        </w:rPr>
        <w:t>paraissent des deux côtés de la frontière, comme si celle-ci n’existait pas. La cathédrale Christ Church et la chapelle St. Ann de Fredericton (Nouveau-Brunswick) seront construites respectivement en 1845 et 1846 selon les plans de Frank Wills, un architecte anglais venu e</w:t>
      </w:r>
      <w:r w:rsidRPr="00D62284">
        <w:rPr>
          <w:lang w:eastAsia="fr-FR" w:bidi="fr-FR"/>
        </w:rPr>
        <w:t>x</w:t>
      </w:r>
      <w:r w:rsidRPr="00D62284">
        <w:rPr>
          <w:lang w:eastAsia="fr-FR" w:bidi="fr-FR"/>
        </w:rPr>
        <w:t>pressément d’Europe pour en superviser la construction et qui devait donner plus tard à Montréal un de ses bâtiments religieux les plus i</w:t>
      </w:r>
      <w:r w:rsidRPr="00D62284">
        <w:rPr>
          <w:lang w:eastAsia="fr-FR" w:bidi="fr-FR"/>
        </w:rPr>
        <w:t>m</w:t>
      </w:r>
      <w:r w:rsidRPr="00D62284">
        <w:rPr>
          <w:lang w:eastAsia="fr-FR" w:bidi="fr-FR"/>
        </w:rPr>
        <w:t>portants, la cathédrale anglicane de la rue Sainte-Catherine.</w:t>
      </w:r>
    </w:p>
    <w:p w:rsidR="00E82732" w:rsidRPr="00D62284" w:rsidRDefault="00E82732" w:rsidP="00E82732">
      <w:pPr>
        <w:spacing w:before="120" w:after="120"/>
        <w:jc w:val="both"/>
      </w:pPr>
      <w:r w:rsidRPr="00D62284">
        <w:rPr>
          <w:lang w:eastAsia="fr-FR" w:bidi="fr-FR"/>
        </w:rPr>
        <w:t>Aussi, ne faut-il pas s’étonner que, lorsque Bourget installe les Oblats dans le faubourg Québec, il prévoit la construction d’une église néo-gothique inspirée de l’Angleterre comme de l’Amérique, des r</w:t>
      </w:r>
      <w:r w:rsidRPr="00D62284">
        <w:rPr>
          <w:lang w:eastAsia="fr-FR" w:bidi="fr-FR"/>
        </w:rPr>
        <w:t>é</w:t>
      </w:r>
      <w:r w:rsidRPr="00D62284">
        <w:rPr>
          <w:lang w:eastAsia="fr-FR" w:bidi="fr-FR"/>
        </w:rPr>
        <w:t>alisations c</w:t>
      </w:r>
      <w:r w:rsidRPr="00D62284">
        <w:rPr>
          <w:lang w:eastAsia="fr-FR" w:bidi="fr-FR"/>
        </w:rPr>
        <w:t>a</w:t>
      </w:r>
      <w:r w:rsidRPr="00D62284">
        <w:rPr>
          <w:lang w:eastAsia="fr-FR" w:bidi="fr-FR"/>
        </w:rPr>
        <w:t>tholiques comme anglicanes. Ce sera Saint-Pierre, Apôtre (ill. 2). Victor Bourgeau (1809-1888), architecte issu d’une longue lignée d’artisans, en tracera les plans. Deux ans plus tard, le diocèse de Trois-Rivières nouvellement créé désirant se doter d’une</w:t>
      </w:r>
    </w:p>
    <w:p w:rsidR="00E82732" w:rsidRPr="00D62284" w:rsidRDefault="00E82732" w:rsidP="00E82732">
      <w:pPr>
        <w:pStyle w:val="p"/>
      </w:pPr>
      <w:r w:rsidRPr="00D62284">
        <w:t>[295]</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944110" cy="5008245"/>
            <wp:effectExtent l="25400" t="25400" r="8890" b="8255"/>
            <wp:docPr id="17" name="Image 17" descr="fig_p_295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295_st_5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4110" cy="5008245"/>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t>3. L’Église Notre-Dame-du-Rosaire, de Saint-Hyacinthe</w:t>
      </w:r>
      <w:r w:rsidRPr="00D62284">
        <w:br/>
        <w:t>(Victor Bourgeau, 1858).</w:t>
      </w:r>
    </w:p>
    <w:p w:rsidR="00E82732" w:rsidRPr="00D62284" w:rsidRDefault="00E82732" w:rsidP="00E82732">
      <w:pPr>
        <w:pStyle w:val="p"/>
      </w:pPr>
      <w:r w:rsidRPr="00D62284">
        <w:rPr>
          <w:szCs w:val="2"/>
        </w:rPr>
        <w:br w:type="page"/>
      </w:r>
      <w:r w:rsidRPr="00D62284">
        <w:t>[296]</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827270" cy="4912360"/>
            <wp:effectExtent l="25400" t="25400" r="11430" b="15240"/>
            <wp:docPr id="18" name="Image 18" descr="fig_p_296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296_st_5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7270" cy="49123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rPr>
          <w:szCs w:val="2"/>
        </w:rPr>
      </w:pPr>
      <w:r w:rsidRPr="00D62284">
        <w:t>4. La Brooklyn Reformed Church</w:t>
      </w:r>
      <w:r w:rsidRPr="00D62284">
        <w:br/>
        <w:t>(Minard Lafever, 1850).</w:t>
      </w:r>
    </w:p>
    <w:p w:rsidR="00E82732" w:rsidRPr="00D62284" w:rsidRDefault="00E82732" w:rsidP="00E82732">
      <w:pPr>
        <w:spacing w:before="120" w:after="120"/>
        <w:jc w:val="both"/>
        <w:rPr>
          <w:szCs w:val="2"/>
        </w:rPr>
      </w:pPr>
    </w:p>
    <w:p w:rsidR="00E82732" w:rsidRDefault="00E82732" w:rsidP="00E82732">
      <w:pPr>
        <w:spacing w:before="120" w:after="120"/>
        <w:ind w:firstLine="0"/>
        <w:jc w:val="both"/>
        <w:rPr>
          <w:szCs w:val="2"/>
        </w:rPr>
      </w:pPr>
    </w:p>
    <w:p w:rsidR="00E82732" w:rsidRPr="00D62284" w:rsidRDefault="00E82732" w:rsidP="00E82732">
      <w:pPr>
        <w:spacing w:before="120" w:after="120"/>
        <w:ind w:firstLine="0"/>
        <w:jc w:val="both"/>
        <w:rPr>
          <w:szCs w:val="2"/>
        </w:rPr>
      </w:pPr>
      <w:r w:rsidRPr="00D62284">
        <w:rPr>
          <w:szCs w:val="2"/>
        </w:rPr>
        <w:t>[297]</w:t>
      </w:r>
    </w:p>
    <w:p w:rsidR="00E82732" w:rsidRPr="00D62284" w:rsidRDefault="00E82732" w:rsidP="00E82732">
      <w:pPr>
        <w:spacing w:before="120" w:after="120"/>
        <w:ind w:firstLine="0"/>
        <w:jc w:val="both"/>
      </w:pPr>
      <w:r w:rsidRPr="00D62284">
        <w:rPr>
          <w:lang w:eastAsia="fr-FR" w:bidi="fr-FR"/>
        </w:rPr>
        <w:t>cathédrale, c’est encore à Bourgeau qu’on en demand</w:t>
      </w:r>
      <w:r w:rsidRPr="00D62284">
        <w:rPr>
          <w:lang w:eastAsia="fr-FR" w:bidi="fr-FR"/>
        </w:rPr>
        <w:t>e</w:t>
      </w:r>
      <w:r w:rsidRPr="00D62284">
        <w:rPr>
          <w:lang w:eastAsia="fr-FR" w:bidi="fr-FR"/>
        </w:rPr>
        <w:t>ra les plans ; il utilisera alors, bien que sur une plus grande échelle et en le simpl</w:t>
      </w:r>
      <w:r w:rsidRPr="00D62284">
        <w:rPr>
          <w:lang w:eastAsia="fr-FR" w:bidi="fr-FR"/>
        </w:rPr>
        <w:t>i</w:t>
      </w:r>
      <w:r w:rsidRPr="00D62284">
        <w:rPr>
          <w:lang w:eastAsia="fr-FR" w:bidi="fr-FR"/>
        </w:rPr>
        <w:t>fiant, le modèle qu’il a déjà utilisé pour Saint-Pierre-Apôtre.</w:t>
      </w:r>
    </w:p>
    <w:p w:rsidR="00E82732" w:rsidRPr="00D62284" w:rsidRDefault="00E82732" w:rsidP="00E82732">
      <w:pPr>
        <w:spacing w:before="120" w:after="120"/>
        <w:jc w:val="both"/>
      </w:pPr>
      <w:r w:rsidRPr="00D62284">
        <w:rPr>
          <w:lang w:eastAsia="fr-FR" w:bidi="fr-FR"/>
        </w:rPr>
        <w:t>Victor Bourgeau deviendra, après l’érection de ces constructions prestigieuses, l’architecte officiel du diocèse et de M</w:t>
      </w:r>
      <w:r w:rsidRPr="00D62284">
        <w:rPr>
          <w:vertAlign w:val="superscript"/>
          <w:lang w:eastAsia="fr-FR" w:bidi="fr-FR"/>
        </w:rPr>
        <w:t>gr</w:t>
      </w:r>
      <w:r w:rsidRPr="00D62284">
        <w:rPr>
          <w:lang w:eastAsia="fr-FR" w:bidi="fr-FR"/>
        </w:rPr>
        <w:t xml:space="preserve"> Bourget, et ceci jusqu’à la démission de l’évêque, mais il ne se limitera plus aux fo</w:t>
      </w:r>
      <w:r w:rsidRPr="00D62284">
        <w:rPr>
          <w:lang w:eastAsia="fr-FR" w:bidi="fr-FR"/>
        </w:rPr>
        <w:t>r</w:t>
      </w:r>
      <w:r w:rsidRPr="00D62284">
        <w:rPr>
          <w:lang w:eastAsia="fr-FR" w:bidi="fr-FR"/>
        </w:rPr>
        <w:t>mes précon</w:t>
      </w:r>
      <w:r w:rsidRPr="00D62284">
        <w:rPr>
          <w:lang w:eastAsia="fr-FR" w:bidi="fr-FR"/>
        </w:rPr>
        <w:t>i</w:t>
      </w:r>
      <w:r w:rsidRPr="00D62284">
        <w:rPr>
          <w:lang w:eastAsia="fr-FR" w:bidi="fr-FR"/>
        </w:rPr>
        <w:t>sées par le mouvement ecclésiologiste. D’autres ouvrages américains sont disponibles, il les utilisera.</w:t>
      </w:r>
    </w:p>
    <w:p w:rsidR="00E82732" w:rsidRPr="00D62284" w:rsidRDefault="00E82732" w:rsidP="00E82732">
      <w:pPr>
        <w:spacing w:before="120" w:after="120"/>
        <w:jc w:val="both"/>
      </w:pPr>
      <w:r w:rsidRPr="00D62284">
        <w:rPr>
          <w:lang w:eastAsia="fr-FR" w:bidi="fr-FR"/>
        </w:rPr>
        <w:t>Fait à remarquer cependant, l’intérêt de l’évêque de Montréal pour le néo-gothique diminuera de façon importante après 1859, la con</w:t>
      </w:r>
      <w:r w:rsidRPr="00D62284">
        <w:rPr>
          <w:lang w:eastAsia="fr-FR" w:bidi="fr-FR"/>
        </w:rPr>
        <w:t>s</w:t>
      </w:r>
      <w:r w:rsidRPr="00D62284">
        <w:rPr>
          <w:lang w:eastAsia="fr-FR" w:bidi="fr-FR"/>
        </w:rPr>
        <w:t>truction du Parlement d’Ottawa sécularisant d’une certaine façon les formes néo-gothiques et confirmant ces formes dans leur rôle de r</w:t>
      </w:r>
      <w:r w:rsidRPr="00D62284">
        <w:rPr>
          <w:lang w:eastAsia="fr-FR" w:bidi="fr-FR"/>
        </w:rPr>
        <w:t>e</w:t>
      </w:r>
      <w:r w:rsidRPr="00D62284">
        <w:rPr>
          <w:lang w:eastAsia="fr-FR" w:bidi="fr-FR"/>
        </w:rPr>
        <w:t>présentation de l’institution britannique. Aux États-Unis cependant, le mouvement se poursuivra et permettra à Renwick de donner la me</w:t>
      </w:r>
      <w:r w:rsidRPr="00D62284">
        <w:rPr>
          <w:lang w:eastAsia="fr-FR" w:bidi="fr-FR"/>
        </w:rPr>
        <w:t>r</w:t>
      </w:r>
      <w:r w:rsidRPr="00D62284">
        <w:rPr>
          <w:lang w:eastAsia="fr-FR" w:bidi="fr-FR"/>
        </w:rPr>
        <w:t>veilleuse église St. Patrick sise sur la 5</w:t>
      </w:r>
      <w:r w:rsidRPr="00D62284">
        <w:rPr>
          <w:vertAlign w:val="superscript"/>
          <w:lang w:eastAsia="fr-FR" w:bidi="fr-FR"/>
        </w:rPr>
        <w:t>e</w:t>
      </w:r>
      <w:r w:rsidRPr="00D62284">
        <w:rPr>
          <w:lang w:eastAsia="fr-FR" w:bidi="fr-FR"/>
        </w:rPr>
        <w:t xml:space="preserve"> avenue à New York.</w:t>
      </w:r>
    </w:p>
    <w:p w:rsidR="00E82732" w:rsidRPr="00D62284" w:rsidRDefault="00E82732" w:rsidP="00E82732">
      <w:pPr>
        <w:spacing w:before="120" w:after="120"/>
        <w:jc w:val="both"/>
      </w:pPr>
      <w:r w:rsidRPr="00D62284">
        <w:rPr>
          <w:lang w:eastAsia="fr-FR" w:bidi="fr-FR"/>
        </w:rPr>
        <w:t>Cela dit, à la fin des années 1850, de nouveaux mo</w:t>
      </w:r>
      <w:r w:rsidRPr="00D62284">
        <w:rPr>
          <w:lang w:eastAsia="fr-FR" w:bidi="fr-FR"/>
        </w:rPr>
        <w:t>u</w:t>
      </w:r>
      <w:r w:rsidRPr="00D62284">
        <w:rPr>
          <w:lang w:eastAsia="fr-FR" w:bidi="fr-FR"/>
        </w:rPr>
        <w:t>vements étaient nés aux États-Unis. Pour les bien comprendre, il importe mai</w:t>
      </w:r>
      <w:r w:rsidRPr="00D62284">
        <w:rPr>
          <w:lang w:eastAsia="fr-FR" w:bidi="fr-FR"/>
        </w:rPr>
        <w:t>n</w:t>
      </w:r>
      <w:r w:rsidRPr="00D62284">
        <w:rPr>
          <w:lang w:eastAsia="fr-FR" w:bidi="fr-FR"/>
        </w:rPr>
        <w:t>tenant de retourner en arrière.</w:t>
      </w:r>
    </w:p>
    <w:p w:rsidR="00E82732" w:rsidRPr="00D62284" w:rsidRDefault="00E82732" w:rsidP="00E82732">
      <w:pPr>
        <w:spacing w:before="120" w:after="120"/>
        <w:jc w:val="both"/>
        <w:rPr>
          <w:lang w:eastAsia="fr-FR" w:bidi="fr-FR"/>
        </w:rPr>
      </w:pPr>
    </w:p>
    <w:p w:rsidR="00E82732" w:rsidRPr="00D62284" w:rsidRDefault="00E82732" w:rsidP="00E82732">
      <w:pPr>
        <w:pStyle w:val="a"/>
        <w:rPr>
          <w:lang w:eastAsia="fr-FR" w:bidi="fr-FR"/>
        </w:rPr>
      </w:pPr>
      <w:r w:rsidRPr="00D62284">
        <w:rPr>
          <w:lang w:eastAsia="fr-FR" w:bidi="fr-FR"/>
        </w:rPr>
        <w:t xml:space="preserve">L’utilisation des </w:t>
      </w:r>
      <w:r w:rsidRPr="00976DAA">
        <w:t>pattern books</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À partir de 1797, un menuisier de Boston, Asher Be</w:t>
      </w:r>
      <w:r w:rsidRPr="00D62284">
        <w:rPr>
          <w:lang w:eastAsia="fr-FR" w:bidi="fr-FR"/>
        </w:rPr>
        <w:t>n</w:t>
      </w:r>
      <w:r w:rsidRPr="00D62284">
        <w:rPr>
          <w:lang w:eastAsia="fr-FR" w:bidi="fr-FR"/>
        </w:rPr>
        <w:t>jamin (1771- 1845) avait commencé la publication d’ouvrages d’architecture dans un genre qui différait des ouvrages anglais. Il y combinait des données relatives aux proportions de l’ordre architectural, mais aussi des i</w:t>
      </w:r>
      <w:r w:rsidRPr="00D62284">
        <w:rPr>
          <w:lang w:eastAsia="fr-FR" w:bidi="fr-FR"/>
        </w:rPr>
        <w:t>n</w:t>
      </w:r>
      <w:r w:rsidRPr="00D62284">
        <w:rPr>
          <w:lang w:eastAsia="fr-FR" w:bidi="fr-FR"/>
        </w:rPr>
        <w:t>formations concernant la menuiserie et la charpenterie. Ses ouvrages étaient destinés à l’usage des maîtres d’œuvre qui allaient participer au développement des nouveaux territoires américains</w:t>
      </w:r>
      <w:r>
        <w:rPr>
          <w:lang w:eastAsia="fr-FR" w:bidi="fr-FR"/>
        </w:rPr>
        <w:t> </w:t>
      </w:r>
      <w:r>
        <w:rPr>
          <w:rStyle w:val="Appelnotedebasdep"/>
          <w:lang w:eastAsia="fr-FR" w:bidi="fr-FR"/>
        </w:rPr>
        <w:footnoteReference w:id="250"/>
      </w:r>
      <w:r w:rsidRPr="00D62284">
        <w:rPr>
          <w:lang w:eastAsia="fr-FR" w:bidi="fr-FR"/>
        </w:rPr>
        <w:t>. Ils co</w:t>
      </w:r>
      <w:r w:rsidRPr="00D62284">
        <w:rPr>
          <w:lang w:eastAsia="fr-FR" w:bidi="fr-FR"/>
        </w:rPr>
        <w:t>m</w:t>
      </w:r>
      <w:r w:rsidRPr="00D62284">
        <w:rPr>
          <w:lang w:eastAsia="fr-FR" w:bidi="fr-FR"/>
        </w:rPr>
        <w:t>prenaient également des modèles destinés à la construction de ma</w:t>
      </w:r>
      <w:r w:rsidRPr="00D62284">
        <w:rPr>
          <w:lang w:eastAsia="fr-FR" w:bidi="fr-FR"/>
        </w:rPr>
        <w:t>i</w:t>
      </w:r>
      <w:r w:rsidRPr="00D62284">
        <w:rPr>
          <w:lang w:eastAsia="fr-FR" w:bidi="fr-FR"/>
        </w:rPr>
        <w:t>sons simples, proportionnées et ornées à la manière néo-classique, des églises destinées à de petites communautés villageoises et des bât</w:t>
      </w:r>
      <w:r w:rsidRPr="00D62284">
        <w:rPr>
          <w:lang w:eastAsia="fr-FR" w:bidi="fr-FR"/>
        </w:rPr>
        <w:t>i</w:t>
      </w:r>
      <w:r w:rsidRPr="00D62284">
        <w:rPr>
          <w:lang w:eastAsia="fr-FR" w:bidi="fr-FR"/>
        </w:rPr>
        <w:t>ments institutionnels essentiels à l’administration d’un nouveau pays.</w:t>
      </w:r>
    </w:p>
    <w:p w:rsidR="00E82732" w:rsidRPr="00D62284" w:rsidRDefault="00E82732" w:rsidP="00E82732">
      <w:pPr>
        <w:spacing w:before="120" w:after="120"/>
        <w:jc w:val="both"/>
      </w:pPr>
      <w:r w:rsidRPr="00D62284">
        <w:br w:type="page"/>
        <w:t>[298]</w:t>
      </w:r>
    </w:p>
    <w:p w:rsidR="00E82732" w:rsidRPr="00D62284" w:rsidRDefault="00E82732" w:rsidP="00E82732">
      <w:pPr>
        <w:spacing w:before="120" w:after="120"/>
        <w:jc w:val="both"/>
      </w:pPr>
      <w:r w:rsidRPr="00D62284">
        <w:rPr>
          <w:lang w:eastAsia="fr-FR" w:bidi="fr-FR"/>
        </w:rPr>
        <w:t>Entre 1797 et 1843, Asher Benjamin qui se dit arch</w:t>
      </w:r>
      <w:r w:rsidRPr="00D62284">
        <w:rPr>
          <w:lang w:eastAsia="fr-FR" w:bidi="fr-FR"/>
        </w:rPr>
        <w:t>i</w:t>
      </w:r>
      <w:r w:rsidRPr="00D62284">
        <w:rPr>
          <w:lang w:eastAsia="fr-FR" w:bidi="fr-FR"/>
        </w:rPr>
        <w:t>tecte puisqu’il connaît les principes de l’ordre architectural et conçoit des plans, p</w:t>
      </w:r>
      <w:r w:rsidRPr="00D62284">
        <w:rPr>
          <w:lang w:eastAsia="fr-FR" w:bidi="fr-FR"/>
        </w:rPr>
        <w:t>u</w:t>
      </w:r>
      <w:r w:rsidRPr="00D62284">
        <w:rPr>
          <w:lang w:eastAsia="fr-FR" w:bidi="fr-FR"/>
        </w:rPr>
        <w:t>blie sept ouvrages qui conna</w:t>
      </w:r>
      <w:r w:rsidRPr="00D62284">
        <w:rPr>
          <w:lang w:eastAsia="fr-FR" w:bidi="fr-FR"/>
        </w:rPr>
        <w:t>î</w:t>
      </w:r>
      <w:r w:rsidRPr="00D62284">
        <w:rPr>
          <w:lang w:eastAsia="fr-FR" w:bidi="fr-FR"/>
        </w:rPr>
        <w:t xml:space="preserve">tront de nombreuses rééditions tout au long du </w:t>
      </w:r>
      <w:r w:rsidRPr="00D62284">
        <w:rPr>
          <w:caps/>
          <w:lang w:eastAsia="fr-FR" w:bidi="fr-FR"/>
        </w:rPr>
        <w:t>xix</w:t>
      </w:r>
      <w:r w:rsidRPr="00D62284">
        <w:rPr>
          <w:vertAlign w:val="superscript"/>
          <w:lang w:eastAsia="fr-FR" w:bidi="fr-FR"/>
        </w:rPr>
        <w:t>e</w:t>
      </w:r>
      <w:r w:rsidRPr="00D62284">
        <w:rPr>
          <w:lang w:eastAsia="fr-FR" w:bidi="fr-FR"/>
        </w:rPr>
        <w:t xml:space="preserve"> et même jusqu’au début du </w:t>
      </w:r>
      <w:r w:rsidRPr="00D62284">
        <w:rPr>
          <w:caps/>
          <w:lang w:eastAsia="fr-FR" w:bidi="fr-FR"/>
        </w:rPr>
        <w:t>xx</w:t>
      </w:r>
      <w:r w:rsidRPr="00D62284">
        <w:rPr>
          <w:vertAlign w:val="superscript"/>
          <w:lang w:eastAsia="fr-FR" w:bidi="fr-FR"/>
        </w:rPr>
        <w:t>e</w:t>
      </w:r>
      <w:r w:rsidRPr="00D62284">
        <w:rPr>
          <w:lang w:eastAsia="fr-FR" w:bidi="fr-FR"/>
        </w:rPr>
        <w:t xml:space="preserve"> siècle. L’examen de ces p</w:t>
      </w:r>
      <w:r w:rsidRPr="00D62284">
        <w:rPr>
          <w:lang w:eastAsia="fr-FR" w:bidi="fr-FR"/>
        </w:rPr>
        <w:t>u</w:t>
      </w:r>
      <w:r w:rsidRPr="00D62284">
        <w:rPr>
          <w:lang w:eastAsia="fr-FR" w:bidi="fr-FR"/>
        </w:rPr>
        <w:t>blications montre que Benjamin propose de nouvelles formes d’un livre à l’autre. Si ses premiers livres prése</w:t>
      </w:r>
      <w:r w:rsidRPr="00D62284">
        <w:rPr>
          <w:lang w:eastAsia="fr-FR" w:bidi="fr-FR"/>
        </w:rPr>
        <w:t>n</w:t>
      </w:r>
      <w:r w:rsidRPr="00D62284">
        <w:rPr>
          <w:lang w:eastAsia="fr-FR" w:bidi="fr-FR"/>
        </w:rPr>
        <w:t>tent une architecture d’inspiration palladienne, c’est vers le néo-grec qu’il se dirige à la fin de sa carrière, suivant en cela l’évolution des idées.</w:t>
      </w:r>
    </w:p>
    <w:p w:rsidR="00E82732" w:rsidRPr="00D62284" w:rsidRDefault="00E82732" w:rsidP="00E82732">
      <w:pPr>
        <w:spacing w:before="120" w:after="120"/>
        <w:jc w:val="both"/>
      </w:pPr>
      <w:r w:rsidRPr="00D62284">
        <w:rPr>
          <w:lang w:eastAsia="fr-FR" w:bidi="fr-FR"/>
        </w:rPr>
        <w:t>Au moment, où les ouvrages de Benjamin sont diffusés au Canada, soit entre 1800 et 1850, l’architecture religieuse de la région montré</w:t>
      </w:r>
      <w:r w:rsidRPr="00D62284">
        <w:rPr>
          <w:lang w:eastAsia="fr-FR" w:bidi="fr-FR"/>
        </w:rPr>
        <w:t>a</w:t>
      </w:r>
      <w:r w:rsidRPr="00D62284">
        <w:rPr>
          <w:lang w:eastAsia="fr-FR" w:bidi="fr-FR"/>
        </w:rPr>
        <w:t>laise est encore largement d’inspiration française. Les ouvrages trad</w:t>
      </w:r>
      <w:r w:rsidRPr="00D62284">
        <w:rPr>
          <w:lang w:eastAsia="fr-FR" w:bidi="fr-FR"/>
        </w:rPr>
        <w:t>i</w:t>
      </w:r>
      <w:r w:rsidRPr="00D62284">
        <w:rPr>
          <w:lang w:eastAsia="fr-FR" w:bidi="fr-FR"/>
        </w:rPr>
        <w:t>tionnels comme ceux de Pierre Bullet de Chamblain (1639-1716), de Ja</w:t>
      </w:r>
      <w:r w:rsidRPr="00D62284">
        <w:rPr>
          <w:lang w:eastAsia="fr-FR" w:bidi="fr-FR"/>
        </w:rPr>
        <w:t>c</w:t>
      </w:r>
      <w:r w:rsidRPr="00D62284">
        <w:rPr>
          <w:lang w:eastAsia="fr-FR" w:bidi="fr-FR"/>
        </w:rPr>
        <w:t xml:space="preserve">ques-François Blondel (1705-1774) et d’Augustin d’Aviler (1653-1700) sont mentionnés dans les inventaires après décès, associés aux </w:t>
      </w:r>
      <w:r w:rsidRPr="00D62284">
        <w:t>Vignole</w:t>
      </w:r>
      <w:r w:rsidRPr="00D62284">
        <w:rPr>
          <w:lang w:eastAsia="fr-FR" w:bidi="fr-FR"/>
        </w:rPr>
        <w:t xml:space="preserve"> de poche.</w:t>
      </w:r>
    </w:p>
    <w:p w:rsidR="00E82732" w:rsidRPr="00D62284" w:rsidRDefault="00E82732" w:rsidP="00E82732">
      <w:pPr>
        <w:spacing w:before="120" w:after="120"/>
        <w:jc w:val="both"/>
      </w:pPr>
      <w:r w:rsidRPr="00D62284">
        <w:rPr>
          <w:lang w:eastAsia="fr-FR" w:bidi="fr-FR"/>
        </w:rPr>
        <w:t>Des éléments relevés dans la correspondance de l’abbé Conefroy, vicaire général du diocèse de Québec, font c</w:t>
      </w:r>
      <w:r w:rsidRPr="00D62284">
        <w:rPr>
          <w:lang w:eastAsia="fr-FR" w:bidi="fr-FR"/>
        </w:rPr>
        <w:t>e</w:t>
      </w:r>
      <w:r w:rsidRPr="00D62284">
        <w:rPr>
          <w:lang w:eastAsia="fr-FR" w:bidi="fr-FR"/>
        </w:rPr>
        <w:t>pendant référence à l’utilisation de formes publiées par Batty Langley </w:t>
      </w:r>
      <w:r>
        <w:rPr>
          <w:rStyle w:val="Appelnotedebasdep"/>
          <w:lang w:eastAsia="fr-FR" w:bidi="fr-FR"/>
        </w:rPr>
        <w:footnoteReference w:id="251"/>
      </w:r>
      <w:r w:rsidRPr="00D62284">
        <w:rPr>
          <w:lang w:eastAsia="fr-FR" w:bidi="fr-FR"/>
        </w:rPr>
        <w:t>. L’observation attentive des églises construites avant 1830, laisse d’autre part à pe</w:t>
      </w:r>
      <w:r w:rsidRPr="00D62284">
        <w:rPr>
          <w:lang w:eastAsia="fr-FR" w:bidi="fr-FR"/>
        </w:rPr>
        <w:t>n</w:t>
      </w:r>
      <w:r w:rsidRPr="00D62284">
        <w:rPr>
          <w:lang w:eastAsia="fr-FR" w:bidi="fr-FR"/>
        </w:rPr>
        <w:t>ser que les m</w:t>
      </w:r>
      <w:r w:rsidRPr="00D62284">
        <w:rPr>
          <w:lang w:eastAsia="fr-FR" w:bidi="fr-FR"/>
        </w:rPr>
        <w:t>o</w:t>
      </w:r>
      <w:r w:rsidRPr="00D62284">
        <w:rPr>
          <w:lang w:eastAsia="fr-FR" w:bidi="fr-FR"/>
        </w:rPr>
        <w:t xml:space="preserve">dèles proposés par William Pain, notamment dans </w:t>
      </w:r>
      <w:r w:rsidRPr="00D62284">
        <w:t xml:space="preserve">The </w:t>
      </w:r>
      <w:r w:rsidRPr="00D62284">
        <w:rPr>
          <w:i/>
        </w:rPr>
        <w:t>Practical Builder and Workman’s General Assistant</w:t>
      </w:r>
      <w:r w:rsidRPr="00D62284">
        <w:rPr>
          <w:lang w:eastAsia="fr-FR" w:bidi="fr-FR"/>
        </w:rPr>
        <w:t xml:space="preserve"> publié en 1778, ont servi à l’occasion pour le dessin des portails, seuls éléments orn</w:t>
      </w:r>
      <w:r w:rsidRPr="00D62284">
        <w:rPr>
          <w:lang w:eastAsia="fr-FR" w:bidi="fr-FR"/>
        </w:rPr>
        <w:t>e</w:t>
      </w:r>
      <w:r w:rsidRPr="00D62284">
        <w:rPr>
          <w:lang w:eastAsia="fr-FR" w:bidi="fr-FR"/>
        </w:rPr>
        <w:t>mentés des églises construites à cette époque.</w:t>
      </w:r>
    </w:p>
    <w:p w:rsidR="00E82732" w:rsidRPr="00D62284" w:rsidRDefault="00E82732" w:rsidP="00E82732">
      <w:pPr>
        <w:spacing w:before="120" w:after="120"/>
        <w:jc w:val="both"/>
      </w:pPr>
      <w:r w:rsidRPr="00D62284">
        <w:rPr>
          <w:lang w:eastAsia="fr-FR" w:bidi="fr-FR"/>
        </w:rPr>
        <w:t>Les grands architectes américains comme Alexander Jackson D</w:t>
      </w:r>
      <w:r w:rsidRPr="00D62284">
        <w:rPr>
          <w:lang w:eastAsia="fr-FR" w:bidi="fr-FR"/>
        </w:rPr>
        <w:t>a</w:t>
      </w:r>
      <w:r w:rsidRPr="00D62284">
        <w:rPr>
          <w:lang w:eastAsia="fr-FR" w:bidi="fr-FR"/>
        </w:rPr>
        <w:t>vis (1803-1892) préconisent alors l’utilisation de formes néogrecques et néo-égyptiennes, aussi bien pour la construction d’églises que de bâtiments civils. A</w:t>
      </w:r>
      <w:r w:rsidRPr="00D62284">
        <w:rPr>
          <w:lang w:eastAsia="fr-FR" w:bidi="fr-FR"/>
        </w:rPr>
        <w:t>u</w:t>
      </w:r>
      <w:r w:rsidRPr="00D62284">
        <w:rPr>
          <w:lang w:eastAsia="fr-FR" w:bidi="fr-FR"/>
        </w:rPr>
        <w:t>tant que l’on sache, ces formes n’ont pas pénétré le monde de la construction religieuse catholique montréalaise et m</w:t>
      </w:r>
      <w:r w:rsidRPr="00D62284">
        <w:rPr>
          <w:lang w:eastAsia="fr-FR" w:bidi="fr-FR"/>
        </w:rPr>
        <w:t>ê</w:t>
      </w:r>
      <w:r w:rsidRPr="00D62284">
        <w:rPr>
          <w:lang w:eastAsia="fr-FR" w:bidi="fr-FR"/>
        </w:rPr>
        <w:t>me canadienne. La suite de l’analyse permettra de comprendre pou</w:t>
      </w:r>
      <w:r w:rsidRPr="00D62284">
        <w:rPr>
          <w:lang w:eastAsia="fr-FR" w:bidi="fr-FR"/>
        </w:rPr>
        <w:t>r</w:t>
      </w:r>
      <w:r w:rsidRPr="00D62284">
        <w:rPr>
          <w:lang w:eastAsia="fr-FR" w:bidi="fr-FR"/>
        </w:rPr>
        <w:t>quoi.</w:t>
      </w:r>
    </w:p>
    <w:p w:rsidR="00E82732" w:rsidRPr="00D62284" w:rsidRDefault="00E82732" w:rsidP="00E82732">
      <w:pPr>
        <w:spacing w:before="120" w:after="120"/>
        <w:jc w:val="both"/>
      </w:pPr>
      <w:r w:rsidRPr="00D62284">
        <w:rPr>
          <w:lang w:eastAsia="fr-FR" w:bidi="fr-FR"/>
        </w:rPr>
        <w:t xml:space="preserve">Le besoin existant et l’édition de </w:t>
      </w:r>
      <w:r w:rsidRPr="00D62284">
        <w:rPr>
          <w:i/>
        </w:rPr>
        <w:t>pattern books</w:t>
      </w:r>
      <w:r w:rsidRPr="00D62284">
        <w:rPr>
          <w:lang w:eastAsia="fr-FR" w:bidi="fr-FR"/>
        </w:rPr>
        <w:t xml:space="preserve"> s’avérant un su</w:t>
      </w:r>
      <w:r w:rsidRPr="00D62284">
        <w:rPr>
          <w:lang w:eastAsia="fr-FR" w:bidi="fr-FR"/>
        </w:rPr>
        <w:t>c</w:t>
      </w:r>
      <w:r w:rsidRPr="00D62284">
        <w:rPr>
          <w:lang w:eastAsia="fr-FR" w:bidi="fr-FR"/>
        </w:rPr>
        <w:t>cès, de nombreuses autres publications voient le jour à la suite de ce</w:t>
      </w:r>
      <w:r w:rsidRPr="00D62284">
        <w:rPr>
          <w:lang w:eastAsia="fr-FR" w:bidi="fr-FR"/>
        </w:rPr>
        <w:t>l</w:t>
      </w:r>
      <w:r w:rsidRPr="00D62284">
        <w:rPr>
          <w:lang w:eastAsia="fr-FR" w:bidi="fr-FR"/>
        </w:rPr>
        <w:t>les d’Asher Benjamin. Mais c’est surtout à la diffusion d’une nouvelle philosophie de l’habitation que ces livres se consacrent désormais. Les ouvrages d’Alexander Jackson Davis (1803-1892), déjà</w:t>
      </w:r>
      <w:r>
        <w:rPr>
          <w:lang w:eastAsia="fr-FR" w:bidi="fr-FR"/>
        </w:rPr>
        <w:t xml:space="preserve"> </w:t>
      </w:r>
      <w:r w:rsidRPr="00D62284">
        <w:t>[299]</w:t>
      </w:r>
      <w:r>
        <w:t xml:space="preserve"> </w:t>
      </w:r>
      <w:r w:rsidRPr="00D62284">
        <w:rPr>
          <w:lang w:eastAsia="fr-FR" w:bidi="fr-FR"/>
        </w:rPr>
        <w:t>me</w:t>
      </w:r>
      <w:r w:rsidRPr="00D62284">
        <w:rPr>
          <w:lang w:eastAsia="fr-FR" w:bidi="fr-FR"/>
        </w:rPr>
        <w:t>n</w:t>
      </w:r>
      <w:r w:rsidRPr="00D62284">
        <w:rPr>
          <w:lang w:eastAsia="fr-FR" w:bidi="fr-FR"/>
        </w:rPr>
        <w:t>tionné, et d’Andrew Jackson Downing (1815-1852), propagent le concept de la villa romantique inscrite dans des jardins, loin de la vi</w:t>
      </w:r>
      <w:r w:rsidRPr="00D62284">
        <w:rPr>
          <w:lang w:eastAsia="fr-FR" w:bidi="fr-FR"/>
        </w:rPr>
        <w:t>l</w:t>
      </w:r>
      <w:r w:rsidRPr="00D62284">
        <w:rPr>
          <w:lang w:eastAsia="fr-FR" w:bidi="fr-FR"/>
        </w:rPr>
        <w:t>le, de sa clameur et surtout de son industrie manufacturière.</w:t>
      </w:r>
    </w:p>
    <w:p w:rsidR="00E82732" w:rsidRPr="00D62284" w:rsidRDefault="00E82732" w:rsidP="00E82732">
      <w:pPr>
        <w:spacing w:before="120" w:after="120"/>
        <w:jc w:val="both"/>
      </w:pPr>
      <w:r w:rsidRPr="00D62284">
        <w:rPr>
          <w:lang w:eastAsia="fr-FR" w:bidi="fr-FR"/>
        </w:rPr>
        <w:t>Les modèles d’églises prennent peu de place dans les ouvrages de ces deux concepteurs mais un autre architecte a déjà commencé la p</w:t>
      </w:r>
      <w:r w:rsidRPr="00D62284">
        <w:rPr>
          <w:lang w:eastAsia="fr-FR" w:bidi="fr-FR"/>
        </w:rPr>
        <w:t>u</w:t>
      </w:r>
      <w:r w:rsidRPr="00D62284">
        <w:rPr>
          <w:lang w:eastAsia="fr-FR" w:bidi="fr-FR"/>
        </w:rPr>
        <w:t>blication d’ouvrages importants.</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Les ouvrages de Minard Lafever</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Minard Lafever (1709-1854) est un architecte de New York qui a consacré une grande partie de sa carrière à la construction d’édifices destinés au culte. Sa première publication (</w:t>
      </w:r>
      <w:r w:rsidRPr="00D62284">
        <w:rPr>
          <w:i/>
        </w:rPr>
        <w:t>The Young Builder’s Gen</w:t>
      </w:r>
      <w:r w:rsidRPr="00D62284">
        <w:rPr>
          <w:i/>
        </w:rPr>
        <w:t>e</w:t>
      </w:r>
      <w:r w:rsidRPr="00D62284">
        <w:rPr>
          <w:i/>
        </w:rPr>
        <w:t>ral Instructor</w:t>
      </w:r>
      <w:r w:rsidRPr="00D62284">
        <w:t>)</w:t>
      </w:r>
      <w:r w:rsidRPr="00D62284">
        <w:rPr>
          <w:lang w:eastAsia="fr-FR" w:bidi="fr-FR"/>
        </w:rPr>
        <w:t xml:space="preserve"> paraît en 1829 ; elle sera suivie de quatre autres éch</w:t>
      </w:r>
      <w:r w:rsidRPr="00D62284">
        <w:rPr>
          <w:lang w:eastAsia="fr-FR" w:bidi="fr-FR"/>
        </w:rPr>
        <w:t>e</w:t>
      </w:r>
      <w:r w:rsidRPr="00D62284">
        <w:rPr>
          <w:lang w:eastAsia="fr-FR" w:bidi="fr-FR"/>
        </w:rPr>
        <w:t>lonnées jusqu’en 1856.</w:t>
      </w:r>
    </w:p>
    <w:p w:rsidR="00E82732" w:rsidRPr="00D62284" w:rsidRDefault="00E82732" w:rsidP="00E82732">
      <w:pPr>
        <w:spacing w:before="120" w:after="120"/>
        <w:jc w:val="both"/>
      </w:pPr>
      <w:r w:rsidRPr="00D62284">
        <w:rPr>
          <w:lang w:eastAsia="fr-FR" w:bidi="fr-FR"/>
        </w:rPr>
        <w:t>À l’exemple de ses contemporains, il diffuse d’abord des formes néo-grecques transformant des églises chrétiennes en temples à péri</w:t>
      </w:r>
      <w:r w:rsidRPr="00D62284">
        <w:rPr>
          <w:lang w:eastAsia="fr-FR" w:bidi="fr-FR"/>
        </w:rPr>
        <w:t>s</w:t>
      </w:r>
      <w:r w:rsidRPr="00D62284">
        <w:rPr>
          <w:lang w:eastAsia="fr-FR" w:bidi="fr-FR"/>
        </w:rPr>
        <w:t>tyle. Le néo-gothique le rejoint en 1844, alors qu’on lui confie les plans de l’église Holy Trinity érigée à Brooklyn, carré Tomkins. Cette église semble faire grand effet sur l’évêque de Montréal et ses coll</w:t>
      </w:r>
      <w:r w:rsidRPr="00D62284">
        <w:rPr>
          <w:lang w:eastAsia="fr-FR" w:bidi="fr-FR"/>
        </w:rPr>
        <w:t>a</w:t>
      </w:r>
      <w:r w:rsidRPr="00D62284">
        <w:rPr>
          <w:lang w:eastAsia="fr-FR" w:bidi="fr-FR"/>
        </w:rPr>
        <w:t xml:space="preserve">borateurs qui annoncent sa construction dans </w:t>
      </w:r>
      <w:r w:rsidRPr="00D62284">
        <w:rPr>
          <w:i/>
        </w:rPr>
        <w:t>Les Mélanges rel</w:t>
      </w:r>
      <w:r w:rsidRPr="00D62284">
        <w:rPr>
          <w:i/>
        </w:rPr>
        <w:t>i</w:t>
      </w:r>
      <w:r w:rsidRPr="00D62284">
        <w:rPr>
          <w:i/>
        </w:rPr>
        <w:t>gieux</w:t>
      </w:r>
      <w:r>
        <w:t> </w:t>
      </w:r>
      <w:r>
        <w:rPr>
          <w:rStyle w:val="Appelnotedebasdep"/>
        </w:rPr>
        <w:footnoteReference w:id="252"/>
      </w:r>
      <w:r w:rsidRPr="00D62284">
        <w:rPr>
          <w:lang w:eastAsia="fr-FR" w:bidi="fr-FR"/>
        </w:rPr>
        <w:t xml:space="preserve">. En 1850, les plans de cet édifice de prestige seront inclus dans </w:t>
      </w:r>
      <w:r w:rsidRPr="00D62284">
        <w:rPr>
          <w:i/>
        </w:rPr>
        <w:t>The Architectural Instructor</w:t>
      </w:r>
      <w:r w:rsidRPr="00D62284">
        <w:rPr>
          <w:lang w:eastAsia="fr-FR" w:bidi="fr-FR"/>
        </w:rPr>
        <w:t xml:space="preserve"> publié sous la signature de Lafever.</w:t>
      </w:r>
    </w:p>
    <w:p w:rsidR="00E82732" w:rsidRPr="00D62284" w:rsidRDefault="00E82732" w:rsidP="00E82732">
      <w:pPr>
        <w:spacing w:before="120" w:after="120"/>
        <w:jc w:val="both"/>
      </w:pPr>
      <w:r w:rsidRPr="00D62284">
        <w:rPr>
          <w:lang w:eastAsia="fr-FR" w:bidi="fr-FR"/>
        </w:rPr>
        <w:t>Pour un temps, Lafever se consacre à l’</w:t>
      </w:r>
      <w:r w:rsidRPr="00D62284">
        <w:rPr>
          <w:i/>
        </w:rPr>
        <w:t>Egyptian Rev</w:t>
      </w:r>
      <w:r w:rsidRPr="00D62284">
        <w:rPr>
          <w:i/>
        </w:rPr>
        <w:t>i</w:t>
      </w:r>
      <w:r w:rsidRPr="00D62284">
        <w:rPr>
          <w:i/>
        </w:rPr>
        <w:t>val</w:t>
      </w:r>
      <w:r w:rsidRPr="00D62284">
        <w:rPr>
          <w:lang w:eastAsia="fr-FR" w:bidi="fr-FR"/>
        </w:rPr>
        <w:t xml:space="preserve"> marquant ainsi sa volonté d’étendre la gamme des formes qui sera appliquée à l’architecture américaine. À la suite de ses collègues, Davis et Do</w:t>
      </w:r>
      <w:r w:rsidRPr="00D62284">
        <w:rPr>
          <w:lang w:eastAsia="fr-FR" w:bidi="fr-FR"/>
        </w:rPr>
        <w:t>w</w:t>
      </w:r>
      <w:r w:rsidRPr="00D62284">
        <w:rPr>
          <w:lang w:eastAsia="fr-FR" w:bidi="fr-FR"/>
        </w:rPr>
        <w:t>ning, il découvre la Renaissance italienne, ou plutôt s’en crée une r</w:t>
      </w:r>
      <w:r w:rsidRPr="00D62284">
        <w:rPr>
          <w:lang w:eastAsia="fr-FR" w:bidi="fr-FR"/>
        </w:rPr>
        <w:t>e</w:t>
      </w:r>
      <w:r w:rsidRPr="00D62284">
        <w:rPr>
          <w:lang w:eastAsia="fr-FR" w:bidi="fr-FR"/>
        </w:rPr>
        <w:t>présentation, la pureté stylistique ne semblant pas lui importer o</w:t>
      </w:r>
      <w:r w:rsidRPr="00D62284">
        <w:rPr>
          <w:lang w:eastAsia="fr-FR" w:bidi="fr-FR"/>
        </w:rPr>
        <w:t>u</w:t>
      </w:r>
      <w:r w:rsidRPr="00D62284">
        <w:rPr>
          <w:lang w:eastAsia="fr-FR" w:bidi="fr-FR"/>
        </w:rPr>
        <w:t>tre mesure. Les formes de la Renaissance italienne témo</w:t>
      </w:r>
      <w:r w:rsidRPr="00D62284">
        <w:rPr>
          <w:lang w:eastAsia="fr-FR" w:bidi="fr-FR"/>
        </w:rPr>
        <w:t>i</w:t>
      </w:r>
      <w:r w:rsidRPr="00D62284">
        <w:rPr>
          <w:lang w:eastAsia="fr-FR" w:bidi="fr-FR"/>
        </w:rPr>
        <w:t xml:space="preserve">gnent de l’importance de ses marchands, comme l’« Italianate » ou </w:t>
      </w:r>
      <w:r w:rsidRPr="00D62284">
        <w:t>Renaissa</w:t>
      </w:r>
      <w:r w:rsidRPr="00D62284">
        <w:t>n</w:t>
      </w:r>
      <w:r w:rsidRPr="00D62284">
        <w:t xml:space="preserve">ce </w:t>
      </w:r>
      <w:r w:rsidRPr="00D62284">
        <w:rPr>
          <w:i/>
        </w:rPr>
        <w:t>Revival</w:t>
      </w:r>
      <w:r w:rsidRPr="00D62284">
        <w:rPr>
          <w:lang w:eastAsia="fr-FR" w:bidi="fr-FR"/>
        </w:rPr>
        <w:t xml:space="preserve"> témoignera de la qualité de la civilisation américaine mais surtout de sa prospérité, et ceci jusqu’à la guerre de Sécession.</w:t>
      </w:r>
    </w:p>
    <w:p w:rsidR="00E82732" w:rsidRPr="00D62284" w:rsidRDefault="00E82732" w:rsidP="00E82732">
      <w:pPr>
        <w:spacing w:before="120" w:after="120"/>
        <w:jc w:val="both"/>
      </w:pPr>
      <w:r w:rsidRPr="00D62284">
        <w:rPr>
          <w:lang w:eastAsia="fr-FR" w:bidi="fr-FR"/>
        </w:rPr>
        <w:t>Il construit l’église épiscopalienne Holy Apostles en 1844 et en r</w:t>
      </w:r>
      <w:r w:rsidRPr="00D62284">
        <w:rPr>
          <w:lang w:eastAsia="fr-FR" w:bidi="fr-FR"/>
        </w:rPr>
        <w:t>e</w:t>
      </w:r>
      <w:r w:rsidRPr="00D62284">
        <w:rPr>
          <w:lang w:eastAsia="fr-FR" w:bidi="fr-FR"/>
        </w:rPr>
        <w:t xml:space="preserve">produit les plans simplifiés dans son </w:t>
      </w:r>
      <w:r w:rsidRPr="00D62284">
        <w:rPr>
          <w:i/>
        </w:rPr>
        <w:t>Arch</w:t>
      </w:r>
      <w:r w:rsidRPr="00D62284">
        <w:rPr>
          <w:i/>
        </w:rPr>
        <w:t>i</w:t>
      </w:r>
      <w:r w:rsidRPr="00D62284">
        <w:rPr>
          <w:i/>
        </w:rPr>
        <w:t>tectural Instructor</w:t>
      </w:r>
      <w:r w:rsidRPr="00D62284">
        <w:rPr>
          <w:lang w:eastAsia="fr-FR" w:bidi="fr-FR"/>
        </w:rPr>
        <w:t xml:space="preserve"> quelques années plus tard, donnant à son modèle le titre de « Village Church ». La tour-clocher en est cependant déportée sur le côté, ce qui la rend peu conforme aux normes architecturales de l’église</w:t>
      </w:r>
      <w:r>
        <w:rPr>
          <w:lang w:eastAsia="fr-FR" w:bidi="fr-FR"/>
        </w:rPr>
        <w:t xml:space="preserve"> </w:t>
      </w:r>
      <w:r w:rsidRPr="00D62284">
        <w:t>[300]</w:t>
      </w:r>
      <w:r>
        <w:t xml:space="preserve"> </w:t>
      </w:r>
      <w:r w:rsidRPr="00D62284">
        <w:rPr>
          <w:lang w:eastAsia="fr-FR" w:bidi="fr-FR"/>
        </w:rPr>
        <w:t>catholique de la région montréalaise qui favorise la symétrie classique et emp</w:t>
      </w:r>
      <w:r w:rsidRPr="00D62284">
        <w:rPr>
          <w:lang w:eastAsia="fr-FR" w:bidi="fr-FR"/>
        </w:rPr>
        <w:t>ê</w:t>
      </w:r>
      <w:r w:rsidRPr="00D62284">
        <w:rPr>
          <w:lang w:eastAsia="fr-FR" w:bidi="fr-FR"/>
        </w:rPr>
        <w:t>che ainsi la diffusion de ce trait.</w:t>
      </w:r>
    </w:p>
    <w:p w:rsidR="00E82732" w:rsidRPr="00D62284" w:rsidRDefault="00E82732" w:rsidP="00E82732">
      <w:pPr>
        <w:spacing w:before="120" w:after="120"/>
        <w:jc w:val="both"/>
      </w:pPr>
      <w:r w:rsidRPr="00D62284">
        <w:rPr>
          <w:lang w:eastAsia="fr-FR" w:bidi="fr-FR"/>
        </w:rPr>
        <w:t>Des études récentes </w:t>
      </w:r>
      <w:r>
        <w:rPr>
          <w:rStyle w:val="Appelnotedebasdep"/>
          <w:lang w:eastAsia="fr-FR" w:bidi="fr-FR"/>
        </w:rPr>
        <w:footnoteReference w:id="253"/>
      </w:r>
      <w:r w:rsidRPr="00D62284">
        <w:rPr>
          <w:lang w:eastAsia="fr-FR" w:bidi="fr-FR"/>
        </w:rPr>
        <w:t xml:space="preserve"> montrent que les ouvrages publiés sous la s</w:t>
      </w:r>
      <w:r w:rsidRPr="00D62284">
        <w:rPr>
          <w:lang w:eastAsia="fr-FR" w:bidi="fr-FR"/>
        </w:rPr>
        <w:t>i</w:t>
      </w:r>
      <w:r w:rsidRPr="00D62284">
        <w:rPr>
          <w:lang w:eastAsia="fr-FR" w:bidi="fr-FR"/>
        </w:rPr>
        <w:t>gnature de Minard Lafever se retrouvaient dans la bibliothèque d’un important architecte de Québec, Charles Baillairgé, preuve de leur ci</w:t>
      </w:r>
      <w:r w:rsidRPr="00D62284">
        <w:rPr>
          <w:lang w:eastAsia="fr-FR" w:bidi="fr-FR"/>
        </w:rPr>
        <w:t>r</w:t>
      </w:r>
      <w:r w:rsidRPr="00D62284">
        <w:rPr>
          <w:lang w:eastAsia="fr-FR" w:bidi="fr-FR"/>
        </w:rPr>
        <w:t>culation à travers l’Amérique et de l’importance que certains archite</w:t>
      </w:r>
      <w:r w:rsidRPr="00D62284">
        <w:rPr>
          <w:lang w:eastAsia="fr-FR" w:bidi="fr-FR"/>
        </w:rPr>
        <w:t>c</w:t>
      </w:r>
      <w:r w:rsidRPr="00D62284">
        <w:rPr>
          <w:lang w:eastAsia="fr-FR" w:bidi="fr-FR"/>
        </w:rPr>
        <w:t>tes canadiens-français leur accordaient.</w:t>
      </w:r>
    </w:p>
    <w:p w:rsidR="00E82732" w:rsidRPr="00D62284" w:rsidRDefault="00E82732" w:rsidP="00E82732">
      <w:pPr>
        <w:spacing w:before="120" w:after="120"/>
        <w:jc w:val="both"/>
      </w:pPr>
      <w:r w:rsidRPr="00D62284">
        <w:rPr>
          <w:lang w:eastAsia="fr-FR" w:bidi="fr-FR"/>
        </w:rPr>
        <w:t>Quelques églises construites dans les années 1850 sont à rappr</w:t>
      </w:r>
      <w:r w:rsidRPr="00D62284">
        <w:rPr>
          <w:lang w:eastAsia="fr-FR" w:bidi="fr-FR"/>
        </w:rPr>
        <w:t>o</w:t>
      </w:r>
      <w:r w:rsidRPr="00D62284">
        <w:rPr>
          <w:lang w:eastAsia="fr-FR" w:bidi="fr-FR"/>
        </w:rPr>
        <w:t>cher des œuvres de Lafever, notamment celles de Sainte-Rose de L</w:t>
      </w:r>
      <w:r w:rsidRPr="00D62284">
        <w:rPr>
          <w:lang w:eastAsia="fr-FR" w:bidi="fr-FR"/>
        </w:rPr>
        <w:t>a</w:t>
      </w:r>
      <w:r w:rsidRPr="00D62284">
        <w:rPr>
          <w:lang w:eastAsia="fr-FR" w:bidi="fr-FR"/>
        </w:rPr>
        <w:t>val et Saint-Hyacinthe (ill. 3) (devenue Notre-Dame-du-Rosaire), le</w:t>
      </w:r>
      <w:r w:rsidRPr="00D62284">
        <w:rPr>
          <w:lang w:eastAsia="fr-FR" w:bidi="fr-FR"/>
        </w:rPr>
        <w:t>s</w:t>
      </w:r>
      <w:r w:rsidRPr="00D62284">
        <w:rPr>
          <w:lang w:eastAsia="fr-FR" w:bidi="fr-FR"/>
        </w:rPr>
        <w:t>quelles ont un lien avec la Reformed Church construite à Brooklyn par Lafever en 1850 (ill. 4).</w:t>
      </w:r>
    </w:p>
    <w:p w:rsidR="00E82732" w:rsidRPr="00D62284" w:rsidRDefault="00E82732" w:rsidP="00E82732">
      <w:pPr>
        <w:spacing w:before="120" w:after="120"/>
        <w:jc w:val="both"/>
        <w:rPr>
          <w:lang w:eastAsia="fr-FR" w:bidi="fr-FR"/>
        </w:rPr>
      </w:pPr>
    </w:p>
    <w:p w:rsidR="00E82732" w:rsidRPr="00D62284" w:rsidRDefault="00E82732" w:rsidP="00E82732">
      <w:pPr>
        <w:pStyle w:val="a"/>
      </w:pPr>
      <w:r>
        <w:rPr>
          <w:lang w:eastAsia="fr-FR" w:bidi="fr-FR"/>
        </w:rPr>
        <w:t>Un ouvrage de modèles publié</w:t>
      </w:r>
      <w:r>
        <w:rPr>
          <w:lang w:eastAsia="fr-FR" w:bidi="fr-FR"/>
        </w:rPr>
        <w:br/>
      </w:r>
      <w:r w:rsidRPr="00D62284">
        <w:rPr>
          <w:lang w:eastAsia="fr-FR" w:bidi="fr-FR"/>
        </w:rPr>
        <w:t>par la Congregational Church</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À partir du milieu du siècle, les sources imprimées d’origine am</w:t>
      </w:r>
      <w:r w:rsidRPr="00D62284">
        <w:rPr>
          <w:lang w:eastAsia="fr-FR" w:bidi="fr-FR"/>
        </w:rPr>
        <w:t>é</w:t>
      </w:r>
      <w:r w:rsidRPr="00D62284">
        <w:rPr>
          <w:lang w:eastAsia="fr-FR" w:bidi="fr-FR"/>
        </w:rPr>
        <w:t xml:space="preserve">ricaine se multiplient. En 1853, paraît </w:t>
      </w:r>
      <w:r w:rsidRPr="00D62284">
        <w:rPr>
          <w:i/>
        </w:rPr>
        <w:t>A Book of Plans for Churches and Parsonages</w:t>
      </w:r>
      <w:r w:rsidRPr="00D62284">
        <w:rPr>
          <w:lang w:eastAsia="fr-FR" w:bidi="fr-FR"/>
        </w:rPr>
        <w:t xml:space="preserve"> préparé sous l’égide de la Congregational Church. Cet ouvrage constitue la réplique de cette communauté protestante au mouvement des « Ecclesiologists », repris par les Episcop</w:t>
      </w:r>
      <w:r w:rsidRPr="00D62284">
        <w:rPr>
          <w:lang w:eastAsia="fr-FR" w:bidi="fr-FR"/>
        </w:rPr>
        <w:t>a</w:t>
      </w:r>
      <w:r w:rsidRPr="00D62284">
        <w:rPr>
          <w:lang w:eastAsia="fr-FR" w:bidi="fr-FR"/>
        </w:rPr>
        <w:t>liens (de même allégeance que les Anglicans canadiens et britanniques). Il r</w:t>
      </w:r>
      <w:r w:rsidRPr="00D62284">
        <w:rPr>
          <w:lang w:eastAsia="fr-FR" w:bidi="fr-FR"/>
        </w:rPr>
        <w:t>e</w:t>
      </w:r>
      <w:r w:rsidRPr="00D62284">
        <w:rPr>
          <w:lang w:eastAsia="fr-FR" w:bidi="fr-FR"/>
        </w:rPr>
        <w:t>groupe des plans conçus par divers a</w:t>
      </w:r>
      <w:r w:rsidRPr="00D62284">
        <w:rPr>
          <w:lang w:eastAsia="fr-FR" w:bidi="fr-FR"/>
        </w:rPr>
        <w:t>r</w:t>
      </w:r>
      <w:r w:rsidRPr="00D62284">
        <w:rPr>
          <w:lang w:eastAsia="fr-FR" w:bidi="fr-FR"/>
        </w:rPr>
        <w:t>chitectes pour l’érection des églises de la secte issue de l’Angleterre puritaine du XVII</w:t>
      </w:r>
      <w:r w:rsidRPr="00D62284">
        <w:rPr>
          <w:vertAlign w:val="superscript"/>
          <w:lang w:eastAsia="fr-FR" w:bidi="fr-FR"/>
        </w:rPr>
        <w:t>e</w:t>
      </w:r>
      <w:r w:rsidRPr="00D62284">
        <w:rPr>
          <w:lang w:eastAsia="fr-FR" w:bidi="fr-FR"/>
        </w:rPr>
        <w:t xml:space="preserve"> siècle, elle aussi en expa</w:t>
      </w:r>
      <w:r w:rsidRPr="00D62284">
        <w:rPr>
          <w:lang w:eastAsia="fr-FR" w:bidi="fr-FR"/>
        </w:rPr>
        <w:t>n</w:t>
      </w:r>
      <w:r w:rsidRPr="00D62284">
        <w:rPr>
          <w:lang w:eastAsia="fr-FR" w:bidi="fr-FR"/>
        </w:rPr>
        <w:t xml:space="preserve">sion. Face à sa rivale, c’est aux formes qu’elle appelle </w:t>
      </w:r>
      <w:r w:rsidRPr="00D62284">
        <w:rPr>
          <w:i/>
        </w:rPr>
        <w:t>Romanesque</w:t>
      </w:r>
      <w:r w:rsidRPr="00D62284">
        <w:rPr>
          <w:lang w:eastAsia="fr-FR" w:bidi="fr-FR"/>
        </w:rPr>
        <w:t xml:space="preserve"> (traduite très imparfaitement par romanes) que la Congregational Church s’en remet, proposant elle aussi des plans r</w:t>
      </w:r>
      <w:r w:rsidRPr="00D62284">
        <w:rPr>
          <w:lang w:eastAsia="fr-FR" w:bidi="fr-FR"/>
        </w:rPr>
        <w:t>e</w:t>
      </w:r>
      <w:r w:rsidRPr="00D62284">
        <w:rPr>
          <w:lang w:eastAsia="fr-FR" w:bidi="fr-FR"/>
        </w:rPr>
        <w:t>cueillis chez les plus grands architectes américains de l’époque.</w:t>
      </w:r>
    </w:p>
    <w:p w:rsidR="00E82732" w:rsidRDefault="00E82732" w:rsidP="00E82732">
      <w:pPr>
        <w:spacing w:before="120" w:after="120"/>
        <w:jc w:val="both"/>
        <w:rPr>
          <w:lang w:eastAsia="fr-FR" w:bidi="fr-FR"/>
        </w:rPr>
      </w:pPr>
      <w:r w:rsidRPr="00D62284">
        <w:rPr>
          <w:lang w:eastAsia="fr-FR" w:bidi="fr-FR"/>
        </w:rPr>
        <w:t>Ceux-ci ne dédaignent pas, dans cet ouvrage, de proposer des fo</w:t>
      </w:r>
      <w:r w:rsidRPr="00D62284">
        <w:rPr>
          <w:lang w:eastAsia="fr-FR" w:bidi="fr-FR"/>
        </w:rPr>
        <w:t>r</w:t>
      </w:r>
      <w:r w:rsidRPr="00D62284">
        <w:rPr>
          <w:lang w:eastAsia="fr-FR" w:bidi="fr-FR"/>
        </w:rPr>
        <w:t>mes romanes pour la clientèle des « Congregationalists ». C’est le cas d’Upjohn, épiscop</w:t>
      </w:r>
      <w:r w:rsidRPr="00D62284">
        <w:rPr>
          <w:lang w:eastAsia="fr-FR" w:bidi="fr-FR"/>
        </w:rPr>
        <w:t>a</w:t>
      </w:r>
      <w:r w:rsidRPr="00D62284">
        <w:rPr>
          <w:lang w:eastAsia="fr-FR" w:bidi="fr-FR"/>
        </w:rPr>
        <w:t>lien de stricte observance, alors qu’il préconisait aupar</w:t>
      </w:r>
      <w:r w:rsidRPr="00D62284">
        <w:rPr>
          <w:lang w:eastAsia="fr-FR" w:bidi="fr-FR"/>
        </w:rPr>
        <w:t>a</w:t>
      </w:r>
      <w:r w:rsidRPr="00D62284">
        <w:rPr>
          <w:lang w:eastAsia="fr-FR" w:bidi="fr-FR"/>
        </w:rPr>
        <w:t>vant des formes gothiques pour l’ensemble de l’architecture religieuse. Ce nouvel assemblage de formes que d’autres appellent style, plaît aux autorités de la secte qui veulent rétablir dans l’est des États-Unis « the old e</w:t>
      </w:r>
      <w:r w:rsidRPr="00D62284">
        <w:rPr>
          <w:lang w:eastAsia="fr-FR" w:bidi="fr-FR"/>
        </w:rPr>
        <w:t>c</w:t>
      </w:r>
      <w:r w:rsidRPr="00D62284">
        <w:rPr>
          <w:lang w:eastAsia="fr-FR" w:bidi="fr-FR"/>
        </w:rPr>
        <w:t>clesiastical order of the New England</w:t>
      </w:r>
    </w:p>
    <w:p w:rsidR="00E82732" w:rsidRPr="00D62284" w:rsidRDefault="00E82732" w:rsidP="00E82732">
      <w:pPr>
        <w:spacing w:before="120" w:after="120"/>
        <w:jc w:val="both"/>
      </w:pPr>
      <w:r w:rsidRPr="00D62284">
        <w:t>[301]</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3912870" cy="5231130"/>
            <wp:effectExtent l="25400" t="25400" r="11430" b="13970"/>
            <wp:docPr id="19" name="Image 19" descr="fig_p_301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301_st_5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2870" cy="523113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rPr>
          <w:lang w:eastAsia="fr-FR" w:bidi="fr-FR"/>
        </w:rPr>
        <w:t>5. La Providence Congregational Church (Thomas Tefft, 1850).</w:t>
      </w:r>
    </w:p>
    <w:p w:rsidR="00E82732" w:rsidRPr="00D62284" w:rsidRDefault="00E82732" w:rsidP="00E82732">
      <w:pPr>
        <w:pStyle w:val="p"/>
      </w:pPr>
      <w:r w:rsidRPr="00D62284">
        <w:rPr>
          <w:szCs w:val="2"/>
        </w:rPr>
        <w:br w:type="page"/>
      </w:r>
      <w:r w:rsidRPr="00D62284">
        <w:t>[302]</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189095" cy="6060440"/>
            <wp:effectExtent l="25400" t="25400" r="14605" b="10160"/>
            <wp:docPr id="20" name="Image 20" descr="fig_p_302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302_st_5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9095" cy="606044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rPr>
          <w:lang w:eastAsia="fr-FR" w:bidi="fr-FR"/>
        </w:rPr>
        <w:t>6</w:t>
      </w:r>
      <w:r w:rsidRPr="00D62284">
        <w:rPr>
          <w:rStyle w:val="LgendedelimageItalique"/>
          <w:color w:val="auto"/>
          <w:sz w:val="28"/>
          <w:lang w:val="fr-CA"/>
        </w:rPr>
        <w:t>.</w:t>
      </w:r>
      <w:r w:rsidRPr="00D62284">
        <w:rPr>
          <w:lang w:eastAsia="fr-FR" w:bidi="fr-FR"/>
        </w:rPr>
        <w:t xml:space="preserve"> L’église Saint-Stanislas, de Champlain (Victor Bourgeau, 1872).</w:t>
      </w:r>
    </w:p>
    <w:p w:rsidR="00E82732" w:rsidRPr="00D62284" w:rsidRDefault="00E82732" w:rsidP="00E82732">
      <w:pPr>
        <w:spacing w:before="120" w:after="120"/>
        <w:ind w:firstLine="0"/>
        <w:jc w:val="both"/>
      </w:pPr>
      <w:r w:rsidRPr="00D62284">
        <w:rPr>
          <w:szCs w:val="2"/>
        </w:rPr>
        <w:br w:type="page"/>
      </w:r>
      <w:r w:rsidRPr="00D62284">
        <w:rPr>
          <w:lang w:eastAsia="fr-FR" w:bidi="fr-FR"/>
        </w:rPr>
        <w:t>[303]</w:t>
      </w:r>
    </w:p>
    <w:p w:rsidR="00E82732" w:rsidRPr="00D62284" w:rsidRDefault="00E82732" w:rsidP="00E82732">
      <w:pPr>
        <w:spacing w:before="120" w:after="120"/>
        <w:ind w:firstLine="0"/>
        <w:jc w:val="both"/>
      </w:pPr>
      <w:r w:rsidRPr="00D62284">
        <w:rPr>
          <w:lang w:eastAsia="fr-FR" w:bidi="fr-FR"/>
        </w:rPr>
        <w:t>fathers » (Pierson, 1986). Ce désir des responsables correspond sans doute au besoin de s’arroger eux aussi une période de l’histoire de l’architecture médiévale et de consacrer leur image de dissidents de l’Église anglicane.</w:t>
      </w:r>
    </w:p>
    <w:p w:rsidR="00E82732" w:rsidRPr="00D62284" w:rsidRDefault="00E82732" w:rsidP="00E82732">
      <w:pPr>
        <w:spacing w:before="120" w:after="120"/>
        <w:jc w:val="both"/>
      </w:pPr>
      <w:r w:rsidRPr="00D62284">
        <w:rPr>
          <w:lang w:eastAsia="fr-FR" w:bidi="fr-FR"/>
        </w:rPr>
        <w:t>L’observation donne cependant à penser que les formes précon</w:t>
      </w:r>
      <w:r w:rsidRPr="00D62284">
        <w:rPr>
          <w:lang w:eastAsia="fr-FR" w:bidi="fr-FR"/>
        </w:rPr>
        <w:t>i</w:t>
      </w:r>
      <w:r w:rsidRPr="00D62284">
        <w:rPr>
          <w:lang w:eastAsia="fr-FR" w:bidi="fr-FR"/>
        </w:rPr>
        <w:t>sées ont peu à voir avec l’architecture médi</w:t>
      </w:r>
      <w:r w:rsidRPr="00D62284">
        <w:rPr>
          <w:lang w:eastAsia="fr-FR" w:bidi="fr-FR"/>
        </w:rPr>
        <w:t>é</w:t>
      </w:r>
      <w:r w:rsidRPr="00D62284">
        <w:rPr>
          <w:lang w:eastAsia="fr-FR" w:bidi="fr-FR"/>
        </w:rPr>
        <w:t xml:space="preserve">vale mais résultent plutôt d’un assemblage typique du </w:t>
      </w:r>
      <w:r w:rsidRPr="00D62284">
        <w:rPr>
          <w:caps/>
          <w:lang w:eastAsia="fr-FR" w:bidi="fr-FR"/>
        </w:rPr>
        <w:t>xix</w:t>
      </w:r>
      <w:r w:rsidRPr="00D62284">
        <w:rPr>
          <w:vertAlign w:val="superscript"/>
          <w:lang w:eastAsia="fr-FR" w:bidi="fr-FR"/>
        </w:rPr>
        <w:t>e</w:t>
      </w:r>
      <w:r w:rsidRPr="00D62284">
        <w:rPr>
          <w:lang w:eastAsia="fr-FR" w:bidi="fr-FR"/>
        </w:rPr>
        <w:t xml:space="preserve"> siècle, combinant un peu d’architecture germanique, un peu d’architecture italienne du Nord et un peu d’architecture française, apposées sur une structure où la répa</w:t>
      </w:r>
      <w:r w:rsidRPr="00D62284">
        <w:rPr>
          <w:lang w:eastAsia="fr-FR" w:bidi="fr-FR"/>
        </w:rPr>
        <w:t>r</w:t>
      </w:r>
      <w:r w:rsidRPr="00D62284">
        <w:rPr>
          <w:lang w:eastAsia="fr-FR" w:bidi="fr-FR"/>
        </w:rPr>
        <w:t>tition des espaces correspond aux besoins rituels.</w:t>
      </w:r>
    </w:p>
    <w:p w:rsidR="00E82732" w:rsidRPr="00D62284" w:rsidRDefault="00E82732" w:rsidP="00E82732">
      <w:pPr>
        <w:spacing w:before="120" w:after="120"/>
        <w:jc w:val="both"/>
      </w:pPr>
      <w:r w:rsidRPr="00D62284">
        <w:rPr>
          <w:lang w:eastAsia="fr-FR" w:bidi="fr-FR"/>
        </w:rPr>
        <w:t>Cet ouvrage destiné à des communautés protestantes fut manife</w:t>
      </w:r>
      <w:r w:rsidRPr="00D62284">
        <w:rPr>
          <w:lang w:eastAsia="fr-FR" w:bidi="fr-FR"/>
        </w:rPr>
        <w:t>s</w:t>
      </w:r>
      <w:r w:rsidRPr="00D62284">
        <w:rPr>
          <w:lang w:eastAsia="fr-FR" w:bidi="fr-FR"/>
        </w:rPr>
        <w:t>tement utilisé par Victor Bourgeau. L’élévation d’une église publiée dans cet ouvrage (ill. 5) et signée Thomas Tefft (1826-1859), connu comme spécialiste de l’architecture religieuse en Nouvelle-Anglete</w:t>
      </w:r>
      <w:r w:rsidRPr="00D62284">
        <w:rPr>
          <w:lang w:eastAsia="fr-FR" w:bidi="fr-FR"/>
        </w:rPr>
        <w:t>r</w:t>
      </w:r>
      <w:r w:rsidRPr="00D62284">
        <w:rPr>
          <w:lang w:eastAsia="fr-FR" w:bidi="fr-FR"/>
        </w:rPr>
        <w:t>re, n’est pas sans rappeler les proportions des églises de Saint-Barthélemy (ill. 6), de L’Assomption et de Champlain (ill. 7), con</w:t>
      </w:r>
      <w:r w:rsidRPr="00D62284">
        <w:rPr>
          <w:lang w:eastAsia="fr-FR" w:bidi="fr-FR"/>
        </w:rPr>
        <w:t>s</w:t>
      </w:r>
      <w:r w:rsidRPr="00D62284">
        <w:rPr>
          <w:lang w:eastAsia="fr-FR" w:bidi="fr-FR"/>
        </w:rPr>
        <w:t>truites peu de temps après et signées Victor Bourgeau.</w:t>
      </w:r>
    </w:p>
    <w:p w:rsidR="00E82732" w:rsidRPr="00D62284" w:rsidRDefault="00E82732" w:rsidP="00E82732">
      <w:pPr>
        <w:spacing w:before="120" w:after="120"/>
        <w:jc w:val="both"/>
      </w:pPr>
      <w:r w:rsidRPr="00D62284">
        <w:rPr>
          <w:lang w:eastAsia="fr-FR" w:bidi="fr-FR"/>
        </w:rPr>
        <w:t xml:space="preserve">Fait à signaler, la Congregational Church continuera de publier des modèles de temples et de presbytères, bien que de façon discontinue. En 1875, le volume XXII du </w:t>
      </w:r>
      <w:r w:rsidRPr="00D62284">
        <w:rPr>
          <w:i/>
        </w:rPr>
        <w:t>Ma</w:t>
      </w:r>
      <w:r w:rsidRPr="00D62284">
        <w:rPr>
          <w:i/>
        </w:rPr>
        <w:t>n</w:t>
      </w:r>
      <w:r w:rsidRPr="00D62284">
        <w:rPr>
          <w:i/>
        </w:rPr>
        <w:t>ual of the American Congregational Union</w:t>
      </w:r>
      <w:r w:rsidRPr="00D62284">
        <w:rPr>
          <w:lang w:eastAsia="fr-FR" w:bidi="fr-FR"/>
        </w:rPr>
        <w:t xml:space="preserve"> proposait encore dix plans d’églises. Ils étaient signés entièr</w:t>
      </w:r>
      <w:r w:rsidRPr="00D62284">
        <w:rPr>
          <w:lang w:eastAsia="fr-FR" w:bidi="fr-FR"/>
        </w:rPr>
        <w:t>e</w:t>
      </w:r>
      <w:r w:rsidRPr="00D62284">
        <w:rPr>
          <w:lang w:eastAsia="fr-FR" w:bidi="fr-FR"/>
        </w:rPr>
        <w:t>ment ce</w:t>
      </w:r>
      <w:r w:rsidRPr="00D62284">
        <w:rPr>
          <w:lang w:eastAsia="fr-FR" w:bidi="fr-FR"/>
        </w:rPr>
        <w:t>t</w:t>
      </w:r>
      <w:r w:rsidRPr="00D62284">
        <w:rPr>
          <w:lang w:eastAsia="fr-FR" w:bidi="fr-FR"/>
        </w:rPr>
        <w:t>te fois par Samuel Sloan.</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Les ouvrages de Sloan</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Les ouvrages de Samuel Sloan (1815-1884) fourniront sans doute les pages les plus inspirantes pour les respo</w:t>
      </w:r>
      <w:r w:rsidRPr="00D62284">
        <w:rPr>
          <w:lang w:eastAsia="fr-FR" w:bidi="fr-FR"/>
        </w:rPr>
        <w:t>n</w:t>
      </w:r>
      <w:r w:rsidRPr="00D62284">
        <w:rPr>
          <w:lang w:eastAsia="fr-FR" w:bidi="fr-FR"/>
        </w:rPr>
        <w:t>sables des constructions religieuses de la région de Mo</w:t>
      </w:r>
      <w:r w:rsidRPr="00D62284">
        <w:rPr>
          <w:lang w:eastAsia="fr-FR" w:bidi="fr-FR"/>
        </w:rPr>
        <w:t>n</w:t>
      </w:r>
      <w:r w:rsidRPr="00D62284">
        <w:rPr>
          <w:lang w:eastAsia="fr-FR" w:bidi="fr-FR"/>
        </w:rPr>
        <w:t>tréal. Né en Pennsylvanie, l’architecte résidant de Philadelphie donnera les plans de plusieurs édifices impo</w:t>
      </w:r>
      <w:r w:rsidRPr="00D62284">
        <w:rPr>
          <w:lang w:eastAsia="fr-FR" w:bidi="fr-FR"/>
        </w:rPr>
        <w:t>r</w:t>
      </w:r>
      <w:r w:rsidRPr="00D62284">
        <w:rPr>
          <w:lang w:eastAsia="fr-FR" w:bidi="fr-FR"/>
        </w:rPr>
        <w:t>tants de la côte est américaine, dans son État natal, et au Connecticut, notamment.</w:t>
      </w:r>
    </w:p>
    <w:p w:rsidR="00E82732" w:rsidRPr="00D62284" w:rsidRDefault="00E82732" w:rsidP="00E82732">
      <w:pPr>
        <w:spacing w:before="120" w:after="120"/>
        <w:jc w:val="both"/>
      </w:pPr>
      <w:r w:rsidRPr="00D62284">
        <w:rPr>
          <w:lang w:eastAsia="fr-FR" w:bidi="fr-FR"/>
        </w:rPr>
        <w:t xml:space="preserve">Le </w:t>
      </w:r>
      <w:r w:rsidRPr="00D62284">
        <w:rPr>
          <w:i/>
        </w:rPr>
        <w:t>Manual</w:t>
      </w:r>
      <w:r w:rsidRPr="00D62284">
        <w:rPr>
          <w:lang w:eastAsia="fr-FR" w:bidi="fr-FR"/>
        </w:rPr>
        <w:t xml:space="preserve"> de 1875 le présente à la fin de sa carrière comme un a</w:t>
      </w:r>
      <w:r w:rsidRPr="00D62284">
        <w:rPr>
          <w:lang w:eastAsia="fr-FR" w:bidi="fr-FR"/>
        </w:rPr>
        <w:t>r</w:t>
      </w:r>
      <w:r w:rsidRPr="00D62284">
        <w:rPr>
          <w:lang w:eastAsia="fr-FR" w:bidi="fr-FR"/>
        </w:rPr>
        <w:t>chitecte qui a préparé les plans et devis de quelques-unes des plus be</w:t>
      </w:r>
      <w:r w:rsidRPr="00D62284">
        <w:rPr>
          <w:lang w:eastAsia="fr-FR" w:bidi="fr-FR"/>
        </w:rPr>
        <w:t>l</w:t>
      </w:r>
      <w:r w:rsidRPr="00D62284">
        <w:rPr>
          <w:lang w:eastAsia="fr-FR" w:bidi="fr-FR"/>
        </w:rPr>
        <w:t>les églises (et quelques-uns des plus beaux bâtiments) de Philadelphie et de la région, quelques temples ayant même été érigés sous son imm</w:t>
      </w:r>
      <w:r w:rsidRPr="00D62284">
        <w:rPr>
          <w:lang w:eastAsia="fr-FR" w:bidi="fr-FR"/>
        </w:rPr>
        <w:t>é</w:t>
      </w:r>
      <w:r w:rsidRPr="00D62284">
        <w:rPr>
          <w:lang w:eastAsia="fr-FR" w:bidi="fr-FR"/>
        </w:rPr>
        <w:t>diate supervision. Il serait l’un des architectes doué du meilleur sens pratique aux États-Unis. Ceci permettrait, dit-on, aux respons</w:t>
      </w:r>
      <w:r w:rsidRPr="00D62284">
        <w:rPr>
          <w:lang w:eastAsia="fr-FR" w:bidi="fr-FR"/>
        </w:rPr>
        <w:t>a</w:t>
      </w:r>
      <w:r w:rsidRPr="00D62284">
        <w:rPr>
          <w:lang w:eastAsia="fr-FR" w:bidi="fr-FR"/>
        </w:rPr>
        <w:t>bles religieux souhaitant ériger une église en territoire éloigné de lui</w:t>
      </w:r>
      <w:r>
        <w:rPr>
          <w:lang w:eastAsia="fr-FR" w:bidi="fr-FR"/>
        </w:rPr>
        <w:t xml:space="preserve"> </w:t>
      </w:r>
      <w:r w:rsidRPr="00D62284">
        <w:t>[304]</w:t>
      </w:r>
      <w:r>
        <w:t xml:space="preserve"> </w:t>
      </w:r>
      <w:r w:rsidRPr="00D62284">
        <w:rPr>
          <w:lang w:eastAsia="fr-FR" w:bidi="fr-FR"/>
        </w:rPr>
        <w:t>confier un mandat par correspondance après, bien sûr, lui avoir donné toutes les informations.</w:t>
      </w:r>
    </w:p>
    <w:p w:rsidR="00E82732" w:rsidRPr="00D62284" w:rsidRDefault="00E82732" w:rsidP="00E82732">
      <w:pPr>
        <w:spacing w:before="120" w:after="120"/>
        <w:jc w:val="both"/>
      </w:pPr>
      <w:r w:rsidRPr="00D62284">
        <w:rPr>
          <w:lang w:eastAsia="fr-FR" w:bidi="fr-FR"/>
        </w:rPr>
        <w:t xml:space="preserve">Son premier ouvrage, </w:t>
      </w:r>
      <w:r w:rsidRPr="00D62284">
        <w:rPr>
          <w:i/>
        </w:rPr>
        <w:t>The Model Architect</w:t>
      </w:r>
      <w:r w:rsidRPr="00D62284">
        <w:t>,</w:t>
      </w:r>
      <w:r w:rsidRPr="00D62284">
        <w:rPr>
          <w:lang w:eastAsia="fr-FR" w:bidi="fr-FR"/>
        </w:rPr>
        <w:t xml:space="preserve"> sera p</w:t>
      </w:r>
      <w:r w:rsidRPr="00D62284">
        <w:rPr>
          <w:lang w:eastAsia="fr-FR" w:bidi="fr-FR"/>
        </w:rPr>
        <w:t>u</w:t>
      </w:r>
      <w:r w:rsidRPr="00D62284">
        <w:rPr>
          <w:lang w:eastAsia="fr-FR" w:bidi="fr-FR"/>
        </w:rPr>
        <w:t>blié en 1852 ; il réunira des plans d’églises, de résidences mais aussi de bâtiments commerciaux. Il présente les plans, les élévations, les détails et les devis de trois égl</w:t>
      </w:r>
      <w:r w:rsidRPr="00D62284">
        <w:rPr>
          <w:lang w:eastAsia="fr-FR" w:bidi="fr-FR"/>
        </w:rPr>
        <w:t>i</w:t>
      </w:r>
      <w:r w:rsidRPr="00D62284">
        <w:rPr>
          <w:lang w:eastAsia="fr-FR" w:bidi="fr-FR"/>
        </w:rPr>
        <w:t xml:space="preserve">ses. Les planches sont intitulées dans l’ordre : « A Village Church », « The Church » et </w:t>
      </w:r>
      <w:r w:rsidRPr="00D62284">
        <w:t>« A</w:t>
      </w:r>
      <w:r w:rsidRPr="00D62284">
        <w:rPr>
          <w:lang w:eastAsia="fr-FR" w:bidi="fr-FR"/>
        </w:rPr>
        <w:t xml:space="preserve"> Gothic Church ».</w:t>
      </w:r>
    </w:p>
    <w:p w:rsidR="00E82732" w:rsidRPr="00D62284" w:rsidRDefault="00E82732" w:rsidP="00E82732">
      <w:pPr>
        <w:spacing w:before="120" w:after="120"/>
        <w:jc w:val="both"/>
      </w:pPr>
      <w:r w:rsidRPr="00D62284">
        <w:rPr>
          <w:lang w:eastAsia="fr-FR" w:bidi="fr-FR"/>
        </w:rPr>
        <w:t xml:space="preserve">La première église est </w:t>
      </w:r>
      <w:r w:rsidRPr="00D62284">
        <w:rPr>
          <w:i/>
        </w:rPr>
        <w:t>romanesque</w:t>
      </w:r>
      <w:r w:rsidRPr="00D62284">
        <w:rPr>
          <w:lang w:eastAsia="fr-FR" w:bidi="fr-FR"/>
        </w:rPr>
        <w:t xml:space="preserve"> et ses formes nouvelles préc</w:t>
      </w:r>
      <w:r w:rsidRPr="00D62284">
        <w:rPr>
          <w:lang w:eastAsia="fr-FR" w:bidi="fr-FR"/>
        </w:rPr>
        <w:t>è</w:t>
      </w:r>
      <w:r w:rsidRPr="00D62284">
        <w:rPr>
          <w:lang w:eastAsia="fr-FR" w:bidi="fr-FR"/>
        </w:rPr>
        <w:t>dent d’un an la parution de l’ouvrage des « Congregationalists ». La seconde est une reproduction de temple grec et ses formes sont un peu dépassées, comme l’est aussi la troisième, gothique (ill. 8), qui part</w:t>
      </w:r>
      <w:r w:rsidRPr="00D62284">
        <w:rPr>
          <w:lang w:eastAsia="fr-FR" w:bidi="fr-FR"/>
        </w:rPr>
        <w:t>i</w:t>
      </w:r>
      <w:r w:rsidRPr="00D62284">
        <w:rPr>
          <w:lang w:eastAsia="fr-FR" w:bidi="fr-FR"/>
        </w:rPr>
        <w:t>cipe d’un mouvement amorçant son déclin mais qui a pu servir au moment de l’élaboration des plans de l’église de Bati</w:t>
      </w:r>
      <w:r w:rsidRPr="00D62284">
        <w:rPr>
          <w:lang w:eastAsia="fr-FR" w:bidi="fr-FR"/>
        </w:rPr>
        <w:t>s</w:t>
      </w:r>
      <w:r w:rsidRPr="00D62284">
        <w:rPr>
          <w:lang w:eastAsia="fr-FR" w:bidi="fr-FR"/>
        </w:rPr>
        <w:t>can (ill. 9).</w:t>
      </w:r>
    </w:p>
    <w:p w:rsidR="00E82732" w:rsidRPr="00D62284" w:rsidRDefault="00E82732" w:rsidP="00E82732">
      <w:pPr>
        <w:spacing w:before="120" w:after="120"/>
        <w:jc w:val="both"/>
      </w:pPr>
      <w:r w:rsidRPr="00D62284">
        <w:rPr>
          <w:lang w:eastAsia="fr-FR" w:bidi="fr-FR"/>
        </w:rPr>
        <w:t xml:space="preserve">Son second ouvrage, </w:t>
      </w:r>
      <w:r w:rsidRPr="00D62284">
        <w:rPr>
          <w:i/>
        </w:rPr>
        <w:t>City and Suhurhan Architecte</w:t>
      </w:r>
      <w:r w:rsidRPr="00D62284">
        <w:t xml:space="preserve"> dure,</w:t>
      </w:r>
      <w:r w:rsidRPr="00D62284">
        <w:rPr>
          <w:lang w:eastAsia="fr-FR" w:bidi="fr-FR"/>
        </w:rPr>
        <w:t xml:space="preserve"> sera p</w:t>
      </w:r>
      <w:r w:rsidRPr="00D62284">
        <w:rPr>
          <w:lang w:eastAsia="fr-FR" w:bidi="fr-FR"/>
        </w:rPr>
        <w:t>u</w:t>
      </w:r>
      <w:r w:rsidRPr="00D62284">
        <w:rPr>
          <w:lang w:eastAsia="fr-FR" w:bidi="fr-FR"/>
        </w:rPr>
        <w:t>blié en 1859 selon la même formule</w:t>
      </w:r>
      <w:r>
        <w:rPr>
          <w:lang w:eastAsia="fr-FR" w:bidi="fr-FR"/>
        </w:rPr>
        <w:t> </w:t>
      </w:r>
      <w:r>
        <w:rPr>
          <w:rStyle w:val="Appelnotedebasdep"/>
          <w:lang w:eastAsia="fr-FR" w:bidi="fr-FR"/>
        </w:rPr>
        <w:footnoteReference w:id="254"/>
      </w:r>
      <w:r w:rsidRPr="00D62284">
        <w:rPr>
          <w:lang w:eastAsia="fr-FR" w:bidi="fr-FR"/>
        </w:rPr>
        <w:t>. Cette fois, cinq églises seront présentées à peu près sous les mêmes titres que dans l’ouvrage préc</w:t>
      </w:r>
      <w:r w:rsidRPr="00D62284">
        <w:rPr>
          <w:lang w:eastAsia="fr-FR" w:bidi="fr-FR"/>
        </w:rPr>
        <w:t>é</w:t>
      </w:r>
      <w:r w:rsidRPr="00D62284">
        <w:rPr>
          <w:lang w:eastAsia="fr-FR" w:bidi="fr-FR"/>
        </w:rPr>
        <w:t>dent. La première église est romane et construite sur un soubassement i</w:t>
      </w:r>
      <w:r w:rsidRPr="00D62284">
        <w:rPr>
          <w:lang w:eastAsia="fr-FR" w:bidi="fr-FR"/>
        </w:rPr>
        <w:t>m</w:t>
      </w:r>
      <w:r w:rsidRPr="00D62284">
        <w:rPr>
          <w:lang w:eastAsia="fr-FR" w:bidi="fr-FR"/>
        </w:rPr>
        <w:t>portant. Cet espace sert à loger le « Sunday School », qui n’est pas nécessaire aux catholiques de la région montré</w:t>
      </w:r>
      <w:r w:rsidRPr="00D62284">
        <w:rPr>
          <w:lang w:eastAsia="fr-FR" w:bidi="fr-FR"/>
        </w:rPr>
        <w:t>a</w:t>
      </w:r>
      <w:r w:rsidRPr="00D62284">
        <w:rPr>
          <w:lang w:eastAsia="fr-FR" w:bidi="fr-FR"/>
        </w:rPr>
        <w:t>laise, leurs enfants recevant l’enseignement religieux dans un bâtiment scolaire et durant la semaine. La seconde église est gothique et sa tour-porche est dépo</w:t>
      </w:r>
      <w:r w:rsidRPr="00D62284">
        <w:rPr>
          <w:lang w:eastAsia="fr-FR" w:bidi="fr-FR"/>
        </w:rPr>
        <w:t>r</w:t>
      </w:r>
      <w:r w:rsidRPr="00D62284">
        <w:rPr>
          <w:lang w:eastAsia="fr-FR" w:bidi="fr-FR"/>
        </w:rPr>
        <w:t>tée latéral</w:t>
      </w:r>
      <w:r w:rsidRPr="00D62284">
        <w:rPr>
          <w:lang w:eastAsia="fr-FR" w:bidi="fr-FR"/>
        </w:rPr>
        <w:t>e</w:t>
      </w:r>
      <w:r w:rsidRPr="00D62284">
        <w:rPr>
          <w:lang w:eastAsia="fr-FR" w:bidi="fr-FR"/>
        </w:rPr>
        <w:t>ment. Cette manière de faire a peu de correspondance avec la tradition religieuse catholique du Bas-Canada et il est douteux que le plan y ait servi, comme d’ailleurs celui d’une église dite d’inspiration italienne par l’auteur-architecte présenté à la planche XXVI.</w:t>
      </w:r>
    </w:p>
    <w:p w:rsidR="00E82732" w:rsidRPr="00D62284" w:rsidRDefault="00E82732" w:rsidP="00E82732">
      <w:pPr>
        <w:spacing w:before="120" w:after="120"/>
        <w:jc w:val="both"/>
      </w:pPr>
      <w:r w:rsidRPr="00D62284">
        <w:rPr>
          <w:lang w:eastAsia="fr-FR" w:bidi="fr-FR"/>
        </w:rPr>
        <w:t>Le troisième plan d’église, par contre, est fort intére</w:t>
      </w:r>
      <w:r w:rsidRPr="00D62284">
        <w:rPr>
          <w:lang w:eastAsia="fr-FR" w:bidi="fr-FR"/>
        </w:rPr>
        <w:t>s</w:t>
      </w:r>
      <w:r w:rsidRPr="00D62284">
        <w:rPr>
          <w:lang w:eastAsia="fr-FR" w:bidi="fr-FR"/>
        </w:rPr>
        <w:t>sant pour des architectes chargés d’une construction religieuse à l’usage des cath</w:t>
      </w:r>
      <w:r w:rsidRPr="00D62284">
        <w:rPr>
          <w:lang w:eastAsia="fr-FR" w:bidi="fr-FR"/>
        </w:rPr>
        <w:t>o</w:t>
      </w:r>
      <w:r w:rsidRPr="00D62284">
        <w:rPr>
          <w:lang w:eastAsia="fr-FR" w:bidi="fr-FR"/>
        </w:rPr>
        <w:t>liques (ill. 10). Il est simple, composé de cinq travées contenues dans un seul volume, précédées d’une tour-clocher placée en avancée mais qu’il est possible de comprimer dans le volume principal. Il a</w:t>
      </w:r>
      <w:r w:rsidRPr="00D62284">
        <w:rPr>
          <w:lang w:eastAsia="fr-FR" w:bidi="fr-FR"/>
        </w:rPr>
        <w:t>p</w:t>
      </w:r>
      <w:r w:rsidRPr="00D62284">
        <w:rPr>
          <w:lang w:eastAsia="fr-FR" w:bidi="fr-FR"/>
        </w:rPr>
        <w:t>paraît intéressant de le rapprocher de l’église de Contr</w:t>
      </w:r>
      <w:r w:rsidRPr="00D62284">
        <w:rPr>
          <w:lang w:eastAsia="fr-FR" w:bidi="fr-FR"/>
        </w:rPr>
        <w:t>e</w:t>
      </w:r>
      <w:r w:rsidRPr="00D62284">
        <w:rPr>
          <w:lang w:eastAsia="fr-FR" w:bidi="fr-FR"/>
        </w:rPr>
        <w:t>coeur construite en 1863 (ill.</w:t>
      </w:r>
      <w:r>
        <w:rPr>
          <w:lang w:eastAsia="fr-FR" w:bidi="fr-FR"/>
        </w:rPr>
        <w:t> </w:t>
      </w:r>
      <w:r w:rsidRPr="00D62284">
        <w:rPr>
          <w:lang w:eastAsia="fr-FR" w:bidi="fr-FR"/>
        </w:rPr>
        <w:t>11), de Saint-Isidore de L</w:t>
      </w:r>
      <w:r w:rsidRPr="00D62284">
        <w:rPr>
          <w:lang w:eastAsia="fr-FR" w:bidi="fr-FR"/>
        </w:rPr>
        <w:t>a</w:t>
      </w:r>
      <w:r w:rsidRPr="00D62284">
        <w:rPr>
          <w:lang w:eastAsia="fr-FR" w:bidi="fr-FR"/>
        </w:rPr>
        <w:t>prairie (ill.</w:t>
      </w:r>
      <w:r>
        <w:rPr>
          <w:lang w:eastAsia="fr-FR" w:bidi="fr-FR"/>
        </w:rPr>
        <w:t> </w:t>
      </w:r>
      <w:r w:rsidRPr="00D62284">
        <w:rPr>
          <w:lang w:eastAsia="fr-FR" w:bidi="fr-FR"/>
        </w:rPr>
        <w:t>12) et de Mascouche.</w:t>
      </w:r>
    </w:p>
    <w:p w:rsidR="00E82732" w:rsidRPr="00D62284" w:rsidRDefault="00E82732" w:rsidP="00E82732">
      <w:pPr>
        <w:pStyle w:val="p"/>
      </w:pPr>
      <w:r w:rsidRPr="00D62284">
        <w:t>[305]</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3891280" cy="5624830"/>
            <wp:effectExtent l="25400" t="25400" r="7620" b="13970"/>
            <wp:docPr id="21" name="Image 21" descr="fig_p_305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305_st_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1280" cy="562483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rPr>
          <w:lang w:eastAsia="fr-FR" w:bidi="fr-FR"/>
        </w:rPr>
        <w:t>7. L’église Saint-Barthélémy, de Saint-Barthélémy</w:t>
      </w:r>
      <w:r w:rsidRPr="00D62284">
        <w:rPr>
          <w:lang w:eastAsia="fr-FR" w:bidi="fr-FR"/>
        </w:rPr>
        <w:br/>
        <w:t>(Victor Bou</w:t>
      </w:r>
      <w:r w:rsidRPr="00D62284">
        <w:rPr>
          <w:lang w:eastAsia="fr-FR" w:bidi="fr-FR"/>
        </w:rPr>
        <w:t>r</w:t>
      </w:r>
      <w:r w:rsidRPr="00D62284">
        <w:rPr>
          <w:lang w:eastAsia="fr-FR" w:bidi="fr-FR"/>
        </w:rPr>
        <w:t>geau, 1850).</w:t>
      </w:r>
    </w:p>
    <w:p w:rsidR="00E82732" w:rsidRPr="00D62284" w:rsidRDefault="00E82732" w:rsidP="00E82732">
      <w:pPr>
        <w:pStyle w:val="p"/>
      </w:pPr>
      <w:r w:rsidRPr="00D62284">
        <w:br w:type="page"/>
        <w:t>[306]</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370070" cy="6283960"/>
            <wp:effectExtent l="25400" t="25400" r="11430" b="15240"/>
            <wp:docPr id="22" name="Image 22" descr="fig_p_306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306_st_4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0070" cy="62839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t xml:space="preserve">8. </w:t>
      </w:r>
      <w:r w:rsidRPr="00D62284">
        <w:rPr>
          <w:i/>
        </w:rPr>
        <w:t>Gothic Church</w:t>
      </w:r>
      <w:r w:rsidRPr="00D62284">
        <w:t xml:space="preserve"> de Samuel Sloan (1851).</w:t>
      </w:r>
    </w:p>
    <w:p w:rsidR="00E82732" w:rsidRPr="00D62284" w:rsidRDefault="00E82732" w:rsidP="00E82732">
      <w:pPr>
        <w:spacing w:before="120" w:after="120"/>
        <w:jc w:val="both"/>
        <w:rPr>
          <w:szCs w:val="2"/>
        </w:rPr>
      </w:pPr>
      <w:r w:rsidRPr="00D62284">
        <w:rPr>
          <w:szCs w:val="2"/>
        </w:rPr>
        <w:br w:type="page"/>
        <w:t>[307]</w:t>
      </w:r>
    </w:p>
    <w:p w:rsidR="00E82732" w:rsidRPr="00D62284" w:rsidRDefault="00E82732" w:rsidP="00E82732">
      <w:pPr>
        <w:spacing w:before="120" w:after="120"/>
        <w:jc w:val="both"/>
      </w:pPr>
      <w:r w:rsidRPr="00D62284">
        <w:rPr>
          <w:lang w:eastAsia="fr-FR" w:bidi="fr-FR"/>
        </w:rPr>
        <w:t>La planche XXV présente un temple villageois en version simpl</w:t>
      </w:r>
      <w:r w:rsidRPr="00D62284">
        <w:rPr>
          <w:lang w:eastAsia="fr-FR" w:bidi="fr-FR"/>
        </w:rPr>
        <w:t>i</w:t>
      </w:r>
      <w:r w:rsidRPr="00D62284">
        <w:rPr>
          <w:lang w:eastAsia="fr-FR" w:bidi="fr-FR"/>
        </w:rPr>
        <w:t>fiée, sans cloute utile dans les paroisses regroupant des hab</w:t>
      </w:r>
      <w:r w:rsidRPr="00D62284">
        <w:rPr>
          <w:lang w:eastAsia="fr-FR" w:bidi="fr-FR"/>
        </w:rPr>
        <w:t>i</w:t>
      </w:r>
      <w:r w:rsidRPr="00D62284">
        <w:rPr>
          <w:lang w:eastAsia="fr-FR" w:bidi="fr-FR"/>
        </w:rPr>
        <w:t>tants moins fortunés, mais auquel il est difficile sinon impossible de trouver des équivalents dans la région de Montréal.</w:t>
      </w:r>
    </w:p>
    <w:p w:rsidR="00E82732" w:rsidRPr="00D62284" w:rsidRDefault="00E82732" w:rsidP="00E82732">
      <w:pPr>
        <w:spacing w:before="120" w:after="120"/>
        <w:jc w:val="both"/>
      </w:pPr>
      <w:r w:rsidRPr="00D62284">
        <w:rPr>
          <w:lang w:eastAsia="fr-FR" w:bidi="fr-FR"/>
        </w:rPr>
        <w:t xml:space="preserve">Un autre pattern book signé Samuel Sloan et intitulé </w:t>
      </w:r>
      <w:r w:rsidRPr="00D62284">
        <w:rPr>
          <w:i/>
        </w:rPr>
        <w:t>Constructive Architecture</w:t>
      </w:r>
      <w:r w:rsidRPr="00D62284">
        <w:rPr>
          <w:lang w:eastAsia="fr-FR" w:bidi="fr-FR"/>
        </w:rPr>
        <w:t xml:space="preserve"> présente quantité de dessins techniques pour la constru</w:t>
      </w:r>
      <w:r w:rsidRPr="00D62284">
        <w:rPr>
          <w:lang w:eastAsia="fr-FR" w:bidi="fr-FR"/>
        </w:rPr>
        <w:t>c</w:t>
      </w:r>
      <w:r w:rsidRPr="00D62284">
        <w:rPr>
          <w:lang w:eastAsia="fr-FR" w:bidi="fr-FR"/>
        </w:rPr>
        <w:t>tion de dômes et de clochers. Il a été publié en 1859 et a sans doute servi au moment de l’érection de la chapelle de l’Hôtel-Dieu constru</w:t>
      </w:r>
      <w:r w:rsidRPr="00D62284">
        <w:rPr>
          <w:lang w:eastAsia="fr-FR" w:bidi="fr-FR"/>
        </w:rPr>
        <w:t>i</w:t>
      </w:r>
      <w:r w:rsidRPr="00D62284">
        <w:rPr>
          <w:lang w:eastAsia="fr-FR" w:bidi="fr-FR"/>
        </w:rPr>
        <w:t>te en 1861.</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Après la guerre de Sécession</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La guerre qui déchirait les Américains devait se révéler économ</w:t>
      </w:r>
      <w:r w:rsidRPr="00D62284">
        <w:rPr>
          <w:lang w:eastAsia="fr-FR" w:bidi="fr-FR"/>
        </w:rPr>
        <w:t>i</w:t>
      </w:r>
      <w:r w:rsidRPr="00D62284">
        <w:rPr>
          <w:lang w:eastAsia="fr-FR" w:bidi="fr-FR"/>
        </w:rPr>
        <w:t>quement fort avantageuse pour les habitants de ce qui deviendra, peu de temps après, la province de Québec. Mais cette guerre allait aussi entraîner des boulevers</w:t>
      </w:r>
      <w:r w:rsidRPr="00D62284">
        <w:rPr>
          <w:lang w:eastAsia="fr-FR" w:bidi="fr-FR"/>
        </w:rPr>
        <w:t>e</w:t>
      </w:r>
      <w:r w:rsidRPr="00D62284">
        <w:rPr>
          <w:lang w:eastAsia="fr-FR" w:bidi="fr-FR"/>
        </w:rPr>
        <w:t xml:space="preserve">ments rapides dans la manière de construire. L’invention du </w:t>
      </w:r>
      <w:r w:rsidRPr="00D62284">
        <w:rPr>
          <w:i/>
        </w:rPr>
        <w:t>halloon frame</w:t>
      </w:r>
      <w:r w:rsidRPr="00D62284">
        <w:rPr>
          <w:lang w:eastAsia="fr-FR" w:bidi="fr-FR"/>
        </w:rPr>
        <w:t xml:space="preserve"> délaisse la structure à tenon et mortaise, si coûteuse en temps et en main-d’œuvre, et la remplace par l’assemblage utilisant des clous, permettant la con</w:t>
      </w:r>
      <w:r w:rsidRPr="00D62284">
        <w:rPr>
          <w:lang w:eastAsia="fr-FR" w:bidi="fr-FR"/>
        </w:rPr>
        <w:t>s</w:t>
      </w:r>
      <w:r w:rsidRPr="00D62284">
        <w:rPr>
          <w:lang w:eastAsia="fr-FR" w:bidi="fr-FR"/>
        </w:rPr>
        <w:t>truction rapide de bâtiments à usage principalement rés</w:t>
      </w:r>
      <w:r w:rsidRPr="00D62284">
        <w:rPr>
          <w:lang w:eastAsia="fr-FR" w:bidi="fr-FR"/>
        </w:rPr>
        <w:t>i</w:t>
      </w:r>
      <w:r w:rsidRPr="00D62284">
        <w:rPr>
          <w:lang w:eastAsia="fr-FR" w:bidi="fr-FR"/>
        </w:rPr>
        <w:t>dentiel alors en grande demande.</w:t>
      </w:r>
    </w:p>
    <w:p w:rsidR="00E82732" w:rsidRPr="00D62284" w:rsidRDefault="00E82732" w:rsidP="00E82732">
      <w:pPr>
        <w:spacing w:before="120" w:after="120"/>
        <w:jc w:val="both"/>
      </w:pPr>
      <w:r w:rsidRPr="00D62284">
        <w:rPr>
          <w:lang w:eastAsia="fr-FR" w:bidi="fr-FR"/>
        </w:rPr>
        <w:t>Désormais, les architectes centreront leur activité cré</w:t>
      </w:r>
      <w:r w:rsidRPr="00D62284">
        <w:rPr>
          <w:lang w:eastAsia="fr-FR" w:bidi="fr-FR"/>
        </w:rPr>
        <w:t>a</w:t>
      </w:r>
      <w:r w:rsidRPr="00D62284">
        <w:rPr>
          <w:lang w:eastAsia="fr-FR" w:bidi="fr-FR"/>
        </w:rPr>
        <w:t>trice sur la résidence, construite en milieu urbain et subu</w:t>
      </w:r>
      <w:r w:rsidRPr="00D62284">
        <w:rPr>
          <w:lang w:eastAsia="fr-FR" w:bidi="fr-FR"/>
        </w:rPr>
        <w:t>r</w:t>
      </w:r>
      <w:r w:rsidRPr="00D62284">
        <w:rPr>
          <w:lang w:eastAsia="fr-FR" w:bidi="fr-FR"/>
        </w:rPr>
        <w:t>bain, et un peu plus tard sur la maison de vacances, délaissant la production de modèles dest</w:t>
      </w:r>
      <w:r w:rsidRPr="00D62284">
        <w:rPr>
          <w:lang w:eastAsia="fr-FR" w:bidi="fr-FR"/>
        </w:rPr>
        <w:t>i</w:t>
      </w:r>
      <w:r w:rsidRPr="00D62284">
        <w:rPr>
          <w:lang w:eastAsia="fr-FR" w:bidi="fr-FR"/>
        </w:rPr>
        <w:t>nés à l’architecture r</w:t>
      </w:r>
      <w:r w:rsidRPr="00D62284">
        <w:rPr>
          <w:lang w:eastAsia="fr-FR" w:bidi="fr-FR"/>
        </w:rPr>
        <w:t>e</w:t>
      </w:r>
      <w:r w:rsidRPr="00D62284">
        <w:rPr>
          <w:lang w:eastAsia="fr-FR" w:bidi="fr-FR"/>
        </w:rPr>
        <w:t>ligieuse. Ceci s’avérera d’autant plus facile que la profe</w:t>
      </w:r>
      <w:r w:rsidRPr="00D62284">
        <w:rPr>
          <w:lang w:eastAsia="fr-FR" w:bidi="fr-FR"/>
        </w:rPr>
        <w:t>s</w:t>
      </w:r>
      <w:r w:rsidRPr="00D62284">
        <w:rPr>
          <w:lang w:eastAsia="fr-FR" w:bidi="fr-FR"/>
        </w:rPr>
        <w:t>sion d’architecte, qui amorce un développement rapide après 1865, fournira les cerveaux nécessaires à l’élaboration de plans de constructions de prestige dest</w:t>
      </w:r>
      <w:r w:rsidRPr="00D62284">
        <w:rPr>
          <w:lang w:eastAsia="fr-FR" w:bidi="fr-FR"/>
        </w:rPr>
        <w:t>i</w:t>
      </w:r>
      <w:r w:rsidRPr="00D62284">
        <w:rPr>
          <w:lang w:eastAsia="fr-FR" w:bidi="fr-FR"/>
        </w:rPr>
        <w:t>nées aussi bien aux gouvernements des États, qu’à l’administration de la justice, au développement de l’éducation et au culte religieux. Il faudra cependant a</w:t>
      </w:r>
      <w:r w:rsidRPr="00D62284">
        <w:rPr>
          <w:lang w:eastAsia="fr-FR" w:bidi="fr-FR"/>
        </w:rPr>
        <w:t>t</w:t>
      </w:r>
      <w:r w:rsidRPr="00D62284">
        <w:rPr>
          <w:lang w:eastAsia="fr-FR" w:bidi="fr-FR"/>
        </w:rPr>
        <w:t>tendre 1890 au Québec pour voir cette profession s’établir, se donner des normes et tenter de se protéger par la création de l’Ordre des Architectes de la Province de Québec.</w:t>
      </w:r>
    </w:p>
    <w:p w:rsidR="00E82732" w:rsidRPr="00D62284" w:rsidRDefault="00E82732" w:rsidP="00E82732">
      <w:pPr>
        <w:spacing w:before="120" w:after="120"/>
        <w:jc w:val="both"/>
      </w:pPr>
      <w:r w:rsidRPr="00D62284">
        <w:rPr>
          <w:lang w:eastAsia="fr-FR" w:bidi="fr-FR"/>
        </w:rPr>
        <w:t>On notera cependant, après la démission forcée de Bourget en 1876, une diversification des modèles en a</w:t>
      </w:r>
      <w:r w:rsidRPr="00D62284">
        <w:rPr>
          <w:lang w:eastAsia="fr-FR" w:bidi="fr-FR"/>
        </w:rPr>
        <w:t>r</w:t>
      </w:r>
      <w:r w:rsidRPr="00D62284">
        <w:rPr>
          <w:lang w:eastAsia="fr-FR" w:bidi="fr-FR"/>
        </w:rPr>
        <w:t>chitecture religieuse par l’introduction dans ce champ d’autres créateurs dont Adolphe Léve</w:t>
      </w:r>
      <w:r w:rsidRPr="00D62284">
        <w:rPr>
          <w:lang w:eastAsia="fr-FR" w:bidi="fr-FR"/>
        </w:rPr>
        <w:t>s</w:t>
      </w:r>
      <w:r w:rsidRPr="00D62284">
        <w:rPr>
          <w:lang w:eastAsia="fr-FR" w:bidi="fr-FR"/>
        </w:rPr>
        <w:t>que (1829-1913), Henri-Maurice Perrault (1828-1903) et Napoléon Boura</w:t>
      </w:r>
      <w:r w:rsidRPr="00D62284">
        <w:rPr>
          <w:lang w:eastAsia="fr-FR" w:bidi="fr-FR"/>
        </w:rPr>
        <w:t>s</w:t>
      </w:r>
      <w:r w:rsidRPr="00D62284">
        <w:rPr>
          <w:lang w:eastAsia="fr-FR" w:bidi="fr-FR"/>
        </w:rPr>
        <w:t>sa (1827-1916). Les deux premiers plus proches par leur</w:t>
      </w:r>
      <w:r>
        <w:rPr>
          <w:lang w:eastAsia="fr-FR" w:bidi="fr-FR"/>
        </w:rPr>
        <w:t xml:space="preserve"> </w:t>
      </w:r>
      <w:r w:rsidRPr="00D62284">
        <w:t>[308]</w:t>
      </w:r>
      <w:r>
        <w:t xml:space="preserve"> </w:t>
      </w:r>
      <w:r w:rsidRPr="00D62284">
        <w:rPr>
          <w:lang w:eastAsia="fr-FR" w:bidi="fr-FR"/>
        </w:rPr>
        <w:t>formation de l’architecture britannique, le troisième plus familier avec l’architecture du continent qu’il avait abondamment visité. L’épiscopat de M</w:t>
      </w:r>
      <w:r w:rsidRPr="00D62284">
        <w:rPr>
          <w:vertAlign w:val="superscript"/>
          <w:lang w:eastAsia="fr-FR" w:bidi="fr-FR"/>
        </w:rPr>
        <w:t>gr</w:t>
      </w:r>
      <w:r w:rsidRPr="00D62284">
        <w:rPr>
          <w:lang w:eastAsia="fr-FR" w:bidi="fr-FR"/>
        </w:rPr>
        <w:t xml:space="preserve"> Fabre verra ég</w:t>
      </w:r>
      <w:r w:rsidRPr="00D62284">
        <w:rPr>
          <w:lang w:eastAsia="fr-FR" w:bidi="fr-FR"/>
        </w:rPr>
        <w:t>a</w:t>
      </w:r>
      <w:r w:rsidRPr="00D62284">
        <w:rPr>
          <w:lang w:eastAsia="fr-FR" w:bidi="fr-FR"/>
        </w:rPr>
        <w:t>lement l’arrivée à Montréal d’architectes ayant œuvré aux États-Unis comme Victor Roy (1837- 1902), où ils ont découvert une autre technique de construction, celle de l’acier qui modifiera entièrement les formes. Mais nous sommes déjà dans une autre ère.</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De quelques évidences et questionnements</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Le lecteur remarquera que notre analyse n’a porté que sur l’extérieur des constructions religieuses. L’intérieur des temples pr</w:t>
      </w:r>
      <w:r w:rsidRPr="00D62284">
        <w:rPr>
          <w:lang w:eastAsia="fr-FR" w:bidi="fr-FR"/>
        </w:rPr>
        <w:t>o</w:t>
      </w:r>
      <w:r w:rsidRPr="00D62284">
        <w:rPr>
          <w:lang w:eastAsia="fr-FR" w:bidi="fr-FR"/>
        </w:rPr>
        <w:t>testants étant peu orné, les architectes œ</w:t>
      </w:r>
      <w:r w:rsidRPr="00D62284">
        <w:rPr>
          <w:lang w:eastAsia="fr-FR" w:bidi="fr-FR"/>
        </w:rPr>
        <w:t>u</w:t>
      </w:r>
      <w:r w:rsidRPr="00D62284">
        <w:rPr>
          <w:lang w:eastAsia="fr-FR" w:bidi="fr-FR"/>
        </w:rPr>
        <w:t>vrant en milieu catholique ont dû recourir à d’autres m</w:t>
      </w:r>
      <w:r w:rsidRPr="00D62284">
        <w:rPr>
          <w:lang w:eastAsia="fr-FR" w:bidi="fr-FR"/>
        </w:rPr>
        <w:t>o</w:t>
      </w:r>
      <w:r w:rsidRPr="00D62284">
        <w:rPr>
          <w:lang w:eastAsia="fr-FR" w:bidi="fr-FR"/>
        </w:rPr>
        <w:t>dèles pour inspirer leur réalisation. C’est un sujet qu’il serait compliqué d’aborder dans le cadre de cette étude. Mais, même en limitant l’observation aux formes qui donnent une e</w:t>
      </w:r>
      <w:r w:rsidRPr="00D62284">
        <w:rPr>
          <w:lang w:eastAsia="fr-FR" w:bidi="fr-FR"/>
        </w:rPr>
        <w:t>n</w:t>
      </w:r>
      <w:r w:rsidRPr="00D62284">
        <w:rPr>
          <w:lang w:eastAsia="fr-FR" w:bidi="fr-FR"/>
        </w:rPr>
        <w:t>veloppe à l’église et qui, dans plusieurs cas, se restreignent à la faç</w:t>
      </w:r>
      <w:r w:rsidRPr="00D62284">
        <w:rPr>
          <w:lang w:eastAsia="fr-FR" w:bidi="fr-FR"/>
        </w:rPr>
        <w:t>a</w:t>
      </w:r>
      <w:r w:rsidRPr="00D62284">
        <w:rPr>
          <w:lang w:eastAsia="fr-FR" w:bidi="fr-FR"/>
        </w:rPr>
        <w:t>de, on peut déjà arriver à ce</w:t>
      </w:r>
      <w:r w:rsidRPr="00D62284">
        <w:rPr>
          <w:lang w:eastAsia="fr-FR" w:bidi="fr-FR"/>
        </w:rPr>
        <w:t>r</w:t>
      </w:r>
      <w:r w:rsidRPr="00D62284">
        <w:rPr>
          <w:lang w:eastAsia="fr-FR" w:bidi="fr-FR"/>
        </w:rPr>
        <w:t>taines conclusions.</w:t>
      </w:r>
    </w:p>
    <w:p w:rsidR="00E82732" w:rsidRPr="00D62284" w:rsidRDefault="00E82732" w:rsidP="00E82732">
      <w:pPr>
        <w:spacing w:before="120" w:after="120"/>
        <w:jc w:val="both"/>
      </w:pPr>
      <w:r w:rsidRPr="00D62284">
        <w:rPr>
          <w:lang w:eastAsia="fr-FR" w:bidi="fr-FR"/>
        </w:rPr>
        <w:t>Il est assez clair que les autorités diocésaines, sinon les paroissiens eux-mêmes, ont suivi d’assez près l’évolution des idées européennes comme américaines en matière d’architecture et que le supposé « repli sur soi » n’a pas existé. Très au fait des mouvements architecturaux anglais puis américains, comme le néo-gothique, Bourget et ses coll</w:t>
      </w:r>
      <w:r w:rsidRPr="00D62284">
        <w:rPr>
          <w:lang w:eastAsia="fr-FR" w:bidi="fr-FR"/>
        </w:rPr>
        <w:t>a</w:t>
      </w:r>
      <w:r w:rsidRPr="00D62284">
        <w:rPr>
          <w:lang w:eastAsia="fr-FR" w:bidi="fr-FR"/>
        </w:rPr>
        <w:t>borateurs immédiats ont tenté de s’y associer dans les limites permises par les conditions économiques et soci</w:t>
      </w:r>
      <w:r w:rsidRPr="00D62284">
        <w:rPr>
          <w:lang w:eastAsia="fr-FR" w:bidi="fr-FR"/>
        </w:rPr>
        <w:t>a</w:t>
      </w:r>
      <w:r w:rsidRPr="00D62284">
        <w:rPr>
          <w:lang w:eastAsia="fr-FR" w:bidi="fr-FR"/>
        </w:rPr>
        <w:t xml:space="preserve">les. Le besoin de s’en remettre aux formes créées par d’autres est typique du </w:t>
      </w:r>
      <w:r w:rsidRPr="00D62284">
        <w:rPr>
          <w:caps/>
          <w:lang w:eastAsia="fr-FR" w:bidi="fr-FR"/>
        </w:rPr>
        <w:t>xix</w:t>
      </w:r>
      <w:r w:rsidRPr="00D62284">
        <w:rPr>
          <w:vertAlign w:val="superscript"/>
          <w:lang w:eastAsia="fr-FR" w:bidi="fr-FR"/>
        </w:rPr>
        <w:t>e</w:t>
      </w:r>
      <w:r w:rsidRPr="00D62284">
        <w:rPr>
          <w:lang w:eastAsia="fr-FR" w:bidi="fr-FR"/>
        </w:rPr>
        <w:t xml:space="preserve"> siècle. Alors que nous croyons aujourd’hui que l’originalité doit primer dans toute œ</w:t>
      </w:r>
      <w:r w:rsidRPr="00D62284">
        <w:rPr>
          <w:lang w:eastAsia="fr-FR" w:bidi="fr-FR"/>
        </w:rPr>
        <w:t>u</w:t>
      </w:r>
      <w:r w:rsidRPr="00D62284">
        <w:rPr>
          <w:lang w:eastAsia="fr-FR" w:bidi="fr-FR"/>
        </w:rPr>
        <w:t>vre, le sulpicien Adam-Charles-Gustave Desmazures procl</w:t>
      </w:r>
      <w:r w:rsidRPr="00D62284">
        <w:rPr>
          <w:lang w:eastAsia="fr-FR" w:bidi="fr-FR"/>
        </w:rPr>
        <w:t>a</w:t>
      </w:r>
      <w:r w:rsidRPr="00D62284">
        <w:rPr>
          <w:lang w:eastAsia="fr-FR" w:bidi="fr-FR"/>
        </w:rPr>
        <w:t>mait bien haut, lors d’une conférence à l’Institut des Artisans en 1870, la néce</w:t>
      </w:r>
      <w:r w:rsidRPr="00D62284">
        <w:rPr>
          <w:lang w:eastAsia="fr-FR" w:bidi="fr-FR"/>
        </w:rPr>
        <w:t>s</w:t>
      </w:r>
      <w:r w:rsidRPr="00D62284">
        <w:rPr>
          <w:lang w:eastAsia="fr-FR" w:bidi="fr-FR"/>
        </w:rPr>
        <w:t>sité pour les architectes d’utiliser les données d’autrui.</w:t>
      </w:r>
    </w:p>
    <w:p w:rsidR="00E82732" w:rsidRPr="00D62284" w:rsidRDefault="00E82732" w:rsidP="00E82732">
      <w:pPr>
        <w:spacing w:before="120" w:after="120"/>
        <w:jc w:val="both"/>
      </w:pPr>
      <w:r w:rsidRPr="00D62284">
        <w:rPr>
          <w:lang w:eastAsia="fr-FR" w:bidi="fr-FR"/>
        </w:rPr>
        <w:t>Repousser les traditions, les modèles, l’enseignement et ne s’en rapporter qu’à son propre esprit, c’est nier la civilis</w:t>
      </w:r>
      <w:r w:rsidRPr="00D62284">
        <w:rPr>
          <w:lang w:eastAsia="fr-FR" w:bidi="fr-FR"/>
        </w:rPr>
        <w:t>a</w:t>
      </w:r>
      <w:r w:rsidRPr="00D62284">
        <w:rPr>
          <w:lang w:eastAsia="fr-FR" w:bidi="fr-FR"/>
        </w:rPr>
        <w:t>tion et toute l’œuvre des siècles.</w:t>
      </w:r>
    </w:p>
    <w:p w:rsidR="00E82732" w:rsidRDefault="00E82732" w:rsidP="00E82732">
      <w:pPr>
        <w:spacing w:before="120" w:after="120"/>
        <w:jc w:val="both"/>
        <w:rPr>
          <w:lang w:eastAsia="fr-FR" w:bidi="fr-FR"/>
        </w:rPr>
      </w:pPr>
      <w:r w:rsidRPr="00D62284">
        <w:rPr>
          <w:lang w:eastAsia="fr-FR" w:bidi="fr-FR"/>
        </w:rPr>
        <w:t>Il apparaît ensuite que l’adaptation des formes à la fonction, c’est-à-dire aux spécificités du culte catholique, a peu inquiété les constru</w:t>
      </w:r>
      <w:r w:rsidRPr="00D62284">
        <w:rPr>
          <w:lang w:eastAsia="fr-FR" w:bidi="fr-FR"/>
        </w:rPr>
        <w:t>c</w:t>
      </w:r>
      <w:r w:rsidRPr="00D62284">
        <w:rPr>
          <w:lang w:eastAsia="fr-FR" w:bidi="fr-FR"/>
        </w:rPr>
        <w:t>teurs, pas plus que les autorités diocésaines. La lecture de la</w:t>
      </w:r>
    </w:p>
    <w:p w:rsidR="00E82732" w:rsidRPr="00D62284" w:rsidRDefault="00E82732" w:rsidP="00E82732">
      <w:pPr>
        <w:spacing w:before="120" w:after="120"/>
        <w:jc w:val="both"/>
      </w:pPr>
      <w:r w:rsidRPr="00D62284">
        <w:t>[309]</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029710" cy="5826760"/>
            <wp:effectExtent l="25400" t="25400" r="8890" b="15240"/>
            <wp:docPr id="23" name="Image 23" descr="fig_p_309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309_st_4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9710" cy="58267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1306BF">
        <w:rPr>
          <w:iCs/>
        </w:rPr>
        <w:t>9.</w:t>
      </w:r>
      <w:r w:rsidRPr="00D62284">
        <w:rPr>
          <w:lang w:eastAsia="fr-FR" w:bidi="fr-FR"/>
        </w:rPr>
        <w:t xml:space="preserve"> L’église Saint-François-Xavier, de Batiscan</w:t>
      </w:r>
      <w:r w:rsidRPr="00D62284">
        <w:rPr>
          <w:lang w:eastAsia="fr-FR" w:bidi="fr-FR"/>
        </w:rPr>
        <w:br/>
        <w:t>(Victor Bourgeau (1866).</w:t>
      </w:r>
    </w:p>
    <w:p w:rsidR="00E82732" w:rsidRPr="00D62284" w:rsidRDefault="00E82732" w:rsidP="00E82732">
      <w:pPr>
        <w:pStyle w:val="p"/>
      </w:pPr>
      <w:r w:rsidRPr="00D62284">
        <w:br w:type="page"/>
        <w:t>[310]</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359275" cy="6283960"/>
            <wp:effectExtent l="25400" t="25400" r="9525" b="15240"/>
            <wp:docPr id="24" name="Image 24" descr="fig_p_310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310_st_4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9275" cy="62839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t xml:space="preserve">10. </w:t>
      </w:r>
      <w:r w:rsidRPr="00D62284">
        <w:rPr>
          <w:i/>
        </w:rPr>
        <w:t>Church</w:t>
      </w:r>
      <w:r w:rsidRPr="00D62284">
        <w:t xml:space="preserve"> de Samuel Sloan (1859).</w:t>
      </w:r>
    </w:p>
    <w:p w:rsidR="00E82732" w:rsidRPr="00D62284" w:rsidRDefault="00E82732" w:rsidP="00E82732">
      <w:pPr>
        <w:spacing w:before="120" w:after="120"/>
        <w:ind w:firstLine="0"/>
        <w:jc w:val="both"/>
        <w:rPr>
          <w:szCs w:val="2"/>
        </w:rPr>
      </w:pPr>
      <w:r w:rsidRPr="00D62284">
        <w:rPr>
          <w:szCs w:val="2"/>
        </w:rPr>
        <w:br w:type="page"/>
        <w:t>[311]</w:t>
      </w:r>
    </w:p>
    <w:p w:rsidR="00E82732" w:rsidRPr="00D62284" w:rsidRDefault="00E82732" w:rsidP="00E82732">
      <w:pPr>
        <w:spacing w:before="120" w:after="120"/>
        <w:ind w:firstLine="0"/>
        <w:jc w:val="both"/>
      </w:pPr>
      <w:r w:rsidRPr="00D62284">
        <w:rPr>
          <w:lang w:eastAsia="fr-FR" w:bidi="fr-FR"/>
        </w:rPr>
        <w:t>correspondance de M</w:t>
      </w:r>
      <w:r w:rsidRPr="00D62284">
        <w:rPr>
          <w:vertAlign w:val="superscript"/>
          <w:lang w:eastAsia="fr-FR" w:bidi="fr-FR"/>
        </w:rPr>
        <w:t>gr</w:t>
      </w:r>
      <w:r w:rsidRPr="00D62284">
        <w:rPr>
          <w:lang w:eastAsia="fr-FR" w:bidi="fr-FR"/>
        </w:rPr>
        <w:t xml:space="preserve"> Bourget, longue et fastidieuse, nous a</w:t>
      </w:r>
      <w:r w:rsidRPr="00D62284">
        <w:rPr>
          <w:lang w:eastAsia="fr-FR" w:bidi="fr-FR"/>
        </w:rPr>
        <w:t>p</w:t>
      </w:r>
      <w:r w:rsidRPr="00D62284">
        <w:rPr>
          <w:lang w:eastAsia="fr-FR" w:bidi="fr-FR"/>
        </w:rPr>
        <w:t>prend peu de chose sur le choix des formes surtout après 1852, année qui marque le début d’une vague i</w:t>
      </w:r>
      <w:r w:rsidRPr="00D62284">
        <w:rPr>
          <w:lang w:eastAsia="fr-FR" w:bidi="fr-FR"/>
        </w:rPr>
        <w:t>m</w:t>
      </w:r>
      <w:r w:rsidRPr="00D62284">
        <w:rPr>
          <w:lang w:eastAsia="fr-FR" w:bidi="fr-FR"/>
        </w:rPr>
        <w:t>portante de construction. L’évêque impose le lieu et les dimensions de la construction religie</w:t>
      </w:r>
      <w:r w:rsidRPr="00D62284">
        <w:rPr>
          <w:lang w:eastAsia="fr-FR" w:bidi="fr-FR"/>
        </w:rPr>
        <w:t>u</w:t>
      </w:r>
      <w:r w:rsidRPr="00D62284">
        <w:rPr>
          <w:lang w:eastAsia="fr-FR" w:bidi="fr-FR"/>
        </w:rPr>
        <w:t>se, comme l’exige la loi des Fabriques, et il surveille sa solidité et son coût. Il sert d’arbitre lors des disputes entre paroissiens si que</w:t>
      </w:r>
      <w:r w:rsidRPr="00D62284">
        <w:rPr>
          <w:lang w:eastAsia="fr-FR" w:bidi="fr-FR"/>
        </w:rPr>
        <w:t>l</w:t>
      </w:r>
      <w:r w:rsidRPr="00D62284">
        <w:rPr>
          <w:lang w:eastAsia="fr-FR" w:bidi="fr-FR"/>
        </w:rPr>
        <w:t>ques-uns s’avisent de proposer des dépenses somptuaires.</w:t>
      </w:r>
    </w:p>
    <w:p w:rsidR="00E82732" w:rsidRPr="00D62284" w:rsidRDefault="00E82732" w:rsidP="00E82732">
      <w:pPr>
        <w:spacing w:before="120" w:after="120"/>
        <w:jc w:val="both"/>
      </w:pPr>
      <w:r w:rsidRPr="00D62284">
        <w:rPr>
          <w:lang w:eastAsia="fr-FR" w:bidi="fr-FR"/>
        </w:rPr>
        <w:t>L’évêque Bourget concentre même la responsabilité des constru</w:t>
      </w:r>
      <w:r w:rsidRPr="00D62284">
        <w:rPr>
          <w:lang w:eastAsia="fr-FR" w:bidi="fr-FR"/>
        </w:rPr>
        <w:t>c</w:t>
      </w:r>
      <w:r w:rsidRPr="00D62284">
        <w:rPr>
          <w:lang w:eastAsia="fr-FR" w:bidi="fr-FR"/>
        </w:rPr>
        <w:t>tions paroissiales entre les mains d’un seul architecte, Victor Bour- geau, imité en cela par ses coll</w:t>
      </w:r>
      <w:r w:rsidRPr="00D62284">
        <w:rPr>
          <w:lang w:eastAsia="fr-FR" w:bidi="fr-FR"/>
        </w:rPr>
        <w:t>è</w:t>
      </w:r>
      <w:r w:rsidRPr="00D62284">
        <w:rPr>
          <w:lang w:eastAsia="fr-FR" w:bidi="fr-FR"/>
        </w:rPr>
        <w:t>gues des diocèses de Trois-Rivières, Saint-Hyacinthe et même Ottawa. Bourgeau, peu formé mais fiable, laissera à sa mort en 1888 plusieurs gravures architecturales et pl</w:t>
      </w:r>
      <w:r w:rsidRPr="00D62284">
        <w:rPr>
          <w:lang w:eastAsia="fr-FR" w:bidi="fr-FR"/>
        </w:rPr>
        <w:t>u</w:t>
      </w:r>
      <w:r w:rsidRPr="00D62284">
        <w:rPr>
          <w:lang w:eastAsia="fr-FR" w:bidi="fr-FR"/>
        </w:rPr>
        <w:t>sieurs ouvrages de modèles dont l’inventaire ne nous a cependant pas laissé les titres </w:t>
      </w:r>
      <w:r>
        <w:rPr>
          <w:rStyle w:val="Appelnotedebasdep"/>
          <w:lang w:eastAsia="fr-FR" w:bidi="fr-FR"/>
        </w:rPr>
        <w:footnoteReference w:id="255"/>
      </w:r>
      <w:r w:rsidRPr="00D62284">
        <w:rPr>
          <w:lang w:eastAsia="fr-FR" w:bidi="fr-FR"/>
        </w:rPr>
        <w:t>.</w:t>
      </w:r>
    </w:p>
    <w:p w:rsidR="00E82732" w:rsidRPr="00D62284" w:rsidRDefault="00E82732" w:rsidP="00E82732">
      <w:pPr>
        <w:spacing w:before="120" w:after="120"/>
        <w:jc w:val="both"/>
      </w:pPr>
      <w:r w:rsidRPr="00D62284">
        <w:rPr>
          <w:lang w:eastAsia="fr-FR" w:bidi="fr-FR"/>
        </w:rPr>
        <w:t>C’est de l’aspect économique des constructions que l’autorité rel</w:t>
      </w:r>
      <w:r w:rsidRPr="00D62284">
        <w:rPr>
          <w:lang w:eastAsia="fr-FR" w:bidi="fr-FR"/>
        </w:rPr>
        <w:t>i</w:t>
      </w:r>
      <w:r w:rsidRPr="00D62284">
        <w:rPr>
          <w:lang w:eastAsia="fr-FR" w:bidi="fr-FR"/>
        </w:rPr>
        <w:t>gieuse se préoccupe d’abord. Le coût, ass</w:t>
      </w:r>
      <w:r w:rsidRPr="00D62284">
        <w:rPr>
          <w:lang w:eastAsia="fr-FR" w:bidi="fr-FR"/>
        </w:rPr>
        <w:t>o</w:t>
      </w:r>
      <w:r w:rsidRPr="00D62284">
        <w:rPr>
          <w:lang w:eastAsia="fr-FR" w:bidi="fr-FR"/>
        </w:rPr>
        <w:t>cié à l’aspect pratique des réalisations, incite à certains choix. La publication par les Américains d’ouvrages si</w:t>
      </w:r>
      <w:r w:rsidRPr="00D62284">
        <w:rPr>
          <w:lang w:eastAsia="fr-FR" w:bidi="fr-FR"/>
        </w:rPr>
        <w:t>m</w:t>
      </w:r>
      <w:r w:rsidRPr="00D62284">
        <w:rPr>
          <w:lang w:eastAsia="fr-FR" w:bidi="fr-FR"/>
        </w:rPr>
        <w:t>ples assortis de modèles, de devis et de conseils divers permet d’imaginer immédiatement le produit fini et de le présenter aux paroissiens qui en défrayeront le coût.</w:t>
      </w:r>
    </w:p>
    <w:p w:rsidR="00E82732" w:rsidRPr="00D62284" w:rsidRDefault="00E82732" w:rsidP="00E82732">
      <w:pPr>
        <w:spacing w:before="120" w:after="120"/>
        <w:jc w:val="both"/>
      </w:pPr>
      <w:r w:rsidRPr="00D62284">
        <w:rPr>
          <w:lang w:eastAsia="fr-FR" w:bidi="fr-FR"/>
        </w:rPr>
        <w:t>Dans cet esprit également, on peut imaginer l’éveil d’un certain esprit de compétition entre les paroisses, su</w:t>
      </w:r>
      <w:r w:rsidRPr="00D62284">
        <w:rPr>
          <w:lang w:eastAsia="fr-FR" w:bidi="fr-FR"/>
        </w:rPr>
        <w:t>s</w:t>
      </w:r>
      <w:r w:rsidRPr="00D62284">
        <w:rPr>
          <w:lang w:eastAsia="fr-FR" w:bidi="fr-FR"/>
        </w:rPr>
        <w:t>cité par ces imprimés. Les paroisses plus riches pourront s’offrir des modèles plus ornés, dotés de nombreux décr</w:t>
      </w:r>
      <w:r w:rsidRPr="00D62284">
        <w:rPr>
          <w:lang w:eastAsia="fr-FR" w:bidi="fr-FR"/>
        </w:rPr>
        <w:t>o</w:t>
      </w:r>
      <w:r w:rsidRPr="00D62284">
        <w:rPr>
          <w:lang w:eastAsia="fr-FR" w:bidi="fr-FR"/>
        </w:rPr>
        <w:t>chés plus coûteux à réaliser et de tours-clochers plus importantes, le clocher continuant de donner la mesure de la su</w:t>
      </w:r>
      <w:r w:rsidRPr="00D62284">
        <w:rPr>
          <w:lang w:eastAsia="fr-FR" w:bidi="fr-FR"/>
        </w:rPr>
        <w:t>p</w:t>
      </w:r>
      <w:r w:rsidRPr="00D62284">
        <w:rPr>
          <w:lang w:eastAsia="fr-FR" w:bidi="fr-FR"/>
        </w:rPr>
        <w:t>posée générosité de la paroisse.</w:t>
      </w:r>
    </w:p>
    <w:p w:rsidR="00E82732" w:rsidRPr="00D62284" w:rsidRDefault="00E82732" w:rsidP="00E82732">
      <w:pPr>
        <w:spacing w:before="120" w:after="120"/>
        <w:jc w:val="both"/>
      </w:pPr>
      <w:r w:rsidRPr="00D62284">
        <w:rPr>
          <w:lang w:eastAsia="fr-FR" w:bidi="fr-FR"/>
        </w:rPr>
        <w:t>Ces faits expliquent aussi la perméabilité des frontières culturelles entre le Bas-Canada et les États-Unis dans le domaine de l’architecture religieuse. On notera également une circulation rapide des imprimés entre les deux pays, prouvée par la relative célérité avec laquelle les modèles sont reproduits dans la région montréalaise.</w:t>
      </w:r>
    </w:p>
    <w:p w:rsidR="00E82732" w:rsidRPr="00D62284" w:rsidRDefault="00E82732" w:rsidP="00E82732">
      <w:pPr>
        <w:spacing w:before="120" w:after="120"/>
        <w:jc w:val="both"/>
      </w:pPr>
      <w:r w:rsidRPr="00D62284">
        <w:rPr>
          <w:lang w:eastAsia="fr-FR" w:bidi="fr-FR"/>
        </w:rPr>
        <w:t>Mais une autre interrogation s’impose. Entre 1835 et 1865, l’architecture religieuse de la région montréalaise adopte certaines formes et semble en rejeter d’autres. Pour en revenir à l’histoire de</w:t>
      </w:r>
      <w:r>
        <w:rPr>
          <w:lang w:eastAsia="fr-FR" w:bidi="fr-FR"/>
        </w:rPr>
        <w:t xml:space="preserve"> </w:t>
      </w:r>
      <w:r w:rsidRPr="00D62284">
        <w:t>[312]</w:t>
      </w:r>
      <w:r>
        <w:t xml:space="preserve"> </w:t>
      </w:r>
      <w:r w:rsidRPr="00D62284">
        <w:rPr>
          <w:lang w:eastAsia="fr-FR" w:bidi="fr-FR"/>
        </w:rPr>
        <w:t xml:space="preserve">l’architecture américaine, rappelons qu’entre 1820 et 1840, le néogrec ou </w:t>
      </w:r>
      <w:r w:rsidRPr="00D62284">
        <w:rPr>
          <w:i/>
        </w:rPr>
        <w:t>Greek Revival</w:t>
      </w:r>
      <w:r w:rsidRPr="00D62284">
        <w:rPr>
          <w:lang w:eastAsia="fr-FR" w:bidi="fr-FR"/>
        </w:rPr>
        <w:t xml:space="preserve"> régnait en maître. On se servait de ses fo</w:t>
      </w:r>
      <w:r w:rsidRPr="00D62284">
        <w:rPr>
          <w:lang w:eastAsia="fr-FR" w:bidi="fr-FR"/>
        </w:rPr>
        <w:t>r</w:t>
      </w:r>
      <w:r w:rsidRPr="00D62284">
        <w:rPr>
          <w:lang w:eastAsia="fr-FR" w:bidi="fr-FR"/>
        </w:rPr>
        <w:t>mes, reprises de façon simpliste de l’architecture antique, pour la r</w:t>
      </w:r>
      <w:r w:rsidRPr="00D62284">
        <w:rPr>
          <w:lang w:eastAsia="fr-FR" w:bidi="fr-FR"/>
        </w:rPr>
        <w:t>é</w:t>
      </w:r>
      <w:r w:rsidRPr="00D62284">
        <w:rPr>
          <w:lang w:eastAsia="fr-FR" w:bidi="fr-FR"/>
        </w:rPr>
        <w:t>alisation de temples, d’institutions, de résidences et même de dépe</w:t>
      </w:r>
      <w:r w:rsidRPr="00D62284">
        <w:rPr>
          <w:lang w:eastAsia="fr-FR" w:bidi="fr-FR"/>
        </w:rPr>
        <w:t>n</w:t>
      </w:r>
      <w:r w:rsidRPr="00D62284">
        <w:rPr>
          <w:lang w:eastAsia="fr-FR" w:bidi="fr-FR"/>
        </w:rPr>
        <w:t>dances. L’architecture néo-grecque était selon Gowans (1992) un p</w:t>
      </w:r>
      <w:r w:rsidRPr="00D62284">
        <w:rPr>
          <w:lang w:eastAsia="fr-FR" w:bidi="fr-FR"/>
        </w:rPr>
        <w:t>a</w:t>
      </w:r>
      <w:r w:rsidRPr="00D62284">
        <w:rPr>
          <w:lang w:eastAsia="fr-FR" w:bidi="fr-FR"/>
        </w:rPr>
        <w:t>radigme de la liberté, dans cette république où chaque citoyen était responsable de son devenir. Par contre, le retour aux formes égyptie</w:t>
      </w:r>
      <w:r w:rsidRPr="00D62284">
        <w:rPr>
          <w:lang w:eastAsia="fr-FR" w:bidi="fr-FR"/>
        </w:rPr>
        <w:t>n</w:t>
      </w:r>
      <w:r w:rsidRPr="00D62284">
        <w:rPr>
          <w:lang w:eastAsia="fr-FR" w:bidi="fr-FR"/>
        </w:rPr>
        <w:t>nes, ou à des formes inspirées de l’Égypte (les Américains se faisaient peu de scr</w:t>
      </w:r>
      <w:r w:rsidRPr="00D62284">
        <w:rPr>
          <w:lang w:eastAsia="fr-FR" w:bidi="fr-FR"/>
        </w:rPr>
        <w:t>u</w:t>
      </w:r>
      <w:r w:rsidRPr="00D62284">
        <w:rPr>
          <w:lang w:eastAsia="fr-FR" w:bidi="fr-FR"/>
        </w:rPr>
        <w:t>pules en matière d’architecture et d’histoire de l’architecture) était lié à l’intérêt pour l’archéologie. Il était associé au désir de reprendre des formes d’un empire marqué par la sagesse, où avaient évolué les pe</w:t>
      </w:r>
      <w:r w:rsidRPr="00D62284">
        <w:rPr>
          <w:lang w:eastAsia="fr-FR" w:bidi="fr-FR"/>
        </w:rPr>
        <w:t>r</w:t>
      </w:r>
      <w:r w:rsidRPr="00D62284">
        <w:rPr>
          <w:lang w:eastAsia="fr-FR" w:bidi="fr-FR"/>
        </w:rPr>
        <w:t>sonnages de la Bible lue quotidiennement.</w:t>
      </w:r>
    </w:p>
    <w:p w:rsidR="00E82732" w:rsidRPr="00D62284" w:rsidRDefault="00E82732" w:rsidP="00E82732">
      <w:pPr>
        <w:spacing w:before="120" w:after="120"/>
        <w:jc w:val="both"/>
      </w:pPr>
      <w:r w:rsidRPr="00D62284">
        <w:rPr>
          <w:lang w:eastAsia="fr-FR" w:bidi="fr-FR"/>
        </w:rPr>
        <w:t>Autant que l’on sache, si l’on excepte le marché Bo</w:t>
      </w:r>
      <w:r w:rsidRPr="00D62284">
        <w:rPr>
          <w:lang w:eastAsia="fr-FR" w:bidi="fr-FR"/>
        </w:rPr>
        <w:t>n</w:t>
      </w:r>
      <w:r w:rsidRPr="00D62284">
        <w:rPr>
          <w:lang w:eastAsia="fr-FR" w:bidi="fr-FR"/>
        </w:rPr>
        <w:t xml:space="preserve">secours et la maison McCord construite sur la Côte-des-Neiges, le </w:t>
      </w:r>
      <w:r w:rsidRPr="00D62284">
        <w:rPr>
          <w:i/>
        </w:rPr>
        <w:t>Greek Revival</w:t>
      </w:r>
      <w:r w:rsidRPr="00D62284">
        <w:rPr>
          <w:lang w:eastAsia="fr-FR" w:bidi="fr-FR"/>
        </w:rPr>
        <w:t xml:space="preserve"> fut peu ou pas du tout utilisé à Montréal et dans la région en archite</w:t>
      </w:r>
      <w:r w:rsidRPr="00D62284">
        <w:rPr>
          <w:lang w:eastAsia="fr-FR" w:bidi="fr-FR"/>
        </w:rPr>
        <w:t>c</w:t>
      </w:r>
      <w:r w:rsidRPr="00D62284">
        <w:rPr>
          <w:lang w:eastAsia="fr-FR" w:bidi="fr-FR"/>
        </w:rPr>
        <w:t>ture civile et encore moins en architecture religieuse. La même chose vaut pour l’</w:t>
      </w:r>
      <w:r w:rsidRPr="00D62284">
        <w:rPr>
          <w:i/>
        </w:rPr>
        <w:t>Egyptian Revival</w:t>
      </w:r>
      <w:r w:rsidRPr="00D62284">
        <w:t>.</w:t>
      </w:r>
      <w:r w:rsidRPr="00D62284">
        <w:rPr>
          <w:lang w:eastAsia="fr-FR" w:bidi="fr-FR"/>
        </w:rPr>
        <w:t xml:space="preserve"> Ceci impliquerait donc une sorte de t</w:t>
      </w:r>
      <w:r w:rsidRPr="00D62284">
        <w:rPr>
          <w:lang w:eastAsia="fr-FR" w:bidi="fr-FR"/>
        </w:rPr>
        <w:t>a</w:t>
      </w:r>
      <w:r w:rsidRPr="00D62284">
        <w:rPr>
          <w:lang w:eastAsia="fr-FR" w:bidi="fr-FR"/>
        </w:rPr>
        <w:t>misage des influences américaines en matière d’architecture, au moins avant 1840, tamisage qui a pu se poursuivre jusqu’en 1850, le milieu du siècle marquant un glissement vers l’Amérique.</w:t>
      </w:r>
    </w:p>
    <w:p w:rsidR="00E82732" w:rsidRPr="00D62284" w:rsidRDefault="00E82732" w:rsidP="00E82732">
      <w:pPr>
        <w:spacing w:before="120" w:after="120"/>
        <w:jc w:val="both"/>
      </w:pPr>
      <w:r w:rsidRPr="00D62284">
        <w:rPr>
          <w:lang w:eastAsia="fr-FR" w:bidi="fr-FR"/>
        </w:rPr>
        <w:t>Cette analyse se fait en l’absence d’écrits qu’auraient pu laisser les principaux protagonistes, architectes et aut</w:t>
      </w:r>
      <w:r w:rsidRPr="00D62284">
        <w:rPr>
          <w:lang w:eastAsia="fr-FR" w:bidi="fr-FR"/>
        </w:rPr>
        <w:t>o</w:t>
      </w:r>
      <w:r w:rsidRPr="00D62284">
        <w:rPr>
          <w:lang w:eastAsia="fr-FR" w:bidi="fr-FR"/>
        </w:rPr>
        <w:t>rités religieuses. Elle ne peut s’opérer que par l’observation, ce qui rend l’opération difficile. Car on ne doit pas tenir pour acquis que le concepteur copie et imite les sources américaines ; il s’en inspire toutefois, les adaptant aux b</w:t>
      </w:r>
      <w:r w:rsidRPr="00D62284">
        <w:rPr>
          <w:lang w:eastAsia="fr-FR" w:bidi="fr-FR"/>
        </w:rPr>
        <w:t>e</w:t>
      </w:r>
      <w:r w:rsidRPr="00D62284">
        <w:rPr>
          <w:lang w:eastAsia="fr-FR" w:bidi="fr-FR"/>
        </w:rPr>
        <w:t>soins de la population catholique. Une confi</w:t>
      </w:r>
      <w:r w:rsidRPr="00D62284">
        <w:rPr>
          <w:lang w:eastAsia="fr-FR" w:bidi="fr-FR"/>
        </w:rPr>
        <w:t>r</w:t>
      </w:r>
      <w:r w:rsidRPr="00D62284">
        <w:rPr>
          <w:lang w:eastAsia="fr-FR" w:bidi="fr-FR"/>
        </w:rPr>
        <w:t>mation de cet énoncé pourrait venir de l’observation atte</w:t>
      </w:r>
      <w:r w:rsidRPr="00D62284">
        <w:rPr>
          <w:lang w:eastAsia="fr-FR" w:bidi="fr-FR"/>
        </w:rPr>
        <w:t>n</w:t>
      </w:r>
      <w:r w:rsidRPr="00D62284">
        <w:rPr>
          <w:lang w:eastAsia="fr-FR" w:bidi="fr-FR"/>
        </w:rPr>
        <w:t>tive des églises protestantes de la région montréalaise qui connaissent une histoire semblable, sinon identique.</w:t>
      </w:r>
    </w:p>
    <w:p w:rsidR="00E82732" w:rsidRPr="00D62284" w:rsidRDefault="00E82732" w:rsidP="00E82732">
      <w:pPr>
        <w:spacing w:before="120" w:after="120"/>
        <w:jc w:val="both"/>
      </w:pPr>
      <w:r w:rsidRPr="00D62284">
        <w:rPr>
          <w:lang w:eastAsia="fr-FR" w:bidi="fr-FR"/>
        </w:rPr>
        <w:t>C’est une recherche qui mérite d’être poursuivie, l’architecture étant l’image immobilisée d’une civilisation.</w:t>
      </w:r>
    </w:p>
    <w:p w:rsidR="00E82732" w:rsidRPr="00D62284" w:rsidRDefault="00E82732" w:rsidP="00E82732">
      <w:pPr>
        <w:pStyle w:val="p"/>
      </w:pPr>
      <w:r w:rsidRPr="00D62284">
        <w:br w:type="page"/>
        <w:t>[313]</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476115" cy="6528435"/>
            <wp:effectExtent l="25400" t="25400" r="6985" b="12065"/>
            <wp:docPr id="25" name="Image 25" descr="fig_p_313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313_st_4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115" cy="6528435"/>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rPr>
          <w:i/>
          <w:iCs/>
        </w:rPr>
        <w:t>11.</w:t>
      </w:r>
      <w:r w:rsidRPr="00D62284">
        <w:rPr>
          <w:lang w:eastAsia="fr-FR" w:bidi="fr-FR"/>
        </w:rPr>
        <w:t xml:space="preserve"> L’église Sainte-Trinité, de Contrecœur</w:t>
      </w:r>
      <w:r w:rsidRPr="00D62284">
        <w:rPr>
          <w:lang w:eastAsia="fr-FR" w:bidi="fr-FR"/>
        </w:rPr>
        <w:br/>
        <w:t>(Victor Bourgeau, 1863).</w:t>
      </w:r>
    </w:p>
    <w:p w:rsidR="00E82732" w:rsidRPr="00D62284" w:rsidRDefault="00E82732" w:rsidP="00E82732">
      <w:pPr>
        <w:pStyle w:val="p"/>
      </w:pPr>
      <w:r w:rsidRPr="00D62284">
        <w:br w:type="page"/>
        <w:t>[314]</w:t>
      </w:r>
    </w:p>
    <w:p w:rsidR="00E82732" w:rsidRPr="00D62284" w:rsidRDefault="00E82732" w:rsidP="00E82732">
      <w:pPr>
        <w:spacing w:before="120" w:after="120"/>
        <w:jc w:val="both"/>
      </w:pPr>
    </w:p>
    <w:p w:rsidR="00E82732" w:rsidRPr="00D62284" w:rsidRDefault="004A7CD1" w:rsidP="00E82732">
      <w:pPr>
        <w:pStyle w:val="fig"/>
      </w:pPr>
      <w:r>
        <w:rPr>
          <w:noProof/>
        </w:rPr>
        <w:drawing>
          <wp:inline distT="0" distB="0" distL="0" distR="0">
            <wp:extent cx="4316730" cy="6283960"/>
            <wp:effectExtent l="25400" t="25400" r="13970" b="15240"/>
            <wp:docPr id="26" name="Image 26" descr="fig_p_314_st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314_st_4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6730" cy="6283960"/>
                    </a:xfrm>
                    <a:prstGeom prst="rect">
                      <a:avLst/>
                    </a:prstGeom>
                    <a:noFill/>
                    <a:ln w="19050" cmpd="sng">
                      <a:solidFill>
                        <a:srgbClr val="000000"/>
                      </a:solidFill>
                      <a:miter lim="800000"/>
                      <a:headEnd/>
                      <a:tailEnd/>
                    </a:ln>
                    <a:effectLst/>
                  </pic:spPr>
                </pic:pic>
              </a:graphicData>
            </a:graphic>
          </wp:inline>
        </w:drawing>
      </w:r>
    </w:p>
    <w:p w:rsidR="00E82732" w:rsidRPr="00D62284" w:rsidRDefault="00E82732" w:rsidP="00E82732">
      <w:pPr>
        <w:pStyle w:val="figst"/>
      </w:pPr>
      <w:r w:rsidRPr="00D62284">
        <w:t>12. L’église Saint-Isidore, de Saint-Isidore-de-Laprairie</w:t>
      </w:r>
      <w:r w:rsidRPr="00D62284">
        <w:br/>
        <w:t>(Victor Bourgeau, 1864).</w:t>
      </w:r>
    </w:p>
    <w:p w:rsidR="00E82732" w:rsidRPr="00D62284" w:rsidRDefault="00E82732" w:rsidP="00E82732">
      <w:pPr>
        <w:pStyle w:val="p"/>
      </w:pPr>
      <w:r w:rsidRPr="00D62284">
        <w:br w:type="page"/>
        <w:t>[315]</w:t>
      </w:r>
    </w:p>
    <w:p w:rsidR="00E82732" w:rsidRPr="00D62284" w:rsidRDefault="00E82732" w:rsidP="00E82732">
      <w:pPr>
        <w:spacing w:before="120" w:after="120"/>
        <w:jc w:val="both"/>
        <w:rPr>
          <w:szCs w:val="2"/>
        </w:rPr>
      </w:pPr>
    </w:p>
    <w:p w:rsidR="00E82732" w:rsidRPr="00D62284" w:rsidRDefault="00E82732" w:rsidP="00E82732">
      <w:pPr>
        <w:pStyle w:val="planche"/>
      </w:pPr>
      <w:bookmarkStart w:id="52" w:name="Québécois_et_Américains_pt_4_ch_11_bibli"/>
      <w:r w:rsidRPr="00D62284">
        <w:t>RENVOIS BIBLIOGRAPHIQUES</w:t>
      </w:r>
    </w:p>
    <w:bookmarkEnd w:id="52"/>
    <w:p w:rsidR="00E82732" w:rsidRPr="00D62284" w:rsidRDefault="00E82732" w:rsidP="00E82732">
      <w:pPr>
        <w:spacing w:before="120" w:after="120"/>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ind w:left="900" w:hanging="900"/>
        <w:jc w:val="both"/>
      </w:pPr>
      <w:r w:rsidRPr="00D62284">
        <w:t>Benjamin, Asher</w:t>
      </w:r>
    </w:p>
    <w:p w:rsidR="00E82732" w:rsidRPr="00D62284" w:rsidRDefault="00E82732" w:rsidP="00E82732">
      <w:pPr>
        <w:spacing w:before="120" w:after="120"/>
        <w:ind w:left="900" w:hanging="900"/>
        <w:jc w:val="both"/>
      </w:pPr>
      <w:r w:rsidRPr="00D62284">
        <w:t>1797</w:t>
      </w:r>
      <w:r w:rsidRPr="00D62284">
        <w:tab/>
      </w:r>
      <w:r w:rsidRPr="00D62284">
        <w:rPr>
          <w:i/>
          <w:lang w:eastAsia="fr-FR" w:bidi="fr-FR"/>
        </w:rPr>
        <w:t>The Country Builder’s Assistant ; containing a Collection of New Designs of Carpentry and Architecture</w:t>
      </w:r>
      <w:r w:rsidRPr="00D62284">
        <w:t xml:space="preserve"> [...], Greenfield, pri</w:t>
      </w:r>
      <w:r w:rsidRPr="00D62284">
        <w:t>n</w:t>
      </w:r>
      <w:r w:rsidRPr="00D62284">
        <w:t>ted by Thomas Dickman, 30 pages, 30 planches.</w:t>
      </w:r>
    </w:p>
    <w:p w:rsidR="00E82732" w:rsidRPr="00D62284" w:rsidRDefault="00E82732" w:rsidP="00E82732">
      <w:pPr>
        <w:spacing w:before="120" w:after="120"/>
        <w:ind w:left="900" w:hanging="900"/>
        <w:jc w:val="both"/>
      </w:pPr>
      <w:r w:rsidRPr="00D62284">
        <w:t>1806</w:t>
      </w:r>
      <w:r w:rsidRPr="00D62284">
        <w:tab/>
      </w:r>
      <w:r w:rsidRPr="00D62284">
        <w:rPr>
          <w:i/>
          <w:lang w:eastAsia="fr-FR" w:bidi="fr-FR"/>
        </w:rPr>
        <w:t>The American Builder’s Companion. A new System of Archite</w:t>
      </w:r>
      <w:r w:rsidRPr="00D62284">
        <w:rPr>
          <w:i/>
          <w:lang w:eastAsia="fr-FR" w:bidi="fr-FR"/>
        </w:rPr>
        <w:t>c</w:t>
      </w:r>
      <w:r w:rsidRPr="00D62284">
        <w:rPr>
          <w:i/>
          <w:lang w:eastAsia="fr-FR" w:bidi="fr-FR"/>
        </w:rPr>
        <w:t>ture particularly Adapted to the Present Style of Building in the Un</w:t>
      </w:r>
      <w:r w:rsidRPr="00D62284">
        <w:rPr>
          <w:i/>
          <w:lang w:eastAsia="fr-FR" w:bidi="fr-FR"/>
        </w:rPr>
        <w:t>i</w:t>
      </w:r>
      <w:r w:rsidRPr="00D62284">
        <w:rPr>
          <w:i/>
          <w:lang w:eastAsia="fr-FR" w:bidi="fr-FR"/>
        </w:rPr>
        <w:t>ted States of America</w:t>
      </w:r>
      <w:r w:rsidRPr="00D62284">
        <w:t xml:space="preserve"> [...], Boston, Etheridge and Bliss, 70 p</w:t>
      </w:r>
      <w:r w:rsidRPr="00D62284">
        <w:t>a</w:t>
      </w:r>
      <w:r w:rsidRPr="00D62284">
        <w:t>ges, 44 planches.</w:t>
      </w:r>
    </w:p>
    <w:p w:rsidR="00E82732" w:rsidRPr="00D62284" w:rsidRDefault="00E82732" w:rsidP="00E82732">
      <w:pPr>
        <w:spacing w:before="120" w:after="120"/>
        <w:ind w:left="900" w:hanging="900"/>
        <w:jc w:val="both"/>
      </w:pPr>
      <w:r w:rsidRPr="00D62284">
        <w:rPr>
          <w:lang w:eastAsia="fr-FR" w:bidi="fr-FR"/>
        </w:rPr>
        <w:t>1814</w:t>
      </w:r>
      <w:r w:rsidRPr="00D62284">
        <w:rPr>
          <w:lang w:eastAsia="fr-FR" w:bidi="fr-FR"/>
        </w:rPr>
        <w:tab/>
      </w:r>
      <w:r w:rsidRPr="00D62284">
        <w:rPr>
          <w:i/>
        </w:rPr>
        <w:t>The Rudiments of Architecture ; heing a Treatise on Pra</w:t>
      </w:r>
      <w:r w:rsidRPr="00D62284">
        <w:rPr>
          <w:i/>
        </w:rPr>
        <w:t>c</w:t>
      </w:r>
      <w:r w:rsidRPr="00D62284">
        <w:rPr>
          <w:i/>
        </w:rPr>
        <w:t>tical Geometry</w:t>
      </w:r>
      <w:r w:rsidRPr="00D62284">
        <w:t xml:space="preserve"> </w:t>
      </w:r>
      <w:r w:rsidRPr="00D62284">
        <w:rPr>
          <w:lang w:eastAsia="fr-FR" w:bidi="fr-FR"/>
        </w:rPr>
        <w:t>[...], Boston, Printed for the Author by Munroe and Francis, 96 pages, 32 planches.</w:t>
      </w:r>
    </w:p>
    <w:p w:rsidR="00E82732" w:rsidRPr="00D62284" w:rsidRDefault="00E82732" w:rsidP="00E82732">
      <w:pPr>
        <w:spacing w:before="120" w:after="120"/>
        <w:ind w:left="900" w:hanging="900"/>
        <w:jc w:val="both"/>
      </w:pPr>
      <w:r w:rsidRPr="00D62284">
        <w:t>1830</w:t>
      </w:r>
      <w:r w:rsidRPr="00D62284">
        <w:tab/>
      </w:r>
      <w:r w:rsidRPr="00D62284">
        <w:rPr>
          <w:i/>
          <w:lang w:eastAsia="fr-FR" w:bidi="fr-FR"/>
        </w:rPr>
        <w:t>The Practical House Carpenter. Being a Complété Develo</w:t>
      </w:r>
      <w:r w:rsidRPr="00D62284">
        <w:rPr>
          <w:i/>
          <w:lang w:eastAsia="fr-FR" w:bidi="fr-FR"/>
        </w:rPr>
        <w:t>p</w:t>
      </w:r>
      <w:r w:rsidRPr="00D62284">
        <w:rPr>
          <w:i/>
          <w:lang w:eastAsia="fr-FR" w:bidi="fr-FR"/>
        </w:rPr>
        <w:t>ment of the Grecian Orders of Architecture</w:t>
      </w:r>
      <w:r w:rsidRPr="00D62284">
        <w:t xml:space="preserve"> [...], Boston, R.P. &amp; C. Williams and Annin &amp; Smith, 119 pages, 64 planches.</w:t>
      </w:r>
    </w:p>
    <w:p w:rsidR="00E82732" w:rsidRPr="00D62284" w:rsidRDefault="00E82732" w:rsidP="00E82732">
      <w:pPr>
        <w:spacing w:before="120" w:after="120"/>
        <w:ind w:left="900" w:hanging="900"/>
        <w:jc w:val="both"/>
      </w:pPr>
      <w:r w:rsidRPr="00D62284">
        <w:t>1833</w:t>
      </w:r>
      <w:r w:rsidRPr="00D62284">
        <w:tab/>
      </w:r>
      <w:r w:rsidRPr="00D62284">
        <w:rPr>
          <w:i/>
          <w:lang w:eastAsia="fr-FR" w:bidi="fr-FR"/>
        </w:rPr>
        <w:t>Practice of Architecture. Containing the Five Orders of A</w:t>
      </w:r>
      <w:r w:rsidRPr="00D62284">
        <w:rPr>
          <w:i/>
          <w:lang w:eastAsia="fr-FR" w:bidi="fr-FR"/>
        </w:rPr>
        <w:t>r</w:t>
      </w:r>
      <w:r w:rsidRPr="00D62284">
        <w:rPr>
          <w:i/>
          <w:lang w:eastAsia="fr-FR" w:bidi="fr-FR"/>
        </w:rPr>
        <w:t>chitecture and an Additional Column and Ent</w:t>
      </w:r>
      <w:r w:rsidRPr="00D62284">
        <w:rPr>
          <w:i/>
          <w:lang w:eastAsia="fr-FR" w:bidi="fr-FR"/>
        </w:rPr>
        <w:t>a</w:t>
      </w:r>
      <w:r w:rsidRPr="00D62284">
        <w:rPr>
          <w:i/>
          <w:lang w:eastAsia="fr-FR" w:bidi="fr-FR"/>
        </w:rPr>
        <w:t>blature with all the El</w:t>
      </w:r>
      <w:r w:rsidRPr="00D62284">
        <w:rPr>
          <w:i/>
          <w:lang w:eastAsia="fr-FR" w:bidi="fr-FR"/>
        </w:rPr>
        <w:t>é</w:t>
      </w:r>
      <w:r w:rsidRPr="00D62284">
        <w:rPr>
          <w:i/>
          <w:lang w:eastAsia="fr-FR" w:bidi="fr-FR"/>
        </w:rPr>
        <w:t>ments and Details Explained and Illustrated</w:t>
      </w:r>
      <w:r w:rsidRPr="00D62284">
        <w:rPr>
          <w:lang w:eastAsia="fr-FR" w:bidi="fr-FR"/>
        </w:rPr>
        <w:t>,</w:t>
      </w:r>
      <w:r w:rsidRPr="00D62284">
        <w:t xml:space="preserve"> Boston, The Author and Carter, Hendie &amp; Co. New York Collins &amp; Co. 116 pages, </w:t>
      </w:r>
      <w:r w:rsidRPr="00D62284">
        <w:rPr>
          <w:lang w:eastAsia="fr-FR" w:bidi="fr-FR"/>
        </w:rPr>
        <w:t>6</w:t>
      </w:r>
      <w:r w:rsidRPr="00D62284">
        <w:t>1 pla</w:t>
      </w:r>
      <w:r w:rsidRPr="00D62284">
        <w:t>n</w:t>
      </w:r>
      <w:r w:rsidRPr="00D62284">
        <w:t>ches.</w:t>
      </w:r>
    </w:p>
    <w:p w:rsidR="00E82732" w:rsidRPr="00D62284" w:rsidRDefault="00E82732" w:rsidP="00E82732">
      <w:pPr>
        <w:spacing w:before="120" w:after="120"/>
        <w:ind w:left="900" w:hanging="900"/>
        <w:jc w:val="both"/>
      </w:pPr>
      <w:r w:rsidRPr="00D62284">
        <w:t>1839</w:t>
      </w:r>
      <w:r w:rsidRPr="00D62284">
        <w:tab/>
      </w:r>
      <w:r w:rsidRPr="00D62284">
        <w:rPr>
          <w:i/>
          <w:lang w:eastAsia="fr-FR" w:bidi="fr-FR"/>
        </w:rPr>
        <w:t>The Builder’s Guide illustrated by sixty-six E</w:t>
      </w:r>
      <w:r w:rsidRPr="00D62284">
        <w:rPr>
          <w:i/>
          <w:lang w:eastAsia="fr-FR" w:bidi="fr-FR"/>
        </w:rPr>
        <w:t>n</w:t>
      </w:r>
      <w:r w:rsidRPr="00D62284">
        <w:rPr>
          <w:i/>
          <w:lang w:eastAsia="fr-FR" w:bidi="fr-FR"/>
        </w:rPr>
        <w:t>gravings which Exhibit the Orders of Architecture. Des</w:t>
      </w:r>
      <w:r w:rsidRPr="00D62284">
        <w:rPr>
          <w:i/>
          <w:lang w:eastAsia="fr-FR" w:bidi="fr-FR"/>
        </w:rPr>
        <w:t>i</w:t>
      </w:r>
      <w:r w:rsidRPr="00D62284">
        <w:rPr>
          <w:i/>
          <w:lang w:eastAsia="fr-FR" w:bidi="fr-FR"/>
        </w:rPr>
        <w:t>gned for the Use of Builders, particularly of Carpenters and Joiners</w:t>
      </w:r>
      <w:r w:rsidRPr="00D62284">
        <w:t xml:space="preserve"> [...], Boston, Perkins &amp; Ma</w:t>
      </w:r>
      <w:r w:rsidRPr="00D62284">
        <w:t>r</w:t>
      </w:r>
      <w:r w:rsidRPr="00D62284">
        <w:t xml:space="preserve">vin, Philadelphie, Henry Perkins, 83 pages, </w:t>
      </w:r>
      <w:r w:rsidRPr="00D62284">
        <w:rPr>
          <w:lang w:eastAsia="fr-FR" w:bidi="fr-FR"/>
        </w:rPr>
        <w:t>66</w:t>
      </w:r>
      <w:r w:rsidRPr="00D62284">
        <w:t xml:space="preserve"> planches.</w:t>
      </w:r>
    </w:p>
    <w:p w:rsidR="00E82732" w:rsidRPr="00D62284" w:rsidRDefault="00E82732" w:rsidP="00E82732">
      <w:pPr>
        <w:spacing w:before="120" w:after="120"/>
        <w:ind w:left="900" w:hanging="900"/>
        <w:jc w:val="both"/>
      </w:pPr>
      <w:r w:rsidRPr="00D62284">
        <w:t>1843</w:t>
      </w:r>
      <w:r w:rsidRPr="00D62284">
        <w:tab/>
      </w:r>
      <w:r w:rsidRPr="00D62284">
        <w:rPr>
          <w:i/>
          <w:lang w:eastAsia="fr-FR" w:bidi="fr-FR"/>
        </w:rPr>
        <w:t>Elements of Architecture, containing the Tuscan, Doric, Ionie and Corinthian Orders, with all their Details and Embellis</w:t>
      </w:r>
      <w:r w:rsidRPr="00D62284">
        <w:rPr>
          <w:i/>
          <w:lang w:eastAsia="fr-FR" w:bidi="fr-FR"/>
        </w:rPr>
        <w:t>h</w:t>
      </w:r>
      <w:r w:rsidRPr="00D62284">
        <w:rPr>
          <w:i/>
          <w:lang w:eastAsia="fr-FR" w:bidi="fr-FR"/>
        </w:rPr>
        <w:t>ments</w:t>
      </w:r>
      <w:r w:rsidRPr="00D62284">
        <w:t xml:space="preserve"> [...], Boston, R.P. &amp; C. Williams and Annin &amp; Smith, 232 pages, 28 pla</w:t>
      </w:r>
      <w:r w:rsidRPr="00D62284">
        <w:t>n</w:t>
      </w:r>
      <w:r w:rsidRPr="00D62284">
        <w:t>ches.</w:t>
      </w:r>
    </w:p>
    <w:p w:rsidR="00E82732" w:rsidRDefault="00E82732" w:rsidP="00E82732">
      <w:pPr>
        <w:spacing w:before="120" w:after="120"/>
        <w:ind w:left="900" w:hanging="900"/>
        <w:jc w:val="both"/>
      </w:pPr>
    </w:p>
    <w:p w:rsidR="00E82732" w:rsidRPr="00D62284" w:rsidRDefault="00E82732" w:rsidP="00E82732">
      <w:pPr>
        <w:spacing w:before="120" w:after="120"/>
        <w:ind w:left="900" w:hanging="900"/>
        <w:jc w:val="both"/>
      </w:pPr>
      <w:r w:rsidRPr="00D62284">
        <w:t>Brousseau, Mathilde.</w:t>
      </w:r>
    </w:p>
    <w:p w:rsidR="00E82732" w:rsidRPr="00D62284" w:rsidRDefault="00E82732" w:rsidP="00E82732">
      <w:pPr>
        <w:spacing w:before="120" w:after="120"/>
        <w:ind w:left="900" w:hanging="900"/>
        <w:jc w:val="both"/>
      </w:pPr>
      <w:r w:rsidRPr="00D62284">
        <w:rPr>
          <w:lang w:eastAsia="fr-FR" w:bidi="fr-FR"/>
        </w:rPr>
        <w:t>1980</w:t>
      </w:r>
      <w:r w:rsidRPr="00D62284">
        <w:rPr>
          <w:lang w:eastAsia="fr-FR" w:bidi="fr-FR"/>
        </w:rPr>
        <w:tab/>
      </w:r>
      <w:r w:rsidRPr="00D62284">
        <w:rPr>
          <w:i/>
        </w:rPr>
        <w:t>Lieux historiques canadiens. Le style néo-gothique dans l’architecture au Canada</w:t>
      </w:r>
      <w:r w:rsidRPr="00D62284">
        <w:t>,</w:t>
      </w:r>
      <w:r w:rsidRPr="00D62284">
        <w:rPr>
          <w:lang w:eastAsia="fr-FR" w:bidi="fr-FR"/>
        </w:rPr>
        <w:t xml:space="preserve"> Ottawa, Ministère des Approv</w:t>
      </w:r>
      <w:r w:rsidRPr="00D62284">
        <w:rPr>
          <w:lang w:eastAsia="fr-FR" w:bidi="fr-FR"/>
        </w:rPr>
        <w:t>i</w:t>
      </w:r>
      <w:r w:rsidRPr="00D62284">
        <w:rPr>
          <w:lang w:eastAsia="fr-FR" w:bidi="fr-FR"/>
        </w:rPr>
        <w:t>sionnements et services, « Cahiers d’archéologie et d’histoire », 208 pages.</w:t>
      </w:r>
    </w:p>
    <w:p w:rsidR="00E82732" w:rsidRPr="00D62284" w:rsidRDefault="00E82732" w:rsidP="00E82732">
      <w:pPr>
        <w:spacing w:before="120" w:after="120"/>
        <w:ind w:left="900" w:hanging="900"/>
        <w:jc w:val="both"/>
      </w:pPr>
      <w:r w:rsidRPr="001306BF">
        <w:rPr>
          <w:smallCaps/>
        </w:rPr>
        <w:t xml:space="preserve">Cameron, </w:t>
      </w:r>
      <w:r w:rsidRPr="00D62284">
        <w:t>Christina</w:t>
      </w:r>
    </w:p>
    <w:p w:rsidR="00E82732" w:rsidRPr="00D62284" w:rsidRDefault="00E82732" w:rsidP="00E82732">
      <w:pPr>
        <w:spacing w:before="120" w:after="120"/>
        <w:ind w:left="900" w:hanging="900"/>
        <w:jc w:val="both"/>
      </w:pPr>
      <w:r w:rsidRPr="00D62284">
        <w:rPr>
          <w:lang w:eastAsia="fr-FR" w:bidi="fr-FR"/>
        </w:rPr>
        <w:t>1989</w:t>
      </w:r>
      <w:r w:rsidRPr="00D62284">
        <w:rPr>
          <w:lang w:eastAsia="fr-FR" w:bidi="fr-FR"/>
        </w:rPr>
        <w:tab/>
      </w:r>
      <w:r w:rsidRPr="00D62284">
        <w:rPr>
          <w:i/>
        </w:rPr>
        <w:t>Charles Baillairgé, Architect &amp; Engineer</w:t>
      </w:r>
      <w:r w:rsidRPr="00D62284">
        <w:t>,</w:t>
      </w:r>
      <w:r w:rsidRPr="00D62284">
        <w:rPr>
          <w:lang w:eastAsia="fr-FR" w:bidi="fr-FR"/>
        </w:rPr>
        <w:t xml:space="preserve"> Mo</w:t>
      </w:r>
      <w:r w:rsidRPr="00D62284">
        <w:rPr>
          <w:lang w:eastAsia="fr-FR" w:bidi="fr-FR"/>
        </w:rPr>
        <w:t>n</w:t>
      </w:r>
      <w:r w:rsidRPr="00D62284">
        <w:rPr>
          <w:lang w:eastAsia="fr-FR" w:bidi="fr-FR"/>
        </w:rPr>
        <w:t>treal/Kingston, McGill-Queen’s University Press, 202 p</w:t>
      </w:r>
      <w:r w:rsidRPr="00D62284">
        <w:rPr>
          <w:lang w:eastAsia="fr-FR" w:bidi="fr-FR"/>
        </w:rPr>
        <w:t>a</w:t>
      </w:r>
      <w:r w:rsidRPr="00D62284">
        <w:rPr>
          <w:lang w:eastAsia="fr-FR" w:bidi="fr-FR"/>
        </w:rPr>
        <w:t>ges.</w:t>
      </w:r>
    </w:p>
    <w:p w:rsidR="00E82732" w:rsidRPr="00D62284" w:rsidRDefault="00E82732" w:rsidP="00E82732">
      <w:pPr>
        <w:spacing w:before="120" w:after="120"/>
        <w:ind w:left="900" w:hanging="900"/>
        <w:jc w:val="both"/>
      </w:pPr>
      <w:r w:rsidRPr="00D62284">
        <w:t>[316]</w:t>
      </w:r>
    </w:p>
    <w:p w:rsidR="00E82732" w:rsidRPr="00D62284" w:rsidRDefault="00E82732" w:rsidP="00E82732">
      <w:pPr>
        <w:spacing w:before="120" w:after="120"/>
        <w:ind w:left="900" w:hanging="900"/>
        <w:jc w:val="both"/>
      </w:pPr>
      <w:r w:rsidRPr="00D62284">
        <w:t>Caron, Robert</w:t>
      </w:r>
    </w:p>
    <w:p w:rsidR="00E82732" w:rsidRPr="00D62284" w:rsidRDefault="00E82732" w:rsidP="00E82732">
      <w:pPr>
        <w:spacing w:before="120" w:after="120"/>
        <w:ind w:left="900" w:hanging="900"/>
        <w:jc w:val="both"/>
      </w:pPr>
      <w:r w:rsidRPr="00D62284">
        <w:t>1980</w:t>
      </w:r>
      <w:r w:rsidRPr="00D62284">
        <w:tab/>
      </w:r>
      <w:r w:rsidRPr="00D62284">
        <w:rPr>
          <w:i/>
          <w:lang w:eastAsia="fr-FR" w:bidi="fr-FR"/>
        </w:rPr>
        <w:t xml:space="preserve">Un couvent du </w:t>
      </w:r>
      <w:r w:rsidRPr="00D62284">
        <w:rPr>
          <w:rStyle w:val="Corpsdutexte1175ptEspacement1pt"/>
          <w:i w:val="0"/>
          <w:sz w:val="28"/>
        </w:rPr>
        <w:t>XIX</w:t>
      </w:r>
      <w:r w:rsidRPr="00D62284">
        <w:rPr>
          <w:rStyle w:val="Corpsdutexte1175ptEspacement1pt"/>
          <w:i w:val="0"/>
          <w:sz w:val="28"/>
          <w:vertAlign w:val="superscript"/>
        </w:rPr>
        <w:t>e</w:t>
      </w:r>
      <w:r w:rsidRPr="00D62284">
        <w:rPr>
          <w:rStyle w:val="Corpsdutexte1175ptEspacement1pt"/>
          <w:i w:val="0"/>
          <w:sz w:val="28"/>
        </w:rPr>
        <w:t xml:space="preserve"> </w:t>
      </w:r>
      <w:r w:rsidRPr="00D62284">
        <w:rPr>
          <w:i/>
          <w:lang w:eastAsia="fr-FR" w:bidi="fr-FR"/>
        </w:rPr>
        <w:t>siècle, la maison des Soeurs de la Ch</w:t>
      </w:r>
      <w:r w:rsidRPr="00D62284">
        <w:rPr>
          <w:i/>
          <w:lang w:eastAsia="fr-FR" w:bidi="fr-FR"/>
        </w:rPr>
        <w:t>a</w:t>
      </w:r>
      <w:r w:rsidRPr="00D62284">
        <w:rPr>
          <w:i/>
          <w:lang w:eastAsia="fr-FR" w:bidi="fr-FR"/>
        </w:rPr>
        <w:t>rité de Québec</w:t>
      </w:r>
      <w:r w:rsidRPr="00D62284">
        <w:rPr>
          <w:lang w:eastAsia="fr-FR" w:bidi="fr-FR"/>
        </w:rPr>
        <w:t>,</w:t>
      </w:r>
      <w:r w:rsidRPr="00D62284">
        <w:t xml:space="preserve"> Montréal, Libre Expression.</w:t>
      </w:r>
    </w:p>
    <w:p w:rsidR="00E82732" w:rsidRPr="00D62284" w:rsidRDefault="00E82732" w:rsidP="00E82732">
      <w:pPr>
        <w:spacing w:before="120" w:after="120"/>
        <w:ind w:left="900" w:hanging="900"/>
        <w:jc w:val="both"/>
      </w:pPr>
      <w:r w:rsidRPr="00D62284">
        <w:t>Chouinard, Roger, Pierre Landry</w:t>
      </w:r>
    </w:p>
    <w:p w:rsidR="00E82732" w:rsidRPr="00D62284" w:rsidRDefault="00E82732" w:rsidP="00E82732">
      <w:pPr>
        <w:spacing w:before="120" w:after="120"/>
        <w:ind w:left="900" w:hanging="900"/>
        <w:jc w:val="both"/>
      </w:pPr>
      <w:r w:rsidRPr="00D62284">
        <w:t>1982</w:t>
      </w:r>
      <w:r w:rsidRPr="00D62284">
        <w:tab/>
      </w:r>
      <w:r w:rsidRPr="00D62284">
        <w:rPr>
          <w:i/>
          <w:lang w:eastAsia="fr-FR" w:bidi="fr-FR"/>
        </w:rPr>
        <w:t>La Cathédrale Anglicane de Québec (Cathédral of the Holy Trinity). Étude de la composition architectur</w:t>
      </w:r>
      <w:r w:rsidRPr="00D62284">
        <w:rPr>
          <w:i/>
          <w:lang w:eastAsia="fr-FR" w:bidi="fr-FR"/>
        </w:rPr>
        <w:t>a</w:t>
      </w:r>
      <w:r w:rsidRPr="00D62284">
        <w:rPr>
          <w:i/>
          <w:lang w:eastAsia="fr-FR" w:bidi="fr-FR"/>
        </w:rPr>
        <w:t>le et historique de la construction</w:t>
      </w:r>
      <w:r w:rsidRPr="00D62284">
        <w:rPr>
          <w:lang w:eastAsia="fr-FR" w:bidi="fr-FR"/>
        </w:rPr>
        <w:t>,</w:t>
      </w:r>
      <w:r w:rsidRPr="00D62284">
        <w:t xml:space="preserve"> Québec, Université Laval, (Étude conjoi</w:t>
      </w:r>
      <w:r w:rsidRPr="00D62284">
        <w:t>n</w:t>
      </w:r>
      <w:r w:rsidRPr="00D62284">
        <w:t>te de l’Ecole d’Architecture et du D</w:t>
      </w:r>
      <w:r w:rsidRPr="00D62284">
        <w:t>é</w:t>
      </w:r>
      <w:r w:rsidRPr="00D62284">
        <w:t>partement d’Histoire (Histoire de l’Art).</w:t>
      </w:r>
    </w:p>
    <w:p w:rsidR="00E82732" w:rsidRPr="00D62284" w:rsidRDefault="00E82732" w:rsidP="00E82732">
      <w:pPr>
        <w:spacing w:before="120" w:after="120"/>
        <w:ind w:left="900" w:hanging="900"/>
        <w:jc w:val="both"/>
      </w:pPr>
      <w:r w:rsidRPr="00D62284">
        <w:t>Congregation Church in the U.S. Convention</w:t>
      </w:r>
    </w:p>
    <w:p w:rsidR="00E82732" w:rsidRPr="00D62284" w:rsidRDefault="00E82732" w:rsidP="00E82732">
      <w:pPr>
        <w:spacing w:before="120" w:after="120"/>
        <w:ind w:left="900" w:hanging="900"/>
        <w:jc w:val="both"/>
      </w:pPr>
      <w:r w:rsidRPr="00D62284">
        <w:rPr>
          <w:lang w:eastAsia="fr-FR" w:bidi="fr-FR"/>
        </w:rPr>
        <w:t>1853</w:t>
      </w:r>
      <w:r w:rsidRPr="00D62284">
        <w:rPr>
          <w:lang w:eastAsia="fr-FR" w:bidi="fr-FR"/>
        </w:rPr>
        <w:tab/>
      </w:r>
      <w:r w:rsidRPr="00D62284">
        <w:rPr>
          <w:i/>
        </w:rPr>
        <w:t>A Book of Plans for Churches and Parsonages</w:t>
      </w:r>
      <w:r w:rsidRPr="00D62284">
        <w:rPr>
          <w:lang w:eastAsia="fr-FR" w:bidi="fr-FR"/>
        </w:rPr>
        <w:t xml:space="preserve"> [...], New York, Daniel Burgess &amp; Co. 58 pages, 45 pla</w:t>
      </w:r>
      <w:r w:rsidRPr="00D62284">
        <w:rPr>
          <w:lang w:eastAsia="fr-FR" w:bidi="fr-FR"/>
        </w:rPr>
        <w:t>n</w:t>
      </w:r>
      <w:r w:rsidRPr="00D62284">
        <w:rPr>
          <w:lang w:eastAsia="fr-FR" w:bidi="fr-FR"/>
        </w:rPr>
        <w:t>ches.</w:t>
      </w:r>
    </w:p>
    <w:p w:rsidR="00E82732" w:rsidRPr="00D62284" w:rsidRDefault="00E82732" w:rsidP="00E82732">
      <w:pPr>
        <w:spacing w:before="120" w:after="120"/>
        <w:ind w:left="900" w:hanging="900"/>
        <w:jc w:val="both"/>
        <w:rPr>
          <w:lang w:eastAsia="fr-FR" w:bidi="fr-FR"/>
        </w:rPr>
      </w:pPr>
      <w:r w:rsidRPr="00D64146">
        <w:rPr>
          <w:smallCaps/>
        </w:rPr>
        <w:t xml:space="preserve">Cooledge, </w:t>
      </w:r>
      <w:r w:rsidRPr="00D62284">
        <w:rPr>
          <w:lang w:eastAsia="fr-FR" w:bidi="fr-FR"/>
        </w:rPr>
        <w:t>Harold N. J</w:t>
      </w:r>
      <w:r w:rsidRPr="00D64146">
        <w:rPr>
          <w:lang w:eastAsia="fr-FR" w:bidi="fr-FR"/>
        </w:rPr>
        <w:t>r</w:t>
      </w:r>
    </w:p>
    <w:p w:rsidR="00E82732" w:rsidRPr="00D62284" w:rsidRDefault="00E82732" w:rsidP="00E82732">
      <w:pPr>
        <w:spacing w:before="120" w:after="120"/>
        <w:ind w:left="900" w:hanging="900"/>
        <w:jc w:val="both"/>
      </w:pPr>
      <w:r w:rsidRPr="00D62284">
        <w:rPr>
          <w:lang w:eastAsia="fr-FR" w:bidi="fr-FR"/>
        </w:rPr>
        <w:t>1986</w:t>
      </w:r>
      <w:r w:rsidRPr="00D62284">
        <w:rPr>
          <w:lang w:eastAsia="fr-FR" w:bidi="fr-FR"/>
        </w:rPr>
        <w:tab/>
      </w:r>
      <w:r w:rsidRPr="00D62284">
        <w:rPr>
          <w:i/>
        </w:rPr>
        <w:t>Samuel Sloan, Architect of Philadelphia 1815-1884</w:t>
      </w:r>
      <w:r w:rsidRPr="00D62284">
        <w:t>,</w:t>
      </w:r>
      <w:r w:rsidRPr="00D62284">
        <w:rPr>
          <w:lang w:eastAsia="fr-FR" w:bidi="fr-FR"/>
        </w:rPr>
        <w:t xml:space="preserve"> Philade</w:t>
      </w:r>
      <w:r w:rsidRPr="00D62284">
        <w:rPr>
          <w:lang w:eastAsia="fr-FR" w:bidi="fr-FR"/>
        </w:rPr>
        <w:t>l</w:t>
      </w:r>
      <w:r w:rsidRPr="00D62284">
        <w:rPr>
          <w:lang w:eastAsia="fr-FR" w:bidi="fr-FR"/>
        </w:rPr>
        <w:t>phie, University of Pennsylvania Press, 262 pages.</w:t>
      </w:r>
    </w:p>
    <w:p w:rsidR="00E82732" w:rsidRPr="00D62284" w:rsidRDefault="00E82732" w:rsidP="00E82732">
      <w:pPr>
        <w:spacing w:before="120" w:after="120"/>
        <w:ind w:left="900" w:hanging="900"/>
        <w:jc w:val="both"/>
      </w:pPr>
      <w:r w:rsidRPr="00D62284">
        <w:t>Gauthier, Raymonde</w:t>
      </w:r>
    </w:p>
    <w:p w:rsidR="00E82732" w:rsidRPr="00D62284" w:rsidRDefault="00E82732" w:rsidP="00E82732">
      <w:pPr>
        <w:spacing w:before="120" w:after="120"/>
        <w:ind w:left="900" w:hanging="900"/>
        <w:jc w:val="both"/>
      </w:pPr>
      <w:r w:rsidRPr="00D62284">
        <w:t>1994</w:t>
      </w:r>
      <w:r w:rsidRPr="00D62284">
        <w:tab/>
      </w:r>
      <w:r w:rsidRPr="00D62284">
        <w:rPr>
          <w:i/>
          <w:lang w:eastAsia="fr-FR" w:bidi="fr-FR"/>
        </w:rPr>
        <w:t>Construire une église au Québec. L'architecture religie</w:t>
      </w:r>
      <w:r w:rsidRPr="00D62284">
        <w:rPr>
          <w:i/>
          <w:lang w:eastAsia="fr-FR" w:bidi="fr-FR"/>
        </w:rPr>
        <w:t>u</w:t>
      </w:r>
      <w:r w:rsidRPr="00D62284">
        <w:rPr>
          <w:i/>
          <w:lang w:eastAsia="fr-FR" w:bidi="fr-FR"/>
        </w:rPr>
        <w:t>se avant 1939</w:t>
      </w:r>
      <w:r w:rsidRPr="00D62284">
        <w:rPr>
          <w:lang w:eastAsia="fr-FR" w:bidi="fr-FR"/>
        </w:rPr>
        <w:t>,</w:t>
      </w:r>
      <w:r w:rsidRPr="00D62284">
        <w:t xml:space="preserve"> Montréal, Libre Expression, 246 pages.</w:t>
      </w:r>
    </w:p>
    <w:p w:rsidR="00E82732" w:rsidRPr="00D62284" w:rsidRDefault="00E82732" w:rsidP="00E82732">
      <w:pPr>
        <w:spacing w:before="120" w:after="120"/>
        <w:ind w:left="900" w:hanging="900"/>
        <w:jc w:val="both"/>
      </w:pPr>
      <w:r w:rsidRPr="00D62284">
        <w:t>Gowans, Alan</w:t>
      </w:r>
    </w:p>
    <w:p w:rsidR="00E82732" w:rsidRPr="00D62284" w:rsidRDefault="00E82732" w:rsidP="00E82732">
      <w:pPr>
        <w:spacing w:before="120" w:after="120"/>
        <w:ind w:left="900" w:hanging="900"/>
        <w:jc w:val="both"/>
      </w:pPr>
      <w:r w:rsidRPr="00D62284">
        <w:t>1992</w:t>
      </w:r>
      <w:r w:rsidRPr="00D62284">
        <w:tab/>
      </w:r>
      <w:r w:rsidRPr="00D62284">
        <w:rPr>
          <w:i/>
          <w:lang w:eastAsia="fr-FR" w:bidi="fr-FR"/>
        </w:rPr>
        <w:t>Styles and Types of North American Architecture. Social Fun</w:t>
      </w:r>
      <w:r w:rsidRPr="00D62284">
        <w:rPr>
          <w:i/>
          <w:lang w:eastAsia="fr-FR" w:bidi="fr-FR"/>
        </w:rPr>
        <w:t>c</w:t>
      </w:r>
      <w:r w:rsidRPr="00D62284">
        <w:rPr>
          <w:i/>
          <w:lang w:eastAsia="fr-FR" w:bidi="fr-FR"/>
        </w:rPr>
        <w:t>tion and Cultural Expression</w:t>
      </w:r>
      <w:r w:rsidRPr="00D62284">
        <w:rPr>
          <w:lang w:eastAsia="fr-FR" w:bidi="fr-FR"/>
        </w:rPr>
        <w:t>,</w:t>
      </w:r>
      <w:r w:rsidRPr="00D62284">
        <w:t xml:space="preserve"> New York, Harper Collins, 396 p</w:t>
      </w:r>
      <w:r w:rsidRPr="00D62284">
        <w:t>a</w:t>
      </w:r>
      <w:r w:rsidRPr="00D62284">
        <w:t>ges.</w:t>
      </w:r>
    </w:p>
    <w:p w:rsidR="00E82732" w:rsidRDefault="00E82732" w:rsidP="00E82732">
      <w:pPr>
        <w:spacing w:before="120" w:after="120"/>
        <w:ind w:left="900" w:hanging="900"/>
        <w:jc w:val="both"/>
        <w:rPr>
          <w:lang w:eastAsia="fr-FR" w:bidi="fr-FR"/>
        </w:rPr>
      </w:pPr>
    </w:p>
    <w:p w:rsidR="00E82732" w:rsidRPr="00D62284" w:rsidRDefault="00E82732" w:rsidP="00E82732">
      <w:pPr>
        <w:spacing w:before="120" w:after="120"/>
        <w:ind w:left="900" w:hanging="900"/>
        <w:jc w:val="both"/>
      </w:pPr>
      <w:r w:rsidRPr="00D62284">
        <w:rPr>
          <w:lang w:eastAsia="fr-FR" w:bidi="fr-FR"/>
        </w:rPr>
        <w:t xml:space="preserve">Hamlin, </w:t>
      </w:r>
      <w:r w:rsidRPr="00D62284">
        <w:t>Talbot</w:t>
      </w:r>
    </w:p>
    <w:p w:rsidR="00E82732" w:rsidRPr="00D62284" w:rsidRDefault="00E82732" w:rsidP="00E82732">
      <w:pPr>
        <w:spacing w:before="120" w:after="120"/>
        <w:ind w:left="900" w:hanging="900"/>
        <w:jc w:val="both"/>
      </w:pPr>
      <w:r w:rsidRPr="00D62284">
        <w:t>1944</w:t>
      </w:r>
      <w:r w:rsidRPr="00D62284">
        <w:tab/>
      </w:r>
      <w:r w:rsidRPr="00D62284">
        <w:rPr>
          <w:i/>
          <w:lang w:eastAsia="fr-FR" w:bidi="fr-FR"/>
        </w:rPr>
        <w:t>Greek Revival Architecture in America : Being an A</w:t>
      </w:r>
      <w:r w:rsidRPr="00D62284">
        <w:rPr>
          <w:i/>
          <w:lang w:eastAsia="fr-FR" w:bidi="fr-FR"/>
        </w:rPr>
        <w:t>c</w:t>
      </w:r>
      <w:r w:rsidRPr="00D62284">
        <w:rPr>
          <w:i/>
          <w:lang w:eastAsia="fr-FR" w:bidi="fr-FR"/>
        </w:rPr>
        <w:t>count of Important Trends in American Architecture and American L</w:t>
      </w:r>
      <w:r w:rsidRPr="00D62284">
        <w:rPr>
          <w:i/>
          <w:lang w:eastAsia="fr-FR" w:bidi="fr-FR"/>
        </w:rPr>
        <w:t>i</w:t>
      </w:r>
      <w:r w:rsidRPr="00D62284">
        <w:rPr>
          <w:i/>
          <w:lang w:eastAsia="fr-FR" w:bidi="fr-FR"/>
        </w:rPr>
        <w:t>fe prior to the War between the States</w:t>
      </w:r>
      <w:r w:rsidRPr="00D62284">
        <w:rPr>
          <w:lang w:eastAsia="fr-FR" w:bidi="fr-FR"/>
        </w:rPr>
        <w:t>,</w:t>
      </w:r>
      <w:r w:rsidRPr="00D62284">
        <w:t xml:space="preserve"> Londres &amp; New York, Oxford University Press, 439 p</w:t>
      </w:r>
      <w:r w:rsidRPr="00D62284">
        <w:t>a</w:t>
      </w:r>
      <w:r w:rsidRPr="00D62284">
        <w:t>ges.</w:t>
      </w:r>
    </w:p>
    <w:p w:rsidR="00E82732" w:rsidRPr="00D62284" w:rsidRDefault="00E82732" w:rsidP="00E82732">
      <w:pPr>
        <w:spacing w:before="120" w:after="120"/>
        <w:ind w:left="900" w:hanging="900"/>
        <w:jc w:val="both"/>
        <w:rPr>
          <w:lang w:eastAsia="fr-FR" w:bidi="fr-FR"/>
        </w:rPr>
      </w:pPr>
      <w:r w:rsidRPr="00D64146">
        <w:rPr>
          <w:smallCaps/>
        </w:rPr>
        <w:t xml:space="preserve">Hitchcock, </w:t>
      </w:r>
      <w:r w:rsidRPr="00D62284">
        <w:rPr>
          <w:lang w:eastAsia="fr-FR" w:bidi="fr-FR"/>
        </w:rPr>
        <w:t>Henry-Russel</w:t>
      </w:r>
    </w:p>
    <w:p w:rsidR="00E82732" w:rsidRPr="00D62284" w:rsidRDefault="00E82732" w:rsidP="00E82732">
      <w:pPr>
        <w:spacing w:before="120" w:after="120"/>
        <w:ind w:left="900" w:hanging="900"/>
        <w:jc w:val="both"/>
      </w:pPr>
      <w:r w:rsidRPr="00D62284">
        <w:t>1976</w:t>
      </w:r>
      <w:r w:rsidRPr="00D62284">
        <w:tab/>
      </w:r>
      <w:r w:rsidRPr="00D62284">
        <w:rPr>
          <w:i/>
          <w:lang w:eastAsia="fr-FR" w:bidi="fr-FR"/>
        </w:rPr>
        <w:t>American Architectural Books. A List of Books, Portf</w:t>
      </w:r>
      <w:r w:rsidRPr="00D62284">
        <w:rPr>
          <w:i/>
          <w:lang w:eastAsia="fr-FR" w:bidi="fr-FR"/>
        </w:rPr>
        <w:t>o</w:t>
      </w:r>
      <w:r w:rsidRPr="00D62284">
        <w:rPr>
          <w:i/>
          <w:lang w:eastAsia="fr-FR" w:bidi="fr-FR"/>
        </w:rPr>
        <w:t>lios and Pamphlets on Architecture and Related Subjects Published in America before 1895</w:t>
      </w:r>
      <w:r w:rsidRPr="00D62284">
        <w:rPr>
          <w:lang w:eastAsia="fr-FR" w:bidi="fr-FR"/>
        </w:rPr>
        <w:t>,</w:t>
      </w:r>
      <w:r w:rsidRPr="00D62284">
        <w:t xml:space="preserve"> New York, Da Capo Press, 150 pages.</w:t>
      </w:r>
    </w:p>
    <w:p w:rsidR="00E82732" w:rsidRPr="00D62284" w:rsidRDefault="00E82732" w:rsidP="00E82732">
      <w:pPr>
        <w:spacing w:before="120" w:after="120"/>
        <w:ind w:left="900" w:hanging="900"/>
        <w:jc w:val="both"/>
      </w:pPr>
      <w:r w:rsidRPr="00D62284">
        <w:t>Lafever, Minard</w:t>
      </w:r>
    </w:p>
    <w:p w:rsidR="00E82732" w:rsidRPr="00D62284" w:rsidRDefault="00E82732" w:rsidP="00E82732">
      <w:pPr>
        <w:spacing w:before="120" w:after="120"/>
        <w:ind w:left="900" w:hanging="900"/>
        <w:jc w:val="both"/>
      </w:pPr>
      <w:r w:rsidRPr="00D62284">
        <w:rPr>
          <w:lang w:eastAsia="fr-FR" w:bidi="fr-FR"/>
        </w:rPr>
        <w:t>1829</w:t>
      </w:r>
      <w:r w:rsidRPr="00D62284">
        <w:rPr>
          <w:lang w:eastAsia="fr-FR" w:bidi="fr-FR"/>
        </w:rPr>
        <w:tab/>
      </w:r>
      <w:r w:rsidRPr="00D62284">
        <w:rPr>
          <w:i/>
        </w:rPr>
        <w:t>The Young Builder’s General Instructor</w:t>
      </w:r>
      <w:r w:rsidRPr="00D62284">
        <w:rPr>
          <w:lang w:eastAsia="fr-FR" w:bidi="fr-FR"/>
        </w:rPr>
        <w:t xml:space="preserve"> [...], Newark, N.J., Printed by W. Tuttle &amp; Co. 175 pages, 67 planches.</w:t>
      </w:r>
    </w:p>
    <w:p w:rsidR="00E82732" w:rsidRPr="00D62284" w:rsidRDefault="00E82732" w:rsidP="00E82732">
      <w:pPr>
        <w:spacing w:before="120" w:after="120"/>
        <w:ind w:left="900" w:hanging="900"/>
        <w:jc w:val="both"/>
      </w:pPr>
      <w:r w:rsidRPr="00D62284">
        <w:rPr>
          <w:lang w:eastAsia="fr-FR" w:bidi="fr-FR"/>
        </w:rPr>
        <w:t>1833</w:t>
      </w:r>
      <w:r w:rsidRPr="00D62284">
        <w:rPr>
          <w:lang w:eastAsia="fr-FR" w:bidi="fr-FR"/>
        </w:rPr>
        <w:tab/>
      </w:r>
      <w:r w:rsidRPr="00D62284">
        <w:rPr>
          <w:i/>
        </w:rPr>
        <w:t>The Modern Builder's Guide</w:t>
      </w:r>
      <w:r w:rsidRPr="00D62284">
        <w:rPr>
          <w:lang w:eastAsia="fr-FR" w:bidi="fr-FR"/>
        </w:rPr>
        <w:t xml:space="preserve"> [...], New York, Henry C. Sleight, Collins &amp; Hannay, 146 pages, 88 pla</w:t>
      </w:r>
      <w:r w:rsidRPr="00D62284">
        <w:rPr>
          <w:lang w:eastAsia="fr-FR" w:bidi="fr-FR"/>
        </w:rPr>
        <w:t>n</w:t>
      </w:r>
      <w:r w:rsidRPr="00D62284">
        <w:rPr>
          <w:lang w:eastAsia="fr-FR" w:bidi="fr-FR"/>
        </w:rPr>
        <w:t>ches.</w:t>
      </w:r>
    </w:p>
    <w:p w:rsidR="00E82732" w:rsidRPr="00D62284" w:rsidRDefault="00E82732" w:rsidP="00E82732">
      <w:pPr>
        <w:spacing w:before="120" w:after="120"/>
        <w:ind w:left="900" w:hanging="900"/>
        <w:jc w:val="both"/>
      </w:pPr>
      <w:r w:rsidRPr="00D62284">
        <w:t>[317]</w:t>
      </w:r>
    </w:p>
    <w:p w:rsidR="00E82732" w:rsidRPr="00D62284" w:rsidRDefault="00E82732" w:rsidP="00E82732">
      <w:pPr>
        <w:spacing w:before="120" w:after="120"/>
        <w:ind w:left="900" w:hanging="900"/>
        <w:jc w:val="both"/>
      </w:pPr>
      <w:r w:rsidRPr="00D62284">
        <w:rPr>
          <w:lang w:eastAsia="fr-FR" w:bidi="fr-FR"/>
        </w:rPr>
        <w:t>1835</w:t>
      </w:r>
      <w:r w:rsidRPr="00D62284">
        <w:rPr>
          <w:lang w:eastAsia="fr-FR" w:bidi="fr-FR"/>
        </w:rPr>
        <w:tab/>
      </w:r>
      <w:r w:rsidRPr="00D62284">
        <w:rPr>
          <w:i/>
        </w:rPr>
        <w:t>The Beauties of Modern Architecture</w:t>
      </w:r>
      <w:r w:rsidRPr="00D62284">
        <w:rPr>
          <w:lang w:eastAsia="fr-FR" w:bidi="fr-FR"/>
        </w:rPr>
        <w:t xml:space="preserve"> [...], New York, D. Appl</w:t>
      </w:r>
      <w:r w:rsidRPr="00D62284">
        <w:rPr>
          <w:lang w:eastAsia="fr-FR" w:bidi="fr-FR"/>
        </w:rPr>
        <w:t>e</w:t>
      </w:r>
      <w:r w:rsidRPr="00D62284">
        <w:rPr>
          <w:lang w:eastAsia="fr-FR" w:bidi="fr-FR"/>
        </w:rPr>
        <w:t>ton &amp; Co. 140 pages, 48 planches.</w:t>
      </w:r>
    </w:p>
    <w:p w:rsidR="00E82732" w:rsidRPr="00D62284" w:rsidRDefault="00E82732" w:rsidP="00E82732">
      <w:pPr>
        <w:spacing w:before="120" w:after="120"/>
        <w:ind w:left="900" w:hanging="900"/>
        <w:jc w:val="both"/>
      </w:pPr>
      <w:r w:rsidRPr="00D62284">
        <w:rPr>
          <w:lang w:eastAsia="fr-FR" w:bidi="fr-FR"/>
        </w:rPr>
        <w:t>1853</w:t>
      </w:r>
      <w:r w:rsidRPr="00D62284">
        <w:rPr>
          <w:lang w:eastAsia="fr-FR" w:bidi="fr-FR"/>
        </w:rPr>
        <w:tab/>
      </w:r>
      <w:r w:rsidRPr="00D62284">
        <w:rPr>
          <w:i/>
        </w:rPr>
        <w:t>The Modern Builder’s Guide</w:t>
      </w:r>
      <w:r w:rsidRPr="00D62284">
        <w:rPr>
          <w:lang w:eastAsia="fr-FR" w:bidi="fr-FR"/>
        </w:rPr>
        <w:t xml:space="preserve"> [...], New York, Daniel Burgess &amp; Co. 119 pages, 89 planches.</w:t>
      </w:r>
    </w:p>
    <w:p w:rsidR="00E82732" w:rsidRPr="00D62284" w:rsidRDefault="00E82732" w:rsidP="00E82732">
      <w:pPr>
        <w:spacing w:before="120" w:after="120"/>
        <w:ind w:left="900" w:hanging="900"/>
        <w:jc w:val="both"/>
      </w:pPr>
      <w:r w:rsidRPr="00D62284">
        <w:t>1856</w:t>
      </w:r>
      <w:r w:rsidRPr="00D62284">
        <w:tab/>
      </w:r>
      <w:r w:rsidRPr="00D62284">
        <w:rPr>
          <w:i/>
          <w:lang w:eastAsia="fr-FR" w:bidi="fr-FR"/>
        </w:rPr>
        <w:t>The Architectural Instructor Containing a History of Arch</w:t>
      </w:r>
      <w:r w:rsidRPr="00D62284">
        <w:rPr>
          <w:i/>
          <w:lang w:eastAsia="fr-FR" w:bidi="fr-FR"/>
        </w:rPr>
        <w:t>i</w:t>
      </w:r>
      <w:r w:rsidRPr="00D62284">
        <w:rPr>
          <w:i/>
          <w:lang w:eastAsia="fr-FR" w:bidi="fr-FR"/>
        </w:rPr>
        <w:t>tecture from the Earliest Ages to the Present Time</w:t>
      </w:r>
      <w:r w:rsidRPr="00D62284">
        <w:t xml:space="preserve"> [...], New York, George P. Putnam, 526 pages, 112 pla</w:t>
      </w:r>
      <w:r w:rsidRPr="00D62284">
        <w:t>n</w:t>
      </w:r>
      <w:r w:rsidRPr="00D62284">
        <w:t>ches.</w:t>
      </w:r>
    </w:p>
    <w:p w:rsidR="00E82732" w:rsidRPr="00D62284" w:rsidRDefault="00E82732" w:rsidP="00E82732">
      <w:pPr>
        <w:spacing w:before="120" w:after="120"/>
        <w:ind w:left="900" w:hanging="900"/>
        <w:jc w:val="both"/>
      </w:pPr>
      <w:r w:rsidRPr="00D62284">
        <w:t>Landy, Jacob</w:t>
      </w:r>
    </w:p>
    <w:p w:rsidR="00E82732" w:rsidRPr="00D62284" w:rsidRDefault="00E82732" w:rsidP="00E82732">
      <w:pPr>
        <w:spacing w:before="120" w:after="120"/>
        <w:ind w:left="900" w:hanging="900"/>
        <w:jc w:val="both"/>
      </w:pPr>
      <w:r w:rsidRPr="00D62284">
        <w:rPr>
          <w:lang w:eastAsia="fr-FR" w:bidi="fr-FR"/>
        </w:rPr>
        <w:t>1970</w:t>
      </w:r>
      <w:r w:rsidRPr="00D62284">
        <w:rPr>
          <w:lang w:eastAsia="fr-FR" w:bidi="fr-FR"/>
        </w:rPr>
        <w:tab/>
      </w:r>
      <w:r w:rsidRPr="00D62284">
        <w:rPr>
          <w:i/>
        </w:rPr>
        <w:t>The Architecture of Minard Lafever</w:t>
      </w:r>
      <w:r w:rsidRPr="00D62284">
        <w:t>,</w:t>
      </w:r>
      <w:r w:rsidRPr="00D62284">
        <w:rPr>
          <w:lang w:eastAsia="fr-FR" w:bidi="fr-FR"/>
        </w:rPr>
        <w:t xml:space="preserve"> New York et Londres, C</w:t>
      </w:r>
      <w:r w:rsidRPr="00D62284">
        <w:rPr>
          <w:lang w:eastAsia="fr-FR" w:bidi="fr-FR"/>
        </w:rPr>
        <w:t>o</w:t>
      </w:r>
      <w:r w:rsidRPr="00D62284">
        <w:rPr>
          <w:lang w:eastAsia="fr-FR" w:bidi="fr-FR"/>
        </w:rPr>
        <w:t>lumbia University Press, 313 pages.</w:t>
      </w:r>
    </w:p>
    <w:p w:rsidR="00E82732" w:rsidRPr="00D62284" w:rsidRDefault="00E82732" w:rsidP="00E82732">
      <w:pPr>
        <w:spacing w:before="120" w:after="120"/>
        <w:ind w:left="900" w:hanging="900"/>
        <w:jc w:val="both"/>
      </w:pPr>
      <w:r w:rsidRPr="00D62284">
        <w:t>Landry-Gauthier, Raymonde</w:t>
      </w:r>
    </w:p>
    <w:p w:rsidR="00E82732" w:rsidRPr="00D62284" w:rsidRDefault="00E82732" w:rsidP="00E82732">
      <w:pPr>
        <w:spacing w:before="120" w:after="120"/>
        <w:ind w:left="900" w:hanging="900"/>
        <w:jc w:val="both"/>
      </w:pPr>
      <w:r w:rsidRPr="00D62284">
        <w:rPr>
          <w:lang w:eastAsia="fr-FR" w:bidi="fr-FR"/>
        </w:rPr>
        <w:t>1983</w:t>
      </w:r>
      <w:r w:rsidRPr="00D62284">
        <w:rPr>
          <w:lang w:eastAsia="fr-FR" w:bidi="fr-FR"/>
        </w:rPr>
        <w:tab/>
      </w:r>
      <w:r w:rsidRPr="00D62284">
        <w:rPr>
          <w:i/>
        </w:rPr>
        <w:t>Victor Bourgeau et l’architecture religieuse et conve</w:t>
      </w:r>
      <w:r w:rsidRPr="00D62284">
        <w:rPr>
          <w:i/>
        </w:rPr>
        <w:t>n</w:t>
      </w:r>
      <w:r w:rsidRPr="00D62284">
        <w:rPr>
          <w:i/>
        </w:rPr>
        <w:t>tuelle dans le diocèse de Montréal (1821-1892),</w:t>
      </w:r>
      <w:r w:rsidRPr="00D62284">
        <w:rPr>
          <w:lang w:eastAsia="fr-FR" w:bidi="fr-FR"/>
        </w:rPr>
        <w:t xml:space="preserve"> thèse présentée à l’École des Gradués de l’Université Laval pour l’obtention du grade de Phil</w:t>
      </w:r>
      <w:r w:rsidRPr="00D62284">
        <w:rPr>
          <w:lang w:eastAsia="fr-FR" w:bidi="fr-FR"/>
        </w:rPr>
        <w:t>o</w:t>
      </w:r>
      <w:r w:rsidRPr="00D62284">
        <w:rPr>
          <w:lang w:eastAsia="fr-FR" w:bidi="fr-FR"/>
        </w:rPr>
        <w:t>sophiæ Doctor (Ph.D).</w:t>
      </w:r>
    </w:p>
    <w:p w:rsidR="00E82732" w:rsidRPr="00D62284" w:rsidRDefault="00E82732" w:rsidP="00E82732">
      <w:pPr>
        <w:spacing w:before="120" w:after="120"/>
        <w:ind w:left="900" w:hanging="900"/>
        <w:jc w:val="both"/>
        <w:rPr>
          <w:lang w:eastAsia="fr-FR" w:bidi="fr-FR"/>
        </w:rPr>
      </w:pPr>
      <w:r>
        <w:rPr>
          <w:smallCaps/>
        </w:rPr>
        <w:br w:type="page"/>
      </w:r>
      <w:r w:rsidRPr="00D64146">
        <w:rPr>
          <w:smallCaps/>
        </w:rPr>
        <w:t xml:space="preserve">Pierson, </w:t>
      </w:r>
      <w:r w:rsidRPr="00D62284">
        <w:rPr>
          <w:lang w:eastAsia="fr-FR" w:bidi="fr-FR"/>
        </w:rPr>
        <w:t>William H. Jr</w:t>
      </w:r>
    </w:p>
    <w:p w:rsidR="00E82732" w:rsidRPr="00D62284" w:rsidRDefault="00E82732" w:rsidP="00E82732">
      <w:pPr>
        <w:spacing w:before="120" w:after="120"/>
        <w:ind w:left="900" w:hanging="900"/>
        <w:jc w:val="both"/>
      </w:pPr>
      <w:r w:rsidRPr="00D62284">
        <w:t>1978</w:t>
      </w:r>
      <w:r w:rsidRPr="00D62284">
        <w:tab/>
      </w:r>
      <w:r w:rsidRPr="00D62284">
        <w:rPr>
          <w:i/>
          <w:lang w:eastAsia="fr-FR" w:bidi="fr-FR"/>
        </w:rPr>
        <w:t>American Buildings and their Architects. Tec</w:t>
      </w:r>
      <w:r w:rsidRPr="00D62284">
        <w:rPr>
          <w:i/>
          <w:lang w:eastAsia="fr-FR" w:bidi="fr-FR"/>
        </w:rPr>
        <w:t>h</w:t>
      </w:r>
      <w:r w:rsidRPr="00D62284">
        <w:rPr>
          <w:i/>
          <w:lang w:eastAsia="fr-FR" w:bidi="fr-FR"/>
        </w:rPr>
        <w:t>nology and the Picturesque. The Corporate and Early Gothic Styles</w:t>
      </w:r>
      <w:r w:rsidRPr="00D62284">
        <w:rPr>
          <w:lang w:eastAsia="fr-FR" w:bidi="fr-FR"/>
        </w:rPr>
        <w:t>,</w:t>
      </w:r>
      <w:r w:rsidRPr="00D62284">
        <w:t xml:space="preserve"> New York, Doubleday &amp; Co.Inc., 500 p</w:t>
      </w:r>
      <w:r w:rsidRPr="00D62284">
        <w:t>a</w:t>
      </w:r>
      <w:r w:rsidRPr="00D62284">
        <w:t>ges.</w:t>
      </w:r>
    </w:p>
    <w:p w:rsidR="00E82732" w:rsidRPr="00D62284" w:rsidRDefault="00E82732" w:rsidP="00E82732">
      <w:pPr>
        <w:spacing w:before="120" w:after="120"/>
        <w:ind w:left="900" w:hanging="900"/>
        <w:jc w:val="both"/>
      </w:pPr>
      <w:r w:rsidRPr="00D62284">
        <w:rPr>
          <w:lang w:eastAsia="fr-FR" w:bidi="fr-FR"/>
        </w:rPr>
        <w:t>1986</w:t>
      </w:r>
      <w:r w:rsidRPr="00D62284">
        <w:rPr>
          <w:lang w:eastAsia="fr-FR" w:bidi="fr-FR"/>
        </w:rPr>
        <w:tab/>
        <w:t xml:space="preserve">« Richard Upjohn and the American Runbogenstil », </w:t>
      </w:r>
      <w:r w:rsidRPr="00D62284">
        <w:t xml:space="preserve">in : </w:t>
      </w:r>
      <w:r w:rsidRPr="00D62284">
        <w:rPr>
          <w:i/>
        </w:rPr>
        <w:t>Wi</w:t>
      </w:r>
      <w:r w:rsidRPr="00D62284">
        <w:rPr>
          <w:i/>
        </w:rPr>
        <w:t>n</w:t>
      </w:r>
      <w:r w:rsidRPr="00D62284">
        <w:rPr>
          <w:i/>
        </w:rPr>
        <w:t>terthur Portfolio</w:t>
      </w:r>
      <w:r w:rsidRPr="00D62284">
        <w:t>,</w:t>
      </w:r>
      <w:r w:rsidRPr="00D62284">
        <w:rPr>
          <w:lang w:eastAsia="fr-FR" w:bidi="fr-FR"/>
        </w:rPr>
        <w:t xml:space="preserve"> vol. XXI, n° 4 (hiver 1986), pages 223-242.</w:t>
      </w:r>
    </w:p>
    <w:p w:rsidR="00E82732" w:rsidRPr="00D62284" w:rsidRDefault="00E82732" w:rsidP="00E82732">
      <w:pPr>
        <w:spacing w:before="120" w:after="120"/>
        <w:ind w:left="900" w:hanging="900"/>
        <w:jc w:val="both"/>
      </w:pPr>
      <w:r w:rsidRPr="00D62284">
        <w:t>Sloan, Samuel</w:t>
      </w:r>
    </w:p>
    <w:p w:rsidR="00E82732" w:rsidRPr="00D62284" w:rsidRDefault="00E82732" w:rsidP="00E82732">
      <w:pPr>
        <w:spacing w:before="120" w:after="120"/>
        <w:ind w:left="900" w:hanging="900"/>
        <w:jc w:val="both"/>
      </w:pPr>
      <w:r w:rsidRPr="00D62284">
        <w:t>1852</w:t>
      </w:r>
      <w:r w:rsidRPr="00D62284">
        <w:tab/>
      </w:r>
      <w:r w:rsidRPr="00D62284">
        <w:rPr>
          <w:i/>
          <w:lang w:eastAsia="fr-FR" w:bidi="fr-FR"/>
        </w:rPr>
        <w:t>The Model Architect. A Series of Original Designs for Cott</w:t>
      </w:r>
      <w:r w:rsidRPr="00D62284">
        <w:rPr>
          <w:i/>
          <w:lang w:eastAsia="fr-FR" w:bidi="fr-FR"/>
        </w:rPr>
        <w:t>a</w:t>
      </w:r>
      <w:r w:rsidRPr="00D62284">
        <w:rPr>
          <w:i/>
          <w:lang w:eastAsia="fr-FR" w:bidi="fr-FR"/>
        </w:rPr>
        <w:t>ges, Villas, Suhurhan Rwsidences,</w:t>
      </w:r>
      <w:r w:rsidRPr="00D62284">
        <w:rPr>
          <w:lang w:eastAsia="fr-FR" w:bidi="fr-FR"/>
        </w:rPr>
        <w:t xml:space="preserve"> </w:t>
      </w:r>
      <w:r w:rsidRPr="00D62284">
        <w:rPr>
          <w:i/>
          <w:lang w:eastAsia="fr-FR" w:bidi="fr-FR"/>
        </w:rPr>
        <w:t>etc</w:t>
      </w:r>
      <w:r w:rsidRPr="00D62284">
        <w:rPr>
          <w:lang w:eastAsia="fr-FR" w:bidi="fr-FR"/>
        </w:rPr>
        <w:t>.</w:t>
      </w:r>
      <w:r w:rsidRPr="00D62284">
        <w:t xml:space="preserve"> [...], Philadelphie, E.G. Jones &amp; Co., 2 vol., 113 pages, 96 planches.</w:t>
      </w:r>
    </w:p>
    <w:p w:rsidR="00E82732" w:rsidRPr="00D62284" w:rsidRDefault="00E82732" w:rsidP="00E82732">
      <w:pPr>
        <w:spacing w:before="120" w:after="120"/>
        <w:ind w:left="900" w:hanging="900"/>
        <w:jc w:val="both"/>
      </w:pPr>
      <w:r w:rsidRPr="00D62284">
        <w:t>1859</w:t>
      </w:r>
      <w:r w:rsidRPr="00D62284">
        <w:tab/>
      </w:r>
      <w:r w:rsidRPr="00D62284">
        <w:rPr>
          <w:i/>
          <w:lang w:eastAsia="fr-FR" w:bidi="fr-FR"/>
        </w:rPr>
        <w:t>City and Suhurhan Architecture ; Containing numerous D</w:t>
      </w:r>
      <w:r w:rsidRPr="00D62284">
        <w:rPr>
          <w:i/>
          <w:lang w:eastAsia="fr-FR" w:bidi="fr-FR"/>
        </w:rPr>
        <w:t>e</w:t>
      </w:r>
      <w:r w:rsidRPr="00D62284">
        <w:rPr>
          <w:i/>
          <w:lang w:eastAsia="fr-FR" w:bidi="fr-FR"/>
        </w:rPr>
        <w:t>signs and Details for Public Edifices, Private Residences and Merca</w:t>
      </w:r>
      <w:r w:rsidRPr="00D62284">
        <w:rPr>
          <w:i/>
          <w:lang w:eastAsia="fr-FR" w:bidi="fr-FR"/>
        </w:rPr>
        <w:t>n</w:t>
      </w:r>
      <w:r w:rsidRPr="00D62284">
        <w:rPr>
          <w:i/>
          <w:lang w:eastAsia="fr-FR" w:bidi="fr-FR"/>
        </w:rPr>
        <w:t>tile Buildings</w:t>
      </w:r>
      <w:r w:rsidRPr="00D62284">
        <w:t xml:space="preserve"> [...], Philadelphie, J.B. Lippincott &amp; Co., 104 pages, 136 planches.</w:t>
      </w:r>
    </w:p>
    <w:p w:rsidR="00E82732" w:rsidRPr="00D62284" w:rsidRDefault="00E82732" w:rsidP="00E82732">
      <w:pPr>
        <w:spacing w:before="120" w:after="120"/>
        <w:ind w:left="900" w:hanging="900"/>
        <w:jc w:val="both"/>
      </w:pPr>
      <w:r w:rsidRPr="00D62284">
        <w:t>1859</w:t>
      </w:r>
      <w:r w:rsidRPr="00D62284">
        <w:tab/>
      </w:r>
      <w:r w:rsidRPr="00D62284">
        <w:rPr>
          <w:i/>
          <w:lang w:eastAsia="fr-FR" w:bidi="fr-FR"/>
        </w:rPr>
        <w:t>Sloan’s Constructive Architecture ; a Guide to the Pra</w:t>
      </w:r>
      <w:r w:rsidRPr="00D62284">
        <w:rPr>
          <w:i/>
          <w:lang w:eastAsia="fr-FR" w:bidi="fr-FR"/>
        </w:rPr>
        <w:t>c</w:t>
      </w:r>
      <w:r w:rsidRPr="00D62284">
        <w:rPr>
          <w:i/>
          <w:lang w:eastAsia="fr-FR" w:bidi="fr-FR"/>
        </w:rPr>
        <w:t>tical Builder and Mechanic. In which is Contained a Sériés of D</w:t>
      </w:r>
      <w:r w:rsidRPr="00D62284">
        <w:rPr>
          <w:i/>
          <w:lang w:eastAsia="fr-FR" w:bidi="fr-FR"/>
        </w:rPr>
        <w:t>e</w:t>
      </w:r>
      <w:r w:rsidRPr="00D62284">
        <w:rPr>
          <w:i/>
          <w:lang w:eastAsia="fr-FR" w:bidi="fr-FR"/>
        </w:rPr>
        <w:t>signs for Dômes, Roofs and</w:t>
      </w:r>
      <w:r w:rsidRPr="00D62284">
        <w:rPr>
          <w:lang w:eastAsia="fr-FR" w:bidi="fr-FR"/>
        </w:rPr>
        <w:t xml:space="preserve"> </w:t>
      </w:r>
      <w:r w:rsidRPr="00D62284">
        <w:rPr>
          <w:i/>
          <w:lang w:eastAsia="fr-FR" w:bidi="fr-FR"/>
        </w:rPr>
        <w:t>Spires</w:t>
      </w:r>
      <w:r w:rsidRPr="00D62284">
        <w:t xml:space="preserve"> [...], Ph</w:t>
      </w:r>
      <w:r w:rsidRPr="00D62284">
        <w:t>i</w:t>
      </w:r>
      <w:r w:rsidRPr="00D62284">
        <w:t xml:space="preserve">ladelphie, J.B. Lippincott &amp; Co., 148 pages, </w:t>
      </w:r>
      <w:r w:rsidRPr="00D62284">
        <w:rPr>
          <w:rStyle w:val="Corpsdutexte1111ptNonItalique"/>
          <w:i w:val="0"/>
          <w:iCs w:val="0"/>
          <w:color w:val="auto"/>
          <w:sz w:val="28"/>
        </w:rPr>
        <w:t>66</w:t>
      </w:r>
      <w:r w:rsidRPr="00D62284">
        <w:t xml:space="preserve"> planches.</w:t>
      </w:r>
    </w:p>
    <w:p w:rsidR="00E82732" w:rsidRPr="00D62284" w:rsidRDefault="00E82732" w:rsidP="00E82732">
      <w:pPr>
        <w:spacing w:before="120" w:after="120"/>
        <w:ind w:left="900" w:hanging="900"/>
        <w:jc w:val="both"/>
      </w:pPr>
      <w:r w:rsidRPr="007C577A">
        <w:rPr>
          <w:smallCaps/>
        </w:rPr>
        <w:t xml:space="preserve">Stanton, </w:t>
      </w:r>
      <w:r w:rsidRPr="00D62284">
        <w:t>Phoebe B.</w:t>
      </w:r>
    </w:p>
    <w:p w:rsidR="00E82732" w:rsidRPr="00D62284" w:rsidRDefault="00E82732" w:rsidP="00E82732">
      <w:pPr>
        <w:spacing w:before="120" w:after="120"/>
        <w:ind w:left="900" w:hanging="900"/>
        <w:jc w:val="both"/>
      </w:pPr>
      <w:r w:rsidRPr="00D62284">
        <w:t>1968</w:t>
      </w:r>
      <w:r w:rsidRPr="00D62284">
        <w:tab/>
      </w:r>
      <w:r w:rsidRPr="00D62284">
        <w:rPr>
          <w:i/>
          <w:lang w:eastAsia="fr-FR" w:bidi="fr-FR"/>
        </w:rPr>
        <w:t>The Gothic Revival &amp; American Church Architecture. An Ep</w:t>
      </w:r>
      <w:r w:rsidRPr="00D62284">
        <w:rPr>
          <w:i/>
          <w:lang w:eastAsia="fr-FR" w:bidi="fr-FR"/>
        </w:rPr>
        <w:t>i</w:t>
      </w:r>
      <w:r w:rsidRPr="00D62284">
        <w:rPr>
          <w:i/>
          <w:lang w:eastAsia="fr-FR" w:bidi="fr-FR"/>
        </w:rPr>
        <w:t>sode in Taste 1840-1856</w:t>
      </w:r>
      <w:r w:rsidRPr="00D62284">
        <w:rPr>
          <w:lang w:eastAsia="fr-FR" w:bidi="fr-FR"/>
        </w:rPr>
        <w:t>,</w:t>
      </w:r>
      <w:r w:rsidRPr="00D62284">
        <w:t xml:space="preserve"> Baltimore, John Hopkins Press, 350 p</w:t>
      </w:r>
      <w:r w:rsidRPr="00D62284">
        <w:t>a</w:t>
      </w:r>
      <w:r w:rsidRPr="00D62284">
        <w:t>ges.</w:t>
      </w:r>
    </w:p>
    <w:p w:rsidR="00E82732" w:rsidRPr="00D62284" w:rsidRDefault="00E82732" w:rsidP="00E82732">
      <w:pPr>
        <w:spacing w:before="120" w:after="120"/>
        <w:ind w:left="900" w:hanging="900"/>
        <w:jc w:val="both"/>
      </w:pPr>
      <w:r w:rsidRPr="00D62284">
        <w:t>[318]</w:t>
      </w:r>
    </w:p>
    <w:p w:rsidR="00E82732" w:rsidRPr="00D62284" w:rsidRDefault="00E82732" w:rsidP="00E82732">
      <w:pPr>
        <w:spacing w:before="120" w:after="120"/>
        <w:ind w:left="900" w:hanging="900"/>
        <w:jc w:val="both"/>
      </w:pPr>
      <w:r w:rsidRPr="00D62284">
        <w:t>Steege, Gwen W.</w:t>
      </w:r>
    </w:p>
    <w:p w:rsidR="00E82732" w:rsidRPr="00D62284" w:rsidRDefault="00E82732" w:rsidP="00E82732">
      <w:pPr>
        <w:spacing w:before="120" w:after="120"/>
        <w:ind w:left="900" w:hanging="900"/>
        <w:jc w:val="both"/>
      </w:pPr>
      <w:r w:rsidRPr="00D62284">
        <w:rPr>
          <w:lang w:eastAsia="fr-FR" w:bidi="fr-FR"/>
        </w:rPr>
        <w:t>1987</w:t>
      </w:r>
      <w:r w:rsidRPr="00D62284">
        <w:rPr>
          <w:lang w:eastAsia="fr-FR" w:bidi="fr-FR"/>
        </w:rPr>
        <w:tab/>
      </w:r>
      <w:r w:rsidRPr="00D62284">
        <w:t>« The Book of Plans</w:t>
      </w:r>
      <w:r w:rsidRPr="00D62284">
        <w:rPr>
          <w:lang w:eastAsia="fr-FR" w:bidi="fr-FR"/>
        </w:rPr>
        <w:t xml:space="preserve"> and the Early Romanesque Revival in the United States : A Study in Architectural Patronage », </w:t>
      </w:r>
      <w:r w:rsidRPr="00D62284">
        <w:rPr>
          <w:i/>
        </w:rPr>
        <w:t>Journal</w:t>
      </w:r>
      <w:r w:rsidRPr="00D62284">
        <w:rPr>
          <w:i/>
          <w:lang w:eastAsia="fr-FR" w:bidi="fr-FR"/>
        </w:rPr>
        <w:t xml:space="preserve">, </w:t>
      </w:r>
      <w:r w:rsidRPr="00D62284">
        <w:rPr>
          <w:i/>
        </w:rPr>
        <w:t>Society of Architectural Historians</w:t>
      </w:r>
      <w:r w:rsidRPr="00D62284">
        <w:t>,</w:t>
      </w:r>
      <w:r w:rsidRPr="00D62284">
        <w:rPr>
          <w:lang w:eastAsia="fr-FR" w:bidi="fr-FR"/>
        </w:rPr>
        <w:t xml:space="preserve"> vol. XLVI, (se</w:t>
      </w:r>
      <w:r w:rsidRPr="00D62284">
        <w:rPr>
          <w:lang w:eastAsia="fr-FR" w:bidi="fr-FR"/>
        </w:rPr>
        <w:t>p</w:t>
      </w:r>
      <w:r w:rsidRPr="00D62284">
        <w:rPr>
          <w:lang w:eastAsia="fr-FR" w:bidi="fr-FR"/>
        </w:rPr>
        <w:t>tembre 1987), p</w:t>
      </w:r>
      <w:r w:rsidRPr="00D62284">
        <w:rPr>
          <w:lang w:eastAsia="fr-FR" w:bidi="fr-FR"/>
        </w:rPr>
        <w:t>a</w:t>
      </w:r>
      <w:r w:rsidRPr="00D62284">
        <w:rPr>
          <w:lang w:eastAsia="fr-FR" w:bidi="fr-FR"/>
        </w:rPr>
        <w:t>ges 215- 217.</w:t>
      </w:r>
    </w:p>
    <w:p w:rsidR="00E82732" w:rsidRPr="00D62284" w:rsidRDefault="00E82732" w:rsidP="00E82732">
      <w:pPr>
        <w:spacing w:before="120" w:after="120"/>
        <w:ind w:left="900" w:hanging="900"/>
        <w:jc w:val="both"/>
      </w:pPr>
      <w:r w:rsidRPr="00D62284">
        <w:t>Upjohn, Richard</w:t>
      </w:r>
    </w:p>
    <w:p w:rsidR="00E82732" w:rsidRPr="00D62284" w:rsidRDefault="00E82732" w:rsidP="00E82732">
      <w:pPr>
        <w:spacing w:before="120" w:after="120"/>
        <w:ind w:left="900" w:hanging="900"/>
        <w:jc w:val="both"/>
      </w:pPr>
      <w:r w:rsidRPr="00D62284">
        <w:t>1852</w:t>
      </w:r>
      <w:r w:rsidRPr="00D62284">
        <w:tab/>
      </w:r>
      <w:r w:rsidRPr="00D62284">
        <w:rPr>
          <w:i/>
          <w:lang w:eastAsia="fr-FR" w:bidi="fr-FR"/>
        </w:rPr>
        <w:t>Upjohn’s Rural Architecture. Designs, Working Dr</w:t>
      </w:r>
      <w:r w:rsidRPr="00D62284">
        <w:rPr>
          <w:i/>
          <w:lang w:eastAsia="fr-FR" w:bidi="fr-FR"/>
        </w:rPr>
        <w:t>a</w:t>
      </w:r>
      <w:r w:rsidRPr="00D62284">
        <w:rPr>
          <w:i/>
          <w:lang w:eastAsia="fr-FR" w:bidi="fr-FR"/>
        </w:rPr>
        <w:t>wings and Specifications for a Wooden Church and other Rural Stru</w:t>
      </w:r>
      <w:r w:rsidRPr="00D62284">
        <w:rPr>
          <w:i/>
          <w:lang w:eastAsia="fr-FR" w:bidi="fr-FR"/>
        </w:rPr>
        <w:t>c</w:t>
      </w:r>
      <w:r w:rsidRPr="00D62284">
        <w:rPr>
          <w:i/>
          <w:lang w:eastAsia="fr-FR" w:bidi="fr-FR"/>
        </w:rPr>
        <w:t>tures</w:t>
      </w:r>
      <w:r w:rsidRPr="00D62284">
        <w:t xml:space="preserve"> [...], New York, George B. Putnam, 4 pages, 23 planches.</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ILLUSTRATIONS</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ind w:left="540" w:hanging="540"/>
        <w:jc w:val="both"/>
      </w:pPr>
      <w:r w:rsidRPr="00D62284">
        <w:rPr>
          <w:lang w:eastAsia="fr-FR" w:bidi="fr-FR"/>
        </w:rPr>
        <w:t>1.</w:t>
      </w:r>
      <w:r w:rsidRPr="00D62284">
        <w:rPr>
          <w:lang w:eastAsia="fr-FR" w:bidi="fr-FR"/>
        </w:rPr>
        <w:tab/>
        <w:t>New York (N.Y) Trinity Church, Richard Upjohn, 1841.</w:t>
      </w:r>
    </w:p>
    <w:p w:rsidR="00E82732" w:rsidRPr="00D62284" w:rsidRDefault="00E82732" w:rsidP="00E82732">
      <w:pPr>
        <w:spacing w:before="120" w:after="120"/>
        <w:ind w:left="540" w:hanging="540"/>
        <w:jc w:val="both"/>
      </w:pPr>
      <w:r w:rsidRPr="00D62284">
        <w:rPr>
          <w:lang w:eastAsia="fr-FR" w:bidi="fr-FR"/>
        </w:rPr>
        <w:t>2.</w:t>
      </w:r>
      <w:r w:rsidRPr="00D62284">
        <w:rPr>
          <w:lang w:eastAsia="fr-FR" w:bidi="fr-FR"/>
        </w:rPr>
        <w:tab/>
        <w:t>Montréal, église Saint-Pierre-Apôtre. Victor Bourgeau, 1851.</w:t>
      </w:r>
    </w:p>
    <w:p w:rsidR="00E82732" w:rsidRPr="00D62284" w:rsidRDefault="00E82732" w:rsidP="00E82732">
      <w:pPr>
        <w:spacing w:before="120" w:after="120"/>
        <w:ind w:left="540" w:hanging="540"/>
        <w:jc w:val="both"/>
      </w:pPr>
      <w:r w:rsidRPr="00D62284">
        <w:rPr>
          <w:lang w:eastAsia="fr-FR" w:bidi="fr-FR"/>
        </w:rPr>
        <w:t>3.</w:t>
      </w:r>
      <w:r w:rsidRPr="00D62284">
        <w:rPr>
          <w:lang w:eastAsia="fr-FR" w:bidi="fr-FR"/>
        </w:rPr>
        <w:tab/>
        <w:t>Saint-Hyacinthe, église Notre-Dame-du-Rosaire, Victor Bou</w:t>
      </w:r>
      <w:r w:rsidRPr="00D62284">
        <w:rPr>
          <w:lang w:eastAsia="fr-FR" w:bidi="fr-FR"/>
        </w:rPr>
        <w:t>r</w:t>
      </w:r>
      <w:r w:rsidRPr="00D62284">
        <w:rPr>
          <w:lang w:eastAsia="fr-FR" w:bidi="fr-FR"/>
        </w:rPr>
        <w:t>geau, 1858.</w:t>
      </w:r>
    </w:p>
    <w:p w:rsidR="00E82732" w:rsidRPr="00D62284" w:rsidRDefault="00E82732" w:rsidP="00E82732">
      <w:pPr>
        <w:spacing w:before="120" w:after="120"/>
        <w:ind w:left="540" w:hanging="540"/>
        <w:jc w:val="both"/>
      </w:pPr>
      <w:r w:rsidRPr="00D62284">
        <w:rPr>
          <w:lang w:eastAsia="fr-FR" w:bidi="fr-FR"/>
        </w:rPr>
        <w:t>4.</w:t>
      </w:r>
      <w:r w:rsidRPr="00D62284">
        <w:rPr>
          <w:lang w:eastAsia="fr-FR" w:bidi="fr-FR"/>
        </w:rPr>
        <w:tab/>
        <w:t>Brooklyn (N.Y) Reformed Church, Minard Lafever, 1850.</w:t>
      </w:r>
    </w:p>
    <w:p w:rsidR="00E82732" w:rsidRPr="00D62284" w:rsidRDefault="00E82732" w:rsidP="00E82732">
      <w:pPr>
        <w:spacing w:before="120" w:after="120"/>
        <w:ind w:left="540" w:hanging="540"/>
        <w:jc w:val="both"/>
      </w:pPr>
      <w:r w:rsidRPr="00D62284">
        <w:rPr>
          <w:lang w:eastAsia="fr-FR" w:bidi="fr-FR"/>
        </w:rPr>
        <w:t>5.</w:t>
      </w:r>
      <w:r w:rsidRPr="00D62284">
        <w:rPr>
          <w:lang w:eastAsia="fr-FR" w:bidi="fr-FR"/>
        </w:rPr>
        <w:tab/>
        <w:t>Providence (R.I.) Congregational Church, Thomas Tefft, 1850.</w:t>
      </w:r>
    </w:p>
    <w:p w:rsidR="00E82732" w:rsidRPr="00D62284" w:rsidRDefault="00E82732" w:rsidP="00E82732">
      <w:pPr>
        <w:spacing w:before="120" w:after="120"/>
        <w:ind w:left="540" w:hanging="540"/>
        <w:jc w:val="both"/>
      </w:pPr>
      <w:r w:rsidRPr="00D62284">
        <w:rPr>
          <w:lang w:eastAsia="fr-FR" w:bidi="fr-FR"/>
        </w:rPr>
        <w:t>6.</w:t>
      </w:r>
      <w:r w:rsidRPr="00D62284">
        <w:rPr>
          <w:lang w:eastAsia="fr-FR" w:bidi="fr-FR"/>
        </w:rPr>
        <w:tab/>
        <w:t>Champlain, église Saint-Stanislas, Victor Bourgeau, 1872.</w:t>
      </w:r>
    </w:p>
    <w:p w:rsidR="00E82732" w:rsidRPr="00D62284" w:rsidRDefault="00E82732" w:rsidP="00E82732">
      <w:pPr>
        <w:spacing w:before="120" w:after="120"/>
        <w:ind w:left="540" w:hanging="540"/>
        <w:jc w:val="both"/>
      </w:pPr>
      <w:r w:rsidRPr="00D62284">
        <w:rPr>
          <w:lang w:eastAsia="fr-FR" w:bidi="fr-FR"/>
        </w:rPr>
        <w:t>7.</w:t>
      </w:r>
      <w:r w:rsidRPr="00D62284">
        <w:rPr>
          <w:lang w:eastAsia="fr-FR" w:bidi="fr-FR"/>
        </w:rPr>
        <w:tab/>
        <w:t>Saint-Barthélemy, église Saint-Barthélemy, Victor Bourgeau, 1850.</w:t>
      </w:r>
    </w:p>
    <w:p w:rsidR="00E82732" w:rsidRPr="00D62284" w:rsidRDefault="00E82732" w:rsidP="00E82732">
      <w:pPr>
        <w:spacing w:before="120" w:after="120"/>
        <w:ind w:left="540" w:hanging="540"/>
        <w:jc w:val="both"/>
      </w:pPr>
      <w:r w:rsidRPr="00D62284">
        <w:rPr>
          <w:lang w:eastAsia="fr-FR" w:bidi="fr-FR"/>
        </w:rPr>
        <w:t>8.</w:t>
      </w:r>
      <w:r w:rsidRPr="00D62284">
        <w:rPr>
          <w:lang w:eastAsia="fr-FR" w:bidi="fr-FR"/>
        </w:rPr>
        <w:tab/>
        <w:t xml:space="preserve">Samuel Sloan, </w:t>
      </w:r>
      <w:r w:rsidRPr="00D62284">
        <w:t>Gothic Church,</w:t>
      </w:r>
      <w:r w:rsidRPr="00D62284">
        <w:rPr>
          <w:lang w:eastAsia="fr-FR" w:bidi="fr-FR"/>
        </w:rPr>
        <w:t xml:space="preserve"> 1851.</w:t>
      </w:r>
    </w:p>
    <w:p w:rsidR="00E82732" w:rsidRPr="00D62284" w:rsidRDefault="00E82732" w:rsidP="00E82732">
      <w:pPr>
        <w:spacing w:before="120" w:after="120"/>
        <w:ind w:left="540" w:hanging="540"/>
        <w:jc w:val="both"/>
      </w:pPr>
      <w:r w:rsidRPr="00D62284">
        <w:rPr>
          <w:lang w:eastAsia="fr-FR" w:bidi="fr-FR"/>
        </w:rPr>
        <w:t>9.</w:t>
      </w:r>
      <w:r w:rsidRPr="00D62284">
        <w:rPr>
          <w:lang w:eastAsia="fr-FR" w:bidi="fr-FR"/>
        </w:rPr>
        <w:tab/>
        <w:t>Batiscan, église Saint-François-Xavier, Victor Bou</w:t>
      </w:r>
      <w:r w:rsidRPr="00D62284">
        <w:rPr>
          <w:lang w:eastAsia="fr-FR" w:bidi="fr-FR"/>
        </w:rPr>
        <w:t>r</w:t>
      </w:r>
      <w:r w:rsidRPr="00D62284">
        <w:rPr>
          <w:lang w:eastAsia="fr-FR" w:bidi="fr-FR"/>
        </w:rPr>
        <w:t>geau, 1866.</w:t>
      </w:r>
    </w:p>
    <w:p w:rsidR="00E82732" w:rsidRPr="00D62284" w:rsidRDefault="00E82732" w:rsidP="00E82732">
      <w:pPr>
        <w:spacing w:before="120" w:after="120"/>
        <w:ind w:left="540" w:hanging="540"/>
        <w:jc w:val="both"/>
      </w:pPr>
      <w:r w:rsidRPr="00D62284">
        <w:rPr>
          <w:lang w:eastAsia="fr-FR" w:bidi="fr-FR"/>
        </w:rPr>
        <w:t>10.</w:t>
      </w:r>
      <w:r w:rsidRPr="00D62284">
        <w:rPr>
          <w:lang w:eastAsia="fr-FR" w:bidi="fr-FR"/>
        </w:rPr>
        <w:tab/>
        <w:t xml:space="preserve">Samuel Sloan, </w:t>
      </w:r>
      <w:r w:rsidRPr="00D62284">
        <w:t>Church,</w:t>
      </w:r>
      <w:r w:rsidRPr="00D62284">
        <w:rPr>
          <w:lang w:eastAsia="fr-FR" w:bidi="fr-FR"/>
        </w:rPr>
        <w:t xml:space="preserve"> 1859.</w:t>
      </w:r>
    </w:p>
    <w:p w:rsidR="00E82732" w:rsidRPr="00D62284" w:rsidRDefault="00E82732" w:rsidP="00E82732">
      <w:pPr>
        <w:spacing w:before="120" w:after="120"/>
        <w:ind w:left="540" w:hanging="540"/>
        <w:jc w:val="both"/>
      </w:pPr>
      <w:r w:rsidRPr="00D62284">
        <w:rPr>
          <w:lang w:eastAsia="fr-FR" w:bidi="fr-FR"/>
        </w:rPr>
        <w:t>11.</w:t>
      </w:r>
      <w:r w:rsidRPr="00D62284">
        <w:rPr>
          <w:lang w:eastAsia="fr-FR" w:bidi="fr-FR"/>
        </w:rPr>
        <w:tab/>
        <w:t>Contrecœur, église Sainte-Trinité, Victor Bourgeau, 1863.</w:t>
      </w:r>
    </w:p>
    <w:p w:rsidR="00E82732" w:rsidRPr="00D62284" w:rsidRDefault="00E82732" w:rsidP="00E82732">
      <w:pPr>
        <w:spacing w:before="120" w:after="120"/>
        <w:ind w:left="540" w:hanging="540"/>
        <w:jc w:val="both"/>
      </w:pPr>
      <w:r w:rsidRPr="00D62284">
        <w:rPr>
          <w:lang w:eastAsia="fr-FR" w:bidi="fr-FR"/>
        </w:rPr>
        <w:t>12.</w:t>
      </w:r>
      <w:r>
        <w:rPr>
          <w:lang w:eastAsia="fr-FR" w:bidi="fr-FR"/>
        </w:rPr>
        <w:tab/>
      </w:r>
      <w:r w:rsidRPr="00D62284">
        <w:rPr>
          <w:lang w:eastAsia="fr-FR" w:bidi="fr-FR"/>
        </w:rPr>
        <w:t>Saint-Isidore de Laprairie, église Saint-Isidore, Victor Bou</w:t>
      </w:r>
      <w:r w:rsidRPr="00D62284">
        <w:rPr>
          <w:lang w:eastAsia="fr-FR" w:bidi="fr-FR"/>
        </w:rPr>
        <w:t>r</w:t>
      </w:r>
      <w:r w:rsidRPr="00D62284">
        <w:rPr>
          <w:lang w:eastAsia="fr-FR" w:bidi="fr-FR"/>
        </w:rPr>
        <w:t>geau, 1864.</w:t>
      </w:r>
    </w:p>
    <w:p w:rsidR="00E82732" w:rsidRPr="00D62284" w:rsidRDefault="00E82732" w:rsidP="00E82732">
      <w:pPr>
        <w:pStyle w:val="p"/>
        <w:rPr>
          <w:lang w:eastAsia="fr-FR" w:bidi="fr-FR"/>
        </w:rPr>
      </w:pPr>
      <w:r w:rsidRPr="00D62284">
        <w:br w:type="page"/>
        <w:t>[</w:t>
      </w:r>
      <w:r w:rsidRPr="00D62284">
        <w:rPr>
          <w:lang w:eastAsia="fr-FR" w:bidi="fr-FR"/>
        </w:rPr>
        <w:t>319]</w:t>
      </w:r>
    </w:p>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53" w:name="Québécois_et_Américains_pt_4_ch_12"/>
      <w:r>
        <w:rPr>
          <w:sz w:val="24"/>
        </w:rPr>
        <w:t>Quatrième</w:t>
      </w:r>
      <w:r w:rsidRPr="00CC5542">
        <w:rPr>
          <w:sz w:val="24"/>
        </w:rPr>
        <w:t xml:space="preserve"> partie : </w:t>
      </w:r>
      <w:r>
        <w:rPr>
          <w:sz w:val="24"/>
        </w:rPr>
        <w:t>L’expérience américaine</w:t>
      </w:r>
      <w:r>
        <w:rPr>
          <w:sz w:val="24"/>
        </w:rPr>
        <w:br/>
        <w:t>de la peinture et l’architecture québécoises</w:t>
      </w:r>
    </w:p>
    <w:p w:rsidR="00E82732" w:rsidRPr="00CC5542" w:rsidRDefault="00E82732" w:rsidP="00E82732">
      <w:pPr>
        <w:pStyle w:val="Titreniveau1"/>
      </w:pPr>
      <w:r>
        <w:t>Chapitre 12</w:t>
      </w:r>
    </w:p>
    <w:p w:rsidR="00E82732" w:rsidRPr="00CC5542" w:rsidRDefault="00E82732" w:rsidP="00E82732">
      <w:pPr>
        <w:pStyle w:val="Titreniveau2"/>
      </w:pPr>
      <w:r>
        <w:t>“La contribution américaine</w:t>
      </w:r>
      <w:r>
        <w:br/>
        <w:t>dans l’aménagement</w:t>
      </w:r>
      <w:r>
        <w:br/>
        <w:t>et l’architecture de Montréal :</w:t>
      </w:r>
      <w:r>
        <w:br/>
        <w:t>le gratte-ciel.”</w:t>
      </w:r>
    </w:p>
    <w:bookmarkEnd w:id="53"/>
    <w:p w:rsidR="00E82732" w:rsidRPr="00CC5542" w:rsidRDefault="00E82732" w:rsidP="00E82732">
      <w:pPr>
        <w:jc w:val="both"/>
        <w:rPr>
          <w:szCs w:val="36"/>
        </w:rPr>
      </w:pPr>
    </w:p>
    <w:p w:rsidR="00E82732" w:rsidRPr="00CC5542" w:rsidRDefault="00E82732" w:rsidP="00E82732">
      <w:pPr>
        <w:pStyle w:val="suite"/>
      </w:pPr>
      <w:r w:rsidRPr="00CC5542">
        <w:t xml:space="preserve">Par </w:t>
      </w:r>
      <w:r>
        <w:t>Madeleine FORGET</w:t>
      </w:r>
    </w:p>
    <w:p w:rsidR="00E82732" w:rsidRDefault="00E82732" w:rsidP="00E82732">
      <w:pPr>
        <w:pStyle w:val="suitest"/>
      </w:pPr>
      <w:r w:rsidRPr="00D62284">
        <w:rPr>
          <w:lang w:eastAsia="fr-FR" w:bidi="fr-FR"/>
        </w:rPr>
        <w:t>Ministère de la Culture et des Communications</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jc w:val="both"/>
      </w:pPr>
      <w:r w:rsidRPr="00D62284">
        <w:rPr>
          <w:lang w:eastAsia="fr-FR" w:bidi="fr-FR"/>
        </w:rPr>
        <w:t>L’idée de gratte-ciel fait généralement écho au giga</w:t>
      </w:r>
      <w:r w:rsidRPr="00D62284">
        <w:rPr>
          <w:lang w:eastAsia="fr-FR" w:bidi="fr-FR"/>
        </w:rPr>
        <w:t>n</w:t>
      </w:r>
      <w:r w:rsidRPr="00D62284">
        <w:rPr>
          <w:lang w:eastAsia="fr-FR" w:bidi="fr-FR"/>
        </w:rPr>
        <w:t>tisme des tours new-yorkaises et la Place Ville-Marie i</w:t>
      </w:r>
      <w:r w:rsidRPr="00D62284">
        <w:rPr>
          <w:lang w:eastAsia="fr-FR" w:bidi="fr-FR"/>
        </w:rPr>
        <w:t>n</w:t>
      </w:r>
      <w:r w:rsidRPr="00D62284">
        <w:rPr>
          <w:lang w:eastAsia="fr-FR" w:bidi="fr-FR"/>
        </w:rPr>
        <w:t xml:space="preserve">carne dans l’esprit de plusieurs l’entrée de notre société dans le modernisme. Mais c’est à tort que l’on considère cet édifice comme un des premiers gratte-ciel québécois. Leur origine remonte au </w:t>
      </w:r>
      <w:r w:rsidRPr="00D62284">
        <w:rPr>
          <w:caps/>
          <w:lang w:eastAsia="fr-FR" w:bidi="fr-FR"/>
        </w:rPr>
        <w:t>xix</w:t>
      </w:r>
      <w:r w:rsidRPr="00D62284">
        <w:rPr>
          <w:vertAlign w:val="superscript"/>
          <w:lang w:eastAsia="fr-FR" w:bidi="fr-FR"/>
        </w:rPr>
        <w:t>e</w:t>
      </w:r>
      <w:r w:rsidRPr="00D62284">
        <w:rPr>
          <w:lang w:eastAsia="fr-FR" w:bidi="fr-FR"/>
        </w:rPr>
        <w:t xml:space="preserve"> siècle. La construction en 1887 de l’édifice New York Life Insurance </w:t>
      </w:r>
      <w:r>
        <w:rPr>
          <w:rStyle w:val="Appelnotedebasdep"/>
          <w:lang w:eastAsia="fr-FR" w:bidi="fr-FR"/>
        </w:rPr>
        <w:footnoteReference w:id="256"/>
      </w:r>
      <w:r w:rsidRPr="00D62284">
        <w:rPr>
          <w:lang w:eastAsia="fr-FR" w:bidi="fr-FR"/>
        </w:rPr>
        <w:t>, sur la place d’Armes à Montréal, inaugure le premier cycle de con</w:t>
      </w:r>
      <w:r w:rsidRPr="00D62284">
        <w:rPr>
          <w:lang w:eastAsia="fr-FR" w:bidi="fr-FR"/>
        </w:rPr>
        <w:t>s</w:t>
      </w:r>
      <w:r w:rsidRPr="00D62284">
        <w:rPr>
          <w:lang w:eastAsia="fr-FR" w:bidi="fr-FR"/>
        </w:rPr>
        <w:t>tructions de gratte-ciel. Au début du siècle, Montréal s’inscrivait dans ce courant modernisa- teur à la suite de grandes villes américaines comme Chicago, New York ou Detroit, par la construction sur son territoire d’immeubles de grande hauteur (M. Forget, 1990).</w:t>
      </w:r>
    </w:p>
    <w:p w:rsidR="00E82732" w:rsidRPr="00D62284" w:rsidRDefault="00E82732" w:rsidP="00E82732">
      <w:pPr>
        <w:spacing w:before="120" w:after="120"/>
        <w:jc w:val="both"/>
      </w:pPr>
      <w:r w:rsidRPr="00D62284">
        <w:rPr>
          <w:lang w:eastAsia="fr-FR" w:bidi="fr-FR"/>
        </w:rPr>
        <w:t>Le gratte-ciel est une composante matérielle et symb</w:t>
      </w:r>
      <w:r w:rsidRPr="00D62284">
        <w:rPr>
          <w:lang w:eastAsia="fr-FR" w:bidi="fr-FR"/>
        </w:rPr>
        <w:t>o</w:t>
      </w:r>
      <w:r w:rsidRPr="00D62284">
        <w:rPr>
          <w:lang w:eastAsia="fr-FR" w:bidi="fr-FR"/>
        </w:rPr>
        <w:t>lique de la modernité. Son architecture est l’un des champs dans lesquels la</w:t>
      </w:r>
      <w:r>
        <w:rPr>
          <w:lang w:eastAsia="fr-FR" w:bidi="fr-FR"/>
        </w:rPr>
        <w:t xml:space="preserve"> </w:t>
      </w:r>
      <w:r w:rsidRPr="00D62284">
        <w:t>[320]</w:t>
      </w:r>
      <w:r>
        <w:t xml:space="preserve"> </w:t>
      </w:r>
      <w:r w:rsidRPr="00D62284">
        <w:rPr>
          <w:lang w:eastAsia="fr-FR" w:bidi="fr-FR"/>
        </w:rPr>
        <w:t>fascination pour le modèle américain se laisse le mieux repérer et an</w:t>
      </w:r>
      <w:r w:rsidRPr="00D62284">
        <w:rPr>
          <w:lang w:eastAsia="fr-FR" w:bidi="fr-FR"/>
        </w:rPr>
        <w:t>a</w:t>
      </w:r>
      <w:r w:rsidRPr="00D62284">
        <w:rPr>
          <w:lang w:eastAsia="fr-FR" w:bidi="fr-FR"/>
        </w:rPr>
        <w:t>lyser (H. Damisch, 1993). L’attirance qu’exerce cet emblème se fait même ressentir dans la Chine « moderne » :</w:t>
      </w:r>
    </w:p>
    <w:p w:rsidR="00E82732" w:rsidRDefault="00E82732" w:rsidP="00E82732">
      <w:pPr>
        <w:pStyle w:val="Citation0"/>
        <w:rPr>
          <w:lang w:eastAsia="fr-FR" w:bidi="fr-FR"/>
        </w:rPr>
      </w:pPr>
    </w:p>
    <w:p w:rsidR="00E82732" w:rsidRDefault="00E82732" w:rsidP="00E82732">
      <w:pPr>
        <w:pStyle w:val="Citation0"/>
        <w:rPr>
          <w:lang w:eastAsia="fr-FR" w:bidi="fr-FR"/>
        </w:rPr>
      </w:pPr>
      <w:r w:rsidRPr="00D62284">
        <w:rPr>
          <w:lang w:eastAsia="fr-FR" w:bidi="fr-FR"/>
        </w:rPr>
        <w:t>[...] l’architecture fonctionne comme l’un des instruments les mieux vis</w:t>
      </w:r>
      <w:r w:rsidRPr="00D62284">
        <w:rPr>
          <w:lang w:eastAsia="fr-FR" w:bidi="fr-FR"/>
        </w:rPr>
        <w:t>i</w:t>
      </w:r>
      <w:r w:rsidRPr="00D62284">
        <w:rPr>
          <w:lang w:eastAsia="fr-FR" w:bidi="fr-FR"/>
        </w:rPr>
        <w:t>bles sinon les plus voyants de la « modernisation », en m</w:t>
      </w:r>
      <w:r w:rsidRPr="00D62284">
        <w:rPr>
          <w:lang w:eastAsia="fr-FR" w:bidi="fr-FR"/>
        </w:rPr>
        <w:t>ê</w:t>
      </w:r>
      <w:r w:rsidRPr="00D62284">
        <w:rPr>
          <w:lang w:eastAsia="fr-FR" w:bidi="fr-FR"/>
        </w:rPr>
        <w:t>me temps qu’elle est censée apporter la preuve que les Chinois pe</w:t>
      </w:r>
      <w:r w:rsidRPr="00D62284">
        <w:rPr>
          <w:lang w:eastAsia="fr-FR" w:bidi="fr-FR"/>
        </w:rPr>
        <w:t>u</w:t>
      </w:r>
      <w:r w:rsidRPr="00D62284">
        <w:rPr>
          <w:lang w:eastAsia="fr-FR" w:bidi="fr-FR"/>
        </w:rPr>
        <w:t>vent être « modernes, qu’ils savent construire et gérer des immeubles de grande hauteur, et cela jusque sur la scène du capitalisme intern</w:t>
      </w:r>
      <w:r w:rsidRPr="00D62284">
        <w:rPr>
          <w:lang w:eastAsia="fr-FR" w:bidi="fr-FR"/>
        </w:rPr>
        <w:t>a</w:t>
      </w:r>
      <w:r w:rsidRPr="00D62284">
        <w:rPr>
          <w:lang w:eastAsia="fr-FR" w:bidi="fr-FR"/>
        </w:rPr>
        <w:t>tional, en plein cœur de Hong-Kong ». (H. Damisch, 1993, p. 20)</w:t>
      </w:r>
    </w:p>
    <w:p w:rsidR="00E82732" w:rsidRPr="00D62284" w:rsidRDefault="00E82732" w:rsidP="00E82732">
      <w:pPr>
        <w:pStyle w:val="Citation0"/>
      </w:pPr>
    </w:p>
    <w:p w:rsidR="00E82732" w:rsidRPr="00D62284" w:rsidRDefault="00E82732" w:rsidP="00E82732">
      <w:pPr>
        <w:spacing w:before="120" w:after="120"/>
        <w:jc w:val="both"/>
      </w:pPr>
      <w:r w:rsidRPr="00D62284">
        <w:rPr>
          <w:lang w:eastAsia="fr-FR" w:bidi="fr-FR"/>
        </w:rPr>
        <w:t>Le gratte-ciel, par son programme architectural (gigantisme, e</w:t>
      </w:r>
      <w:r w:rsidRPr="00D62284">
        <w:rPr>
          <w:lang w:eastAsia="fr-FR" w:bidi="fr-FR"/>
        </w:rPr>
        <w:t>x</w:t>
      </w:r>
      <w:r w:rsidRPr="00D62284">
        <w:rPr>
          <w:lang w:eastAsia="fr-FR" w:bidi="fr-FR"/>
        </w:rPr>
        <w:t>ploit technique), symbolise la puissance de la nation américaine, le triomphe même du libéralisme éc</w:t>
      </w:r>
      <w:r w:rsidRPr="00D62284">
        <w:rPr>
          <w:lang w:eastAsia="fr-FR" w:bidi="fr-FR"/>
        </w:rPr>
        <w:t>o</w:t>
      </w:r>
      <w:r w:rsidRPr="00D62284">
        <w:rPr>
          <w:lang w:eastAsia="fr-FR" w:bidi="fr-FR"/>
        </w:rPr>
        <w:t>nomique.</w:t>
      </w:r>
    </w:p>
    <w:p w:rsidR="00E82732" w:rsidRPr="00D62284" w:rsidRDefault="00E82732" w:rsidP="00E82732">
      <w:pPr>
        <w:spacing w:before="120" w:after="120"/>
        <w:jc w:val="both"/>
      </w:pPr>
      <w:r w:rsidRPr="00D62284">
        <w:rPr>
          <w:lang w:eastAsia="fr-FR" w:bidi="fr-FR"/>
        </w:rPr>
        <w:t>Même si, au Québec, l’incidence de la culture américaine est ant</w:t>
      </w:r>
      <w:r w:rsidRPr="00D62284">
        <w:rPr>
          <w:lang w:eastAsia="fr-FR" w:bidi="fr-FR"/>
        </w:rPr>
        <w:t>é</w:t>
      </w:r>
      <w:r w:rsidRPr="00D62284">
        <w:rPr>
          <w:lang w:eastAsia="fr-FR" w:bidi="fr-FR"/>
        </w:rPr>
        <w:t>rieure à l’avènement de ce nouveau type d’architecture, la constru</w:t>
      </w:r>
      <w:r w:rsidRPr="00D62284">
        <w:rPr>
          <w:lang w:eastAsia="fr-FR" w:bidi="fr-FR"/>
        </w:rPr>
        <w:t>c</w:t>
      </w:r>
      <w:r w:rsidRPr="00D62284">
        <w:rPr>
          <w:lang w:eastAsia="fr-FR" w:bidi="fr-FR"/>
        </w:rPr>
        <w:t>tion de gratte-ciel sur le sol montréalais a eu des répercussions signif</w:t>
      </w:r>
      <w:r w:rsidRPr="00D62284">
        <w:rPr>
          <w:lang w:eastAsia="fr-FR" w:bidi="fr-FR"/>
        </w:rPr>
        <w:t>i</w:t>
      </w:r>
      <w:r w:rsidRPr="00D62284">
        <w:rPr>
          <w:lang w:eastAsia="fr-FR" w:bidi="fr-FR"/>
        </w:rPr>
        <w:t>catives sur le plan social et économique. Elle a orienté profondément l’aménagement du territoire de telle manière qu’on peut en voir enc</w:t>
      </w:r>
      <w:r w:rsidRPr="00D62284">
        <w:rPr>
          <w:lang w:eastAsia="fr-FR" w:bidi="fr-FR"/>
        </w:rPr>
        <w:t>o</w:t>
      </w:r>
      <w:r w:rsidRPr="00D62284">
        <w:rPr>
          <w:lang w:eastAsia="fr-FR" w:bidi="fr-FR"/>
        </w:rPr>
        <w:t>re les effets aujourd’hui.</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Cet objet obscur, le gratte-ciel</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Tout nouveau programme architectural n’est pas le fruit d’une g</w:t>
      </w:r>
      <w:r w:rsidRPr="00D62284">
        <w:rPr>
          <w:lang w:eastAsia="fr-FR" w:bidi="fr-FR"/>
        </w:rPr>
        <w:t>é</w:t>
      </w:r>
      <w:r w:rsidRPr="00D62284">
        <w:rPr>
          <w:lang w:eastAsia="fr-FR" w:bidi="fr-FR"/>
        </w:rPr>
        <w:t>nération spontanée, mais correspond à l’aboutissement d’une série de transformations. À ce chapitre, l’historiographie concernant les cond</w:t>
      </w:r>
      <w:r w:rsidRPr="00D62284">
        <w:rPr>
          <w:lang w:eastAsia="fr-FR" w:bidi="fr-FR"/>
        </w:rPr>
        <w:t>i</w:t>
      </w:r>
      <w:r w:rsidRPr="00D62284">
        <w:rPr>
          <w:lang w:eastAsia="fr-FR" w:bidi="fr-FR"/>
        </w:rPr>
        <w:t>tions d’émergence des gratte-ciel n’est pas d’un très grand s</w:t>
      </w:r>
      <w:r w:rsidRPr="00D62284">
        <w:rPr>
          <w:lang w:eastAsia="fr-FR" w:bidi="fr-FR"/>
        </w:rPr>
        <w:t>e</w:t>
      </w:r>
      <w:r w:rsidRPr="00D62284">
        <w:rPr>
          <w:lang w:eastAsia="fr-FR" w:bidi="fr-FR"/>
        </w:rPr>
        <w:t>cours. Au contraire, les auteurs ne s’accordent pas sur une définition de l’objet. Alors que le sens commun semble définir le gratte-ciel à partir de critères comme la hauteur inhabituelle et le grand nombre d’étages, certains auteurs considèrent leur fonction comme étant un élément déte</w:t>
      </w:r>
      <w:r w:rsidRPr="00D62284">
        <w:rPr>
          <w:lang w:eastAsia="fr-FR" w:bidi="fr-FR"/>
        </w:rPr>
        <w:t>r</w:t>
      </w:r>
      <w:r w:rsidRPr="00D62284">
        <w:rPr>
          <w:lang w:eastAsia="fr-FR" w:bidi="fr-FR"/>
        </w:rPr>
        <w:t>minant (W. Weisman, 1959, 1970 ; M. Tafuri, 1975, 1976). Ce qui a pour conséquence de réduire l’objet aux seuls édifices à bureaux. Pour d’autres, il faut tenir com</w:t>
      </w:r>
      <w:r w:rsidRPr="00D62284">
        <w:rPr>
          <w:lang w:eastAsia="fr-FR" w:bidi="fr-FR"/>
        </w:rPr>
        <w:t>p</w:t>
      </w:r>
      <w:r w:rsidRPr="00D62284">
        <w:rPr>
          <w:lang w:eastAsia="fr-FR" w:bidi="fr-FR"/>
        </w:rPr>
        <w:t>te de la présence d’un ascenseur et d’un squelette d’acier (F. Mujica, 1929). Le nombre minimal d’étages et la pr</w:t>
      </w:r>
      <w:r w:rsidRPr="00D62284">
        <w:rPr>
          <w:lang w:eastAsia="fr-FR" w:bidi="fr-FR"/>
        </w:rPr>
        <w:t>é</w:t>
      </w:r>
      <w:r w:rsidRPr="00D62284">
        <w:rPr>
          <w:lang w:eastAsia="fr-FR" w:bidi="fr-FR"/>
        </w:rPr>
        <w:t>sence d’un ascenseur joueront pour M. Schuyler (1903), C. Mignot (1983) et H.-R. Hitchcock (1958), ou encore la présence des trois facteurs : hauteur relative, ascenseur,</w:t>
      </w:r>
      <w:r>
        <w:rPr>
          <w:lang w:eastAsia="fr-FR" w:bidi="fr-FR"/>
        </w:rPr>
        <w:t xml:space="preserve"> </w:t>
      </w:r>
      <w:r w:rsidRPr="00D62284">
        <w:t>[321]</w:t>
      </w:r>
      <w:r>
        <w:t xml:space="preserve"> </w:t>
      </w:r>
      <w:r w:rsidRPr="00D62284">
        <w:rPr>
          <w:lang w:eastAsia="fr-FR" w:bidi="fr-FR"/>
        </w:rPr>
        <w:t>structure d’acier pour P. Goldberger (1981). Un autre rajoute la n</w:t>
      </w:r>
      <w:r w:rsidRPr="00D62284">
        <w:rPr>
          <w:lang w:eastAsia="fr-FR" w:bidi="fr-FR"/>
        </w:rPr>
        <w:t>é</w:t>
      </w:r>
      <w:r w:rsidRPr="00D62284">
        <w:rPr>
          <w:lang w:eastAsia="fr-FR" w:bidi="fr-FR"/>
        </w:rPr>
        <w:t>cessité pour l’immeuble d’être à l’épreuve du feu (H. Trocmé, 1980). Finalement, J.-C. Web</w:t>
      </w:r>
      <w:r w:rsidRPr="00D62284">
        <w:rPr>
          <w:lang w:eastAsia="fr-FR" w:bidi="fr-FR"/>
        </w:rPr>
        <w:t>s</w:t>
      </w:r>
      <w:r w:rsidRPr="00D62284">
        <w:rPr>
          <w:lang w:eastAsia="fr-FR" w:bidi="fr-FR"/>
        </w:rPr>
        <w:t>ter (1959) se limite à un nombre minimum de 20 étages. Les défin</w:t>
      </w:r>
      <w:r w:rsidRPr="00D62284">
        <w:rPr>
          <w:lang w:eastAsia="fr-FR" w:bidi="fr-FR"/>
        </w:rPr>
        <w:t>i</w:t>
      </w:r>
      <w:r w:rsidRPr="00D62284">
        <w:rPr>
          <w:lang w:eastAsia="fr-FR" w:bidi="fr-FR"/>
        </w:rPr>
        <w:t>tions se multiplient selon les combinaisons des éléments : hauteur, nombre d’étages, structure d’acier et ascenseurs.</w:t>
      </w:r>
    </w:p>
    <w:p w:rsidR="00E82732" w:rsidRPr="00D62284" w:rsidRDefault="00E82732" w:rsidP="00E82732">
      <w:pPr>
        <w:spacing w:before="120" w:after="120"/>
        <w:jc w:val="both"/>
      </w:pPr>
      <w:r w:rsidRPr="00D62284">
        <w:rPr>
          <w:lang w:eastAsia="fr-FR" w:bidi="fr-FR"/>
        </w:rPr>
        <w:t>Pour nous, le gratte-ciel est une réponse à la contradiction consi</w:t>
      </w:r>
      <w:r w:rsidRPr="00D62284">
        <w:rPr>
          <w:lang w:eastAsia="fr-FR" w:bidi="fr-FR"/>
        </w:rPr>
        <w:t>s</w:t>
      </w:r>
      <w:r w:rsidRPr="00D62284">
        <w:rPr>
          <w:lang w:eastAsia="fr-FR" w:bidi="fr-FR"/>
        </w:rPr>
        <w:t>tant à concentrer un nombre croissant de pe</w:t>
      </w:r>
      <w:r w:rsidRPr="00D62284">
        <w:rPr>
          <w:lang w:eastAsia="fr-FR" w:bidi="fr-FR"/>
        </w:rPr>
        <w:t>r</w:t>
      </w:r>
      <w:r w:rsidRPr="00D62284">
        <w:rPr>
          <w:lang w:eastAsia="fr-FR" w:bidi="fr-FR"/>
        </w:rPr>
        <w:t xml:space="preserve">sonnes et de services en un endroit restreint où l’espace au sol est prisé à cause de son coût et de sa disponibilité. Nous considérons comme gratte-ciel </w:t>
      </w:r>
      <w:r w:rsidRPr="00D62284">
        <w:rPr>
          <w:i/>
          <w:lang w:eastAsia="fr-FR" w:bidi="fr-FR"/>
        </w:rPr>
        <w:t xml:space="preserve">tout </w:t>
      </w:r>
      <w:r w:rsidRPr="00D62284">
        <w:rPr>
          <w:i/>
        </w:rPr>
        <w:t>imme</w:t>
      </w:r>
      <w:r w:rsidRPr="00D62284">
        <w:rPr>
          <w:i/>
        </w:rPr>
        <w:t>u</w:t>
      </w:r>
      <w:r w:rsidRPr="00D62284">
        <w:rPr>
          <w:i/>
        </w:rPr>
        <w:t>ble d'une hauteur inhabituelle</w:t>
      </w:r>
      <w:r w:rsidRPr="00D62284">
        <w:rPr>
          <w:lang w:eastAsia="fr-FR" w:bidi="fr-FR"/>
        </w:rPr>
        <w:t xml:space="preserve">, c’est-à-dire </w:t>
      </w:r>
      <w:r w:rsidRPr="00D62284">
        <w:rPr>
          <w:i/>
        </w:rPr>
        <w:t>en rupture d'échelle</w:t>
      </w:r>
      <w:r w:rsidRPr="00D62284">
        <w:t xml:space="preserve"> </w:t>
      </w:r>
      <w:r w:rsidRPr="00D62284">
        <w:rPr>
          <w:lang w:eastAsia="fr-FR" w:bidi="fr-FR"/>
        </w:rPr>
        <w:t>avec l’environnement et dont la hauteur est supérieure à sa largeur de faç</w:t>
      </w:r>
      <w:r w:rsidRPr="00D62284">
        <w:rPr>
          <w:lang w:eastAsia="fr-FR" w:bidi="fr-FR"/>
        </w:rPr>
        <w:t>a</w:t>
      </w:r>
      <w:r w:rsidRPr="00D62284">
        <w:rPr>
          <w:lang w:eastAsia="fr-FR" w:bidi="fr-FR"/>
        </w:rPr>
        <w:t>de principale. Nous privilégions alors la hauteur au détriment des a</w:t>
      </w:r>
      <w:r w:rsidRPr="00D62284">
        <w:rPr>
          <w:lang w:eastAsia="fr-FR" w:bidi="fr-FR"/>
        </w:rPr>
        <w:t>u</w:t>
      </w:r>
      <w:r w:rsidRPr="00D62284">
        <w:rPr>
          <w:lang w:eastAsia="fr-FR" w:bidi="fr-FR"/>
        </w:rPr>
        <w:t>tres critères, tels que la structure d’acier ou les ascenseurs. Ces inn</w:t>
      </w:r>
      <w:r w:rsidRPr="00D62284">
        <w:rPr>
          <w:lang w:eastAsia="fr-FR" w:bidi="fr-FR"/>
        </w:rPr>
        <w:t>o</w:t>
      </w:r>
      <w:r w:rsidRPr="00D62284">
        <w:rPr>
          <w:lang w:eastAsia="fr-FR" w:bidi="fr-FR"/>
        </w:rPr>
        <w:t>vations technologiques apparaissent à une période historique donnée, bien qu’elles constituent des éléments rendant possible la con</w:t>
      </w:r>
      <w:r w:rsidRPr="00D62284">
        <w:rPr>
          <w:lang w:eastAsia="fr-FR" w:bidi="fr-FR"/>
        </w:rPr>
        <w:t>s</w:t>
      </w:r>
      <w:r w:rsidRPr="00D62284">
        <w:rPr>
          <w:lang w:eastAsia="fr-FR" w:bidi="fr-FR"/>
        </w:rPr>
        <w:t>truction des gratte-ciel. Reprenant l’analyse de H. Damisch (1993), nous d</w:t>
      </w:r>
      <w:r w:rsidRPr="00D62284">
        <w:rPr>
          <w:lang w:eastAsia="fr-FR" w:bidi="fr-FR"/>
        </w:rPr>
        <w:t>i</w:t>
      </w:r>
      <w:r w:rsidRPr="00D62284">
        <w:rPr>
          <w:lang w:eastAsia="fr-FR" w:bidi="fr-FR"/>
        </w:rPr>
        <w:t>rons que « le gratte-ciel donne l’échelle des temps nouveaux. Or, ce changement d’échelle se présente lui-même comme un trait spécif</w:t>
      </w:r>
      <w:r w:rsidRPr="00D62284">
        <w:rPr>
          <w:lang w:eastAsia="fr-FR" w:bidi="fr-FR"/>
        </w:rPr>
        <w:t>i</w:t>
      </w:r>
      <w:r w:rsidRPr="00D62284">
        <w:rPr>
          <w:lang w:eastAsia="fr-FR" w:bidi="fr-FR"/>
        </w:rPr>
        <w:t>quement américain. »</w:t>
      </w:r>
    </w:p>
    <w:p w:rsidR="00E82732" w:rsidRPr="00D62284" w:rsidRDefault="00E82732" w:rsidP="00E82732">
      <w:pPr>
        <w:spacing w:before="120" w:after="120"/>
        <w:jc w:val="both"/>
      </w:pPr>
      <w:r w:rsidRPr="00D62284">
        <w:rPr>
          <w:lang w:eastAsia="fr-FR" w:bidi="fr-FR"/>
        </w:rPr>
        <w:t>Tenant pour acquis que le gratte-ciel est un phénomène purement américain, les spécialistes des différentes disciplines (histoire, arch</w:t>
      </w:r>
      <w:r w:rsidRPr="00D62284">
        <w:rPr>
          <w:lang w:eastAsia="fr-FR" w:bidi="fr-FR"/>
        </w:rPr>
        <w:t>i</w:t>
      </w:r>
      <w:r w:rsidRPr="00D62284">
        <w:rPr>
          <w:lang w:eastAsia="fr-FR" w:bidi="fr-FR"/>
        </w:rPr>
        <w:t>tecture) débattent toujours de la question de la ville d’origine des gra</w:t>
      </w:r>
      <w:r w:rsidRPr="00D62284">
        <w:rPr>
          <w:lang w:eastAsia="fr-FR" w:bidi="fr-FR"/>
        </w:rPr>
        <w:t>t</w:t>
      </w:r>
      <w:r w:rsidRPr="00D62284">
        <w:rPr>
          <w:lang w:eastAsia="fr-FR" w:bidi="fr-FR"/>
        </w:rPr>
        <w:t>te-ciel. Est-ce New York ou plutôt Chicago, cette grande métropole du Middle West ? Ou bien Minneapolis ? Il est à noter que la vi</w:t>
      </w:r>
      <w:r w:rsidRPr="00D62284">
        <w:rPr>
          <w:lang w:eastAsia="fr-FR" w:bidi="fr-FR"/>
        </w:rPr>
        <w:t>l</w:t>
      </w:r>
      <w:r w:rsidRPr="00D62284">
        <w:rPr>
          <w:lang w:eastAsia="fr-FR" w:bidi="fr-FR"/>
        </w:rPr>
        <w:t>le souche varie selon que l’on accorde de l’importance à l’aspect technique ou à l’aspect formel de l’objet. Ces p</w:t>
      </w:r>
      <w:r w:rsidRPr="00D62284">
        <w:rPr>
          <w:lang w:eastAsia="fr-FR" w:bidi="fr-FR"/>
        </w:rPr>
        <w:t>o</w:t>
      </w:r>
      <w:r w:rsidRPr="00D62284">
        <w:rPr>
          <w:lang w:eastAsia="fr-FR" w:bidi="fr-FR"/>
        </w:rPr>
        <w:t>lémiques qui opposent l’école de Chicago et celle de New York minimisent un aspect fondamental, à savoir l’apport européen.</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Un apport européen préalable</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Les Européens ont justement ouvert la voie à l’avènement du gra</w:t>
      </w:r>
      <w:r w:rsidRPr="00D62284">
        <w:rPr>
          <w:lang w:eastAsia="fr-FR" w:bidi="fr-FR"/>
        </w:rPr>
        <w:t>t</w:t>
      </w:r>
      <w:r w:rsidRPr="00D62284">
        <w:rPr>
          <w:lang w:eastAsia="fr-FR" w:bidi="fr-FR"/>
        </w:rPr>
        <w:t>te-ciel en solutionnant un certain nombre de problèmes liés à la con</w:t>
      </w:r>
      <w:r w:rsidRPr="00D62284">
        <w:rPr>
          <w:lang w:eastAsia="fr-FR" w:bidi="fr-FR"/>
        </w:rPr>
        <w:t>s</w:t>
      </w:r>
      <w:r w:rsidRPr="00D62284">
        <w:rPr>
          <w:lang w:eastAsia="fr-FR" w:bidi="fr-FR"/>
        </w:rPr>
        <w:t>truction. Ce sont les Darby, métallurgistes de Coalbrookdale en A</w:t>
      </w:r>
      <w:r w:rsidRPr="00D62284">
        <w:rPr>
          <w:lang w:eastAsia="fr-FR" w:bidi="fr-FR"/>
        </w:rPr>
        <w:t>n</w:t>
      </w:r>
      <w:r w:rsidRPr="00D62284">
        <w:rPr>
          <w:lang w:eastAsia="fr-FR" w:bidi="fr-FR"/>
        </w:rPr>
        <w:t>gleterre, qui, en traitant le minerai de fer par le coke au lieu du cha</w:t>
      </w:r>
      <w:r w:rsidRPr="00D62284">
        <w:rPr>
          <w:lang w:eastAsia="fr-FR" w:bidi="fr-FR"/>
        </w:rPr>
        <w:t>r</w:t>
      </w:r>
      <w:r w:rsidRPr="00D62284">
        <w:rPr>
          <w:lang w:eastAsia="fr-FR" w:bidi="fr-FR"/>
        </w:rPr>
        <w:t>bon de bois, ouvrirent une voie importante à la rév</w:t>
      </w:r>
      <w:r w:rsidRPr="00D62284">
        <w:rPr>
          <w:lang w:eastAsia="fr-FR" w:bidi="fr-FR"/>
        </w:rPr>
        <w:t>o</w:t>
      </w:r>
      <w:r w:rsidRPr="00D62284">
        <w:rPr>
          <w:lang w:eastAsia="fr-FR" w:bidi="fr-FR"/>
        </w:rPr>
        <w:t xml:space="preserve">lution industrielle et permirent l’utilisation de la fonte dans la construction dès </w:t>
      </w:r>
      <w:r>
        <w:rPr>
          <w:lang w:eastAsia="fr-FR" w:bidi="fr-FR"/>
        </w:rPr>
        <w:t>17</w:t>
      </w:r>
      <w:r w:rsidRPr="00D62284">
        <w:rPr>
          <w:lang w:eastAsia="fr-FR" w:bidi="fr-FR"/>
        </w:rPr>
        <w:t>75-</w:t>
      </w:r>
      <w:r>
        <w:rPr>
          <w:lang w:eastAsia="fr-FR" w:bidi="fr-FR"/>
        </w:rPr>
        <w:t>17</w:t>
      </w:r>
      <w:r w:rsidRPr="00D62284">
        <w:rPr>
          <w:lang w:eastAsia="fr-FR" w:bidi="fr-FR"/>
        </w:rPr>
        <w:t>79. De son côté, le Fra</w:t>
      </w:r>
      <w:r w:rsidRPr="00D62284">
        <w:rPr>
          <w:lang w:eastAsia="fr-FR" w:bidi="fr-FR"/>
        </w:rPr>
        <w:t>n</w:t>
      </w:r>
      <w:r w:rsidRPr="00D62284">
        <w:rPr>
          <w:lang w:eastAsia="fr-FR" w:bidi="fr-FR"/>
        </w:rPr>
        <w:t xml:space="preserve">çais </w:t>
      </w:r>
      <w:r>
        <w:rPr>
          <w:lang w:eastAsia="fr-FR" w:bidi="fr-FR"/>
        </w:rPr>
        <w:t>Victor Baltard conçoit en 1853 l</w:t>
      </w:r>
      <w:r w:rsidRPr="00D62284">
        <w:rPr>
          <w:lang w:eastAsia="fr-FR" w:bidi="fr-FR"/>
        </w:rPr>
        <w:t>a</w:t>
      </w:r>
      <w:r>
        <w:rPr>
          <w:lang w:eastAsia="fr-FR" w:bidi="fr-FR"/>
        </w:rPr>
        <w:t xml:space="preserve"> </w:t>
      </w:r>
      <w:r w:rsidRPr="00D62284">
        <w:t>[322]</w:t>
      </w:r>
      <w:r>
        <w:t xml:space="preserve"> </w:t>
      </w:r>
      <w:r w:rsidRPr="00D62284">
        <w:rPr>
          <w:lang w:eastAsia="fr-FR" w:bidi="fr-FR"/>
        </w:rPr>
        <w:t>première architecture métallique autonome, les fame</w:t>
      </w:r>
      <w:r w:rsidRPr="00D62284">
        <w:rPr>
          <w:lang w:eastAsia="fr-FR" w:bidi="fr-FR"/>
        </w:rPr>
        <w:t>u</w:t>
      </w:r>
      <w:r w:rsidRPr="00D62284">
        <w:rPr>
          <w:lang w:eastAsia="fr-FR" w:bidi="fr-FR"/>
        </w:rPr>
        <w:t xml:space="preserve">ses Halles de Paris célébrées avec magnificence par Émile Zola, dans son roman </w:t>
      </w:r>
      <w:r w:rsidRPr="00D62284">
        <w:rPr>
          <w:i/>
        </w:rPr>
        <w:t>Le ventre de Paris</w:t>
      </w:r>
      <w:r w:rsidRPr="00D62284">
        <w:t>.</w:t>
      </w:r>
      <w:r w:rsidRPr="00D62284">
        <w:rPr>
          <w:lang w:eastAsia="fr-FR" w:bidi="fr-FR"/>
        </w:rPr>
        <w:t xml:space="preserve"> Moins connu ou plutôt moins célébré, Jules Saulnier fait construire, que</w:t>
      </w:r>
      <w:r w:rsidRPr="00D62284">
        <w:rPr>
          <w:lang w:eastAsia="fr-FR" w:bidi="fr-FR"/>
        </w:rPr>
        <w:t>l</w:t>
      </w:r>
      <w:r w:rsidRPr="00D62284">
        <w:rPr>
          <w:lang w:eastAsia="fr-FR" w:bidi="fr-FR"/>
        </w:rPr>
        <w:t>ques années plus tard, l’un des premiers édifices avec squelette en acier, l’usine Menier à Noisiel-sur-Marne. Faut-il rappeler le travail acharné des pionniers européens de la fonte, du fer et de l’acier, soit tous les Paxton, L</w:t>
      </w:r>
      <w:r w:rsidRPr="00D62284">
        <w:rPr>
          <w:lang w:eastAsia="fr-FR" w:bidi="fr-FR"/>
        </w:rPr>
        <w:t>a</w:t>
      </w:r>
      <w:r w:rsidRPr="00D62284">
        <w:rPr>
          <w:lang w:eastAsia="fr-FR" w:bidi="fr-FR"/>
        </w:rPr>
        <w:t>brouste, Horeau, Eiffel, Hittorff et Baltard ou, pour le b</w:t>
      </w:r>
      <w:r w:rsidRPr="00D62284">
        <w:rPr>
          <w:lang w:eastAsia="fr-FR" w:bidi="fr-FR"/>
        </w:rPr>
        <w:t>é</w:t>
      </w:r>
      <w:r w:rsidRPr="00D62284">
        <w:rPr>
          <w:lang w:eastAsia="fr-FR" w:bidi="fr-FR"/>
        </w:rPr>
        <w:t>ton armé, les de Baudot et Perret.</w:t>
      </w:r>
    </w:p>
    <w:p w:rsidR="00E82732" w:rsidRPr="00D62284" w:rsidRDefault="00E82732" w:rsidP="00E82732">
      <w:pPr>
        <w:spacing w:before="120" w:after="120"/>
        <w:jc w:val="both"/>
      </w:pPr>
      <w:r w:rsidRPr="00D62284">
        <w:rPr>
          <w:lang w:eastAsia="fr-FR" w:bidi="fr-FR"/>
        </w:rPr>
        <w:t>Des communications s’établissent entre les deux continents, eur</w:t>
      </w:r>
      <w:r w:rsidRPr="00D62284">
        <w:rPr>
          <w:lang w:eastAsia="fr-FR" w:bidi="fr-FR"/>
        </w:rPr>
        <w:t>o</w:t>
      </w:r>
      <w:r w:rsidRPr="00D62284">
        <w:rPr>
          <w:lang w:eastAsia="fr-FR" w:bidi="fr-FR"/>
        </w:rPr>
        <w:t>péen et américain. La voie est ouverte à l’avènement du gratte-ciel. En 1853, Bogardus propose pour l’exposition universelle de New York une structure comportant une tour centrale à treize étages.</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La contribution américaine</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Nonobstant les découvertes techniques européennes, le gratte-ciel constitue l’une des contributions majeures des États-Unis à l’histoire mondiale de l’architecture. Si l’on conteste l’antériorité de Chicago dans l’avènement du gratte-ciel, il ne fait plus aucun doute que des développements décisifs pour ce type de constructions s’y sont pr</w:t>
      </w:r>
      <w:r w:rsidRPr="00D62284">
        <w:rPr>
          <w:lang w:eastAsia="fr-FR" w:bidi="fr-FR"/>
        </w:rPr>
        <w:t>o</w:t>
      </w:r>
      <w:r w:rsidRPr="00D62284">
        <w:rPr>
          <w:lang w:eastAsia="fr-FR" w:bidi="fr-FR"/>
        </w:rPr>
        <w:t>duits dans les années 1880. De façon générale, on peut résumer en trois points l’apport des architectes et des i</w:t>
      </w:r>
      <w:r w:rsidRPr="00D62284">
        <w:rPr>
          <w:lang w:eastAsia="fr-FR" w:bidi="fr-FR"/>
        </w:rPr>
        <w:t>n</w:t>
      </w:r>
      <w:r w:rsidRPr="00D62284">
        <w:rPr>
          <w:lang w:eastAsia="fr-FR" w:bidi="fr-FR"/>
        </w:rPr>
        <w:t>génieurs de l’école de Chicago : utilisation d’une techn</w:t>
      </w:r>
      <w:r w:rsidRPr="00D62284">
        <w:rPr>
          <w:lang w:eastAsia="fr-FR" w:bidi="fr-FR"/>
        </w:rPr>
        <w:t>i</w:t>
      </w:r>
      <w:r w:rsidRPr="00D62284">
        <w:rPr>
          <w:lang w:eastAsia="fr-FR" w:bidi="fr-FR"/>
        </w:rPr>
        <w:t>que d’érection des fondations sur radier pour parer à l’instabilité du sol marécageux, amélioration de l’armature ancienne du bâtiment et création des grandes et larges fen</w:t>
      </w:r>
      <w:r w:rsidRPr="00D62284">
        <w:rPr>
          <w:lang w:eastAsia="fr-FR" w:bidi="fr-FR"/>
        </w:rPr>
        <w:t>ê</w:t>
      </w:r>
      <w:r w:rsidRPr="00D62284">
        <w:rPr>
          <w:lang w:eastAsia="fr-FR" w:bidi="fr-FR"/>
        </w:rPr>
        <w:t xml:space="preserve">tres horizontales qualifiées de </w:t>
      </w:r>
      <w:r w:rsidRPr="00D62284">
        <w:t>Chicago Windows.</w:t>
      </w:r>
      <w:r w:rsidRPr="00D62284">
        <w:rPr>
          <w:lang w:eastAsia="fr-FR" w:bidi="fr-FR"/>
        </w:rPr>
        <w:t xml:space="preserve"> Ajo</w:t>
      </w:r>
      <w:r w:rsidRPr="00D62284">
        <w:rPr>
          <w:lang w:eastAsia="fr-FR" w:bidi="fr-FR"/>
        </w:rPr>
        <w:t>u</w:t>
      </w:r>
      <w:r w:rsidRPr="00D62284">
        <w:rPr>
          <w:lang w:eastAsia="fr-FR" w:bidi="fr-FR"/>
        </w:rPr>
        <w:t>tons qu’ils ont été également les créateurs du concept.</w:t>
      </w:r>
    </w:p>
    <w:p w:rsidR="00E82732" w:rsidRPr="00D62284" w:rsidRDefault="00E82732" w:rsidP="00E82732">
      <w:pPr>
        <w:spacing w:before="120" w:after="120"/>
        <w:jc w:val="both"/>
      </w:pPr>
      <w:r w:rsidRPr="00D62284">
        <w:rPr>
          <w:lang w:eastAsia="fr-FR" w:bidi="fr-FR"/>
        </w:rPr>
        <w:t>Pour de nombreux spécialistes, la construction en 1883-1885, par William Le Baron Jenney, du Home Ins</w:t>
      </w:r>
      <w:r w:rsidRPr="00D62284">
        <w:rPr>
          <w:lang w:eastAsia="fr-FR" w:bidi="fr-FR"/>
        </w:rPr>
        <w:t>u</w:t>
      </w:r>
      <w:r w:rsidRPr="00D62284">
        <w:rPr>
          <w:lang w:eastAsia="fr-FR" w:bidi="fr-FR"/>
        </w:rPr>
        <w:t>rance Building dans la ville de Chicago marque le début de l’histoire véritable des gratte-ciel. Tous les éléments techniques permettant l’activation du gratte-ciel sont présents : hauteur relative, présence de l’ascenseur et cha</w:t>
      </w:r>
      <w:r w:rsidRPr="00D62284">
        <w:rPr>
          <w:lang w:eastAsia="fr-FR" w:bidi="fr-FR"/>
        </w:rPr>
        <w:t>r</w:t>
      </w:r>
      <w:r w:rsidRPr="00D62284">
        <w:rPr>
          <w:lang w:eastAsia="fr-FR" w:bidi="fr-FR"/>
        </w:rPr>
        <w:t>pente d’acier Bessemer rivetée, enrobée d’une gaine is</w:t>
      </w:r>
      <w:r w:rsidRPr="00D62284">
        <w:rPr>
          <w:lang w:eastAsia="fr-FR" w:bidi="fr-FR"/>
        </w:rPr>
        <w:t>o</w:t>
      </w:r>
      <w:r w:rsidRPr="00D62284">
        <w:rPr>
          <w:lang w:eastAsia="fr-FR" w:bidi="fr-FR"/>
        </w:rPr>
        <w:t>lante de briques. Malgré son importance dans l’histoire de l’architecture, il est démoli en 1931, tout comme une bo</w:t>
      </w:r>
      <w:r w:rsidRPr="00D62284">
        <w:rPr>
          <w:lang w:eastAsia="fr-FR" w:bidi="fr-FR"/>
        </w:rPr>
        <w:t>n</w:t>
      </w:r>
      <w:r w:rsidRPr="00D62284">
        <w:rPr>
          <w:lang w:eastAsia="fr-FR" w:bidi="fr-FR"/>
        </w:rPr>
        <w:t>ne partie du quartier commercial, le Loop de Chicago. Et nous voilà face à une autre caractéristique amér</w:t>
      </w:r>
      <w:r w:rsidRPr="00D62284">
        <w:rPr>
          <w:lang w:eastAsia="fr-FR" w:bidi="fr-FR"/>
        </w:rPr>
        <w:t>i</w:t>
      </w:r>
      <w:r w:rsidRPr="00D62284">
        <w:rPr>
          <w:lang w:eastAsia="fr-FR" w:bidi="fr-FR"/>
        </w:rPr>
        <w:t>caine : l’obsolescence !</w:t>
      </w:r>
    </w:p>
    <w:p w:rsidR="00E82732" w:rsidRPr="00D62284" w:rsidRDefault="00E82732" w:rsidP="00E82732">
      <w:pPr>
        <w:spacing w:before="120" w:after="120"/>
        <w:jc w:val="both"/>
      </w:pPr>
      <w:r w:rsidRPr="00D62284">
        <w:rPr>
          <w:lang w:eastAsia="fr-FR" w:bidi="fr-FR"/>
        </w:rPr>
        <w:t>C’est à New York, au début du siècle, que l’image-type du</w:t>
      </w:r>
      <w:r>
        <w:rPr>
          <w:lang w:eastAsia="fr-FR" w:bidi="fr-FR"/>
        </w:rPr>
        <w:t xml:space="preserve"> </w:t>
      </w:r>
      <w:r w:rsidRPr="00D62284">
        <w:t>[323]</w:t>
      </w:r>
      <w:r>
        <w:t xml:space="preserve"> </w:t>
      </w:r>
      <w:r w:rsidRPr="00D62284">
        <w:rPr>
          <w:lang w:eastAsia="fr-FR" w:bidi="fr-FR"/>
        </w:rPr>
        <w:t>gratte-ciel, la tour, se développe : l’édifice s’élevant d’un seul jet du niveau de la rue au faîte du toit. Les tours atteignent dès 1929 les cent deux étages avec la constru</w:t>
      </w:r>
      <w:r w:rsidRPr="00D62284">
        <w:rPr>
          <w:lang w:eastAsia="fr-FR" w:bidi="fr-FR"/>
        </w:rPr>
        <w:t>c</w:t>
      </w:r>
      <w:r w:rsidRPr="00D62284">
        <w:rPr>
          <w:lang w:eastAsia="fr-FR" w:bidi="fr-FR"/>
        </w:rPr>
        <w:t>tion de l’Empire State Building qui va régner par sa hauteur jusqu’en 1973. Les sommets des Tours sava</w:t>
      </w:r>
      <w:r w:rsidRPr="00D62284">
        <w:rPr>
          <w:lang w:eastAsia="fr-FR" w:bidi="fr-FR"/>
        </w:rPr>
        <w:t>m</w:t>
      </w:r>
      <w:r w:rsidRPr="00D62284">
        <w:rPr>
          <w:lang w:eastAsia="fr-FR" w:bidi="fr-FR"/>
        </w:rPr>
        <w:t>ment composés jouent le rôle d’élément publicitaire qu’on reco</w:t>
      </w:r>
      <w:r w:rsidRPr="00D62284">
        <w:rPr>
          <w:lang w:eastAsia="fr-FR" w:bidi="fr-FR"/>
        </w:rPr>
        <w:t>n</w:t>
      </w:r>
      <w:r w:rsidRPr="00D62284">
        <w:rPr>
          <w:lang w:eastAsia="fr-FR" w:bidi="fr-FR"/>
        </w:rPr>
        <w:t>naît à distance, tel le Chrysler Building ou le Woo</w:t>
      </w:r>
      <w:r w:rsidRPr="00D62284">
        <w:rPr>
          <w:lang w:eastAsia="fr-FR" w:bidi="fr-FR"/>
        </w:rPr>
        <w:t>l</w:t>
      </w:r>
      <w:r w:rsidRPr="00D62284">
        <w:rPr>
          <w:lang w:eastAsia="fr-FR" w:bidi="fr-FR"/>
        </w:rPr>
        <w:t xml:space="preserve">worth Building. L’enjeu des constructeurs est à celui qui construira le plus haut. Leur devise : </w:t>
      </w:r>
      <w:r w:rsidRPr="00D62284">
        <w:rPr>
          <w:i/>
        </w:rPr>
        <w:t>The Sky is the Limit</w:t>
      </w:r>
      <w:r w:rsidRPr="00D62284">
        <w:t>.</w:t>
      </w:r>
      <w:r w:rsidRPr="00D62284">
        <w:rPr>
          <w:lang w:eastAsia="fr-FR" w:bidi="fr-FR"/>
        </w:rPr>
        <w:t xml:space="preserve"> Cependant, la hauteur démesurée de ce</w:t>
      </w:r>
      <w:r w:rsidRPr="00D62284">
        <w:rPr>
          <w:lang w:eastAsia="fr-FR" w:bidi="fr-FR"/>
        </w:rPr>
        <w:t>r</w:t>
      </w:r>
      <w:r w:rsidRPr="00D62284">
        <w:rPr>
          <w:lang w:eastAsia="fr-FR" w:bidi="fr-FR"/>
        </w:rPr>
        <w:t>tains gratte-ciel commence à inquiéter la population et, surtout, les propri</w:t>
      </w:r>
      <w:r w:rsidRPr="00D62284">
        <w:rPr>
          <w:lang w:eastAsia="fr-FR" w:bidi="fr-FR"/>
        </w:rPr>
        <w:t>é</w:t>
      </w:r>
      <w:r w:rsidRPr="00D62284">
        <w:rPr>
          <w:lang w:eastAsia="fr-FR" w:bidi="fr-FR"/>
        </w:rPr>
        <w:t>taires de petits et moyens immeubles qui sont menacés par ces no</w:t>
      </w:r>
      <w:r w:rsidRPr="00D62284">
        <w:rPr>
          <w:lang w:eastAsia="fr-FR" w:bidi="fr-FR"/>
        </w:rPr>
        <w:t>u</w:t>
      </w:r>
      <w:r w:rsidRPr="00D62284">
        <w:rPr>
          <w:lang w:eastAsia="fr-FR" w:bidi="fr-FR"/>
        </w:rPr>
        <w:t>veaux géants qui les plongent définitivement dans l’ombre.</w:t>
      </w:r>
    </w:p>
    <w:p w:rsidR="00E82732" w:rsidRPr="00D62284" w:rsidRDefault="00E82732" w:rsidP="00E82732">
      <w:pPr>
        <w:spacing w:before="120" w:after="120"/>
        <w:jc w:val="both"/>
      </w:pPr>
      <w:r w:rsidRPr="00D62284">
        <w:rPr>
          <w:lang w:eastAsia="fr-FR" w:bidi="fr-FR"/>
        </w:rPr>
        <w:t>Les Américains imposeront à l’échelle planétaire leur modèle de gratte-ciel. Quant aux immeubles de grande hauteur de Montréal, ils suivront les mêmes évolutions techniques et formelles, sans jamais être en compétition par leur hauteur ou leur volumétrie, et cela est e</w:t>
      </w:r>
      <w:r w:rsidRPr="00D62284">
        <w:rPr>
          <w:lang w:eastAsia="fr-FR" w:bidi="fr-FR"/>
        </w:rPr>
        <w:t>n</w:t>
      </w:r>
      <w:r w:rsidRPr="00D62284">
        <w:rPr>
          <w:lang w:eastAsia="fr-FR" w:bidi="fr-FR"/>
        </w:rPr>
        <w:t>core vrai de nos jours. Les règlements de zonage de la ville de Mo</w:t>
      </w:r>
      <w:r w:rsidRPr="00D62284">
        <w:rPr>
          <w:lang w:eastAsia="fr-FR" w:bidi="fr-FR"/>
        </w:rPr>
        <w:t>n</w:t>
      </w:r>
      <w:r w:rsidRPr="00D62284">
        <w:rPr>
          <w:lang w:eastAsia="fr-FR" w:bidi="fr-FR"/>
        </w:rPr>
        <w:t>tréal interdiront d’ailleurs la construction d’immeubles dépassant les vingt étages, et ce jusqu’à la Deuxième Guerre mondiale.</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Mais qu’en est-il des gratte-ciel montréalais ?</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Pour que le gratte-ciel apparaisse dans le paysage mo</w:t>
      </w:r>
      <w:r w:rsidRPr="00D62284">
        <w:rPr>
          <w:lang w:eastAsia="fr-FR" w:bidi="fr-FR"/>
        </w:rPr>
        <w:t>n</w:t>
      </w:r>
      <w:r w:rsidRPr="00D62284">
        <w:rPr>
          <w:lang w:eastAsia="fr-FR" w:bidi="fr-FR"/>
        </w:rPr>
        <w:t>tréalais, il fallait que, là aussi, et pas seulement dans les grandes villes américa</w:t>
      </w:r>
      <w:r w:rsidRPr="00D62284">
        <w:rPr>
          <w:lang w:eastAsia="fr-FR" w:bidi="fr-FR"/>
        </w:rPr>
        <w:t>i</w:t>
      </w:r>
      <w:r w:rsidRPr="00D62284">
        <w:rPr>
          <w:lang w:eastAsia="fr-FR" w:bidi="fr-FR"/>
        </w:rPr>
        <w:t xml:space="preserve">nes, des choses changent. C’est ce qui se passe à la fin du </w:t>
      </w:r>
      <w:r w:rsidRPr="00D62284">
        <w:rPr>
          <w:caps/>
          <w:lang w:eastAsia="fr-FR" w:bidi="fr-FR"/>
        </w:rPr>
        <w:t>xix</w:t>
      </w:r>
      <w:r w:rsidRPr="00D62284">
        <w:rPr>
          <w:vertAlign w:val="superscript"/>
          <w:lang w:eastAsia="fr-FR" w:bidi="fr-FR"/>
        </w:rPr>
        <w:t>e</w:t>
      </w:r>
      <w:r w:rsidRPr="00D62284">
        <w:rPr>
          <w:lang w:eastAsia="fr-FR" w:bidi="fr-FR"/>
        </w:rPr>
        <w:t xml:space="preserve"> si</w:t>
      </w:r>
      <w:r w:rsidRPr="00D62284">
        <w:rPr>
          <w:lang w:eastAsia="fr-FR" w:bidi="fr-FR"/>
        </w:rPr>
        <w:t>è</w:t>
      </w:r>
      <w:r w:rsidRPr="00D62284">
        <w:rPr>
          <w:lang w:eastAsia="fr-FR" w:bidi="fr-FR"/>
        </w:rPr>
        <w:t>cle : le travail est de plus en plus soumis aux lois du grand capital, la spéculation sur les terrains entraîne la nécessité de construire en ha</w:t>
      </w:r>
      <w:r w:rsidRPr="00D62284">
        <w:rPr>
          <w:lang w:eastAsia="fr-FR" w:bidi="fr-FR"/>
        </w:rPr>
        <w:t>u</w:t>
      </w:r>
      <w:r w:rsidRPr="00D62284">
        <w:rPr>
          <w:lang w:eastAsia="fr-FR" w:bidi="fr-FR"/>
        </w:rPr>
        <w:t>teur et, par le fait même, la recherche de nouvelles techniques de constru</w:t>
      </w:r>
      <w:r w:rsidRPr="00D62284">
        <w:rPr>
          <w:lang w:eastAsia="fr-FR" w:bidi="fr-FR"/>
        </w:rPr>
        <w:t>c</w:t>
      </w:r>
      <w:r w:rsidRPr="00D62284">
        <w:rPr>
          <w:lang w:eastAsia="fr-FR" w:bidi="fr-FR"/>
        </w:rPr>
        <w:t>tion. Il en est ainsi également des agents humains qui doivent se réo</w:t>
      </w:r>
      <w:r w:rsidRPr="00D62284">
        <w:rPr>
          <w:lang w:eastAsia="fr-FR" w:bidi="fr-FR"/>
        </w:rPr>
        <w:t>r</w:t>
      </w:r>
      <w:r w:rsidRPr="00D62284">
        <w:rPr>
          <w:lang w:eastAsia="fr-FR" w:bidi="fr-FR"/>
        </w:rPr>
        <w:t>ganiser en fonction d’un nombre plus grand d’intervenants et de nouvelles méthodes de tr</w:t>
      </w:r>
      <w:r w:rsidRPr="00D62284">
        <w:rPr>
          <w:lang w:eastAsia="fr-FR" w:bidi="fr-FR"/>
        </w:rPr>
        <w:t>a</w:t>
      </w:r>
      <w:r w:rsidRPr="00D62284">
        <w:rPr>
          <w:lang w:eastAsia="fr-FR" w:bidi="fr-FR"/>
        </w:rPr>
        <w:t>vail imposées.</w:t>
      </w:r>
    </w:p>
    <w:p w:rsidR="00E82732" w:rsidRPr="00D62284" w:rsidRDefault="00E82732" w:rsidP="00E82732">
      <w:pPr>
        <w:spacing w:before="120" w:after="120"/>
        <w:jc w:val="both"/>
      </w:pPr>
      <w:r w:rsidRPr="00D62284">
        <w:rPr>
          <w:lang w:eastAsia="fr-FR" w:bidi="fr-FR"/>
        </w:rPr>
        <w:t>Les gratte-ciel font leur apparition sur le sol montré</w:t>
      </w:r>
      <w:r w:rsidRPr="00D62284">
        <w:rPr>
          <w:lang w:eastAsia="fr-FR" w:bidi="fr-FR"/>
        </w:rPr>
        <w:t>a</w:t>
      </w:r>
      <w:r w:rsidRPr="00D62284">
        <w:rPr>
          <w:lang w:eastAsia="fr-FR" w:bidi="fr-FR"/>
        </w:rPr>
        <w:t>lais quatre ans seulement après Chicago, c’est-à-dire en 1887 </w:t>
      </w:r>
      <w:r>
        <w:rPr>
          <w:rStyle w:val="Appelnotedebasdep"/>
          <w:lang w:eastAsia="fr-FR" w:bidi="fr-FR"/>
        </w:rPr>
        <w:footnoteReference w:id="257"/>
      </w:r>
      <w:r w:rsidRPr="00D62284">
        <w:rPr>
          <w:lang w:eastAsia="fr-FR" w:bidi="fr-FR"/>
        </w:rPr>
        <w:t>. L’initiative en r</w:t>
      </w:r>
      <w:r w:rsidRPr="00D62284">
        <w:rPr>
          <w:lang w:eastAsia="fr-FR" w:bidi="fr-FR"/>
        </w:rPr>
        <w:t>e</w:t>
      </w:r>
      <w:r w:rsidRPr="00D62284">
        <w:rPr>
          <w:lang w:eastAsia="fr-FR" w:bidi="fr-FR"/>
        </w:rPr>
        <w:t>vient à la compagnie New York Life Insurance qui engage les services de compatriotes, les architectes Babcock, Cook et Willard.</w:t>
      </w:r>
    </w:p>
    <w:p w:rsidR="00E82732" w:rsidRPr="00D62284" w:rsidRDefault="00E82732" w:rsidP="00E82732">
      <w:pPr>
        <w:spacing w:before="120" w:after="120"/>
        <w:jc w:val="both"/>
      </w:pPr>
      <w:r w:rsidRPr="00D62284">
        <w:rPr>
          <w:lang w:eastAsia="fr-FR" w:bidi="fr-FR"/>
        </w:rPr>
        <w:t>L’embauche d’architectes américains et le type d’architecture i</w:t>
      </w:r>
      <w:r w:rsidRPr="00D62284">
        <w:rPr>
          <w:lang w:eastAsia="fr-FR" w:bidi="fr-FR"/>
        </w:rPr>
        <w:t>m</w:t>
      </w:r>
      <w:r w:rsidRPr="00D62284">
        <w:rPr>
          <w:lang w:eastAsia="fr-FR" w:bidi="fr-FR"/>
        </w:rPr>
        <w:t>planté suscitent alors dans les revues spécialisées de l’époque une</w:t>
      </w:r>
      <w:r>
        <w:rPr>
          <w:lang w:eastAsia="fr-FR" w:bidi="fr-FR"/>
        </w:rPr>
        <w:t xml:space="preserve"> </w:t>
      </w:r>
      <w:r w:rsidRPr="00D62284">
        <w:t>[324]</w:t>
      </w:r>
      <w:r>
        <w:t xml:space="preserve"> </w:t>
      </w:r>
      <w:r w:rsidRPr="00D62284">
        <w:rPr>
          <w:lang w:eastAsia="fr-FR" w:bidi="fr-FR"/>
        </w:rPr>
        <w:t>polémique sur l’importance du caractère national de l’architecture (G.F. Stalker, 1893). Faut-il préciser qu’en plus de sa hauteur inhabituelle, le gratte-ciel rivalise sérieusement avec les cl</w:t>
      </w:r>
      <w:r w:rsidRPr="00D62284">
        <w:rPr>
          <w:lang w:eastAsia="fr-FR" w:bidi="fr-FR"/>
        </w:rPr>
        <w:t>o</w:t>
      </w:r>
      <w:r w:rsidRPr="00D62284">
        <w:rPr>
          <w:lang w:eastAsia="fr-FR" w:bidi="fr-FR"/>
        </w:rPr>
        <w:t>chers des églises et les cheminées des usines. D’autres transgressions apparaissent sur le plan de la couleur et du choix des matériaux de constru</w:t>
      </w:r>
      <w:r w:rsidRPr="00D62284">
        <w:rPr>
          <w:lang w:eastAsia="fr-FR" w:bidi="fr-FR"/>
        </w:rPr>
        <w:t>c</w:t>
      </w:r>
      <w:r w:rsidRPr="00D62284">
        <w:rPr>
          <w:lang w:eastAsia="fr-FR" w:bidi="fr-FR"/>
        </w:rPr>
        <w:t>tion : le grès rouge d’Écosse </w:t>
      </w:r>
      <w:r>
        <w:rPr>
          <w:rStyle w:val="Appelnotedebasdep"/>
          <w:lang w:eastAsia="fr-FR" w:bidi="fr-FR"/>
        </w:rPr>
        <w:footnoteReference w:id="258"/>
      </w:r>
      <w:r w:rsidRPr="00D62284">
        <w:rPr>
          <w:lang w:eastAsia="fr-FR" w:bidi="fr-FR"/>
        </w:rPr>
        <w:t xml:space="preserve"> et le choix stylistique néo-roman, tel que conçu et exécuté aux États-Unis par l’architecte amér</w:t>
      </w:r>
      <w:r w:rsidRPr="00D62284">
        <w:rPr>
          <w:lang w:eastAsia="fr-FR" w:bidi="fr-FR"/>
        </w:rPr>
        <w:t>i</w:t>
      </w:r>
      <w:r w:rsidRPr="00D62284">
        <w:rPr>
          <w:lang w:eastAsia="fr-FR" w:bidi="fr-FR"/>
        </w:rPr>
        <w:t>cain Henry Hobson Richardson, peu fr</w:t>
      </w:r>
      <w:r w:rsidRPr="00D62284">
        <w:rPr>
          <w:lang w:eastAsia="fr-FR" w:bidi="fr-FR"/>
        </w:rPr>
        <w:t>é</w:t>
      </w:r>
      <w:r w:rsidRPr="00D62284">
        <w:rPr>
          <w:lang w:eastAsia="fr-FR" w:bidi="fr-FR"/>
        </w:rPr>
        <w:t>quent à Montréal.</w:t>
      </w:r>
    </w:p>
    <w:p w:rsidR="00E82732" w:rsidRPr="00D62284" w:rsidRDefault="00E82732" w:rsidP="00E82732">
      <w:pPr>
        <w:spacing w:before="120" w:after="120"/>
        <w:jc w:val="both"/>
      </w:pPr>
      <w:r w:rsidRPr="00D62284">
        <w:rPr>
          <w:lang w:eastAsia="fr-FR" w:bidi="fr-FR"/>
        </w:rPr>
        <w:t>C’est ainsi qu’en 1939, la ville de Montréal s’enorgueillit d’environ 70 gratte-ciel. C’est la seule ville du Canada qui connaisse alors un développement signif</w:t>
      </w:r>
      <w:r w:rsidRPr="00D62284">
        <w:rPr>
          <w:lang w:eastAsia="fr-FR" w:bidi="fr-FR"/>
        </w:rPr>
        <w:t>i</w:t>
      </w:r>
      <w:r w:rsidRPr="00D62284">
        <w:rPr>
          <w:lang w:eastAsia="fr-FR" w:bidi="fr-FR"/>
        </w:rPr>
        <w:t>catif de ce type d’architecture. Entre 1887 et 1910, le nombre de mises en chantier correspond à un bât</w:t>
      </w:r>
      <w:r w:rsidRPr="00D62284">
        <w:rPr>
          <w:lang w:eastAsia="fr-FR" w:bidi="fr-FR"/>
        </w:rPr>
        <w:t>i</w:t>
      </w:r>
      <w:r w:rsidRPr="00D62284">
        <w:rPr>
          <w:lang w:eastAsia="fr-FR" w:bidi="fr-FR"/>
        </w:rPr>
        <w:t>ment tous les deux ans. Durant la seule année de 1912, on en a con</w:t>
      </w:r>
      <w:r w:rsidRPr="00D62284">
        <w:rPr>
          <w:lang w:eastAsia="fr-FR" w:bidi="fr-FR"/>
        </w:rPr>
        <w:t>s</w:t>
      </w:r>
      <w:r w:rsidRPr="00D62284">
        <w:rPr>
          <w:lang w:eastAsia="fr-FR" w:bidi="fr-FR"/>
        </w:rPr>
        <w:t>truit onze. Suite au déclenchement de la Première Guerre mondiale, toutes les énergies seront mises à l’effort de guerre. Il faut attendre en 1925 pour une légère remontée des activités de construction qui atte</w:t>
      </w:r>
      <w:r w:rsidRPr="00D62284">
        <w:rPr>
          <w:lang w:eastAsia="fr-FR" w:bidi="fr-FR"/>
        </w:rPr>
        <w:t>i</w:t>
      </w:r>
      <w:r w:rsidRPr="00D62284">
        <w:rPr>
          <w:lang w:eastAsia="fr-FR" w:bidi="fr-FR"/>
        </w:rPr>
        <w:t>gnent un second sommet mais chutent rapidement avec les années de crise économique et de guerre qui s’annoncent dès l’année 1929.</w:t>
      </w:r>
    </w:p>
    <w:p w:rsidR="00E82732" w:rsidRPr="00D62284" w:rsidRDefault="00E82732" w:rsidP="00E82732">
      <w:pPr>
        <w:spacing w:before="120" w:after="120"/>
        <w:jc w:val="both"/>
      </w:pPr>
      <w:r w:rsidRPr="00D62284">
        <w:rPr>
          <w:lang w:eastAsia="fr-FR" w:bidi="fr-FR"/>
        </w:rPr>
        <w:t>L’ensemble de ces constructions consolide et forme les centres-villes successifs, le premier étant le secteur que l’on dénomme a</w:t>
      </w:r>
      <w:r w:rsidRPr="00D62284">
        <w:rPr>
          <w:lang w:eastAsia="fr-FR" w:bidi="fr-FR"/>
        </w:rPr>
        <w:t>u</w:t>
      </w:r>
      <w:r w:rsidRPr="00D62284">
        <w:rPr>
          <w:lang w:eastAsia="fr-FR" w:bidi="fr-FR"/>
        </w:rPr>
        <w:t>jourd’hui le Vieux-Montréal et le deuxième, l’ancien quartier Saint-Antoine, soit le centre-ville actuel qui va supplanter le premier à la fin des années 1920. Dans le Vieux-Montréal, les gratte-ciel se conce</w:t>
      </w:r>
      <w:r w:rsidRPr="00D62284">
        <w:rPr>
          <w:lang w:eastAsia="fr-FR" w:bidi="fr-FR"/>
        </w:rPr>
        <w:t>n</w:t>
      </w:r>
      <w:r w:rsidRPr="00D62284">
        <w:rPr>
          <w:lang w:eastAsia="fr-FR" w:bidi="fr-FR"/>
        </w:rPr>
        <w:t>trent dans la partie ouest entre la place d’Armes et la rue Saint-Pierre, formant le premier centre des affaires aux allures new-yorkaises, dans un tissu urbain ancien aux rues étroites bordées d’immeubles de gra</w:t>
      </w:r>
      <w:r w:rsidRPr="00D62284">
        <w:rPr>
          <w:lang w:eastAsia="fr-FR" w:bidi="fr-FR"/>
        </w:rPr>
        <w:t>n</w:t>
      </w:r>
      <w:r w:rsidRPr="00D62284">
        <w:rPr>
          <w:lang w:eastAsia="fr-FR" w:bidi="fr-FR"/>
        </w:rPr>
        <w:t>de hauteur. Alors que dans le quartier Saint-Antoine, ils forment trois pôles d’attraction, le premier à proximité du square Dominion (a</w:t>
      </w:r>
      <w:r w:rsidRPr="00D62284">
        <w:rPr>
          <w:lang w:eastAsia="fr-FR" w:bidi="fr-FR"/>
        </w:rPr>
        <w:t>u</w:t>
      </w:r>
      <w:r w:rsidRPr="00D62284">
        <w:rPr>
          <w:lang w:eastAsia="fr-FR" w:bidi="fr-FR"/>
        </w:rPr>
        <w:t>jourd’hui Dorchester), le second près du square Phillips et le dernier le long de la rue de Bleury, dénommé au sud de Sainte-Catherine « Paper Hill » et au nord le quartier des « fourrures ».</w:t>
      </w:r>
    </w:p>
    <w:p w:rsidR="00E82732" w:rsidRPr="00D62284" w:rsidRDefault="00E82732" w:rsidP="00E82732">
      <w:pPr>
        <w:spacing w:before="120" w:after="120"/>
        <w:jc w:val="both"/>
      </w:pPr>
      <w:r w:rsidRPr="00D62284">
        <w:rPr>
          <w:lang w:eastAsia="fr-FR" w:bidi="fr-FR"/>
        </w:rPr>
        <w:t>Les gratte-ciel sont généralement liés au secteur tertia</w:t>
      </w:r>
      <w:r w:rsidRPr="00D62284">
        <w:rPr>
          <w:lang w:eastAsia="fr-FR" w:bidi="fr-FR"/>
        </w:rPr>
        <w:t>i</w:t>
      </w:r>
      <w:r w:rsidRPr="00D62284">
        <w:rPr>
          <w:lang w:eastAsia="fr-FR" w:bidi="fr-FR"/>
        </w:rPr>
        <w:t>re (banques, compagnies d’assurances, etc.) et ils const</w:t>
      </w:r>
      <w:r w:rsidRPr="00D62284">
        <w:rPr>
          <w:lang w:eastAsia="fr-FR" w:bidi="fr-FR"/>
        </w:rPr>
        <w:t>i</w:t>
      </w:r>
      <w:r w:rsidRPr="00D62284">
        <w:rPr>
          <w:lang w:eastAsia="fr-FR" w:bidi="fr-FR"/>
        </w:rPr>
        <w:t>tuent les deux tiers des immeubles construits pendant cette période. Mais ces édifices o</w:t>
      </w:r>
      <w:r w:rsidRPr="00D62284">
        <w:rPr>
          <w:lang w:eastAsia="fr-FR" w:bidi="fr-FR"/>
        </w:rPr>
        <w:t>c</w:t>
      </w:r>
      <w:r w:rsidRPr="00D62284">
        <w:rPr>
          <w:lang w:eastAsia="fr-FR" w:bidi="fr-FR"/>
        </w:rPr>
        <w:t>cupent également d’autres fonctions. Ainsi le premier gratte-ciel</w:t>
      </w:r>
      <w:r>
        <w:rPr>
          <w:lang w:eastAsia="fr-FR" w:bidi="fr-FR"/>
        </w:rPr>
        <w:t xml:space="preserve"> </w:t>
      </w:r>
      <w:r w:rsidRPr="00D62284">
        <w:t>[325]</w:t>
      </w:r>
      <w:r>
        <w:t xml:space="preserve"> </w:t>
      </w:r>
      <w:r w:rsidRPr="00D62284">
        <w:rPr>
          <w:lang w:eastAsia="fr-FR" w:bidi="fr-FR"/>
        </w:rPr>
        <w:t>résidentiel date de 1906 ; il s’agit des appartements Linton </w:t>
      </w:r>
      <w:r>
        <w:rPr>
          <w:rStyle w:val="Appelnotedebasdep"/>
          <w:lang w:eastAsia="fr-FR" w:bidi="fr-FR"/>
        </w:rPr>
        <w:footnoteReference w:id="259"/>
      </w:r>
      <w:r w:rsidRPr="00D62284">
        <w:rPr>
          <w:lang w:eastAsia="fr-FR" w:bidi="fr-FR"/>
        </w:rPr>
        <w:t>, rue Sherbrooke. Mais ce n’est qu’en 1911 et 1912 qu’apparaissent les premiers immeubles hôteliers et industriels : Ritz Carlton, McGill, Vineberg et Sommer </w:t>
      </w:r>
      <w:r>
        <w:rPr>
          <w:rStyle w:val="Appelnotedebasdep"/>
          <w:lang w:eastAsia="fr-FR" w:bidi="fr-FR"/>
        </w:rPr>
        <w:footnoteReference w:id="260"/>
      </w:r>
      <w:r w:rsidRPr="00D62284">
        <w:rPr>
          <w:lang w:eastAsia="fr-FR" w:bidi="fr-FR"/>
        </w:rPr>
        <w:t>.</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Trois générations de gratte-ciel</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L’histoire des gratte-ciel montréalais, étayée sur la chronologie des changements de zonage, révèle trois générations de construction, su</w:t>
      </w:r>
      <w:r w:rsidRPr="00D62284">
        <w:rPr>
          <w:lang w:eastAsia="fr-FR" w:bidi="fr-FR"/>
        </w:rPr>
        <w:t>i</w:t>
      </w:r>
      <w:r w:rsidRPr="00D62284">
        <w:rPr>
          <w:lang w:eastAsia="fr-FR" w:bidi="fr-FR"/>
        </w:rPr>
        <w:t>vant que les bâtiments respectent les limites imposées par les règl</w:t>
      </w:r>
      <w:r w:rsidRPr="00D62284">
        <w:rPr>
          <w:lang w:eastAsia="fr-FR" w:bidi="fr-FR"/>
        </w:rPr>
        <w:t>e</w:t>
      </w:r>
      <w:r w:rsidRPr="00D62284">
        <w:rPr>
          <w:lang w:eastAsia="fr-FR" w:bidi="fr-FR"/>
        </w:rPr>
        <w:t>ments de zonage de 1901, 1924 et de 1929 </w:t>
      </w:r>
      <w:r>
        <w:rPr>
          <w:rStyle w:val="Appelnotedebasdep"/>
          <w:lang w:eastAsia="fr-FR" w:bidi="fr-FR"/>
        </w:rPr>
        <w:footnoteReference w:id="261"/>
      </w:r>
      <w:r w:rsidRPr="00D62284">
        <w:rPr>
          <w:lang w:eastAsia="fr-FR" w:bidi="fr-FR"/>
        </w:rPr>
        <w:t>. La première génération comprend trois immeubles construits avant 1900. La deuxième gén</w:t>
      </w:r>
      <w:r w:rsidRPr="00D62284">
        <w:rPr>
          <w:lang w:eastAsia="fr-FR" w:bidi="fr-FR"/>
        </w:rPr>
        <w:t>é</w:t>
      </w:r>
      <w:r w:rsidRPr="00D62284">
        <w:rPr>
          <w:lang w:eastAsia="fr-FR" w:bidi="fr-FR"/>
        </w:rPr>
        <w:t>ration inclut quarante-quatre immeubles construits entre 1901 et 1923 et la troisième génération regroupe vingt-quatre immeubles construits entre 1924 et 1939.</w:t>
      </w:r>
    </w:p>
    <w:p w:rsidR="00E82732" w:rsidRPr="00D62284" w:rsidRDefault="00E82732" w:rsidP="00E82732">
      <w:pPr>
        <w:spacing w:before="120" w:after="120"/>
        <w:jc w:val="both"/>
      </w:pPr>
      <w:r w:rsidRPr="00D62284">
        <w:rPr>
          <w:lang w:eastAsia="fr-FR" w:bidi="fr-FR"/>
        </w:rPr>
        <w:t xml:space="preserve">À cause du développement rapide du secteur tertiaire à la fin du </w:t>
      </w:r>
      <w:r w:rsidRPr="00D62284">
        <w:rPr>
          <w:caps/>
          <w:lang w:eastAsia="fr-FR" w:bidi="fr-FR"/>
        </w:rPr>
        <w:t>xix</w:t>
      </w:r>
      <w:r w:rsidRPr="00D62284">
        <w:rPr>
          <w:vertAlign w:val="superscript"/>
          <w:lang w:eastAsia="fr-FR" w:bidi="fr-FR"/>
        </w:rPr>
        <w:t>e</w:t>
      </w:r>
      <w:r w:rsidRPr="00D62284">
        <w:rPr>
          <w:lang w:eastAsia="fr-FR" w:bidi="fr-FR"/>
        </w:rPr>
        <w:t xml:space="preserve"> siècle, le gratte-ciel devient une solution intéressante au probl</w:t>
      </w:r>
      <w:r w:rsidRPr="00D62284">
        <w:rPr>
          <w:lang w:eastAsia="fr-FR" w:bidi="fr-FR"/>
        </w:rPr>
        <w:t>è</w:t>
      </w:r>
      <w:r w:rsidRPr="00D62284">
        <w:rPr>
          <w:lang w:eastAsia="fr-FR" w:bidi="fr-FR"/>
        </w:rPr>
        <w:t>me du coût élevé des terrains. C’est la raison pour laquelle ces édif</w:t>
      </w:r>
      <w:r w:rsidRPr="00D62284">
        <w:rPr>
          <w:lang w:eastAsia="fr-FR" w:bidi="fr-FR"/>
        </w:rPr>
        <w:t>i</w:t>
      </w:r>
      <w:r w:rsidRPr="00D62284">
        <w:rPr>
          <w:lang w:eastAsia="fr-FR" w:bidi="fr-FR"/>
        </w:rPr>
        <w:t>ces abritent d’abord uniqu</w:t>
      </w:r>
      <w:r w:rsidRPr="00D62284">
        <w:rPr>
          <w:lang w:eastAsia="fr-FR" w:bidi="fr-FR"/>
        </w:rPr>
        <w:t>e</w:t>
      </w:r>
      <w:r w:rsidRPr="00D62284">
        <w:rPr>
          <w:lang w:eastAsia="fr-FR" w:bidi="fr-FR"/>
        </w:rPr>
        <w:t>ment des bureaux. Trois bâtiments font partie de cette première génération. Construits dans le Vieux-Mo</w:t>
      </w:r>
      <w:r w:rsidRPr="00D62284">
        <w:rPr>
          <w:lang w:eastAsia="fr-FR" w:bidi="fr-FR"/>
        </w:rPr>
        <w:t>n</w:t>
      </w:r>
      <w:r w:rsidRPr="00D62284">
        <w:rPr>
          <w:lang w:eastAsia="fr-FR" w:bidi="fr-FR"/>
        </w:rPr>
        <w:t>tréal, ils sont de faible hauteur (huit étages). Ils sont conçus par des architectes américains (Babcock, Cook and Willard, Richard A. Waite) ou reprennent des plans et modèles i</w:t>
      </w:r>
      <w:r w:rsidRPr="00D62284">
        <w:rPr>
          <w:lang w:eastAsia="fr-FR" w:bidi="fr-FR"/>
        </w:rPr>
        <w:t>m</w:t>
      </w:r>
      <w:r w:rsidRPr="00D62284">
        <w:rPr>
          <w:lang w:eastAsia="fr-FR" w:bidi="fr-FR"/>
        </w:rPr>
        <w:t>portés des États-Unis. Le New York Life Insurance </w:t>
      </w:r>
      <w:r>
        <w:rPr>
          <w:rStyle w:val="Appelnotedebasdep"/>
          <w:lang w:eastAsia="fr-FR" w:bidi="fr-FR"/>
        </w:rPr>
        <w:footnoteReference w:id="262"/>
      </w:r>
      <w:r w:rsidRPr="00D62284">
        <w:rPr>
          <w:lang w:eastAsia="fr-FR" w:bidi="fr-FR"/>
        </w:rPr>
        <w:t xml:space="preserve"> constitue un tournant dans l’architecture montréalaise, puis surviennent le Canada Life Assura</w:t>
      </w:r>
      <w:r w:rsidRPr="00D62284">
        <w:rPr>
          <w:lang w:eastAsia="fr-FR" w:bidi="fr-FR"/>
        </w:rPr>
        <w:t>n</w:t>
      </w:r>
      <w:r w:rsidRPr="00D62284">
        <w:rPr>
          <w:lang w:eastAsia="fr-FR" w:bidi="fr-FR"/>
        </w:rPr>
        <w:t>ce et le Telegraph Chambers</w:t>
      </w:r>
      <w:r>
        <w:rPr>
          <w:lang w:eastAsia="fr-FR" w:bidi="fr-FR"/>
        </w:rPr>
        <w:t> </w:t>
      </w:r>
      <w:r>
        <w:rPr>
          <w:rStyle w:val="Appelnotedebasdep"/>
          <w:lang w:eastAsia="fr-FR" w:bidi="fr-FR"/>
        </w:rPr>
        <w:footnoteReference w:id="263"/>
      </w:r>
      <w:r w:rsidRPr="00D62284">
        <w:rPr>
          <w:lang w:eastAsia="fr-FR" w:bidi="fr-FR"/>
        </w:rPr>
        <w:t>. Ce sont les propriétaires de comp</w:t>
      </w:r>
      <w:r w:rsidRPr="00D62284">
        <w:rPr>
          <w:lang w:eastAsia="fr-FR" w:bidi="fr-FR"/>
        </w:rPr>
        <w:t>a</w:t>
      </w:r>
      <w:r w:rsidRPr="00D62284">
        <w:rPr>
          <w:lang w:eastAsia="fr-FR" w:bidi="fr-FR"/>
        </w:rPr>
        <w:t>gnies d’assurances et de chemins de fer qui prennent le leader</w:t>
      </w:r>
      <w:r w:rsidRPr="00D62284">
        <w:rPr>
          <w:lang w:eastAsia="fr-FR" w:bidi="fr-FR"/>
        </w:rPr>
        <w:t>s</w:t>
      </w:r>
      <w:r w:rsidRPr="00D62284">
        <w:rPr>
          <w:lang w:eastAsia="fr-FR" w:bidi="fr-FR"/>
        </w:rPr>
        <w:t>hip à la fin du siècle dernier, en important des États-Unis un nouveau modèle d’architecture.</w:t>
      </w:r>
    </w:p>
    <w:p w:rsidR="00E82732" w:rsidRPr="00D62284" w:rsidRDefault="00E82732" w:rsidP="00E82732">
      <w:pPr>
        <w:spacing w:before="120" w:after="120"/>
        <w:jc w:val="both"/>
      </w:pPr>
      <w:r w:rsidRPr="00D62284">
        <w:rPr>
          <w:lang w:eastAsia="fr-FR" w:bidi="fr-FR"/>
        </w:rPr>
        <w:t>On assiste pendant les deux premières décennies du présent siècle</w:t>
      </w:r>
      <w:r>
        <w:rPr>
          <w:lang w:eastAsia="fr-FR" w:bidi="fr-FR"/>
        </w:rPr>
        <w:t xml:space="preserve"> </w:t>
      </w:r>
      <w:r w:rsidRPr="00D62284">
        <w:t>[326]</w:t>
      </w:r>
      <w:r>
        <w:t xml:space="preserve"> </w:t>
      </w:r>
      <w:r w:rsidRPr="00D62284">
        <w:rPr>
          <w:lang w:eastAsia="fr-FR" w:bidi="fr-FR"/>
        </w:rPr>
        <w:t>à un déplacement graduel du centre des affaires du Vieux-Montréal au quartier municipal Saint-Georges (a</w:t>
      </w:r>
      <w:r w:rsidRPr="00D62284">
        <w:rPr>
          <w:lang w:eastAsia="fr-FR" w:bidi="fr-FR"/>
        </w:rPr>
        <w:t>n</w:t>
      </w:r>
      <w:r w:rsidRPr="00D62284">
        <w:rPr>
          <w:lang w:eastAsia="fr-FR" w:bidi="fr-FR"/>
        </w:rPr>
        <w:t>ciennement Saint-Antoine). La deuxième génération de gratte-ciel, de 1901 à 1923, compte qu</w:t>
      </w:r>
      <w:r w:rsidRPr="00D62284">
        <w:rPr>
          <w:lang w:eastAsia="fr-FR" w:bidi="fr-FR"/>
        </w:rPr>
        <w:t>a</w:t>
      </w:r>
      <w:r w:rsidRPr="00D62284">
        <w:rPr>
          <w:lang w:eastAsia="fr-FR" w:bidi="fr-FR"/>
        </w:rPr>
        <w:t>rante-quatre nouvelles constructions dont dix-sept dans le Vieux-Montréal, vingt-cinq dans le centre-ville actuel et deux dans des se</w:t>
      </w:r>
      <w:r w:rsidRPr="00D62284">
        <w:rPr>
          <w:lang w:eastAsia="fr-FR" w:bidi="fr-FR"/>
        </w:rPr>
        <w:t>c</w:t>
      </w:r>
      <w:r w:rsidRPr="00D62284">
        <w:rPr>
          <w:lang w:eastAsia="fr-FR" w:bidi="fr-FR"/>
        </w:rPr>
        <w:t>teurs excentriques.</w:t>
      </w:r>
    </w:p>
    <w:p w:rsidR="00E82732" w:rsidRPr="00D62284" w:rsidRDefault="00E82732" w:rsidP="00E82732">
      <w:pPr>
        <w:spacing w:before="120" w:after="120"/>
        <w:jc w:val="both"/>
      </w:pPr>
      <w:r w:rsidRPr="00D62284">
        <w:rPr>
          <w:lang w:eastAsia="fr-FR" w:bidi="fr-FR"/>
        </w:rPr>
        <w:t>Le gratte-ciel, synonyme jadis d’édifice à bureaux, se diversifie et touche de nouvelles catégories fonctionnelles, soit la construction r</w:t>
      </w:r>
      <w:r w:rsidRPr="00D62284">
        <w:rPr>
          <w:lang w:eastAsia="fr-FR" w:bidi="fr-FR"/>
        </w:rPr>
        <w:t>é</w:t>
      </w:r>
      <w:r w:rsidRPr="00D62284">
        <w:rPr>
          <w:lang w:eastAsia="fr-FR" w:bidi="fr-FR"/>
        </w:rPr>
        <w:t>sidentielle, hôtelière et industrielle. Quant au règlement de 1901 qui est le premier véritable code de la construction, il limite la hauteur des bâtiments à dix étages ou à cent trente pieds. Les édifices Guardian, Beardmore, Royal Trust, New Birks, Vineberg, Royal George, Plateau Exchange et l’hôtel Mont-Royal </w:t>
      </w:r>
      <w:r>
        <w:rPr>
          <w:rStyle w:val="Appelnotedebasdep"/>
          <w:lang w:eastAsia="fr-FR" w:bidi="fr-FR"/>
        </w:rPr>
        <w:footnoteReference w:id="264"/>
      </w:r>
      <w:r w:rsidRPr="00D62284">
        <w:rPr>
          <w:lang w:eastAsia="fr-FR" w:bidi="fr-FR"/>
        </w:rPr>
        <w:t xml:space="preserve"> se conforment à la hauteur et au nombre d’étages prescrits par le nouveau règlement.</w:t>
      </w:r>
    </w:p>
    <w:p w:rsidR="00E82732" w:rsidRPr="00D62284" w:rsidRDefault="00E82732" w:rsidP="00E82732">
      <w:pPr>
        <w:spacing w:before="120" w:after="120"/>
        <w:jc w:val="both"/>
      </w:pPr>
      <w:r w:rsidRPr="00D62284">
        <w:rPr>
          <w:lang w:eastAsia="fr-FR" w:bidi="fr-FR"/>
        </w:rPr>
        <w:t>Tous se conforment en effet au règlement de 1901 en ne dépassant pas les dix étages ou cent trente pieds. Leur configuration au sol s’adapte à celle du terrain habituellement en forme de polygone irr</w:t>
      </w:r>
      <w:r w:rsidRPr="00D62284">
        <w:rPr>
          <w:lang w:eastAsia="fr-FR" w:bidi="fr-FR"/>
        </w:rPr>
        <w:t>é</w:t>
      </w:r>
      <w:r w:rsidRPr="00D62284">
        <w:rPr>
          <w:lang w:eastAsia="fr-FR" w:bidi="fr-FR"/>
        </w:rPr>
        <w:t>gulier, proche du carré, du rectangle et plus exceptionnellement en forme de U. La forme générale du bâtiment s’apparente au prisme. L’organisation générale de la façade comprend le plus souvent trois sections, la fenestration est abondante et régulière et on observe to</w:t>
      </w:r>
      <w:r w:rsidRPr="00D62284">
        <w:rPr>
          <w:lang w:eastAsia="fr-FR" w:bidi="fr-FR"/>
        </w:rPr>
        <w:t>u</w:t>
      </w:r>
      <w:r w:rsidRPr="00D62284">
        <w:rPr>
          <w:lang w:eastAsia="fr-FR" w:bidi="fr-FR"/>
        </w:rPr>
        <w:t>jours cette volonté d’accentuer virtuellement la verticalité.</w:t>
      </w:r>
    </w:p>
    <w:p w:rsidR="00E82732" w:rsidRPr="00D62284" w:rsidRDefault="00E82732" w:rsidP="00E82732">
      <w:pPr>
        <w:spacing w:before="120" w:after="120"/>
        <w:jc w:val="both"/>
      </w:pPr>
      <w:r w:rsidRPr="00D62284">
        <w:rPr>
          <w:lang w:eastAsia="fr-FR" w:bidi="fr-FR"/>
        </w:rPr>
        <w:t>Au fil des années, une conception nouvelle des i</w:t>
      </w:r>
      <w:r w:rsidRPr="00D62284">
        <w:rPr>
          <w:lang w:eastAsia="fr-FR" w:bidi="fr-FR"/>
        </w:rPr>
        <w:t>m</w:t>
      </w:r>
      <w:r w:rsidRPr="00D62284">
        <w:rPr>
          <w:lang w:eastAsia="fr-FR" w:bidi="fr-FR"/>
        </w:rPr>
        <w:t>meubles de grande hauteur va apparaître, visible dans leur volumétrie et leur composition. De l’école de Chicago naîtra une formule classique du gratte-ciel, telle que dév</w:t>
      </w:r>
      <w:r w:rsidRPr="00D62284">
        <w:rPr>
          <w:lang w:eastAsia="fr-FR" w:bidi="fr-FR"/>
        </w:rPr>
        <w:t>e</w:t>
      </w:r>
      <w:r w:rsidRPr="00D62284">
        <w:rPr>
          <w:lang w:eastAsia="fr-FR" w:bidi="fr-FR"/>
        </w:rPr>
        <w:t xml:space="preserve">loppée par le célèbre architecte américain Louis Sullivan qui conçoit dans cet esprit les édifices Guaranty en 1895 à Buffalo, et Wainwright en 1890 à Saint-Louis. </w:t>
      </w:r>
      <w:r>
        <w:rPr>
          <w:lang w:eastAsia="fr-FR" w:bidi="fr-FR"/>
        </w:rPr>
        <w:t>À</w:t>
      </w:r>
      <w:r w:rsidRPr="00D62284">
        <w:rPr>
          <w:lang w:eastAsia="fr-FR" w:bidi="fr-FR"/>
        </w:rPr>
        <w:t xml:space="preserve"> Mo</w:t>
      </w:r>
      <w:r w:rsidRPr="00D62284">
        <w:rPr>
          <w:lang w:eastAsia="fr-FR" w:bidi="fr-FR"/>
        </w:rPr>
        <w:t>n</w:t>
      </w:r>
      <w:r w:rsidRPr="00D62284">
        <w:rPr>
          <w:lang w:eastAsia="fr-FR" w:bidi="fr-FR"/>
        </w:rPr>
        <w:t>tréal, il en existe d’excellents exemples, tels les édifices Unity et McGill </w:t>
      </w:r>
      <w:r>
        <w:rPr>
          <w:rStyle w:val="Appelnotedebasdep"/>
          <w:lang w:eastAsia="fr-FR" w:bidi="fr-FR"/>
        </w:rPr>
        <w:footnoteReference w:id="265"/>
      </w:r>
      <w:r w:rsidRPr="00D62284">
        <w:rPr>
          <w:lang w:eastAsia="fr-FR" w:bidi="fr-FR"/>
        </w:rPr>
        <w:t>.</w:t>
      </w:r>
    </w:p>
    <w:p w:rsidR="00E82732" w:rsidRPr="00D62284" w:rsidRDefault="00E82732" w:rsidP="00E82732">
      <w:pPr>
        <w:spacing w:before="120" w:after="120"/>
        <w:jc w:val="both"/>
      </w:pPr>
      <w:r w:rsidRPr="00D62284">
        <w:rPr>
          <w:lang w:eastAsia="fr-FR" w:bidi="fr-FR"/>
        </w:rPr>
        <w:t>Le modèle-type se divise en trois parties. La première comprend le rez-de-chaussée et un ou deux étages réunis sous un bandeau en re</w:t>
      </w:r>
      <w:r w:rsidRPr="00D62284">
        <w:rPr>
          <w:lang w:eastAsia="fr-FR" w:bidi="fr-FR"/>
        </w:rPr>
        <w:t>s</w:t>
      </w:r>
      <w:r w:rsidRPr="00D62284">
        <w:rPr>
          <w:lang w:eastAsia="fr-FR" w:bidi="fr-FR"/>
        </w:rPr>
        <w:t>saut marqué par un revêtement spécifique. La deuxième partie se c</w:t>
      </w:r>
      <w:r w:rsidRPr="00D62284">
        <w:rPr>
          <w:lang w:eastAsia="fr-FR" w:bidi="fr-FR"/>
        </w:rPr>
        <w:t>a</w:t>
      </w:r>
      <w:r w:rsidRPr="00D62284">
        <w:rPr>
          <w:lang w:eastAsia="fr-FR" w:bidi="fr-FR"/>
        </w:rPr>
        <w:t>ractérise par une série d’étages id</w:t>
      </w:r>
      <w:r>
        <w:rPr>
          <w:lang w:eastAsia="fr-FR" w:bidi="fr-FR"/>
        </w:rPr>
        <w:t>entiques qu’on rythme régulière</w:t>
      </w:r>
      <w:r w:rsidRPr="00D62284">
        <w:rPr>
          <w:lang w:eastAsia="fr-FR" w:bidi="fr-FR"/>
        </w:rPr>
        <w:t>ment</w:t>
      </w:r>
      <w:r>
        <w:t xml:space="preserve"> </w:t>
      </w:r>
      <w:r w:rsidRPr="00D62284">
        <w:t>[327]</w:t>
      </w:r>
      <w:r w:rsidRPr="00D62284">
        <w:rPr>
          <w:lang w:eastAsia="fr-FR" w:bidi="fr-FR"/>
        </w:rPr>
        <w:t xml:space="preserve"> par un jeu d’ouvertures et de piliers engagés. Enfin la derni</w:t>
      </w:r>
      <w:r w:rsidRPr="00D62284">
        <w:rPr>
          <w:lang w:eastAsia="fr-FR" w:bidi="fr-FR"/>
        </w:rPr>
        <w:t>è</w:t>
      </w:r>
      <w:r w:rsidRPr="00D62284">
        <w:rPr>
          <w:lang w:eastAsia="fr-FR" w:bidi="fr-FR"/>
        </w:rPr>
        <w:t>re partie comprend un ou deux étages pour former un attique sous une corniche fortement en saillie. Les éléments d’architecture et de déc</w:t>
      </w:r>
      <w:r w:rsidRPr="00D62284">
        <w:rPr>
          <w:lang w:eastAsia="fr-FR" w:bidi="fr-FR"/>
        </w:rPr>
        <w:t>o</w:t>
      </w:r>
      <w:r w:rsidRPr="00D62284">
        <w:rPr>
          <w:lang w:eastAsia="fr-FR" w:bidi="fr-FR"/>
        </w:rPr>
        <w:t>ration se conce</w:t>
      </w:r>
      <w:r w:rsidRPr="00D62284">
        <w:rPr>
          <w:lang w:eastAsia="fr-FR" w:bidi="fr-FR"/>
        </w:rPr>
        <w:t>n</w:t>
      </w:r>
      <w:r w:rsidRPr="00D62284">
        <w:rPr>
          <w:lang w:eastAsia="fr-FR" w:bidi="fr-FR"/>
        </w:rPr>
        <w:t>trent au niveau du rez-de-chaussée et de l’attique. Mais le trait le plus distinctif des gratte-ciel concerne justement la r</w:t>
      </w:r>
      <w:r w:rsidRPr="00D62284">
        <w:rPr>
          <w:lang w:eastAsia="fr-FR" w:bidi="fr-FR"/>
        </w:rPr>
        <w:t>é</w:t>
      </w:r>
      <w:r w:rsidRPr="00D62284">
        <w:rPr>
          <w:lang w:eastAsia="fr-FR" w:bidi="fr-FR"/>
        </w:rPr>
        <w:t>pétition et la standardisation d’un même module pour les étages i</w:t>
      </w:r>
      <w:r w:rsidRPr="00D62284">
        <w:rPr>
          <w:lang w:eastAsia="fr-FR" w:bidi="fr-FR"/>
        </w:rPr>
        <w:t>n</w:t>
      </w:r>
      <w:r w:rsidRPr="00D62284">
        <w:rPr>
          <w:lang w:eastAsia="fr-FR" w:bidi="fr-FR"/>
        </w:rPr>
        <w:t>termédiaires, sans hiérarchie, qui atteindra son paroxysme après la Deuxième Guerre mondiale.</w:t>
      </w:r>
    </w:p>
    <w:p w:rsidR="00E82732" w:rsidRPr="00D62284" w:rsidRDefault="00E82732" w:rsidP="00E82732">
      <w:pPr>
        <w:spacing w:before="120" w:after="120"/>
        <w:jc w:val="both"/>
      </w:pPr>
      <w:r w:rsidRPr="00D62284">
        <w:rPr>
          <w:lang w:eastAsia="fr-FR" w:bidi="fr-FR"/>
        </w:rPr>
        <w:t>L’ère des tours à la new-yorkaise s’amorce timidement avec cette troisième génération de gratte-ciel, de 1924 à 1939, avec la constru</w:t>
      </w:r>
      <w:r w:rsidRPr="00D62284">
        <w:rPr>
          <w:lang w:eastAsia="fr-FR" w:bidi="fr-FR"/>
        </w:rPr>
        <w:t>c</w:t>
      </w:r>
      <w:r w:rsidRPr="00D62284">
        <w:rPr>
          <w:lang w:eastAsia="fr-FR" w:bidi="fr-FR"/>
        </w:rPr>
        <w:t>tion des édifices de la Banque Royale du Canada (1927), de l’Aldred (1929), de Bell T</w:t>
      </w:r>
      <w:r w:rsidRPr="00D62284">
        <w:rPr>
          <w:lang w:eastAsia="fr-FR" w:bidi="fr-FR"/>
        </w:rPr>
        <w:t>é</w:t>
      </w:r>
      <w:r w:rsidRPr="00D62284">
        <w:rPr>
          <w:lang w:eastAsia="fr-FR" w:bidi="fr-FR"/>
        </w:rPr>
        <w:t>léphoné (1927) et de la Sun Life </w:t>
      </w:r>
      <w:r>
        <w:rPr>
          <w:rStyle w:val="Appelnotedebasdep"/>
          <w:lang w:eastAsia="fr-FR" w:bidi="fr-FR"/>
        </w:rPr>
        <w:footnoteReference w:id="266"/>
      </w:r>
      <w:r w:rsidRPr="00D62284">
        <w:rPr>
          <w:lang w:eastAsia="fr-FR" w:bidi="fr-FR"/>
        </w:rPr>
        <w:t xml:space="preserve"> (l’ajout de la tour date de 1929-1931). Malgré cela, les modèles antérieurs cont</w:t>
      </w:r>
      <w:r w:rsidRPr="00D62284">
        <w:rPr>
          <w:lang w:eastAsia="fr-FR" w:bidi="fr-FR"/>
        </w:rPr>
        <w:t>i</w:t>
      </w:r>
      <w:r w:rsidRPr="00D62284">
        <w:rPr>
          <w:lang w:eastAsia="fr-FR" w:bidi="fr-FR"/>
        </w:rPr>
        <w:t>nuent d’être construits en ne dépassant pas les dix étages.</w:t>
      </w:r>
    </w:p>
    <w:p w:rsidR="00E82732" w:rsidRPr="00D62284" w:rsidRDefault="00E82732" w:rsidP="00E82732">
      <w:pPr>
        <w:spacing w:before="120" w:after="120"/>
        <w:jc w:val="both"/>
      </w:pPr>
      <w:r w:rsidRPr="00D62284">
        <w:rPr>
          <w:lang w:eastAsia="fr-FR" w:bidi="fr-FR"/>
        </w:rPr>
        <w:t>Pendant cette période, vingt-quatre nouvelles constructions app</w:t>
      </w:r>
      <w:r w:rsidRPr="00D62284">
        <w:rPr>
          <w:lang w:eastAsia="fr-FR" w:bidi="fr-FR"/>
        </w:rPr>
        <w:t>a</w:t>
      </w:r>
      <w:r w:rsidRPr="00D62284">
        <w:rPr>
          <w:lang w:eastAsia="fr-FR" w:bidi="fr-FR"/>
        </w:rPr>
        <w:t>raissent dans le ciel de Montréal : huit dans le Vieux-Montréal et seize dans l’ancien quartier Saint-Antoine. Ce petit nombre est dû à la crise de 1929 et à la Deuxième Guerre mondiale qui provoquent un rale</w:t>
      </w:r>
      <w:r w:rsidRPr="00D62284">
        <w:rPr>
          <w:lang w:eastAsia="fr-FR" w:bidi="fr-FR"/>
        </w:rPr>
        <w:t>n</w:t>
      </w:r>
      <w:r w:rsidRPr="00D62284">
        <w:rPr>
          <w:lang w:eastAsia="fr-FR" w:bidi="fr-FR"/>
        </w:rPr>
        <w:t>tiss</w:t>
      </w:r>
      <w:r w:rsidRPr="00D62284">
        <w:rPr>
          <w:lang w:eastAsia="fr-FR" w:bidi="fr-FR"/>
        </w:rPr>
        <w:t>e</w:t>
      </w:r>
      <w:r w:rsidRPr="00D62284">
        <w:rPr>
          <w:lang w:eastAsia="fr-FR" w:bidi="fr-FR"/>
        </w:rPr>
        <w:t>ment de l’économie et de la construction.</w:t>
      </w:r>
    </w:p>
    <w:p w:rsidR="00E82732" w:rsidRPr="00D62284" w:rsidRDefault="00E82732" w:rsidP="00E82732">
      <w:pPr>
        <w:spacing w:before="120" w:after="120"/>
        <w:jc w:val="both"/>
      </w:pPr>
      <w:r w:rsidRPr="00D62284">
        <w:rPr>
          <w:lang w:eastAsia="fr-FR" w:bidi="fr-FR"/>
        </w:rPr>
        <w:t>L’allure des gratte-ciel se modifie sous l’effet des changements successifs apportés au règlement municipal. En effet, en avril 1924 </w:t>
      </w:r>
      <w:r>
        <w:rPr>
          <w:rStyle w:val="Appelnotedebasdep"/>
          <w:lang w:eastAsia="fr-FR" w:bidi="fr-FR"/>
        </w:rPr>
        <w:footnoteReference w:id="267"/>
      </w:r>
      <w:r w:rsidRPr="00D62284">
        <w:rPr>
          <w:lang w:eastAsia="fr-FR" w:bidi="fr-FR"/>
        </w:rPr>
        <w:t>, le Conseil de ville modifie une première fois le règlement sur la hauteur et permet la construction d’édifices avec une partie ce</w:t>
      </w:r>
      <w:r w:rsidRPr="00D62284">
        <w:rPr>
          <w:lang w:eastAsia="fr-FR" w:bidi="fr-FR"/>
        </w:rPr>
        <w:t>n</w:t>
      </w:r>
      <w:r w:rsidRPr="00D62284">
        <w:rPr>
          <w:lang w:eastAsia="fr-FR" w:bidi="fr-FR"/>
        </w:rPr>
        <w:t>trale plus haute, à condition qu’elle soit en retrait de 23 pieds de la façade et qu’elle se conforme à un rapport précis superficie totale de plancher/ superficie d’un bâtiment de dix étages. En septembre de la même a</w:t>
      </w:r>
      <w:r w:rsidRPr="00D62284">
        <w:rPr>
          <w:lang w:eastAsia="fr-FR" w:bidi="fr-FR"/>
        </w:rPr>
        <w:t>n</w:t>
      </w:r>
      <w:r w:rsidRPr="00D62284">
        <w:rPr>
          <w:lang w:eastAsia="fr-FR" w:bidi="fr-FR"/>
        </w:rPr>
        <w:t>née, le nombre d’étages spécifié passe de dix à onze en vertu du r</w:t>
      </w:r>
      <w:r w:rsidRPr="00D62284">
        <w:rPr>
          <w:lang w:eastAsia="fr-FR" w:bidi="fr-FR"/>
        </w:rPr>
        <w:t>è</w:t>
      </w:r>
      <w:r w:rsidRPr="00D62284">
        <w:rPr>
          <w:lang w:eastAsia="fr-FR" w:bidi="fr-FR"/>
        </w:rPr>
        <w:t>glement 862, article 3.</w:t>
      </w:r>
    </w:p>
    <w:p w:rsidR="00E82732" w:rsidRPr="00D62284" w:rsidRDefault="00E82732" w:rsidP="00E82732">
      <w:pPr>
        <w:spacing w:before="120" w:after="120"/>
        <w:jc w:val="both"/>
      </w:pPr>
      <w:r w:rsidRPr="00D62284">
        <w:rPr>
          <w:lang w:eastAsia="fr-FR" w:bidi="fr-FR"/>
        </w:rPr>
        <w:t>En 1929, un nouveau règlement </w:t>
      </w:r>
      <w:r>
        <w:rPr>
          <w:rStyle w:val="Appelnotedebasdep"/>
          <w:lang w:eastAsia="fr-FR" w:bidi="fr-FR"/>
        </w:rPr>
        <w:footnoteReference w:id="268"/>
      </w:r>
      <w:r w:rsidRPr="00D62284">
        <w:rPr>
          <w:lang w:eastAsia="fr-FR" w:bidi="fr-FR"/>
        </w:rPr>
        <w:t xml:space="preserve"> assouplit les normes de r</w:t>
      </w:r>
      <w:r w:rsidRPr="00D62284">
        <w:rPr>
          <w:lang w:eastAsia="fr-FR" w:bidi="fr-FR"/>
        </w:rPr>
        <w:t>e</w:t>
      </w:r>
      <w:r w:rsidRPr="00D62284">
        <w:rPr>
          <w:lang w:eastAsia="fr-FR" w:bidi="fr-FR"/>
        </w:rPr>
        <w:t>cul de front du bâtiment par rapport à la façade, de même que l’indice de superficie. Le nouveau r</w:t>
      </w:r>
      <w:r w:rsidRPr="00D62284">
        <w:rPr>
          <w:lang w:eastAsia="fr-FR" w:bidi="fr-FR"/>
        </w:rPr>
        <w:t>è</w:t>
      </w:r>
      <w:r w:rsidRPr="00D62284">
        <w:rPr>
          <w:lang w:eastAsia="fr-FR" w:bidi="fr-FR"/>
        </w:rPr>
        <w:t>glement municipal s’inspire de celui de New York datant de 1916, appelé « Set Back », et donne plus de lat</w:t>
      </w:r>
      <w:r w:rsidRPr="00D62284">
        <w:rPr>
          <w:lang w:eastAsia="fr-FR" w:bidi="fr-FR"/>
        </w:rPr>
        <w:t>i</w:t>
      </w:r>
      <w:r w:rsidRPr="00D62284">
        <w:rPr>
          <w:lang w:eastAsia="fr-FR" w:bidi="fr-FR"/>
        </w:rPr>
        <w:t>tude aux architectes dans le design puisque la hauteur est d</w:t>
      </w:r>
      <w:r w:rsidRPr="00D62284">
        <w:rPr>
          <w:lang w:eastAsia="fr-FR" w:bidi="fr-FR"/>
        </w:rPr>
        <w:t>é</w:t>
      </w:r>
      <w:r w:rsidRPr="00D62284">
        <w:rPr>
          <w:lang w:eastAsia="fr-FR" w:bidi="fr-FR"/>
        </w:rPr>
        <w:t>terminée par les dimensions du lot.</w:t>
      </w:r>
    </w:p>
    <w:p w:rsidR="00E82732" w:rsidRPr="00D62284" w:rsidRDefault="00E82732" w:rsidP="00E82732">
      <w:pPr>
        <w:spacing w:before="120" w:after="120"/>
        <w:jc w:val="both"/>
      </w:pPr>
      <w:r w:rsidRPr="00D62284">
        <w:t>[328]</w:t>
      </w:r>
    </w:p>
    <w:p w:rsidR="00E82732" w:rsidRPr="00D62284" w:rsidRDefault="00E82732" w:rsidP="00E82732">
      <w:pPr>
        <w:spacing w:before="120" w:after="120"/>
        <w:jc w:val="both"/>
      </w:pPr>
      <w:r w:rsidRPr="00D62284">
        <w:rPr>
          <w:lang w:eastAsia="fr-FR" w:bidi="fr-FR"/>
        </w:rPr>
        <w:t>Certains propriétaires profitent de la nouvelle régl</w:t>
      </w:r>
      <w:r w:rsidRPr="00D62284">
        <w:rPr>
          <w:lang w:eastAsia="fr-FR" w:bidi="fr-FR"/>
        </w:rPr>
        <w:t>e</w:t>
      </w:r>
      <w:r w:rsidRPr="00D62284">
        <w:rPr>
          <w:lang w:eastAsia="fr-FR" w:bidi="fr-FR"/>
        </w:rPr>
        <w:t>mentation et construisent des immeubles dépassant les dix étages. Les restrictions sont contournées par la conception de gratte-ciel de forme pyramidale, avec volumes en retrait, nommés populairement en « gâteau de n</w:t>
      </w:r>
      <w:r w:rsidRPr="00D62284">
        <w:rPr>
          <w:lang w:eastAsia="fr-FR" w:bidi="fr-FR"/>
        </w:rPr>
        <w:t>o</w:t>
      </w:r>
      <w:r w:rsidRPr="00D62284">
        <w:rPr>
          <w:lang w:eastAsia="fr-FR" w:bidi="fr-FR"/>
        </w:rPr>
        <w:t>ce », tel qu’illustré par l’immeuble Aldred </w:t>
      </w:r>
      <w:r>
        <w:rPr>
          <w:rStyle w:val="Appelnotedebasdep"/>
          <w:lang w:eastAsia="fr-FR" w:bidi="fr-FR"/>
        </w:rPr>
        <w:footnoteReference w:id="269"/>
      </w:r>
      <w:r w:rsidRPr="00D62284">
        <w:rPr>
          <w:lang w:eastAsia="fr-FR" w:bidi="fr-FR"/>
        </w:rPr>
        <w:t xml:space="preserve"> sur la place d’Armes. Au cours de cette période, l’attique et la corniche disparaissent au pr</w:t>
      </w:r>
      <w:r w:rsidRPr="00D62284">
        <w:rPr>
          <w:lang w:eastAsia="fr-FR" w:bidi="fr-FR"/>
        </w:rPr>
        <w:t>o</w:t>
      </w:r>
      <w:r w:rsidRPr="00D62284">
        <w:rPr>
          <w:lang w:eastAsia="fr-FR" w:bidi="fr-FR"/>
        </w:rPr>
        <w:t>fit de la verticalité.</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Mais qui donc les a construits ?</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Le gratte-ciel n’est pas l’œuvre d’un seul homme, en l’occurrence l’architecte, qui transcenderait les conditions objectives de production. La complexité et le coût du programme architectural obligent un tr</w:t>
      </w:r>
      <w:r w:rsidRPr="00D62284">
        <w:rPr>
          <w:lang w:eastAsia="fr-FR" w:bidi="fr-FR"/>
        </w:rPr>
        <w:t>a</w:t>
      </w:r>
      <w:r w:rsidRPr="00D62284">
        <w:rPr>
          <w:lang w:eastAsia="fr-FR" w:bidi="fr-FR"/>
        </w:rPr>
        <w:t>vail de collaboration entre les différents intervenants de la constru</w:t>
      </w:r>
      <w:r w:rsidRPr="00D62284">
        <w:rPr>
          <w:lang w:eastAsia="fr-FR" w:bidi="fr-FR"/>
        </w:rPr>
        <w:t>c</w:t>
      </w:r>
      <w:r w:rsidRPr="00D62284">
        <w:rPr>
          <w:lang w:eastAsia="fr-FR" w:bidi="fr-FR"/>
        </w:rPr>
        <w:t>tion et lai</w:t>
      </w:r>
      <w:r w:rsidRPr="00D62284">
        <w:rPr>
          <w:lang w:eastAsia="fr-FR" w:bidi="fr-FR"/>
        </w:rPr>
        <w:t>s</w:t>
      </w:r>
      <w:r w:rsidRPr="00D62284">
        <w:rPr>
          <w:lang w:eastAsia="fr-FR" w:bidi="fr-FR"/>
        </w:rPr>
        <w:t>sent peu de marge de manœuvre à chacun.</w:t>
      </w:r>
    </w:p>
    <w:p w:rsidR="00E82732" w:rsidRPr="00D62284" w:rsidRDefault="00E82732" w:rsidP="00E82732">
      <w:pPr>
        <w:spacing w:before="120" w:after="120"/>
        <w:jc w:val="both"/>
      </w:pPr>
      <w:r w:rsidRPr="00D62284">
        <w:rPr>
          <w:lang w:eastAsia="fr-FR" w:bidi="fr-FR"/>
        </w:rPr>
        <w:t>À la source de tout nouveau bâtiment, il y a le client, c’est-à-dire le propriétaire qui détient ou peut détenir par financement les capitaux nécessaires pour l’achat du te</w:t>
      </w:r>
      <w:r w:rsidRPr="00D62284">
        <w:rPr>
          <w:lang w:eastAsia="fr-FR" w:bidi="fr-FR"/>
        </w:rPr>
        <w:t>r</w:t>
      </w:r>
      <w:r w:rsidRPr="00D62284">
        <w:rPr>
          <w:lang w:eastAsia="fr-FR" w:bidi="fr-FR"/>
        </w:rPr>
        <w:t>rain et la construction. À titre d’exemples, l’édifice Willis a coûté 100 000$, le Versailles, 400 000$ et le Bell Tél</w:t>
      </w:r>
      <w:r w:rsidRPr="00D62284">
        <w:rPr>
          <w:lang w:eastAsia="fr-FR" w:bidi="fr-FR"/>
        </w:rPr>
        <w:t>é</w:t>
      </w:r>
      <w:r w:rsidRPr="00D62284">
        <w:rPr>
          <w:lang w:eastAsia="fr-FR" w:bidi="fr-FR"/>
        </w:rPr>
        <w:t>phone </w:t>
      </w:r>
      <w:r>
        <w:rPr>
          <w:rStyle w:val="Appelnotedebasdep"/>
          <w:lang w:eastAsia="fr-FR" w:bidi="fr-FR"/>
        </w:rPr>
        <w:footnoteReference w:id="270"/>
      </w:r>
      <w:r w:rsidRPr="00D62284">
        <w:rPr>
          <w:lang w:eastAsia="fr-FR" w:bidi="fr-FR"/>
        </w:rPr>
        <w:t>, 3 500 000$. En effet, le client a des exigences définies qui dépendent en grande partie du type d’entreprises qu’il opère et de l’image qu’il veut lui donner. Veut-il une image de prest</w:t>
      </w:r>
      <w:r w:rsidRPr="00D62284">
        <w:rPr>
          <w:lang w:eastAsia="fr-FR" w:bidi="fr-FR"/>
        </w:rPr>
        <w:t>i</w:t>
      </w:r>
      <w:r w:rsidRPr="00D62284">
        <w:rPr>
          <w:lang w:eastAsia="fr-FR" w:bidi="fr-FR"/>
        </w:rPr>
        <w:t>ge pour son siège social, tel l’édifice Sun Life, ou uniquement un b</w:t>
      </w:r>
      <w:r w:rsidRPr="00D62284">
        <w:rPr>
          <w:lang w:eastAsia="fr-FR" w:bidi="fr-FR"/>
        </w:rPr>
        <w:t>â</w:t>
      </w:r>
      <w:r w:rsidRPr="00D62284">
        <w:rPr>
          <w:lang w:eastAsia="fr-FR" w:bidi="fr-FR"/>
        </w:rPr>
        <w:t>timent avant tout fonctionnel et rentable comme Le Métropole</w:t>
      </w:r>
      <w:r>
        <w:rPr>
          <w:lang w:eastAsia="fr-FR" w:bidi="fr-FR"/>
        </w:rPr>
        <w:t> </w:t>
      </w:r>
      <w:r>
        <w:rPr>
          <w:rStyle w:val="Appelnotedebasdep"/>
          <w:lang w:eastAsia="fr-FR" w:bidi="fr-FR"/>
        </w:rPr>
        <w:footnoteReference w:id="271"/>
      </w:r>
      <w:r w:rsidRPr="00D62284">
        <w:rPr>
          <w:lang w:eastAsia="fr-FR" w:bidi="fr-FR"/>
        </w:rPr>
        <w:t>, qu’il pourra louer à sa guise à d’éventuels locataires ?</w:t>
      </w:r>
    </w:p>
    <w:p w:rsidR="00E82732" w:rsidRPr="00D62284" w:rsidRDefault="00E82732" w:rsidP="00E82732">
      <w:pPr>
        <w:spacing w:before="120" w:after="120"/>
        <w:jc w:val="both"/>
      </w:pPr>
      <w:r w:rsidRPr="00D62284">
        <w:rPr>
          <w:lang w:eastAsia="fr-FR" w:bidi="fr-FR"/>
        </w:rPr>
        <w:t>À la fin du siècle dernier, Montréal est déjà le lieu où se conce</w:t>
      </w:r>
      <w:r w:rsidRPr="00D62284">
        <w:rPr>
          <w:lang w:eastAsia="fr-FR" w:bidi="fr-FR"/>
        </w:rPr>
        <w:t>n</w:t>
      </w:r>
      <w:r w:rsidRPr="00D62284">
        <w:rPr>
          <w:lang w:eastAsia="fr-FR" w:bidi="fr-FR"/>
        </w:rPr>
        <w:t>trent les banques, les sociétés d’assurances, les maisons de courtage et autres institutions financières, ainsi que les différents services et co</w:t>
      </w:r>
      <w:r w:rsidRPr="00D62284">
        <w:rPr>
          <w:lang w:eastAsia="fr-FR" w:bidi="fr-FR"/>
        </w:rPr>
        <w:t>m</w:t>
      </w:r>
      <w:r w:rsidRPr="00D62284">
        <w:rPr>
          <w:lang w:eastAsia="fr-FR" w:bidi="fr-FR"/>
        </w:rPr>
        <w:t>pagnies reliés au transport. Ils vont jouer le rôle de financiers et pre</w:t>
      </w:r>
      <w:r w:rsidRPr="00D62284">
        <w:rPr>
          <w:lang w:eastAsia="fr-FR" w:bidi="fr-FR"/>
        </w:rPr>
        <w:t>n</w:t>
      </w:r>
      <w:r w:rsidRPr="00D62284">
        <w:rPr>
          <w:lang w:eastAsia="fr-FR" w:bidi="fr-FR"/>
        </w:rPr>
        <w:t>dront l’initiative dans l’avènement de ce nouveau type d’architecture sur le sol montréalais.</w:t>
      </w:r>
    </w:p>
    <w:p w:rsidR="00E82732" w:rsidRPr="00D62284" w:rsidRDefault="00E82732" w:rsidP="00E82732">
      <w:pPr>
        <w:spacing w:before="120" w:after="120"/>
        <w:jc w:val="both"/>
      </w:pPr>
      <w:r w:rsidRPr="00D62284">
        <w:rPr>
          <w:lang w:eastAsia="fr-FR" w:bidi="fr-FR"/>
        </w:rPr>
        <w:t>Le gratte-ciel, objet fonctionnel par excellence de l’occupation de l’espace urbain, se prête à des nécessité</w:t>
      </w:r>
      <w:r>
        <w:rPr>
          <w:lang w:eastAsia="fr-FR" w:bidi="fr-FR"/>
        </w:rPr>
        <w:t>s différentes, selon sa destin</w:t>
      </w:r>
      <w:r>
        <w:rPr>
          <w:lang w:eastAsia="fr-FR" w:bidi="fr-FR"/>
        </w:rPr>
        <w:t>a</w:t>
      </w:r>
      <w:r w:rsidRPr="00D62284">
        <w:rPr>
          <w:lang w:eastAsia="fr-FR" w:bidi="fr-FR"/>
        </w:rPr>
        <w:t>tion</w:t>
      </w:r>
      <w:r>
        <w:t xml:space="preserve"> </w:t>
      </w:r>
      <w:r w:rsidRPr="00D62284">
        <w:t>[329]</w:t>
      </w:r>
      <w:r w:rsidRPr="00D62284">
        <w:rPr>
          <w:lang w:eastAsia="fr-FR" w:bidi="fr-FR"/>
        </w:rPr>
        <w:t>. Il peut être siège social de compagnie, immeuble de b</w:t>
      </w:r>
      <w:r w:rsidRPr="00D62284">
        <w:rPr>
          <w:lang w:eastAsia="fr-FR" w:bidi="fr-FR"/>
        </w:rPr>
        <w:t>u</w:t>
      </w:r>
      <w:r w:rsidRPr="00D62284">
        <w:rPr>
          <w:lang w:eastAsia="fr-FR" w:bidi="fr-FR"/>
        </w:rPr>
        <w:t>reaux, hôtel, immeuble à appartements et même e</w:t>
      </w:r>
      <w:r w:rsidRPr="00D62284">
        <w:rPr>
          <w:lang w:eastAsia="fr-FR" w:bidi="fr-FR"/>
        </w:rPr>
        <w:t>s</w:t>
      </w:r>
      <w:r w:rsidRPr="00D62284">
        <w:rPr>
          <w:lang w:eastAsia="fr-FR" w:bidi="fr-FR"/>
        </w:rPr>
        <w:t>pace industriel.</w:t>
      </w:r>
    </w:p>
    <w:p w:rsidR="00E82732" w:rsidRPr="00D62284" w:rsidRDefault="00E82732" w:rsidP="00E82732">
      <w:pPr>
        <w:spacing w:before="120" w:after="120"/>
        <w:jc w:val="both"/>
      </w:pPr>
      <w:r w:rsidRPr="00D62284">
        <w:rPr>
          <w:lang w:eastAsia="fr-FR" w:bidi="fr-FR"/>
        </w:rPr>
        <w:t>Parmi les propriétaires-clients de gratte-ciel, le secteur des comp</w:t>
      </w:r>
      <w:r w:rsidRPr="00D62284">
        <w:rPr>
          <w:lang w:eastAsia="fr-FR" w:bidi="fr-FR"/>
        </w:rPr>
        <w:t>a</w:t>
      </w:r>
      <w:r w:rsidRPr="00D62284">
        <w:rPr>
          <w:lang w:eastAsia="fr-FR" w:bidi="fr-FR"/>
        </w:rPr>
        <w:t>gnies d’assurances occupe une place de choix, les principales étant : New York Life, Guardian, Sun Life ou La Sauvegarde. Du côté des communications et transports, il y a la compagnie du Canadien Pacif</w:t>
      </w:r>
      <w:r w:rsidRPr="00D62284">
        <w:rPr>
          <w:lang w:eastAsia="fr-FR" w:bidi="fr-FR"/>
        </w:rPr>
        <w:t>i</w:t>
      </w:r>
      <w:r w:rsidRPr="00D62284">
        <w:rPr>
          <w:lang w:eastAsia="fr-FR" w:bidi="fr-FR"/>
        </w:rPr>
        <w:t>que avec l’édifice Telegraph Chambers ou Dominion Express </w:t>
      </w:r>
      <w:r>
        <w:rPr>
          <w:rStyle w:val="Appelnotedebasdep"/>
          <w:lang w:eastAsia="fr-FR" w:bidi="fr-FR"/>
        </w:rPr>
        <w:footnoteReference w:id="272"/>
      </w:r>
      <w:r w:rsidRPr="00D62284">
        <w:rPr>
          <w:vertAlign w:val="superscript"/>
          <w:lang w:eastAsia="fr-FR" w:bidi="fr-FR"/>
        </w:rPr>
        <w:t xml:space="preserve"> </w:t>
      </w:r>
      <w:r w:rsidRPr="00D62284">
        <w:rPr>
          <w:lang w:eastAsia="fr-FR" w:bidi="fr-FR"/>
        </w:rPr>
        <w:t>et la compagnie Bell Téléphoné. Dans le secteur bancaire, les sociétés les plus prestigieuses sont représentées par la Banque Royale du C</w:t>
      </w:r>
      <w:r w:rsidRPr="00D62284">
        <w:rPr>
          <w:lang w:eastAsia="fr-FR" w:bidi="fr-FR"/>
        </w:rPr>
        <w:t>a</w:t>
      </w:r>
      <w:r w:rsidRPr="00D62284">
        <w:rPr>
          <w:lang w:eastAsia="fr-FR" w:bidi="fr-FR"/>
        </w:rPr>
        <w:t>nada et la Banque de Toronto</w:t>
      </w:r>
      <w:r>
        <w:rPr>
          <w:lang w:eastAsia="fr-FR" w:bidi="fr-FR"/>
        </w:rPr>
        <w:t> </w:t>
      </w:r>
      <w:r>
        <w:rPr>
          <w:rStyle w:val="Appelnotedebasdep"/>
          <w:lang w:eastAsia="fr-FR" w:bidi="fr-FR"/>
        </w:rPr>
        <w:footnoteReference w:id="273"/>
      </w:r>
      <w:r w:rsidRPr="00D62284">
        <w:rPr>
          <w:lang w:eastAsia="fr-FR" w:bidi="fr-FR"/>
        </w:rPr>
        <w:t>. Leurs gratte-ciel sont occupés par eux dans leur presque totalité et quelques locaux seulement sont réservés à des clients privilégiés.</w:t>
      </w:r>
    </w:p>
    <w:p w:rsidR="00E82732" w:rsidRPr="00D62284" w:rsidRDefault="00E82732" w:rsidP="00E82732">
      <w:pPr>
        <w:spacing w:before="120" w:after="120"/>
        <w:jc w:val="both"/>
      </w:pPr>
      <w:r w:rsidRPr="00D62284">
        <w:rPr>
          <w:lang w:eastAsia="fr-FR" w:bidi="fr-FR"/>
        </w:rPr>
        <w:t>La demande sans cesse croissante d’espace de bureaux ou d’emplacements pour l’industrie légère amène un groupe de financiers à se réunir et à trouver de nouvelles formules de financement pour construire des gratte-ciel locatifs. C’est ainsi que, dans les années 1910, on voit à Montréal l’émergence de sociétés immobilières qui éme</w:t>
      </w:r>
      <w:r w:rsidRPr="00D62284">
        <w:rPr>
          <w:lang w:eastAsia="fr-FR" w:bidi="fr-FR"/>
        </w:rPr>
        <w:t>t</w:t>
      </w:r>
      <w:r w:rsidRPr="00D62284">
        <w:rPr>
          <w:lang w:eastAsia="fr-FR" w:bidi="fr-FR"/>
        </w:rPr>
        <w:t>tent des parts sociales pour recueillir le capital nécessaire à la construction, le rendement sur les parts souscrites provenant de la l</w:t>
      </w:r>
      <w:r w:rsidRPr="00D62284">
        <w:rPr>
          <w:lang w:eastAsia="fr-FR" w:bidi="fr-FR"/>
        </w:rPr>
        <w:t>o</w:t>
      </w:r>
      <w:r w:rsidRPr="00D62284">
        <w:rPr>
          <w:lang w:eastAsia="fr-FR" w:bidi="fr-FR"/>
        </w:rPr>
        <w:t>cation des espaces. « Dans ce contexte, le client, qui n’est pas toujours l’occupant, vise une rent</w:t>
      </w:r>
      <w:r w:rsidRPr="00D62284">
        <w:rPr>
          <w:lang w:eastAsia="fr-FR" w:bidi="fr-FR"/>
        </w:rPr>
        <w:t>a</w:t>
      </w:r>
      <w:r w:rsidRPr="00D62284">
        <w:rPr>
          <w:lang w:eastAsia="fr-FR" w:bidi="fr-FR"/>
        </w:rPr>
        <w:t>bilité certaine et s’exprime uniquement en dollars. » (L. Noppen, 1982) La localisation, l’ornementation et le confort offerts aux occupants sont des qualités de nature à attirer le futur locataire. C’est un phénomène qui tend à prendre de l’ampleur à la fin des années 1920, plus d’une vingtaine de constructions émanant de ces sociétés imm</w:t>
      </w:r>
      <w:r w:rsidRPr="00D62284">
        <w:rPr>
          <w:lang w:eastAsia="fr-FR" w:bidi="fr-FR"/>
        </w:rPr>
        <w:t>o</w:t>
      </w:r>
      <w:r w:rsidRPr="00D62284">
        <w:rPr>
          <w:lang w:eastAsia="fr-FR" w:bidi="fr-FR"/>
        </w:rPr>
        <w:t>bilières, tels les édifices Transportation, Medical Arts, Dominion Square</w:t>
      </w:r>
      <w:r>
        <w:rPr>
          <w:lang w:eastAsia="fr-FR" w:bidi="fr-FR"/>
        </w:rPr>
        <w:t> </w:t>
      </w:r>
      <w:r>
        <w:rPr>
          <w:rStyle w:val="Appelnotedebasdep"/>
          <w:lang w:eastAsia="fr-FR" w:bidi="fr-FR"/>
        </w:rPr>
        <w:footnoteReference w:id="274"/>
      </w:r>
      <w:r w:rsidRPr="00D62284">
        <w:rPr>
          <w:lang w:eastAsia="fr-FR" w:bidi="fr-FR"/>
        </w:rPr>
        <w:t>, etc. L’immeuble locatif doit être polyv</w:t>
      </w:r>
      <w:r w:rsidRPr="00D62284">
        <w:rPr>
          <w:lang w:eastAsia="fr-FR" w:bidi="fr-FR"/>
        </w:rPr>
        <w:t>a</w:t>
      </w:r>
      <w:r w:rsidRPr="00D62284">
        <w:rPr>
          <w:lang w:eastAsia="fr-FR" w:bidi="fr-FR"/>
        </w:rPr>
        <w:t>lent et comporter le moins d’espaces perdus, car la location se fait au pied carré.</w:t>
      </w:r>
    </w:p>
    <w:p w:rsidR="00E82732" w:rsidRPr="00D62284" w:rsidRDefault="00E82732" w:rsidP="00E82732">
      <w:pPr>
        <w:spacing w:before="120" w:after="120"/>
        <w:jc w:val="both"/>
      </w:pPr>
      <w:r w:rsidRPr="00D62284">
        <w:rPr>
          <w:lang w:eastAsia="fr-FR" w:bidi="fr-FR"/>
        </w:rPr>
        <w:t>Temps révolu que celui où les professions d’architecte, d’ingénieur et d’entrepreneur étaient réunies dans le s</w:t>
      </w:r>
      <w:r w:rsidRPr="00D62284">
        <w:rPr>
          <w:lang w:eastAsia="fr-FR" w:bidi="fr-FR"/>
        </w:rPr>
        <w:t>a</w:t>
      </w:r>
      <w:r w:rsidRPr="00D62284">
        <w:rPr>
          <w:lang w:eastAsia="fr-FR" w:bidi="fr-FR"/>
        </w:rPr>
        <w:t>voir-faire du maître d’œuvre. L’influence de l’industrialisation dans la construction et la</w:t>
      </w:r>
      <w:r>
        <w:rPr>
          <w:lang w:eastAsia="fr-FR" w:bidi="fr-FR"/>
        </w:rPr>
        <w:t xml:space="preserve"> </w:t>
      </w:r>
      <w:r w:rsidRPr="00D62284">
        <w:t>[330]</w:t>
      </w:r>
      <w:r>
        <w:t xml:space="preserve"> </w:t>
      </w:r>
      <w:r w:rsidRPr="00D62284">
        <w:rPr>
          <w:lang w:eastAsia="fr-FR" w:bidi="fr-FR"/>
        </w:rPr>
        <w:t>complexité du programme architectural creusent dor</w:t>
      </w:r>
      <w:r w:rsidRPr="00D62284">
        <w:rPr>
          <w:lang w:eastAsia="fr-FR" w:bidi="fr-FR"/>
        </w:rPr>
        <w:t>é</w:t>
      </w:r>
      <w:r w:rsidRPr="00D62284">
        <w:rPr>
          <w:lang w:eastAsia="fr-FR" w:bidi="fr-FR"/>
        </w:rPr>
        <w:t>navant l’écart entre les diverses professions participant à l’élaboration des constru</w:t>
      </w:r>
      <w:r w:rsidRPr="00D62284">
        <w:rPr>
          <w:lang w:eastAsia="fr-FR" w:bidi="fr-FR"/>
        </w:rPr>
        <w:t>c</w:t>
      </w:r>
      <w:r w:rsidRPr="00D62284">
        <w:rPr>
          <w:lang w:eastAsia="fr-FR" w:bidi="fr-FR"/>
        </w:rPr>
        <w:t>tions. L’architecte se fait, tout comme le promoteur, homme d’affaires. Le divorce est désormais inévitable.</w:t>
      </w:r>
    </w:p>
    <w:p w:rsidR="00E82732" w:rsidRPr="00D62284" w:rsidRDefault="00E82732" w:rsidP="00E82732">
      <w:pPr>
        <w:spacing w:before="120" w:after="120"/>
        <w:jc w:val="both"/>
      </w:pPr>
      <w:r w:rsidRPr="00D62284">
        <w:rPr>
          <w:lang w:eastAsia="fr-FR" w:bidi="fr-FR"/>
        </w:rPr>
        <w:t>Quant aux architectes des premières générations de gratte-ciel sur le sol montréalais, ils sont pour la plupart issus de la communauté a</w:t>
      </w:r>
      <w:r w:rsidRPr="00D62284">
        <w:rPr>
          <w:lang w:eastAsia="fr-FR" w:bidi="fr-FR"/>
        </w:rPr>
        <w:t>n</w:t>
      </w:r>
      <w:r w:rsidRPr="00D62284">
        <w:rPr>
          <w:lang w:eastAsia="fr-FR" w:bidi="fr-FR"/>
        </w:rPr>
        <w:t>glophone et ils ont à leur actif soixante et une constructions. Les fi</w:t>
      </w:r>
      <w:r w:rsidRPr="00D62284">
        <w:rPr>
          <w:lang w:eastAsia="fr-FR" w:bidi="fr-FR"/>
        </w:rPr>
        <w:t>r</w:t>
      </w:r>
      <w:r w:rsidRPr="00D62284">
        <w:rPr>
          <w:lang w:eastAsia="fr-FR" w:bidi="fr-FR"/>
        </w:rPr>
        <w:t>mes américaines représentées sont : Babcock, Cook and Willard ; R</w:t>
      </w:r>
      <w:r w:rsidRPr="00D62284">
        <w:rPr>
          <w:lang w:eastAsia="fr-FR" w:bidi="fr-FR"/>
        </w:rPr>
        <w:t>i</w:t>
      </w:r>
      <w:r w:rsidRPr="00D62284">
        <w:rPr>
          <w:lang w:eastAsia="fr-FR" w:bidi="fr-FR"/>
        </w:rPr>
        <w:t>chard A. Waite ; York and Sawyer, McKim, Mead and White, et d’autres. Ensemble, elles ont conçu au moins sept gratte-ciel. Les a</w:t>
      </w:r>
      <w:r w:rsidRPr="00D62284">
        <w:rPr>
          <w:lang w:eastAsia="fr-FR" w:bidi="fr-FR"/>
        </w:rPr>
        <w:t>u</w:t>
      </w:r>
      <w:r w:rsidRPr="00D62284">
        <w:rPr>
          <w:lang w:eastAsia="fr-FR" w:bidi="fr-FR"/>
        </w:rPr>
        <w:t>tres sont le produit de firmes torontoises et montréalaises telles que : Carrere, Hasting and E. Bird ; Darling and Pearson ; Ross and Ma</w:t>
      </w:r>
      <w:r w:rsidRPr="00D62284">
        <w:rPr>
          <w:lang w:eastAsia="fr-FR" w:bidi="fr-FR"/>
        </w:rPr>
        <w:t>c</w:t>
      </w:r>
      <w:r w:rsidRPr="00D62284">
        <w:rPr>
          <w:lang w:eastAsia="fr-FR" w:bidi="fr-FR"/>
        </w:rPr>
        <w:t>Donald ; Barott and Blackader. Du côté des francophones, seules les firmes d’architectes suivantes ont eu la possibilité de construire cinq gratte-ciel : Dufort et Décary ; Perrault et Gadbois ; Audet et Cha</w:t>
      </w:r>
      <w:r w:rsidRPr="00D62284">
        <w:rPr>
          <w:lang w:eastAsia="fr-FR" w:bidi="fr-FR"/>
        </w:rPr>
        <w:t>r</w:t>
      </w:r>
      <w:r w:rsidRPr="00D62284">
        <w:rPr>
          <w:lang w:eastAsia="fr-FR" w:bidi="fr-FR"/>
        </w:rPr>
        <w:t>bonneau et A. Piché.</w:t>
      </w:r>
    </w:p>
    <w:p w:rsidR="00E82732" w:rsidRPr="00D62284" w:rsidRDefault="00E82732" w:rsidP="00E82732">
      <w:pPr>
        <w:spacing w:before="120" w:after="120"/>
        <w:jc w:val="both"/>
      </w:pPr>
      <w:r w:rsidRPr="00D62284">
        <w:rPr>
          <w:lang w:eastAsia="fr-FR" w:bidi="fr-FR"/>
        </w:rPr>
        <w:t>La construction d’un gratte-ciel représente donc un tour de force d’un point de vue technique. C’est ainsi que les architectes vont pe</w:t>
      </w:r>
      <w:r w:rsidRPr="00D62284">
        <w:rPr>
          <w:lang w:eastAsia="fr-FR" w:bidi="fr-FR"/>
        </w:rPr>
        <w:t>r</w:t>
      </w:r>
      <w:r w:rsidRPr="00D62284">
        <w:rPr>
          <w:lang w:eastAsia="fr-FR" w:bidi="fr-FR"/>
        </w:rPr>
        <w:t>dre de plus en plus cette indépe</w:t>
      </w:r>
      <w:r w:rsidRPr="00D62284">
        <w:rPr>
          <w:lang w:eastAsia="fr-FR" w:bidi="fr-FR"/>
        </w:rPr>
        <w:t>n</w:t>
      </w:r>
      <w:r w:rsidRPr="00D62284">
        <w:rPr>
          <w:lang w:eastAsia="fr-FR" w:bidi="fr-FR"/>
        </w:rPr>
        <w:t>dance libérale qui avait marqué leur profession. Ils d</w:t>
      </w:r>
      <w:r w:rsidRPr="00D62284">
        <w:rPr>
          <w:lang w:eastAsia="fr-FR" w:bidi="fr-FR"/>
        </w:rPr>
        <w:t>e</w:t>
      </w:r>
      <w:r w:rsidRPr="00D62284">
        <w:rPr>
          <w:lang w:eastAsia="fr-FR" w:bidi="fr-FR"/>
        </w:rPr>
        <w:t>vront désormais partager leur pouvoir avec l’ingénieur qui joue un rôle prépondérant dans ce nouveau type de construction. Peu de recherches ont été réalisées à propos des ing</w:t>
      </w:r>
      <w:r w:rsidRPr="00D62284">
        <w:rPr>
          <w:lang w:eastAsia="fr-FR" w:bidi="fr-FR"/>
        </w:rPr>
        <w:t>é</w:t>
      </w:r>
      <w:r w:rsidRPr="00D62284">
        <w:rPr>
          <w:lang w:eastAsia="fr-FR" w:bidi="fr-FR"/>
        </w:rPr>
        <w:t>nieurs et de leurs responsabilités dans le domaine de la construction. Tout au plus, nous avons identifié que</w:t>
      </w:r>
      <w:r w:rsidRPr="00D62284">
        <w:rPr>
          <w:lang w:eastAsia="fr-FR" w:bidi="fr-FR"/>
        </w:rPr>
        <w:t>l</w:t>
      </w:r>
      <w:r w:rsidRPr="00D62284">
        <w:rPr>
          <w:lang w:eastAsia="fr-FR" w:bidi="fr-FR"/>
        </w:rPr>
        <w:t>ques noms et une compagnie d’importance, la Dominion Bridge implantée à Ville de Lachine. Quant aux entrepr</w:t>
      </w:r>
      <w:r w:rsidRPr="00D62284">
        <w:rPr>
          <w:lang w:eastAsia="fr-FR" w:bidi="fr-FR"/>
        </w:rPr>
        <w:t>e</w:t>
      </w:r>
      <w:r w:rsidRPr="00D62284">
        <w:rPr>
          <w:lang w:eastAsia="fr-FR" w:bidi="fr-FR"/>
        </w:rPr>
        <w:t>neurs généraux, ils profitent de cette conjoncture pour se multiplier et se spécialiser (les Anglin-Norcross Ltd ou P. Lyall &amp; Sons Construction, pour ne nommer que les pri</w:t>
      </w:r>
      <w:r w:rsidRPr="00D62284">
        <w:rPr>
          <w:lang w:eastAsia="fr-FR" w:bidi="fr-FR"/>
        </w:rPr>
        <w:t>n</w:t>
      </w:r>
      <w:r w:rsidRPr="00D62284">
        <w:rPr>
          <w:lang w:eastAsia="fr-FR" w:bidi="fr-FR"/>
        </w:rPr>
        <w:t>cipaux).</w:t>
      </w:r>
    </w:p>
    <w:p w:rsidR="00E82732" w:rsidRPr="00D62284" w:rsidRDefault="00E82732" w:rsidP="00E82732">
      <w:pPr>
        <w:spacing w:before="120" w:after="120"/>
        <w:jc w:val="both"/>
        <w:rPr>
          <w:lang w:eastAsia="fr-FR" w:bidi="fr-FR"/>
        </w:rPr>
      </w:pPr>
    </w:p>
    <w:p w:rsidR="00E82732" w:rsidRPr="00D62284" w:rsidRDefault="00E82732" w:rsidP="00E82732">
      <w:pPr>
        <w:pStyle w:val="a"/>
      </w:pPr>
      <w:r w:rsidRPr="00D62284">
        <w:rPr>
          <w:lang w:eastAsia="fr-FR" w:bidi="fr-FR"/>
        </w:rPr>
        <w:t>Comment sont-ils construits ?</w:t>
      </w:r>
    </w:p>
    <w:p w:rsidR="00E82732" w:rsidRPr="00D62284"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Les constructeurs montréalais ont profité des apports européens et des inventions et perfectionnements des no</w:t>
      </w:r>
      <w:r w:rsidRPr="00D62284">
        <w:rPr>
          <w:lang w:eastAsia="fr-FR" w:bidi="fr-FR"/>
        </w:rPr>
        <w:t>u</w:t>
      </w:r>
      <w:r w:rsidRPr="00D62284">
        <w:rPr>
          <w:lang w:eastAsia="fr-FR" w:bidi="fr-FR"/>
        </w:rPr>
        <w:t>velles technologies issues du marché américain. De mult</w:t>
      </w:r>
      <w:r w:rsidRPr="00D62284">
        <w:rPr>
          <w:lang w:eastAsia="fr-FR" w:bidi="fr-FR"/>
        </w:rPr>
        <w:t>i</w:t>
      </w:r>
      <w:r w:rsidRPr="00D62284">
        <w:rPr>
          <w:lang w:eastAsia="fr-FR" w:bidi="fr-FR"/>
        </w:rPr>
        <w:t>ples inventions ont été mises au point : le poste pneumat</w:t>
      </w:r>
      <w:r w:rsidRPr="00D62284">
        <w:rPr>
          <w:lang w:eastAsia="fr-FR" w:bidi="fr-FR"/>
        </w:rPr>
        <w:t>i</w:t>
      </w:r>
      <w:r w:rsidRPr="00D62284">
        <w:rPr>
          <w:lang w:eastAsia="fr-FR" w:bidi="fr-FR"/>
        </w:rPr>
        <w:t>que, l’installation de systèmes de ventilation, de chauffage et le contrôle de l’éclairage par l’électricité, afin de sol</w:t>
      </w:r>
      <w:r w:rsidRPr="00D62284">
        <w:rPr>
          <w:lang w:eastAsia="fr-FR" w:bidi="fr-FR"/>
        </w:rPr>
        <w:t>u</w:t>
      </w:r>
      <w:r w:rsidRPr="00D62284">
        <w:rPr>
          <w:lang w:eastAsia="fr-FR" w:bidi="fr-FR"/>
        </w:rPr>
        <w:t>tionner de multiples problèmes reliés au confort et à l’hygiène. Nous nous en tiendrons aux principales inventions : les ascenseurs, les m</w:t>
      </w:r>
      <w:r w:rsidRPr="00D62284">
        <w:rPr>
          <w:lang w:eastAsia="fr-FR" w:bidi="fr-FR"/>
        </w:rPr>
        <w:t>é</w:t>
      </w:r>
      <w:r w:rsidRPr="00D62284">
        <w:rPr>
          <w:lang w:eastAsia="fr-FR" w:bidi="fr-FR"/>
        </w:rPr>
        <w:t>thodes de construction et les matériaux.</w:t>
      </w:r>
    </w:p>
    <w:p w:rsidR="00E82732" w:rsidRPr="00D62284" w:rsidRDefault="00E82732" w:rsidP="00E82732">
      <w:pPr>
        <w:spacing w:before="120" w:after="120"/>
        <w:jc w:val="both"/>
      </w:pPr>
      <w:r w:rsidRPr="00D62284">
        <w:t>[331]</w:t>
      </w:r>
    </w:p>
    <w:p w:rsidR="00E82732" w:rsidRPr="00D62284" w:rsidRDefault="00E82732" w:rsidP="00E82732">
      <w:pPr>
        <w:spacing w:before="120" w:after="120"/>
        <w:jc w:val="both"/>
      </w:pPr>
      <w:r w:rsidRPr="00D62284">
        <w:rPr>
          <w:lang w:eastAsia="fr-FR" w:bidi="fr-FR"/>
        </w:rPr>
        <w:t>Le premier perfectionnement technique, sans lequel il n’aurait j</w:t>
      </w:r>
      <w:r w:rsidRPr="00D62284">
        <w:rPr>
          <w:lang w:eastAsia="fr-FR" w:bidi="fr-FR"/>
        </w:rPr>
        <w:t>a</w:t>
      </w:r>
      <w:r w:rsidRPr="00D62284">
        <w:rPr>
          <w:lang w:eastAsia="fr-FR" w:bidi="fr-FR"/>
        </w:rPr>
        <w:t>mais existé de gratte-ciel est la mise au point de l’ascenseur. Si le monte-charge existait déjà en Angleterre avant 1840, il n’existait a</w:t>
      </w:r>
      <w:r w:rsidRPr="00D62284">
        <w:rPr>
          <w:lang w:eastAsia="fr-FR" w:bidi="fr-FR"/>
        </w:rPr>
        <w:t>u</w:t>
      </w:r>
      <w:r w:rsidRPr="00D62284">
        <w:rPr>
          <w:lang w:eastAsia="fr-FR" w:bidi="fr-FR"/>
        </w:rPr>
        <w:t>cun système de transport vertical des personnes en Amérique au m</w:t>
      </w:r>
      <w:r w:rsidRPr="00D62284">
        <w:rPr>
          <w:lang w:eastAsia="fr-FR" w:bidi="fr-FR"/>
        </w:rPr>
        <w:t>i</w:t>
      </w:r>
      <w:r w:rsidRPr="00D62284">
        <w:rPr>
          <w:lang w:eastAsia="fr-FR" w:bidi="fr-FR"/>
        </w:rPr>
        <w:t>lieu du siècle de</w:t>
      </w:r>
      <w:r w:rsidRPr="00D62284">
        <w:rPr>
          <w:lang w:eastAsia="fr-FR" w:bidi="fr-FR"/>
        </w:rPr>
        <w:t>r</w:t>
      </w:r>
      <w:r w:rsidRPr="00D62284">
        <w:rPr>
          <w:lang w:eastAsia="fr-FR" w:bidi="fr-FR"/>
        </w:rPr>
        <w:t>nier. À partir de 1853 seulement, on expérimente les pr</w:t>
      </w:r>
      <w:r w:rsidRPr="00D62284">
        <w:rPr>
          <w:lang w:eastAsia="fr-FR" w:bidi="fr-FR"/>
        </w:rPr>
        <w:t>e</w:t>
      </w:r>
      <w:r w:rsidRPr="00D62284">
        <w:rPr>
          <w:lang w:eastAsia="fr-FR" w:bidi="fr-FR"/>
        </w:rPr>
        <w:t>miers ascenseurs à vapeur, adoptés quelques années plus tard dans les grands magasins et hôtels de New York. Dès l’année 1862, il exi</w:t>
      </w:r>
      <w:r w:rsidRPr="00D62284">
        <w:rPr>
          <w:lang w:eastAsia="fr-FR" w:bidi="fr-FR"/>
        </w:rPr>
        <w:t>s</w:t>
      </w:r>
      <w:r w:rsidRPr="00D62284">
        <w:rPr>
          <w:lang w:eastAsia="fr-FR" w:bidi="fr-FR"/>
        </w:rPr>
        <w:t>tait à Montréal un fabricant d’ascenseurs à vapeur, la Montreal Steam Elevating Co., puis suivront Boyd &amp; H.W. et Miller Bros &amp; Toms, El</w:t>
      </w:r>
      <w:r w:rsidRPr="00D62284">
        <w:rPr>
          <w:lang w:eastAsia="fr-FR" w:bidi="fr-FR"/>
        </w:rPr>
        <w:t>e</w:t>
      </w:r>
      <w:r w:rsidRPr="00D62284">
        <w:rPr>
          <w:lang w:eastAsia="fr-FR" w:bidi="fr-FR"/>
        </w:rPr>
        <w:t>vators Works, Otis et Turnbull Elevator.</w:t>
      </w:r>
    </w:p>
    <w:p w:rsidR="00E82732" w:rsidRPr="00D62284" w:rsidRDefault="00E82732" w:rsidP="00E82732">
      <w:pPr>
        <w:spacing w:before="120" w:after="120"/>
        <w:jc w:val="both"/>
      </w:pPr>
      <w:r w:rsidRPr="00D62284">
        <w:rPr>
          <w:lang w:eastAsia="fr-FR" w:bidi="fr-FR"/>
        </w:rPr>
        <w:t>Malgré l’intérêt du sujet (M. Forget, 1990), nous n’avons pas l’intention de rappeler ici l’évolution techn</w:t>
      </w:r>
      <w:r w:rsidRPr="00D62284">
        <w:rPr>
          <w:lang w:eastAsia="fr-FR" w:bidi="fr-FR"/>
        </w:rPr>
        <w:t>i</w:t>
      </w:r>
      <w:r w:rsidRPr="00D62284">
        <w:rPr>
          <w:lang w:eastAsia="fr-FR" w:bidi="fr-FR"/>
        </w:rPr>
        <w:t>que de l’ascenseur. On sait que son développement est passé par plusieurs phases (à vapeur, h</w:t>
      </w:r>
      <w:r w:rsidRPr="00D62284">
        <w:rPr>
          <w:lang w:eastAsia="fr-FR" w:bidi="fr-FR"/>
        </w:rPr>
        <w:t>y</w:t>
      </w:r>
      <w:r w:rsidRPr="00D62284">
        <w:rPr>
          <w:lang w:eastAsia="fr-FR" w:bidi="fr-FR"/>
        </w:rPr>
        <w:t>draulique, électrique). Il a fallu, dans un premier temps, le rendre s</w:t>
      </w:r>
      <w:r w:rsidRPr="00D62284">
        <w:rPr>
          <w:lang w:eastAsia="fr-FR" w:bidi="fr-FR"/>
        </w:rPr>
        <w:t>é</w:t>
      </w:r>
      <w:r w:rsidRPr="00D62284">
        <w:rPr>
          <w:lang w:eastAsia="fr-FR" w:bidi="fr-FR"/>
        </w:rPr>
        <w:t>curitaire, dans un second, efficace, et enfin le plus économique poss</w:t>
      </w:r>
      <w:r w:rsidRPr="00D62284">
        <w:rPr>
          <w:lang w:eastAsia="fr-FR" w:bidi="fr-FR"/>
        </w:rPr>
        <w:t>i</w:t>
      </w:r>
      <w:r w:rsidRPr="00D62284">
        <w:rPr>
          <w:lang w:eastAsia="fr-FR" w:bidi="fr-FR"/>
        </w:rPr>
        <w:t>ble. Tous les gratte-ciel érigés de 1887 à 1939 sont dotés d’un asce</w:t>
      </w:r>
      <w:r w:rsidRPr="00D62284">
        <w:rPr>
          <w:lang w:eastAsia="fr-FR" w:bidi="fr-FR"/>
        </w:rPr>
        <w:t>n</w:t>
      </w:r>
      <w:r w:rsidRPr="00D62284">
        <w:rPr>
          <w:lang w:eastAsia="fr-FR" w:bidi="fr-FR"/>
        </w:rPr>
        <w:t>seur.</w:t>
      </w:r>
    </w:p>
    <w:p w:rsidR="00E82732" w:rsidRPr="00D62284" w:rsidRDefault="00E82732" w:rsidP="00E82732">
      <w:pPr>
        <w:spacing w:before="120" w:after="120"/>
        <w:jc w:val="both"/>
      </w:pPr>
      <w:r w:rsidRPr="00D62284">
        <w:rPr>
          <w:lang w:eastAsia="fr-FR" w:bidi="fr-FR"/>
        </w:rPr>
        <w:t>De nouvelles méthodes de construction s’imposent pour l’érection de gratte-ciel. Au tout début, l’édifice New York Life Insurance </w:t>
      </w:r>
      <w:r>
        <w:rPr>
          <w:rStyle w:val="Appelnotedebasdep"/>
          <w:lang w:eastAsia="fr-FR" w:bidi="fr-FR"/>
        </w:rPr>
        <w:footnoteReference w:id="275"/>
      </w:r>
      <w:r w:rsidRPr="00D62284">
        <w:rPr>
          <w:vertAlign w:val="superscript"/>
          <w:lang w:eastAsia="fr-FR" w:bidi="fr-FR"/>
        </w:rPr>
        <w:t xml:space="preserve"> </w:t>
      </w:r>
      <w:r w:rsidRPr="00D62284">
        <w:rPr>
          <w:lang w:eastAsia="fr-FR" w:bidi="fr-FR"/>
        </w:rPr>
        <w:t>co</w:t>
      </w:r>
      <w:r w:rsidRPr="00D62284">
        <w:rPr>
          <w:lang w:eastAsia="fr-FR" w:bidi="fr-FR"/>
        </w:rPr>
        <w:t>m</w:t>
      </w:r>
      <w:r w:rsidRPr="00D62284">
        <w:rPr>
          <w:lang w:eastAsia="fr-FR" w:bidi="fr-FR"/>
        </w:rPr>
        <w:t>bine deux modes de construction différents, soit le mur porteur de m</w:t>
      </w:r>
      <w:r w:rsidRPr="00D62284">
        <w:rPr>
          <w:lang w:eastAsia="fr-FR" w:bidi="fr-FR"/>
        </w:rPr>
        <w:t>a</w:t>
      </w:r>
      <w:r w:rsidRPr="00D62284">
        <w:rPr>
          <w:lang w:eastAsia="fr-FR" w:bidi="fr-FR"/>
        </w:rPr>
        <w:t>çonnerie et l’ossature métallique.</w:t>
      </w:r>
    </w:p>
    <w:p w:rsidR="00E82732" w:rsidRPr="00D62284" w:rsidRDefault="00E82732" w:rsidP="00E82732">
      <w:pPr>
        <w:spacing w:before="120" w:after="120"/>
        <w:jc w:val="both"/>
      </w:pPr>
      <w:r w:rsidRPr="00D62284">
        <w:rPr>
          <w:lang w:eastAsia="fr-FR" w:bidi="fr-FR"/>
        </w:rPr>
        <w:t>Au début du siècle, la structure d’acier s’impose dans les imme</w:t>
      </w:r>
      <w:r w:rsidRPr="00D62284">
        <w:rPr>
          <w:lang w:eastAsia="fr-FR" w:bidi="fr-FR"/>
        </w:rPr>
        <w:t>u</w:t>
      </w:r>
      <w:r w:rsidRPr="00D62284">
        <w:rPr>
          <w:lang w:eastAsia="fr-FR" w:bidi="fr-FR"/>
        </w:rPr>
        <w:t>bles de grande hauteur tant au Canada qu’aux États-Unis. Le premier gratte-ciel montréalais à ossature métallique est l’édifice Canada L</w:t>
      </w:r>
      <w:r w:rsidRPr="00D62284">
        <w:rPr>
          <w:lang w:eastAsia="fr-FR" w:bidi="fr-FR"/>
        </w:rPr>
        <w:t>i</w:t>
      </w:r>
      <w:r w:rsidRPr="00D62284">
        <w:rPr>
          <w:lang w:eastAsia="fr-FR" w:bidi="fr-FR"/>
        </w:rPr>
        <w:t>fe </w:t>
      </w:r>
      <w:r>
        <w:rPr>
          <w:rStyle w:val="Appelnotedebasdep"/>
          <w:lang w:eastAsia="fr-FR" w:bidi="fr-FR"/>
        </w:rPr>
        <w:footnoteReference w:id="276"/>
      </w:r>
      <w:r w:rsidRPr="00D62284">
        <w:rPr>
          <w:lang w:eastAsia="fr-FR" w:bidi="fr-FR"/>
        </w:rPr>
        <w:t xml:space="preserve"> construit en 1895 par l’architecte américain Richard Waite. L’ossature m</w:t>
      </w:r>
      <w:r w:rsidRPr="00D62284">
        <w:rPr>
          <w:lang w:eastAsia="fr-FR" w:bidi="fr-FR"/>
        </w:rPr>
        <w:t>é</w:t>
      </w:r>
      <w:r w:rsidRPr="00D62284">
        <w:rPr>
          <w:lang w:eastAsia="fr-FR" w:bidi="fr-FR"/>
        </w:rPr>
        <w:t>tallique se réduit en fait à une structure orthogonale de piliers et de poutres métalliques assemblés par des rivets. Son grand avantage consiste dans la possibilité de préfabrication : tout est a</w:t>
      </w:r>
      <w:r w:rsidRPr="00D62284">
        <w:rPr>
          <w:lang w:eastAsia="fr-FR" w:bidi="fr-FR"/>
        </w:rPr>
        <w:t>s</w:t>
      </w:r>
      <w:r w:rsidRPr="00D62284">
        <w:rPr>
          <w:lang w:eastAsia="fr-FR" w:bidi="fr-FR"/>
        </w:rPr>
        <w:t>semblé sur place en un temps rapide. Le montage est simple et r</w:t>
      </w:r>
      <w:r w:rsidRPr="00D62284">
        <w:rPr>
          <w:lang w:eastAsia="fr-FR" w:bidi="fr-FR"/>
        </w:rPr>
        <w:t>e</w:t>
      </w:r>
      <w:r w:rsidRPr="00D62284">
        <w:rPr>
          <w:lang w:eastAsia="fr-FR" w:bidi="fr-FR"/>
        </w:rPr>
        <w:t>quiert peu de compétence. Mais tout en présentant des avantages ce</w:t>
      </w:r>
      <w:r w:rsidRPr="00D62284">
        <w:rPr>
          <w:lang w:eastAsia="fr-FR" w:bidi="fr-FR"/>
        </w:rPr>
        <w:t>r</w:t>
      </w:r>
      <w:r w:rsidRPr="00D62284">
        <w:rPr>
          <w:lang w:eastAsia="fr-FR" w:bidi="fr-FR"/>
        </w:rPr>
        <w:t>tains, le squ</w:t>
      </w:r>
      <w:r w:rsidRPr="00D62284">
        <w:rPr>
          <w:lang w:eastAsia="fr-FR" w:bidi="fr-FR"/>
        </w:rPr>
        <w:t>e</w:t>
      </w:r>
      <w:r w:rsidRPr="00D62284">
        <w:rPr>
          <w:lang w:eastAsia="fr-FR" w:bidi="fr-FR"/>
        </w:rPr>
        <w:t>lette d’acier comporte aussi des faiblesses : un incendie fait fondre l’acier s’il n’est pas protégé par de la terre cuite ou de la brique. Et même cette méthode qui consiste à env</w:t>
      </w:r>
      <w:r w:rsidRPr="00D62284">
        <w:rPr>
          <w:lang w:eastAsia="fr-FR" w:bidi="fr-FR"/>
        </w:rPr>
        <w:t>e</w:t>
      </w:r>
      <w:r w:rsidRPr="00D62284">
        <w:rPr>
          <w:lang w:eastAsia="fr-FR" w:bidi="fr-FR"/>
        </w:rPr>
        <w:t>lopper chacun des éléments avec de la terre cuite </w:t>
      </w:r>
      <w:r>
        <w:rPr>
          <w:rStyle w:val="Appelnotedebasdep"/>
          <w:lang w:eastAsia="fr-FR" w:bidi="fr-FR"/>
        </w:rPr>
        <w:footnoteReference w:id="277"/>
      </w:r>
      <w:r w:rsidRPr="00D62284">
        <w:rPr>
          <w:lang w:eastAsia="fr-FR" w:bidi="fr-FR"/>
        </w:rPr>
        <w:t xml:space="preserve"> au</w:t>
      </w:r>
      <w:r w:rsidRPr="00D62284">
        <w:rPr>
          <w:lang w:eastAsia="fr-FR" w:bidi="fr-FR"/>
        </w:rPr>
        <w:t>g</w:t>
      </w:r>
      <w:r w:rsidRPr="00D62284">
        <w:rPr>
          <w:lang w:eastAsia="fr-FR" w:bidi="fr-FR"/>
        </w:rPr>
        <w:t xml:space="preserve">mente le poids de la structure </w:t>
      </w:r>
      <w:r w:rsidRPr="00D62284">
        <w:t>[332]</w:t>
      </w:r>
      <w:r>
        <w:t xml:space="preserve"> </w:t>
      </w:r>
      <w:r w:rsidRPr="00D62284">
        <w:rPr>
          <w:lang w:eastAsia="fr-FR" w:bidi="fr-FR"/>
        </w:rPr>
        <w:t>et la durée des travaux. De plus, les nouveaux sommets atteints par les édifices sont la cause d’insuffisances stru</w:t>
      </w:r>
      <w:r w:rsidRPr="00D62284">
        <w:rPr>
          <w:lang w:eastAsia="fr-FR" w:bidi="fr-FR"/>
        </w:rPr>
        <w:t>c</w:t>
      </w:r>
      <w:r w:rsidRPr="00D62284">
        <w:rPr>
          <w:lang w:eastAsia="fr-FR" w:bidi="fr-FR"/>
        </w:rPr>
        <w:t>turales auxquelles on tente de remédier par des contreventements et des étaiements d</w:t>
      </w:r>
      <w:r w:rsidRPr="00D62284">
        <w:rPr>
          <w:lang w:eastAsia="fr-FR" w:bidi="fr-FR"/>
        </w:rPr>
        <w:t>i</w:t>
      </w:r>
      <w:r w:rsidRPr="00D62284">
        <w:rPr>
          <w:lang w:eastAsia="fr-FR" w:bidi="fr-FR"/>
        </w:rPr>
        <w:t>vers.</w:t>
      </w:r>
    </w:p>
    <w:p w:rsidR="00E82732" w:rsidRPr="00D62284" w:rsidRDefault="00E82732" w:rsidP="00E82732">
      <w:pPr>
        <w:spacing w:before="120" w:after="120"/>
        <w:jc w:val="both"/>
      </w:pPr>
      <w:r w:rsidRPr="00D62284">
        <w:rPr>
          <w:lang w:eastAsia="fr-FR" w:bidi="fr-FR"/>
        </w:rPr>
        <w:t>Jusqu’en 1920, la majorité des gratte-ciel utilise cette technique de structure d’acier. Les planchers sont en béton et les fondations rel</w:t>
      </w:r>
      <w:r w:rsidRPr="00D62284">
        <w:rPr>
          <w:lang w:eastAsia="fr-FR" w:bidi="fr-FR"/>
        </w:rPr>
        <w:t>è</w:t>
      </w:r>
      <w:r w:rsidRPr="00D62284">
        <w:rPr>
          <w:lang w:eastAsia="fr-FR" w:bidi="fr-FR"/>
        </w:rPr>
        <w:t>vent de trois types : coulage d’une dalle de béton après enfoncement par pression des piliers dans le roc ; étendage direct du ciment sur le sol ; coulage d’un caisson sur lequel est reporté le poids de l’immeuble, procédé employé en sol marécageux.</w:t>
      </w:r>
    </w:p>
    <w:p w:rsidR="00E82732" w:rsidRPr="00D62284" w:rsidRDefault="00E82732" w:rsidP="00E82732">
      <w:pPr>
        <w:spacing w:before="120" w:after="120"/>
        <w:jc w:val="both"/>
      </w:pPr>
      <w:r w:rsidRPr="00D62284">
        <w:rPr>
          <w:lang w:eastAsia="fr-FR" w:bidi="fr-FR"/>
        </w:rPr>
        <w:t>La popularité des structures d’acier diminue pendant la Première Guerre mondiale à cause de son prix élevé, l’acier étant réservé aux fins militaires. On optera alors pour la structure de béton. La structure de béton armé, avant d’être appliquée, passe d’abord à travers divers pe</w:t>
      </w:r>
      <w:r w:rsidRPr="00D62284">
        <w:rPr>
          <w:lang w:eastAsia="fr-FR" w:bidi="fr-FR"/>
        </w:rPr>
        <w:t>r</w:t>
      </w:r>
      <w:r w:rsidRPr="00D62284">
        <w:rPr>
          <w:lang w:eastAsia="fr-FR" w:bidi="fr-FR"/>
        </w:rPr>
        <w:t>fectionnements : invention de la structure en béton armé par le Français Hennebique et brevet en 1892, simplific</w:t>
      </w:r>
      <w:r w:rsidRPr="00D62284">
        <w:rPr>
          <w:lang w:eastAsia="fr-FR" w:bidi="fr-FR"/>
        </w:rPr>
        <w:t>a</w:t>
      </w:r>
      <w:r w:rsidRPr="00D62284">
        <w:rPr>
          <w:lang w:eastAsia="fr-FR" w:bidi="fr-FR"/>
        </w:rPr>
        <w:t>tion du procédé par l’Américain Ernest C. Ransome et conception vers 1906 par les frères Kahn d’une nouvelle poutre avec armement plus complexe qui donne plus de résistance. L’édifice Unity</w:t>
      </w:r>
      <w:r>
        <w:rPr>
          <w:lang w:eastAsia="fr-FR" w:bidi="fr-FR"/>
        </w:rPr>
        <w:t> </w:t>
      </w:r>
      <w:r>
        <w:rPr>
          <w:rStyle w:val="Appelnotedebasdep"/>
          <w:lang w:eastAsia="fr-FR" w:bidi="fr-FR"/>
        </w:rPr>
        <w:footnoteReference w:id="278"/>
      </w:r>
      <w:r w:rsidRPr="00D62284">
        <w:rPr>
          <w:lang w:eastAsia="fr-FR" w:bidi="fr-FR"/>
        </w:rPr>
        <w:t xml:space="preserve"> de Montréal, érigé en 1913, emprunte ce nouveau système. Le béton présente aussi deux grands avantages : peu coûteux (à une époque où l’acier est fortement en d</w:t>
      </w:r>
      <w:r w:rsidRPr="00D62284">
        <w:rPr>
          <w:lang w:eastAsia="fr-FR" w:bidi="fr-FR"/>
        </w:rPr>
        <w:t>e</w:t>
      </w:r>
      <w:r w:rsidRPr="00D62284">
        <w:rPr>
          <w:lang w:eastAsia="fr-FR" w:bidi="fr-FR"/>
        </w:rPr>
        <w:t>mande), et capable d’une mei</w:t>
      </w:r>
      <w:r w:rsidRPr="00D62284">
        <w:rPr>
          <w:lang w:eastAsia="fr-FR" w:bidi="fr-FR"/>
        </w:rPr>
        <w:t>l</w:t>
      </w:r>
      <w:r w:rsidRPr="00D62284">
        <w:rPr>
          <w:lang w:eastAsia="fr-FR" w:bidi="fr-FR"/>
        </w:rPr>
        <w:t>leure réaction en compression.</w:t>
      </w:r>
    </w:p>
    <w:p w:rsidR="00E82732" w:rsidRPr="00D62284" w:rsidRDefault="00E82732" w:rsidP="00E82732">
      <w:pPr>
        <w:spacing w:before="120" w:after="120"/>
        <w:jc w:val="both"/>
      </w:pPr>
      <w:r w:rsidRPr="00D62284">
        <w:rPr>
          <w:lang w:eastAsia="fr-FR" w:bidi="fr-FR"/>
        </w:rPr>
        <w:t>De nouveaux matériaux font aussi leur apparition. En effet, depuis des siècles, les constructeurs de Montréal utilisaient les ressources du sous-sol local, en particulier le calcaire gris et l’argile pour la fabric</w:t>
      </w:r>
      <w:r w:rsidRPr="00D62284">
        <w:rPr>
          <w:lang w:eastAsia="fr-FR" w:bidi="fr-FR"/>
        </w:rPr>
        <w:t>a</w:t>
      </w:r>
      <w:r w:rsidRPr="00D62284">
        <w:rPr>
          <w:lang w:eastAsia="fr-FR" w:bidi="fr-FR"/>
        </w:rPr>
        <w:t>tion de la brique. Mais des conditions nouvelles favorisent la diffusion sur le marché de pierres aux couleurs et aux textures différe</w:t>
      </w:r>
      <w:r w:rsidRPr="00D62284">
        <w:rPr>
          <w:lang w:eastAsia="fr-FR" w:bidi="fr-FR"/>
        </w:rPr>
        <w:t>n</w:t>
      </w:r>
      <w:r w:rsidRPr="00D62284">
        <w:rPr>
          <w:lang w:eastAsia="fr-FR" w:bidi="fr-FR"/>
        </w:rPr>
        <w:t>tes. Des raisons diverses, d’ordre culturel, économique et même technique, sont à la base de ce changement. Dès 1866, la banque Molson utilise le grès rouge de l’Ohio, retrouvé aussi quatre ans plus tard dans le Merchant’s Bank. À cette pierre s’ajoutent par la suite le calcaire de l’Indiana et le grès rouge d’Écosse. Viennent ensuite les granités de Stanstead en Estrie. Le calcaire gris de Mo</w:t>
      </w:r>
      <w:r w:rsidRPr="00D62284">
        <w:rPr>
          <w:lang w:eastAsia="fr-FR" w:bidi="fr-FR"/>
        </w:rPr>
        <w:t>n</w:t>
      </w:r>
      <w:r w:rsidRPr="00D62284">
        <w:rPr>
          <w:lang w:eastAsia="fr-FR" w:bidi="fr-FR"/>
        </w:rPr>
        <w:t>tréal est alors relégué aux espaces moins nobles. Cette rupture s’accentue avec l’apparition de la pierre artificielle, obtenue en textures et couleurs différentes et fréque</w:t>
      </w:r>
      <w:r w:rsidRPr="00D62284">
        <w:rPr>
          <w:lang w:eastAsia="fr-FR" w:bidi="fr-FR"/>
        </w:rPr>
        <w:t>m</w:t>
      </w:r>
      <w:r w:rsidRPr="00D62284">
        <w:rPr>
          <w:lang w:eastAsia="fr-FR" w:bidi="fr-FR"/>
        </w:rPr>
        <w:t>ment emplo</w:t>
      </w:r>
      <w:r>
        <w:rPr>
          <w:lang w:eastAsia="fr-FR" w:bidi="fr-FR"/>
        </w:rPr>
        <w:t>yée sur les immeubles locatifs.</w:t>
      </w:r>
    </w:p>
    <w:p w:rsidR="00E82732" w:rsidRDefault="00E82732" w:rsidP="00E82732">
      <w:pPr>
        <w:spacing w:before="120" w:after="120"/>
        <w:jc w:val="both"/>
        <w:rPr>
          <w:lang w:eastAsia="fr-FR" w:bidi="fr-FR"/>
        </w:rPr>
      </w:pPr>
      <w:r>
        <w:rPr>
          <w:lang w:eastAsia="fr-FR" w:bidi="fr-FR"/>
        </w:rPr>
        <w:t>[333]</w:t>
      </w:r>
    </w:p>
    <w:p w:rsidR="00E82732" w:rsidRPr="00D62284" w:rsidRDefault="00E82732" w:rsidP="00E82732">
      <w:pPr>
        <w:spacing w:before="120" w:after="120"/>
        <w:jc w:val="both"/>
      </w:pPr>
    </w:p>
    <w:p w:rsidR="00E82732" w:rsidRPr="00D62284" w:rsidRDefault="00E82732" w:rsidP="00E82732">
      <w:pPr>
        <w:pStyle w:val="a"/>
      </w:pPr>
      <w:r w:rsidRPr="00D62284">
        <w:rPr>
          <w:lang w:eastAsia="fr-FR" w:bidi="fr-FR"/>
        </w:rPr>
        <w:t>Une ville à l’américaine</w:t>
      </w:r>
    </w:p>
    <w:p w:rsidR="00E82732" w:rsidRDefault="00E82732" w:rsidP="00E82732">
      <w:pPr>
        <w:spacing w:before="120" w:after="120"/>
        <w:jc w:val="both"/>
        <w:rPr>
          <w:lang w:eastAsia="fr-FR" w:bidi="fr-FR"/>
        </w:rPr>
      </w:pPr>
    </w:p>
    <w:p w:rsidR="00E82732" w:rsidRPr="00D62284" w:rsidRDefault="00E82732" w:rsidP="00E82732">
      <w:pPr>
        <w:spacing w:before="120" w:after="120"/>
        <w:jc w:val="both"/>
      </w:pPr>
      <w:r w:rsidRPr="00D62284">
        <w:rPr>
          <w:lang w:eastAsia="fr-FR" w:bidi="fr-FR"/>
        </w:rPr>
        <w:t xml:space="preserve">Au moment de la déclaration de la Deuxième Guerre mondiale, les gratte-ciel érigés sur le territoire de la ville de Montréal avaient déjà bouleversé son </w:t>
      </w:r>
      <w:r w:rsidRPr="00D62284">
        <w:rPr>
          <w:i/>
        </w:rPr>
        <w:t>skyline</w:t>
      </w:r>
      <w:r w:rsidRPr="00D62284">
        <w:rPr>
          <w:lang w:eastAsia="fr-FR" w:bidi="fr-FR"/>
        </w:rPr>
        <w:t xml:space="preserve"> et son aménagement urbain. L’influence am</w:t>
      </w:r>
      <w:r w:rsidRPr="00D62284">
        <w:rPr>
          <w:lang w:eastAsia="fr-FR" w:bidi="fr-FR"/>
        </w:rPr>
        <w:t>é</w:t>
      </w:r>
      <w:r w:rsidRPr="00D62284">
        <w:rPr>
          <w:lang w:eastAsia="fr-FR" w:bidi="fr-FR"/>
        </w:rPr>
        <w:t>ricaine sur la ville se juxtapose désormais aux influences française et anglaise, et il est encore possible de nos jours d’en voir les d</w:t>
      </w:r>
      <w:r w:rsidRPr="00D62284">
        <w:rPr>
          <w:lang w:eastAsia="fr-FR" w:bidi="fr-FR"/>
        </w:rPr>
        <w:t>i</w:t>
      </w:r>
      <w:r w:rsidRPr="00D62284">
        <w:rPr>
          <w:lang w:eastAsia="fr-FR" w:bidi="fr-FR"/>
        </w:rPr>
        <w:t>verses stratifications dans le tissu urbain.</w:t>
      </w:r>
    </w:p>
    <w:p w:rsidR="00E82732" w:rsidRPr="00D62284" w:rsidRDefault="00E82732" w:rsidP="00E82732">
      <w:pPr>
        <w:spacing w:before="120" w:after="120"/>
        <w:jc w:val="both"/>
      </w:pPr>
      <w:r w:rsidRPr="00D62284">
        <w:rPr>
          <w:lang w:eastAsia="fr-FR" w:bidi="fr-FR"/>
        </w:rPr>
        <w:t>Au moment où la compagnie américaine d’assurance-vie fait con</w:t>
      </w:r>
      <w:r w:rsidRPr="00D62284">
        <w:rPr>
          <w:lang w:eastAsia="fr-FR" w:bidi="fr-FR"/>
        </w:rPr>
        <w:t>s</w:t>
      </w:r>
      <w:r w:rsidRPr="00D62284">
        <w:rPr>
          <w:lang w:eastAsia="fr-FR" w:bidi="fr-FR"/>
        </w:rPr>
        <w:t>truire en 1887 l’édifice New York Life Insurance</w:t>
      </w:r>
      <w:r>
        <w:rPr>
          <w:lang w:eastAsia="fr-FR" w:bidi="fr-FR"/>
        </w:rPr>
        <w:t> </w:t>
      </w:r>
      <w:r>
        <w:rPr>
          <w:rStyle w:val="Appelnotedebasdep"/>
          <w:lang w:eastAsia="fr-FR" w:bidi="fr-FR"/>
        </w:rPr>
        <w:footnoteReference w:id="279"/>
      </w:r>
      <w:r w:rsidRPr="00D62284">
        <w:rPr>
          <w:lang w:eastAsia="fr-FR" w:bidi="fr-FR"/>
        </w:rPr>
        <w:t>, la ville de Mo</w:t>
      </w:r>
      <w:r w:rsidRPr="00D62284">
        <w:rPr>
          <w:lang w:eastAsia="fr-FR" w:bidi="fr-FR"/>
        </w:rPr>
        <w:t>n</w:t>
      </w:r>
      <w:r w:rsidRPr="00D62284">
        <w:rPr>
          <w:lang w:eastAsia="fr-FR" w:bidi="fr-FR"/>
        </w:rPr>
        <w:t>tréal vit à l’heure de la révolution industrielle depuis déjà une vingta</w:t>
      </w:r>
      <w:r w:rsidRPr="00D62284">
        <w:rPr>
          <w:lang w:eastAsia="fr-FR" w:bidi="fr-FR"/>
        </w:rPr>
        <w:t>i</w:t>
      </w:r>
      <w:r w:rsidRPr="00D62284">
        <w:rPr>
          <w:lang w:eastAsia="fr-FR" w:bidi="fr-FR"/>
        </w:rPr>
        <w:t>ne d’années. C’est une époque où se côtoient les vestiges des époques coloniale et marchande ainsi que les prémices de la société industrie</w:t>
      </w:r>
      <w:r w:rsidRPr="00D62284">
        <w:rPr>
          <w:lang w:eastAsia="fr-FR" w:bidi="fr-FR"/>
        </w:rPr>
        <w:t>l</w:t>
      </w:r>
      <w:r w:rsidRPr="00D62284">
        <w:rPr>
          <w:lang w:eastAsia="fr-FR" w:bidi="fr-FR"/>
        </w:rPr>
        <w:t>le ; c’est aussi l’époque où l’influence de son voisin du Sud se fera plus présente. C’est donc toute la ville qui change !</w:t>
      </w:r>
    </w:p>
    <w:p w:rsidR="00E82732" w:rsidRPr="00D62284" w:rsidRDefault="00E82732" w:rsidP="00E82732">
      <w:pPr>
        <w:spacing w:before="120" w:after="120"/>
        <w:jc w:val="both"/>
      </w:pPr>
      <w:r w:rsidRPr="00D62284">
        <w:rPr>
          <w:lang w:eastAsia="fr-FR" w:bidi="fr-FR"/>
        </w:rPr>
        <w:t>Ce bouleversement est manifeste sous plusieurs a</w:t>
      </w:r>
      <w:r w:rsidRPr="00D62284">
        <w:rPr>
          <w:lang w:eastAsia="fr-FR" w:bidi="fr-FR"/>
        </w:rPr>
        <w:t>s</w:t>
      </w:r>
      <w:r w:rsidRPr="00D62284">
        <w:rPr>
          <w:lang w:eastAsia="fr-FR" w:bidi="fr-FR"/>
        </w:rPr>
        <w:t>pects : l’expansion, la réorganisation de la trame urbaine et celle de l’architecture. L’avènement de la société industrielle transforme ég</w:t>
      </w:r>
      <w:r w:rsidRPr="00D62284">
        <w:rPr>
          <w:lang w:eastAsia="fr-FR" w:bidi="fr-FR"/>
        </w:rPr>
        <w:t>a</w:t>
      </w:r>
      <w:r w:rsidRPr="00D62284">
        <w:rPr>
          <w:lang w:eastAsia="fr-FR" w:bidi="fr-FR"/>
        </w:rPr>
        <w:t>lement la vie quotidienne des hab</w:t>
      </w:r>
      <w:r w:rsidRPr="00D62284">
        <w:rPr>
          <w:lang w:eastAsia="fr-FR" w:bidi="fr-FR"/>
        </w:rPr>
        <w:t>i</w:t>
      </w:r>
      <w:r w:rsidRPr="00D62284">
        <w:rPr>
          <w:lang w:eastAsia="fr-FR" w:bidi="fr-FR"/>
        </w:rPr>
        <w:t>tants et provoque un bond dans la croissance démograph</w:t>
      </w:r>
      <w:r w:rsidRPr="00D62284">
        <w:rPr>
          <w:lang w:eastAsia="fr-FR" w:bidi="fr-FR"/>
        </w:rPr>
        <w:t>i</w:t>
      </w:r>
      <w:r w:rsidRPr="00D62284">
        <w:rPr>
          <w:lang w:eastAsia="fr-FR" w:bidi="fr-FR"/>
        </w:rPr>
        <w:t>que.</w:t>
      </w:r>
    </w:p>
    <w:p w:rsidR="00E82732" w:rsidRPr="00D62284" w:rsidRDefault="00E82732" w:rsidP="00E82732">
      <w:pPr>
        <w:spacing w:before="120" w:after="120"/>
        <w:jc w:val="both"/>
      </w:pPr>
      <w:r w:rsidRPr="00D62284">
        <w:rPr>
          <w:lang w:eastAsia="fr-FR" w:bidi="fr-FR"/>
        </w:rPr>
        <w:t>Entre les années 1880 et 1939, le visage de Montréal se transforme rapidement par son explosion démographique et la formation de ce</w:t>
      </w:r>
      <w:r w:rsidRPr="00D62284">
        <w:rPr>
          <w:lang w:eastAsia="fr-FR" w:bidi="fr-FR"/>
        </w:rPr>
        <w:t>n</w:t>
      </w:r>
      <w:r w:rsidRPr="00D62284">
        <w:rPr>
          <w:lang w:eastAsia="fr-FR" w:bidi="fr-FR"/>
        </w:rPr>
        <w:t>tres-villes qui chassent les derniers résidents pour les remplacer déf</w:t>
      </w:r>
      <w:r w:rsidRPr="00D62284">
        <w:rPr>
          <w:lang w:eastAsia="fr-FR" w:bidi="fr-FR"/>
        </w:rPr>
        <w:t>i</w:t>
      </w:r>
      <w:r w:rsidRPr="00D62284">
        <w:rPr>
          <w:lang w:eastAsia="fr-FR" w:bidi="fr-FR"/>
        </w:rPr>
        <w:t>nitivement par le milieu des affaires. Les centres-villes se transfo</w:t>
      </w:r>
      <w:r w:rsidRPr="00D62284">
        <w:rPr>
          <w:lang w:eastAsia="fr-FR" w:bidi="fr-FR"/>
        </w:rPr>
        <w:t>r</w:t>
      </w:r>
      <w:r w:rsidRPr="00D62284">
        <w:rPr>
          <w:lang w:eastAsia="fr-FR" w:bidi="fr-FR"/>
        </w:rPr>
        <w:t>ment en des lieux d’échanges commerciaux et de transactions fina</w:t>
      </w:r>
      <w:r w:rsidRPr="00D62284">
        <w:rPr>
          <w:lang w:eastAsia="fr-FR" w:bidi="fr-FR"/>
        </w:rPr>
        <w:t>n</w:t>
      </w:r>
      <w:r w:rsidRPr="00D62284">
        <w:rPr>
          <w:lang w:eastAsia="fr-FR" w:bidi="fr-FR"/>
        </w:rPr>
        <w:t>cières qui entraînent la spécialisation et la stratification de l’espace urbain. En conséquence, la demande très forte d’espaces de bureaux et la rareté des terrains ont entraîné une spéculation sur la valeur des te</w:t>
      </w:r>
      <w:r w:rsidRPr="00D62284">
        <w:rPr>
          <w:lang w:eastAsia="fr-FR" w:bidi="fr-FR"/>
        </w:rPr>
        <w:t>r</w:t>
      </w:r>
      <w:r w:rsidRPr="00D62284">
        <w:rPr>
          <w:lang w:eastAsia="fr-FR" w:bidi="fr-FR"/>
        </w:rPr>
        <w:t>rains. On a donc, dans un premier temps, voulu maximiser l’occupation des su</w:t>
      </w:r>
      <w:r w:rsidRPr="00D62284">
        <w:rPr>
          <w:lang w:eastAsia="fr-FR" w:bidi="fr-FR"/>
        </w:rPr>
        <w:t>r</w:t>
      </w:r>
      <w:r w:rsidRPr="00D62284">
        <w:rPr>
          <w:lang w:eastAsia="fr-FR" w:bidi="fr-FR"/>
        </w:rPr>
        <w:t>faces puis on a construit des immeubles de grande ha</w:t>
      </w:r>
      <w:r w:rsidRPr="00D62284">
        <w:rPr>
          <w:lang w:eastAsia="fr-FR" w:bidi="fr-FR"/>
        </w:rPr>
        <w:t>u</w:t>
      </w:r>
      <w:r w:rsidRPr="00D62284">
        <w:rPr>
          <w:lang w:eastAsia="fr-FR" w:bidi="fr-FR"/>
        </w:rPr>
        <w:t>teur, dans un deuxième temps.</w:t>
      </w:r>
    </w:p>
    <w:p w:rsidR="00E82732" w:rsidRPr="00D62284" w:rsidRDefault="00E82732" w:rsidP="00E82732">
      <w:pPr>
        <w:spacing w:before="120" w:after="120"/>
        <w:jc w:val="both"/>
      </w:pPr>
      <w:r w:rsidRPr="00D62284">
        <w:rPr>
          <w:lang w:eastAsia="fr-FR" w:bidi="fr-FR"/>
        </w:rPr>
        <w:t>Il faut donc chercher l’origine des gratte-ciel dans les conditions de croissance nord-américaines, puisque Mo</w:t>
      </w:r>
      <w:r w:rsidRPr="00D62284">
        <w:rPr>
          <w:lang w:eastAsia="fr-FR" w:bidi="fr-FR"/>
        </w:rPr>
        <w:t>n</w:t>
      </w:r>
      <w:r w:rsidRPr="00D62284">
        <w:rPr>
          <w:lang w:eastAsia="fr-FR" w:bidi="fr-FR"/>
        </w:rPr>
        <w:t>tréal s’inscrit depuis la fin du siècle dernier, par l’intégration de son économie, dans une évol</w:t>
      </w:r>
      <w:r w:rsidRPr="00D62284">
        <w:rPr>
          <w:lang w:eastAsia="fr-FR" w:bidi="fr-FR"/>
        </w:rPr>
        <w:t>u</w:t>
      </w:r>
      <w:r w:rsidRPr="00D62284">
        <w:rPr>
          <w:lang w:eastAsia="fr-FR" w:bidi="fr-FR"/>
        </w:rPr>
        <w:t>tion tributaire des deux plus importants centres urbains nord- amér</w:t>
      </w:r>
      <w:r w:rsidRPr="00D62284">
        <w:rPr>
          <w:lang w:eastAsia="fr-FR" w:bidi="fr-FR"/>
        </w:rPr>
        <w:t>i</w:t>
      </w:r>
      <w:r w:rsidRPr="00D62284">
        <w:rPr>
          <w:lang w:eastAsia="fr-FR" w:bidi="fr-FR"/>
        </w:rPr>
        <w:t>cains que sont Chicago et New York.</w:t>
      </w:r>
    </w:p>
    <w:p w:rsidR="00E82732" w:rsidRDefault="00E82732" w:rsidP="00E82732">
      <w:pPr>
        <w:spacing w:before="120" w:after="120"/>
        <w:jc w:val="both"/>
      </w:pPr>
      <w:r>
        <w:t>[334]</w:t>
      </w:r>
    </w:p>
    <w:p w:rsidR="00E82732" w:rsidRDefault="00E82732" w:rsidP="00E82732">
      <w:pPr>
        <w:pStyle w:val="c"/>
      </w:pPr>
      <w:r>
        <w:t>*</w:t>
      </w:r>
      <w:r>
        <w:br/>
        <w:t>*    *</w:t>
      </w:r>
    </w:p>
    <w:p w:rsidR="00E82732" w:rsidRPr="00D62284" w:rsidRDefault="00E82732" w:rsidP="00E82732">
      <w:pPr>
        <w:spacing w:before="120" w:after="120"/>
        <w:jc w:val="both"/>
      </w:pPr>
      <w:r w:rsidRPr="00D62284">
        <w:rPr>
          <w:lang w:eastAsia="fr-FR" w:bidi="fr-FR"/>
        </w:rPr>
        <w:t>Les années de crise économique et la Deuxième Guerre mondiale freinent les grands projets de construction et d’aménagement à Mo</w:t>
      </w:r>
      <w:r w:rsidRPr="00D62284">
        <w:rPr>
          <w:lang w:eastAsia="fr-FR" w:bidi="fr-FR"/>
        </w:rPr>
        <w:t>n</w:t>
      </w:r>
      <w:r w:rsidRPr="00D62284">
        <w:rPr>
          <w:lang w:eastAsia="fr-FR" w:bidi="fr-FR"/>
        </w:rPr>
        <w:t>tréal. Il faut attendre le début des années 1950 pour un redémarrage significatif qui va tran</w:t>
      </w:r>
      <w:r w:rsidRPr="00D62284">
        <w:rPr>
          <w:lang w:eastAsia="fr-FR" w:bidi="fr-FR"/>
        </w:rPr>
        <w:t>s</w:t>
      </w:r>
      <w:r w:rsidRPr="00D62284">
        <w:rPr>
          <w:lang w:eastAsia="fr-FR" w:bidi="fr-FR"/>
        </w:rPr>
        <w:t xml:space="preserve">former profondément la ville et surtout son centre-ville. Omniprésente déjà depuis le dernier quart du </w:t>
      </w:r>
      <w:r w:rsidRPr="00D62284">
        <w:rPr>
          <w:caps/>
          <w:lang w:eastAsia="fr-FR" w:bidi="fr-FR"/>
        </w:rPr>
        <w:t>xix</w:t>
      </w:r>
      <w:r w:rsidRPr="00D62284">
        <w:rPr>
          <w:vertAlign w:val="superscript"/>
          <w:lang w:eastAsia="fr-FR" w:bidi="fr-FR"/>
        </w:rPr>
        <w:t>e</w:t>
      </w:r>
      <w:r w:rsidRPr="00D62284">
        <w:rPr>
          <w:lang w:eastAsia="fr-FR" w:bidi="fr-FR"/>
        </w:rPr>
        <w:t xml:space="preserve"> siècle, l’influence américaine en aménagement et en architecture s’intensifie dans les années d’après-guerre.</w:t>
      </w:r>
    </w:p>
    <w:p w:rsidR="00E82732" w:rsidRPr="00D62284" w:rsidRDefault="00E82732" w:rsidP="00E82732">
      <w:pPr>
        <w:spacing w:before="120" w:after="120"/>
        <w:jc w:val="both"/>
      </w:pPr>
      <w:r w:rsidRPr="00D62284">
        <w:rPr>
          <w:lang w:eastAsia="fr-FR" w:bidi="fr-FR"/>
        </w:rPr>
        <w:t>La ville de Montréal connaît au cours de cette période une évol</w:t>
      </w:r>
      <w:r w:rsidRPr="00D62284">
        <w:rPr>
          <w:lang w:eastAsia="fr-FR" w:bidi="fr-FR"/>
        </w:rPr>
        <w:t>u</w:t>
      </w:r>
      <w:r w:rsidRPr="00D62284">
        <w:rPr>
          <w:lang w:eastAsia="fr-FR" w:bidi="fr-FR"/>
        </w:rPr>
        <w:t>tion comparable à celle qui caractérise les gra</w:t>
      </w:r>
      <w:r w:rsidRPr="00D62284">
        <w:rPr>
          <w:lang w:eastAsia="fr-FR" w:bidi="fr-FR"/>
        </w:rPr>
        <w:t>n</w:t>
      </w:r>
      <w:r w:rsidRPr="00D62284">
        <w:rPr>
          <w:lang w:eastAsia="fr-FR" w:bidi="fr-FR"/>
        </w:rPr>
        <w:t>des villes américaines. Elle amorce une longue période de croissance et de prospérité mais, en contrepartie, son rôle de métropole se réduit désormais au territoire du Québec. Aussi paradoxal que cela puisse paraître, la construction de la place Ville-Marie qui incarne le mythe du Québec moderne, coïncide avec le déclin de la ville de Montréal comme métropole du Canada. L’économie connaît cependant un certain essor grâce en pa</w:t>
      </w:r>
      <w:r w:rsidRPr="00D62284">
        <w:rPr>
          <w:lang w:eastAsia="fr-FR" w:bidi="fr-FR"/>
        </w:rPr>
        <w:t>r</w:t>
      </w:r>
      <w:r w:rsidRPr="00D62284">
        <w:rPr>
          <w:lang w:eastAsia="fr-FR" w:bidi="fr-FR"/>
        </w:rPr>
        <w:t>tie aux investissements publics et au contexte de la Révolution tra</w:t>
      </w:r>
      <w:r w:rsidRPr="00D62284">
        <w:rPr>
          <w:lang w:eastAsia="fr-FR" w:bidi="fr-FR"/>
        </w:rPr>
        <w:t>n</w:t>
      </w:r>
      <w:r w:rsidRPr="00D62284">
        <w:rPr>
          <w:lang w:eastAsia="fr-FR" w:bidi="fr-FR"/>
        </w:rPr>
        <w:t>quille où l’État investit des sommes considérables pour améliorer les i</w:t>
      </w:r>
      <w:r w:rsidRPr="00D62284">
        <w:rPr>
          <w:lang w:eastAsia="fr-FR" w:bidi="fr-FR"/>
        </w:rPr>
        <w:t>n</w:t>
      </w:r>
      <w:r w:rsidRPr="00D62284">
        <w:rPr>
          <w:lang w:eastAsia="fr-FR" w:bidi="fr-FR"/>
        </w:rPr>
        <w:t>frastructures</w:t>
      </w:r>
      <w:r>
        <w:rPr>
          <w:lang w:eastAsia="fr-FR" w:bidi="fr-FR"/>
        </w:rPr>
        <w:t> </w:t>
      </w:r>
      <w:r>
        <w:rPr>
          <w:rStyle w:val="Appelnotedebasdep"/>
          <w:lang w:eastAsia="fr-FR" w:bidi="fr-FR"/>
        </w:rPr>
        <w:footnoteReference w:id="280"/>
      </w:r>
      <w:r w:rsidRPr="00D62284">
        <w:rPr>
          <w:lang w:eastAsia="fr-FR" w:bidi="fr-FR"/>
        </w:rPr>
        <w:t>. Deux phénomènes majeurs apparaissent alors : l’expansion de la banlieue et le réaménagement du centre-ville.</w:t>
      </w:r>
    </w:p>
    <w:p w:rsidR="00E82732" w:rsidRPr="00D62284" w:rsidRDefault="00E82732" w:rsidP="00E82732">
      <w:pPr>
        <w:spacing w:before="120" w:after="120"/>
        <w:jc w:val="both"/>
      </w:pPr>
      <w:r w:rsidRPr="00D62284">
        <w:rPr>
          <w:lang w:eastAsia="fr-FR" w:bidi="fr-FR"/>
        </w:rPr>
        <w:t>Dans un contexte de croissance économique et dans le sillage des idées d’après-guerre, Montréal adhère aux concepts d’aménagement et d’architecture modernistes, si populaires aux États-Unis. Montréal répond à l’exigence première, soit la restructuration radicale encore une fois du centre-ville. L’élargissement du boulevard Dorchester (a</w:t>
      </w:r>
      <w:r w:rsidRPr="00D62284">
        <w:rPr>
          <w:lang w:eastAsia="fr-FR" w:bidi="fr-FR"/>
        </w:rPr>
        <w:t>u</w:t>
      </w:r>
      <w:r w:rsidRPr="00D62284">
        <w:rPr>
          <w:lang w:eastAsia="fr-FR" w:bidi="fr-FR"/>
        </w:rPr>
        <w:t>jourd’hui René-Lévesque) au début des années 1950, qui devient d</w:t>
      </w:r>
      <w:r w:rsidRPr="00D62284">
        <w:rPr>
          <w:lang w:eastAsia="fr-FR" w:bidi="fr-FR"/>
        </w:rPr>
        <w:t>é</w:t>
      </w:r>
      <w:r w:rsidRPr="00D62284">
        <w:rPr>
          <w:lang w:eastAsia="fr-FR" w:bidi="fr-FR"/>
        </w:rPr>
        <w:t>sormais une artère de prestige, oriente le développement du centre des affaires et rend possible alors de grands projets immobiliers, tels que le siège-social d’Hydro-</w:t>
      </w:r>
      <w:r>
        <w:rPr>
          <w:lang w:eastAsia="fr-FR" w:bidi="fr-FR"/>
        </w:rPr>
        <w:t>Québec, la place Ville-</w:t>
      </w:r>
      <w:r w:rsidRPr="00D62284">
        <w:rPr>
          <w:lang w:eastAsia="fr-FR" w:bidi="fr-FR"/>
        </w:rPr>
        <w:t>Marie, les imme</w:t>
      </w:r>
      <w:r w:rsidRPr="00D62284">
        <w:rPr>
          <w:lang w:eastAsia="fr-FR" w:bidi="fr-FR"/>
        </w:rPr>
        <w:t>u</w:t>
      </w:r>
      <w:r w:rsidRPr="00D62284">
        <w:rPr>
          <w:lang w:eastAsia="fr-FR" w:bidi="fr-FR"/>
        </w:rPr>
        <w:t>bles C.I.L. et de la banque Canadienne Impériale de</w:t>
      </w:r>
      <w:r>
        <w:rPr>
          <w:lang w:eastAsia="fr-FR" w:bidi="fr-FR"/>
        </w:rPr>
        <w:t xml:space="preserve"> </w:t>
      </w:r>
      <w:r>
        <w:t xml:space="preserve">[335] </w:t>
      </w:r>
      <w:r w:rsidRPr="00D62284">
        <w:rPr>
          <w:lang w:eastAsia="fr-FR" w:bidi="fr-FR"/>
        </w:rPr>
        <w:t>Commerce, etc. La restructuration du centre-ville</w:t>
      </w:r>
      <w:r>
        <w:rPr>
          <w:lang w:eastAsia="fr-FR" w:bidi="fr-FR"/>
        </w:rPr>
        <w:t> </w:t>
      </w:r>
      <w:r>
        <w:rPr>
          <w:rStyle w:val="Appelnotedebasdep"/>
          <w:lang w:eastAsia="fr-FR" w:bidi="fr-FR"/>
        </w:rPr>
        <w:footnoteReference w:id="281"/>
      </w:r>
      <w:r w:rsidRPr="00D62284">
        <w:rPr>
          <w:lang w:eastAsia="fr-FR" w:bidi="fr-FR"/>
        </w:rPr>
        <w:t xml:space="preserve"> avec son r</w:t>
      </w:r>
      <w:r w:rsidRPr="00D62284">
        <w:rPr>
          <w:lang w:eastAsia="fr-FR" w:bidi="fr-FR"/>
        </w:rPr>
        <w:t>é</w:t>
      </w:r>
      <w:r w:rsidRPr="00D62284">
        <w:rPr>
          <w:lang w:eastAsia="fr-FR" w:bidi="fr-FR"/>
        </w:rPr>
        <w:t>seau routier répondant aux besoins grandissants de l’automobile et des nouvelles tours à b</w:t>
      </w:r>
      <w:r w:rsidRPr="00D62284">
        <w:rPr>
          <w:lang w:eastAsia="fr-FR" w:bidi="fr-FR"/>
        </w:rPr>
        <w:t>u</w:t>
      </w:r>
      <w:r w:rsidRPr="00D62284">
        <w:rPr>
          <w:lang w:eastAsia="fr-FR" w:bidi="fr-FR"/>
        </w:rPr>
        <w:t>reaux, en sont certainement les figures les plus spectaculaires.</w:t>
      </w:r>
    </w:p>
    <w:p w:rsidR="00E82732" w:rsidRPr="00D62284" w:rsidRDefault="00E82732" w:rsidP="00E82732">
      <w:pPr>
        <w:spacing w:before="120" w:after="120"/>
        <w:jc w:val="both"/>
      </w:pPr>
      <w:r w:rsidRPr="00D62284">
        <w:rPr>
          <w:lang w:eastAsia="fr-FR" w:bidi="fr-FR"/>
        </w:rPr>
        <w:t>Dans les années 1950 et i960, de part et d’autre du boulevard R</w:t>
      </w:r>
      <w:r w:rsidRPr="00D62284">
        <w:rPr>
          <w:lang w:eastAsia="fr-FR" w:bidi="fr-FR"/>
        </w:rPr>
        <w:t>e</w:t>
      </w:r>
      <w:r w:rsidRPr="00D62284">
        <w:rPr>
          <w:lang w:eastAsia="fr-FR" w:bidi="fr-FR"/>
        </w:rPr>
        <w:t>né-Lévesque et à proximité du square Dom</w:t>
      </w:r>
      <w:r w:rsidRPr="00D62284">
        <w:rPr>
          <w:lang w:eastAsia="fr-FR" w:bidi="fr-FR"/>
        </w:rPr>
        <w:t>i</w:t>
      </w:r>
      <w:r w:rsidRPr="00D62284">
        <w:rPr>
          <w:lang w:eastAsia="fr-FR" w:bidi="fr-FR"/>
        </w:rPr>
        <w:t>nion (Dorchester), un nouveau type d’immeubles de b</w:t>
      </w:r>
      <w:r w:rsidRPr="00D62284">
        <w:rPr>
          <w:lang w:eastAsia="fr-FR" w:bidi="fr-FR"/>
        </w:rPr>
        <w:t>u</w:t>
      </w:r>
      <w:r w:rsidRPr="00D62284">
        <w:rPr>
          <w:lang w:eastAsia="fr-FR" w:bidi="fr-FR"/>
        </w:rPr>
        <w:t>reaux s’impose, d’une échelle et d’une volumétrie sans commune mesure avec le cadre bâti antérieur. Ces gratte-ciel de la quatrième génération se nommeront populair</w:t>
      </w:r>
      <w:r w:rsidRPr="00D62284">
        <w:rPr>
          <w:lang w:eastAsia="fr-FR" w:bidi="fr-FR"/>
        </w:rPr>
        <w:t>e</w:t>
      </w:r>
      <w:r w:rsidRPr="00D62284">
        <w:rPr>
          <w:lang w:eastAsia="fr-FR" w:bidi="fr-FR"/>
        </w:rPr>
        <w:t xml:space="preserve">ment </w:t>
      </w:r>
      <w:r w:rsidRPr="00D62284">
        <w:t>Glass Boxes</w:t>
      </w:r>
      <w:r w:rsidRPr="00D62284">
        <w:rPr>
          <w:lang w:eastAsia="fr-FR" w:bidi="fr-FR"/>
        </w:rPr>
        <w:t>, étant donné que leur forme se réduit à un parall</w:t>
      </w:r>
      <w:r w:rsidRPr="00D62284">
        <w:rPr>
          <w:lang w:eastAsia="fr-FR" w:bidi="fr-FR"/>
        </w:rPr>
        <w:t>é</w:t>
      </w:r>
      <w:r w:rsidRPr="00D62284">
        <w:rPr>
          <w:lang w:eastAsia="fr-FR" w:bidi="fr-FR"/>
        </w:rPr>
        <w:t>lépipède de verre et de métal.</w:t>
      </w:r>
    </w:p>
    <w:p w:rsidR="00E82732" w:rsidRDefault="00E82732" w:rsidP="00E82732">
      <w:pPr>
        <w:spacing w:before="120" w:after="120"/>
        <w:jc w:val="both"/>
        <w:rPr>
          <w:lang w:eastAsia="fr-FR" w:bidi="fr-FR"/>
        </w:rPr>
      </w:pPr>
      <w:r w:rsidRPr="00D62284">
        <w:rPr>
          <w:lang w:eastAsia="fr-FR" w:bidi="fr-FR"/>
        </w:rPr>
        <w:t xml:space="preserve">La ville américaine que Montréal est devenue depuis les dernières décennies du </w:t>
      </w:r>
      <w:r w:rsidRPr="00D62284">
        <w:rPr>
          <w:caps/>
          <w:lang w:eastAsia="fr-FR" w:bidi="fr-FR"/>
        </w:rPr>
        <w:t>xix</w:t>
      </w:r>
      <w:r w:rsidRPr="00D62284">
        <w:rPr>
          <w:vertAlign w:val="superscript"/>
          <w:lang w:eastAsia="fr-FR" w:bidi="fr-FR"/>
        </w:rPr>
        <w:t>e</w:t>
      </w:r>
      <w:r>
        <w:rPr>
          <w:lang w:eastAsia="fr-FR" w:bidi="fr-FR"/>
        </w:rPr>
        <w:t xml:space="preserve"> </w:t>
      </w:r>
      <w:r w:rsidRPr="00D62284">
        <w:rPr>
          <w:lang w:eastAsia="fr-FR" w:bidi="fr-FR"/>
        </w:rPr>
        <w:t>siècle poursuit son évolution ; ce modèle amér</w:t>
      </w:r>
      <w:r w:rsidRPr="00D62284">
        <w:rPr>
          <w:lang w:eastAsia="fr-FR" w:bidi="fr-FR"/>
        </w:rPr>
        <w:t>i</w:t>
      </w:r>
      <w:r w:rsidRPr="00D62284">
        <w:rPr>
          <w:lang w:eastAsia="fr-FR" w:bidi="fr-FR"/>
        </w:rPr>
        <w:t>cain d’aménagement souvent discrédité, n’en est pas moins mondial</w:t>
      </w:r>
      <w:r w:rsidRPr="00D62284">
        <w:rPr>
          <w:lang w:eastAsia="fr-FR" w:bidi="fr-FR"/>
        </w:rPr>
        <w:t>i</w:t>
      </w:r>
      <w:r w:rsidRPr="00D62284">
        <w:rPr>
          <w:lang w:eastAsia="fr-FR" w:bidi="fr-FR"/>
        </w:rPr>
        <w:t>sé à l’heure actuelle.</w:t>
      </w:r>
    </w:p>
    <w:p w:rsidR="00E82732" w:rsidRPr="00D62284" w:rsidRDefault="00E82732" w:rsidP="00E82732">
      <w:pPr>
        <w:spacing w:before="120" w:after="120"/>
        <w:jc w:val="both"/>
      </w:pPr>
      <w:r>
        <w:t>[336]</w:t>
      </w:r>
    </w:p>
    <w:p w:rsidR="00E82732" w:rsidRDefault="00E82732" w:rsidP="00E82732">
      <w:pPr>
        <w:spacing w:before="120" w:after="120"/>
        <w:jc w:val="both"/>
        <w:rPr>
          <w:lang w:eastAsia="fr-FR" w:bidi="fr-FR"/>
        </w:rPr>
      </w:pPr>
    </w:p>
    <w:p w:rsidR="00E82732" w:rsidRPr="00D62284" w:rsidRDefault="00E82732" w:rsidP="00E82732">
      <w:pPr>
        <w:pStyle w:val="planche"/>
      </w:pPr>
      <w:bookmarkStart w:id="54" w:name="Québécois_et_Américains_pt_4_ch_12_bibli"/>
      <w:r w:rsidRPr="00D62284">
        <w:t>RENVOIS BIBLIOGRAPHIQUES</w:t>
      </w:r>
    </w:p>
    <w:bookmarkEnd w:id="54"/>
    <w:p w:rsidR="00E82732" w:rsidRDefault="00E82732" w:rsidP="00E82732">
      <w:pPr>
        <w:spacing w:before="120" w:after="120"/>
        <w:jc w:val="both"/>
        <w:rPr>
          <w:rStyle w:val="Corpsdutexte310ptPetitesmajuscules"/>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D62284" w:rsidRDefault="00E82732" w:rsidP="00E82732">
      <w:pPr>
        <w:spacing w:before="120" w:after="120"/>
        <w:ind w:left="900" w:hanging="900"/>
        <w:jc w:val="both"/>
        <w:rPr>
          <w:lang w:eastAsia="fr-FR" w:bidi="fr-FR"/>
        </w:rPr>
      </w:pPr>
      <w:r w:rsidRPr="001306BF">
        <w:rPr>
          <w:smallCaps/>
        </w:rPr>
        <w:t xml:space="preserve">Cohen, </w:t>
      </w:r>
      <w:r w:rsidRPr="00D62284">
        <w:rPr>
          <w:lang w:eastAsia="fr-FR" w:bidi="fr-FR"/>
        </w:rPr>
        <w:t xml:space="preserve">Jean-Louis, Hubert </w:t>
      </w:r>
      <w:r w:rsidRPr="001306BF">
        <w:rPr>
          <w:smallCaps/>
        </w:rPr>
        <w:t>Damisch</w:t>
      </w:r>
    </w:p>
    <w:p w:rsidR="00E82732" w:rsidRPr="00D62284" w:rsidRDefault="00E82732" w:rsidP="00E82732">
      <w:pPr>
        <w:spacing w:before="120" w:after="120"/>
        <w:ind w:left="900" w:hanging="900"/>
        <w:jc w:val="both"/>
        <w:rPr>
          <w:lang w:eastAsia="fr-FR" w:bidi="fr-FR"/>
        </w:rPr>
      </w:pPr>
      <w:r w:rsidRPr="00D62284">
        <w:rPr>
          <w:lang w:eastAsia="fr-FR" w:bidi="fr-FR"/>
        </w:rPr>
        <w:t>1993</w:t>
      </w:r>
      <w:r>
        <w:rPr>
          <w:lang w:eastAsia="fr-FR" w:bidi="fr-FR"/>
        </w:rPr>
        <w:tab/>
      </w:r>
      <w:r w:rsidRPr="00D62284">
        <w:rPr>
          <w:lang w:eastAsia="fr-FR" w:bidi="fr-FR"/>
        </w:rPr>
        <w:t xml:space="preserve">« Présentation », dans </w:t>
      </w:r>
      <w:r w:rsidRPr="001306BF">
        <w:rPr>
          <w:i/>
          <w:iCs/>
        </w:rPr>
        <w:t>Américanisme et modernité</w:t>
      </w:r>
      <w:r w:rsidRPr="00D62284">
        <w:rPr>
          <w:lang w:eastAsia="fr-FR" w:bidi="fr-FR"/>
        </w:rPr>
        <w:t>, Paris, Flammarion, p. 5-8.</w:t>
      </w:r>
    </w:p>
    <w:p w:rsidR="00E82732" w:rsidRPr="00D62284" w:rsidRDefault="00E82732" w:rsidP="00E82732">
      <w:pPr>
        <w:spacing w:before="120" w:after="120"/>
        <w:ind w:left="900" w:hanging="900"/>
        <w:jc w:val="both"/>
        <w:rPr>
          <w:lang w:eastAsia="fr-FR" w:bidi="fr-FR"/>
        </w:rPr>
      </w:pPr>
      <w:r w:rsidRPr="00D62284">
        <w:rPr>
          <w:lang w:eastAsia="fr-FR" w:bidi="fr-FR"/>
        </w:rPr>
        <w:t>Damisch, Hubert</w:t>
      </w:r>
    </w:p>
    <w:p w:rsidR="00E82732" w:rsidRPr="00D62284" w:rsidRDefault="00E82732" w:rsidP="00E82732">
      <w:pPr>
        <w:spacing w:before="120" w:after="120"/>
        <w:ind w:left="900" w:hanging="900"/>
        <w:jc w:val="both"/>
        <w:rPr>
          <w:lang w:eastAsia="fr-FR" w:bidi="fr-FR"/>
        </w:rPr>
      </w:pPr>
      <w:r w:rsidRPr="00D62284">
        <w:rPr>
          <w:lang w:eastAsia="fr-FR" w:bidi="fr-FR"/>
        </w:rPr>
        <w:t>1993</w:t>
      </w:r>
      <w:r>
        <w:rPr>
          <w:lang w:eastAsia="fr-FR" w:bidi="fr-FR"/>
        </w:rPr>
        <w:tab/>
      </w:r>
      <w:r w:rsidRPr="00D62284">
        <w:rPr>
          <w:lang w:eastAsia="fr-FR" w:bidi="fr-FR"/>
        </w:rPr>
        <w:t>« L’Amérique territoires et monuments. La scène de la vie future »,</w:t>
      </w:r>
      <w:r>
        <w:rPr>
          <w:lang w:eastAsia="fr-FR" w:bidi="fr-FR"/>
        </w:rPr>
        <w:t xml:space="preserve"> </w:t>
      </w:r>
      <w:r w:rsidRPr="00D62284">
        <w:rPr>
          <w:lang w:eastAsia="fr-FR" w:bidi="fr-FR"/>
        </w:rPr>
        <w:t xml:space="preserve">dans </w:t>
      </w:r>
      <w:r w:rsidRPr="001306BF">
        <w:rPr>
          <w:i/>
          <w:iCs/>
        </w:rPr>
        <w:t>Américanisme et modernité</w:t>
      </w:r>
      <w:r w:rsidRPr="00D62284">
        <w:rPr>
          <w:lang w:eastAsia="fr-FR" w:bidi="fr-FR"/>
        </w:rPr>
        <w:t>, Paris, Flammarion, p. 9-24.</w:t>
      </w:r>
    </w:p>
    <w:p w:rsidR="00E82732" w:rsidRPr="00D62284" w:rsidRDefault="00E82732" w:rsidP="00E82732">
      <w:pPr>
        <w:spacing w:before="120" w:after="120"/>
        <w:ind w:left="900" w:hanging="900"/>
        <w:jc w:val="both"/>
        <w:rPr>
          <w:lang w:eastAsia="fr-FR" w:bidi="fr-FR"/>
        </w:rPr>
      </w:pPr>
      <w:r w:rsidRPr="001306BF">
        <w:rPr>
          <w:smallCaps/>
        </w:rPr>
        <w:t xml:space="preserve">Forget, </w:t>
      </w:r>
      <w:r w:rsidRPr="00D62284">
        <w:rPr>
          <w:lang w:eastAsia="fr-FR" w:bidi="fr-FR"/>
        </w:rPr>
        <w:t>Madeleine</w:t>
      </w:r>
    </w:p>
    <w:p w:rsidR="00E82732" w:rsidRPr="00D62284" w:rsidRDefault="00E82732" w:rsidP="00E82732">
      <w:pPr>
        <w:spacing w:before="120" w:after="120"/>
        <w:ind w:left="900" w:hanging="900"/>
        <w:jc w:val="both"/>
        <w:rPr>
          <w:lang w:eastAsia="fr-FR" w:bidi="fr-FR"/>
        </w:rPr>
      </w:pPr>
      <w:r w:rsidRPr="00D62284">
        <w:rPr>
          <w:lang w:eastAsia="fr-FR" w:bidi="fr-FR"/>
        </w:rPr>
        <w:t>1990</w:t>
      </w:r>
      <w:r>
        <w:rPr>
          <w:lang w:eastAsia="fr-FR" w:bidi="fr-FR"/>
        </w:rPr>
        <w:tab/>
      </w:r>
      <w:r w:rsidRPr="001306BF">
        <w:rPr>
          <w:i/>
          <w:iCs/>
        </w:rPr>
        <w:t>Les gratte-ciel de Montréal,</w:t>
      </w:r>
      <w:r w:rsidRPr="00D62284">
        <w:rPr>
          <w:lang w:eastAsia="fr-FR" w:bidi="fr-FR"/>
        </w:rPr>
        <w:t xml:space="preserve"> Montréal, Éditions du Mér</w:t>
      </w:r>
      <w:r w:rsidRPr="00D62284">
        <w:rPr>
          <w:lang w:eastAsia="fr-FR" w:bidi="fr-FR"/>
        </w:rPr>
        <w:t>i</w:t>
      </w:r>
      <w:r w:rsidRPr="00D62284">
        <w:rPr>
          <w:lang w:eastAsia="fr-FR" w:bidi="fr-FR"/>
        </w:rPr>
        <w:t>dien, 166 pages.</w:t>
      </w:r>
    </w:p>
    <w:p w:rsidR="00E82732" w:rsidRPr="00D62284" w:rsidRDefault="00E82732" w:rsidP="00E82732">
      <w:pPr>
        <w:spacing w:before="120" w:after="120"/>
        <w:ind w:left="900" w:hanging="900"/>
        <w:jc w:val="both"/>
        <w:rPr>
          <w:lang w:eastAsia="fr-FR" w:bidi="fr-FR"/>
        </w:rPr>
      </w:pPr>
      <w:r w:rsidRPr="00D62284">
        <w:rPr>
          <w:lang w:eastAsia="fr-FR" w:bidi="fr-FR"/>
        </w:rPr>
        <w:t>Goldberger, Paul</w:t>
      </w:r>
    </w:p>
    <w:p w:rsidR="00E82732" w:rsidRPr="00D62284" w:rsidRDefault="00E82732" w:rsidP="00E82732">
      <w:pPr>
        <w:spacing w:before="120" w:after="120"/>
        <w:ind w:left="900" w:hanging="900"/>
        <w:jc w:val="both"/>
        <w:rPr>
          <w:lang w:eastAsia="fr-FR" w:bidi="fr-FR"/>
        </w:rPr>
      </w:pPr>
      <w:r w:rsidRPr="001306BF">
        <w:rPr>
          <w:iCs/>
        </w:rPr>
        <w:t>1981</w:t>
      </w:r>
      <w:r w:rsidRPr="001306BF">
        <w:rPr>
          <w:iCs/>
        </w:rPr>
        <w:tab/>
      </w:r>
      <w:r w:rsidRPr="001306BF">
        <w:rPr>
          <w:i/>
          <w:iCs/>
        </w:rPr>
        <w:t>The Skyscraper,</w:t>
      </w:r>
      <w:r w:rsidRPr="00D62284">
        <w:rPr>
          <w:lang w:eastAsia="fr-FR" w:bidi="fr-FR"/>
        </w:rPr>
        <w:t xml:space="preserve"> New York, Alfred A. Knopp Inc., 180 pages.</w:t>
      </w:r>
    </w:p>
    <w:p w:rsidR="00E82732" w:rsidRPr="00D62284" w:rsidRDefault="00E82732" w:rsidP="00E82732">
      <w:pPr>
        <w:spacing w:before="120" w:after="120"/>
        <w:ind w:left="900" w:hanging="900"/>
        <w:jc w:val="both"/>
        <w:rPr>
          <w:lang w:eastAsia="fr-FR" w:bidi="fr-FR"/>
        </w:rPr>
      </w:pPr>
      <w:r w:rsidRPr="00D62284">
        <w:rPr>
          <w:lang w:eastAsia="fr-FR" w:bidi="fr-FR"/>
        </w:rPr>
        <w:t>Guedes, Pedro</w:t>
      </w:r>
    </w:p>
    <w:p w:rsidR="00E82732" w:rsidRPr="00D62284" w:rsidRDefault="00E82732" w:rsidP="00E82732">
      <w:pPr>
        <w:spacing w:before="120" w:after="120"/>
        <w:ind w:left="900" w:hanging="900"/>
        <w:jc w:val="both"/>
        <w:rPr>
          <w:lang w:eastAsia="fr-FR" w:bidi="fr-FR"/>
        </w:rPr>
      </w:pPr>
      <w:r w:rsidRPr="00D62284">
        <w:rPr>
          <w:lang w:eastAsia="fr-FR" w:bidi="fr-FR"/>
        </w:rPr>
        <w:t>1979</w:t>
      </w:r>
      <w:r>
        <w:rPr>
          <w:lang w:eastAsia="fr-FR" w:bidi="fr-FR"/>
        </w:rPr>
        <w:tab/>
      </w:r>
      <w:r w:rsidRPr="001306BF">
        <w:rPr>
          <w:i/>
          <w:iCs/>
        </w:rPr>
        <w:t>Encyclopedia of architectural Technology</w:t>
      </w:r>
      <w:r w:rsidRPr="00D62284">
        <w:rPr>
          <w:lang w:eastAsia="fr-FR" w:bidi="fr-FR"/>
        </w:rPr>
        <w:t>, New York, McGraw-Hill Book Co., 313 pages.</w:t>
      </w:r>
    </w:p>
    <w:p w:rsidR="00E82732" w:rsidRPr="00D62284" w:rsidRDefault="00E82732" w:rsidP="00E82732">
      <w:pPr>
        <w:spacing w:before="120" w:after="120"/>
        <w:ind w:left="900" w:hanging="900"/>
        <w:jc w:val="both"/>
        <w:rPr>
          <w:lang w:eastAsia="fr-FR" w:bidi="fr-FR"/>
        </w:rPr>
      </w:pPr>
      <w:r w:rsidRPr="001306BF">
        <w:rPr>
          <w:smallCaps/>
        </w:rPr>
        <w:t xml:space="preserve">Hitchcock, </w:t>
      </w:r>
      <w:r w:rsidRPr="00D62284">
        <w:rPr>
          <w:lang w:eastAsia="fr-FR" w:bidi="fr-FR"/>
        </w:rPr>
        <w:t>Henry-Russel</w:t>
      </w:r>
    </w:p>
    <w:p w:rsidR="00E82732" w:rsidRPr="00D62284" w:rsidRDefault="00E82732" w:rsidP="00E82732">
      <w:pPr>
        <w:spacing w:before="120" w:after="120"/>
        <w:ind w:left="900" w:hanging="900"/>
        <w:jc w:val="both"/>
        <w:rPr>
          <w:lang w:eastAsia="fr-FR" w:bidi="fr-FR"/>
        </w:rPr>
      </w:pPr>
      <w:r w:rsidRPr="00D62284">
        <w:rPr>
          <w:lang w:eastAsia="fr-FR" w:bidi="fr-FR"/>
        </w:rPr>
        <w:t>1958</w:t>
      </w:r>
      <w:r>
        <w:rPr>
          <w:lang w:eastAsia="fr-FR" w:bidi="fr-FR"/>
        </w:rPr>
        <w:tab/>
      </w:r>
      <w:r w:rsidRPr="001306BF">
        <w:rPr>
          <w:i/>
          <w:iCs/>
        </w:rPr>
        <w:t>Architecture : Nineteenth and Twentieth Centuries,</w:t>
      </w:r>
      <w:r w:rsidRPr="00D62284">
        <w:rPr>
          <w:lang w:eastAsia="fr-FR" w:bidi="fr-FR"/>
        </w:rPr>
        <w:t xml:space="preserve"> Har</w:t>
      </w:r>
      <w:r w:rsidRPr="00D62284">
        <w:rPr>
          <w:lang w:eastAsia="fr-FR" w:bidi="fr-FR"/>
        </w:rPr>
        <w:t>d</w:t>
      </w:r>
      <w:r w:rsidRPr="00D62284">
        <w:rPr>
          <w:lang w:eastAsia="fr-FR" w:bidi="fr-FR"/>
        </w:rPr>
        <w:t>mondsworth/ Baltimore, Penguin Books, 686 pages.</w:t>
      </w:r>
    </w:p>
    <w:p w:rsidR="00E82732" w:rsidRPr="00D62284" w:rsidRDefault="00E82732" w:rsidP="00E82732">
      <w:pPr>
        <w:spacing w:before="120" w:after="120"/>
        <w:ind w:left="900" w:hanging="900"/>
        <w:jc w:val="both"/>
        <w:rPr>
          <w:lang w:eastAsia="fr-FR" w:bidi="fr-FR"/>
        </w:rPr>
      </w:pPr>
      <w:r w:rsidRPr="00D62284">
        <w:rPr>
          <w:lang w:eastAsia="fr-FR" w:bidi="fr-FR"/>
        </w:rPr>
        <w:t>Mignot, Claude</w:t>
      </w:r>
    </w:p>
    <w:p w:rsidR="00E82732" w:rsidRPr="00D62284" w:rsidRDefault="00E82732" w:rsidP="00E82732">
      <w:pPr>
        <w:spacing w:before="120" w:after="120"/>
        <w:ind w:left="900" w:hanging="900"/>
        <w:jc w:val="both"/>
        <w:rPr>
          <w:lang w:eastAsia="fr-FR" w:bidi="fr-FR"/>
        </w:rPr>
      </w:pPr>
      <w:r w:rsidRPr="00D62284">
        <w:rPr>
          <w:lang w:eastAsia="fr-FR" w:bidi="fr-FR"/>
        </w:rPr>
        <w:t>1983</w:t>
      </w:r>
      <w:r>
        <w:rPr>
          <w:lang w:eastAsia="fr-FR" w:bidi="fr-FR"/>
        </w:rPr>
        <w:tab/>
      </w:r>
      <w:r w:rsidRPr="001306BF">
        <w:rPr>
          <w:i/>
          <w:iCs/>
        </w:rPr>
        <w:t>L'architecture au XIXe siècle,</w:t>
      </w:r>
      <w:r w:rsidRPr="00D62284">
        <w:rPr>
          <w:lang w:eastAsia="fr-FR" w:bidi="fr-FR"/>
        </w:rPr>
        <w:t xml:space="preserve"> Paris, Moniteur, 326 pages.</w:t>
      </w:r>
    </w:p>
    <w:p w:rsidR="00E82732" w:rsidRPr="00D62284" w:rsidRDefault="00E82732" w:rsidP="00E82732">
      <w:pPr>
        <w:spacing w:before="120" w:after="120"/>
        <w:ind w:left="900" w:hanging="900"/>
        <w:jc w:val="both"/>
        <w:rPr>
          <w:lang w:eastAsia="fr-FR" w:bidi="fr-FR"/>
        </w:rPr>
      </w:pPr>
      <w:r w:rsidRPr="001306BF">
        <w:rPr>
          <w:smallCaps/>
        </w:rPr>
        <w:t xml:space="preserve">Mujica, </w:t>
      </w:r>
      <w:r w:rsidRPr="00D62284">
        <w:rPr>
          <w:lang w:eastAsia="fr-FR" w:bidi="fr-FR"/>
        </w:rPr>
        <w:t>Francisco</w:t>
      </w:r>
    </w:p>
    <w:p w:rsidR="00E82732" w:rsidRPr="00D62284" w:rsidRDefault="00E82732" w:rsidP="00E82732">
      <w:pPr>
        <w:spacing w:before="120" w:after="120"/>
        <w:ind w:left="900" w:hanging="900"/>
        <w:jc w:val="both"/>
        <w:rPr>
          <w:lang w:eastAsia="fr-FR" w:bidi="fr-FR"/>
        </w:rPr>
      </w:pPr>
      <w:r w:rsidRPr="00D62284">
        <w:rPr>
          <w:lang w:eastAsia="fr-FR" w:bidi="fr-FR"/>
        </w:rPr>
        <w:t>1929</w:t>
      </w:r>
      <w:r>
        <w:rPr>
          <w:lang w:eastAsia="fr-FR" w:bidi="fr-FR"/>
        </w:rPr>
        <w:tab/>
      </w:r>
      <w:r w:rsidRPr="001306BF">
        <w:rPr>
          <w:i/>
          <w:iCs/>
        </w:rPr>
        <w:t>History of the Skyscraper,</w:t>
      </w:r>
      <w:r w:rsidRPr="00D62284">
        <w:rPr>
          <w:lang w:eastAsia="fr-FR" w:bidi="fr-FR"/>
        </w:rPr>
        <w:t xml:space="preserve"> New York, Da Capo Press, 113 p</w:t>
      </w:r>
      <w:r w:rsidRPr="00D62284">
        <w:rPr>
          <w:lang w:eastAsia="fr-FR" w:bidi="fr-FR"/>
        </w:rPr>
        <w:t>a</w:t>
      </w:r>
      <w:r w:rsidRPr="00D62284">
        <w:rPr>
          <w:lang w:eastAsia="fr-FR" w:bidi="fr-FR"/>
        </w:rPr>
        <w:t>ges.</w:t>
      </w:r>
    </w:p>
    <w:p w:rsidR="00E82732" w:rsidRPr="00D62284" w:rsidRDefault="00E82732" w:rsidP="00E82732">
      <w:pPr>
        <w:spacing w:before="120" w:after="120"/>
        <w:ind w:left="900" w:hanging="900"/>
        <w:jc w:val="both"/>
        <w:rPr>
          <w:lang w:eastAsia="fr-FR" w:bidi="fr-FR"/>
        </w:rPr>
      </w:pPr>
      <w:r w:rsidRPr="00D62284">
        <w:rPr>
          <w:lang w:eastAsia="fr-FR" w:bidi="fr-FR"/>
        </w:rPr>
        <w:t>Noppen, Luc</w:t>
      </w:r>
    </w:p>
    <w:p w:rsidR="00E82732" w:rsidRPr="00D62284" w:rsidRDefault="00E82732" w:rsidP="00E82732">
      <w:pPr>
        <w:spacing w:before="120" w:after="120"/>
        <w:ind w:left="900" w:hanging="900"/>
        <w:jc w:val="both"/>
        <w:rPr>
          <w:lang w:eastAsia="fr-FR" w:bidi="fr-FR"/>
        </w:rPr>
      </w:pPr>
      <w:r>
        <w:rPr>
          <w:lang w:eastAsia="fr-FR" w:bidi="fr-FR"/>
        </w:rPr>
        <w:t>1982</w:t>
      </w:r>
      <w:r>
        <w:rPr>
          <w:lang w:eastAsia="fr-FR" w:bidi="fr-FR"/>
        </w:rPr>
        <w:tab/>
      </w:r>
      <w:r w:rsidRPr="00D62284">
        <w:rPr>
          <w:lang w:eastAsia="fr-FR" w:bidi="fr-FR"/>
        </w:rPr>
        <w:t xml:space="preserve">L'édifice Unity Building, </w:t>
      </w:r>
      <w:r w:rsidRPr="001306BF">
        <w:t>MAC, 150 pages.</w:t>
      </w:r>
    </w:p>
    <w:p w:rsidR="00E82732" w:rsidRPr="00D62284" w:rsidRDefault="00E82732" w:rsidP="00E82732">
      <w:pPr>
        <w:spacing w:before="120" w:after="120"/>
        <w:ind w:left="900" w:hanging="900"/>
        <w:jc w:val="both"/>
        <w:rPr>
          <w:lang w:eastAsia="fr-FR" w:bidi="fr-FR"/>
        </w:rPr>
      </w:pPr>
      <w:r w:rsidRPr="00D62284">
        <w:rPr>
          <w:lang w:eastAsia="fr-FR" w:bidi="fr-FR"/>
        </w:rPr>
        <w:t>Pinard, Guy</w:t>
      </w:r>
    </w:p>
    <w:p w:rsidR="00E82732" w:rsidRPr="00D62284" w:rsidRDefault="00E82732" w:rsidP="00E82732">
      <w:pPr>
        <w:spacing w:before="120" w:after="120"/>
        <w:ind w:left="900" w:hanging="900"/>
        <w:jc w:val="both"/>
        <w:rPr>
          <w:lang w:eastAsia="fr-FR" w:bidi="fr-FR"/>
        </w:rPr>
      </w:pPr>
      <w:r w:rsidRPr="00D62284">
        <w:rPr>
          <w:lang w:eastAsia="fr-FR" w:bidi="fr-FR"/>
        </w:rPr>
        <w:t>1987</w:t>
      </w:r>
      <w:r>
        <w:rPr>
          <w:lang w:eastAsia="fr-FR" w:bidi="fr-FR"/>
        </w:rPr>
        <w:tab/>
      </w:r>
      <w:r w:rsidRPr="001306BF">
        <w:rPr>
          <w:i/>
          <w:iCs/>
        </w:rPr>
        <w:t>Montréal son histoire et son architecture,</w:t>
      </w:r>
      <w:r w:rsidRPr="00D62284">
        <w:rPr>
          <w:lang w:eastAsia="fr-FR" w:bidi="fr-FR"/>
        </w:rPr>
        <w:t xml:space="preserve"> Montréal, Éd</w:t>
      </w:r>
      <w:r w:rsidRPr="00D62284">
        <w:rPr>
          <w:lang w:eastAsia="fr-FR" w:bidi="fr-FR"/>
        </w:rPr>
        <w:t>i</w:t>
      </w:r>
      <w:r w:rsidRPr="00D62284">
        <w:rPr>
          <w:lang w:eastAsia="fr-FR" w:bidi="fr-FR"/>
        </w:rPr>
        <w:t>tions La Presse, 312 pages.</w:t>
      </w:r>
    </w:p>
    <w:p w:rsidR="00E82732" w:rsidRPr="00D62284" w:rsidRDefault="00E82732" w:rsidP="00E82732">
      <w:pPr>
        <w:spacing w:before="120" w:after="120"/>
        <w:ind w:left="900" w:hanging="900"/>
        <w:jc w:val="both"/>
        <w:rPr>
          <w:lang w:eastAsia="fr-FR" w:bidi="fr-FR"/>
        </w:rPr>
      </w:pPr>
      <w:r w:rsidRPr="001306BF">
        <w:rPr>
          <w:smallCaps/>
        </w:rPr>
        <w:t xml:space="preserve">Schuyler, </w:t>
      </w:r>
      <w:r w:rsidRPr="00D62284">
        <w:rPr>
          <w:lang w:eastAsia="fr-FR" w:bidi="fr-FR"/>
        </w:rPr>
        <w:t>Montgomery</w:t>
      </w:r>
    </w:p>
    <w:p w:rsidR="00E82732" w:rsidRPr="00D62284" w:rsidRDefault="00E82732" w:rsidP="00E82732">
      <w:pPr>
        <w:spacing w:before="120" w:after="120"/>
        <w:ind w:left="900" w:hanging="900"/>
        <w:jc w:val="both"/>
        <w:rPr>
          <w:lang w:eastAsia="fr-FR" w:bidi="fr-FR"/>
        </w:rPr>
      </w:pPr>
      <w:r w:rsidRPr="00D62284">
        <w:rPr>
          <w:lang w:eastAsia="fr-FR" w:bidi="fr-FR"/>
        </w:rPr>
        <w:t>1903</w:t>
      </w:r>
      <w:r>
        <w:rPr>
          <w:lang w:eastAsia="fr-FR" w:bidi="fr-FR"/>
        </w:rPr>
        <w:tab/>
      </w:r>
      <w:r w:rsidRPr="00D62284">
        <w:rPr>
          <w:lang w:eastAsia="fr-FR" w:bidi="fr-FR"/>
        </w:rPr>
        <w:t xml:space="preserve">« The Evolution of a Skyscraper », </w:t>
      </w:r>
      <w:r w:rsidRPr="001306BF">
        <w:rPr>
          <w:i/>
          <w:iCs/>
        </w:rPr>
        <w:t>The Architectural R</w:t>
      </w:r>
      <w:r w:rsidRPr="001306BF">
        <w:rPr>
          <w:i/>
          <w:iCs/>
        </w:rPr>
        <w:t>e</w:t>
      </w:r>
      <w:r w:rsidRPr="001306BF">
        <w:rPr>
          <w:i/>
          <w:iCs/>
        </w:rPr>
        <w:t>cord,</w:t>
      </w:r>
      <w:r w:rsidRPr="00D62284">
        <w:rPr>
          <w:lang w:eastAsia="fr-FR" w:bidi="fr-FR"/>
        </w:rPr>
        <w:t xml:space="preserve"> vol.</w:t>
      </w:r>
      <w:r>
        <w:rPr>
          <w:lang w:eastAsia="fr-FR" w:bidi="fr-FR"/>
        </w:rPr>
        <w:t> </w:t>
      </w:r>
      <w:r w:rsidRPr="00D62284">
        <w:rPr>
          <w:lang w:eastAsia="fr-FR" w:bidi="fr-FR"/>
        </w:rPr>
        <w:t>14,</w:t>
      </w:r>
      <w:r>
        <w:rPr>
          <w:lang w:eastAsia="fr-FR" w:bidi="fr-FR"/>
        </w:rPr>
        <w:t xml:space="preserve"> no 5 (nov.), p. 32</w:t>
      </w:r>
      <w:r w:rsidRPr="00D62284">
        <w:rPr>
          <w:lang w:eastAsia="fr-FR" w:bidi="fr-FR"/>
        </w:rPr>
        <w:t>9-343</w:t>
      </w:r>
      <w:r>
        <w:rPr>
          <w:lang w:eastAsia="fr-FR" w:bidi="fr-FR"/>
        </w:rPr>
        <w:t>.</w:t>
      </w:r>
    </w:p>
    <w:p w:rsidR="00E82732" w:rsidRPr="00D62284" w:rsidRDefault="00E82732" w:rsidP="00E82732">
      <w:pPr>
        <w:spacing w:before="120" w:after="120"/>
        <w:ind w:left="900" w:hanging="900"/>
        <w:jc w:val="both"/>
      </w:pPr>
      <w:r>
        <w:t>[337]</w:t>
      </w:r>
    </w:p>
    <w:p w:rsidR="00E82732" w:rsidRPr="00D62284" w:rsidRDefault="00E82732" w:rsidP="00E82732">
      <w:pPr>
        <w:spacing w:before="120" w:after="120"/>
        <w:ind w:left="900" w:hanging="900"/>
        <w:jc w:val="both"/>
      </w:pPr>
      <w:r w:rsidRPr="00D62284">
        <w:t>Stalker, G.F.</w:t>
      </w:r>
    </w:p>
    <w:p w:rsidR="00E82732" w:rsidRPr="00D62284" w:rsidRDefault="00E82732" w:rsidP="00E82732">
      <w:pPr>
        <w:spacing w:before="120" w:after="120"/>
        <w:ind w:left="900" w:hanging="900"/>
        <w:jc w:val="both"/>
      </w:pPr>
      <w:r w:rsidRPr="00D62284">
        <w:rPr>
          <w:lang w:eastAsia="fr-FR" w:bidi="fr-FR"/>
        </w:rPr>
        <w:t>1893</w:t>
      </w:r>
      <w:r>
        <w:rPr>
          <w:lang w:eastAsia="fr-FR" w:bidi="fr-FR"/>
        </w:rPr>
        <w:tab/>
      </w:r>
      <w:r w:rsidRPr="00D62284">
        <w:rPr>
          <w:lang w:eastAsia="fr-FR" w:bidi="fr-FR"/>
        </w:rPr>
        <w:t>« The Place of Architecture in National Hist</w:t>
      </w:r>
      <w:r w:rsidRPr="00D62284">
        <w:rPr>
          <w:lang w:eastAsia="fr-FR" w:bidi="fr-FR"/>
        </w:rPr>
        <w:t>o</w:t>
      </w:r>
      <w:r w:rsidRPr="00D62284">
        <w:rPr>
          <w:lang w:eastAsia="fr-FR" w:bidi="fr-FR"/>
        </w:rPr>
        <w:t xml:space="preserve">ry », </w:t>
      </w:r>
      <w:r w:rsidRPr="00D62284">
        <w:rPr>
          <w:rStyle w:val="Corpsdutexte311ptItalique"/>
        </w:rPr>
        <w:t>CAB</w:t>
      </w:r>
      <w:r w:rsidRPr="00D62284">
        <w:rPr>
          <w:rStyle w:val="Corpsdutexte3ItaliqueEspacement1pt"/>
          <w:spacing w:val="0"/>
          <w:sz w:val="28"/>
        </w:rPr>
        <w:t>,</w:t>
      </w:r>
      <w:r w:rsidRPr="00D62284">
        <w:rPr>
          <w:lang w:eastAsia="fr-FR" w:bidi="fr-FR"/>
        </w:rPr>
        <w:t xml:space="preserve"> vol.</w:t>
      </w:r>
      <w:r>
        <w:rPr>
          <w:lang w:eastAsia="fr-FR" w:bidi="fr-FR"/>
        </w:rPr>
        <w:t> </w:t>
      </w:r>
      <w:r w:rsidRPr="00D62284">
        <w:rPr>
          <w:lang w:eastAsia="fr-FR" w:bidi="fr-FR"/>
        </w:rPr>
        <w:t>6, n°</w:t>
      </w:r>
      <w:r>
        <w:rPr>
          <w:lang w:eastAsia="fr-FR" w:bidi="fr-FR"/>
        </w:rPr>
        <w:t> </w:t>
      </w:r>
      <w:r w:rsidRPr="00D62284">
        <w:rPr>
          <w:lang w:eastAsia="fr-FR" w:bidi="fr-FR"/>
        </w:rPr>
        <w:t>3 (mars), p. 40-41.</w:t>
      </w:r>
    </w:p>
    <w:p w:rsidR="00E82732" w:rsidRPr="00D62284" w:rsidRDefault="00E82732" w:rsidP="00E82732">
      <w:pPr>
        <w:spacing w:before="120" w:after="120"/>
        <w:ind w:left="900" w:hanging="900"/>
        <w:jc w:val="both"/>
      </w:pPr>
      <w:r w:rsidRPr="001B0E1B">
        <w:rPr>
          <w:smallCaps/>
        </w:rPr>
        <w:t xml:space="preserve">Tafuri, </w:t>
      </w:r>
      <w:r w:rsidRPr="00D62284">
        <w:t>Manfredo</w:t>
      </w:r>
    </w:p>
    <w:p w:rsidR="00E82732" w:rsidRPr="00D62284" w:rsidRDefault="00E82732" w:rsidP="00E82732">
      <w:pPr>
        <w:spacing w:before="120" w:after="120"/>
        <w:ind w:left="900" w:hanging="900"/>
        <w:jc w:val="both"/>
      </w:pPr>
      <w:r>
        <w:t>1975</w:t>
      </w:r>
      <w:r>
        <w:tab/>
      </w:r>
      <w:r w:rsidRPr="00D62284">
        <w:t xml:space="preserve">« La dialectique de l’absurde », </w:t>
      </w:r>
      <w:r w:rsidRPr="001B0E1B">
        <w:rPr>
          <w:i/>
          <w:iCs/>
        </w:rPr>
        <w:t>L'architecture d'aujou</w:t>
      </w:r>
      <w:r w:rsidRPr="001B0E1B">
        <w:rPr>
          <w:i/>
          <w:iCs/>
        </w:rPr>
        <w:t>r</w:t>
      </w:r>
      <w:r w:rsidRPr="001B0E1B">
        <w:rPr>
          <w:i/>
          <w:iCs/>
        </w:rPr>
        <w:t>d'hui</w:t>
      </w:r>
      <w:r w:rsidRPr="00D62284">
        <w:t>, n°</w:t>
      </w:r>
      <w:r>
        <w:t> </w:t>
      </w:r>
      <w:r w:rsidRPr="00D62284">
        <w:t>178 (mars-avril), p. 1-16.</w:t>
      </w:r>
    </w:p>
    <w:p w:rsidR="00E82732" w:rsidRPr="00D62284" w:rsidRDefault="00E82732" w:rsidP="00E82732">
      <w:pPr>
        <w:spacing w:before="120" w:after="120"/>
        <w:ind w:left="900" w:hanging="900"/>
        <w:jc w:val="both"/>
      </w:pPr>
      <w:r w:rsidRPr="001B0E1B">
        <w:rPr>
          <w:smallCaps/>
        </w:rPr>
        <w:t xml:space="preserve">Tafuri, </w:t>
      </w:r>
      <w:r w:rsidRPr="00D62284">
        <w:t>Manfredo</w:t>
      </w:r>
    </w:p>
    <w:p w:rsidR="00E82732" w:rsidRPr="00D62284" w:rsidRDefault="00E82732" w:rsidP="00E82732">
      <w:pPr>
        <w:spacing w:before="120" w:after="120"/>
        <w:ind w:left="900" w:hanging="900"/>
        <w:jc w:val="both"/>
      </w:pPr>
      <w:r w:rsidRPr="001B0E1B">
        <w:rPr>
          <w:iCs/>
        </w:rPr>
        <w:t>1976</w:t>
      </w:r>
      <w:r w:rsidRPr="001B0E1B">
        <w:rPr>
          <w:iCs/>
        </w:rPr>
        <w:tab/>
      </w:r>
      <w:r w:rsidRPr="001B0E1B">
        <w:rPr>
          <w:i/>
          <w:iCs/>
        </w:rPr>
        <w:t>Architecture contemporaine</w:t>
      </w:r>
      <w:r w:rsidRPr="00D62284">
        <w:t>, Paris, Berger-Levrault, 459 p</w:t>
      </w:r>
      <w:r w:rsidRPr="00D62284">
        <w:t>a</w:t>
      </w:r>
      <w:r w:rsidRPr="00D62284">
        <w:t>ges.</w:t>
      </w:r>
    </w:p>
    <w:p w:rsidR="00E82732" w:rsidRPr="00D62284" w:rsidRDefault="00E82732" w:rsidP="00E82732">
      <w:pPr>
        <w:spacing w:before="120" w:after="120"/>
        <w:ind w:left="900" w:hanging="900"/>
        <w:jc w:val="both"/>
      </w:pPr>
      <w:r w:rsidRPr="00D62284">
        <w:t>Trocmé, Hélène</w:t>
      </w:r>
    </w:p>
    <w:p w:rsidR="00E82732" w:rsidRPr="00D62284" w:rsidRDefault="00E82732" w:rsidP="00E82732">
      <w:pPr>
        <w:spacing w:before="120" w:after="120"/>
        <w:ind w:left="900" w:hanging="900"/>
        <w:jc w:val="both"/>
      </w:pPr>
      <w:r w:rsidRPr="00D62284">
        <w:t>1980</w:t>
      </w:r>
      <w:r>
        <w:tab/>
      </w:r>
      <w:r w:rsidRPr="00D62284">
        <w:t xml:space="preserve">« Les premiers gratte-ciel », </w:t>
      </w:r>
      <w:r w:rsidRPr="001B0E1B">
        <w:rPr>
          <w:i/>
          <w:iCs/>
        </w:rPr>
        <w:t>L'Histoire,</w:t>
      </w:r>
      <w:r w:rsidRPr="00D62284">
        <w:t xml:space="preserve"> n°</w:t>
      </w:r>
      <w:r>
        <w:t> </w:t>
      </w:r>
      <w:r w:rsidRPr="00D62284">
        <w:t>22 (avril), p. 16-26.</w:t>
      </w:r>
    </w:p>
    <w:p w:rsidR="00E82732" w:rsidRPr="00D62284" w:rsidRDefault="00E82732" w:rsidP="00E82732">
      <w:pPr>
        <w:spacing w:before="120" w:after="120"/>
        <w:ind w:left="900" w:hanging="900"/>
        <w:jc w:val="both"/>
      </w:pPr>
      <w:r>
        <w:br w:type="page"/>
      </w:r>
      <w:r w:rsidRPr="00D62284">
        <w:t>Webster, J.-C.</w:t>
      </w:r>
    </w:p>
    <w:p w:rsidR="00E82732" w:rsidRPr="00D62284" w:rsidRDefault="00E82732" w:rsidP="00E82732">
      <w:pPr>
        <w:spacing w:before="120" w:after="120"/>
        <w:ind w:left="900" w:hanging="900"/>
        <w:jc w:val="both"/>
      </w:pPr>
      <w:r w:rsidRPr="00D62284">
        <w:t>1959</w:t>
      </w:r>
      <w:r>
        <w:tab/>
      </w:r>
      <w:r w:rsidRPr="00D62284">
        <w:t>« The Skyscraper : logical and historical consid</w:t>
      </w:r>
      <w:r w:rsidRPr="00D62284">
        <w:t>é</w:t>
      </w:r>
      <w:r w:rsidRPr="00D62284">
        <w:t xml:space="preserve">rations », </w:t>
      </w:r>
      <w:r w:rsidRPr="001B0E1B">
        <w:rPr>
          <w:i/>
          <w:iCs/>
        </w:rPr>
        <w:t>Journal of the Society Architectural Historians,</w:t>
      </w:r>
      <w:r w:rsidRPr="00D62284">
        <w:t xml:space="preserve"> vol.</w:t>
      </w:r>
      <w:r>
        <w:t> </w:t>
      </w:r>
      <w:r w:rsidRPr="00D62284">
        <w:t>XVIII, n°</w:t>
      </w:r>
      <w:r>
        <w:t> </w:t>
      </w:r>
      <w:r w:rsidRPr="00D62284">
        <w:t>4 (d</w:t>
      </w:r>
      <w:r w:rsidRPr="00D62284">
        <w:t>é</w:t>
      </w:r>
      <w:r w:rsidRPr="00D62284">
        <w:t>cembre), p. 126-139.</w:t>
      </w:r>
    </w:p>
    <w:p w:rsidR="00E82732" w:rsidRPr="00D62284" w:rsidRDefault="00E82732" w:rsidP="00E82732">
      <w:pPr>
        <w:spacing w:before="120" w:after="120"/>
        <w:ind w:left="900" w:hanging="900"/>
        <w:jc w:val="both"/>
      </w:pPr>
      <w:r w:rsidRPr="00D62284">
        <w:t>Weisman, Winston</w:t>
      </w:r>
    </w:p>
    <w:p w:rsidR="00E82732" w:rsidRPr="00D62284" w:rsidRDefault="00E82732" w:rsidP="00E82732">
      <w:pPr>
        <w:spacing w:before="120" w:after="120"/>
        <w:ind w:left="900" w:hanging="900"/>
        <w:jc w:val="both"/>
      </w:pPr>
      <w:r w:rsidRPr="00D62284">
        <w:t>1959</w:t>
      </w:r>
      <w:r>
        <w:tab/>
      </w:r>
      <w:r w:rsidRPr="00D62284">
        <w:t>« New York and the problem of the first Skyscraper »</w:t>
      </w:r>
      <w:r w:rsidRPr="001B0E1B">
        <w:rPr>
          <w:i/>
          <w:iCs/>
        </w:rPr>
        <w:t>, Jou</w:t>
      </w:r>
      <w:r w:rsidRPr="001B0E1B">
        <w:rPr>
          <w:i/>
          <w:iCs/>
        </w:rPr>
        <w:t>r</w:t>
      </w:r>
      <w:r w:rsidRPr="001B0E1B">
        <w:rPr>
          <w:i/>
          <w:iCs/>
        </w:rPr>
        <w:t>nal of the American Society of Architectural Historians,</w:t>
      </w:r>
      <w:r w:rsidRPr="00D62284">
        <w:t xml:space="preserve"> vol.</w:t>
      </w:r>
      <w:r>
        <w:t> </w:t>
      </w:r>
      <w:r w:rsidRPr="00D62284">
        <w:t>XVIII, n°</w:t>
      </w:r>
      <w:r>
        <w:t> </w:t>
      </w:r>
      <w:r w:rsidRPr="00D62284">
        <w:t>2 (mai) p. 54-60.</w:t>
      </w:r>
    </w:p>
    <w:p w:rsidR="00E82732" w:rsidRPr="00D62284" w:rsidRDefault="00E82732" w:rsidP="00E82732">
      <w:pPr>
        <w:spacing w:before="120" w:after="120"/>
        <w:ind w:left="900" w:hanging="900"/>
        <w:jc w:val="both"/>
      </w:pPr>
      <w:r w:rsidRPr="00D62284">
        <w:t>1970</w:t>
      </w:r>
      <w:r>
        <w:tab/>
      </w:r>
      <w:r w:rsidRPr="00D62284">
        <w:t xml:space="preserve">« A new of Skyscraper history », dans </w:t>
      </w:r>
      <w:r w:rsidRPr="001B0E1B">
        <w:rPr>
          <w:i/>
          <w:iCs/>
        </w:rPr>
        <w:t>The Rise of an Amer</w:t>
      </w:r>
      <w:r w:rsidRPr="001B0E1B">
        <w:rPr>
          <w:i/>
          <w:iCs/>
        </w:rPr>
        <w:t>i</w:t>
      </w:r>
      <w:r w:rsidRPr="001B0E1B">
        <w:rPr>
          <w:i/>
          <w:iCs/>
        </w:rPr>
        <w:t>can Architecture,</w:t>
      </w:r>
      <w:r w:rsidRPr="00D62284">
        <w:t xml:space="preserve"> New York, Praeger, p. 115-169.</w:t>
      </w:r>
    </w:p>
    <w:p w:rsidR="00E82732" w:rsidRDefault="00E82732" w:rsidP="00E82732">
      <w:pPr>
        <w:spacing w:before="120" w:after="120"/>
        <w:jc w:val="both"/>
      </w:pPr>
    </w:p>
    <w:p w:rsidR="00E82732" w:rsidRDefault="00E82732" w:rsidP="00E82732">
      <w:pPr>
        <w:pStyle w:val="p"/>
      </w:pPr>
      <w:r>
        <w:t>[338]</w:t>
      </w:r>
    </w:p>
    <w:p w:rsidR="00E82732" w:rsidRDefault="00E82732" w:rsidP="00E82732">
      <w:pPr>
        <w:pStyle w:val="p"/>
      </w:pPr>
      <w:r>
        <w:br w:type="page"/>
        <w:t>[339]</w:t>
      </w:r>
    </w:p>
    <w:p w:rsidR="00E82732" w:rsidRPr="00CC5542" w:rsidRDefault="00E82732" w:rsidP="00E82732">
      <w:pPr>
        <w:jc w:val="both"/>
      </w:pPr>
    </w:p>
    <w:p w:rsidR="00E82732" w:rsidRPr="00CC5542" w:rsidRDefault="00E82732" w:rsidP="00E82732"/>
    <w:p w:rsidR="00E82732" w:rsidRPr="00CC554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55" w:name="Québécois_et_Américains_pt_5"/>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jc w:val="both"/>
      </w:pPr>
    </w:p>
    <w:p w:rsidR="00E82732" w:rsidRPr="00CC5542" w:rsidRDefault="00E82732" w:rsidP="00E82732">
      <w:pPr>
        <w:pStyle w:val="partie"/>
        <w:jc w:val="center"/>
        <w:rPr>
          <w:sz w:val="72"/>
        </w:rPr>
      </w:pPr>
      <w:r>
        <w:rPr>
          <w:sz w:val="72"/>
        </w:rPr>
        <w:t>Cinquième</w:t>
      </w:r>
      <w:r w:rsidRPr="00CC5542">
        <w:rPr>
          <w:sz w:val="72"/>
        </w:rPr>
        <w:t xml:space="preserve"> partie</w:t>
      </w:r>
    </w:p>
    <w:p w:rsidR="00E82732" w:rsidRPr="00CC5542" w:rsidRDefault="00E82732" w:rsidP="00E82732">
      <w:pPr>
        <w:jc w:val="both"/>
      </w:pPr>
    </w:p>
    <w:p w:rsidR="00E82732" w:rsidRPr="00CC5542" w:rsidRDefault="00E82732" w:rsidP="00E82732">
      <w:pPr>
        <w:pStyle w:val="Titreniveau2"/>
      </w:pPr>
      <w:r>
        <w:t>L’AMÉRIQUE INATTENDUE</w:t>
      </w:r>
    </w:p>
    <w:bookmarkEnd w:id="55"/>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CC5542" w:rsidRDefault="00E82732" w:rsidP="00E82732">
      <w:pPr>
        <w:jc w:val="both"/>
      </w:pPr>
    </w:p>
    <w:p w:rsidR="00E82732" w:rsidRDefault="00E82732" w:rsidP="00E82732">
      <w:pPr>
        <w:spacing w:before="120" w:after="120"/>
        <w:jc w:val="both"/>
      </w:pPr>
    </w:p>
    <w:p w:rsidR="00E82732" w:rsidRDefault="00E82732" w:rsidP="00E82732">
      <w:pPr>
        <w:spacing w:before="120" w:after="120"/>
        <w:jc w:val="both"/>
      </w:pPr>
    </w:p>
    <w:p w:rsidR="00E82732" w:rsidRDefault="00E82732" w:rsidP="00E82732">
      <w:pPr>
        <w:pStyle w:val="p"/>
      </w:pPr>
      <w:r>
        <w:t>[340]</w:t>
      </w:r>
    </w:p>
    <w:p w:rsidR="00E82732" w:rsidRDefault="00E82732" w:rsidP="00E82732">
      <w:pPr>
        <w:spacing w:before="120" w:after="120"/>
        <w:jc w:val="both"/>
      </w:pPr>
    </w:p>
    <w:p w:rsidR="00E82732" w:rsidRPr="00496A2B" w:rsidRDefault="00E82732" w:rsidP="00E82732">
      <w:pPr>
        <w:pStyle w:val="p"/>
      </w:pPr>
      <w:r w:rsidRPr="00496A2B">
        <w:br w:type="page"/>
      </w:r>
      <w:r>
        <w:t>[341]</w:t>
      </w: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56" w:name="Québécois_et_Américains_pt_5_ch_13"/>
      <w:r>
        <w:rPr>
          <w:sz w:val="24"/>
        </w:rPr>
        <w:t>Cinquième</w:t>
      </w:r>
      <w:r w:rsidRPr="00CC5542">
        <w:rPr>
          <w:sz w:val="24"/>
        </w:rPr>
        <w:t xml:space="preserve"> partie : </w:t>
      </w:r>
      <w:r>
        <w:rPr>
          <w:sz w:val="24"/>
        </w:rPr>
        <w:t>L’Amérique inattendue</w:t>
      </w:r>
    </w:p>
    <w:p w:rsidR="00E82732" w:rsidRPr="00CC5542" w:rsidRDefault="00E82732" w:rsidP="00E82732">
      <w:pPr>
        <w:pStyle w:val="Titreniveau1"/>
      </w:pPr>
      <w:r>
        <w:t>Chapitre 13</w:t>
      </w:r>
    </w:p>
    <w:p w:rsidR="00E82732" w:rsidRPr="00CC5542" w:rsidRDefault="00E82732" w:rsidP="00E82732">
      <w:pPr>
        <w:pStyle w:val="Titreniveau2"/>
      </w:pPr>
      <w:r>
        <w:t>“Penser l’Amérique</w:t>
      </w:r>
      <w:r>
        <w:br/>
        <w:t>en philosophie.”</w:t>
      </w:r>
    </w:p>
    <w:bookmarkEnd w:id="56"/>
    <w:p w:rsidR="00E82732" w:rsidRPr="00CC5542" w:rsidRDefault="00E82732" w:rsidP="00E82732">
      <w:pPr>
        <w:jc w:val="both"/>
        <w:rPr>
          <w:szCs w:val="36"/>
        </w:rPr>
      </w:pPr>
    </w:p>
    <w:p w:rsidR="00E82732" w:rsidRPr="00CC5542" w:rsidRDefault="00E82732" w:rsidP="00E82732">
      <w:pPr>
        <w:pStyle w:val="suite"/>
      </w:pPr>
      <w:r w:rsidRPr="00CC5542">
        <w:t xml:space="preserve">Par </w:t>
      </w:r>
      <w:r>
        <w:t>Robert HÉBERT</w:t>
      </w:r>
    </w:p>
    <w:p w:rsidR="00E82732" w:rsidRDefault="00E82732" w:rsidP="00E82732">
      <w:pPr>
        <w:pStyle w:val="suitest"/>
      </w:pPr>
      <w:r w:rsidRPr="00496A2B">
        <w:rPr>
          <w:lang w:eastAsia="fr-FR" w:bidi="fr-FR"/>
        </w:rPr>
        <w:t>Département de philosophie</w:t>
      </w:r>
      <w:r w:rsidRPr="00496A2B">
        <w:rPr>
          <w:lang w:eastAsia="fr-FR" w:bidi="fr-FR"/>
        </w:rPr>
        <w:br/>
        <w:t>Collège de Maisonneuve</w:t>
      </w:r>
    </w:p>
    <w:p w:rsidR="00E82732" w:rsidRPr="00CC5542" w:rsidRDefault="00E82732" w:rsidP="00E82732">
      <w:pPr>
        <w:jc w:val="both"/>
      </w:pPr>
    </w:p>
    <w:p w:rsidR="00E82732" w:rsidRPr="009F55F0" w:rsidRDefault="00E82732" w:rsidP="00E82732">
      <w:pPr>
        <w:spacing w:before="120" w:after="120"/>
        <w:ind w:left="2520"/>
        <w:jc w:val="both"/>
        <w:rPr>
          <w:color w:val="000090"/>
          <w:sz w:val="24"/>
        </w:rPr>
      </w:pPr>
      <w:r w:rsidRPr="009F55F0">
        <w:rPr>
          <w:color w:val="000090"/>
          <w:sz w:val="24"/>
          <w:lang w:eastAsia="fr-FR" w:bidi="fr-FR"/>
        </w:rPr>
        <w:t>Be rather the Mungo Park, thc Lewis and Clark and Frobisher, of your own streams and océans ; explore your own higher latitudes, — with shiploads of prese</w:t>
      </w:r>
      <w:r w:rsidRPr="009F55F0">
        <w:rPr>
          <w:color w:val="000090"/>
          <w:sz w:val="24"/>
          <w:lang w:eastAsia="fr-FR" w:bidi="fr-FR"/>
        </w:rPr>
        <w:t>r</w:t>
      </w:r>
      <w:r w:rsidRPr="009F55F0">
        <w:rPr>
          <w:color w:val="000090"/>
          <w:sz w:val="24"/>
          <w:lang w:eastAsia="fr-FR" w:bidi="fr-FR"/>
        </w:rPr>
        <w:t>ved méat to support you, if they be necessary ; and pile the empty cans sky-high for a sign...</w:t>
      </w:r>
    </w:p>
    <w:p w:rsidR="00E82732" w:rsidRPr="009F55F0" w:rsidRDefault="00E82732" w:rsidP="00E82732">
      <w:pPr>
        <w:spacing w:before="120" w:after="120"/>
        <w:ind w:left="2520"/>
        <w:jc w:val="both"/>
        <w:rPr>
          <w:sz w:val="24"/>
        </w:rPr>
      </w:pPr>
      <w:r w:rsidRPr="009F55F0">
        <w:rPr>
          <w:sz w:val="24"/>
          <w:lang w:eastAsia="fr-FR" w:bidi="fr-FR"/>
        </w:rPr>
        <w:t xml:space="preserve">Thoreau, </w:t>
      </w:r>
      <w:r w:rsidRPr="009F55F0">
        <w:rPr>
          <w:sz w:val="24"/>
        </w:rPr>
        <w:t>Walden</w:t>
      </w:r>
    </w:p>
    <w:p w:rsidR="00E82732" w:rsidRDefault="00E82732" w:rsidP="00E82732">
      <w:pPr>
        <w:spacing w:before="120" w:after="120"/>
        <w:jc w:val="both"/>
        <w:rPr>
          <w:lang w:eastAsia="fr-FR" w:bidi="fr-FR"/>
        </w:rPr>
      </w:pPr>
    </w:p>
    <w:p w:rsidR="00E82732" w:rsidRPr="00496A2B" w:rsidRDefault="00E82732" w:rsidP="00E82732">
      <w:pPr>
        <w:pStyle w:val="planche"/>
      </w:pPr>
      <w:bookmarkStart w:id="57" w:name="Québécois_et_Américains_pt_5_ch_13_I"/>
      <w:r w:rsidRPr="00496A2B">
        <w:t>I. PRÉAMBULE</w:t>
      </w:r>
    </w:p>
    <w:bookmarkEnd w:id="57"/>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jc w:val="both"/>
      </w:pPr>
      <w:r>
        <w:rPr>
          <w:lang w:eastAsia="fr-FR" w:bidi="fr-FR"/>
        </w:rPr>
        <w:t xml:space="preserve">Il </w:t>
      </w:r>
      <w:r w:rsidRPr="00496A2B">
        <w:rPr>
          <w:lang w:eastAsia="fr-FR" w:bidi="fr-FR"/>
        </w:rPr>
        <w:t>vaut mieux qu’on le sache tout de suite, je ne tie</w:t>
      </w:r>
      <w:r w:rsidRPr="00496A2B">
        <w:rPr>
          <w:lang w:eastAsia="fr-FR" w:bidi="fr-FR"/>
        </w:rPr>
        <w:t>n</w:t>
      </w:r>
      <w:r w:rsidRPr="00496A2B">
        <w:rPr>
          <w:lang w:eastAsia="fr-FR" w:bidi="fr-FR"/>
        </w:rPr>
        <w:t>drai pas ma promesse. J’en demande pardon mais il me sera impossible de prése</w:t>
      </w:r>
      <w:r w:rsidRPr="00496A2B">
        <w:rPr>
          <w:lang w:eastAsia="fr-FR" w:bidi="fr-FR"/>
        </w:rPr>
        <w:t>n</w:t>
      </w:r>
      <w:r w:rsidRPr="00496A2B">
        <w:rPr>
          <w:lang w:eastAsia="fr-FR" w:bidi="fr-FR"/>
        </w:rPr>
        <w:t>ter ici ce que j’avais entrevu, fût-ce dans un style indirect. Très sinc</w:t>
      </w:r>
      <w:r w:rsidRPr="00496A2B">
        <w:rPr>
          <w:lang w:eastAsia="fr-FR" w:bidi="fr-FR"/>
        </w:rPr>
        <w:t>è</w:t>
      </w:r>
      <w:r w:rsidRPr="00496A2B">
        <w:rPr>
          <w:lang w:eastAsia="fr-FR" w:bidi="fr-FR"/>
        </w:rPr>
        <w:t>rement, j’aurais aimé pouvoir le faire. Il y a dix-huit mois, lorsque Yvan L</w:t>
      </w:r>
      <w:r w:rsidRPr="00496A2B">
        <w:rPr>
          <w:lang w:eastAsia="fr-FR" w:bidi="fr-FR"/>
        </w:rPr>
        <w:t>a</w:t>
      </w:r>
      <w:r w:rsidRPr="00496A2B">
        <w:rPr>
          <w:lang w:eastAsia="fr-FR" w:bidi="fr-FR"/>
        </w:rPr>
        <w:t>monde m’a demandé de façon inopinée si je voulais traiter de l’Amérique dans ce collectif (et au colloque qui a précédé), côté ph</w:t>
      </w:r>
      <w:r w:rsidRPr="00496A2B">
        <w:rPr>
          <w:lang w:eastAsia="fr-FR" w:bidi="fr-FR"/>
        </w:rPr>
        <w:t>i</w:t>
      </w:r>
      <w:r w:rsidRPr="00496A2B">
        <w:rPr>
          <w:lang w:eastAsia="fr-FR" w:bidi="fr-FR"/>
        </w:rPr>
        <w:t>losophie — plus précisément : penser l’Amérique en philosophie —, j’ai hésité. Enorme défi posé à un simple individu chercheur qui e</w:t>
      </w:r>
      <w:r w:rsidRPr="00496A2B">
        <w:rPr>
          <w:lang w:eastAsia="fr-FR" w:bidi="fr-FR"/>
        </w:rPr>
        <w:t>n</w:t>
      </w:r>
      <w:r w:rsidRPr="00496A2B">
        <w:rPr>
          <w:lang w:eastAsia="fr-FR" w:bidi="fr-FR"/>
        </w:rPr>
        <w:t>seigne depuis vingt ans dans le chantier d’un simple collège. J’avais une filière sur le voyage ethnophilosophique de M. Thoreau au Bas-Canada en 1850 et sur les conférences de M. Emerson à Montréal en 1852, venue de mes recherches sur la fon</w:t>
      </w:r>
      <w:r w:rsidRPr="00496A2B">
        <w:rPr>
          <w:lang w:eastAsia="fr-FR" w:bidi="fr-FR"/>
        </w:rPr>
        <w:t>c</w:t>
      </w:r>
      <w:r w:rsidRPr="00496A2B">
        <w:rPr>
          <w:lang w:eastAsia="fr-FR" w:bidi="fr-FR"/>
        </w:rPr>
        <w:t>tion exotique de l’Amérique française et ma descente aux enfers via l’affaire (internationale et américaine) Guibord. Ce dernier ouvrage n’était pas encore</w:t>
      </w:r>
      <w:r>
        <w:rPr>
          <w:lang w:eastAsia="fr-FR" w:bidi="fr-FR"/>
        </w:rPr>
        <w:t xml:space="preserve"> </w:t>
      </w:r>
      <w:r>
        <w:t xml:space="preserve">[342] </w:t>
      </w:r>
      <w:r w:rsidRPr="00496A2B">
        <w:rPr>
          <w:lang w:eastAsia="fr-FR" w:bidi="fr-FR"/>
        </w:rPr>
        <w:t>p</w:t>
      </w:r>
      <w:r w:rsidRPr="00496A2B">
        <w:rPr>
          <w:lang w:eastAsia="fr-FR" w:bidi="fr-FR"/>
        </w:rPr>
        <w:t>u</w:t>
      </w:r>
      <w:r w:rsidRPr="00496A2B">
        <w:rPr>
          <w:lang w:eastAsia="fr-FR" w:bidi="fr-FR"/>
        </w:rPr>
        <w:t>blié et j’espérais bien me dégager de mes calepins de recherche où j’avais pris beaucoup de risques, me reposer enfin, prendre un peu d’air avec des considérations assez générales sur la chose... « Man in the open air » comme le chante Whitman qui a déjà prophétisé dans le fjord du Saguenay... Par ailleurs, il ne s’agissait pas — cela me se</w:t>
      </w:r>
      <w:r w:rsidRPr="00496A2B">
        <w:rPr>
          <w:lang w:eastAsia="fr-FR" w:bidi="fr-FR"/>
        </w:rPr>
        <w:t>m</w:t>
      </w:r>
      <w:r w:rsidRPr="00496A2B">
        <w:rPr>
          <w:lang w:eastAsia="fr-FR" w:bidi="fr-FR"/>
        </w:rPr>
        <w:t>blait clair — de refaire un bilan triomphaliste de la pén</w:t>
      </w:r>
      <w:r w:rsidRPr="00496A2B">
        <w:rPr>
          <w:lang w:eastAsia="fr-FR" w:bidi="fr-FR"/>
        </w:rPr>
        <w:t>é</w:t>
      </w:r>
      <w:r w:rsidRPr="00496A2B">
        <w:rPr>
          <w:lang w:eastAsia="fr-FR" w:bidi="fr-FR"/>
        </w:rPr>
        <w:t>tration au Québec des paradigmes logique/épistémologie anglo-saturés, déjà cr</w:t>
      </w:r>
      <w:r w:rsidRPr="00496A2B">
        <w:rPr>
          <w:lang w:eastAsia="fr-FR" w:bidi="fr-FR"/>
        </w:rPr>
        <w:t>i</w:t>
      </w:r>
      <w:r w:rsidRPr="00496A2B">
        <w:rPr>
          <w:lang w:eastAsia="fr-FR" w:bidi="fr-FR"/>
        </w:rPr>
        <w:t xml:space="preserve">tiqués, dépassés par le </w:t>
      </w:r>
      <w:r w:rsidRPr="009F55F0">
        <w:rPr>
          <w:i/>
        </w:rPr>
        <w:t>witty</w:t>
      </w:r>
      <w:r w:rsidRPr="00496A2B">
        <w:rPr>
          <w:lang w:eastAsia="fr-FR" w:bidi="fr-FR"/>
        </w:rPr>
        <w:t xml:space="preserve"> néo-pragmatiste Rorty ; on me sollicitait pour une contribution plus personnelle et ouverte. J’ai donc accepté malgré l’intimidante proposition, avec plaisir. À la fin de l’été 1992, au cœur des multiples festivités de l’époque (co</w:t>
      </w:r>
      <w:r w:rsidRPr="00496A2B">
        <w:rPr>
          <w:lang w:eastAsia="fr-FR" w:bidi="fr-FR"/>
        </w:rPr>
        <w:t>m</w:t>
      </w:r>
      <w:r w:rsidRPr="00496A2B">
        <w:rPr>
          <w:lang w:eastAsia="fr-FR" w:bidi="fr-FR"/>
        </w:rPr>
        <w:t>mémorations de la fondation de Montréal, de la « découverte » de l’Amérique...), j’ai r</w:t>
      </w:r>
      <w:r w:rsidRPr="00496A2B">
        <w:rPr>
          <w:lang w:eastAsia="fr-FR" w:bidi="fr-FR"/>
        </w:rPr>
        <w:t>e</w:t>
      </w:r>
      <w:r w:rsidRPr="00496A2B">
        <w:rPr>
          <w:lang w:eastAsia="fr-FR" w:bidi="fr-FR"/>
        </w:rPr>
        <w:t>çu le schéma e</w:t>
      </w:r>
      <w:r w:rsidRPr="00496A2B">
        <w:rPr>
          <w:lang w:eastAsia="fr-FR" w:bidi="fr-FR"/>
        </w:rPr>
        <w:t>x</w:t>
      </w:r>
      <w:r w:rsidRPr="00496A2B">
        <w:rPr>
          <w:lang w:eastAsia="fr-FR" w:bidi="fr-FR"/>
        </w:rPr>
        <w:t>ploratoire du colloque. Dense, à la fois proliférant et précautionneux. Ça devenait plutôt sérieux. Mais la termin</w:t>
      </w:r>
      <w:r w:rsidRPr="00496A2B">
        <w:rPr>
          <w:lang w:eastAsia="fr-FR" w:bidi="fr-FR"/>
        </w:rPr>
        <w:t>o</w:t>
      </w:r>
      <w:r w:rsidRPr="00496A2B">
        <w:rPr>
          <w:lang w:eastAsia="fr-FR" w:bidi="fr-FR"/>
        </w:rPr>
        <w:t>logie adoptée pour saisir l’américanité québécoise (transfert migratoire i</w:t>
      </w:r>
      <w:r w:rsidRPr="00496A2B">
        <w:rPr>
          <w:lang w:eastAsia="fr-FR" w:bidi="fr-FR"/>
        </w:rPr>
        <w:t>n</w:t>
      </w:r>
      <w:r w:rsidRPr="00496A2B">
        <w:rPr>
          <w:lang w:eastAsia="fr-FR" w:bidi="fr-FR"/>
        </w:rPr>
        <w:t>ter-continental, éventail des déphasages, rejets et résistance, facteurs de freinage, préséance ou non du référentiel européen, immersions, adaptations inventives, passage à l’hétérogène) semblait malaxer su</w:t>
      </w:r>
      <w:r w:rsidRPr="00496A2B">
        <w:rPr>
          <w:lang w:eastAsia="fr-FR" w:bidi="fr-FR"/>
        </w:rPr>
        <w:t>f</w:t>
      </w:r>
      <w:r w:rsidRPr="00496A2B">
        <w:rPr>
          <w:lang w:eastAsia="fr-FR" w:bidi="fr-FR"/>
        </w:rPr>
        <w:t>fisa</w:t>
      </w:r>
      <w:r w:rsidRPr="00496A2B">
        <w:rPr>
          <w:lang w:eastAsia="fr-FR" w:bidi="fr-FR"/>
        </w:rPr>
        <w:t>m</w:t>
      </w:r>
      <w:r w:rsidRPr="00496A2B">
        <w:rPr>
          <w:lang w:eastAsia="fr-FR" w:bidi="fr-FR"/>
        </w:rPr>
        <w:t>ment de problématiques pour que la « philosophie » en tant que discipline de savoir et histoire instituti</w:t>
      </w:r>
      <w:r>
        <w:rPr>
          <w:lang w:eastAsia="fr-FR" w:bidi="fr-FR"/>
        </w:rPr>
        <w:t>onnelle spécifique puisse elle-</w:t>
      </w:r>
      <w:r w:rsidRPr="00496A2B">
        <w:rPr>
          <w:lang w:eastAsia="fr-FR" w:bidi="fr-FR"/>
        </w:rPr>
        <w:t>même s’insérer dans la démarche de tous. Je ne suis pas revenu sur ma décision même si, venant de m’engager corps et âme dans la rédaction d’un mémoire intitulé « Éducation, zapping provincial et philos</w:t>
      </w:r>
      <w:r w:rsidRPr="00496A2B">
        <w:rPr>
          <w:lang w:eastAsia="fr-FR" w:bidi="fr-FR"/>
        </w:rPr>
        <w:t>o</w:t>
      </w:r>
      <w:r w:rsidRPr="00496A2B">
        <w:rPr>
          <w:lang w:eastAsia="fr-FR" w:bidi="fr-FR"/>
        </w:rPr>
        <w:t>phie » à propos de la réforme collégiale (qui n’a pas beaucoup troublé la gent universitaire), le beau nom d’Amérique sonnait un peu creux et faux à mes oreilles. Y a-t-il vraiment un besoin nouveau de (la) phil</w:t>
      </w:r>
      <w:r w:rsidRPr="00496A2B">
        <w:rPr>
          <w:lang w:eastAsia="fr-FR" w:bidi="fr-FR"/>
        </w:rPr>
        <w:t>o</w:t>
      </w:r>
      <w:r w:rsidRPr="00496A2B">
        <w:rPr>
          <w:lang w:eastAsia="fr-FR" w:bidi="fr-FR"/>
        </w:rPr>
        <w:t>sophie au nord du 45</w:t>
      </w:r>
      <w:r w:rsidRPr="00496A2B">
        <w:rPr>
          <w:vertAlign w:val="superscript"/>
          <w:lang w:eastAsia="fr-FR" w:bidi="fr-FR"/>
        </w:rPr>
        <w:t>e</w:t>
      </w:r>
      <w:r w:rsidRPr="00496A2B">
        <w:rPr>
          <w:lang w:eastAsia="fr-FR" w:bidi="fr-FR"/>
        </w:rPr>
        <w:t xml:space="preserve"> parallèle ? Pourquoi et pour qui oserait-on r</w:t>
      </w:r>
      <w:r w:rsidRPr="00496A2B">
        <w:rPr>
          <w:lang w:eastAsia="fr-FR" w:bidi="fr-FR"/>
        </w:rPr>
        <w:t>é</w:t>
      </w:r>
      <w:r w:rsidRPr="00496A2B">
        <w:rPr>
          <w:lang w:eastAsia="fr-FR" w:bidi="fr-FR"/>
        </w:rPr>
        <w:t>fléchir Amerika, Amerika ?</w:t>
      </w:r>
    </w:p>
    <w:p w:rsidR="00E82732" w:rsidRPr="00496A2B" w:rsidRDefault="00E82732" w:rsidP="00E82732">
      <w:pPr>
        <w:spacing w:before="120" w:after="120"/>
        <w:jc w:val="both"/>
      </w:pPr>
      <w:r w:rsidRPr="00496A2B">
        <w:rPr>
          <w:lang w:eastAsia="fr-FR" w:bidi="fr-FR"/>
        </w:rPr>
        <w:t xml:space="preserve">En vérité, ce n’est qu’à l’été 1993 que j’ai compris mon erreur ou du moins la part d’errance que je devais m’accorder à nouveau pour affronter le sympathique et monstrueux sujet. Trois raisons précises. J’aimerais prendre la peine de les exposer car </w:t>
      </w:r>
      <w:r w:rsidRPr="009F55F0">
        <w:rPr>
          <w:i/>
        </w:rPr>
        <w:t>nous avons déjà co</w:t>
      </w:r>
      <w:r w:rsidRPr="009F55F0">
        <w:rPr>
          <w:i/>
        </w:rPr>
        <w:t>m</w:t>
      </w:r>
      <w:r w:rsidRPr="009F55F0">
        <w:rPr>
          <w:i/>
        </w:rPr>
        <w:t xml:space="preserve">mencé à poser </w:t>
      </w:r>
      <w:r>
        <w:rPr>
          <w:i/>
        </w:rPr>
        <w:t>l’</w:t>
      </w:r>
      <w:r w:rsidRPr="009F55F0">
        <w:rPr>
          <w:i/>
        </w:rPr>
        <w:t xml:space="preserve">énorme question de </w:t>
      </w:r>
      <w:r>
        <w:rPr>
          <w:i/>
        </w:rPr>
        <w:t>l’</w:t>
      </w:r>
      <w:r w:rsidRPr="009F55F0">
        <w:rPr>
          <w:i/>
        </w:rPr>
        <w:t>Amérique en philosophie</w:t>
      </w:r>
      <w:r w:rsidRPr="00496A2B">
        <w:t>.</w:t>
      </w:r>
    </w:p>
    <w:p w:rsidR="00E82732" w:rsidRDefault="00E82732" w:rsidP="00E82732">
      <w:pPr>
        <w:spacing w:before="120" w:after="120"/>
        <w:jc w:val="both"/>
      </w:pPr>
      <w:r>
        <w:br w:type="page"/>
      </w:r>
    </w:p>
    <w:p w:rsidR="00E82732" w:rsidRPr="00496A2B" w:rsidRDefault="00E82732" w:rsidP="00E82732">
      <w:pPr>
        <w:spacing w:before="120" w:after="120"/>
        <w:jc w:val="both"/>
      </w:pPr>
      <w:r w:rsidRPr="00496A2B">
        <w:t>(1)</w:t>
      </w:r>
      <w:r w:rsidRPr="00496A2B">
        <w:rPr>
          <w:lang w:eastAsia="fr-FR" w:bidi="fr-FR"/>
        </w:rPr>
        <w:t xml:space="preserve"> D’abord, la position de chacun des textes présentés au colloque est claire, datée, définie, autonomisée : colon</w:t>
      </w:r>
      <w:r w:rsidRPr="00496A2B">
        <w:rPr>
          <w:lang w:eastAsia="fr-FR" w:bidi="fr-FR"/>
        </w:rPr>
        <w:t>i</w:t>
      </w:r>
      <w:r w:rsidRPr="00496A2B">
        <w:rPr>
          <w:lang w:eastAsia="fr-FR" w:bidi="fr-FR"/>
        </w:rPr>
        <w:t>sation, histoire d’une ambivalence, Patriotes, littérature,</w:t>
      </w:r>
      <w:r>
        <w:rPr>
          <w:lang w:eastAsia="fr-FR" w:bidi="fr-FR"/>
        </w:rPr>
        <w:t xml:space="preserve"> migrations et voyageries Nord-</w:t>
      </w:r>
      <w:r w:rsidRPr="00496A2B">
        <w:rPr>
          <w:lang w:eastAsia="fr-FR" w:bidi="fr-FR"/>
        </w:rPr>
        <w:t>Sud, art lyrique, peinture, urbanisme. La production savante sur ces</w:t>
      </w:r>
      <w:r>
        <w:rPr>
          <w:lang w:eastAsia="fr-FR" w:bidi="fr-FR"/>
        </w:rPr>
        <w:t xml:space="preserve"> </w:t>
      </w:r>
      <w:r>
        <w:t xml:space="preserve">[343] </w:t>
      </w:r>
      <w:r w:rsidRPr="00496A2B">
        <w:rPr>
          <w:lang w:eastAsia="fr-FR" w:bidi="fr-FR"/>
        </w:rPr>
        <w:t>sujets s’accélère, il y a là un substrat bibliographique, on peut faire état de la question et du conflit des grandes interprétations, parfois. Tombé à la toute fin du colloque, le titre « Penser l’Amérique en ph</w:t>
      </w:r>
      <w:r w:rsidRPr="00496A2B">
        <w:rPr>
          <w:lang w:eastAsia="fr-FR" w:bidi="fr-FR"/>
        </w:rPr>
        <w:t>i</w:t>
      </w:r>
      <w:r w:rsidRPr="00496A2B">
        <w:rPr>
          <w:lang w:eastAsia="fr-FR" w:bidi="fr-FR"/>
        </w:rPr>
        <w:t xml:space="preserve">losophie » commence par un </w:t>
      </w:r>
      <w:r w:rsidRPr="009F55F0">
        <w:rPr>
          <w:i/>
        </w:rPr>
        <w:t>verbe infinitif</w:t>
      </w:r>
      <w:r w:rsidRPr="00496A2B">
        <w:rPr>
          <w:lang w:eastAsia="fr-FR" w:bidi="fr-FR"/>
        </w:rPr>
        <w:t>, semblant appeler une v</w:t>
      </w:r>
      <w:r w:rsidRPr="00496A2B">
        <w:rPr>
          <w:lang w:eastAsia="fr-FR" w:bidi="fr-FR"/>
        </w:rPr>
        <w:t>a</w:t>
      </w:r>
      <w:r w:rsidRPr="00496A2B">
        <w:rPr>
          <w:lang w:eastAsia="fr-FR" w:bidi="fr-FR"/>
        </w:rPr>
        <w:t>gue synthèse qu’il n’est pas en mon devoir de faire. Et sans date ! éternel ou périmé sur l’étiquette ? Invitant à initier, prov</w:t>
      </w:r>
      <w:r w:rsidRPr="00496A2B">
        <w:rPr>
          <w:lang w:eastAsia="fr-FR" w:bidi="fr-FR"/>
        </w:rPr>
        <w:t>o</w:t>
      </w:r>
      <w:r>
        <w:rPr>
          <w:lang w:eastAsia="fr-FR" w:bidi="fr-FR"/>
        </w:rPr>
        <w:t>quant peut-</w:t>
      </w:r>
      <w:r w:rsidRPr="00496A2B">
        <w:rPr>
          <w:lang w:eastAsia="fr-FR" w:bidi="fr-FR"/>
        </w:rPr>
        <w:t>être ? En tout cas, côté philosophie profe</w:t>
      </w:r>
      <w:r w:rsidRPr="00496A2B">
        <w:rPr>
          <w:lang w:eastAsia="fr-FR" w:bidi="fr-FR"/>
        </w:rPr>
        <w:t>s</w:t>
      </w:r>
      <w:r w:rsidRPr="00496A2B">
        <w:rPr>
          <w:lang w:eastAsia="fr-FR" w:bidi="fr-FR"/>
        </w:rPr>
        <w:t xml:space="preserve">sionnelle et institutionnelle, le substrat bibliographique tel quel est assez maigre. Et, dans une perspective post-tocquevillienne, le sujet transatlantique « Amérique » est déjà célébré, exorcisé, endigué, je pense par exemple à la réception du travail exemplaire de Cavell en France ou à </w:t>
      </w:r>
      <w:r>
        <w:rPr>
          <w:lang w:eastAsia="fr-FR" w:bidi="fr-FR"/>
        </w:rPr>
        <w:t>l’</w:t>
      </w:r>
      <w:r w:rsidRPr="00496A2B">
        <w:t>Amérique</w:t>
      </w:r>
      <w:r w:rsidRPr="00496A2B">
        <w:rPr>
          <w:lang w:eastAsia="fr-FR" w:bidi="fr-FR"/>
        </w:rPr>
        <w:t xml:space="preserve"> de Ba</w:t>
      </w:r>
      <w:r w:rsidRPr="00496A2B">
        <w:rPr>
          <w:lang w:eastAsia="fr-FR" w:bidi="fr-FR"/>
        </w:rPr>
        <w:t>u</w:t>
      </w:r>
      <w:r w:rsidRPr="00496A2B">
        <w:rPr>
          <w:lang w:eastAsia="fr-FR" w:bidi="fr-FR"/>
        </w:rPr>
        <w:t>drillard, traduit mais hydro-électrocuté par certains critiques amér</w:t>
      </w:r>
      <w:r w:rsidRPr="00496A2B">
        <w:rPr>
          <w:lang w:eastAsia="fr-FR" w:bidi="fr-FR"/>
        </w:rPr>
        <w:t>i</w:t>
      </w:r>
      <w:r w:rsidRPr="00496A2B">
        <w:rPr>
          <w:lang w:eastAsia="fr-FR" w:bidi="fr-FR"/>
        </w:rPr>
        <w:t xml:space="preserve">cains ! Comment donc ajouter au propos universel ? à partir de quelle périodisation, sur quels textes canoniques et sous quel angle </w:t>
      </w:r>
      <w:r w:rsidRPr="009F55F0">
        <w:rPr>
          <w:i/>
        </w:rPr>
        <w:t>exhilar</w:t>
      </w:r>
      <w:r w:rsidRPr="009F55F0">
        <w:rPr>
          <w:i/>
        </w:rPr>
        <w:t>a</w:t>
      </w:r>
      <w:r w:rsidRPr="009F55F0">
        <w:rPr>
          <w:i/>
        </w:rPr>
        <w:t>ting</w:t>
      </w:r>
      <w:r w:rsidRPr="009F55F0">
        <w:rPr>
          <w:i/>
          <w:lang w:eastAsia="fr-FR" w:bidi="fr-FR"/>
        </w:rPr>
        <w:t> </w:t>
      </w:r>
      <w:r w:rsidRPr="00496A2B">
        <w:rPr>
          <w:lang w:eastAsia="fr-FR" w:bidi="fr-FR"/>
        </w:rPr>
        <w:t>?</w:t>
      </w:r>
    </w:p>
    <w:p w:rsidR="00E82732" w:rsidRDefault="00E82732" w:rsidP="00E82732">
      <w:pPr>
        <w:spacing w:before="120" w:after="120"/>
        <w:jc w:val="both"/>
      </w:pPr>
    </w:p>
    <w:p w:rsidR="00E82732" w:rsidRDefault="00E82732" w:rsidP="00E82732">
      <w:pPr>
        <w:spacing w:before="120" w:after="120"/>
        <w:jc w:val="both"/>
        <w:rPr>
          <w:lang w:eastAsia="fr-FR" w:bidi="fr-FR"/>
        </w:rPr>
      </w:pPr>
      <w:r w:rsidRPr="00496A2B">
        <w:t>(2)</w:t>
      </w:r>
      <w:r w:rsidRPr="00496A2B">
        <w:rPr>
          <w:lang w:eastAsia="fr-FR" w:bidi="fr-FR"/>
        </w:rPr>
        <w:t xml:space="preserve"> Alors que je voulais moi aussi congédier mes cré</w:t>
      </w:r>
      <w:r w:rsidRPr="00496A2B">
        <w:rPr>
          <w:lang w:eastAsia="fr-FR" w:bidi="fr-FR"/>
        </w:rPr>
        <w:t>a</w:t>
      </w:r>
      <w:r w:rsidRPr="00496A2B">
        <w:rPr>
          <w:lang w:eastAsia="fr-FR" w:bidi="fr-FR"/>
        </w:rPr>
        <w:t xml:space="preserve">tures comme l’indique si bien Victor Lévy-Beaulieu dans le discours de sa méthode intitulé </w:t>
      </w:r>
      <w:r w:rsidRPr="009F55F0">
        <w:rPr>
          <w:i/>
        </w:rPr>
        <w:t>Monsieur Melville</w:t>
      </w:r>
      <w:r w:rsidRPr="00496A2B">
        <w:rPr>
          <w:lang w:eastAsia="fr-FR" w:bidi="fr-FR"/>
        </w:rPr>
        <w:t>, j’ai compris tout à coup qu’il s’agissait de parler de la culture québécoise. Or cet aspect m’avait échappé ; assez bête, n’est-ce pas ? L’épithète « québécois » est devenue a</w:t>
      </w:r>
      <w:r w:rsidRPr="00496A2B">
        <w:rPr>
          <w:lang w:eastAsia="fr-FR" w:bidi="fr-FR"/>
        </w:rPr>
        <w:t>u</w:t>
      </w:r>
      <w:r w:rsidRPr="00496A2B">
        <w:rPr>
          <w:lang w:eastAsia="fr-FR" w:bidi="fr-FR"/>
        </w:rPr>
        <w:t>jourd’hui pour moi d’un tel mystère — que ce soit sur l’île de Montréal ou dans le cerveau des philosophes univers</w:t>
      </w:r>
      <w:r w:rsidRPr="00496A2B">
        <w:rPr>
          <w:lang w:eastAsia="fr-FR" w:bidi="fr-FR"/>
        </w:rPr>
        <w:t>i</w:t>
      </w:r>
      <w:r w:rsidRPr="00496A2B">
        <w:rPr>
          <w:lang w:eastAsia="fr-FR" w:bidi="fr-FR"/>
        </w:rPr>
        <w:t>taires (soyons francs, ça frise le zéro) —, ayant fait l’expérience là-dessus « que les autres accourent comme des mouches sur le lait qu’on vient d’exposer et qu’ils veulent s’y savoir engagés » pour reprendre un exemple amusant de Hegel. Idéologues tout crin, des boules à mites aux puces au silicium, soci</w:t>
      </w:r>
      <w:r w:rsidRPr="00496A2B">
        <w:rPr>
          <w:lang w:eastAsia="fr-FR" w:bidi="fr-FR"/>
        </w:rPr>
        <w:t>o</w:t>
      </w:r>
      <w:r w:rsidRPr="00496A2B">
        <w:rPr>
          <w:lang w:eastAsia="fr-FR" w:bidi="fr-FR"/>
        </w:rPr>
        <w:t>lâtres du terroir, indépendantistes, fédéralistes, transculturels rhizom</w:t>
      </w:r>
      <w:r w:rsidRPr="00496A2B">
        <w:rPr>
          <w:lang w:eastAsia="fr-FR" w:bidi="fr-FR"/>
        </w:rPr>
        <w:t>a</w:t>
      </w:r>
      <w:r w:rsidRPr="00496A2B">
        <w:rPr>
          <w:lang w:eastAsia="fr-FR" w:bidi="fr-FR"/>
        </w:rPr>
        <w:t>teux exultent tous de ce dont ils se lamentent entre eux. La culture de la béance québécoise est ainsi maintenue et, sans même que personne ne le sache, le philosophe Casque bleu devient vite l’idiot du village. Depuis les résultats du Référendum et l’effondrement burlesque des accords du lac Meech, l’Amérique représente un tononyme-bidon qui au pire dépolitise, avec beaucoup de mauvaise foi, le spectre d’un n</w:t>
      </w:r>
      <w:r w:rsidRPr="00496A2B">
        <w:rPr>
          <w:lang w:eastAsia="fr-FR" w:bidi="fr-FR"/>
        </w:rPr>
        <w:t>a</w:t>
      </w:r>
      <w:r w:rsidRPr="00496A2B">
        <w:rPr>
          <w:lang w:eastAsia="fr-FR" w:bidi="fr-FR"/>
        </w:rPr>
        <w:t>tionalisme qui n’a jamais pris corps ou au mieux, entretient de fume</w:t>
      </w:r>
      <w:r w:rsidRPr="00496A2B">
        <w:rPr>
          <w:lang w:eastAsia="fr-FR" w:bidi="fr-FR"/>
        </w:rPr>
        <w:t>u</w:t>
      </w:r>
      <w:r w:rsidRPr="00496A2B">
        <w:rPr>
          <w:lang w:eastAsia="fr-FR" w:bidi="fr-FR"/>
        </w:rPr>
        <w:t>ses missions endo-coloniales où l’honnête lecteur a toujours le sent</w:t>
      </w:r>
      <w:r w:rsidRPr="00496A2B">
        <w:rPr>
          <w:lang w:eastAsia="fr-FR" w:bidi="fr-FR"/>
        </w:rPr>
        <w:t>i</w:t>
      </w:r>
      <w:r w:rsidRPr="00496A2B">
        <w:rPr>
          <w:lang w:eastAsia="fr-FR" w:bidi="fr-FR"/>
        </w:rPr>
        <w:t>ment de pédaler dans le yaourt. Comment alors se servir de la raison quand l’art du préjugé est développé par</w:t>
      </w:r>
      <w:r>
        <w:rPr>
          <w:lang w:eastAsia="fr-FR" w:bidi="fr-FR"/>
        </w:rPr>
        <w:t xml:space="preserve"> </w:t>
      </w:r>
      <w:r>
        <w:t xml:space="preserve">[344] </w:t>
      </w:r>
      <w:r w:rsidRPr="00496A2B">
        <w:rPr>
          <w:lang w:eastAsia="fr-FR" w:bidi="fr-FR"/>
        </w:rPr>
        <w:t>des intellectuels déra</w:t>
      </w:r>
      <w:r w:rsidRPr="00496A2B">
        <w:rPr>
          <w:lang w:eastAsia="fr-FR" w:bidi="fr-FR"/>
        </w:rPr>
        <w:t>i</w:t>
      </w:r>
      <w:r w:rsidRPr="00496A2B">
        <w:rPr>
          <w:lang w:eastAsia="fr-FR" w:bidi="fr-FR"/>
        </w:rPr>
        <w:t>sonnables qui ne sont jamais l</w:t>
      </w:r>
      <w:r w:rsidRPr="00496A2B">
        <w:rPr>
          <w:lang w:eastAsia="fr-FR" w:bidi="fr-FR"/>
        </w:rPr>
        <w:t>i</w:t>
      </w:r>
      <w:r>
        <w:rPr>
          <w:lang w:eastAsia="fr-FR" w:bidi="fr-FR"/>
        </w:rPr>
        <w:t>bres en eux-</w:t>
      </w:r>
      <w:r w:rsidRPr="00496A2B">
        <w:rPr>
          <w:lang w:eastAsia="fr-FR" w:bidi="fr-FR"/>
        </w:rPr>
        <w:t>mêmes et pour autrui ?</w:t>
      </w:r>
    </w:p>
    <w:p w:rsidR="00E82732" w:rsidRPr="00496A2B" w:rsidRDefault="00E82732" w:rsidP="00E82732">
      <w:pPr>
        <w:spacing w:before="120" w:after="120"/>
        <w:jc w:val="both"/>
      </w:pPr>
    </w:p>
    <w:p w:rsidR="00E82732" w:rsidRPr="00496A2B" w:rsidRDefault="00E82732" w:rsidP="00E82732">
      <w:pPr>
        <w:spacing w:before="120" w:after="120"/>
        <w:jc w:val="both"/>
      </w:pPr>
      <w:r w:rsidRPr="00496A2B">
        <w:t>(</w:t>
      </w:r>
      <w:r>
        <w:t>3</w:t>
      </w:r>
      <w:r w:rsidRPr="00496A2B">
        <w:t>)</w:t>
      </w:r>
      <w:r w:rsidRPr="00496A2B">
        <w:rPr>
          <w:lang w:eastAsia="fr-FR" w:bidi="fr-FR"/>
        </w:rPr>
        <w:t xml:space="preserve"> Enfin la finalité et le nerf moteur de ce collectif est bien d’annoncer un nouveau paradigme à partir des « perceptions en voie de s’instituer », positives, non m</w:t>
      </w:r>
      <w:r w:rsidRPr="00496A2B">
        <w:rPr>
          <w:lang w:eastAsia="fr-FR" w:bidi="fr-FR"/>
        </w:rPr>
        <w:t>é</w:t>
      </w:r>
      <w:r w:rsidRPr="00496A2B">
        <w:rPr>
          <w:lang w:eastAsia="fr-FR" w:bidi="fr-FR"/>
        </w:rPr>
        <w:t>fiantes par rapport aux USA et qui s’insèrent dans le champ continental des Amériques. Plutôt archaïque, ledit paradigme. Après la publicisation un peu floue du terme par Kuhn, j’entends là une sorte de rubrique pour un programme de r</w:t>
      </w:r>
      <w:r w:rsidRPr="00496A2B">
        <w:rPr>
          <w:lang w:eastAsia="fr-FR" w:bidi="fr-FR"/>
        </w:rPr>
        <w:t>e</w:t>
      </w:r>
      <w:r w:rsidRPr="00496A2B">
        <w:rPr>
          <w:lang w:eastAsia="fr-FR" w:bidi="fr-FR"/>
        </w:rPr>
        <w:t>cherche livré aux sueurs darwiniennes de son accréditation. Plus si</w:t>
      </w:r>
      <w:r w:rsidRPr="00496A2B">
        <w:rPr>
          <w:lang w:eastAsia="fr-FR" w:bidi="fr-FR"/>
        </w:rPr>
        <w:t>m</w:t>
      </w:r>
      <w:r w:rsidRPr="00496A2B">
        <w:rPr>
          <w:lang w:eastAsia="fr-FR" w:bidi="fr-FR"/>
        </w:rPr>
        <w:t>plement, une perspective d’analyse ou, reprenant l’épigraphe de Th</w:t>
      </w:r>
      <w:r w:rsidRPr="00496A2B">
        <w:rPr>
          <w:lang w:eastAsia="fr-FR" w:bidi="fr-FR"/>
        </w:rPr>
        <w:t>o</w:t>
      </w:r>
      <w:r w:rsidRPr="00496A2B">
        <w:rPr>
          <w:lang w:eastAsia="fr-FR" w:bidi="fr-FR"/>
        </w:rPr>
        <w:t>reau, une nouvelle sorte d’ouvre-boîte pour les provisions renouvelées de l’explorateur. Or le lancement de ce paradigme place le philosophe dans une situation étonnante, difficile, radic</w:t>
      </w:r>
      <w:r w:rsidRPr="00496A2B">
        <w:rPr>
          <w:lang w:eastAsia="fr-FR" w:bidi="fr-FR"/>
        </w:rPr>
        <w:t>a</w:t>
      </w:r>
      <w:r w:rsidRPr="00496A2B">
        <w:rPr>
          <w:lang w:eastAsia="fr-FR" w:bidi="fr-FR"/>
        </w:rPr>
        <w:t xml:space="preserve">le : </w:t>
      </w:r>
      <w:r w:rsidRPr="009F55F0">
        <w:rPr>
          <w:i/>
        </w:rPr>
        <w:t xml:space="preserve">ou bien réinterpréter en détail </w:t>
      </w:r>
      <w:r>
        <w:rPr>
          <w:i/>
        </w:rPr>
        <w:t>l’</w:t>
      </w:r>
      <w:r w:rsidRPr="009F55F0">
        <w:rPr>
          <w:i/>
        </w:rPr>
        <w:t>aventure de sa co</w:t>
      </w:r>
      <w:r w:rsidRPr="009F55F0">
        <w:rPr>
          <w:i/>
        </w:rPr>
        <w:t>m</w:t>
      </w:r>
      <w:r w:rsidRPr="009F55F0">
        <w:rPr>
          <w:i/>
        </w:rPr>
        <w:t xml:space="preserve">munauté historique en Amérique depuis le </w:t>
      </w:r>
      <w:r>
        <w:rPr>
          <w:i/>
        </w:rPr>
        <w:t>XVII</w:t>
      </w:r>
      <w:r w:rsidRPr="009F55F0">
        <w:rPr>
          <w:i/>
          <w:vertAlign w:val="superscript"/>
        </w:rPr>
        <w:t>e</w:t>
      </w:r>
      <w:r w:rsidRPr="009F55F0">
        <w:rPr>
          <w:i/>
        </w:rPr>
        <w:t>, siècle ou bien étiqueter une autre sorte de Nouveau Monde issu de cette expérience même</w:t>
      </w:r>
      <w:r w:rsidRPr="00496A2B">
        <w:t>.</w:t>
      </w:r>
      <w:r w:rsidRPr="00496A2B">
        <w:rPr>
          <w:lang w:eastAsia="fr-FR" w:bidi="fr-FR"/>
        </w:rPr>
        <w:t xml:space="preserve"> Entre le passé et l’avenir, l’ici-maintenant : traîner par derrière ce qui fut et projeter en avant l’Autre du Même. Le choix des moyens est parfois déchirant après certaines étapes : la narration historiogr</w:t>
      </w:r>
      <w:r w:rsidRPr="00496A2B">
        <w:rPr>
          <w:lang w:eastAsia="fr-FR" w:bidi="fr-FR"/>
        </w:rPr>
        <w:t>a</w:t>
      </w:r>
      <w:r w:rsidRPr="00496A2B">
        <w:rPr>
          <w:lang w:eastAsia="fr-FR" w:bidi="fr-FR"/>
        </w:rPr>
        <w:t>phique, recours copieux aux archives, notes proleptiques, références, sans dépasser les bornes nécessaires de la m</w:t>
      </w:r>
      <w:r w:rsidRPr="00496A2B">
        <w:rPr>
          <w:lang w:eastAsia="fr-FR" w:bidi="fr-FR"/>
        </w:rPr>
        <w:t>é</w:t>
      </w:r>
      <w:r w:rsidRPr="00496A2B">
        <w:rPr>
          <w:lang w:eastAsia="fr-FR" w:bidi="fr-FR"/>
        </w:rPr>
        <w:t>thodologie ou la poétique de l’expérience, le « je » incarné sans tomber dans la chanson des rockeurs sanctifiés ou le prophétisme — vertu par ailleurs typiquement néo-mondiale. Entre l’explication ér</w:t>
      </w:r>
      <w:r w:rsidRPr="00496A2B">
        <w:rPr>
          <w:lang w:eastAsia="fr-FR" w:bidi="fr-FR"/>
        </w:rPr>
        <w:t>u</w:t>
      </w:r>
      <w:r w:rsidRPr="00496A2B">
        <w:rPr>
          <w:lang w:eastAsia="fr-FR" w:bidi="fr-FR"/>
        </w:rPr>
        <w:t>dite et la création inédite, un passage, je cherche le passage obligé qui n’existe sur aucune carte...</w:t>
      </w:r>
    </w:p>
    <w:p w:rsidR="00E82732" w:rsidRPr="00496A2B" w:rsidRDefault="00E82732" w:rsidP="00E82732">
      <w:pPr>
        <w:spacing w:before="120" w:after="120"/>
        <w:jc w:val="both"/>
      </w:pPr>
      <w:r w:rsidRPr="00496A2B">
        <w:rPr>
          <w:lang w:eastAsia="fr-FR" w:bidi="fr-FR"/>
        </w:rPr>
        <w:t xml:space="preserve">Bref, en plein </w:t>
      </w:r>
      <w:r w:rsidRPr="009F55F0">
        <w:rPr>
          <w:i/>
        </w:rPr>
        <w:t>sweating process</w:t>
      </w:r>
      <w:r w:rsidRPr="00496A2B">
        <w:t>,</w:t>
      </w:r>
      <w:r w:rsidRPr="00496A2B">
        <w:rPr>
          <w:lang w:eastAsia="fr-FR" w:bidi="fr-FR"/>
        </w:rPr>
        <w:t xml:space="preserve"> les yeux rivés sur le calendrier, ne connaissant trop ni les attentes philosoph</w:t>
      </w:r>
      <w:r w:rsidRPr="00496A2B">
        <w:rPr>
          <w:lang w:eastAsia="fr-FR" w:bidi="fr-FR"/>
        </w:rPr>
        <w:t>i</w:t>
      </w:r>
      <w:r w:rsidRPr="00496A2B">
        <w:rPr>
          <w:lang w:eastAsia="fr-FR" w:bidi="fr-FR"/>
        </w:rPr>
        <w:t>ques de l’auditoire et de l’académie, ni la culture québécoise, ni la nouveauté absolue du par</w:t>
      </w:r>
      <w:r w:rsidRPr="00496A2B">
        <w:rPr>
          <w:lang w:eastAsia="fr-FR" w:bidi="fr-FR"/>
        </w:rPr>
        <w:t>a</w:t>
      </w:r>
      <w:r w:rsidRPr="00496A2B">
        <w:rPr>
          <w:lang w:eastAsia="fr-FR" w:bidi="fr-FR"/>
        </w:rPr>
        <w:t>digme, dans quelle galère me suis-je embarqué ? Mais entre-temps, il faut bien que la pensée tienne le cap. De toute évidence, la g</w:t>
      </w:r>
      <w:r w:rsidRPr="00496A2B">
        <w:rPr>
          <w:lang w:eastAsia="fr-FR" w:bidi="fr-FR"/>
        </w:rPr>
        <w:t>a</w:t>
      </w:r>
      <w:r w:rsidRPr="00496A2B">
        <w:rPr>
          <w:lang w:eastAsia="fr-FR" w:bidi="fr-FR"/>
        </w:rPr>
        <w:t>lère a été un moyen de communication Afrique-Amérique ou sur le mode du pèlerinage catholique, du patronage géopolitique, du magazinage i</w:t>
      </w:r>
      <w:r w:rsidRPr="00496A2B">
        <w:rPr>
          <w:lang w:eastAsia="fr-FR" w:bidi="fr-FR"/>
        </w:rPr>
        <w:t>n</w:t>
      </w:r>
      <w:r w:rsidRPr="00496A2B">
        <w:rPr>
          <w:lang w:eastAsia="fr-FR" w:bidi="fr-FR"/>
        </w:rPr>
        <w:t>tellectuel Canada-Europe... Mais enfin ! Aussi bien se taper les mi</w:t>
      </w:r>
      <w:r w:rsidRPr="00496A2B">
        <w:rPr>
          <w:lang w:eastAsia="fr-FR" w:bidi="fr-FR"/>
        </w:rPr>
        <w:t>l</w:t>
      </w:r>
      <w:r w:rsidRPr="00496A2B">
        <w:rPr>
          <w:lang w:eastAsia="fr-FR" w:bidi="fr-FR"/>
        </w:rPr>
        <w:t>liers de gloses sur la thèse frontiériste (centenaire) de Turner, les d</w:t>
      </w:r>
      <w:r w:rsidRPr="00496A2B">
        <w:rPr>
          <w:lang w:eastAsia="fr-FR" w:bidi="fr-FR"/>
        </w:rPr>
        <w:t>i</w:t>
      </w:r>
      <w:r w:rsidRPr="00496A2B">
        <w:rPr>
          <w:lang w:eastAsia="fr-FR" w:bidi="fr-FR"/>
        </w:rPr>
        <w:t>zaines de gloses sur la thèse des fragments (néo-hégélienne) de Louis Hartz, pratiquer l’anthropophagie philosophique comme l’ami</w:t>
      </w:r>
      <w:r>
        <w:rPr>
          <w:lang w:eastAsia="fr-FR" w:bidi="fr-FR"/>
        </w:rPr>
        <w:t xml:space="preserve"> </w:t>
      </w:r>
      <w:r>
        <w:t xml:space="preserve">[345] </w:t>
      </w:r>
      <w:r w:rsidRPr="00496A2B">
        <w:rPr>
          <w:lang w:eastAsia="fr-FR" w:bidi="fr-FR"/>
        </w:rPr>
        <w:t>brésilien De Andrade ou entrer dans le ventre de la b</w:t>
      </w:r>
      <w:r w:rsidRPr="00496A2B">
        <w:rPr>
          <w:lang w:eastAsia="fr-FR" w:bidi="fr-FR"/>
        </w:rPr>
        <w:t>a</w:t>
      </w:r>
      <w:r w:rsidRPr="00496A2B">
        <w:rPr>
          <w:lang w:eastAsia="fr-FR" w:bidi="fr-FR"/>
        </w:rPr>
        <w:t>leine Moby Dick et, dans le noir, imaginer tous les scén</w:t>
      </w:r>
      <w:r w:rsidRPr="00496A2B">
        <w:rPr>
          <w:lang w:eastAsia="fr-FR" w:bidi="fr-FR"/>
        </w:rPr>
        <w:t>a</w:t>
      </w:r>
      <w:r w:rsidRPr="00496A2B">
        <w:rPr>
          <w:lang w:eastAsia="fr-FR" w:bidi="fr-FR"/>
        </w:rPr>
        <w:t xml:space="preserve">rios virtuels qui vont de </w:t>
      </w:r>
      <w:r w:rsidRPr="009F55F0">
        <w:rPr>
          <w:i/>
        </w:rPr>
        <w:t>Black Robe</w:t>
      </w:r>
      <w:r w:rsidRPr="00496A2B">
        <w:rPr>
          <w:lang w:eastAsia="fr-FR" w:bidi="fr-FR"/>
        </w:rPr>
        <w:t xml:space="preserve"> de l’Australien Bere</w:t>
      </w:r>
      <w:r w:rsidRPr="00496A2B">
        <w:rPr>
          <w:lang w:eastAsia="fr-FR" w:bidi="fr-FR"/>
        </w:rPr>
        <w:t>s</w:t>
      </w:r>
      <w:r w:rsidRPr="00496A2B">
        <w:rPr>
          <w:lang w:eastAsia="fr-FR" w:bidi="fr-FR"/>
        </w:rPr>
        <w:t xml:space="preserve">ford sur un roman de l’Irlandais Moore au documentaire du Français Jean-Daniel Lafond </w:t>
      </w:r>
      <w:r w:rsidRPr="009F55F0">
        <w:rPr>
          <w:i/>
        </w:rPr>
        <w:t>Les traces du rêve</w:t>
      </w:r>
      <w:r w:rsidRPr="00496A2B">
        <w:rPr>
          <w:lang w:eastAsia="fr-FR" w:bidi="fr-FR"/>
        </w:rPr>
        <w:t xml:space="preserve"> cons</w:t>
      </w:r>
      <w:r w:rsidRPr="00496A2B">
        <w:rPr>
          <w:lang w:eastAsia="fr-FR" w:bidi="fr-FR"/>
        </w:rPr>
        <w:t>a</w:t>
      </w:r>
      <w:r w:rsidRPr="00496A2B">
        <w:rPr>
          <w:lang w:eastAsia="fr-FR" w:bidi="fr-FR"/>
        </w:rPr>
        <w:t xml:space="preserve">cré à l’œuvre de Pierre Perrault, dédié à Deleuze, et qui ont une certaine parenté avec </w:t>
      </w:r>
      <w:r w:rsidRPr="009F55F0">
        <w:rPr>
          <w:i/>
        </w:rPr>
        <w:t>Aguirre ou la colère de Dieu</w:t>
      </w:r>
      <w:r w:rsidRPr="00496A2B">
        <w:rPr>
          <w:lang w:eastAsia="fr-FR" w:bidi="fr-FR"/>
        </w:rPr>
        <w:t xml:space="preserve"> (quelque part dans la sierra péruvienne) de l’Allemand Herzog et </w:t>
      </w:r>
      <w:r w:rsidRPr="009F55F0">
        <w:rPr>
          <w:i/>
        </w:rPr>
        <w:t>La ballade de Bruno</w:t>
      </w:r>
      <w:r w:rsidRPr="00496A2B">
        <w:rPr>
          <w:lang w:eastAsia="fr-FR" w:bidi="fr-FR"/>
        </w:rPr>
        <w:t xml:space="preserve"> (quelque part au Wi</w:t>
      </w:r>
      <w:r w:rsidRPr="00496A2B">
        <w:rPr>
          <w:lang w:eastAsia="fr-FR" w:bidi="fr-FR"/>
        </w:rPr>
        <w:t>s</w:t>
      </w:r>
      <w:r w:rsidRPr="00496A2B">
        <w:rPr>
          <w:lang w:eastAsia="fr-FR" w:bidi="fr-FR"/>
        </w:rPr>
        <w:t>consin). L’air de famille ? Tous les rêves américains se dissoudraient dans l’exercice même de leur accompli</w:t>
      </w:r>
      <w:r w:rsidRPr="00496A2B">
        <w:rPr>
          <w:lang w:eastAsia="fr-FR" w:bidi="fr-FR"/>
        </w:rPr>
        <w:t>s</w:t>
      </w:r>
      <w:r w:rsidRPr="00496A2B">
        <w:rPr>
          <w:lang w:eastAsia="fr-FR" w:bidi="fr-FR"/>
        </w:rPr>
        <w:t>sement.</w:t>
      </w:r>
    </w:p>
    <w:p w:rsidR="00E82732" w:rsidRDefault="00E82732" w:rsidP="00E82732">
      <w:pPr>
        <w:spacing w:before="120" w:after="120"/>
        <w:jc w:val="both"/>
        <w:rPr>
          <w:lang w:eastAsia="fr-FR" w:bidi="fr-FR"/>
        </w:rPr>
      </w:pPr>
      <w:r w:rsidRPr="00496A2B">
        <w:rPr>
          <w:lang w:eastAsia="fr-FR" w:bidi="fr-FR"/>
        </w:rPr>
        <w:t>Il m’est donc impossible de présenter ce que j’avais e</w:t>
      </w:r>
      <w:r w:rsidRPr="00496A2B">
        <w:rPr>
          <w:lang w:eastAsia="fr-FR" w:bidi="fr-FR"/>
        </w:rPr>
        <w:t>n</w:t>
      </w:r>
      <w:r w:rsidRPr="00496A2B">
        <w:rPr>
          <w:lang w:eastAsia="fr-FR" w:bidi="fr-FR"/>
        </w:rPr>
        <w:t>trevu ; me manque encore en philosophie la technique des réalités télé-virtuelles développée par le groupe québécois Softimage, à l’œuvre dans le de</w:t>
      </w:r>
      <w:r w:rsidRPr="00496A2B">
        <w:rPr>
          <w:lang w:eastAsia="fr-FR" w:bidi="fr-FR"/>
        </w:rPr>
        <w:t>r</w:t>
      </w:r>
      <w:r w:rsidRPr="00496A2B">
        <w:rPr>
          <w:lang w:eastAsia="fr-FR" w:bidi="fr-FR"/>
        </w:rPr>
        <w:t>nier film de Spielberg. Au fond, j’aurais aimé présenter un texte équ</w:t>
      </w:r>
      <w:r w:rsidRPr="00496A2B">
        <w:rPr>
          <w:lang w:eastAsia="fr-FR" w:bidi="fr-FR"/>
        </w:rPr>
        <w:t>i</w:t>
      </w:r>
      <w:r w:rsidRPr="00496A2B">
        <w:rPr>
          <w:lang w:eastAsia="fr-FR" w:bidi="fr-FR"/>
        </w:rPr>
        <w:t>libré, lisse et sans épines, assuré de ses arrières méthodologiques ou de son crédit, un peu comme ces grands dinosaures alertes qui, depuis le bon Xavier Marmier, grand-papa Gilson de Toronto, jusqu’à M</w:t>
      </w:r>
      <w:r w:rsidRPr="00496A2B">
        <w:rPr>
          <w:lang w:eastAsia="fr-FR" w:bidi="fr-FR"/>
        </w:rPr>
        <w:t>i</w:t>
      </w:r>
      <w:r w:rsidRPr="00496A2B">
        <w:rPr>
          <w:lang w:eastAsia="fr-FR" w:bidi="fr-FR"/>
        </w:rPr>
        <w:t>chel Serres, ont le culot de dire de si belles choses sur l’Amérique française, même des plages de la Californie. Bon sang ! je ne suis plus sûr d’être l’homme de la situation, plutôt un rechercheur remis en s</w:t>
      </w:r>
      <w:r w:rsidRPr="00496A2B">
        <w:rPr>
          <w:lang w:eastAsia="fr-FR" w:bidi="fr-FR"/>
        </w:rPr>
        <w:t>i</w:t>
      </w:r>
      <w:r w:rsidRPr="00496A2B">
        <w:rPr>
          <w:lang w:eastAsia="fr-FR" w:bidi="fr-FR"/>
        </w:rPr>
        <w:t>tuation. Cependant... Comme je ne voudrais pas faire le silence, si</w:t>
      </w:r>
      <w:r w:rsidRPr="00496A2B">
        <w:rPr>
          <w:lang w:eastAsia="fr-FR" w:bidi="fr-FR"/>
        </w:rPr>
        <w:t>m</w:t>
      </w:r>
      <w:r w:rsidRPr="00496A2B">
        <w:rPr>
          <w:lang w:eastAsia="fr-FR" w:bidi="fr-FR"/>
        </w:rPr>
        <w:t>plement, sur ce dont j’aurais dû vous parler, comme la recherche est un processus interminable, perp</w:t>
      </w:r>
      <w:r w:rsidRPr="00496A2B">
        <w:rPr>
          <w:lang w:eastAsia="fr-FR" w:bidi="fr-FR"/>
        </w:rPr>
        <w:t>é</w:t>
      </w:r>
      <w:r w:rsidRPr="00496A2B">
        <w:rPr>
          <w:lang w:eastAsia="fr-FR" w:bidi="fr-FR"/>
        </w:rPr>
        <w:t>tuel, inachevé dont la destination demeure publique, co</w:t>
      </w:r>
      <w:r w:rsidRPr="00496A2B">
        <w:rPr>
          <w:lang w:eastAsia="fr-FR" w:bidi="fr-FR"/>
        </w:rPr>
        <w:t>m</w:t>
      </w:r>
      <w:r w:rsidRPr="00496A2B">
        <w:rPr>
          <w:lang w:eastAsia="fr-FR" w:bidi="fr-FR"/>
        </w:rPr>
        <w:t>me je me sens infiniment responsable devant les génér</w:t>
      </w:r>
      <w:r w:rsidRPr="00496A2B">
        <w:rPr>
          <w:lang w:eastAsia="fr-FR" w:bidi="fr-FR"/>
        </w:rPr>
        <w:t>a</w:t>
      </w:r>
      <w:r w:rsidRPr="00496A2B">
        <w:rPr>
          <w:lang w:eastAsia="fr-FR" w:bidi="fr-FR"/>
        </w:rPr>
        <w:t>tions du III</w:t>
      </w:r>
      <w:r w:rsidRPr="00496A2B">
        <w:rPr>
          <w:vertAlign w:val="superscript"/>
          <w:lang w:eastAsia="fr-FR" w:bidi="fr-FR"/>
        </w:rPr>
        <w:t>e</w:t>
      </w:r>
      <w:r w:rsidRPr="00496A2B">
        <w:rPr>
          <w:lang w:eastAsia="fr-FR" w:bidi="fr-FR"/>
        </w:rPr>
        <w:t xml:space="preserve"> millénaire — et en guise d’excuses — j’entends bien vous entretenir de certains étonnements, établir certaines vérités américaines, soulever la poussière far-west de certains problèmes. On aura le loisir de vérifier si cette indisposition mienne était intéressante, promette</w:t>
      </w:r>
      <w:r w:rsidRPr="00496A2B">
        <w:rPr>
          <w:lang w:eastAsia="fr-FR" w:bidi="fr-FR"/>
        </w:rPr>
        <w:t>u</w:t>
      </w:r>
      <w:r w:rsidRPr="00496A2B">
        <w:rPr>
          <w:lang w:eastAsia="fr-FR" w:bidi="fr-FR"/>
        </w:rPr>
        <w:t>se, enrichissante pour vous. Recyclant plusieurs notions lancées depuis vingt ans, « tierce-culture », « plaisir de la différence », « traitement géotopique », « fracture endo-coloniale », « noms de l’enclave », épreuves théorétiques à travers l’américanité québécoise. Je n’ai d’autres préte</w:t>
      </w:r>
      <w:r w:rsidRPr="00496A2B">
        <w:rPr>
          <w:lang w:eastAsia="fr-FR" w:bidi="fr-FR"/>
        </w:rPr>
        <w:t>n</w:t>
      </w:r>
      <w:r w:rsidRPr="00496A2B">
        <w:rPr>
          <w:lang w:eastAsia="fr-FR" w:bidi="fr-FR"/>
        </w:rPr>
        <w:t>tions que de suivre des signes de pistes déjà là, réarranger des points de repères sous forme d’énigme, proposer que</w:t>
      </w:r>
      <w:r w:rsidRPr="00496A2B">
        <w:rPr>
          <w:lang w:eastAsia="fr-FR" w:bidi="fr-FR"/>
        </w:rPr>
        <w:t>l</w:t>
      </w:r>
      <w:r w:rsidRPr="00496A2B">
        <w:rPr>
          <w:lang w:eastAsia="fr-FR" w:bidi="fr-FR"/>
        </w:rPr>
        <w:t xml:space="preserve">ques haltes pour de nouvelles escapades dans </w:t>
      </w:r>
      <w:r w:rsidRPr="009F55F0">
        <w:rPr>
          <w:i/>
        </w:rPr>
        <w:t>le Nouveau Monde</w:t>
      </w:r>
      <w:r w:rsidRPr="00496A2B">
        <w:t>.</w:t>
      </w:r>
      <w:r w:rsidRPr="00496A2B">
        <w:rPr>
          <w:lang w:eastAsia="fr-FR" w:bidi="fr-FR"/>
        </w:rPr>
        <w:t xml:space="preserve"> De toute évidence, je suis seul responsable de ce détournement de pr</w:t>
      </w:r>
      <w:r w:rsidRPr="00496A2B">
        <w:rPr>
          <w:lang w:eastAsia="fr-FR" w:bidi="fr-FR"/>
        </w:rPr>
        <w:t>o</w:t>
      </w:r>
      <w:r w:rsidRPr="00496A2B">
        <w:rPr>
          <w:lang w:eastAsia="fr-FR" w:bidi="fr-FR"/>
        </w:rPr>
        <w:t>messe avec vous, heureusement, he</w:t>
      </w:r>
      <w:r w:rsidRPr="00496A2B">
        <w:rPr>
          <w:lang w:eastAsia="fr-FR" w:bidi="fr-FR"/>
        </w:rPr>
        <w:t>u</w:t>
      </w:r>
      <w:r w:rsidRPr="00496A2B">
        <w:rPr>
          <w:lang w:eastAsia="fr-FR" w:bidi="fr-FR"/>
        </w:rPr>
        <w:t>reusement.</w:t>
      </w:r>
    </w:p>
    <w:p w:rsidR="00E82732" w:rsidRDefault="00E82732" w:rsidP="00E82732">
      <w:pPr>
        <w:spacing w:before="120" w:after="120"/>
        <w:jc w:val="both"/>
      </w:pPr>
      <w:r>
        <w:t>[346]</w:t>
      </w:r>
    </w:p>
    <w:p w:rsidR="00E82732" w:rsidRPr="00496A2B" w:rsidRDefault="00E82732" w:rsidP="00E82732">
      <w:pPr>
        <w:spacing w:before="120" w:after="120"/>
        <w:jc w:val="both"/>
      </w:pPr>
      <w:r w:rsidRPr="00496A2B">
        <w:rPr>
          <w:lang w:eastAsia="fr-FR" w:bidi="fr-FR"/>
        </w:rPr>
        <w:t>Morale de ce (trop long) préambule : raconter son e</w:t>
      </w:r>
      <w:r w:rsidRPr="00496A2B">
        <w:rPr>
          <w:lang w:eastAsia="fr-FR" w:bidi="fr-FR"/>
        </w:rPr>
        <w:t>x</w:t>
      </w:r>
      <w:r w:rsidRPr="00496A2B">
        <w:rPr>
          <w:lang w:eastAsia="fr-FR" w:bidi="fr-FR"/>
        </w:rPr>
        <w:t>périence néo-mondiale dans la pensée contribue sûrement à enrichir de figures or</w:t>
      </w:r>
      <w:r w:rsidRPr="00496A2B">
        <w:rPr>
          <w:lang w:eastAsia="fr-FR" w:bidi="fr-FR"/>
        </w:rPr>
        <w:t>i</w:t>
      </w:r>
      <w:r w:rsidRPr="00496A2B">
        <w:rPr>
          <w:lang w:eastAsia="fr-FR" w:bidi="fr-FR"/>
        </w:rPr>
        <w:t>ginales l’espace culturel américain.</w:t>
      </w:r>
    </w:p>
    <w:p w:rsidR="00E82732" w:rsidRDefault="00E82732" w:rsidP="00E82732">
      <w:pPr>
        <w:spacing w:before="120" w:after="120"/>
        <w:jc w:val="both"/>
        <w:rPr>
          <w:lang w:eastAsia="fr-FR" w:bidi="fr-FR"/>
        </w:rPr>
      </w:pPr>
    </w:p>
    <w:p w:rsidR="00E82732" w:rsidRPr="00496A2B" w:rsidRDefault="00E82732" w:rsidP="00E82732">
      <w:pPr>
        <w:pStyle w:val="planche"/>
      </w:pPr>
      <w:bookmarkStart w:id="58" w:name="Québécois_et_Américains_pt_5_ch_13_II"/>
      <w:r w:rsidRPr="00496A2B">
        <w:t>II. LE GRAND RITUEL DE L’OUVRE-BOÎTE</w:t>
      </w:r>
    </w:p>
    <w:bookmarkEnd w:id="58"/>
    <w:p w:rsidR="00E82732" w:rsidRDefault="00E82732" w:rsidP="00E82732">
      <w:pPr>
        <w:spacing w:before="120" w:after="120"/>
        <w:jc w:val="both"/>
        <w:rPr>
          <w:lang w:eastAsia="fr-FR" w:bidi="fr-FR"/>
        </w:rPr>
      </w:pPr>
    </w:p>
    <w:p w:rsidR="00E82732" w:rsidRPr="00496A2B" w:rsidRDefault="00E82732" w:rsidP="00E82732">
      <w:pPr>
        <w:pStyle w:val="a"/>
      </w:pPr>
      <w:r>
        <w:rPr>
          <w:lang w:eastAsia="fr-FR" w:bidi="fr-FR"/>
        </w:rPr>
        <w:t xml:space="preserve">1. </w:t>
      </w:r>
      <w:r w:rsidRPr="00496A2B">
        <w:rPr>
          <w:lang w:eastAsia="fr-FR" w:bidi="fr-FR"/>
        </w:rPr>
        <w:t>Pourquoi penser l’Amérique en philosophie ?</w:t>
      </w:r>
    </w:p>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jc w:val="both"/>
      </w:pPr>
      <w:r w:rsidRPr="00496A2B">
        <w:rPr>
          <w:lang w:eastAsia="fr-FR" w:bidi="fr-FR"/>
        </w:rPr>
        <w:t>Réponse : pour ne pas répéter l’erreur de Christophe Colomb qui, on le sait à satiété, n’a pas vu ce qu’il a vu le 12 octobre 1492 sur le littoral à San Salvador. Élaborée dans les marges des livres (Pline, Marco Polo, compil</w:t>
      </w:r>
      <w:r w:rsidRPr="00496A2B">
        <w:rPr>
          <w:lang w:eastAsia="fr-FR" w:bidi="fr-FR"/>
        </w:rPr>
        <w:t>a</w:t>
      </w:r>
      <w:r w:rsidRPr="00496A2B">
        <w:rPr>
          <w:lang w:eastAsia="fr-FR" w:bidi="fr-FR"/>
        </w:rPr>
        <w:t>tions de Pierre d’Ailly) et avec le pied marin, la découve</w:t>
      </w:r>
      <w:r w:rsidRPr="00496A2B">
        <w:rPr>
          <w:lang w:eastAsia="fr-FR" w:bidi="fr-FR"/>
        </w:rPr>
        <w:t>r</w:t>
      </w:r>
      <w:r w:rsidRPr="00496A2B">
        <w:rPr>
          <w:lang w:eastAsia="fr-FR" w:bidi="fr-FR"/>
        </w:rPr>
        <w:t>te de l’Amérique lui a échappé. Au commencement fut la fin, le K.O. de l’autre hors de l’histoire. L’archi-béance de l’Europe proj</w:t>
      </w:r>
      <w:r w:rsidRPr="00496A2B">
        <w:rPr>
          <w:lang w:eastAsia="fr-FR" w:bidi="fr-FR"/>
        </w:rPr>
        <w:t>e</w:t>
      </w:r>
      <w:r w:rsidRPr="00496A2B">
        <w:rPr>
          <w:lang w:eastAsia="fr-FR" w:bidi="fr-FR"/>
        </w:rPr>
        <w:t>tée sur le Nouveau Monde, c’est l’errance de la perception et de la dénomination ventriloque, c’est surtout le miroir-nombril d’une Eur</w:t>
      </w:r>
      <w:r w:rsidRPr="00496A2B">
        <w:rPr>
          <w:lang w:eastAsia="fr-FR" w:bidi="fr-FR"/>
        </w:rPr>
        <w:t>o</w:t>
      </w:r>
      <w:r w:rsidRPr="00496A2B">
        <w:rPr>
          <w:lang w:eastAsia="fr-FR" w:bidi="fr-FR"/>
        </w:rPr>
        <w:t>pe qui se désenclave au moment même où elle ramène à soi de no</w:t>
      </w:r>
      <w:r w:rsidRPr="00496A2B">
        <w:rPr>
          <w:lang w:eastAsia="fr-FR" w:bidi="fr-FR"/>
        </w:rPr>
        <w:t>u</w:t>
      </w:r>
      <w:r w:rsidRPr="00496A2B">
        <w:rPr>
          <w:lang w:eastAsia="fr-FR" w:bidi="fr-FR"/>
        </w:rPr>
        <w:t>veaux matériaux pour les normaliser. Découvrir, conquérir ou conve</w:t>
      </w:r>
      <w:r w:rsidRPr="00496A2B">
        <w:rPr>
          <w:lang w:eastAsia="fr-FR" w:bidi="fr-FR"/>
        </w:rPr>
        <w:t>r</w:t>
      </w:r>
      <w:r w:rsidRPr="00496A2B">
        <w:rPr>
          <w:lang w:eastAsia="fr-FR" w:bidi="fr-FR"/>
        </w:rPr>
        <w:t>tir, entreprises systématiques à l’Ouest, ne souffrent pas de diverti</w:t>
      </w:r>
      <w:r w:rsidRPr="00496A2B">
        <w:rPr>
          <w:lang w:eastAsia="fr-FR" w:bidi="fr-FR"/>
        </w:rPr>
        <w:t>s</w:t>
      </w:r>
      <w:r w:rsidRPr="00496A2B">
        <w:rPr>
          <w:lang w:eastAsia="fr-FR" w:bidi="fr-FR"/>
        </w:rPr>
        <w:t xml:space="preserve">sement gratuit et le seul palabre « rationnel » de justification repose sur un </w:t>
      </w:r>
      <w:r w:rsidRPr="009F55F0">
        <w:rPr>
          <w:i/>
        </w:rPr>
        <w:t>ego j’arrive</w:t>
      </w:r>
      <w:r w:rsidRPr="00496A2B">
        <w:t>.</w:t>
      </w:r>
      <w:r w:rsidRPr="00496A2B">
        <w:rPr>
          <w:lang w:eastAsia="fr-FR" w:bidi="fr-FR"/>
        </w:rPr>
        <w:t xml:space="preserve"> Je dois à José Piedro, dans sa lecture de la tradu</w:t>
      </w:r>
      <w:r w:rsidRPr="00496A2B">
        <w:rPr>
          <w:lang w:eastAsia="fr-FR" w:bidi="fr-FR"/>
        </w:rPr>
        <w:t>c</w:t>
      </w:r>
      <w:r w:rsidRPr="00496A2B">
        <w:rPr>
          <w:lang w:eastAsia="fr-FR" w:bidi="fr-FR"/>
        </w:rPr>
        <w:t>tion américaine de Tod</w:t>
      </w:r>
      <w:r w:rsidRPr="00496A2B">
        <w:rPr>
          <w:lang w:eastAsia="fr-FR" w:bidi="fr-FR"/>
        </w:rPr>
        <w:t>o</w:t>
      </w:r>
      <w:r w:rsidRPr="00496A2B">
        <w:rPr>
          <w:lang w:eastAsia="fr-FR" w:bidi="fr-FR"/>
        </w:rPr>
        <w:t xml:space="preserve">rov, l’approche de ce qu’il appelle </w:t>
      </w:r>
      <w:r>
        <w:t>« </w:t>
      </w:r>
      <w:r w:rsidRPr="009F55F0">
        <w:rPr>
          <w:i/>
        </w:rPr>
        <w:t>the game of critical arrival</w:t>
      </w:r>
      <w:r w:rsidRPr="009F55F0">
        <w:rPr>
          <w:i/>
          <w:lang w:eastAsia="fr-FR" w:bidi="fr-FR"/>
        </w:rPr>
        <w:t> </w:t>
      </w:r>
      <w:r w:rsidRPr="00496A2B">
        <w:rPr>
          <w:lang w:eastAsia="fr-FR" w:bidi="fr-FR"/>
        </w:rPr>
        <w:t>», toujours actuelle. Espérant que, dans l’ordre des nouvelles vagues de la pensée, sauvages, colons, créoles, bois-brûlés et autres métissants, puissent laisser suffisamment de traces pour r</w:t>
      </w:r>
      <w:r w:rsidRPr="00496A2B">
        <w:rPr>
          <w:lang w:eastAsia="fr-FR" w:bidi="fr-FR"/>
        </w:rPr>
        <w:t>é</w:t>
      </w:r>
      <w:r w:rsidRPr="00496A2B">
        <w:rPr>
          <w:lang w:eastAsia="fr-FR" w:bidi="fr-FR"/>
        </w:rPr>
        <w:t>sister aux théories conquérantes sans se faire « colombaiser » ! Mais est-il pensable de ne pas répéter la candide erreur de Colomb ? Y a-t-il même une réalité du « Nouveau » Monde ? Soyons résolument pos</w:t>
      </w:r>
      <w:r w:rsidRPr="00496A2B">
        <w:rPr>
          <w:lang w:eastAsia="fr-FR" w:bidi="fr-FR"/>
        </w:rPr>
        <w:t>t</w:t>
      </w:r>
      <w:r w:rsidRPr="00496A2B">
        <w:rPr>
          <w:lang w:eastAsia="fr-FR" w:bidi="fr-FR"/>
        </w:rPr>
        <w:t>colombiens pour le meilleur et pour le pire après les conquêtes du Mexique et du Pérou, du moins pour l’instant : nous sommes aux pr</w:t>
      </w:r>
      <w:r w:rsidRPr="00496A2B">
        <w:rPr>
          <w:lang w:eastAsia="fr-FR" w:bidi="fr-FR"/>
        </w:rPr>
        <w:t>i</w:t>
      </w:r>
      <w:r w:rsidRPr="00496A2B">
        <w:rPr>
          <w:lang w:eastAsia="fr-FR" w:bidi="fr-FR"/>
        </w:rPr>
        <w:t>ses avec une autre histoire. Il faut maintenant imaginer que les enfants de l’Europe se sont acquittés de ce germe taxé « philosophie », ense</w:t>
      </w:r>
      <w:r w:rsidRPr="00496A2B">
        <w:rPr>
          <w:lang w:eastAsia="fr-FR" w:bidi="fr-FR"/>
        </w:rPr>
        <w:t>i</w:t>
      </w:r>
      <w:r w:rsidRPr="00496A2B">
        <w:rPr>
          <w:lang w:eastAsia="fr-FR" w:bidi="fr-FR"/>
        </w:rPr>
        <w:t>gnée telle quelle dès 1553 à la Real Pontifical Universidad de Mexico (fondée en 1551), 1642 au Harvard College (1636) et 1665 au Collège des Jésuites de Québec (1635).</w:t>
      </w:r>
    </w:p>
    <w:p w:rsidR="00E82732" w:rsidRPr="00496A2B" w:rsidRDefault="00E82732" w:rsidP="00E82732">
      <w:pPr>
        <w:spacing w:before="120" w:after="120"/>
        <w:jc w:val="both"/>
      </w:pPr>
      <w:r w:rsidRPr="00496A2B">
        <w:rPr>
          <w:lang w:eastAsia="fr-FR" w:bidi="fr-FR"/>
        </w:rPr>
        <w:t>Réactivons le verbe : pourquoi penser l’Amérique en philosophie ? Réponse : pour mille et une raisons, je ne les énoncerai pas toutes ! Et par simple curiosité, vertu-instinct au fondement de toute</w:t>
      </w:r>
      <w:r>
        <w:rPr>
          <w:lang w:eastAsia="fr-FR" w:bidi="fr-FR"/>
        </w:rPr>
        <w:t xml:space="preserve"> </w:t>
      </w:r>
      <w:r>
        <w:t xml:space="preserve">[347] </w:t>
      </w:r>
      <w:r w:rsidRPr="00496A2B">
        <w:rPr>
          <w:lang w:eastAsia="fr-FR" w:bidi="fr-FR"/>
        </w:rPr>
        <w:t>entr</w:t>
      </w:r>
      <w:r w:rsidRPr="00496A2B">
        <w:rPr>
          <w:lang w:eastAsia="fr-FR" w:bidi="fr-FR"/>
        </w:rPr>
        <w:t>e</w:t>
      </w:r>
      <w:r w:rsidRPr="00496A2B">
        <w:rPr>
          <w:lang w:eastAsia="fr-FR" w:bidi="fr-FR"/>
        </w:rPr>
        <w:t>prise de connaissance. Pour re-relire le fameux chapitre « Des cann</w:t>
      </w:r>
      <w:r w:rsidRPr="00496A2B">
        <w:rPr>
          <w:lang w:eastAsia="fr-FR" w:bidi="fr-FR"/>
        </w:rPr>
        <w:t>i</w:t>
      </w:r>
      <w:r w:rsidRPr="00496A2B">
        <w:rPr>
          <w:lang w:eastAsia="fr-FR" w:bidi="fr-FR"/>
        </w:rPr>
        <w:t>bales » de Montaigne avec un nouveau plaisir contre le postka</w:t>
      </w:r>
      <w:r w:rsidRPr="00496A2B">
        <w:rPr>
          <w:lang w:eastAsia="fr-FR" w:bidi="fr-FR"/>
        </w:rPr>
        <w:t>n</w:t>
      </w:r>
      <w:r w:rsidRPr="00496A2B">
        <w:rPr>
          <w:lang w:eastAsia="fr-FR" w:bidi="fr-FR"/>
        </w:rPr>
        <w:t>tisme borné de Hegel</w:t>
      </w:r>
      <w:r>
        <w:rPr>
          <w:lang w:eastAsia="fr-FR" w:bidi="fr-FR"/>
        </w:rPr>
        <w:t> </w:t>
      </w:r>
      <w:r>
        <w:rPr>
          <w:rStyle w:val="Appelnotedebasdep"/>
          <w:lang w:eastAsia="fr-FR" w:bidi="fr-FR"/>
        </w:rPr>
        <w:footnoteReference w:id="282"/>
      </w:r>
      <w:r w:rsidRPr="00496A2B">
        <w:rPr>
          <w:lang w:eastAsia="fr-FR" w:bidi="fr-FR"/>
        </w:rPr>
        <w:t xml:space="preserve"> qui résumait dans et pour l’enclave german</w:t>
      </w:r>
      <w:r w:rsidRPr="00496A2B">
        <w:rPr>
          <w:lang w:eastAsia="fr-FR" w:bidi="fr-FR"/>
        </w:rPr>
        <w:t>i</w:t>
      </w:r>
      <w:r w:rsidRPr="00496A2B">
        <w:rPr>
          <w:lang w:eastAsia="fr-FR" w:bidi="fr-FR"/>
        </w:rPr>
        <w:t>que la Querelle du Nouveau Monde, pour comparer les effets de Saint-Thomas-Quetzalcoatl au Saint-Thomas élu par Pie IX et qui a promu la province de Québec universelle, pour voir comment le discours ph</w:t>
      </w:r>
      <w:r w:rsidRPr="00496A2B">
        <w:rPr>
          <w:lang w:eastAsia="fr-FR" w:bidi="fr-FR"/>
        </w:rPr>
        <w:t>i</w:t>
      </w:r>
      <w:r w:rsidRPr="00496A2B">
        <w:rPr>
          <w:lang w:eastAsia="fr-FR" w:bidi="fr-FR"/>
        </w:rPr>
        <w:t>losophique rend compte de son bassin poly-langagier, plur</w:t>
      </w:r>
      <w:r w:rsidRPr="00496A2B">
        <w:rPr>
          <w:lang w:eastAsia="fr-FR" w:bidi="fr-FR"/>
        </w:rPr>
        <w:t>i</w:t>
      </w:r>
      <w:r w:rsidRPr="00496A2B">
        <w:rPr>
          <w:lang w:eastAsia="fr-FR" w:bidi="fr-FR"/>
        </w:rPr>
        <w:t>politique, multiracial et ethnique, polyreligieux, pour remplir les vœux des ph</w:t>
      </w:r>
      <w:r w:rsidRPr="00496A2B">
        <w:rPr>
          <w:lang w:eastAsia="fr-FR" w:bidi="fr-FR"/>
        </w:rPr>
        <w:t>i</w:t>
      </w:r>
      <w:r w:rsidRPr="00496A2B">
        <w:rPr>
          <w:lang w:eastAsia="fr-FR" w:bidi="fr-FR"/>
        </w:rPr>
        <w:t>losophes de Hume à Nietzsche à Foucault : penser à partir de cas terr</w:t>
      </w:r>
      <w:r w:rsidRPr="00496A2B">
        <w:rPr>
          <w:lang w:eastAsia="fr-FR" w:bidi="fr-FR"/>
        </w:rPr>
        <w:t>i</w:t>
      </w:r>
      <w:r w:rsidRPr="00496A2B">
        <w:rPr>
          <w:lang w:eastAsia="fr-FR" w:bidi="fr-FR"/>
        </w:rPr>
        <w:t>toriaux, s</w:t>
      </w:r>
      <w:r>
        <w:rPr>
          <w:lang w:eastAsia="fr-FR" w:bidi="fr-FR"/>
        </w:rPr>
        <w:t>pécifiques, exemples et contre-</w:t>
      </w:r>
      <w:r w:rsidRPr="00496A2B">
        <w:rPr>
          <w:lang w:eastAsia="fr-FR" w:bidi="fr-FR"/>
        </w:rPr>
        <w:t>exemples, indigestes ou me</w:t>
      </w:r>
      <w:r w:rsidRPr="00496A2B">
        <w:rPr>
          <w:lang w:eastAsia="fr-FR" w:bidi="fr-FR"/>
        </w:rPr>
        <w:t>r</w:t>
      </w:r>
      <w:r w:rsidRPr="00496A2B">
        <w:rPr>
          <w:lang w:eastAsia="fr-FR" w:bidi="fr-FR"/>
        </w:rPr>
        <w:t>veilleux. Pour accomplir une idée banale d’Emerson : « la r</w:t>
      </w:r>
      <w:r w:rsidRPr="00496A2B">
        <w:rPr>
          <w:lang w:eastAsia="fr-FR" w:bidi="fr-FR"/>
        </w:rPr>
        <w:t>é</w:t>
      </w:r>
      <w:r w:rsidRPr="00496A2B">
        <w:rPr>
          <w:lang w:eastAsia="fr-FR" w:bidi="fr-FR"/>
        </w:rPr>
        <w:t>volution s’accomplira par la domestic</w:t>
      </w:r>
      <w:r w:rsidRPr="00496A2B">
        <w:rPr>
          <w:lang w:eastAsia="fr-FR" w:bidi="fr-FR"/>
        </w:rPr>
        <w:t>a</w:t>
      </w:r>
      <w:r w:rsidRPr="00496A2B">
        <w:rPr>
          <w:lang w:eastAsia="fr-FR" w:bidi="fr-FR"/>
        </w:rPr>
        <w:t>tion graduelle de l’idée de Culture »... Avec les matériaux du matin et du lieu. Incipit une pédagogie amér</w:t>
      </w:r>
      <w:r w:rsidRPr="00496A2B">
        <w:rPr>
          <w:lang w:eastAsia="fr-FR" w:bidi="fr-FR"/>
        </w:rPr>
        <w:t>i</w:t>
      </w:r>
      <w:r w:rsidRPr="00496A2B">
        <w:rPr>
          <w:lang w:eastAsia="fr-FR" w:bidi="fr-FR"/>
        </w:rPr>
        <w:t>caine en philosophie, collégiale, démocratique : lisant avec des je</w:t>
      </w:r>
      <w:r w:rsidRPr="00496A2B">
        <w:rPr>
          <w:lang w:eastAsia="fr-FR" w:bidi="fr-FR"/>
        </w:rPr>
        <w:t>u</w:t>
      </w:r>
      <w:r w:rsidRPr="00496A2B">
        <w:rPr>
          <w:lang w:eastAsia="fr-FR" w:bidi="fr-FR"/>
        </w:rPr>
        <w:t xml:space="preserve">nes citoyens une page du </w:t>
      </w:r>
      <w:r w:rsidRPr="00BB5700">
        <w:rPr>
          <w:i/>
        </w:rPr>
        <w:t>Journal de Montréal</w:t>
      </w:r>
      <w:r w:rsidRPr="00496A2B">
        <w:rPr>
          <w:lang w:eastAsia="fr-FR" w:bidi="fr-FR"/>
        </w:rPr>
        <w:t xml:space="preserve"> tout en commentant Spin</w:t>
      </w:r>
      <w:r w:rsidRPr="00496A2B">
        <w:rPr>
          <w:lang w:eastAsia="fr-FR" w:bidi="fr-FR"/>
        </w:rPr>
        <w:t>o</w:t>
      </w:r>
      <w:r w:rsidRPr="00496A2B">
        <w:rPr>
          <w:lang w:eastAsia="fr-FR" w:bidi="fr-FR"/>
        </w:rPr>
        <w:t>za ou Hobbes, complexifiant le vieux Platon à pa</w:t>
      </w:r>
      <w:r w:rsidRPr="00496A2B">
        <w:rPr>
          <w:lang w:eastAsia="fr-FR" w:bidi="fr-FR"/>
        </w:rPr>
        <w:t>r</w:t>
      </w:r>
      <w:r w:rsidRPr="00496A2B">
        <w:rPr>
          <w:lang w:eastAsia="fr-FR" w:bidi="fr-FR"/>
        </w:rPr>
        <w:t xml:space="preserve">tir du film </w:t>
      </w:r>
      <w:r w:rsidRPr="00BB5700">
        <w:rPr>
          <w:i/>
        </w:rPr>
        <w:t>Crimes et délits de Woody Allen</w:t>
      </w:r>
      <w:r w:rsidRPr="00496A2B">
        <w:rPr>
          <w:lang w:eastAsia="fr-FR" w:bidi="fr-FR"/>
        </w:rPr>
        <w:t>, pensant le massacre am</w:t>
      </w:r>
      <w:r w:rsidRPr="00496A2B">
        <w:rPr>
          <w:lang w:eastAsia="fr-FR" w:bidi="fr-FR"/>
        </w:rPr>
        <w:t>é</w:t>
      </w:r>
      <w:r w:rsidRPr="00496A2B">
        <w:rPr>
          <w:lang w:eastAsia="fr-FR" w:bidi="fr-FR"/>
        </w:rPr>
        <w:t>ricain (encore tabou) de 14 jeunes femmes par un jeune garçon né de père algérien et de mère québécoise... Autrement, pour endiguer, d</w:t>
      </w:r>
      <w:r w:rsidRPr="00496A2B">
        <w:rPr>
          <w:lang w:eastAsia="fr-FR" w:bidi="fr-FR"/>
        </w:rPr>
        <w:t>é</w:t>
      </w:r>
      <w:r w:rsidRPr="00496A2B">
        <w:rPr>
          <w:lang w:eastAsia="fr-FR" w:bidi="fr-FR"/>
        </w:rPr>
        <w:t>jouer les formes les plus insidieuses d’impérialisme culturel, appre</w:t>
      </w:r>
      <w:r w:rsidRPr="00496A2B">
        <w:rPr>
          <w:lang w:eastAsia="fr-FR" w:bidi="fr-FR"/>
        </w:rPr>
        <w:t>n</w:t>
      </w:r>
      <w:r w:rsidRPr="00496A2B">
        <w:rPr>
          <w:lang w:eastAsia="fr-FR" w:bidi="fr-FR"/>
        </w:rPr>
        <w:t>dre comment nos confrères continentaux se sont libérés ou presque du tutelage fanta</w:t>
      </w:r>
      <w:r w:rsidRPr="00496A2B">
        <w:rPr>
          <w:lang w:eastAsia="fr-FR" w:bidi="fr-FR"/>
        </w:rPr>
        <w:t>s</w:t>
      </w:r>
      <w:r w:rsidRPr="00496A2B">
        <w:rPr>
          <w:lang w:eastAsia="fr-FR" w:bidi="fr-FR"/>
        </w:rPr>
        <w:t>matique des grandes métropoles (Madrid, Londres, Li</w:t>
      </w:r>
      <w:r w:rsidRPr="00496A2B">
        <w:rPr>
          <w:lang w:eastAsia="fr-FR" w:bidi="fr-FR"/>
        </w:rPr>
        <w:t>s</w:t>
      </w:r>
      <w:r w:rsidRPr="00496A2B">
        <w:rPr>
          <w:lang w:eastAsia="fr-FR" w:bidi="fr-FR"/>
        </w:rPr>
        <w:t>bonne), porter un peu de rire critique sur la division du travail exot</w:t>
      </w:r>
      <w:r w:rsidRPr="00496A2B">
        <w:rPr>
          <w:lang w:eastAsia="fr-FR" w:bidi="fr-FR"/>
        </w:rPr>
        <w:t>i</w:t>
      </w:r>
      <w:r w:rsidRPr="00496A2B">
        <w:rPr>
          <w:lang w:eastAsia="fr-FR" w:bidi="fr-FR"/>
        </w:rPr>
        <w:t>que dans le contrat francophone — ce qu’apportent intellectuels-écrivains des C</w:t>
      </w:r>
      <w:r w:rsidRPr="00496A2B">
        <w:rPr>
          <w:lang w:eastAsia="fr-FR" w:bidi="fr-FR"/>
        </w:rPr>
        <w:t>a</w:t>
      </w:r>
      <w:r w:rsidRPr="00496A2B">
        <w:rPr>
          <w:lang w:eastAsia="fr-FR" w:bidi="fr-FR"/>
        </w:rPr>
        <w:t>raïbes, du Maghreb, de la Diaspora juive par rapport à ceux de la pr</w:t>
      </w:r>
      <w:r w:rsidRPr="00496A2B">
        <w:rPr>
          <w:lang w:eastAsia="fr-FR" w:bidi="fr-FR"/>
        </w:rPr>
        <w:t>o</w:t>
      </w:r>
      <w:r w:rsidRPr="00496A2B">
        <w:rPr>
          <w:lang w:eastAsia="fr-FR" w:bidi="fr-FR"/>
        </w:rPr>
        <w:t>vince de Québec...</w:t>
      </w:r>
    </w:p>
    <w:p w:rsidR="00E82732" w:rsidRPr="00496A2B" w:rsidRDefault="00E82732" w:rsidP="00E82732">
      <w:pPr>
        <w:spacing w:before="120" w:after="120"/>
        <w:jc w:val="both"/>
      </w:pPr>
      <w:r w:rsidRPr="00496A2B">
        <w:rPr>
          <w:lang w:eastAsia="fr-FR" w:bidi="fr-FR"/>
        </w:rPr>
        <w:t xml:space="preserve">Enfin pour donner du sens au mouvement des études québécoises en philosophie depuis la </w:t>
      </w:r>
      <w:r w:rsidRPr="00BB5700">
        <w:rPr>
          <w:i/>
        </w:rPr>
        <w:t>Révolution tranquille</w:t>
      </w:r>
      <w:r w:rsidRPr="00496A2B">
        <w:rPr>
          <w:lang w:eastAsia="fr-FR" w:bidi="fr-FR"/>
        </w:rPr>
        <w:t>, parallèlement au r</w:t>
      </w:r>
      <w:r w:rsidRPr="00496A2B">
        <w:rPr>
          <w:lang w:eastAsia="fr-FR" w:bidi="fr-FR"/>
        </w:rPr>
        <w:t>e</w:t>
      </w:r>
      <w:r w:rsidRPr="00496A2B">
        <w:rPr>
          <w:lang w:eastAsia="fr-FR" w:bidi="fr-FR"/>
        </w:rPr>
        <w:t>gain (à l’allure de révisionnisme) dans le</w:t>
      </w:r>
      <w:r>
        <w:rPr>
          <w:lang w:eastAsia="fr-FR" w:bidi="fr-FR"/>
        </w:rPr>
        <w:t xml:space="preserve">s autres disciplines telles que </w:t>
      </w:r>
      <w:r>
        <w:t xml:space="preserve">[348] </w:t>
      </w:r>
      <w:r w:rsidRPr="00496A2B">
        <w:rPr>
          <w:lang w:eastAsia="fr-FR" w:bidi="fr-FR"/>
        </w:rPr>
        <w:t>histoire, critique littéraire, sciences sociales, droit</w:t>
      </w:r>
      <w:r>
        <w:rPr>
          <w:lang w:eastAsia="fr-FR" w:bidi="fr-FR"/>
        </w:rPr>
        <w:t> </w:t>
      </w:r>
      <w:r>
        <w:rPr>
          <w:rStyle w:val="Appelnotedebasdep"/>
          <w:lang w:eastAsia="fr-FR" w:bidi="fr-FR"/>
        </w:rPr>
        <w:footnoteReference w:id="283"/>
      </w:r>
      <w:r w:rsidRPr="00496A2B">
        <w:rPr>
          <w:lang w:eastAsia="fr-FR" w:bidi="fr-FR"/>
        </w:rPr>
        <w:t>. Or la s</w:t>
      </w:r>
      <w:r w:rsidRPr="00496A2B">
        <w:rPr>
          <w:lang w:eastAsia="fr-FR" w:bidi="fr-FR"/>
        </w:rPr>
        <w:t>i</w:t>
      </w:r>
      <w:r w:rsidRPr="00496A2B">
        <w:rPr>
          <w:lang w:eastAsia="fr-FR" w:bidi="fr-FR"/>
        </w:rPr>
        <w:t>tuation est dramatique : quelques-uns, à compter sur les doigts de main ga</w:t>
      </w:r>
      <w:r w:rsidRPr="00496A2B">
        <w:rPr>
          <w:lang w:eastAsia="fr-FR" w:bidi="fr-FR"/>
        </w:rPr>
        <w:t>u</w:t>
      </w:r>
      <w:r w:rsidRPr="00496A2B">
        <w:rPr>
          <w:lang w:eastAsia="fr-FR" w:bidi="fr-FR"/>
        </w:rPr>
        <w:t>che, poursuivent dans des conditions lamentables, perçus comme des antiquaires zombies, poussés à des accents desperados, et la communauté phil</w:t>
      </w:r>
      <w:r w:rsidRPr="00496A2B">
        <w:rPr>
          <w:lang w:eastAsia="fr-FR" w:bidi="fr-FR"/>
        </w:rPr>
        <w:t>o</w:t>
      </w:r>
      <w:r w:rsidRPr="00496A2B">
        <w:rPr>
          <w:lang w:eastAsia="fr-FR" w:bidi="fr-FR"/>
        </w:rPr>
        <w:t>sophique n’a pas fixé une croyance commune positive sur la valeur de sa propre expérience historique. An-historicité et décontextualisation comme position philosophique, l</w:t>
      </w:r>
      <w:r w:rsidRPr="00496A2B">
        <w:rPr>
          <w:lang w:eastAsia="fr-FR" w:bidi="fr-FR"/>
        </w:rPr>
        <w:t>i</w:t>
      </w:r>
      <w:r w:rsidRPr="00496A2B">
        <w:rPr>
          <w:lang w:eastAsia="fr-FR" w:bidi="fr-FR"/>
        </w:rPr>
        <w:t>quidation du problème. Attention : par quel vice de structure des ph</w:t>
      </w:r>
      <w:r w:rsidRPr="00496A2B">
        <w:rPr>
          <w:lang w:eastAsia="fr-FR" w:bidi="fr-FR"/>
        </w:rPr>
        <w:t>i</w:t>
      </w:r>
      <w:r w:rsidRPr="00496A2B">
        <w:rPr>
          <w:lang w:eastAsia="fr-FR" w:bidi="fr-FR"/>
        </w:rPr>
        <w:t>losophes peuvent-ils ainsi refuser une augmentation des connaissa</w:t>
      </w:r>
      <w:r w:rsidRPr="00496A2B">
        <w:rPr>
          <w:lang w:eastAsia="fr-FR" w:bidi="fr-FR"/>
        </w:rPr>
        <w:t>n</w:t>
      </w:r>
      <w:r w:rsidRPr="00496A2B">
        <w:rPr>
          <w:lang w:eastAsia="fr-FR" w:bidi="fr-FR"/>
        </w:rPr>
        <w:t>ces ? Qu’il est difficile de penser au Québec entre les déchets de par</w:t>
      </w:r>
      <w:r w:rsidRPr="00496A2B">
        <w:rPr>
          <w:lang w:eastAsia="fr-FR" w:bidi="fr-FR"/>
        </w:rPr>
        <w:t>a</w:t>
      </w:r>
      <w:r w:rsidRPr="00496A2B">
        <w:rPr>
          <w:lang w:eastAsia="fr-FR" w:bidi="fr-FR"/>
        </w:rPr>
        <w:t>digmes pointus et la pac</w:t>
      </w:r>
      <w:r w:rsidRPr="00496A2B">
        <w:rPr>
          <w:lang w:eastAsia="fr-FR" w:bidi="fr-FR"/>
        </w:rPr>
        <w:t>o</w:t>
      </w:r>
      <w:r w:rsidRPr="00496A2B">
        <w:rPr>
          <w:lang w:eastAsia="fr-FR" w:bidi="fr-FR"/>
        </w:rPr>
        <w:t xml:space="preserve">tille journalistique ! Postulons une règle d’amnésie qui prêche sous la table un indécrottable self-durhamisme — variante québécoise intériorisée de la Querelle du Nouveau Monde — alors que </w:t>
      </w:r>
      <w:r w:rsidRPr="006A4B55">
        <w:rPr>
          <w:i/>
        </w:rPr>
        <w:t>les cré</w:t>
      </w:r>
      <w:r w:rsidRPr="006A4B55">
        <w:rPr>
          <w:i/>
        </w:rPr>
        <w:t>a</w:t>
      </w:r>
      <w:r w:rsidRPr="006A4B55">
        <w:rPr>
          <w:i/>
        </w:rPr>
        <w:t>teurs originaux sont toujours aux prises avec une historicité spécifique profonde</w:t>
      </w:r>
      <w:r w:rsidRPr="00496A2B">
        <w:t>.</w:t>
      </w:r>
      <w:r w:rsidRPr="00496A2B">
        <w:rPr>
          <w:lang w:eastAsia="fr-FR" w:bidi="fr-FR"/>
        </w:rPr>
        <w:t xml:space="preserve"> </w:t>
      </w:r>
      <w:r>
        <w:rPr>
          <w:lang w:eastAsia="fr-FR" w:bidi="fr-FR"/>
        </w:rPr>
        <w:t>À</w:t>
      </w:r>
      <w:r w:rsidRPr="00496A2B">
        <w:rPr>
          <w:lang w:eastAsia="fr-FR" w:bidi="fr-FR"/>
        </w:rPr>
        <w:t xml:space="preserve"> moins que, le cloisonnement dépa</w:t>
      </w:r>
      <w:r w:rsidRPr="00496A2B">
        <w:rPr>
          <w:lang w:eastAsia="fr-FR" w:bidi="fr-FR"/>
        </w:rPr>
        <w:t>r</w:t>
      </w:r>
      <w:r w:rsidRPr="00496A2B">
        <w:rPr>
          <w:lang w:eastAsia="fr-FR" w:bidi="fr-FR"/>
        </w:rPr>
        <w:t>temental des di</w:t>
      </w:r>
      <w:r w:rsidRPr="00496A2B">
        <w:rPr>
          <w:lang w:eastAsia="fr-FR" w:bidi="fr-FR"/>
        </w:rPr>
        <w:t>s</w:t>
      </w:r>
      <w:r w:rsidRPr="00496A2B">
        <w:rPr>
          <w:lang w:eastAsia="fr-FR" w:bidi="fr-FR"/>
        </w:rPr>
        <w:t>ciplines et la disparité des frissons intellectuels n’aidant en rien, la co</w:t>
      </w:r>
      <w:r w:rsidRPr="00496A2B">
        <w:rPr>
          <w:lang w:eastAsia="fr-FR" w:bidi="fr-FR"/>
        </w:rPr>
        <w:t>m</w:t>
      </w:r>
      <w:r w:rsidRPr="00496A2B">
        <w:rPr>
          <w:lang w:eastAsia="fr-FR" w:bidi="fr-FR"/>
        </w:rPr>
        <w:t>munauté historique des producteurs d’idées n’ait pas su procéder à un virage dans sa narration historiograph</w:t>
      </w:r>
      <w:r w:rsidRPr="00496A2B">
        <w:rPr>
          <w:lang w:eastAsia="fr-FR" w:bidi="fr-FR"/>
        </w:rPr>
        <w:t>i</w:t>
      </w:r>
      <w:r w:rsidRPr="00496A2B">
        <w:rPr>
          <w:lang w:eastAsia="fr-FR" w:bidi="fr-FR"/>
        </w:rPr>
        <w:t>que (montrant une histoire de la liberté hors-institutions, hors-agents r</w:t>
      </w:r>
      <w:r w:rsidRPr="00496A2B">
        <w:rPr>
          <w:lang w:eastAsia="fr-FR" w:bidi="fr-FR"/>
        </w:rPr>
        <w:t>e</w:t>
      </w:r>
      <w:r w:rsidRPr="00496A2B">
        <w:rPr>
          <w:lang w:eastAsia="fr-FR" w:bidi="fr-FR"/>
        </w:rPr>
        <w:t>présentatifs, théorisant la question fondamentale du style, pour reco</w:t>
      </w:r>
      <w:r w:rsidRPr="00496A2B">
        <w:rPr>
          <w:lang w:eastAsia="fr-FR" w:bidi="fr-FR"/>
        </w:rPr>
        <w:t>n</w:t>
      </w:r>
      <w:r w:rsidRPr="00496A2B">
        <w:rPr>
          <w:lang w:eastAsia="fr-FR" w:bidi="fr-FR"/>
        </w:rPr>
        <w:t>naître aussi les sujets écr</w:t>
      </w:r>
      <w:r w:rsidRPr="00496A2B">
        <w:rPr>
          <w:lang w:eastAsia="fr-FR" w:bidi="fr-FR"/>
        </w:rPr>
        <w:t>i</w:t>
      </w:r>
      <w:r w:rsidRPr="00496A2B">
        <w:rPr>
          <w:lang w:eastAsia="fr-FR" w:bidi="fr-FR"/>
        </w:rPr>
        <w:t>vants) et que la philosophie de l’histoire soit absente de leurs préo</w:t>
      </w:r>
      <w:r w:rsidRPr="00496A2B">
        <w:rPr>
          <w:lang w:eastAsia="fr-FR" w:bidi="fr-FR"/>
        </w:rPr>
        <w:t>c</w:t>
      </w:r>
      <w:r w:rsidRPr="00496A2B">
        <w:rPr>
          <w:lang w:eastAsia="fr-FR" w:bidi="fr-FR"/>
        </w:rPr>
        <w:t>cupations. Les collègues au sud du 45</w:t>
      </w:r>
      <w:r w:rsidRPr="00496A2B">
        <w:rPr>
          <w:vertAlign w:val="superscript"/>
          <w:lang w:eastAsia="fr-FR" w:bidi="fr-FR"/>
        </w:rPr>
        <w:t>e</w:t>
      </w:r>
      <w:r w:rsidRPr="00496A2B">
        <w:rPr>
          <w:lang w:eastAsia="fr-FR" w:bidi="fr-FR"/>
        </w:rPr>
        <w:t xml:space="preserve"> parallèle et du Rio Grande sont rendus très très loin sur ces sujets. Le scrupule méthodologique serait-il ici l’envers d’un anti-intellectualisme trad</w:t>
      </w:r>
      <w:r w:rsidRPr="00496A2B">
        <w:rPr>
          <w:lang w:eastAsia="fr-FR" w:bidi="fr-FR"/>
        </w:rPr>
        <w:t>i</w:t>
      </w:r>
      <w:r w:rsidRPr="00496A2B">
        <w:rPr>
          <w:lang w:eastAsia="fr-FR" w:bidi="fr-FR"/>
        </w:rPr>
        <w:t>tionnel ?</w:t>
      </w:r>
    </w:p>
    <w:p w:rsidR="00E82732" w:rsidRDefault="00E82732" w:rsidP="00E82732">
      <w:pPr>
        <w:spacing w:before="120" w:after="120"/>
        <w:jc w:val="both"/>
        <w:rPr>
          <w:lang w:eastAsia="fr-FR" w:bidi="fr-FR"/>
        </w:rPr>
      </w:pPr>
    </w:p>
    <w:p w:rsidR="00E82732" w:rsidRPr="00496A2B" w:rsidRDefault="00E82732" w:rsidP="00E82732">
      <w:pPr>
        <w:pStyle w:val="a"/>
      </w:pPr>
      <w:r>
        <w:rPr>
          <w:lang w:eastAsia="fr-FR" w:bidi="fr-FR"/>
        </w:rPr>
        <w:t>2. De quelques vérités atteintes</w:t>
      </w:r>
      <w:r>
        <w:rPr>
          <w:lang w:eastAsia="fr-FR" w:bidi="fr-FR"/>
        </w:rPr>
        <w:br/>
      </w:r>
      <w:r w:rsidRPr="00496A2B">
        <w:rPr>
          <w:lang w:eastAsia="fr-FR" w:bidi="fr-FR"/>
        </w:rPr>
        <w:t>par le biais de trois hyp</w:t>
      </w:r>
      <w:r w:rsidRPr="00496A2B">
        <w:rPr>
          <w:lang w:eastAsia="fr-FR" w:bidi="fr-FR"/>
        </w:rPr>
        <w:t>o</w:t>
      </w:r>
      <w:r w:rsidRPr="00496A2B">
        <w:rPr>
          <w:lang w:eastAsia="fr-FR" w:bidi="fr-FR"/>
        </w:rPr>
        <w:t>thèses « hénaurmes »</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Comment penser l’Amérique en philosophie ? La question se co</w:t>
      </w:r>
      <w:r w:rsidRPr="00496A2B">
        <w:rPr>
          <w:lang w:eastAsia="fr-FR" w:bidi="fr-FR"/>
        </w:rPr>
        <w:t>r</w:t>
      </w:r>
      <w:r w:rsidRPr="00496A2B">
        <w:rPr>
          <w:lang w:eastAsia="fr-FR" w:bidi="fr-FR"/>
        </w:rPr>
        <w:t>se. Compte tenu de la règle d’amnésie mentio</w:t>
      </w:r>
      <w:r w:rsidRPr="00496A2B">
        <w:rPr>
          <w:lang w:eastAsia="fr-FR" w:bidi="fr-FR"/>
        </w:rPr>
        <w:t>n</w:t>
      </w:r>
      <w:r w:rsidRPr="00496A2B">
        <w:rPr>
          <w:lang w:eastAsia="fr-FR" w:bidi="fr-FR"/>
        </w:rPr>
        <w:t>née à la première halte, tous les moyens seront bons. Tout d’abord, qu’est-ce que penser ? Penser est un acte qui i</w:t>
      </w:r>
      <w:r w:rsidRPr="00496A2B">
        <w:rPr>
          <w:lang w:eastAsia="fr-FR" w:bidi="fr-FR"/>
        </w:rPr>
        <w:t>m</w:t>
      </w:r>
      <w:r w:rsidRPr="00496A2B">
        <w:rPr>
          <w:lang w:eastAsia="fr-FR" w:bidi="fr-FR"/>
        </w:rPr>
        <w:t>plique une écoute écorchée des processus, un déplacement des concepts et non plus des montagnes, un travail</w:t>
      </w:r>
      <w:r>
        <w:rPr>
          <w:lang w:eastAsia="fr-FR" w:bidi="fr-FR"/>
        </w:rPr>
        <w:t xml:space="preserve"> </w:t>
      </w:r>
      <w:r>
        <w:t xml:space="preserve">[349] </w:t>
      </w:r>
      <w:r w:rsidRPr="00496A2B">
        <w:rPr>
          <w:lang w:eastAsia="fr-FR" w:bidi="fr-FR"/>
        </w:rPr>
        <w:t>(au sens étymologique : état de celui qui souffre, est tourmenté, tout particulièrement dans l’enfantement) de mise en horizon. Et je ne vois pas pourquoi le travail pr</w:t>
      </w:r>
      <w:r w:rsidRPr="00496A2B">
        <w:rPr>
          <w:lang w:eastAsia="fr-FR" w:bidi="fr-FR"/>
        </w:rPr>
        <w:t>o</w:t>
      </w:r>
      <w:r w:rsidRPr="00496A2B">
        <w:rPr>
          <w:lang w:eastAsia="fr-FR" w:bidi="fr-FR"/>
        </w:rPr>
        <w:t xml:space="preserve">fessionnel rémunéré devrait oblitérer l’état du tourment heuristique. Wittgenstein le savait dans ses </w:t>
      </w:r>
      <w:r w:rsidRPr="006A4B55">
        <w:rPr>
          <w:i/>
        </w:rPr>
        <w:t>Rema</w:t>
      </w:r>
      <w:r w:rsidRPr="006A4B55">
        <w:rPr>
          <w:i/>
        </w:rPr>
        <w:t>r</w:t>
      </w:r>
      <w:r w:rsidRPr="006A4B55">
        <w:rPr>
          <w:i/>
        </w:rPr>
        <w:t>ques mêlées</w:t>
      </w:r>
      <w:r w:rsidRPr="00496A2B">
        <w:rPr>
          <w:lang w:eastAsia="fr-FR" w:bidi="fr-FR"/>
        </w:rPr>
        <w:t xml:space="preserve"> quand il écrit cette chose extraordinaire, banale à la baie d’Hudson : « Se reposer sur ses lauriers est aussi da</w:t>
      </w:r>
      <w:r w:rsidRPr="00496A2B">
        <w:rPr>
          <w:lang w:eastAsia="fr-FR" w:bidi="fr-FR"/>
        </w:rPr>
        <w:t>n</w:t>
      </w:r>
      <w:r w:rsidRPr="00496A2B">
        <w:rPr>
          <w:lang w:eastAsia="fr-FR" w:bidi="fr-FR"/>
        </w:rPr>
        <w:t>gereux que se reposer quand on marche dans la neige. Tu t’endors, et tu meurs pe</w:t>
      </w:r>
      <w:r w:rsidRPr="00496A2B">
        <w:rPr>
          <w:lang w:eastAsia="fr-FR" w:bidi="fr-FR"/>
        </w:rPr>
        <w:t>n</w:t>
      </w:r>
      <w:r w:rsidRPr="00496A2B">
        <w:rPr>
          <w:lang w:eastAsia="fr-FR" w:bidi="fr-FR"/>
        </w:rPr>
        <w:t>dant ton sommeil. » Penser dérange comme parfois la générosité d</w:t>
      </w:r>
      <w:r w:rsidRPr="00496A2B">
        <w:rPr>
          <w:lang w:eastAsia="fr-FR" w:bidi="fr-FR"/>
        </w:rPr>
        <w:t>e</w:t>
      </w:r>
      <w:r w:rsidRPr="00496A2B">
        <w:rPr>
          <w:lang w:eastAsia="fr-FR" w:bidi="fr-FR"/>
        </w:rPr>
        <w:t>vient gênante. Penser en philosophie, opposition dont il faut bien sa</w:t>
      </w:r>
      <w:r w:rsidRPr="00496A2B">
        <w:rPr>
          <w:lang w:eastAsia="fr-FR" w:bidi="fr-FR"/>
        </w:rPr>
        <w:t>i</w:t>
      </w:r>
      <w:r w:rsidRPr="00496A2B">
        <w:rPr>
          <w:lang w:eastAsia="fr-FR" w:bidi="fr-FR"/>
        </w:rPr>
        <w:t>sir le cara</w:t>
      </w:r>
      <w:r w:rsidRPr="00496A2B">
        <w:rPr>
          <w:lang w:eastAsia="fr-FR" w:bidi="fr-FR"/>
        </w:rPr>
        <w:t>c</w:t>
      </w:r>
      <w:r w:rsidRPr="00496A2B">
        <w:rPr>
          <w:lang w:eastAsia="fr-FR" w:bidi="fr-FR"/>
        </w:rPr>
        <w:t>tère nécessairement obscène, est aussi dangereux qu’imaginer des solutions en architecture, s’égosiller à la Meredith Monk en art lyrique, se rebeller en politique ou populariser une cult</w:t>
      </w:r>
      <w:r w:rsidRPr="00496A2B">
        <w:rPr>
          <w:lang w:eastAsia="fr-FR" w:bidi="fr-FR"/>
        </w:rPr>
        <w:t>u</w:t>
      </w:r>
      <w:r w:rsidRPr="00496A2B">
        <w:rPr>
          <w:lang w:eastAsia="fr-FR" w:bidi="fr-FR"/>
        </w:rPr>
        <w:t>re foncièrement élitiste. Cela nécess</w:t>
      </w:r>
      <w:r w:rsidRPr="00496A2B">
        <w:rPr>
          <w:lang w:eastAsia="fr-FR" w:bidi="fr-FR"/>
        </w:rPr>
        <w:t>i</w:t>
      </w:r>
      <w:r w:rsidRPr="00496A2B">
        <w:rPr>
          <w:lang w:eastAsia="fr-FR" w:bidi="fr-FR"/>
        </w:rPr>
        <w:t>te un mélange de passion et de dure discipline, et une v</w:t>
      </w:r>
      <w:r w:rsidRPr="00496A2B">
        <w:rPr>
          <w:lang w:eastAsia="fr-FR" w:bidi="fr-FR"/>
        </w:rPr>
        <w:t>i</w:t>
      </w:r>
      <w:r w:rsidRPr="00496A2B">
        <w:rPr>
          <w:lang w:eastAsia="fr-FR" w:bidi="fr-FR"/>
        </w:rPr>
        <w:t>sion à long terme sans oublier le suspens de sa propre lég</w:t>
      </w:r>
      <w:r w:rsidRPr="00496A2B">
        <w:rPr>
          <w:lang w:eastAsia="fr-FR" w:bidi="fr-FR"/>
        </w:rPr>
        <w:t>i</w:t>
      </w:r>
      <w:r w:rsidRPr="00496A2B">
        <w:rPr>
          <w:lang w:eastAsia="fr-FR" w:bidi="fr-FR"/>
        </w:rPr>
        <w:t>timité.</w:t>
      </w:r>
    </w:p>
    <w:p w:rsidR="00E82732" w:rsidRDefault="00E82732" w:rsidP="00E82732">
      <w:pPr>
        <w:spacing w:before="120" w:after="120"/>
        <w:jc w:val="both"/>
        <w:rPr>
          <w:lang w:eastAsia="fr-FR" w:bidi="fr-FR"/>
        </w:rPr>
      </w:pPr>
      <w:r w:rsidRPr="00496A2B">
        <w:rPr>
          <w:lang w:eastAsia="fr-FR" w:bidi="fr-FR"/>
        </w:rPr>
        <w:t xml:space="preserve">Retraduisons donc la question. </w:t>
      </w:r>
      <w:r w:rsidRPr="006A4B55">
        <w:rPr>
          <w:i/>
        </w:rPr>
        <w:t>Comment travailler l'Amérique (et donc la province de Québec) d'un point de vue philosophique et/ ou comment travailler la philosophie actuelle-virtuelle d'un point de vue québécois (et donc américain) ?</w:t>
      </w:r>
      <w:r w:rsidRPr="00496A2B">
        <w:rPr>
          <w:lang w:eastAsia="fr-FR" w:bidi="fr-FR"/>
        </w:rPr>
        <w:t xml:space="preserve"> Si l’on tient à ces termes, je réponds : en reprenant le chemin des écoliers, la route de la saignée m</w:t>
      </w:r>
      <w:r w:rsidRPr="00496A2B">
        <w:rPr>
          <w:lang w:eastAsia="fr-FR" w:bidi="fr-FR"/>
        </w:rPr>
        <w:t>i</w:t>
      </w:r>
      <w:r w:rsidRPr="00496A2B">
        <w:rPr>
          <w:lang w:eastAsia="fr-FR" w:bidi="fr-FR"/>
        </w:rPr>
        <w:t xml:space="preserve">gratoire, l’autoroute du </w:t>
      </w:r>
      <w:r w:rsidRPr="00496A2B">
        <w:t>Brain drain</w:t>
      </w:r>
      <w:r w:rsidRPr="00496A2B">
        <w:rPr>
          <w:lang w:eastAsia="fr-FR" w:bidi="fr-FR"/>
        </w:rPr>
        <w:t xml:space="preserve"> — en se r’américanisant car nous ne so</w:t>
      </w:r>
      <w:r w:rsidRPr="00496A2B">
        <w:rPr>
          <w:lang w:eastAsia="fr-FR" w:bidi="fr-FR"/>
        </w:rPr>
        <w:t>m</w:t>
      </w:r>
      <w:r w:rsidRPr="00496A2B">
        <w:rPr>
          <w:lang w:eastAsia="fr-FR" w:bidi="fr-FR"/>
        </w:rPr>
        <w:t>mes pas assez r’américains. Que Baudelaire me pardonne ! Des ha</w:t>
      </w:r>
      <w:r w:rsidRPr="00496A2B">
        <w:rPr>
          <w:lang w:eastAsia="fr-FR" w:bidi="fr-FR"/>
        </w:rPr>
        <w:t>u</w:t>
      </w:r>
      <w:r w:rsidRPr="00496A2B">
        <w:rPr>
          <w:lang w:eastAsia="fr-FR" w:bidi="fr-FR"/>
        </w:rPr>
        <w:t>teurs d’une épistémolo</w:t>
      </w:r>
      <w:r>
        <w:rPr>
          <w:lang w:eastAsia="fr-FR" w:bidi="fr-FR"/>
        </w:rPr>
        <w:t>gie ambulante, sorte de « road-</w:t>
      </w:r>
      <w:r w:rsidRPr="00496A2B">
        <w:rPr>
          <w:lang w:eastAsia="fr-FR" w:bidi="fr-FR"/>
        </w:rPr>
        <w:t>philos</w:t>
      </w:r>
      <w:r w:rsidRPr="00496A2B">
        <w:rPr>
          <w:lang w:eastAsia="fr-FR" w:bidi="fr-FR"/>
        </w:rPr>
        <w:t>o</w:t>
      </w:r>
      <w:r w:rsidRPr="00496A2B">
        <w:rPr>
          <w:lang w:eastAsia="fr-FR" w:bidi="fr-FR"/>
        </w:rPr>
        <w:t>phy », voici donc trois hypothèses énormes qui énoncent d’incontestables vérités par leur simple degré de généralité et leur provocante insign</w:t>
      </w:r>
      <w:r w:rsidRPr="00496A2B">
        <w:rPr>
          <w:lang w:eastAsia="fr-FR" w:bidi="fr-FR"/>
        </w:rPr>
        <w:t>i</w:t>
      </w:r>
      <w:r w:rsidRPr="00496A2B">
        <w:rPr>
          <w:lang w:eastAsia="fr-FR" w:bidi="fr-FR"/>
        </w:rPr>
        <w:t xml:space="preserve">fiance. On comprendra que je donne une extension fondamentale au concept d’ironie </w:t>
      </w:r>
      <w:r>
        <w:rPr>
          <w:lang w:eastAsia="fr-FR" w:bidi="fr-FR"/>
        </w:rPr>
        <w:t>(appliqué par l’historien Jean-</w:t>
      </w:r>
      <w:r w:rsidRPr="00496A2B">
        <w:rPr>
          <w:lang w:eastAsia="fr-FR" w:bidi="fr-FR"/>
        </w:rPr>
        <w:t>Pierre Wallot et la cr</w:t>
      </w:r>
      <w:r w:rsidRPr="00496A2B">
        <w:rPr>
          <w:lang w:eastAsia="fr-FR" w:bidi="fr-FR"/>
        </w:rPr>
        <w:t>i</w:t>
      </w:r>
      <w:r w:rsidRPr="00496A2B">
        <w:rPr>
          <w:lang w:eastAsia="fr-FR" w:bidi="fr-FR"/>
        </w:rPr>
        <w:t>tique post-moderne Linda Hutcheon), seule et unique perspective ph</w:t>
      </w:r>
      <w:r w:rsidRPr="00496A2B">
        <w:rPr>
          <w:lang w:eastAsia="fr-FR" w:bidi="fr-FR"/>
        </w:rPr>
        <w:t>i</w:t>
      </w:r>
      <w:r w:rsidRPr="00496A2B">
        <w:rPr>
          <w:lang w:eastAsia="fr-FR" w:bidi="fr-FR"/>
        </w:rPr>
        <w:t>losophique qui puisse assumer l’histoire béante du Canada/Québec, création réactionnaire de l’Europe dans l’Amérique des États-Unis.</w:t>
      </w:r>
    </w:p>
    <w:p w:rsidR="00E82732" w:rsidRPr="00496A2B" w:rsidRDefault="00E82732" w:rsidP="00E82732">
      <w:pPr>
        <w:spacing w:before="120" w:after="120"/>
        <w:jc w:val="both"/>
      </w:pPr>
    </w:p>
    <w:p w:rsidR="00E82732" w:rsidRPr="00496A2B" w:rsidRDefault="00E82732" w:rsidP="00E82732">
      <w:pPr>
        <w:spacing w:before="120" w:after="120"/>
        <w:jc w:val="both"/>
      </w:pPr>
      <w:r w:rsidRPr="001306BF">
        <w:rPr>
          <w:smallCaps/>
          <w:color w:val="0000FF"/>
        </w:rPr>
        <w:t>première hypothèse</w:t>
      </w:r>
      <w:r w:rsidRPr="001306BF">
        <w:rPr>
          <w:smallCaps/>
        </w:rPr>
        <w:t xml:space="preserve"> </w:t>
      </w:r>
      <w:r w:rsidRPr="00496A2B">
        <w:rPr>
          <w:lang w:eastAsia="fr-FR" w:bidi="fr-FR"/>
        </w:rPr>
        <w:t>que j’appelle époustouflante : toute la pr</w:t>
      </w:r>
      <w:r w:rsidRPr="00496A2B">
        <w:rPr>
          <w:lang w:eastAsia="fr-FR" w:bidi="fr-FR"/>
        </w:rPr>
        <w:t>o</w:t>
      </w:r>
      <w:r w:rsidRPr="00496A2B">
        <w:rPr>
          <w:lang w:eastAsia="fr-FR" w:bidi="fr-FR"/>
        </w:rPr>
        <w:t xml:space="preserve">duction intellectuelle du fragment Nouvelle France/Canada français/ Québec est américaine dans le sens historico-continental du terme, depuis </w:t>
      </w:r>
      <w:r w:rsidRPr="006A4B55">
        <w:rPr>
          <w:i/>
        </w:rPr>
        <w:t>l'Histoire de la Nouvelle-France</w:t>
      </w:r>
      <w:r w:rsidRPr="00496A2B">
        <w:rPr>
          <w:lang w:eastAsia="fr-FR" w:bidi="fr-FR"/>
        </w:rPr>
        <w:t xml:space="preserve"> de Marc Lescarbot (1609) et même en l’absence très symptomatique d’imprimerie jusqu’en 1764 ! L’ouvrage de l’avocat et poèt</w:t>
      </w:r>
      <w:r>
        <w:rPr>
          <w:lang w:eastAsia="fr-FR" w:bidi="fr-FR"/>
        </w:rPr>
        <w:t>e est contemporain de la présen</w:t>
      </w:r>
      <w:r w:rsidRPr="00496A2B">
        <w:rPr>
          <w:lang w:eastAsia="fr-FR" w:bidi="fr-FR"/>
        </w:rPr>
        <w:t>tation</w:t>
      </w:r>
      <w:r>
        <w:t xml:space="preserve"> [350]</w:t>
      </w:r>
      <w:r w:rsidRPr="00496A2B">
        <w:rPr>
          <w:lang w:eastAsia="fr-FR" w:bidi="fr-FR"/>
        </w:rPr>
        <w:t xml:space="preserve"> de </w:t>
      </w:r>
      <w:r w:rsidRPr="006A4B55">
        <w:rPr>
          <w:i/>
        </w:rPr>
        <w:t>The Tempest</w:t>
      </w:r>
      <w:r w:rsidRPr="00496A2B">
        <w:rPr>
          <w:lang w:eastAsia="fr-FR" w:bidi="fr-FR"/>
        </w:rPr>
        <w:t xml:space="preserve"> de Shakespeare avec les perso</w:t>
      </w:r>
      <w:r w:rsidRPr="00496A2B">
        <w:rPr>
          <w:lang w:eastAsia="fr-FR" w:bidi="fr-FR"/>
        </w:rPr>
        <w:t>n</w:t>
      </w:r>
      <w:r w:rsidRPr="00496A2B">
        <w:rPr>
          <w:lang w:eastAsia="fr-FR" w:bidi="fr-FR"/>
        </w:rPr>
        <w:t>nages d’Ariel, de Prospero et de Caliban (anagramme de cannibale), travaillés, d</w:t>
      </w:r>
      <w:r w:rsidRPr="00496A2B">
        <w:rPr>
          <w:lang w:eastAsia="fr-FR" w:bidi="fr-FR"/>
        </w:rPr>
        <w:t>é</w:t>
      </w:r>
      <w:r w:rsidRPr="00496A2B">
        <w:rPr>
          <w:lang w:eastAsia="fr-FR" w:bidi="fr-FR"/>
        </w:rPr>
        <w:t>placés depuis Renan, ré-incarnés par les intellectuels et phil</w:t>
      </w:r>
      <w:r w:rsidRPr="00496A2B">
        <w:rPr>
          <w:lang w:eastAsia="fr-FR" w:bidi="fr-FR"/>
        </w:rPr>
        <w:t>o</w:t>
      </w:r>
      <w:r w:rsidRPr="00496A2B">
        <w:rPr>
          <w:lang w:eastAsia="fr-FR" w:bidi="fr-FR"/>
        </w:rPr>
        <w:t>sophes américains (Rodo, C</w:t>
      </w:r>
      <w:r w:rsidRPr="00496A2B">
        <w:rPr>
          <w:lang w:eastAsia="fr-FR" w:bidi="fr-FR"/>
        </w:rPr>
        <w:t>é</w:t>
      </w:r>
      <w:r w:rsidRPr="00496A2B">
        <w:rPr>
          <w:lang w:eastAsia="fr-FR" w:bidi="fr-FR"/>
        </w:rPr>
        <w:t>saire, Retamar).</w:t>
      </w:r>
    </w:p>
    <w:p w:rsidR="00E82732" w:rsidRDefault="00E82732" w:rsidP="00E82732">
      <w:pPr>
        <w:spacing w:before="120" w:after="120"/>
        <w:jc w:val="both"/>
        <w:rPr>
          <w:lang w:eastAsia="fr-FR" w:bidi="fr-FR"/>
        </w:rPr>
      </w:pPr>
      <w:r w:rsidRPr="00496A2B">
        <w:rPr>
          <w:lang w:eastAsia="fr-FR" w:bidi="fr-FR"/>
        </w:rPr>
        <w:t>Que sera-t-il arrivé de la Toison d’Or du renaissant Gaulois Jason ? Le scalp sans scalpel savant ? De la laine de moutons sans liens te</w:t>
      </w:r>
      <w:r w:rsidRPr="00496A2B">
        <w:rPr>
          <w:lang w:eastAsia="fr-FR" w:bidi="fr-FR"/>
        </w:rPr>
        <w:t>x</w:t>
      </w:r>
      <w:r w:rsidRPr="00496A2B">
        <w:rPr>
          <w:lang w:eastAsia="fr-FR" w:bidi="fr-FR"/>
        </w:rPr>
        <w:t>tuels à tisser ? Travailler en ph</w:t>
      </w:r>
      <w:r w:rsidRPr="00496A2B">
        <w:rPr>
          <w:lang w:eastAsia="fr-FR" w:bidi="fr-FR"/>
        </w:rPr>
        <w:t>i</w:t>
      </w:r>
      <w:r w:rsidRPr="00496A2B">
        <w:rPr>
          <w:lang w:eastAsia="fr-FR" w:bidi="fr-FR"/>
        </w:rPr>
        <w:t>losophie la mythologie du principe américain de la France des Lumières. Lahontan et le Huron-Socrate, — le Huron étant le plus beau personnage conceptuel que la France ait importé-réexporté des arpents de neige du Nouveau Mo</w:t>
      </w:r>
      <w:r w:rsidRPr="00496A2B">
        <w:rPr>
          <w:lang w:eastAsia="fr-FR" w:bidi="fr-FR"/>
        </w:rPr>
        <w:t>n</w:t>
      </w:r>
      <w:r w:rsidRPr="00496A2B">
        <w:rPr>
          <w:lang w:eastAsia="fr-FR" w:bidi="fr-FR"/>
        </w:rPr>
        <w:t xml:space="preserve">de, à mi chemin entre l’Étranger et le Libre penseur —, le baptême exotique de la « philosophie des Canadiens » dans </w:t>
      </w:r>
      <w:r w:rsidRPr="006A4B55">
        <w:rPr>
          <w:i/>
        </w:rPr>
        <w:t>L'Encyclopédie</w:t>
      </w:r>
      <w:r w:rsidRPr="00496A2B">
        <w:rPr>
          <w:lang w:eastAsia="fr-FR" w:bidi="fr-FR"/>
        </w:rPr>
        <w:t xml:space="preserve">, Rousseau, Bougainville, </w:t>
      </w:r>
      <w:r w:rsidRPr="006A4B55">
        <w:rPr>
          <w:i/>
        </w:rPr>
        <w:t>L'ingénu</w:t>
      </w:r>
      <w:r w:rsidRPr="00496A2B">
        <w:rPr>
          <w:lang w:eastAsia="fr-FR" w:bidi="fr-FR"/>
        </w:rPr>
        <w:t xml:space="preserve"> de Voltaire. L’ingénuité comme fonction crit</w:t>
      </w:r>
      <w:r w:rsidRPr="00496A2B">
        <w:rPr>
          <w:lang w:eastAsia="fr-FR" w:bidi="fr-FR"/>
        </w:rPr>
        <w:t>i</w:t>
      </w:r>
      <w:r w:rsidRPr="00496A2B">
        <w:rPr>
          <w:lang w:eastAsia="fr-FR" w:bidi="fr-FR"/>
        </w:rPr>
        <w:t>que de toutes les formes de pouvoir et d’autorités néo-despotiques. Tr</w:t>
      </w:r>
      <w:r w:rsidRPr="00496A2B">
        <w:rPr>
          <w:lang w:eastAsia="fr-FR" w:bidi="fr-FR"/>
        </w:rPr>
        <w:t>a</w:t>
      </w:r>
      <w:r w:rsidRPr="00496A2B">
        <w:rPr>
          <w:lang w:eastAsia="fr-FR" w:bidi="fr-FR"/>
        </w:rPr>
        <w:t>vailler l’interprétation révolutionnaire de la Conquête par l’abbé Raynal dans l’ironie de ce que les Américains appellent encore a</w:t>
      </w:r>
      <w:r w:rsidRPr="00496A2B">
        <w:rPr>
          <w:lang w:eastAsia="fr-FR" w:bidi="fr-FR"/>
        </w:rPr>
        <w:t>u</w:t>
      </w:r>
      <w:r w:rsidRPr="00496A2B">
        <w:rPr>
          <w:lang w:eastAsia="fr-FR" w:bidi="fr-FR"/>
        </w:rPr>
        <w:t xml:space="preserve">jourd’hui the </w:t>
      </w:r>
      <w:r w:rsidRPr="006A4B55">
        <w:rPr>
          <w:i/>
        </w:rPr>
        <w:t>French and Indian War</w:t>
      </w:r>
      <w:r w:rsidRPr="00496A2B">
        <w:rPr>
          <w:lang w:eastAsia="fr-FR" w:bidi="fr-FR"/>
        </w:rPr>
        <w:t xml:space="preserve"> avec son plus grand chantre Parkman, l’aventure américaine de l’Empire britannique (Burke et Stuart Mill aux deux m</w:t>
      </w:r>
      <w:r w:rsidRPr="00496A2B">
        <w:rPr>
          <w:lang w:eastAsia="fr-FR" w:bidi="fr-FR"/>
        </w:rPr>
        <w:t>o</w:t>
      </w:r>
      <w:r w:rsidRPr="00496A2B">
        <w:rPr>
          <w:lang w:eastAsia="fr-FR" w:bidi="fr-FR"/>
        </w:rPr>
        <w:t>ments cruciaux de l’histoire canadienne : le Bill de Québec et la mission Durham), l’aventure américaine de Rome apostolique, western et intégriste à travers l’extraordinaire plaidoirie-testament de Joseph Doutre au procès Guibord, encore refoulée, et qui relance l’histoire métissée du droit canadien...</w:t>
      </w:r>
    </w:p>
    <w:p w:rsidR="00E82732" w:rsidRPr="00496A2B" w:rsidRDefault="00E82732" w:rsidP="00E82732">
      <w:pPr>
        <w:spacing w:before="120" w:after="120"/>
        <w:jc w:val="both"/>
      </w:pPr>
    </w:p>
    <w:p w:rsidR="00E82732" w:rsidRPr="00496A2B" w:rsidRDefault="00E82732" w:rsidP="00E82732">
      <w:pPr>
        <w:spacing w:before="120" w:after="120"/>
        <w:jc w:val="both"/>
      </w:pPr>
      <w:r w:rsidRPr="001306BF">
        <w:rPr>
          <w:smallCaps/>
          <w:color w:val="0000FF"/>
        </w:rPr>
        <w:t>deuxième hypothèse</w:t>
      </w:r>
      <w:r w:rsidRPr="001306BF">
        <w:rPr>
          <w:smallCaps/>
        </w:rPr>
        <w:t xml:space="preserve"> </w:t>
      </w:r>
      <w:r w:rsidRPr="00496A2B">
        <w:rPr>
          <w:lang w:eastAsia="fr-FR" w:bidi="fr-FR"/>
        </w:rPr>
        <w:t>que j’appelle gigantesque : depuis la mil</w:t>
      </w:r>
      <w:r w:rsidRPr="00496A2B">
        <w:rPr>
          <w:lang w:eastAsia="fr-FR" w:bidi="fr-FR"/>
        </w:rPr>
        <w:t>i</w:t>
      </w:r>
      <w:r w:rsidRPr="00496A2B">
        <w:rPr>
          <w:lang w:eastAsia="fr-FR" w:bidi="fr-FR"/>
        </w:rPr>
        <w:t xml:space="preserve">tante </w:t>
      </w:r>
      <w:r w:rsidRPr="001306BF">
        <w:rPr>
          <w:lang w:eastAsia="fr-FR" w:bidi="fr-FR"/>
        </w:rPr>
        <w:t>Lettre adressée aux habitants de la Pr</w:t>
      </w:r>
      <w:r w:rsidRPr="001306BF">
        <w:rPr>
          <w:lang w:eastAsia="fr-FR" w:bidi="fr-FR"/>
        </w:rPr>
        <w:t>o</w:t>
      </w:r>
      <w:r w:rsidRPr="001306BF">
        <w:rPr>
          <w:lang w:eastAsia="fr-FR" w:bidi="fr-FR"/>
        </w:rPr>
        <w:t>vince de Québec par le Congrès</w:t>
      </w:r>
      <w:r w:rsidRPr="00496A2B">
        <w:rPr>
          <w:lang w:eastAsia="fr-FR" w:bidi="fr-FR"/>
        </w:rPr>
        <w:t xml:space="preserve"> (1774), imprimée à Philadelphie par Fleury Mesplet, l’ancêtre volta</w:t>
      </w:r>
      <w:r w:rsidRPr="00496A2B">
        <w:rPr>
          <w:lang w:eastAsia="fr-FR" w:bidi="fr-FR"/>
        </w:rPr>
        <w:t>i</w:t>
      </w:r>
      <w:r w:rsidRPr="00496A2B">
        <w:rPr>
          <w:lang w:eastAsia="fr-FR" w:bidi="fr-FR"/>
        </w:rPr>
        <w:t>rien, le voisinage « états-unique » est un fait constant, réel, omnipr</w:t>
      </w:r>
      <w:r w:rsidRPr="00496A2B">
        <w:rPr>
          <w:lang w:eastAsia="fr-FR" w:bidi="fr-FR"/>
        </w:rPr>
        <w:t>é</w:t>
      </w:r>
      <w:r w:rsidRPr="00496A2B">
        <w:rPr>
          <w:lang w:eastAsia="fr-FR" w:bidi="fr-FR"/>
        </w:rPr>
        <w:t>sent jusqu’à aujourd’hui, sur le mode très diversifié de l’invasion ou de l’évasion, de l’aversion ou de la simple fascination tous azimuths, sentimentale, doxique, intellectuelle... Maintenant d</w:t>
      </w:r>
      <w:r w:rsidRPr="00496A2B">
        <w:rPr>
          <w:lang w:eastAsia="fr-FR" w:bidi="fr-FR"/>
        </w:rPr>
        <w:t>é</w:t>
      </w:r>
      <w:r w:rsidRPr="00496A2B">
        <w:rPr>
          <w:lang w:eastAsia="fr-FR" w:bidi="fr-FR"/>
        </w:rPr>
        <w:t>cidément le flou cyclothymique de cette hypothèse, j’ajoute : tout est parfait ainsi.</w:t>
      </w:r>
    </w:p>
    <w:p w:rsidR="00E82732" w:rsidRPr="00496A2B" w:rsidRDefault="00E82732" w:rsidP="00E82732">
      <w:pPr>
        <w:spacing w:before="120" w:after="120"/>
        <w:jc w:val="both"/>
      </w:pPr>
      <w:r w:rsidRPr="00496A2B">
        <w:rPr>
          <w:lang w:eastAsia="fr-FR" w:bidi="fr-FR"/>
        </w:rPr>
        <w:t>Or donc, il y a eu une première « guerre civile » avec les métrop</w:t>
      </w:r>
      <w:r w:rsidRPr="00496A2B">
        <w:rPr>
          <w:lang w:eastAsia="fr-FR" w:bidi="fr-FR"/>
        </w:rPr>
        <w:t>o</w:t>
      </w:r>
      <w:r w:rsidRPr="00496A2B">
        <w:rPr>
          <w:lang w:eastAsia="fr-FR" w:bidi="fr-FR"/>
        </w:rPr>
        <w:t xml:space="preserve">litains (de l’Angleterre). Aucun équivalent francophonique ! Il y a eu une Déclaration d’indépendance signée Jefferson (1776), le tranchant Traité de Versailles (1783) et une Constitution (1787) consacrant la </w:t>
      </w:r>
      <w:r w:rsidRPr="006A4B55">
        <w:rPr>
          <w:i/>
        </w:rPr>
        <w:t>first nation</w:t>
      </w:r>
      <w:r w:rsidRPr="00496A2B">
        <w:rPr>
          <w:lang w:eastAsia="fr-FR" w:bidi="fr-FR"/>
        </w:rPr>
        <w:t xml:space="preserve"> des Amériques, des cailloux de la Patagonie aux banquises</w:t>
      </w:r>
      <w:r>
        <w:rPr>
          <w:lang w:eastAsia="fr-FR" w:bidi="fr-FR"/>
        </w:rPr>
        <w:t xml:space="preserve"> </w:t>
      </w:r>
      <w:r>
        <w:t xml:space="preserve">[351] </w:t>
      </w:r>
      <w:r w:rsidRPr="00496A2B">
        <w:rPr>
          <w:lang w:eastAsia="fr-FR" w:bidi="fr-FR"/>
        </w:rPr>
        <w:t>innommées de l’Alaska. C’est à ce moment que le Rêve amér</w:t>
      </w:r>
      <w:r w:rsidRPr="00496A2B">
        <w:rPr>
          <w:lang w:eastAsia="fr-FR" w:bidi="fr-FR"/>
        </w:rPr>
        <w:t>i</w:t>
      </w:r>
      <w:r w:rsidRPr="00496A2B">
        <w:rPr>
          <w:lang w:eastAsia="fr-FR" w:bidi="fr-FR"/>
        </w:rPr>
        <w:t>cain a pris naissance à Paris grâce aux ambassadeurs culturels Fra</w:t>
      </w:r>
      <w:r w:rsidRPr="00496A2B">
        <w:rPr>
          <w:lang w:eastAsia="fr-FR" w:bidi="fr-FR"/>
        </w:rPr>
        <w:t>n</w:t>
      </w:r>
      <w:r w:rsidRPr="00496A2B">
        <w:rPr>
          <w:lang w:eastAsia="fr-FR" w:bidi="fr-FR"/>
        </w:rPr>
        <w:t>klin, Jefferson, Paine avec les américanistes Condorcet, Brissot sans o</w:t>
      </w:r>
      <w:r w:rsidRPr="00496A2B">
        <w:rPr>
          <w:lang w:eastAsia="fr-FR" w:bidi="fr-FR"/>
        </w:rPr>
        <w:t>u</w:t>
      </w:r>
      <w:r w:rsidRPr="00496A2B">
        <w:rPr>
          <w:lang w:eastAsia="fr-FR" w:bidi="fr-FR"/>
        </w:rPr>
        <w:t xml:space="preserve">blier aussi </w:t>
      </w:r>
      <w:r w:rsidRPr="006A4B55">
        <w:rPr>
          <w:i/>
        </w:rPr>
        <w:t>Crèvecœur, un jour blessé sur les plaines d’Abraham et premier tran</w:t>
      </w:r>
      <w:r w:rsidRPr="006A4B55">
        <w:rPr>
          <w:i/>
        </w:rPr>
        <w:t>s</w:t>
      </w:r>
      <w:r w:rsidRPr="006A4B55">
        <w:rPr>
          <w:i/>
        </w:rPr>
        <w:t>fuge-philosophe, créateur (non puritain) du mythe de l'Amérique</w:t>
      </w:r>
      <w:r w:rsidRPr="00496A2B">
        <w:rPr>
          <w:lang w:eastAsia="fr-FR" w:bidi="fr-FR"/>
        </w:rPr>
        <w:t>. Déjà Tocqueville, Emerson, la cabane de Th</w:t>
      </w:r>
      <w:r w:rsidRPr="00496A2B">
        <w:rPr>
          <w:lang w:eastAsia="fr-FR" w:bidi="fr-FR"/>
        </w:rPr>
        <w:t>o</w:t>
      </w:r>
      <w:r w:rsidRPr="00496A2B">
        <w:rPr>
          <w:lang w:eastAsia="fr-FR" w:bidi="fr-FR"/>
        </w:rPr>
        <w:t>reau, le Nantucket de Melville-Ishmaël, Turner... Et aussi « a man of so</w:t>
      </w:r>
      <w:r w:rsidRPr="00496A2B">
        <w:rPr>
          <w:lang w:eastAsia="fr-FR" w:bidi="fr-FR"/>
        </w:rPr>
        <w:t>r</w:t>
      </w:r>
      <w:r w:rsidRPr="00496A2B">
        <w:rPr>
          <w:lang w:eastAsia="fr-FR" w:bidi="fr-FR"/>
        </w:rPr>
        <w:t>rows » avec toutes ses ambivalences à tr</w:t>
      </w:r>
      <w:r w:rsidRPr="00496A2B">
        <w:rPr>
          <w:lang w:eastAsia="fr-FR" w:bidi="fr-FR"/>
        </w:rPr>
        <w:t>a</w:t>
      </w:r>
      <w:r w:rsidRPr="00496A2B">
        <w:rPr>
          <w:lang w:eastAsia="fr-FR" w:bidi="fr-FR"/>
        </w:rPr>
        <w:t>vailler. Il y a eu achat de l’immense territoire de la Louisiane à Napoléon, la fameuse expéd</w:t>
      </w:r>
      <w:r w:rsidRPr="00496A2B">
        <w:rPr>
          <w:lang w:eastAsia="fr-FR" w:bidi="fr-FR"/>
        </w:rPr>
        <w:t>i</w:t>
      </w:r>
      <w:r w:rsidRPr="00496A2B">
        <w:rPr>
          <w:lang w:eastAsia="fr-FR" w:bidi="fr-FR"/>
        </w:rPr>
        <w:t>tion de Lewis et Clark avec le métissant Charbonneau et Sacagewa, celle de Astor avec le montréalais Franchère romancée par Washin</w:t>
      </w:r>
      <w:r w:rsidRPr="00496A2B">
        <w:rPr>
          <w:lang w:eastAsia="fr-FR" w:bidi="fr-FR"/>
        </w:rPr>
        <w:t>g</w:t>
      </w:r>
      <w:r w:rsidRPr="00496A2B">
        <w:rPr>
          <w:lang w:eastAsia="fr-FR" w:bidi="fr-FR"/>
        </w:rPr>
        <w:t>ton Irving — traduites par nos frétillants cousins cette a</w:t>
      </w:r>
      <w:r w:rsidRPr="00496A2B">
        <w:rPr>
          <w:lang w:eastAsia="fr-FR" w:bidi="fr-FR"/>
        </w:rPr>
        <w:t>n</w:t>
      </w:r>
      <w:r w:rsidRPr="00496A2B">
        <w:rPr>
          <w:lang w:eastAsia="fr-FR" w:bidi="fr-FR"/>
        </w:rPr>
        <w:t>née même, chez Phébus. Il y a eu les guerres d’émancipation en Amérique latine. Il y a eu... Ah ! mes aïeux</w:t>
      </w:r>
      <w:r>
        <w:rPr>
          <w:lang w:eastAsia="fr-FR" w:bidi="fr-FR"/>
        </w:rPr>
        <w:t> </w:t>
      </w:r>
      <w:r>
        <w:rPr>
          <w:rStyle w:val="Appelnotedebasdep"/>
          <w:lang w:eastAsia="fr-FR" w:bidi="fr-FR"/>
        </w:rPr>
        <w:footnoteReference w:id="284"/>
      </w:r>
      <w:r w:rsidRPr="00496A2B">
        <w:rPr>
          <w:lang w:eastAsia="fr-FR" w:bidi="fr-FR"/>
        </w:rPr>
        <w:t>...</w:t>
      </w:r>
    </w:p>
    <w:p w:rsidR="00E82732" w:rsidRPr="00496A2B" w:rsidRDefault="00E82732" w:rsidP="00E82732">
      <w:pPr>
        <w:spacing w:before="120" w:after="120"/>
        <w:jc w:val="both"/>
      </w:pPr>
      <w:r w:rsidRPr="00496A2B">
        <w:rPr>
          <w:lang w:eastAsia="fr-FR" w:bidi="fr-FR"/>
        </w:rPr>
        <w:t xml:space="preserve">C’est dans un </w:t>
      </w:r>
      <w:r w:rsidRPr="006A4B55">
        <w:rPr>
          <w:i/>
        </w:rPr>
        <w:t>contexte post-révolutionnaire</w:t>
      </w:r>
      <w:r w:rsidRPr="00496A2B">
        <w:rPr>
          <w:lang w:eastAsia="fr-FR" w:bidi="fr-FR"/>
        </w:rPr>
        <w:t xml:space="preserve"> et post-jeffersonien (esclavagiste, national-expansif, crûment we</w:t>
      </w:r>
      <w:r w:rsidRPr="00496A2B">
        <w:rPr>
          <w:lang w:eastAsia="fr-FR" w:bidi="fr-FR"/>
        </w:rPr>
        <w:t>s</w:t>
      </w:r>
      <w:r w:rsidRPr="00496A2B">
        <w:rPr>
          <w:lang w:eastAsia="fr-FR" w:bidi="fr-FR"/>
        </w:rPr>
        <w:t>tern, industriel) qu’il faut maintenant aborder cet Eden pré-philosophique 1830-1860 en Nouvelle-Angleterre, a</w:t>
      </w:r>
      <w:r w:rsidRPr="00496A2B">
        <w:rPr>
          <w:lang w:eastAsia="fr-FR" w:bidi="fr-FR"/>
        </w:rPr>
        <w:t>u</w:t>
      </w:r>
      <w:r w:rsidRPr="00496A2B">
        <w:rPr>
          <w:lang w:eastAsia="fr-FR" w:bidi="fr-FR"/>
        </w:rPr>
        <w:t>tour du transcendantalisme et de la grande Déclaration d’indépendance intellectuelle signée Emerson « The American Scholar » (1837) alors que les Patriotes Canadiens se rebe</w:t>
      </w:r>
      <w:r w:rsidRPr="00496A2B">
        <w:rPr>
          <w:lang w:eastAsia="fr-FR" w:bidi="fr-FR"/>
        </w:rPr>
        <w:t>l</w:t>
      </w:r>
      <w:r w:rsidRPr="00496A2B">
        <w:rPr>
          <w:lang w:eastAsia="fr-FR" w:bidi="fr-FR"/>
        </w:rPr>
        <w:t>laient dans la sacrificielle vallée du Richelieu. Travailler la Renai</w:t>
      </w:r>
      <w:r w:rsidRPr="00496A2B">
        <w:rPr>
          <w:lang w:eastAsia="fr-FR" w:bidi="fr-FR"/>
        </w:rPr>
        <w:t>s</w:t>
      </w:r>
      <w:r w:rsidRPr="00496A2B">
        <w:rPr>
          <w:lang w:eastAsia="fr-FR" w:bidi="fr-FR"/>
        </w:rPr>
        <w:t>sance américaine (expression rendue p</w:t>
      </w:r>
      <w:r w:rsidRPr="00496A2B">
        <w:rPr>
          <w:lang w:eastAsia="fr-FR" w:bidi="fr-FR"/>
        </w:rPr>
        <w:t>u</w:t>
      </w:r>
      <w:r w:rsidRPr="00496A2B">
        <w:rPr>
          <w:lang w:eastAsia="fr-FR" w:bidi="fr-FR"/>
        </w:rPr>
        <w:t>blique par Matthiessen en pleine Deuxième Guerre mo</w:t>
      </w:r>
      <w:r w:rsidRPr="00496A2B">
        <w:rPr>
          <w:lang w:eastAsia="fr-FR" w:bidi="fr-FR"/>
        </w:rPr>
        <w:t>n</w:t>
      </w:r>
      <w:r w:rsidRPr="00496A2B">
        <w:rPr>
          <w:lang w:eastAsia="fr-FR" w:bidi="fr-FR"/>
        </w:rPr>
        <w:t xml:space="preserve">diale) pour se l’approprier, dans ce court laps de temps : Emerson déjà classique et </w:t>
      </w:r>
      <w:r w:rsidRPr="006A4B55">
        <w:rPr>
          <w:i/>
        </w:rPr>
        <w:t>self-relying</w:t>
      </w:r>
      <w:r w:rsidRPr="00496A2B">
        <w:t>,</w:t>
      </w:r>
      <w:r w:rsidRPr="00496A2B">
        <w:rPr>
          <w:lang w:eastAsia="fr-FR" w:bidi="fr-FR"/>
        </w:rPr>
        <w:t xml:space="preserve"> avec </w:t>
      </w:r>
      <w:r w:rsidRPr="006A4B55">
        <w:rPr>
          <w:i/>
        </w:rPr>
        <w:t>Represe</w:t>
      </w:r>
      <w:r w:rsidRPr="006A4B55">
        <w:rPr>
          <w:i/>
        </w:rPr>
        <w:t>n</w:t>
      </w:r>
      <w:r w:rsidRPr="006A4B55">
        <w:rPr>
          <w:i/>
        </w:rPr>
        <w:t>tative Men</w:t>
      </w:r>
      <w:r w:rsidRPr="00496A2B">
        <w:rPr>
          <w:lang w:eastAsia="fr-FR" w:bidi="fr-FR"/>
        </w:rPr>
        <w:t xml:space="preserve"> (1850) et sa domestication stylistique de Platon, Monta</w:t>
      </w:r>
      <w:r w:rsidRPr="00496A2B">
        <w:rPr>
          <w:lang w:eastAsia="fr-FR" w:bidi="fr-FR"/>
        </w:rPr>
        <w:t>i</w:t>
      </w:r>
      <w:r w:rsidRPr="00496A2B">
        <w:rPr>
          <w:lang w:eastAsia="fr-FR" w:bidi="fr-FR"/>
        </w:rPr>
        <w:t xml:space="preserve">gne et Goethe ; Hawthorne, pur artisan par choix, </w:t>
      </w:r>
      <w:r w:rsidRPr="006A4B55">
        <w:rPr>
          <w:i/>
        </w:rPr>
        <w:t>The Scarlet Letter</w:t>
      </w:r>
      <w:r w:rsidRPr="00496A2B">
        <w:rPr>
          <w:lang w:eastAsia="fr-FR" w:bidi="fr-FR"/>
        </w:rPr>
        <w:t xml:space="preserve"> (1850) dans la dérision flashback de l’Oncle Sam, porté à l’écran par Wenders en 1973, </w:t>
      </w:r>
      <w:r w:rsidRPr="006A4B55">
        <w:rPr>
          <w:i/>
        </w:rPr>
        <w:t>The House of the Seven Gables</w:t>
      </w:r>
      <w:r w:rsidRPr="00496A2B">
        <w:rPr>
          <w:lang w:eastAsia="fr-FR" w:bidi="fr-FR"/>
        </w:rPr>
        <w:t xml:space="preserve"> (1851), anti-utopiste Brook Farm ; Melville ex-voyageur du Pacifique, radical</w:t>
      </w:r>
      <w:r w:rsidRPr="00496A2B">
        <w:rPr>
          <w:lang w:eastAsia="fr-FR" w:bidi="fr-FR"/>
        </w:rPr>
        <w:t>e</w:t>
      </w:r>
      <w:r w:rsidRPr="00496A2B">
        <w:rPr>
          <w:lang w:eastAsia="fr-FR" w:bidi="fr-FR"/>
        </w:rPr>
        <w:t xml:space="preserve">ment pessimiste, </w:t>
      </w:r>
      <w:r w:rsidRPr="006A4B55">
        <w:rPr>
          <w:i/>
        </w:rPr>
        <w:t>Moby Dick</w:t>
      </w:r>
      <w:r w:rsidRPr="00496A2B">
        <w:rPr>
          <w:lang w:eastAsia="fr-FR" w:bidi="fr-FR"/>
        </w:rPr>
        <w:t xml:space="preserve"> (1851) dédié à Hawthorne, mis en</w:t>
      </w:r>
      <w:r>
        <w:rPr>
          <w:lang w:eastAsia="fr-FR" w:bidi="fr-FR"/>
        </w:rPr>
        <w:t xml:space="preserve"> </w:t>
      </w:r>
      <w:r>
        <w:t xml:space="preserve">[352] </w:t>
      </w:r>
      <w:r w:rsidRPr="00496A2B">
        <w:rPr>
          <w:lang w:eastAsia="fr-FR" w:bidi="fr-FR"/>
        </w:rPr>
        <w:t xml:space="preserve">images par Huston, plus significatif, </w:t>
      </w:r>
      <w:r w:rsidRPr="006A4B55">
        <w:rPr>
          <w:i/>
        </w:rPr>
        <w:t>Pierre or the A</w:t>
      </w:r>
      <w:r w:rsidRPr="006A4B55">
        <w:rPr>
          <w:i/>
        </w:rPr>
        <w:t>m</w:t>
      </w:r>
      <w:r w:rsidRPr="006A4B55">
        <w:rPr>
          <w:i/>
        </w:rPr>
        <w:t>biguities</w:t>
      </w:r>
      <w:r w:rsidRPr="00496A2B">
        <w:rPr>
          <w:lang w:eastAsia="fr-FR" w:bidi="fr-FR"/>
        </w:rPr>
        <w:t xml:space="preserve"> (1852) et « Bartleby Scrivener » commenté par Deleuze ; Thoreau avec </w:t>
      </w:r>
      <w:r w:rsidRPr="00496A2B">
        <w:t>Wa</w:t>
      </w:r>
      <w:r w:rsidRPr="00496A2B">
        <w:t>l</w:t>
      </w:r>
      <w:r w:rsidRPr="00496A2B">
        <w:t xml:space="preserve">den </w:t>
      </w:r>
      <w:r w:rsidRPr="00496A2B">
        <w:rPr>
          <w:lang w:eastAsia="fr-FR" w:bidi="fr-FR"/>
        </w:rPr>
        <w:t xml:space="preserve">(1854), indianiste lecteur de Lescarbot, Champlain, Charlevoix, phénoménologue de Walden Pond, dissident permanent — en quelque sorte, le premier philosophe « québécois » accompli — et Whitman lançant sympathiquement, universellement « The Song of Myself » dans </w:t>
      </w:r>
      <w:r w:rsidRPr="006A4B55">
        <w:rPr>
          <w:i/>
        </w:rPr>
        <w:t>Leaves of Grass</w:t>
      </w:r>
      <w:r w:rsidRPr="00496A2B">
        <w:rPr>
          <w:lang w:eastAsia="fr-FR" w:bidi="fr-FR"/>
        </w:rPr>
        <w:t xml:space="preserve"> (1855). Sans oublier Poe mort en 1849, eur</w:t>
      </w:r>
      <w:r w:rsidRPr="00496A2B">
        <w:rPr>
          <w:lang w:eastAsia="fr-FR" w:bidi="fr-FR"/>
        </w:rPr>
        <w:t>o</w:t>
      </w:r>
      <w:r w:rsidRPr="00496A2B">
        <w:rPr>
          <w:lang w:eastAsia="fr-FR" w:bidi="fr-FR"/>
        </w:rPr>
        <w:t>péotrope dévoré par ses visions de do</w:t>
      </w:r>
      <w:r w:rsidRPr="00496A2B">
        <w:rPr>
          <w:lang w:eastAsia="fr-FR" w:bidi="fr-FR"/>
        </w:rPr>
        <w:t>u</w:t>
      </w:r>
      <w:r w:rsidRPr="00496A2B">
        <w:rPr>
          <w:lang w:eastAsia="fr-FR" w:bidi="fr-FR"/>
        </w:rPr>
        <w:t>bles et de mort, commenté par Lacan, l’ambassadeur culturel Derrida Inc., et Emily Dickinson qui, réduite à son village, va convoquer l’univers entier derrière ses pa</w:t>
      </w:r>
      <w:r w:rsidRPr="00496A2B">
        <w:rPr>
          <w:lang w:eastAsia="fr-FR" w:bidi="fr-FR"/>
        </w:rPr>
        <w:t>u</w:t>
      </w:r>
      <w:r w:rsidRPr="00496A2B">
        <w:rPr>
          <w:lang w:eastAsia="fr-FR" w:bidi="fr-FR"/>
        </w:rPr>
        <w:t>pières.</w:t>
      </w:r>
    </w:p>
    <w:p w:rsidR="00E82732" w:rsidRDefault="00E82732" w:rsidP="00E82732">
      <w:pPr>
        <w:spacing w:before="120" w:after="120"/>
        <w:jc w:val="both"/>
        <w:rPr>
          <w:lang w:eastAsia="fr-FR" w:bidi="fr-FR"/>
        </w:rPr>
      </w:pPr>
      <w:r w:rsidRPr="00496A2B">
        <w:rPr>
          <w:lang w:eastAsia="fr-FR" w:bidi="fr-FR"/>
        </w:rPr>
        <w:t>Pourquoi n’y a-t-il pas eu d’entreprises équivalentes au nord du 45</w:t>
      </w:r>
      <w:r w:rsidRPr="00496A2B">
        <w:rPr>
          <w:vertAlign w:val="superscript"/>
          <w:lang w:eastAsia="fr-FR" w:bidi="fr-FR"/>
        </w:rPr>
        <w:t>e</w:t>
      </w:r>
      <w:r w:rsidRPr="00496A2B">
        <w:rPr>
          <w:lang w:eastAsia="fr-FR" w:bidi="fr-FR"/>
        </w:rPr>
        <w:t xml:space="preserve"> parallèle avant le dérapage intégriste des années 1860 ou avant le d</w:t>
      </w:r>
      <w:r w:rsidRPr="00496A2B">
        <w:rPr>
          <w:lang w:eastAsia="fr-FR" w:bidi="fr-FR"/>
        </w:rPr>
        <w:t>é</w:t>
      </w:r>
      <w:r w:rsidRPr="00496A2B">
        <w:rPr>
          <w:lang w:eastAsia="fr-FR" w:bidi="fr-FR"/>
        </w:rPr>
        <w:t>collage de la Révolution tr</w:t>
      </w:r>
      <w:r>
        <w:rPr>
          <w:lang w:eastAsia="fr-FR" w:bidi="fr-FR"/>
        </w:rPr>
        <w:t>anquille ? Deux questions méta-</w:t>
      </w:r>
      <w:r w:rsidRPr="00496A2B">
        <w:rPr>
          <w:lang w:eastAsia="fr-FR" w:bidi="fr-FR"/>
        </w:rPr>
        <w:t>historiographiques, lancinantes, saugrenues qui se refermeraient ult</w:t>
      </w:r>
      <w:r w:rsidRPr="00496A2B">
        <w:rPr>
          <w:lang w:eastAsia="fr-FR" w:bidi="fr-FR"/>
        </w:rPr>
        <w:t>i</w:t>
      </w:r>
      <w:r w:rsidRPr="00496A2B">
        <w:rPr>
          <w:lang w:eastAsia="fr-FR" w:bidi="fr-FR"/>
        </w:rPr>
        <w:t>mement (après la géopolitique, la sociologie religieuse, la psychanal</w:t>
      </w:r>
      <w:r w:rsidRPr="00496A2B">
        <w:rPr>
          <w:lang w:eastAsia="fr-FR" w:bidi="fr-FR"/>
        </w:rPr>
        <w:t>y</w:t>
      </w:r>
      <w:r w:rsidRPr="00496A2B">
        <w:rPr>
          <w:lang w:eastAsia="fr-FR" w:bidi="fr-FR"/>
        </w:rPr>
        <w:t>se, la b</w:t>
      </w:r>
      <w:r w:rsidRPr="00496A2B">
        <w:rPr>
          <w:lang w:eastAsia="fr-FR" w:bidi="fr-FR"/>
        </w:rPr>
        <w:t>i</w:t>
      </w:r>
      <w:r w:rsidRPr="00496A2B">
        <w:rPr>
          <w:lang w:eastAsia="fr-FR" w:bidi="fr-FR"/>
        </w:rPr>
        <w:t>bliologie...) sur le secret des mécanismes créateurs dans l’ordre de l’écriture. Postulons pour l’instant une certaine règle hist</w:t>
      </w:r>
      <w:r w:rsidRPr="00496A2B">
        <w:rPr>
          <w:lang w:eastAsia="fr-FR" w:bidi="fr-FR"/>
        </w:rPr>
        <w:t>o</w:t>
      </w:r>
      <w:r w:rsidRPr="00496A2B">
        <w:rPr>
          <w:lang w:eastAsia="fr-FR" w:bidi="fr-FR"/>
        </w:rPr>
        <w:t>rique de d</w:t>
      </w:r>
      <w:r w:rsidRPr="00496A2B">
        <w:rPr>
          <w:lang w:eastAsia="fr-FR" w:bidi="fr-FR"/>
        </w:rPr>
        <w:t>é</w:t>
      </w:r>
      <w:r w:rsidRPr="00496A2B">
        <w:rPr>
          <w:lang w:eastAsia="fr-FR" w:bidi="fr-FR"/>
        </w:rPr>
        <w:t>phasage (ce qui n’empêche pas d’ailleurs des synchronies locales) ou d’emphases simila</w:t>
      </w:r>
      <w:r w:rsidRPr="00496A2B">
        <w:rPr>
          <w:lang w:eastAsia="fr-FR" w:bidi="fr-FR"/>
        </w:rPr>
        <w:t>i</w:t>
      </w:r>
      <w:r w:rsidRPr="00496A2B">
        <w:rPr>
          <w:lang w:eastAsia="fr-FR" w:bidi="fr-FR"/>
        </w:rPr>
        <w:t xml:space="preserve">res sur le tard. Et remarquons que ces penseurs-écrivains </w:t>
      </w:r>
      <w:r w:rsidRPr="006A4B55">
        <w:rPr>
          <w:i/>
        </w:rPr>
        <w:t>ne jouent pas survivance collective</w:t>
      </w:r>
      <w:r w:rsidRPr="006A4B55">
        <w:rPr>
          <w:i/>
          <w:lang w:eastAsia="fr-FR" w:bidi="fr-FR"/>
        </w:rPr>
        <w:t xml:space="preserve">, </w:t>
      </w:r>
      <w:r w:rsidRPr="006A4B55">
        <w:rPr>
          <w:i/>
        </w:rPr>
        <w:t>nationale ni d'ailleurs refuge pseudo-cosmopolite</w:t>
      </w:r>
      <w:r w:rsidRPr="00496A2B">
        <w:t>.</w:t>
      </w:r>
      <w:r w:rsidRPr="00496A2B">
        <w:rPr>
          <w:lang w:eastAsia="fr-FR" w:bidi="fr-FR"/>
        </w:rPr>
        <w:t xml:space="preserve"> Très anti-Boston la patricie</w:t>
      </w:r>
      <w:r w:rsidRPr="00496A2B">
        <w:rPr>
          <w:lang w:eastAsia="fr-FR" w:bidi="fr-FR"/>
        </w:rPr>
        <w:t>n</w:t>
      </w:r>
      <w:r w:rsidRPr="00496A2B">
        <w:rPr>
          <w:lang w:eastAsia="fr-FR" w:bidi="fr-FR"/>
        </w:rPr>
        <w:t>ne. Ils ont fait le deuil de la réalité politique, fait le grand saut symbolique dans la fiction de l’écriture, transformant la jérémiade des origines coloni</w:t>
      </w:r>
      <w:r w:rsidRPr="00496A2B">
        <w:rPr>
          <w:lang w:eastAsia="fr-FR" w:bidi="fr-FR"/>
        </w:rPr>
        <w:t>a</w:t>
      </w:r>
      <w:r w:rsidRPr="00496A2B">
        <w:rPr>
          <w:lang w:eastAsia="fr-FR" w:bidi="fr-FR"/>
        </w:rPr>
        <w:t>les. Mais sont aussi typiquement américains, enracinés dans leur indiv</w:t>
      </w:r>
      <w:r w:rsidRPr="00496A2B">
        <w:rPr>
          <w:lang w:eastAsia="fr-FR" w:bidi="fr-FR"/>
        </w:rPr>
        <w:t>i</w:t>
      </w:r>
      <w:r w:rsidRPr="00496A2B">
        <w:rPr>
          <w:lang w:eastAsia="fr-FR" w:bidi="fr-FR"/>
        </w:rPr>
        <w:t xml:space="preserve">dualité anti-conformiste, proches de l’humour de frontière, du ton </w:t>
      </w:r>
      <w:r w:rsidRPr="006A4B55">
        <w:rPr>
          <w:i/>
        </w:rPr>
        <w:t>preaching</w:t>
      </w:r>
      <w:r w:rsidRPr="00496A2B">
        <w:rPr>
          <w:lang w:eastAsia="fr-FR" w:bidi="fr-FR"/>
        </w:rPr>
        <w:t xml:space="preserve"> et du </w:t>
      </w:r>
      <w:r w:rsidRPr="006A4B55">
        <w:rPr>
          <w:i/>
        </w:rPr>
        <w:t>slang</w:t>
      </w:r>
      <w:r w:rsidRPr="00496A2B">
        <w:rPr>
          <w:lang w:eastAsia="fr-FR" w:bidi="fr-FR"/>
        </w:rPr>
        <w:t>, de la culture populaire comme le soul</w:t>
      </w:r>
      <w:r w:rsidRPr="00496A2B">
        <w:rPr>
          <w:lang w:eastAsia="fr-FR" w:bidi="fr-FR"/>
        </w:rPr>
        <w:t>i</w:t>
      </w:r>
      <w:r w:rsidRPr="00496A2B">
        <w:rPr>
          <w:lang w:eastAsia="fr-FR" w:bidi="fr-FR"/>
        </w:rPr>
        <w:t xml:space="preserve">gne le travail passionnant de Reynolds. Ce qui fascine aussi, </w:t>
      </w:r>
      <w:r w:rsidRPr="006A4B55">
        <w:rPr>
          <w:i/>
        </w:rPr>
        <w:t>c’est la force et la persévérance des individus</w:t>
      </w:r>
      <w:r w:rsidRPr="006A4B55">
        <w:rPr>
          <w:i/>
          <w:lang w:eastAsia="fr-FR" w:bidi="fr-FR"/>
        </w:rPr>
        <w:t xml:space="preserve">, </w:t>
      </w:r>
      <w:r w:rsidRPr="006A4B55">
        <w:rPr>
          <w:i/>
        </w:rPr>
        <w:t>et donc de la mise en œuvre de leurs passions dans l’ambivalence des institutions américaines</w:t>
      </w:r>
      <w:r w:rsidRPr="00496A2B">
        <w:t>.</w:t>
      </w:r>
      <w:r w:rsidRPr="00496A2B">
        <w:rPr>
          <w:lang w:eastAsia="fr-FR" w:bidi="fr-FR"/>
        </w:rPr>
        <w:t xml:space="preserve"> Après la « Renaissance », ce sera également-autrement vrai de He</w:t>
      </w:r>
      <w:r w:rsidRPr="00496A2B">
        <w:rPr>
          <w:lang w:eastAsia="fr-FR" w:bidi="fr-FR"/>
        </w:rPr>
        <w:t>n</w:t>
      </w:r>
      <w:r w:rsidRPr="00496A2B">
        <w:rPr>
          <w:lang w:eastAsia="fr-FR" w:bidi="fr-FR"/>
        </w:rPr>
        <w:t>ry Adams (que Marcuse appelle le premier philosophe tr</w:t>
      </w:r>
      <w:r w:rsidRPr="00496A2B">
        <w:rPr>
          <w:lang w:eastAsia="fr-FR" w:bidi="fr-FR"/>
        </w:rPr>
        <w:t>a</w:t>
      </w:r>
      <w:r w:rsidRPr="00496A2B">
        <w:rPr>
          <w:lang w:eastAsia="fr-FR" w:bidi="fr-FR"/>
        </w:rPr>
        <w:t>gique des États-Unis) qui redécouvrira la Vierge et l’Aquinate à Chartres et au Mont-Saint-Michel</w:t>
      </w:r>
      <w:r>
        <w:rPr>
          <w:lang w:eastAsia="fr-FR" w:bidi="fr-FR"/>
        </w:rPr>
        <w:t> </w:t>
      </w:r>
      <w:r>
        <w:rPr>
          <w:rStyle w:val="Appelnotedebasdep"/>
          <w:lang w:eastAsia="fr-FR" w:bidi="fr-FR"/>
        </w:rPr>
        <w:footnoteReference w:id="285"/>
      </w:r>
      <w:r w:rsidRPr="00496A2B">
        <w:rPr>
          <w:lang w:eastAsia="fr-FR" w:bidi="fr-FR"/>
        </w:rPr>
        <w:t>, Charles S. Pierce complexe et protéen,</w:t>
      </w:r>
      <w:r>
        <w:rPr>
          <w:lang w:eastAsia="fr-FR" w:bidi="fr-FR"/>
        </w:rPr>
        <w:t xml:space="preserve"> </w:t>
      </w:r>
      <w:r>
        <w:t xml:space="preserve">[353] </w:t>
      </w:r>
      <w:r w:rsidRPr="00496A2B">
        <w:rPr>
          <w:lang w:eastAsia="fr-FR" w:bidi="fr-FR"/>
        </w:rPr>
        <w:t>William J</w:t>
      </w:r>
      <w:r w:rsidRPr="00496A2B">
        <w:rPr>
          <w:lang w:eastAsia="fr-FR" w:bidi="fr-FR"/>
        </w:rPr>
        <w:t>a</w:t>
      </w:r>
      <w:r w:rsidRPr="00496A2B">
        <w:rPr>
          <w:lang w:eastAsia="fr-FR" w:bidi="fr-FR"/>
        </w:rPr>
        <w:t>mes, Henry James l’expatrié incapable de lire les bizarreries de Th</w:t>
      </w:r>
      <w:r w:rsidRPr="00496A2B">
        <w:rPr>
          <w:lang w:eastAsia="fr-FR" w:bidi="fr-FR"/>
        </w:rPr>
        <w:t>o</w:t>
      </w:r>
      <w:r w:rsidRPr="00496A2B">
        <w:rPr>
          <w:lang w:eastAsia="fr-FR" w:bidi="fr-FR"/>
        </w:rPr>
        <w:t>reau et qui a déjà pensé l’ancienneté du Canada français, Mark Twain créateur génial de Huck, Thornstein Veblen ou le compositeur autod</w:t>
      </w:r>
      <w:r w:rsidRPr="00496A2B">
        <w:rPr>
          <w:lang w:eastAsia="fr-FR" w:bidi="fr-FR"/>
        </w:rPr>
        <w:t>i</w:t>
      </w:r>
      <w:r w:rsidRPr="00496A2B">
        <w:rPr>
          <w:lang w:eastAsia="fr-FR" w:bidi="fr-FR"/>
        </w:rPr>
        <w:t xml:space="preserve">dacte Charles Ives qui écrira, réfléchira une </w:t>
      </w:r>
      <w:r w:rsidRPr="006A4B55">
        <w:rPr>
          <w:i/>
        </w:rPr>
        <w:t>Concord Sonata</w:t>
      </w:r>
      <w:r w:rsidRPr="00496A2B">
        <w:rPr>
          <w:lang w:eastAsia="fr-FR" w:bidi="fr-FR"/>
        </w:rPr>
        <w:t xml:space="preserve"> en 1920...</w:t>
      </w:r>
    </w:p>
    <w:p w:rsidR="00E82732" w:rsidRPr="00496A2B" w:rsidRDefault="00E82732" w:rsidP="00E82732">
      <w:pPr>
        <w:spacing w:before="120" w:after="120"/>
        <w:jc w:val="both"/>
      </w:pPr>
    </w:p>
    <w:p w:rsidR="00E82732" w:rsidRPr="00496A2B" w:rsidRDefault="00E82732" w:rsidP="00E82732">
      <w:pPr>
        <w:spacing w:before="120" w:after="120"/>
        <w:jc w:val="both"/>
      </w:pPr>
      <w:r w:rsidRPr="00D506D1">
        <w:rPr>
          <w:smallCaps/>
          <w:color w:val="0000FF"/>
        </w:rPr>
        <w:t>troisième hypothèse</w:t>
      </w:r>
      <w:r w:rsidRPr="00496A2B">
        <w:rPr>
          <w:rStyle w:val="Corpsdutexte210ptPetitesmajuscules"/>
        </w:rPr>
        <w:t xml:space="preserve"> </w:t>
      </w:r>
      <w:r w:rsidRPr="00496A2B">
        <w:rPr>
          <w:lang w:eastAsia="fr-FR" w:bidi="fr-FR"/>
        </w:rPr>
        <w:t xml:space="preserve">qui n’a pas encore de nom, que j’appellerai au besoin explosive : il existe depuis le </w:t>
      </w:r>
      <w:r w:rsidRPr="006A4B55">
        <w:rPr>
          <w:caps/>
          <w:lang w:eastAsia="fr-FR" w:bidi="fr-FR"/>
        </w:rPr>
        <w:t>xix</w:t>
      </w:r>
      <w:r w:rsidRPr="00496A2B">
        <w:rPr>
          <w:vertAlign w:val="superscript"/>
          <w:lang w:eastAsia="fr-FR" w:bidi="fr-FR"/>
        </w:rPr>
        <w:t>e</w:t>
      </w:r>
      <w:r w:rsidRPr="00496A2B">
        <w:rPr>
          <w:lang w:eastAsia="fr-FR" w:bidi="fr-FR"/>
        </w:rPr>
        <w:t xml:space="preserve"> siècle une connaissance in</w:t>
      </w:r>
      <w:r w:rsidRPr="00496A2B">
        <w:rPr>
          <w:lang w:eastAsia="fr-FR" w:bidi="fr-FR"/>
        </w:rPr>
        <w:t>s</w:t>
      </w:r>
      <w:r w:rsidRPr="00496A2B">
        <w:rPr>
          <w:lang w:eastAsia="fr-FR" w:bidi="fr-FR"/>
        </w:rPr>
        <w:t xml:space="preserve">tinctive, diffuse, tacite, plus ou moins informée du bouillonnement territorial, populaire et intellectuel aux États-Unis mais la virtualité d’un savoir historico-américain en philosophie depuis, disons, les </w:t>
      </w:r>
      <w:r w:rsidRPr="006A4B55">
        <w:rPr>
          <w:i/>
        </w:rPr>
        <w:t xml:space="preserve">Six lectures sur l’annexion du Canada aux </w:t>
      </w:r>
      <w:r>
        <w:rPr>
          <w:i/>
        </w:rPr>
        <w:t>É</w:t>
      </w:r>
      <w:r w:rsidRPr="006A4B55">
        <w:rPr>
          <w:i/>
        </w:rPr>
        <w:t>tats-Unis</w:t>
      </w:r>
      <w:r w:rsidRPr="00496A2B">
        <w:rPr>
          <w:lang w:eastAsia="fr-FR" w:bidi="fr-FR"/>
        </w:rPr>
        <w:t xml:space="preserve"> de De</w:t>
      </w:r>
      <w:r w:rsidRPr="00496A2B">
        <w:rPr>
          <w:lang w:eastAsia="fr-FR" w:bidi="fr-FR"/>
        </w:rPr>
        <w:t>s</w:t>
      </w:r>
      <w:r w:rsidRPr="00496A2B">
        <w:rPr>
          <w:lang w:eastAsia="fr-FR" w:bidi="fr-FR"/>
        </w:rPr>
        <w:t>saulles (1851) n’a pas encore été exploitée sur la scène internationale des idées (surtout l’espace atlantique Nord).</w:t>
      </w:r>
    </w:p>
    <w:p w:rsidR="00E82732" w:rsidRPr="00496A2B" w:rsidRDefault="00E82732" w:rsidP="00E82732">
      <w:pPr>
        <w:spacing w:before="120" w:after="120"/>
        <w:jc w:val="both"/>
      </w:pPr>
      <w:r w:rsidRPr="00496A2B">
        <w:rPr>
          <w:lang w:eastAsia="fr-FR" w:bidi="fr-FR"/>
        </w:rPr>
        <w:t>À souhaiter en haut lieu : des cours « Histoire de la ph</w:t>
      </w:r>
      <w:r w:rsidRPr="00496A2B">
        <w:rPr>
          <w:lang w:eastAsia="fr-FR" w:bidi="fr-FR"/>
        </w:rPr>
        <w:t>i</w:t>
      </w:r>
      <w:r w:rsidRPr="00496A2B">
        <w:rPr>
          <w:lang w:eastAsia="fr-FR" w:bidi="fr-FR"/>
        </w:rPr>
        <w:t>losophie américaine » — on n’ose pas dire canado-québécoise, mexicaine, ch</w:t>
      </w:r>
      <w:r w:rsidRPr="00496A2B">
        <w:rPr>
          <w:lang w:eastAsia="fr-FR" w:bidi="fr-FR"/>
        </w:rPr>
        <w:t>i</w:t>
      </w:r>
      <w:r w:rsidRPr="00496A2B">
        <w:rPr>
          <w:lang w:eastAsia="fr-FR" w:bidi="fr-FR"/>
        </w:rPr>
        <w:t>lienne... —, des cours de littér</w:t>
      </w:r>
      <w:r w:rsidRPr="00496A2B">
        <w:rPr>
          <w:lang w:eastAsia="fr-FR" w:bidi="fr-FR"/>
        </w:rPr>
        <w:t>a</w:t>
      </w:r>
      <w:r w:rsidRPr="00496A2B">
        <w:rPr>
          <w:lang w:eastAsia="fr-FR" w:bidi="fr-FR"/>
        </w:rPr>
        <w:t xml:space="preserve">ture et civilisation USA (pas seulement d’auteurs), des équivalents à la </w:t>
      </w:r>
      <w:r w:rsidRPr="006A4B55">
        <w:rPr>
          <w:i/>
        </w:rPr>
        <w:t>Revue française d’études américaines</w:t>
      </w:r>
      <w:r w:rsidRPr="00496A2B">
        <w:rPr>
          <w:lang w:eastAsia="fr-FR" w:bidi="fr-FR"/>
        </w:rPr>
        <w:t xml:space="preserve"> ou à </w:t>
      </w:r>
      <w:r w:rsidRPr="006A4B55">
        <w:rPr>
          <w:i/>
        </w:rPr>
        <w:t>Québec Studies</w:t>
      </w:r>
      <w:r w:rsidRPr="00496A2B">
        <w:t>.</w:t>
      </w:r>
      <w:r w:rsidRPr="00496A2B">
        <w:rPr>
          <w:lang w:eastAsia="fr-FR" w:bidi="fr-FR"/>
        </w:rPr>
        <w:t xml:space="preserve"> Je proposerais comme titre </w:t>
      </w:r>
      <w:r w:rsidRPr="006A4B55">
        <w:rPr>
          <w:i/>
        </w:rPr>
        <w:t>Les Cahiers Crèv</w:t>
      </w:r>
      <w:r w:rsidRPr="006A4B55">
        <w:rPr>
          <w:i/>
        </w:rPr>
        <w:t>e</w:t>
      </w:r>
      <w:r>
        <w:rPr>
          <w:i/>
        </w:rPr>
        <w:t>coe</w:t>
      </w:r>
      <w:r w:rsidRPr="006A4B55">
        <w:rPr>
          <w:i/>
        </w:rPr>
        <w:t>ur</w:t>
      </w:r>
      <w:r w:rsidRPr="00496A2B">
        <w:t>.</w:t>
      </w:r>
      <w:r w:rsidRPr="00496A2B">
        <w:rPr>
          <w:lang w:eastAsia="fr-FR" w:bidi="fr-FR"/>
        </w:rPr>
        <w:t xml:space="preserve"> Pour une philosophie du littoral atlantique, comparative et co</w:t>
      </w:r>
      <w:r w:rsidRPr="00496A2B">
        <w:rPr>
          <w:lang w:eastAsia="fr-FR" w:bidi="fr-FR"/>
        </w:rPr>
        <w:t>m</w:t>
      </w:r>
      <w:r w:rsidRPr="00496A2B">
        <w:rPr>
          <w:lang w:eastAsia="fr-FR" w:bidi="fr-FR"/>
        </w:rPr>
        <w:t>parante dans le dépouilleme</w:t>
      </w:r>
      <w:r>
        <w:rPr>
          <w:lang w:eastAsia="fr-FR" w:bidi="fr-FR"/>
        </w:rPr>
        <w:t>nt ingénieux de tout et de soi-</w:t>
      </w:r>
      <w:r w:rsidRPr="00496A2B">
        <w:rPr>
          <w:lang w:eastAsia="fr-FR" w:bidi="fr-FR"/>
        </w:rPr>
        <w:t>même. Travailler les deux hypothèses précédentes, après ces quelques pe</w:t>
      </w:r>
      <w:r w:rsidRPr="00496A2B">
        <w:rPr>
          <w:lang w:eastAsia="fr-FR" w:bidi="fr-FR"/>
        </w:rPr>
        <w:t>r</w:t>
      </w:r>
      <w:r w:rsidRPr="00496A2B">
        <w:rPr>
          <w:lang w:eastAsia="fr-FR" w:bidi="fr-FR"/>
        </w:rPr>
        <w:t>cées : de Nevers, van Becelaere présenté par Royce et ressuscité par Houde, Buron et les Exotistes canadiens à Paris à l’époque de Ge</w:t>
      </w:r>
      <w:r w:rsidRPr="00496A2B">
        <w:rPr>
          <w:lang w:eastAsia="fr-FR" w:bidi="fr-FR"/>
        </w:rPr>
        <w:t>r</w:t>
      </w:r>
      <w:r w:rsidRPr="00496A2B">
        <w:rPr>
          <w:lang w:eastAsia="fr-FR" w:bidi="fr-FR"/>
        </w:rPr>
        <w:t>trud Stein, Bastien coincé en tant que laïc dans ses strat</w:t>
      </w:r>
      <w:r w:rsidRPr="00496A2B">
        <w:rPr>
          <w:lang w:eastAsia="fr-FR" w:bidi="fr-FR"/>
        </w:rPr>
        <w:t>é</w:t>
      </w:r>
      <w:r w:rsidRPr="00496A2B">
        <w:rPr>
          <w:lang w:eastAsia="fr-FR" w:bidi="fr-FR"/>
        </w:rPr>
        <w:t>gies américaines contre le « formulaire officiel » de la philosophie cléricale</w:t>
      </w:r>
      <w:r>
        <w:rPr>
          <w:lang w:eastAsia="fr-FR" w:bidi="fr-FR"/>
        </w:rPr>
        <w:t> </w:t>
      </w:r>
      <w:r>
        <w:rPr>
          <w:rStyle w:val="Appelnotedebasdep"/>
          <w:lang w:eastAsia="fr-FR" w:bidi="fr-FR"/>
        </w:rPr>
        <w:footnoteReference w:id="286"/>
      </w:r>
      <w:r w:rsidRPr="00496A2B">
        <w:rPr>
          <w:lang w:eastAsia="fr-FR" w:bidi="fr-FR"/>
        </w:rPr>
        <w:t>. Tr</w:t>
      </w:r>
      <w:r w:rsidRPr="00496A2B">
        <w:rPr>
          <w:lang w:eastAsia="fr-FR" w:bidi="fr-FR"/>
        </w:rPr>
        <w:t>a</w:t>
      </w:r>
      <w:r w:rsidRPr="00496A2B">
        <w:rPr>
          <w:lang w:eastAsia="fr-FR" w:bidi="fr-FR"/>
        </w:rPr>
        <w:t>vailler pour le plaisir de la taupe les postures conceptuelles de l’arrière-pensée américaine : Thérien pour Thoreau (entre l’idiot aut</w:t>
      </w:r>
      <w:r w:rsidRPr="00496A2B">
        <w:rPr>
          <w:lang w:eastAsia="fr-FR" w:bidi="fr-FR"/>
        </w:rPr>
        <w:t>o</w:t>
      </w:r>
      <w:r w:rsidRPr="00496A2B">
        <w:rPr>
          <w:lang w:eastAsia="fr-FR" w:bidi="fr-FR"/>
        </w:rPr>
        <w:t xml:space="preserve">nome et le </w:t>
      </w:r>
      <w:r w:rsidRPr="006A4B55">
        <w:rPr>
          <w:i/>
        </w:rPr>
        <w:t>metaphysical puzzle</w:t>
      </w:r>
      <w:r w:rsidRPr="00496A2B">
        <w:rPr>
          <w:lang w:eastAsia="fr-FR" w:bidi="fr-FR"/>
        </w:rPr>
        <w:t>), le philosophe-cowboy masqué co</w:t>
      </w:r>
      <w:r w:rsidRPr="00496A2B">
        <w:rPr>
          <w:lang w:eastAsia="fr-FR" w:bidi="fr-FR"/>
        </w:rPr>
        <w:t>m</w:t>
      </w:r>
      <w:r w:rsidRPr="00496A2B">
        <w:rPr>
          <w:lang w:eastAsia="fr-FR" w:bidi="fr-FR"/>
        </w:rPr>
        <w:t>me Will James alias Ernest Dufault, le philosophe-secrétaire comme Robitaille devant Henry Miller qui a déjà rêvé d’un oiseau à la Ensor sur les épaules de Montcalm, le philosophe-apache comme</w:t>
      </w:r>
      <w:r>
        <w:rPr>
          <w:lang w:eastAsia="fr-FR" w:bidi="fr-FR"/>
        </w:rPr>
        <w:t xml:space="preserve"> </w:t>
      </w:r>
      <w:r>
        <w:t xml:space="preserve">[354] </w:t>
      </w:r>
      <w:r w:rsidRPr="00496A2B">
        <w:rPr>
          <w:lang w:eastAsia="fr-FR" w:bidi="fr-FR"/>
        </w:rPr>
        <w:t>D</w:t>
      </w:r>
      <w:r w:rsidRPr="00496A2B">
        <w:rPr>
          <w:lang w:eastAsia="fr-FR" w:bidi="fr-FR"/>
        </w:rPr>
        <w:t>u</w:t>
      </w:r>
      <w:r w:rsidRPr="00496A2B">
        <w:rPr>
          <w:lang w:eastAsia="fr-FR" w:bidi="fr-FR"/>
        </w:rPr>
        <w:t>charme pour Le Clézio, qui raconterait l’enfance de son art. Je m’arrête... Ou travailler MacLuhan pour repen</w:t>
      </w:r>
      <w:r>
        <w:rPr>
          <w:lang w:eastAsia="fr-FR" w:bidi="fr-FR"/>
        </w:rPr>
        <w:t>ser le clivage ma</w:t>
      </w:r>
      <w:r>
        <w:rPr>
          <w:lang w:eastAsia="fr-FR" w:bidi="fr-FR"/>
        </w:rPr>
        <w:t>s</w:t>
      </w:r>
      <w:r>
        <w:rPr>
          <w:lang w:eastAsia="fr-FR" w:bidi="fr-FR"/>
        </w:rPr>
        <w:t>se/</w:t>
      </w:r>
      <w:r w:rsidRPr="00496A2B">
        <w:rPr>
          <w:lang w:eastAsia="fr-FR" w:bidi="fr-FR"/>
        </w:rPr>
        <w:t xml:space="preserve">élite, audio-visuel/écrit lorsqu’il est régi par une même </w:t>
      </w:r>
      <w:r w:rsidRPr="00496A2B">
        <w:t>proclivity</w:t>
      </w:r>
      <w:r w:rsidRPr="00496A2B">
        <w:rPr>
          <w:lang w:eastAsia="fr-FR" w:bidi="fr-FR"/>
        </w:rPr>
        <w:t xml:space="preserve"> de survivance. Béance obl</w:t>
      </w:r>
      <w:r w:rsidRPr="00496A2B">
        <w:rPr>
          <w:lang w:eastAsia="fr-FR" w:bidi="fr-FR"/>
        </w:rPr>
        <w:t>i</w:t>
      </w:r>
      <w:r w:rsidRPr="00496A2B">
        <w:rPr>
          <w:lang w:eastAsia="fr-FR" w:bidi="fr-FR"/>
        </w:rPr>
        <w:t>geant, cultures populaire et élitiste sont peut- être des cultures de surface isomorphes qui profitent des effets de leurs pôles respectifs (Europe, USA). Mais qui saurait se souvenir du choc de la contre-culture américano-québécoise (1969-1975) à Montréal et à Paris, première onde de choc en francophonie naissa</w:t>
      </w:r>
      <w:r w:rsidRPr="00496A2B">
        <w:rPr>
          <w:lang w:eastAsia="fr-FR" w:bidi="fr-FR"/>
        </w:rPr>
        <w:t>n</w:t>
      </w:r>
      <w:r w:rsidRPr="00496A2B">
        <w:rPr>
          <w:lang w:eastAsia="fr-FR" w:bidi="fr-FR"/>
        </w:rPr>
        <w:t>te ?</w:t>
      </w:r>
    </w:p>
    <w:p w:rsidR="00E82732" w:rsidRDefault="00E82732" w:rsidP="00E82732">
      <w:pPr>
        <w:spacing w:before="120" w:after="120"/>
        <w:jc w:val="both"/>
        <w:rPr>
          <w:lang w:eastAsia="fr-FR" w:bidi="fr-FR"/>
        </w:rPr>
      </w:pPr>
    </w:p>
    <w:p w:rsidR="00E82732" w:rsidRPr="00496A2B" w:rsidRDefault="00E82732" w:rsidP="00E82732">
      <w:pPr>
        <w:pStyle w:val="a"/>
      </w:pPr>
      <w:r>
        <w:rPr>
          <w:lang w:eastAsia="fr-FR" w:bidi="fr-FR"/>
        </w:rPr>
        <w:t xml:space="preserve">3. </w:t>
      </w:r>
      <w:r w:rsidRPr="00496A2B">
        <w:rPr>
          <w:lang w:eastAsia="fr-FR" w:bidi="fr-FR"/>
        </w:rPr>
        <w:t>1852 : Emerson à Montréal et autres merveilles</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 xml:space="preserve">Voici un cas, </w:t>
      </w:r>
      <w:r w:rsidRPr="00E80914">
        <w:rPr>
          <w:i/>
        </w:rPr>
        <w:t>ecce homo</w:t>
      </w:r>
      <w:r w:rsidRPr="00496A2B">
        <w:t>...</w:t>
      </w:r>
      <w:r w:rsidRPr="00496A2B">
        <w:rPr>
          <w:lang w:eastAsia="fr-FR" w:bidi="fr-FR"/>
        </w:rPr>
        <w:t xml:space="preserve"> Contemplons le calendrier comparatif des idées et des événements... Année 1851 : inauguration du Crystal Palace à la Grande Exposition de Londres, expérience du pendule de Foucault, </w:t>
      </w:r>
      <w:r w:rsidRPr="00E80914">
        <w:rPr>
          <w:i/>
        </w:rPr>
        <w:t>Essai sur les fondements de nos connaissances et sur les c</w:t>
      </w:r>
      <w:r w:rsidRPr="00E80914">
        <w:rPr>
          <w:i/>
        </w:rPr>
        <w:t>a</w:t>
      </w:r>
      <w:r w:rsidRPr="00E80914">
        <w:rPr>
          <w:i/>
        </w:rPr>
        <w:t>ractères de la critique philosophique</w:t>
      </w:r>
      <w:r w:rsidRPr="00496A2B">
        <w:rPr>
          <w:lang w:eastAsia="fr-FR" w:bidi="fr-FR"/>
        </w:rPr>
        <w:t xml:space="preserve"> de Cournot, coup d’État du 2 décembre en France, </w:t>
      </w:r>
      <w:r w:rsidRPr="00E80914">
        <w:rPr>
          <w:i/>
        </w:rPr>
        <w:t>Parerga et paralipomena</w:t>
      </w:r>
      <w:r w:rsidRPr="00496A2B">
        <w:rPr>
          <w:lang w:eastAsia="fr-FR" w:bidi="fr-FR"/>
        </w:rPr>
        <w:t xml:space="preserve"> de Schopenhauer, Ma</w:t>
      </w:r>
      <w:r w:rsidRPr="00496A2B">
        <w:rPr>
          <w:lang w:eastAsia="fr-FR" w:bidi="fr-FR"/>
        </w:rPr>
        <w:t>r</w:t>
      </w:r>
      <w:r w:rsidRPr="00496A2B">
        <w:rPr>
          <w:lang w:eastAsia="fr-FR" w:bidi="fr-FR"/>
        </w:rPr>
        <w:t xml:space="preserve">mier publie ses </w:t>
      </w:r>
      <w:r w:rsidRPr="00E80914">
        <w:rPr>
          <w:i/>
        </w:rPr>
        <w:t>Lettres sur l'Amérique</w:t>
      </w:r>
      <w:r w:rsidRPr="00496A2B">
        <w:rPr>
          <w:lang w:eastAsia="fr-FR" w:bidi="fr-FR"/>
        </w:rPr>
        <w:t xml:space="preserve"> avec un chapitre canadien où il imagine une Icarie sur le lac des Mille Iles. Mort de Cooper qui avait connu un succès fou à Paris dans les années 1830, Morgan p</w:t>
      </w:r>
      <w:r w:rsidRPr="00496A2B">
        <w:rPr>
          <w:lang w:eastAsia="fr-FR" w:bidi="fr-FR"/>
        </w:rPr>
        <w:t>u</w:t>
      </w:r>
      <w:r w:rsidRPr="00496A2B">
        <w:rPr>
          <w:lang w:eastAsia="fr-FR" w:bidi="fr-FR"/>
        </w:rPr>
        <w:t xml:space="preserve">blie </w:t>
      </w:r>
      <w:r w:rsidRPr="00E80914">
        <w:rPr>
          <w:i/>
        </w:rPr>
        <w:t>The League of the Iroquois</w:t>
      </w:r>
      <w:r w:rsidRPr="00496A2B">
        <w:rPr>
          <w:lang w:eastAsia="fr-FR" w:bidi="fr-FR"/>
        </w:rPr>
        <w:t xml:space="preserve"> qui intéressera Darwin, Spencer et Engels, mais surtout Émile Montégut traduit Emerson (déjà d</w:t>
      </w:r>
      <w:r w:rsidRPr="00496A2B">
        <w:rPr>
          <w:lang w:eastAsia="fr-FR" w:bidi="fr-FR"/>
        </w:rPr>
        <w:t>é</w:t>
      </w:r>
      <w:r w:rsidRPr="00496A2B">
        <w:rPr>
          <w:lang w:eastAsia="fr-FR" w:bidi="fr-FR"/>
        </w:rPr>
        <w:t xml:space="preserve">couvert par Quinet et la comtesse d’Agoult) sous le titre génial </w:t>
      </w:r>
      <w:r w:rsidRPr="00E80914">
        <w:rPr>
          <w:i/>
        </w:rPr>
        <w:t>Essais de ph</w:t>
      </w:r>
      <w:r w:rsidRPr="00E80914">
        <w:rPr>
          <w:i/>
        </w:rPr>
        <w:t>i</w:t>
      </w:r>
      <w:r w:rsidRPr="00E80914">
        <w:rPr>
          <w:i/>
        </w:rPr>
        <w:t>los</w:t>
      </w:r>
      <w:r w:rsidRPr="00E80914">
        <w:rPr>
          <w:i/>
        </w:rPr>
        <w:t>o</w:t>
      </w:r>
      <w:r w:rsidRPr="00E80914">
        <w:rPr>
          <w:i/>
        </w:rPr>
        <w:t>phie américaine</w:t>
      </w:r>
      <w:r w:rsidRPr="00496A2B">
        <w:t>.</w:t>
      </w:r>
      <w:r w:rsidRPr="00496A2B">
        <w:rPr>
          <w:lang w:eastAsia="fr-FR" w:bidi="fr-FR"/>
        </w:rPr>
        <w:t xml:space="preserve"> Année 1852 : Proclamation du Second Empire au profit de Napoléon</w:t>
      </w:r>
      <w:r>
        <w:rPr>
          <w:lang w:eastAsia="fr-FR" w:bidi="fr-FR"/>
        </w:rPr>
        <w:t> </w:t>
      </w:r>
      <w:r w:rsidRPr="00496A2B">
        <w:rPr>
          <w:lang w:eastAsia="fr-FR" w:bidi="fr-FR"/>
        </w:rPr>
        <w:t xml:space="preserve">III, Marx publie à New York </w:t>
      </w:r>
      <w:hyperlink r:id="rId66" w:history="1">
        <w:r w:rsidRPr="00E80914">
          <w:rPr>
            <w:rStyle w:val="Lienhypertexte"/>
            <w:i/>
          </w:rPr>
          <w:t>Le 18 brumaire de Louis Bonaparte</w:t>
        </w:r>
      </w:hyperlink>
      <w:r w:rsidRPr="00496A2B">
        <w:rPr>
          <w:lang w:eastAsia="fr-FR" w:bidi="fr-FR"/>
        </w:rPr>
        <w:t xml:space="preserve"> avec cette phrase reprise par Fuentes dans </w:t>
      </w:r>
      <w:r w:rsidRPr="00496A2B">
        <w:t>Christ</w:t>
      </w:r>
      <w:r w:rsidRPr="00496A2B">
        <w:t>o</w:t>
      </w:r>
      <w:r w:rsidRPr="00496A2B">
        <w:t>phe et son œuf.</w:t>
      </w:r>
      <w:r w:rsidRPr="00496A2B">
        <w:rPr>
          <w:lang w:eastAsia="fr-FR" w:bidi="fr-FR"/>
        </w:rPr>
        <w:t xml:space="preserve"> « Les traditions de toutes les générations pèsent co</w:t>
      </w:r>
      <w:r w:rsidRPr="00496A2B">
        <w:rPr>
          <w:lang w:eastAsia="fr-FR" w:bidi="fr-FR"/>
        </w:rPr>
        <w:t>m</w:t>
      </w:r>
      <w:r w:rsidRPr="00496A2B">
        <w:rPr>
          <w:lang w:eastAsia="fr-FR" w:bidi="fr-FR"/>
        </w:rPr>
        <w:t xml:space="preserve">me un cauchemar sur l’esprit des vivants. » Comte lance son </w:t>
      </w:r>
      <w:r w:rsidRPr="00E80914">
        <w:rPr>
          <w:i/>
        </w:rPr>
        <w:t>Cat</w:t>
      </w:r>
      <w:r w:rsidRPr="00E80914">
        <w:rPr>
          <w:i/>
        </w:rPr>
        <w:t>é</w:t>
      </w:r>
      <w:r w:rsidRPr="00E80914">
        <w:rPr>
          <w:i/>
        </w:rPr>
        <w:t>chisme positiviste</w:t>
      </w:r>
      <w:r w:rsidRPr="00496A2B">
        <w:rPr>
          <w:lang w:eastAsia="fr-FR" w:bidi="fr-FR"/>
        </w:rPr>
        <w:t xml:space="preserve">, </w:t>
      </w:r>
      <w:r w:rsidRPr="00E80914">
        <w:rPr>
          <w:i/>
        </w:rPr>
        <w:t>Récits d'un chasseur</w:t>
      </w:r>
      <w:r w:rsidRPr="00496A2B">
        <w:rPr>
          <w:lang w:eastAsia="fr-FR" w:bidi="fr-FR"/>
        </w:rPr>
        <w:t xml:space="preserve"> de Tourgeniev et mort de G</w:t>
      </w:r>
      <w:r w:rsidRPr="00496A2B">
        <w:rPr>
          <w:lang w:eastAsia="fr-FR" w:bidi="fr-FR"/>
        </w:rPr>
        <w:t>o</w:t>
      </w:r>
      <w:r w:rsidRPr="00496A2B">
        <w:rPr>
          <w:lang w:eastAsia="fr-FR" w:bidi="fr-FR"/>
        </w:rPr>
        <w:t xml:space="preserve">gol, Baudelaire présente le génial et fraternel Poe dans </w:t>
      </w:r>
      <w:r w:rsidRPr="00E80914">
        <w:rPr>
          <w:i/>
        </w:rPr>
        <w:t>La Revue de Paris</w:t>
      </w:r>
      <w:r w:rsidRPr="00496A2B">
        <w:rPr>
          <w:lang w:eastAsia="fr-FR" w:bidi="fr-FR"/>
        </w:rPr>
        <w:t xml:space="preserve"> tout en condamnant l’odieux matérialisme « américanisant ». Publication du best-seller de Harriet Beecher Stowe, </w:t>
      </w:r>
      <w:r w:rsidRPr="00E80914">
        <w:rPr>
          <w:i/>
        </w:rPr>
        <w:t>Uncle Tom's C</w:t>
      </w:r>
      <w:r w:rsidRPr="00E80914">
        <w:rPr>
          <w:i/>
        </w:rPr>
        <w:t>a</w:t>
      </w:r>
      <w:r w:rsidRPr="00E80914">
        <w:rPr>
          <w:i/>
        </w:rPr>
        <w:t>hin</w:t>
      </w:r>
      <w:r w:rsidRPr="00496A2B">
        <w:rPr>
          <w:lang w:eastAsia="fr-FR" w:bidi="fr-FR"/>
        </w:rPr>
        <w:t xml:space="preserve"> (repiquage de la traduction française dans </w:t>
      </w:r>
      <w:r w:rsidRPr="00E80914">
        <w:rPr>
          <w:i/>
        </w:rPr>
        <w:t>La Ruche canadienne</w:t>
      </w:r>
      <w:r w:rsidRPr="00496A2B">
        <w:rPr>
          <w:lang w:eastAsia="fr-FR" w:bidi="fr-FR"/>
        </w:rPr>
        <w:t>, l’année suivante) deux ans après la F</w:t>
      </w:r>
      <w:r w:rsidRPr="00496A2B">
        <w:rPr>
          <w:lang w:eastAsia="fr-FR" w:bidi="fr-FR"/>
        </w:rPr>
        <w:t>u</w:t>
      </w:r>
      <w:r w:rsidRPr="00496A2B">
        <w:rPr>
          <w:lang w:eastAsia="fr-FR" w:bidi="fr-FR"/>
        </w:rPr>
        <w:t xml:space="preserve">gitive Slave Law adoptée par le Congrès, renversement de la longue dictature de Rosas en Argentine. Suzannah Moodie fait paraître </w:t>
      </w:r>
      <w:r w:rsidRPr="00E80914">
        <w:rPr>
          <w:i/>
        </w:rPr>
        <w:t>Roughing It in the Bush or Forest Life in Canada</w:t>
      </w:r>
      <w:r w:rsidRPr="00E80914">
        <w:rPr>
          <w:i/>
          <w:lang w:eastAsia="fr-FR" w:bidi="fr-FR"/>
        </w:rPr>
        <w:t> </w:t>
      </w:r>
      <w:r w:rsidRPr="00496A2B">
        <w:rPr>
          <w:lang w:eastAsia="fr-FR" w:bidi="fr-FR"/>
        </w:rPr>
        <w:t xml:space="preserve">; fondation de l’Université francophone Laval, première en Amérique ; Garneau publie le dernier tome de son </w:t>
      </w:r>
      <w:r w:rsidRPr="00E80914">
        <w:rPr>
          <w:i/>
        </w:rPr>
        <w:t>Histoire du Canada</w:t>
      </w:r>
      <w:r w:rsidRPr="00496A2B">
        <w:rPr>
          <w:lang w:eastAsia="fr-FR" w:bidi="fr-FR"/>
        </w:rPr>
        <w:t xml:space="preserve"> avec la fameuse et mortelle conclusion : « C’est aux</w:t>
      </w:r>
      <w:r>
        <w:rPr>
          <w:lang w:eastAsia="fr-FR" w:bidi="fr-FR"/>
        </w:rPr>
        <w:t xml:space="preserve"> </w:t>
      </w:r>
      <w:r>
        <w:t xml:space="preserve">[355] </w:t>
      </w:r>
      <w:r w:rsidRPr="00496A2B">
        <w:rPr>
          <w:lang w:eastAsia="fr-FR" w:bidi="fr-FR"/>
        </w:rPr>
        <w:t>grands peuples à essayer les nouvelles théories » que j’ai touj</w:t>
      </w:r>
      <w:r>
        <w:rPr>
          <w:lang w:eastAsia="fr-FR" w:bidi="fr-FR"/>
        </w:rPr>
        <w:t>ours considérée à la source de l’</w:t>
      </w:r>
      <w:r w:rsidRPr="00496A2B">
        <w:rPr>
          <w:lang w:eastAsia="fr-FR" w:bidi="fr-FR"/>
        </w:rPr>
        <w:t>anti-intellectualisme des... intelligentsias gagnantes.</w:t>
      </w:r>
    </w:p>
    <w:p w:rsidR="00E82732" w:rsidRPr="00496A2B" w:rsidRDefault="00E82732" w:rsidP="00E82732">
      <w:pPr>
        <w:spacing w:before="120" w:after="120"/>
        <w:jc w:val="both"/>
      </w:pPr>
      <w:r w:rsidRPr="00496A2B">
        <w:rPr>
          <w:lang w:eastAsia="fr-FR" w:bidi="fr-FR"/>
        </w:rPr>
        <w:t>Les États-Unis sont dans le ciel de Paris, Emerson se promène sous les nuages du Bas-Canada deux ans après Thoreau. Déjà reconnu comme le plus prestigieux penseur américain, Emerson vient donc à Montréal, invité par la Mercantile Library Association dans une ca</w:t>
      </w:r>
      <w:r w:rsidRPr="00496A2B">
        <w:rPr>
          <w:lang w:eastAsia="fr-FR" w:bidi="fr-FR"/>
        </w:rPr>
        <w:t>m</w:t>
      </w:r>
      <w:r w:rsidRPr="00496A2B">
        <w:rPr>
          <w:lang w:eastAsia="fr-FR" w:bidi="fr-FR"/>
        </w:rPr>
        <w:t>pagne de l</w:t>
      </w:r>
      <w:r w:rsidRPr="00496A2B">
        <w:rPr>
          <w:lang w:eastAsia="fr-FR" w:bidi="fr-FR"/>
        </w:rPr>
        <w:t>e</w:t>
      </w:r>
      <w:r w:rsidRPr="00496A2B">
        <w:rPr>
          <w:lang w:eastAsia="fr-FR" w:bidi="fr-FR"/>
        </w:rPr>
        <w:t>vée de fonds. Les sujets de ses six conférences sont rendus publics : l’Angleterre, la puissance, la richesse, l’économie, la culture et la Nouvelle-Angleterre, données du 19 au 24 avril 1852 au marché Bonsecours</w:t>
      </w:r>
      <w:r>
        <w:rPr>
          <w:lang w:eastAsia="fr-FR" w:bidi="fr-FR"/>
        </w:rPr>
        <w:t> </w:t>
      </w:r>
      <w:r>
        <w:rPr>
          <w:rStyle w:val="Appelnotedebasdep"/>
          <w:lang w:eastAsia="fr-FR" w:bidi="fr-FR"/>
        </w:rPr>
        <w:footnoteReference w:id="287"/>
      </w:r>
      <w:r w:rsidRPr="00496A2B">
        <w:rPr>
          <w:lang w:eastAsia="fr-FR" w:bidi="fr-FR"/>
        </w:rPr>
        <w:t>. Avant même de traverser le 45</w:t>
      </w:r>
      <w:r w:rsidRPr="00496A2B">
        <w:rPr>
          <w:vertAlign w:val="superscript"/>
          <w:lang w:eastAsia="fr-FR" w:bidi="fr-FR"/>
        </w:rPr>
        <w:t>e</w:t>
      </w:r>
      <w:r w:rsidRPr="00496A2B">
        <w:rPr>
          <w:lang w:eastAsia="fr-FR" w:bidi="fr-FR"/>
        </w:rPr>
        <w:t xml:space="preserve"> parallèle, la prévena</w:t>
      </w:r>
      <w:r w:rsidRPr="00496A2B">
        <w:rPr>
          <w:lang w:eastAsia="fr-FR" w:bidi="fr-FR"/>
        </w:rPr>
        <w:t>n</w:t>
      </w:r>
      <w:r w:rsidRPr="00496A2B">
        <w:rPr>
          <w:lang w:eastAsia="fr-FR" w:bidi="fr-FR"/>
        </w:rPr>
        <w:t xml:space="preserve">te </w:t>
      </w:r>
      <w:r w:rsidRPr="00E80914">
        <w:rPr>
          <w:i/>
        </w:rPr>
        <w:t>Montreal Gazette</w:t>
      </w:r>
      <w:r w:rsidRPr="00496A2B">
        <w:rPr>
          <w:lang w:eastAsia="fr-FR" w:bidi="fr-FR"/>
        </w:rPr>
        <w:t xml:space="preserve"> du 14 avril publie des longs fragments élogieux de la </w:t>
      </w:r>
      <w:r w:rsidRPr="00E80914">
        <w:rPr>
          <w:i/>
        </w:rPr>
        <w:t>Dublin Review</w:t>
      </w:r>
      <w:r w:rsidRPr="00496A2B">
        <w:rPr>
          <w:lang w:eastAsia="fr-FR" w:bidi="fr-FR"/>
        </w:rPr>
        <w:t xml:space="preserve"> (très catholique) : un nouveau Monta</w:t>
      </w:r>
      <w:r w:rsidRPr="00496A2B">
        <w:rPr>
          <w:lang w:eastAsia="fr-FR" w:bidi="fr-FR"/>
        </w:rPr>
        <w:t>i</w:t>
      </w:r>
      <w:r w:rsidRPr="00496A2B">
        <w:rPr>
          <w:lang w:eastAsia="fr-FR" w:bidi="fr-FR"/>
        </w:rPr>
        <w:t>gne, un Jean-Paul américain et un Carlyle yankee. The P</w:t>
      </w:r>
      <w:r w:rsidRPr="00496A2B">
        <w:rPr>
          <w:lang w:eastAsia="fr-FR" w:bidi="fr-FR"/>
        </w:rPr>
        <w:t>i</w:t>
      </w:r>
      <w:r w:rsidRPr="00496A2B">
        <w:rPr>
          <w:lang w:eastAsia="fr-FR" w:bidi="fr-FR"/>
        </w:rPr>
        <w:t>lot du 17 avril ajoute « Emerson is eminently a free-thinker... He assumes the pr</w:t>
      </w:r>
      <w:r>
        <w:rPr>
          <w:lang w:eastAsia="fr-FR" w:bidi="fr-FR"/>
        </w:rPr>
        <w:t>e</w:t>
      </w:r>
      <w:r w:rsidRPr="00496A2B">
        <w:rPr>
          <w:lang w:eastAsia="fr-FR" w:bidi="fr-FR"/>
        </w:rPr>
        <w:t>rogati</w:t>
      </w:r>
      <w:r>
        <w:rPr>
          <w:lang w:eastAsia="fr-FR" w:bidi="fr-FR"/>
        </w:rPr>
        <w:t>ve of free mental action upon al</w:t>
      </w:r>
      <w:r w:rsidRPr="00496A2B">
        <w:rPr>
          <w:lang w:eastAsia="fr-FR" w:bidi="fr-FR"/>
        </w:rPr>
        <w:t>l the subjects with which he deals... He is a man for the times ». La merveille, c’est qu’au même moment le fulg</w:t>
      </w:r>
      <w:r w:rsidRPr="00496A2B">
        <w:rPr>
          <w:lang w:eastAsia="fr-FR" w:bidi="fr-FR"/>
        </w:rPr>
        <w:t>u</w:t>
      </w:r>
      <w:r w:rsidRPr="00496A2B">
        <w:rPr>
          <w:lang w:eastAsia="fr-FR" w:bidi="fr-FR"/>
        </w:rPr>
        <w:t xml:space="preserve">rant </w:t>
      </w:r>
      <w:r>
        <w:rPr>
          <w:lang w:eastAsia="fr-FR" w:bidi="fr-FR"/>
        </w:rPr>
        <w:t>Orestes Brownson (ex-ami trans</w:t>
      </w:r>
      <w:r w:rsidRPr="00496A2B">
        <w:rPr>
          <w:lang w:eastAsia="fr-FR" w:bidi="fr-FR"/>
        </w:rPr>
        <w:t>cendantaliste de Emerson, converti en 1844) donne également une série de conférences sur le thème « Pourquoi je ne suis pas un Protestant ? » et « Pourquoi je suis un Catholique ? » Triomphe parallèle d’Emerson : la foule « jam » les portes. « The Hall will be crammed with a mighty rush of beauty, fa</w:t>
      </w:r>
      <w:r w:rsidRPr="00496A2B">
        <w:rPr>
          <w:lang w:eastAsia="fr-FR" w:bidi="fr-FR"/>
        </w:rPr>
        <w:t>s</w:t>
      </w:r>
      <w:r w:rsidRPr="00496A2B">
        <w:rPr>
          <w:lang w:eastAsia="fr-FR" w:bidi="fr-FR"/>
        </w:rPr>
        <w:t xml:space="preserve">hion, intellect, religion, hypocrisy, sin and honesty », annonce </w:t>
      </w:r>
      <w:r w:rsidRPr="00E80914">
        <w:rPr>
          <w:i/>
        </w:rPr>
        <w:t>The Montreal Transcript</w:t>
      </w:r>
      <w:r w:rsidRPr="00496A2B">
        <w:rPr>
          <w:lang w:eastAsia="fr-FR" w:bidi="fr-FR"/>
        </w:rPr>
        <w:t xml:space="preserve"> du 24. Le génie est r</w:t>
      </w:r>
      <w:r w:rsidRPr="00496A2B">
        <w:rPr>
          <w:lang w:eastAsia="fr-FR" w:bidi="fr-FR"/>
        </w:rPr>
        <w:t>e</w:t>
      </w:r>
      <w:r w:rsidRPr="00496A2B">
        <w:rPr>
          <w:lang w:eastAsia="fr-FR" w:bidi="fr-FR"/>
        </w:rPr>
        <w:t>connu même dans l’ex-capitale du Canada au Parlement incendié par des émeutiers Tories, avril 1849.</w:t>
      </w:r>
    </w:p>
    <w:p w:rsidR="00E82732" w:rsidRPr="00496A2B" w:rsidRDefault="00E82732" w:rsidP="00E82732">
      <w:pPr>
        <w:spacing w:before="120" w:after="120"/>
        <w:jc w:val="both"/>
      </w:pPr>
      <w:r w:rsidRPr="00496A2B">
        <w:rPr>
          <w:lang w:eastAsia="fr-FR" w:bidi="fr-FR"/>
        </w:rPr>
        <w:t>Montréal vit encore dans la dernière fièvre annexion</w:t>
      </w:r>
      <w:r>
        <w:rPr>
          <w:lang w:eastAsia="fr-FR" w:bidi="fr-FR"/>
        </w:rPr>
        <w:t>niste. Lan</w:t>
      </w:r>
      <w:r w:rsidRPr="00496A2B">
        <w:rPr>
          <w:lang w:eastAsia="fr-FR" w:bidi="fr-FR"/>
        </w:rPr>
        <w:t>ce</w:t>
      </w:r>
      <w:r w:rsidRPr="00496A2B">
        <w:rPr>
          <w:lang w:eastAsia="fr-FR" w:bidi="fr-FR"/>
        </w:rPr>
        <w:t>r</w:t>
      </w:r>
      <w:r w:rsidRPr="00496A2B">
        <w:rPr>
          <w:lang w:eastAsia="fr-FR" w:bidi="fr-FR"/>
        </w:rPr>
        <w:t>nent</w:t>
      </w:r>
      <w:r>
        <w:t xml:space="preserve"> [356]</w:t>
      </w:r>
      <w:r w:rsidRPr="00496A2B">
        <w:rPr>
          <w:lang w:eastAsia="fr-FR" w:bidi="fr-FR"/>
        </w:rPr>
        <w:t xml:space="preserve"> du journal libéral-radical </w:t>
      </w:r>
      <w:r w:rsidRPr="00E80914">
        <w:rPr>
          <w:i/>
        </w:rPr>
        <w:t>Le Pays</w:t>
      </w:r>
      <w:r w:rsidRPr="00496A2B">
        <w:rPr>
          <w:lang w:eastAsia="fr-FR" w:bidi="fr-FR"/>
        </w:rPr>
        <w:t xml:space="preserve"> en février avec un feui</w:t>
      </w:r>
      <w:r w:rsidRPr="00496A2B">
        <w:rPr>
          <w:lang w:eastAsia="fr-FR" w:bidi="fr-FR"/>
        </w:rPr>
        <w:t>l</w:t>
      </w:r>
      <w:r w:rsidRPr="00496A2B">
        <w:rPr>
          <w:lang w:eastAsia="fr-FR" w:bidi="fr-FR"/>
        </w:rPr>
        <w:t xml:space="preserve">leton de Cooper, </w:t>
      </w:r>
      <w:r w:rsidRPr="00E80914">
        <w:rPr>
          <w:i/>
        </w:rPr>
        <w:t>Fleur-des-Prairies </w:t>
      </w:r>
      <w:r w:rsidRPr="00496A2B">
        <w:t>;</w:t>
      </w:r>
      <w:r w:rsidRPr="00496A2B">
        <w:rPr>
          <w:lang w:eastAsia="fr-FR" w:bidi="fr-FR"/>
        </w:rPr>
        <w:t xml:space="preserve"> conférences républicaines de Lenoir et Laberge à l’Institut C</w:t>
      </w:r>
      <w:r w:rsidRPr="00496A2B">
        <w:rPr>
          <w:lang w:eastAsia="fr-FR" w:bidi="fr-FR"/>
        </w:rPr>
        <w:t>a</w:t>
      </w:r>
      <w:r w:rsidRPr="00496A2B">
        <w:rPr>
          <w:lang w:eastAsia="fr-FR" w:bidi="fr-FR"/>
        </w:rPr>
        <w:t>nadien sur l’éducation, les lettres, le commerce ; confére</w:t>
      </w:r>
      <w:r w:rsidRPr="00496A2B">
        <w:rPr>
          <w:lang w:eastAsia="fr-FR" w:bidi="fr-FR"/>
        </w:rPr>
        <w:t>n</w:t>
      </w:r>
      <w:r w:rsidRPr="00496A2B">
        <w:rPr>
          <w:lang w:eastAsia="fr-FR" w:bidi="fr-FR"/>
        </w:rPr>
        <w:t>ces de Parent (le Victor Cousin américain) sur le commerce et une curieuse utopie « De l’intelligence dans ses ra</w:t>
      </w:r>
      <w:r w:rsidRPr="00496A2B">
        <w:rPr>
          <w:lang w:eastAsia="fr-FR" w:bidi="fr-FR"/>
        </w:rPr>
        <w:t>p</w:t>
      </w:r>
      <w:r w:rsidRPr="00496A2B">
        <w:rPr>
          <w:lang w:eastAsia="fr-FR" w:bidi="fr-FR"/>
        </w:rPr>
        <w:t>ports avec la société ». Comment allaient le recevoir les milieux francoph</w:t>
      </w:r>
      <w:r w:rsidRPr="00496A2B">
        <w:rPr>
          <w:lang w:eastAsia="fr-FR" w:bidi="fr-FR"/>
        </w:rPr>
        <w:t>o</w:t>
      </w:r>
      <w:r w:rsidRPr="00496A2B">
        <w:rPr>
          <w:lang w:eastAsia="fr-FR" w:bidi="fr-FR"/>
        </w:rPr>
        <w:t xml:space="preserve">nes et surtout les intellectuels Rouges en admiration devant les États-Unis ? « Montréal est dans ce moment la proie des </w:t>
      </w:r>
      <w:r w:rsidRPr="00496A2B">
        <w:t>lect</w:t>
      </w:r>
      <w:r w:rsidRPr="00E80914">
        <w:rPr>
          <w:i/>
        </w:rPr>
        <w:t>u</w:t>
      </w:r>
      <w:r w:rsidRPr="00496A2B">
        <w:t>reurs.</w:t>
      </w:r>
      <w:r w:rsidRPr="00496A2B">
        <w:rPr>
          <w:lang w:eastAsia="fr-FR" w:bidi="fr-FR"/>
        </w:rPr>
        <w:t xml:space="preserve"> C’est, d’un côté, M. Brownson, enseignant la religion à 30 sous par tête, pe</w:t>
      </w:r>
      <w:r w:rsidRPr="00496A2B">
        <w:rPr>
          <w:lang w:eastAsia="fr-FR" w:bidi="fr-FR"/>
        </w:rPr>
        <w:t>n</w:t>
      </w:r>
      <w:r w:rsidRPr="00496A2B">
        <w:rPr>
          <w:lang w:eastAsia="fr-FR" w:bidi="fr-FR"/>
        </w:rPr>
        <w:t xml:space="preserve">dant que nos pasteurs l’enseignent </w:t>
      </w:r>
      <w:r w:rsidRPr="00496A2B">
        <w:t>gratis</w:t>
      </w:r>
      <w:r w:rsidRPr="00496A2B">
        <w:rPr>
          <w:lang w:eastAsia="fr-FR" w:bidi="fr-FR"/>
        </w:rPr>
        <w:t> : de l’autre, c’est M. Emerson qui a commencé à nous faire comprendre l’Angleterre, et qui va continuer à nous donner la connai</w:t>
      </w:r>
      <w:r w:rsidRPr="00496A2B">
        <w:rPr>
          <w:lang w:eastAsia="fr-FR" w:bidi="fr-FR"/>
        </w:rPr>
        <w:t>s</w:t>
      </w:r>
      <w:r w:rsidRPr="00496A2B">
        <w:rPr>
          <w:lang w:eastAsia="fr-FR" w:bidi="fr-FR"/>
        </w:rPr>
        <w:t xml:space="preserve">sance de la “puissance” etc. etc. Ces messieurs parlent bien tous deux. » dans </w:t>
      </w:r>
      <w:r w:rsidRPr="00E80914">
        <w:rPr>
          <w:i/>
        </w:rPr>
        <w:t>Le Pays</w:t>
      </w:r>
      <w:r w:rsidRPr="00E80914">
        <w:rPr>
          <w:i/>
          <w:lang w:eastAsia="fr-FR" w:bidi="fr-FR"/>
        </w:rPr>
        <w:t xml:space="preserve"> </w:t>
      </w:r>
      <w:r w:rsidRPr="00496A2B">
        <w:rPr>
          <w:lang w:eastAsia="fr-FR" w:bidi="fr-FR"/>
        </w:rPr>
        <w:t>du 22. On e</w:t>
      </w:r>
      <w:r w:rsidRPr="00496A2B">
        <w:rPr>
          <w:lang w:eastAsia="fr-FR" w:bidi="fr-FR"/>
        </w:rPr>
        <w:t>n</w:t>
      </w:r>
      <w:r w:rsidRPr="00496A2B">
        <w:rPr>
          <w:lang w:eastAsia="fr-FR" w:bidi="fr-FR"/>
        </w:rPr>
        <w:t xml:space="preserve">tend bien le persiflage du propos... Pour un Américain, remonter au Nord, c’est régresser dans le temps, revoir la rouille des institutions canadiennes entre la Couronne britannique, la Croix romaine et un régime féodal officiellement aboli en 1854. Mais habiter la béance et le déphasage n’offre pas une position sereine... et l’ambivalence d’Emerson face à Mother England (inscrite dans </w:t>
      </w:r>
      <w:r w:rsidRPr="00E80914">
        <w:rPr>
          <w:i/>
        </w:rPr>
        <w:t>English Traits</w:t>
      </w:r>
      <w:r w:rsidRPr="00496A2B">
        <w:rPr>
          <w:lang w:eastAsia="fr-FR" w:bidi="fr-FR"/>
        </w:rPr>
        <w:t>, 1856) était sans doute criante à Montréal. Ainsi donc la rencontre n’a pas eu lieu entre Emerson et les bouillants américanophiles de l’Institut C</w:t>
      </w:r>
      <w:r w:rsidRPr="00496A2B">
        <w:rPr>
          <w:lang w:eastAsia="fr-FR" w:bidi="fr-FR"/>
        </w:rPr>
        <w:t>a</w:t>
      </w:r>
      <w:r w:rsidRPr="00496A2B">
        <w:rPr>
          <w:lang w:eastAsia="fr-FR" w:bidi="fr-FR"/>
        </w:rPr>
        <w:t xml:space="preserve">nadien ; mais peut-être avec Gérin-Lajoie et </w:t>
      </w:r>
      <w:r w:rsidRPr="00E80914">
        <w:rPr>
          <w:i/>
        </w:rPr>
        <w:t>Jean Rivard</w:t>
      </w:r>
      <w:r w:rsidRPr="00496A2B">
        <w:rPr>
          <w:lang w:eastAsia="fr-FR" w:bidi="fr-FR"/>
        </w:rPr>
        <w:t xml:space="preserve"> si l’on suit le beau travail interte</w:t>
      </w:r>
      <w:r w:rsidRPr="00496A2B">
        <w:rPr>
          <w:lang w:eastAsia="fr-FR" w:bidi="fr-FR"/>
        </w:rPr>
        <w:t>x</w:t>
      </w:r>
      <w:r w:rsidRPr="00496A2B">
        <w:rPr>
          <w:lang w:eastAsia="fr-FR" w:bidi="fr-FR"/>
        </w:rPr>
        <w:t>tuel de Major.</w:t>
      </w:r>
    </w:p>
    <w:p w:rsidR="00E82732" w:rsidRPr="00496A2B" w:rsidRDefault="00E82732" w:rsidP="00E82732">
      <w:pPr>
        <w:spacing w:before="120" w:after="120"/>
        <w:jc w:val="both"/>
      </w:pPr>
      <w:r w:rsidRPr="00496A2B">
        <w:rPr>
          <w:lang w:eastAsia="fr-FR" w:bidi="fr-FR"/>
        </w:rPr>
        <w:t>Ironie du boomerang-Emerson : après avoir été lu par Amiel, Nietzsche, Rilke, Wittgenstein etc., selon des hor</w:t>
      </w:r>
      <w:r w:rsidRPr="00496A2B">
        <w:rPr>
          <w:lang w:eastAsia="fr-FR" w:bidi="fr-FR"/>
        </w:rPr>
        <w:t>i</w:t>
      </w:r>
      <w:r w:rsidRPr="00496A2B">
        <w:rPr>
          <w:lang w:eastAsia="fr-FR" w:bidi="fr-FR"/>
        </w:rPr>
        <w:t>zons d’attentes très divers, le Montaigne de Concord r</w:t>
      </w:r>
      <w:r w:rsidRPr="00496A2B">
        <w:rPr>
          <w:lang w:eastAsia="fr-FR" w:bidi="fr-FR"/>
        </w:rPr>
        <w:t>e</w:t>
      </w:r>
      <w:r w:rsidRPr="00496A2B">
        <w:rPr>
          <w:lang w:eastAsia="fr-FR" w:bidi="fr-FR"/>
        </w:rPr>
        <w:t xml:space="preserve">vient sur les étalages des librairies montréalaises avec la traduction française de Cavell, </w:t>
      </w:r>
      <w:r w:rsidRPr="00E80914">
        <w:rPr>
          <w:i/>
        </w:rPr>
        <w:t xml:space="preserve">Une nouvelle Amérique encore inapprochable. De Wittgenstein </w:t>
      </w:r>
      <w:r>
        <w:rPr>
          <w:i/>
        </w:rPr>
        <w:t>à</w:t>
      </w:r>
      <w:r w:rsidRPr="00E80914">
        <w:rPr>
          <w:i/>
        </w:rPr>
        <w:t xml:space="preserve"> Emerson</w:t>
      </w:r>
      <w:r w:rsidRPr="00496A2B">
        <w:rPr>
          <w:lang w:eastAsia="fr-FR" w:bidi="fr-FR"/>
        </w:rPr>
        <w:t xml:space="preserve"> (80FF, 2 5$</w:t>
      </w:r>
      <w:r>
        <w:rPr>
          <w:lang w:eastAsia="fr-FR" w:bidi="fr-FR"/>
        </w:rPr>
        <w:t> CAN avant TPS, 10</w:t>
      </w:r>
      <w:r w:rsidRPr="00496A2B">
        <w:rPr>
          <w:lang w:eastAsia="fr-FR" w:bidi="fr-FR"/>
        </w:rPr>
        <w:t>$US pour l’édition américaine publiée au No</w:t>
      </w:r>
      <w:r w:rsidRPr="00496A2B">
        <w:rPr>
          <w:lang w:eastAsia="fr-FR" w:bidi="fr-FR"/>
        </w:rPr>
        <w:t>u</w:t>
      </w:r>
      <w:r w:rsidRPr="00496A2B">
        <w:rPr>
          <w:lang w:eastAsia="fr-FR" w:bidi="fr-FR"/>
        </w:rPr>
        <w:t>veau-Mexique), dédié au poète Esteban, tr</w:t>
      </w:r>
      <w:r w:rsidRPr="00496A2B">
        <w:rPr>
          <w:lang w:eastAsia="fr-FR" w:bidi="fr-FR"/>
        </w:rPr>
        <w:t>a</w:t>
      </w:r>
      <w:r w:rsidRPr="00496A2B">
        <w:rPr>
          <w:lang w:eastAsia="fr-FR" w:bidi="fr-FR"/>
        </w:rPr>
        <w:t xml:space="preserve">vail passionnant, riche en perspectives. Lire dernièrement le numéro spécial de </w:t>
      </w:r>
      <w:r w:rsidRPr="00E80914">
        <w:rPr>
          <w:i/>
        </w:rPr>
        <w:t>Critique</w:t>
      </w:r>
      <w:r w:rsidRPr="00496A2B">
        <w:t xml:space="preserve"> </w:t>
      </w:r>
      <w:r w:rsidRPr="00496A2B">
        <w:rPr>
          <w:lang w:eastAsia="fr-FR" w:bidi="fr-FR"/>
        </w:rPr>
        <w:t>« La Nouvelle-Angleterre » (janvier-février 1992) à l’occasion du 500</w:t>
      </w:r>
      <w:r w:rsidRPr="00496A2B">
        <w:rPr>
          <w:vertAlign w:val="superscript"/>
          <w:lang w:eastAsia="fr-FR" w:bidi="fr-FR"/>
        </w:rPr>
        <w:t xml:space="preserve">e </w:t>
      </w:r>
      <w:r w:rsidRPr="00496A2B">
        <w:rPr>
          <w:lang w:eastAsia="fr-FR" w:bidi="fr-FR"/>
        </w:rPr>
        <w:t>a</w:t>
      </w:r>
      <w:r w:rsidRPr="00496A2B">
        <w:rPr>
          <w:lang w:eastAsia="fr-FR" w:bidi="fr-FR"/>
        </w:rPr>
        <w:t>n</w:t>
      </w:r>
      <w:r w:rsidRPr="00496A2B">
        <w:rPr>
          <w:lang w:eastAsia="fr-FR" w:bidi="fr-FR"/>
        </w:rPr>
        <w:t>niversaire où, cherchant de l’air frais et des nouvelles alliances autour d’une nouvelle traduction de « The American Scholar », plusieurs chercheurs Français ainsi qu’un géopoète éco</w:t>
      </w:r>
      <w:r w:rsidRPr="00496A2B">
        <w:rPr>
          <w:lang w:eastAsia="fr-FR" w:bidi="fr-FR"/>
        </w:rPr>
        <w:t>s</w:t>
      </w:r>
      <w:r w:rsidRPr="00496A2B">
        <w:rPr>
          <w:lang w:eastAsia="fr-FR" w:bidi="fr-FR"/>
        </w:rPr>
        <w:t>sais qui a déjà sillonné la route du Labrador apprivoisent, approfondissent la constellation Emerson-Thoreau. Ra</w:t>
      </w:r>
      <w:r w:rsidRPr="00496A2B">
        <w:rPr>
          <w:lang w:eastAsia="fr-FR" w:bidi="fr-FR"/>
        </w:rPr>
        <w:t>p</w:t>
      </w:r>
      <w:r w:rsidRPr="00496A2B">
        <w:rPr>
          <w:lang w:eastAsia="fr-FR" w:bidi="fr-FR"/>
        </w:rPr>
        <w:t>ports entre poésie et philosophie, héritage et refondation, mon</w:t>
      </w:r>
      <w:r>
        <w:rPr>
          <w:lang w:eastAsia="fr-FR" w:bidi="fr-FR"/>
        </w:rPr>
        <w:t>de commun, critique des philoso</w:t>
      </w:r>
      <w:r w:rsidRPr="00496A2B">
        <w:rPr>
          <w:lang w:eastAsia="fr-FR" w:bidi="fr-FR"/>
        </w:rPr>
        <w:t>phies</w:t>
      </w:r>
      <w:r>
        <w:t xml:space="preserve"> [357]</w:t>
      </w:r>
      <w:r w:rsidRPr="00496A2B">
        <w:rPr>
          <w:lang w:eastAsia="fr-FR" w:bidi="fr-FR"/>
        </w:rPr>
        <w:t xml:space="preserve"> officie</w:t>
      </w:r>
      <w:r w:rsidRPr="00496A2B">
        <w:rPr>
          <w:lang w:eastAsia="fr-FR" w:bidi="fr-FR"/>
        </w:rPr>
        <w:t>l</w:t>
      </w:r>
      <w:r w:rsidRPr="00496A2B">
        <w:rPr>
          <w:lang w:eastAsia="fr-FR" w:bidi="fr-FR"/>
        </w:rPr>
        <w:t>les. Manque un peu le rire sardonique de Melville qui fuyait les tran</w:t>
      </w:r>
      <w:r w:rsidRPr="00496A2B">
        <w:rPr>
          <w:lang w:eastAsia="fr-FR" w:bidi="fr-FR"/>
        </w:rPr>
        <w:t>s</w:t>
      </w:r>
      <w:r w:rsidRPr="00496A2B">
        <w:rPr>
          <w:lang w:eastAsia="fr-FR" w:bidi="fr-FR"/>
        </w:rPr>
        <w:t>cendantalistes, ou l’étrange indifférence du brahmin Henry Adams. Allez savoir pou</w:t>
      </w:r>
      <w:r w:rsidRPr="00496A2B">
        <w:rPr>
          <w:lang w:eastAsia="fr-FR" w:bidi="fr-FR"/>
        </w:rPr>
        <w:t>r</w:t>
      </w:r>
      <w:r w:rsidRPr="00496A2B">
        <w:rPr>
          <w:lang w:eastAsia="fr-FR" w:bidi="fr-FR"/>
        </w:rPr>
        <w:t>quoi !</w:t>
      </w:r>
    </w:p>
    <w:p w:rsidR="00E82732" w:rsidRDefault="00E82732" w:rsidP="00E82732">
      <w:pPr>
        <w:spacing w:before="120" w:after="120"/>
        <w:jc w:val="both"/>
        <w:rPr>
          <w:lang w:eastAsia="fr-FR" w:bidi="fr-FR"/>
        </w:rPr>
      </w:pPr>
    </w:p>
    <w:p w:rsidR="00E82732" w:rsidRPr="00496A2B" w:rsidRDefault="00E82732" w:rsidP="00E82732">
      <w:pPr>
        <w:pStyle w:val="a"/>
      </w:pPr>
      <w:r>
        <w:rPr>
          <w:lang w:eastAsia="fr-FR" w:bidi="fr-FR"/>
        </w:rPr>
        <w:t xml:space="preserve">4. </w:t>
      </w:r>
      <w:r w:rsidRPr="00496A2B">
        <w:rPr>
          <w:lang w:eastAsia="fr-FR" w:bidi="fr-FR"/>
        </w:rPr>
        <w:t>Du bon usage des noms de l’Amérique</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Le rêve américain-USA est mort depuis très longtemps, le songe québécois depuis belle lurette. Reste les traces mnésiques que la Fra</w:t>
      </w:r>
      <w:r w:rsidRPr="00496A2B">
        <w:rPr>
          <w:lang w:eastAsia="fr-FR" w:bidi="fr-FR"/>
        </w:rPr>
        <w:t>n</w:t>
      </w:r>
      <w:r w:rsidRPr="00496A2B">
        <w:rPr>
          <w:lang w:eastAsia="fr-FR" w:bidi="fr-FR"/>
        </w:rPr>
        <w:t>ce réactive avec son principe américain qui dort au cœur de ses hér</w:t>
      </w:r>
      <w:r w:rsidRPr="00496A2B">
        <w:rPr>
          <w:lang w:eastAsia="fr-FR" w:bidi="fr-FR"/>
        </w:rPr>
        <w:t>i</w:t>
      </w:r>
      <w:r w:rsidRPr="00496A2B">
        <w:rPr>
          <w:lang w:eastAsia="fr-FR" w:bidi="fr-FR"/>
        </w:rPr>
        <w:t>tiers créoles, reliquats vivants de l’inconscient euro-américain. Pou</w:t>
      </w:r>
      <w:r w:rsidRPr="00496A2B">
        <w:rPr>
          <w:lang w:eastAsia="fr-FR" w:bidi="fr-FR"/>
        </w:rPr>
        <w:t>s</w:t>
      </w:r>
      <w:r w:rsidRPr="00496A2B">
        <w:rPr>
          <w:lang w:eastAsia="fr-FR" w:bidi="fr-FR"/>
        </w:rPr>
        <w:t>ser très loin cette conscience d’une complémentarité saturation-sc</w:t>
      </w:r>
      <w:r w:rsidRPr="00496A2B">
        <w:rPr>
          <w:lang w:eastAsia="fr-FR" w:bidi="fr-FR"/>
        </w:rPr>
        <w:t>o</w:t>
      </w:r>
      <w:r w:rsidRPr="00496A2B">
        <w:rPr>
          <w:lang w:eastAsia="fr-FR" w:bidi="fr-FR"/>
        </w:rPr>
        <w:t>laire/liberté-natale (France-USA) garantirait peut-être l’horizon d’un travail ironique, documenté, positif au nord du 45</w:t>
      </w:r>
      <w:r w:rsidRPr="00496A2B">
        <w:rPr>
          <w:vertAlign w:val="superscript"/>
          <w:lang w:eastAsia="fr-FR" w:bidi="fr-FR"/>
        </w:rPr>
        <w:t>e</w:t>
      </w:r>
      <w:r w:rsidRPr="00496A2B">
        <w:rPr>
          <w:lang w:eastAsia="fr-FR" w:bidi="fr-FR"/>
        </w:rPr>
        <w:t xml:space="preserve"> parallèle. </w:t>
      </w:r>
      <w:r>
        <w:rPr>
          <w:lang w:eastAsia="fr-FR" w:bidi="fr-FR"/>
        </w:rPr>
        <w:t>À</w:t>
      </w:r>
      <w:r w:rsidRPr="00496A2B">
        <w:rPr>
          <w:lang w:eastAsia="fr-FR" w:bidi="fr-FR"/>
        </w:rPr>
        <w:t xml:space="preserve"> vue de nez cependant, souvenir canadien ou avenir québécois, riga</w:t>
      </w:r>
      <w:r w:rsidRPr="00496A2B">
        <w:rPr>
          <w:lang w:eastAsia="fr-FR" w:bidi="fr-FR"/>
        </w:rPr>
        <w:t>u</w:t>
      </w:r>
      <w:r w:rsidRPr="00496A2B">
        <w:rPr>
          <w:lang w:eastAsia="fr-FR" w:bidi="fr-FR"/>
        </w:rPr>
        <w:t>dons déjà répertoriés, n’équivaudront jamais le mirage des chairs bronzées de Miss Liberty, cadeau français d’anniversaire installé à E</w:t>
      </w:r>
      <w:r w:rsidRPr="00496A2B">
        <w:rPr>
          <w:lang w:eastAsia="fr-FR" w:bidi="fr-FR"/>
        </w:rPr>
        <w:t>l</w:t>
      </w:r>
      <w:r w:rsidRPr="00496A2B">
        <w:rPr>
          <w:lang w:eastAsia="fr-FR" w:bidi="fr-FR"/>
        </w:rPr>
        <w:t>lis Island dans la décennie 1880 !</w:t>
      </w:r>
    </w:p>
    <w:p w:rsidR="00E82732" w:rsidRPr="00496A2B" w:rsidRDefault="00E82732" w:rsidP="00E82732">
      <w:pPr>
        <w:spacing w:before="120" w:after="120"/>
        <w:jc w:val="both"/>
      </w:pPr>
      <w:r w:rsidRPr="00496A2B">
        <w:rPr>
          <w:lang w:eastAsia="fr-FR" w:bidi="fr-FR"/>
        </w:rPr>
        <w:t>La francophonie demeurant essentiellement aristocrato-normée à travers ses bribes coloniales, les Francofolies du Concept philosoph</w:t>
      </w:r>
      <w:r w:rsidRPr="00496A2B">
        <w:rPr>
          <w:lang w:eastAsia="fr-FR" w:bidi="fr-FR"/>
        </w:rPr>
        <w:t>i</w:t>
      </w:r>
      <w:r w:rsidRPr="00496A2B">
        <w:rPr>
          <w:lang w:eastAsia="fr-FR" w:bidi="fr-FR"/>
        </w:rPr>
        <w:t>que n’ont pas lieu au Québec mais ai</w:t>
      </w:r>
      <w:r w:rsidRPr="00496A2B">
        <w:rPr>
          <w:lang w:eastAsia="fr-FR" w:bidi="fr-FR"/>
        </w:rPr>
        <w:t>l</w:t>
      </w:r>
      <w:r w:rsidRPr="00496A2B">
        <w:rPr>
          <w:lang w:eastAsia="fr-FR" w:bidi="fr-FR"/>
        </w:rPr>
        <w:t>leurs : par le truchement des langues. Sélectionner, tradu</w:t>
      </w:r>
      <w:r w:rsidRPr="00496A2B">
        <w:rPr>
          <w:lang w:eastAsia="fr-FR" w:bidi="fr-FR"/>
        </w:rPr>
        <w:t>i</w:t>
      </w:r>
      <w:r w:rsidRPr="00496A2B">
        <w:rPr>
          <w:lang w:eastAsia="fr-FR" w:bidi="fr-FR"/>
        </w:rPr>
        <w:t>re et préfacer, universaliser, faire « découvrir ». D’un côté, on importe la Déconstruction et les profo</w:t>
      </w:r>
      <w:r w:rsidRPr="00496A2B">
        <w:rPr>
          <w:lang w:eastAsia="fr-FR" w:bidi="fr-FR"/>
        </w:rPr>
        <w:t>n</w:t>
      </w:r>
      <w:r w:rsidRPr="00496A2B">
        <w:rPr>
          <w:lang w:eastAsia="fr-FR" w:bidi="fr-FR"/>
        </w:rPr>
        <w:t>deurs philos</w:t>
      </w:r>
      <w:r w:rsidRPr="00496A2B">
        <w:rPr>
          <w:lang w:eastAsia="fr-FR" w:bidi="fr-FR"/>
        </w:rPr>
        <w:t>o</w:t>
      </w:r>
      <w:r w:rsidRPr="00496A2B">
        <w:rPr>
          <w:lang w:eastAsia="fr-FR" w:bidi="fr-FR"/>
        </w:rPr>
        <w:t xml:space="preserve">phiques dans le </w:t>
      </w:r>
      <w:r w:rsidRPr="00496A2B">
        <w:t>salad bowl</w:t>
      </w:r>
      <w:r w:rsidRPr="00496A2B">
        <w:rPr>
          <w:lang w:eastAsia="fr-FR" w:bidi="fr-FR"/>
        </w:rPr>
        <w:t>, de l’autre on importe (et ré-exporte aux cousins) l’exotisme des énergies pionnières. Faudrait-il devenir le truchement d’une béance inédite ?</w:t>
      </w:r>
    </w:p>
    <w:p w:rsidR="00E82732" w:rsidRPr="00496A2B" w:rsidRDefault="00E82732" w:rsidP="00E82732">
      <w:pPr>
        <w:spacing w:before="120" w:after="120"/>
        <w:jc w:val="both"/>
      </w:pPr>
      <w:r w:rsidRPr="00496A2B">
        <w:rPr>
          <w:lang w:eastAsia="fr-FR" w:bidi="fr-FR"/>
        </w:rPr>
        <w:t>Il est difficile d’innover dans une province américaine qui n’a pas encore fait sa propre révolution dans l’ordre de son rapport fantasm</w:t>
      </w:r>
      <w:r w:rsidRPr="00496A2B">
        <w:rPr>
          <w:lang w:eastAsia="fr-FR" w:bidi="fr-FR"/>
        </w:rPr>
        <w:t>a</w:t>
      </w:r>
      <w:r w:rsidRPr="00496A2B">
        <w:rPr>
          <w:lang w:eastAsia="fr-FR" w:bidi="fr-FR"/>
        </w:rPr>
        <w:t>tique aux autorités et de ses gloses néo-bibliques, qui ne s’est pas lib</w:t>
      </w:r>
      <w:r w:rsidRPr="00496A2B">
        <w:rPr>
          <w:lang w:eastAsia="fr-FR" w:bidi="fr-FR"/>
        </w:rPr>
        <w:t>é</w:t>
      </w:r>
      <w:r w:rsidRPr="00496A2B">
        <w:rPr>
          <w:lang w:eastAsia="fr-FR" w:bidi="fr-FR"/>
        </w:rPr>
        <w:t>rée de la tutelle de ses multiples métropoles et qui bénéficie d’acheter de la « vraie » pensée étrangère en économisant sur le processus hist</w:t>
      </w:r>
      <w:r w:rsidRPr="00496A2B">
        <w:rPr>
          <w:lang w:eastAsia="fr-FR" w:bidi="fr-FR"/>
        </w:rPr>
        <w:t>o</w:t>
      </w:r>
      <w:r w:rsidRPr="00496A2B">
        <w:rPr>
          <w:lang w:eastAsia="fr-FR" w:bidi="fr-FR"/>
        </w:rPr>
        <w:t xml:space="preserve">rique et créateur. </w:t>
      </w:r>
      <w:r w:rsidRPr="00E80914">
        <w:rPr>
          <w:i/>
        </w:rPr>
        <w:t>Money as a time-saver</w:t>
      </w:r>
      <w:r w:rsidRPr="00496A2B">
        <w:t>.</w:t>
      </w:r>
      <w:r w:rsidRPr="00496A2B">
        <w:rPr>
          <w:lang w:eastAsia="fr-FR" w:bidi="fr-FR"/>
        </w:rPr>
        <w:t xml:space="preserve"> Il devient par conséquent difficile d’hériter l’impulsion philosoph</w:t>
      </w:r>
      <w:r w:rsidRPr="00496A2B">
        <w:rPr>
          <w:lang w:eastAsia="fr-FR" w:bidi="fr-FR"/>
        </w:rPr>
        <w:t>i</w:t>
      </w:r>
      <w:r w:rsidRPr="00496A2B">
        <w:rPr>
          <w:lang w:eastAsia="fr-FR" w:bidi="fr-FR"/>
        </w:rPr>
        <w:t>que sans devoir irriter.</w:t>
      </w:r>
    </w:p>
    <w:p w:rsidR="00E82732" w:rsidRPr="00496A2B" w:rsidRDefault="00E82732" w:rsidP="00E82732">
      <w:pPr>
        <w:spacing w:before="120" w:after="120"/>
        <w:jc w:val="both"/>
      </w:pPr>
      <w:r w:rsidRPr="00496A2B">
        <w:rPr>
          <w:lang w:eastAsia="fr-FR" w:bidi="fr-FR"/>
        </w:rPr>
        <w:t>Qu’est-ce que la self-reliance que j’écris sans guill</w:t>
      </w:r>
      <w:r w:rsidRPr="00496A2B">
        <w:rPr>
          <w:lang w:eastAsia="fr-FR" w:bidi="fr-FR"/>
        </w:rPr>
        <w:t>e</w:t>
      </w:r>
      <w:r w:rsidRPr="00496A2B">
        <w:rPr>
          <w:lang w:eastAsia="fr-FR" w:bidi="fr-FR"/>
        </w:rPr>
        <w:t xml:space="preserve">met, comme le </w:t>
      </w:r>
      <w:r w:rsidRPr="00E80914">
        <w:rPr>
          <w:i/>
        </w:rPr>
        <w:t>Robert</w:t>
      </w:r>
      <w:r w:rsidRPr="00496A2B">
        <w:rPr>
          <w:lang w:eastAsia="fr-FR" w:bidi="fr-FR"/>
        </w:rPr>
        <w:t xml:space="preserve"> accepte self-service ? Confiance en soi ? Attitude psycholog</w:t>
      </w:r>
      <w:r w:rsidRPr="00496A2B">
        <w:rPr>
          <w:lang w:eastAsia="fr-FR" w:bidi="fr-FR"/>
        </w:rPr>
        <w:t>i</w:t>
      </w:r>
      <w:r w:rsidRPr="00496A2B">
        <w:rPr>
          <w:lang w:eastAsia="fr-FR" w:bidi="fr-FR"/>
        </w:rPr>
        <w:t>que ? plutôt maxime qui dit ne compter que sur ses propres moyens et surtout affirme pour l’individu la capacité de trouver-retrouver</w:t>
      </w:r>
      <w:r>
        <w:rPr>
          <w:lang w:eastAsia="fr-FR" w:bidi="fr-FR"/>
        </w:rPr>
        <w:t xml:space="preserve"> </w:t>
      </w:r>
      <w:r>
        <w:t xml:space="preserve">[358] </w:t>
      </w:r>
      <w:r w:rsidRPr="00496A2B">
        <w:rPr>
          <w:lang w:eastAsia="fr-FR" w:bidi="fr-FR"/>
        </w:rPr>
        <w:t>toutes les vérités dans une sorte d’intériorité réservée. D’Emerson à l’anarchisme jeffersonien d’un Thoreau-Socrate-Frobisher : connais- toi toi-même. Le principe philosophique de la self-reliance est à la fois pragmatique, autonome et rebelle lorsque la société ne va plus. Il pr</w:t>
      </w:r>
      <w:r w:rsidRPr="00496A2B">
        <w:rPr>
          <w:lang w:eastAsia="fr-FR" w:bidi="fr-FR"/>
        </w:rPr>
        <w:t>é</w:t>
      </w:r>
      <w:r w:rsidRPr="00496A2B">
        <w:rPr>
          <w:lang w:eastAsia="fr-FR" w:bidi="fr-FR"/>
        </w:rPr>
        <w:t xml:space="preserve">suppose, aboutit à l’infinitude du simple particulier, </w:t>
      </w:r>
      <w:r w:rsidRPr="00E80914">
        <w:rPr>
          <w:i/>
        </w:rPr>
        <w:t>priv</w:t>
      </w:r>
      <w:r w:rsidRPr="00E80914">
        <w:rPr>
          <w:i/>
        </w:rPr>
        <w:t>a</w:t>
      </w:r>
      <w:r w:rsidRPr="00E80914">
        <w:rPr>
          <w:i/>
        </w:rPr>
        <w:t>te man</w:t>
      </w:r>
      <w:r w:rsidRPr="00496A2B">
        <w:t>.</w:t>
      </w:r>
    </w:p>
    <w:p w:rsidR="00E82732" w:rsidRPr="00496A2B" w:rsidRDefault="00E82732" w:rsidP="00E82732">
      <w:pPr>
        <w:spacing w:before="120" w:after="120"/>
        <w:jc w:val="both"/>
      </w:pPr>
      <w:r w:rsidRPr="00496A2B">
        <w:rPr>
          <w:lang w:eastAsia="fr-FR" w:bidi="fr-FR"/>
        </w:rPr>
        <w:t>Le cannibalisme lectoriel est le passage obligé des commenc</w:t>
      </w:r>
      <w:r w:rsidRPr="00496A2B">
        <w:rPr>
          <w:lang w:eastAsia="fr-FR" w:bidi="fr-FR"/>
        </w:rPr>
        <w:t>e</w:t>
      </w:r>
      <w:r w:rsidRPr="00496A2B">
        <w:rPr>
          <w:lang w:eastAsia="fr-FR" w:bidi="fr-FR"/>
        </w:rPr>
        <w:t>ments. Là-dessus, urgente, est demandée une éthique de la self-reliance, c’est-à-dire une éthique de l’écriture philosophique qui n’empêche pas le droit à la colère, une éthique du savoir philosoph</w:t>
      </w:r>
      <w:r w:rsidRPr="00496A2B">
        <w:rPr>
          <w:lang w:eastAsia="fr-FR" w:bidi="fr-FR"/>
        </w:rPr>
        <w:t>i</w:t>
      </w:r>
      <w:r w:rsidRPr="00496A2B">
        <w:rPr>
          <w:lang w:eastAsia="fr-FR" w:bidi="fr-FR"/>
        </w:rPr>
        <w:t xml:space="preserve">que qui situe les sujets cogitants dans les a priori de l’espace et du temps, </w:t>
      </w:r>
      <w:r w:rsidRPr="00E80914">
        <w:rPr>
          <w:i/>
        </w:rPr>
        <w:t xml:space="preserve">une éthique de </w:t>
      </w:r>
      <w:r>
        <w:rPr>
          <w:i/>
        </w:rPr>
        <w:t>l’</w:t>
      </w:r>
      <w:r w:rsidRPr="00E80914">
        <w:rPr>
          <w:i/>
        </w:rPr>
        <w:t>agir interprétatif pour une communauté hist</w:t>
      </w:r>
      <w:r w:rsidRPr="00E80914">
        <w:rPr>
          <w:i/>
        </w:rPr>
        <w:t>o</w:t>
      </w:r>
      <w:r w:rsidRPr="00E80914">
        <w:rPr>
          <w:i/>
        </w:rPr>
        <w:t>rique de chercheurs, de philosophes et de créateurs</w:t>
      </w:r>
      <w:r w:rsidRPr="00496A2B">
        <w:t>.</w:t>
      </w:r>
      <w:r w:rsidRPr="00496A2B">
        <w:rPr>
          <w:lang w:eastAsia="fr-FR" w:bidi="fr-FR"/>
        </w:rPr>
        <w:t xml:space="preserve"> Le cœur au ve</w:t>
      </w:r>
      <w:r w:rsidRPr="00496A2B">
        <w:rPr>
          <w:lang w:eastAsia="fr-FR" w:bidi="fr-FR"/>
        </w:rPr>
        <w:t>n</w:t>
      </w:r>
      <w:r w:rsidRPr="00496A2B">
        <w:rPr>
          <w:lang w:eastAsia="fr-FR" w:bidi="fr-FR"/>
        </w:rPr>
        <w:t>tre, j’ai tant lu pour domestiquer la culture (abstraite) des diplômes que j’écris pour réensauvager a</w:t>
      </w:r>
      <w:r w:rsidRPr="00496A2B">
        <w:rPr>
          <w:lang w:eastAsia="fr-FR" w:bidi="fr-FR"/>
        </w:rPr>
        <w:t>u</w:t>
      </w:r>
      <w:r w:rsidRPr="00496A2B">
        <w:rPr>
          <w:lang w:eastAsia="fr-FR" w:bidi="fr-FR"/>
        </w:rPr>
        <w:t>trement les futurs cerveaux. C’est en ce sens que je parle de r’américanisation. Et cette r’américanisation implique tout d’abord une philosophie de la mémoire euro-américaine.</w:t>
      </w:r>
    </w:p>
    <w:p w:rsidR="00E82732" w:rsidRPr="00496A2B" w:rsidRDefault="00E82732" w:rsidP="00E82732">
      <w:pPr>
        <w:spacing w:before="120" w:after="120"/>
        <w:jc w:val="both"/>
      </w:pPr>
      <w:r w:rsidRPr="00496A2B">
        <w:rPr>
          <w:lang w:eastAsia="fr-FR" w:bidi="fr-FR"/>
        </w:rPr>
        <w:t xml:space="preserve">Sempiternelle presqu’Amérique ! </w:t>
      </w:r>
      <w:r w:rsidRPr="00E80914">
        <w:rPr>
          <w:i/>
        </w:rPr>
        <w:t>Terra nullius</w:t>
      </w:r>
      <w:r w:rsidRPr="00496A2B">
        <w:rPr>
          <w:lang w:eastAsia="fr-FR" w:bidi="fr-FR"/>
        </w:rPr>
        <w:t xml:space="preserve"> à d</w:t>
      </w:r>
      <w:r w:rsidRPr="00496A2B">
        <w:rPr>
          <w:lang w:eastAsia="fr-FR" w:bidi="fr-FR"/>
        </w:rPr>
        <w:t>é</w:t>
      </w:r>
      <w:r w:rsidRPr="00496A2B">
        <w:rPr>
          <w:lang w:eastAsia="fr-FR" w:bidi="fr-FR"/>
        </w:rPr>
        <w:t>couvrir ou à maudire, terre ferme ou informe, doxique ou intoxiquante. Mais sans le frein des archives qui seules peuvent donner les conditions mat</w:t>
      </w:r>
      <w:r w:rsidRPr="00496A2B">
        <w:rPr>
          <w:lang w:eastAsia="fr-FR" w:bidi="fr-FR"/>
        </w:rPr>
        <w:t>é</w:t>
      </w:r>
      <w:r w:rsidRPr="00496A2B">
        <w:rPr>
          <w:lang w:eastAsia="fr-FR" w:bidi="fr-FR"/>
        </w:rPr>
        <w:t>rielles, éditoriales, d’une autre histoire de la liberté et sans l’audace des inte</w:t>
      </w:r>
      <w:r w:rsidRPr="00496A2B">
        <w:rPr>
          <w:lang w:eastAsia="fr-FR" w:bidi="fr-FR"/>
        </w:rPr>
        <w:t>r</w:t>
      </w:r>
      <w:r w:rsidRPr="00496A2B">
        <w:rPr>
          <w:lang w:eastAsia="fr-FR" w:bidi="fr-FR"/>
        </w:rPr>
        <w:t>prétations conflictuelles, on croit n’importe quoi, on s’aveugle par paresse, on est finalement acculé au néant de soi ou à l’anéantissement de soi par n’importe quelle hist</w:t>
      </w:r>
      <w:r w:rsidRPr="00496A2B">
        <w:rPr>
          <w:lang w:eastAsia="fr-FR" w:bidi="fr-FR"/>
        </w:rPr>
        <w:t>o</w:t>
      </w:r>
      <w:r w:rsidRPr="00496A2B">
        <w:rPr>
          <w:lang w:eastAsia="fr-FR" w:bidi="fr-FR"/>
        </w:rPr>
        <w:t>riographie d’autrui.</w:t>
      </w:r>
    </w:p>
    <w:p w:rsidR="00E82732" w:rsidRPr="00496A2B" w:rsidRDefault="00E82732" w:rsidP="00E82732">
      <w:pPr>
        <w:spacing w:before="120" w:after="120"/>
        <w:jc w:val="both"/>
      </w:pPr>
      <w:r w:rsidRPr="00496A2B">
        <w:rPr>
          <w:lang w:eastAsia="fr-FR" w:bidi="fr-FR"/>
        </w:rPr>
        <w:t xml:space="preserve">Une façon dangereuse de déjouer les deux règles d’amnésie et de déphasage auxquelles j’ai fait allusion : </w:t>
      </w:r>
      <w:r w:rsidRPr="00E80914">
        <w:rPr>
          <w:i/>
        </w:rPr>
        <w:t>l’exil, malgré soi et en connaissance de cause</w:t>
      </w:r>
      <w:r w:rsidRPr="00496A2B">
        <w:t>.</w:t>
      </w:r>
      <w:r w:rsidRPr="00496A2B">
        <w:rPr>
          <w:lang w:eastAsia="fr-FR" w:bidi="fr-FR"/>
        </w:rPr>
        <w:t xml:space="preserve"> Une autre sorte d’oubli et de hors-phase à tr</w:t>
      </w:r>
      <w:r w:rsidRPr="00496A2B">
        <w:rPr>
          <w:lang w:eastAsia="fr-FR" w:bidi="fr-FR"/>
        </w:rPr>
        <w:t>a</w:t>
      </w:r>
      <w:r w:rsidRPr="00496A2B">
        <w:rPr>
          <w:lang w:eastAsia="fr-FR" w:bidi="fr-FR"/>
        </w:rPr>
        <w:t>vers la mémoire euro-américaine. Dessaulles, Borduas, Hubert Aquin le suicidé... Pourtant... Je veux les lire ici comme des comme</w:t>
      </w:r>
      <w:r w:rsidRPr="00496A2B">
        <w:rPr>
          <w:lang w:eastAsia="fr-FR" w:bidi="fr-FR"/>
        </w:rPr>
        <w:t>n</w:t>
      </w:r>
      <w:r w:rsidRPr="00496A2B">
        <w:rPr>
          <w:lang w:eastAsia="fr-FR" w:bidi="fr-FR"/>
        </w:rPr>
        <w:t>cements alors que j’entends la fin de la philosophie européenne dans la cha</w:t>
      </w:r>
      <w:r w:rsidRPr="00496A2B">
        <w:rPr>
          <w:lang w:eastAsia="fr-FR" w:bidi="fr-FR"/>
        </w:rPr>
        <w:t>m</w:t>
      </w:r>
      <w:r w:rsidRPr="00496A2B">
        <w:rPr>
          <w:lang w:eastAsia="fr-FR" w:bidi="fr-FR"/>
        </w:rPr>
        <w:t>bre blanche de Nietzsche, Turin, Noël 1888. La « Vérité bien-aimée » lui faisant comprendre la pauvreté du plus riche, ses tourments de gr</w:t>
      </w:r>
      <w:r w:rsidRPr="00496A2B">
        <w:rPr>
          <w:lang w:eastAsia="fr-FR" w:bidi="fr-FR"/>
        </w:rPr>
        <w:t>e</w:t>
      </w:r>
      <w:r w:rsidRPr="00496A2B">
        <w:rPr>
          <w:lang w:eastAsia="fr-FR" w:bidi="fr-FR"/>
        </w:rPr>
        <w:t>niers trop pleins qui ne servent à rien, lui-même étant le superflu qu’il voudrait donner. Reste à se donner : ailleurs, le sile</w:t>
      </w:r>
      <w:r w:rsidRPr="00496A2B">
        <w:rPr>
          <w:lang w:eastAsia="fr-FR" w:bidi="fr-FR"/>
        </w:rPr>
        <w:t>n</w:t>
      </w:r>
      <w:r w:rsidRPr="00496A2B">
        <w:rPr>
          <w:lang w:eastAsia="fr-FR" w:bidi="fr-FR"/>
        </w:rPr>
        <w:t>ce. Imagine-t-on alors la pauvreté néo-mondiale des plus riches ? Vouloir écrire dés</w:t>
      </w:r>
      <w:r w:rsidRPr="00496A2B">
        <w:rPr>
          <w:lang w:eastAsia="fr-FR" w:bidi="fr-FR"/>
        </w:rPr>
        <w:t>i</w:t>
      </w:r>
      <w:r w:rsidRPr="00496A2B">
        <w:rPr>
          <w:lang w:eastAsia="fr-FR" w:bidi="fr-FR"/>
        </w:rPr>
        <w:t>gne ainsi une forme paradoxale de vie.</w:t>
      </w:r>
      <w:r>
        <w:rPr>
          <w:lang w:eastAsia="fr-FR" w:bidi="fr-FR"/>
        </w:rPr>
        <w:t xml:space="preserve"> </w:t>
      </w:r>
      <w:r>
        <w:t xml:space="preserve">[359] </w:t>
      </w:r>
      <w:r w:rsidRPr="00496A2B">
        <w:rPr>
          <w:lang w:eastAsia="fr-FR" w:bidi="fr-FR"/>
        </w:rPr>
        <w:t xml:space="preserve">Grignon publiant </w:t>
      </w:r>
      <w:r w:rsidRPr="00E80914">
        <w:rPr>
          <w:i/>
        </w:rPr>
        <w:t>Le s</w:t>
      </w:r>
      <w:r w:rsidRPr="00E80914">
        <w:rPr>
          <w:i/>
        </w:rPr>
        <w:t>e</w:t>
      </w:r>
      <w:r w:rsidRPr="00E80914">
        <w:rPr>
          <w:i/>
        </w:rPr>
        <w:t>cret de Lindbergh</w:t>
      </w:r>
      <w:r w:rsidRPr="00496A2B">
        <w:t>.</w:t>
      </w:r>
      <w:r w:rsidRPr="00496A2B">
        <w:rPr>
          <w:lang w:eastAsia="fr-FR" w:bidi="fr-FR"/>
        </w:rPr>
        <w:t xml:space="preserve"> Style saccadé, lyr</w:t>
      </w:r>
      <w:r w:rsidRPr="00496A2B">
        <w:rPr>
          <w:lang w:eastAsia="fr-FR" w:bidi="fr-FR"/>
        </w:rPr>
        <w:t>i</w:t>
      </w:r>
      <w:r w:rsidRPr="00496A2B">
        <w:rPr>
          <w:lang w:eastAsia="fr-FR" w:bidi="fr-FR"/>
        </w:rPr>
        <w:t>que, moderniste avec citations et allusions à Emerson : « Whoso would be a man must be a nonconfo</w:t>
      </w:r>
      <w:r w:rsidRPr="00496A2B">
        <w:rPr>
          <w:lang w:eastAsia="fr-FR" w:bidi="fr-FR"/>
        </w:rPr>
        <w:t>r</w:t>
      </w:r>
      <w:r w:rsidRPr="00496A2B">
        <w:rPr>
          <w:lang w:eastAsia="fr-FR" w:bidi="fr-FR"/>
        </w:rPr>
        <w:t xml:space="preserve">mist. » Le secret du héros tient à ses rêves d’enfance et à l’intégrité de son esprit. À bord de son monoplan baptisé </w:t>
      </w:r>
      <w:r w:rsidRPr="00E80914">
        <w:rPr>
          <w:i/>
        </w:rPr>
        <w:t>Spirit of St. Louis</w:t>
      </w:r>
      <w:r w:rsidRPr="00496A2B">
        <w:rPr>
          <w:lang w:eastAsia="fr-FR" w:bidi="fr-FR"/>
        </w:rPr>
        <w:t>, Lin</w:t>
      </w:r>
      <w:r w:rsidRPr="00496A2B">
        <w:rPr>
          <w:lang w:eastAsia="fr-FR" w:bidi="fr-FR"/>
        </w:rPr>
        <w:t>d</w:t>
      </w:r>
      <w:r w:rsidRPr="00496A2B">
        <w:rPr>
          <w:lang w:eastAsia="fr-FR" w:bidi="fr-FR"/>
        </w:rPr>
        <w:t>bergh, fils d’immigrant suédois, retourne en sens inverse le voyage de Colomb, par la voie des airs. Quel style conviendrait à un Lindbergh penseur de l’Amérique française qui retournerait à l’Europe le mei</w:t>
      </w:r>
      <w:r w:rsidRPr="00496A2B">
        <w:rPr>
          <w:lang w:eastAsia="fr-FR" w:bidi="fr-FR"/>
        </w:rPr>
        <w:t>l</w:t>
      </w:r>
      <w:r w:rsidRPr="00496A2B">
        <w:rPr>
          <w:lang w:eastAsia="fr-FR" w:bidi="fr-FR"/>
        </w:rPr>
        <w:t>leur de sa tradition philos</w:t>
      </w:r>
      <w:r w:rsidRPr="00496A2B">
        <w:rPr>
          <w:lang w:eastAsia="fr-FR" w:bidi="fr-FR"/>
        </w:rPr>
        <w:t>o</w:t>
      </w:r>
      <w:r w:rsidRPr="00496A2B">
        <w:rPr>
          <w:lang w:eastAsia="fr-FR" w:bidi="fr-FR"/>
        </w:rPr>
        <w:t>phique (entre Descartes et Nietzsche) avec un projet nouveau par sa simple audace et une nouvelle technologie de la réflexion philosoph</w:t>
      </w:r>
      <w:r w:rsidRPr="00496A2B">
        <w:rPr>
          <w:lang w:eastAsia="fr-FR" w:bidi="fr-FR"/>
        </w:rPr>
        <w:t>i</w:t>
      </w:r>
      <w:r w:rsidRPr="00496A2B">
        <w:rPr>
          <w:lang w:eastAsia="fr-FR" w:bidi="fr-FR"/>
        </w:rPr>
        <w:t>que ?</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 xml:space="preserve">Proust projetant de traduire </w:t>
      </w:r>
      <w:r w:rsidRPr="00E80914">
        <w:rPr>
          <w:i/>
        </w:rPr>
        <w:t>Walden</w:t>
      </w:r>
      <w:r w:rsidRPr="00496A2B">
        <w:rPr>
          <w:lang w:eastAsia="fr-FR" w:bidi="fr-FR"/>
        </w:rPr>
        <w:t xml:space="preserve"> — imaginons Henry re</w:t>
      </w:r>
      <w:r w:rsidRPr="00496A2B">
        <w:rPr>
          <w:lang w:eastAsia="fr-FR" w:bidi="fr-FR"/>
        </w:rPr>
        <w:t>n</w:t>
      </w:r>
      <w:r w:rsidRPr="00496A2B">
        <w:rPr>
          <w:lang w:eastAsia="fr-FR" w:bidi="fr-FR"/>
        </w:rPr>
        <w:t>contrant Marcel dans un salon parisien — mais déçu d’apprendre que la princesse de Polignac l’a précédé, Proust signalant sa lecture flo</w:t>
      </w:r>
      <w:r w:rsidRPr="00496A2B">
        <w:rPr>
          <w:lang w:eastAsia="fr-FR" w:bidi="fr-FR"/>
        </w:rPr>
        <w:t>t</w:t>
      </w:r>
      <w:r w:rsidRPr="00496A2B">
        <w:rPr>
          <w:lang w:eastAsia="fr-FR" w:bidi="fr-FR"/>
        </w:rPr>
        <w:t xml:space="preserve">tante à la fin de </w:t>
      </w:r>
      <w:r w:rsidRPr="00E80914">
        <w:rPr>
          <w:i/>
        </w:rPr>
        <w:t>Contre Sai</w:t>
      </w:r>
      <w:r w:rsidRPr="00E80914">
        <w:rPr>
          <w:i/>
        </w:rPr>
        <w:t>n</w:t>
      </w:r>
      <w:r w:rsidRPr="00E80914">
        <w:rPr>
          <w:i/>
        </w:rPr>
        <w:t>te-Beuve </w:t>
      </w:r>
      <w:r w:rsidRPr="00496A2B">
        <w:t>:</w:t>
      </w:r>
      <w:r w:rsidRPr="00496A2B">
        <w:rPr>
          <w:lang w:eastAsia="fr-FR" w:bidi="fr-FR"/>
        </w:rPr>
        <w:t xml:space="preserve"> « Sur une page de Joubert ou d’Emerson, les réminescences anticipées que nous y trouvons de la même idée, de la même sensation, du même effort d’art que nous e</w:t>
      </w:r>
      <w:r w:rsidRPr="00496A2B">
        <w:rPr>
          <w:lang w:eastAsia="fr-FR" w:bidi="fr-FR"/>
        </w:rPr>
        <w:t>x</w:t>
      </w:r>
      <w:r w:rsidRPr="00496A2B">
        <w:rPr>
          <w:lang w:eastAsia="fr-FR" w:bidi="fr-FR"/>
        </w:rPr>
        <w:t>primons en ce moment, nous font plaisir comme d’aimables poteaux indicateurs qui nous montrent que nous ne nous sommes pas tro</w:t>
      </w:r>
      <w:r w:rsidRPr="00496A2B">
        <w:rPr>
          <w:lang w:eastAsia="fr-FR" w:bidi="fr-FR"/>
        </w:rPr>
        <w:t>m</w:t>
      </w:r>
      <w:r w:rsidRPr="00496A2B">
        <w:rPr>
          <w:lang w:eastAsia="fr-FR" w:bidi="fr-FR"/>
        </w:rPr>
        <w:t xml:space="preserve">pés... » Cet été, je me suis mis à relire </w:t>
      </w:r>
      <w:r w:rsidRPr="00E80914">
        <w:rPr>
          <w:i/>
        </w:rPr>
        <w:t>On the Road</w:t>
      </w:r>
      <w:r w:rsidRPr="00E80914">
        <w:rPr>
          <w:i/>
          <w:lang w:eastAsia="fr-FR" w:bidi="fr-FR"/>
        </w:rPr>
        <w:t xml:space="preserve"> de Kérouac</w:t>
      </w:r>
      <w:r w:rsidRPr="00496A2B">
        <w:rPr>
          <w:lang w:eastAsia="fr-FR" w:bidi="fr-FR"/>
        </w:rPr>
        <w:t xml:space="preserve">, pour découvrir dans les dernières pages l’exemplaire de </w:t>
      </w:r>
      <w:r w:rsidRPr="00E80914">
        <w:rPr>
          <w:i/>
        </w:rPr>
        <w:t>À la recherche du temps perdu</w:t>
      </w:r>
      <w:r w:rsidRPr="00496A2B">
        <w:rPr>
          <w:lang w:eastAsia="fr-FR" w:bidi="fr-FR"/>
        </w:rPr>
        <w:t xml:space="preserve"> (« high-eternity-in-the-afternoon Proust ») de l’inérarrable Dean Moriarty venu retrouver Kérouac après leur déve</w:t>
      </w:r>
      <w:r w:rsidRPr="00496A2B">
        <w:rPr>
          <w:lang w:eastAsia="fr-FR" w:bidi="fr-FR"/>
        </w:rPr>
        <w:t>i</w:t>
      </w:r>
      <w:r w:rsidRPr="00496A2B">
        <w:rPr>
          <w:lang w:eastAsia="fr-FR" w:bidi="fr-FR"/>
        </w:rPr>
        <w:t xml:space="preserve">ne au Mexique et </w:t>
      </w:r>
      <w:r w:rsidRPr="00E80914">
        <w:rPr>
          <w:i/>
        </w:rPr>
        <w:t>qui n'a pas le temps de r</w:t>
      </w:r>
      <w:r w:rsidRPr="00E80914">
        <w:rPr>
          <w:i/>
        </w:rPr>
        <w:t>a</w:t>
      </w:r>
      <w:r w:rsidRPr="00E80914">
        <w:rPr>
          <w:i/>
        </w:rPr>
        <w:t>conter tout ce à quoi il a pensé</w:t>
      </w:r>
      <w:r w:rsidRPr="00496A2B">
        <w:rPr>
          <w:lang w:eastAsia="fr-FR" w:bidi="fr-FR"/>
        </w:rPr>
        <w:t xml:space="preserve"> en traversant le désert de bleds. Sur le vieux continent, quadri</w:t>
      </w:r>
      <w:r w:rsidRPr="00496A2B">
        <w:rPr>
          <w:lang w:eastAsia="fr-FR" w:bidi="fr-FR"/>
        </w:rPr>
        <w:t>l</w:t>
      </w:r>
      <w:r w:rsidRPr="00496A2B">
        <w:rPr>
          <w:lang w:eastAsia="fr-FR" w:bidi="fr-FR"/>
        </w:rPr>
        <w:t>lé, historique, sédimenté, les aimables poteaux ressemblent à des p</w:t>
      </w:r>
      <w:r w:rsidRPr="00496A2B">
        <w:rPr>
          <w:lang w:eastAsia="fr-FR" w:bidi="fr-FR"/>
        </w:rPr>
        <w:t>y</w:t>
      </w:r>
      <w:r w:rsidRPr="00496A2B">
        <w:rPr>
          <w:lang w:eastAsia="fr-FR" w:bidi="fr-FR"/>
        </w:rPr>
        <w:t>ramides d’Égypte dignes de leur auteur-pharaon ; sur le nouveau, les panneaux renvoient à l’errance de quelqu’un qui laiss</w:t>
      </w:r>
      <w:r w:rsidRPr="00496A2B">
        <w:rPr>
          <w:lang w:eastAsia="fr-FR" w:bidi="fr-FR"/>
        </w:rPr>
        <w:t>e</w:t>
      </w:r>
      <w:r w:rsidRPr="00496A2B">
        <w:rPr>
          <w:lang w:eastAsia="fr-FR" w:bidi="fr-FR"/>
        </w:rPr>
        <w:t>ra une pile de conserves vides, comme un cairn. Désœ</w:t>
      </w:r>
      <w:r w:rsidRPr="00496A2B">
        <w:rPr>
          <w:lang w:eastAsia="fr-FR" w:bidi="fr-FR"/>
        </w:rPr>
        <w:t>u</w:t>
      </w:r>
      <w:r w:rsidRPr="00496A2B">
        <w:rPr>
          <w:lang w:eastAsia="fr-FR" w:bidi="fr-FR"/>
        </w:rPr>
        <w:t>vrée, une conscience avale son américanité, personne ne le sait hormis un scribe de passage et, avec un art consommé, un futur Warhol recyclera les restes.</w:t>
      </w:r>
    </w:p>
    <w:p w:rsidR="00E82732" w:rsidRPr="00496A2B" w:rsidRDefault="00E82732" w:rsidP="00E82732">
      <w:pPr>
        <w:spacing w:before="120" w:after="120"/>
        <w:jc w:val="both"/>
      </w:pPr>
      <w:r w:rsidRPr="00496A2B">
        <w:rPr>
          <w:lang w:eastAsia="fr-FR" w:bidi="fr-FR"/>
        </w:rPr>
        <w:t>Le thème de l’héritage en philosophie tenaille le c</w:t>
      </w:r>
      <w:r w:rsidRPr="00496A2B">
        <w:rPr>
          <w:lang w:eastAsia="fr-FR" w:bidi="fr-FR"/>
        </w:rPr>
        <w:t>i</w:t>
      </w:r>
      <w:r w:rsidRPr="00496A2B">
        <w:rPr>
          <w:lang w:eastAsia="fr-FR" w:bidi="fr-FR"/>
        </w:rPr>
        <w:t>toyen-éducateur des Amériques, qu’il vive en Saskatch</w:t>
      </w:r>
      <w:r w:rsidRPr="00496A2B">
        <w:rPr>
          <w:lang w:eastAsia="fr-FR" w:bidi="fr-FR"/>
        </w:rPr>
        <w:t>e</w:t>
      </w:r>
      <w:r w:rsidRPr="00496A2B">
        <w:rPr>
          <w:lang w:eastAsia="fr-FR" w:bidi="fr-FR"/>
        </w:rPr>
        <w:t>wan, à Montréal ou Saint-Pie (Québec), sur un beau ca</w:t>
      </w:r>
      <w:r w:rsidRPr="00496A2B">
        <w:rPr>
          <w:lang w:eastAsia="fr-FR" w:bidi="fr-FR"/>
        </w:rPr>
        <w:t>m</w:t>
      </w:r>
      <w:r w:rsidRPr="00496A2B">
        <w:rPr>
          <w:lang w:eastAsia="fr-FR" w:bidi="fr-FR"/>
        </w:rPr>
        <w:t>pus étoilé, à Oxford (Mississippi), au Chili ou dans les bidonvilles à Caracas, à Rio : philistinisme des morons, vi</w:t>
      </w:r>
      <w:r w:rsidRPr="00496A2B">
        <w:rPr>
          <w:lang w:eastAsia="fr-FR" w:bidi="fr-FR"/>
        </w:rPr>
        <w:t>o</w:t>
      </w:r>
      <w:r w:rsidRPr="00496A2B">
        <w:rPr>
          <w:lang w:eastAsia="fr-FR" w:bidi="fr-FR"/>
        </w:rPr>
        <w:t>lence primitive, poids factice de la culture européenne, « cauchemar climatisé », détresse politique, misère, vie ordinaire et</w:t>
      </w:r>
      <w:r>
        <w:rPr>
          <w:lang w:eastAsia="fr-FR" w:bidi="fr-FR"/>
        </w:rPr>
        <w:t xml:space="preserve"> </w:t>
      </w:r>
      <w:r>
        <w:t xml:space="preserve">[360] </w:t>
      </w:r>
      <w:r w:rsidRPr="00496A2B">
        <w:rPr>
          <w:lang w:eastAsia="fr-FR" w:bidi="fr-FR"/>
        </w:rPr>
        <w:t>simplicité, solitude des êtres lucides qui n’a rien d’exotique. A</w:t>
      </w:r>
      <w:r w:rsidRPr="00496A2B">
        <w:rPr>
          <w:lang w:eastAsia="fr-FR" w:bidi="fr-FR"/>
        </w:rPr>
        <w:t>t</w:t>
      </w:r>
      <w:r w:rsidRPr="00496A2B">
        <w:rPr>
          <w:lang w:eastAsia="fr-FR" w:bidi="fr-FR"/>
        </w:rPr>
        <w:t>tention : l’esprit de la philosophie n’est pas plus respecté, présent, i</w:t>
      </w:r>
      <w:r w:rsidRPr="00496A2B">
        <w:rPr>
          <w:lang w:eastAsia="fr-FR" w:bidi="fr-FR"/>
        </w:rPr>
        <w:t>n</w:t>
      </w:r>
      <w:r w:rsidRPr="00496A2B">
        <w:rPr>
          <w:lang w:eastAsia="fr-FR" w:bidi="fr-FR"/>
        </w:rPr>
        <w:t>carné dans les Europes réelles ! Invitation à faire le deuil même du ra</w:t>
      </w:r>
      <w:r w:rsidRPr="00496A2B">
        <w:rPr>
          <w:lang w:eastAsia="fr-FR" w:bidi="fr-FR"/>
        </w:rPr>
        <w:t>p</w:t>
      </w:r>
      <w:r w:rsidRPr="00496A2B">
        <w:rPr>
          <w:lang w:eastAsia="fr-FR" w:bidi="fr-FR"/>
        </w:rPr>
        <w:t xml:space="preserve">port entre Ancien et Nouveau Monde : </w:t>
      </w:r>
      <w:r w:rsidRPr="00E80914">
        <w:rPr>
          <w:i/>
        </w:rPr>
        <w:t>le discours philosophique n’est que le testament le moins déraisonnable des déshérités</w:t>
      </w:r>
      <w:r w:rsidRPr="00496A2B">
        <w:t>.</w:t>
      </w:r>
    </w:p>
    <w:p w:rsidR="00E82732" w:rsidRPr="00496A2B" w:rsidRDefault="00E82732" w:rsidP="00E82732">
      <w:pPr>
        <w:spacing w:before="120" w:after="120"/>
        <w:jc w:val="both"/>
      </w:pPr>
      <w:r w:rsidRPr="00496A2B">
        <w:rPr>
          <w:lang w:eastAsia="fr-FR" w:bidi="fr-FR"/>
        </w:rPr>
        <w:t>L’Amérique en philosophie est la métaphore d’un co</w:t>
      </w:r>
      <w:r w:rsidRPr="00496A2B">
        <w:rPr>
          <w:lang w:eastAsia="fr-FR" w:bidi="fr-FR"/>
        </w:rPr>
        <w:t>r</w:t>
      </w:r>
      <w:r w:rsidRPr="00496A2B">
        <w:rPr>
          <w:lang w:eastAsia="fr-FR" w:bidi="fr-FR"/>
        </w:rPr>
        <w:t xml:space="preserve">pus qui s’est constitué dans et par la Querelle du Nouveau Monde. Penser, c’est voir autrement, apprendre à faire marcher son </w:t>
      </w:r>
      <w:r w:rsidRPr="00E80914">
        <w:rPr>
          <w:i/>
        </w:rPr>
        <w:t>auto-biographie</w:t>
      </w:r>
      <w:r w:rsidRPr="00496A2B">
        <w:rPr>
          <w:lang w:eastAsia="fr-FR" w:bidi="fr-FR"/>
        </w:rPr>
        <w:t>, courir comme Hermès pour faire ses visites herméneutiques, quitte un jour à lancer ses Adidas dans le lac Champlain, à la hauteur d’un champ qui n’est ni de blé d’Inde ni de lavande, mais un sublime champ de ruines sous le soleil, Crown Point (N.Y.), a</w:t>
      </w:r>
      <w:r w:rsidRPr="00496A2B">
        <w:rPr>
          <w:lang w:eastAsia="fr-FR" w:bidi="fr-FR"/>
        </w:rPr>
        <w:t>n</w:t>
      </w:r>
      <w:r w:rsidRPr="00496A2B">
        <w:rPr>
          <w:lang w:eastAsia="fr-FR" w:bidi="fr-FR"/>
        </w:rPr>
        <w:t>ciennement appelée Pointe à la Chevelure.</w:t>
      </w:r>
    </w:p>
    <w:p w:rsidR="00E82732" w:rsidRPr="00496A2B" w:rsidRDefault="00E82732" w:rsidP="00E82732">
      <w:pPr>
        <w:spacing w:before="120" w:after="120"/>
        <w:jc w:val="both"/>
      </w:pPr>
      <w:r w:rsidRPr="00496A2B">
        <w:rPr>
          <w:lang w:eastAsia="fr-FR" w:bidi="fr-FR"/>
        </w:rPr>
        <w:t>Contre tout désir et tout langage institués comme pouvoir ou red</w:t>
      </w:r>
      <w:r w:rsidRPr="00496A2B">
        <w:rPr>
          <w:lang w:eastAsia="fr-FR" w:bidi="fr-FR"/>
        </w:rPr>
        <w:t>e</w:t>
      </w:r>
      <w:r w:rsidRPr="00496A2B">
        <w:rPr>
          <w:lang w:eastAsia="fr-FR" w:bidi="fr-FR"/>
        </w:rPr>
        <w:t>mande de pouvoir, manoeuvrant sans oeuvre dans la dissymétrie du savoir et de la vie, vivant tout pr</w:t>
      </w:r>
      <w:r w:rsidRPr="00496A2B">
        <w:rPr>
          <w:lang w:eastAsia="fr-FR" w:bidi="fr-FR"/>
        </w:rPr>
        <w:t>o</w:t>
      </w:r>
      <w:r w:rsidRPr="00496A2B">
        <w:rPr>
          <w:lang w:eastAsia="fr-FR" w:bidi="fr-FR"/>
        </w:rPr>
        <w:t>cessus comme un simple laps de temps dont l’écriture des résultats n’épargne pas les inquiétudes fo</w:t>
      </w:r>
      <w:r w:rsidRPr="00496A2B">
        <w:rPr>
          <w:lang w:eastAsia="fr-FR" w:bidi="fr-FR"/>
        </w:rPr>
        <w:t>n</w:t>
      </w:r>
      <w:r w:rsidRPr="00496A2B">
        <w:rPr>
          <w:lang w:eastAsia="fr-FR" w:bidi="fr-FR"/>
        </w:rPr>
        <w:t>damentales qui l’ont fait apparaître, assumer en chacun l’état des ch</w:t>
      </w:r>
      <w:r w:rsidRPr="00496A2B">
        <w:rPr>
          <w:lang w:eastAsia="fr-FR" w:bidi="fr-FR"/>
        </w:rPr>
        <w:t>o</w:t>
      </w:r>
      <w:r w:rsidRPr="00496A2B">
        <w:rPr>
          <w:lang w:eastAsia="fr-FR" w:bidi="fr-FR"/>
        </w:rPr>
        <w:t>ses et des lieux : voilà ma vision artisanale.</w:t>
      </w:r>
    </w:p>
    <w:p w:rsidR="00E82732" w:rsidRPr="00496A2B" w:rsidRDefault="00E82732" w:rsidP="00E82732">
      <w:pPr>
        <w:spacing w:before="120" w:after="120"/>
        <w:jc w:val="both"/>
      </w:pPr>
      <w:r w:rsidRPr="00496A2B">
        <w:rPr>
          <w:lang w:eastAsia="fr-FR" w:bidi="fr-FR"/>
        </w:rPr>
        <w:t>Qu’appelle-t-on penser ? Pourquoi pas ? et comment donc ! C’est inventer des catégories avec le style tranchant issu de sa propre cult</w:t>
      </w:r>
      <w:r w:rsidRPr="00496A2B">
        <w:rPr>
          <w:lang w:eastAsia="fr-FR" w:bidi="fr-FR"/>
        </w:rPr>
        <w:t>u</w:t>
      </w:r>
      <w:r w:rsidRPr="00496A2B">
        <w:rPr>
          <w:lang w:eastAsia="fr-FR" w:bidi="fr-FR"/>
        </w:rPr>
        <w:t xml:space="preserve">re paradoxale et, se découvrant soi-même dans le temps ininterrompu de la vie quotidienne, </w:t>
      </w:r>
      <w:r w:rsidRPr="00E80914">
        <w:rPr>
          <w:i/>
        </w:rPr>
        <w:t>habiter son propre dépouillement quelque part entre le rire précolombien et les nécroses atlantiques des hautes ph</w:t>
      </w:r>
      <w:r w:rsidRPr="00E80914">
        <w:rPr>
          <w:i/>
        </w:rPr>
        <w:t>i</w:t>
      </w:r>
      <w:r w:rsidRPr="00E80914">
        <w:rPr>
          <w:i/>
        </w:rPr>
        <w:t>losophies-nombrils qui ne parlent que d’elles-mêmes</w:t>
      </w:r>
      <w:r w:rsidRPr="00496A2B">
        <w:t>.</w:t>
      </w:r>
      <w:r w:rsidRPr="00496A2B">
        <w:rPr>
          <w:lang w:eastAsia="fr-FR" w:bidi="fr-FR"/>
        </w:rPr>
        <w:t xml:space="preserve"> C’est-à-dire au bout de la ligne devenir auteur malgré tout, auteur de la réponse à ce</w:t>
      </w:r>
      <w:r w:rsidRPr="00496A2B">
        <w:rPr>
          <w:lang w:eastAsia="fr-FR" w:bidi="fr-FR"/>
        </w:rPr>
        <w:t>t</w:t>
      </w:r>
      <w:r w:rsidRPr="00496A2B">
        <w:rPr>
          <w:lang w:eastAsia="fr-FR" w:bidi="fr-FR"/>
        </w:rPr>
        <w:t>te question. Simplement, plein</w:t>
      </w:r>
      <w:r w:rsidRPr="00496A2B">
        <w:rPr>
          <w:lang w:eastAsia="fr-FR" w:bidi="fr-FR"/>
        </w:rPr>
        <w:t>e</w:t>
      </w:r>
      <w:r w:rsidRPr="00496A2B">
        <w:rPr>
          <w:lang w:eastAsia="fr-FR" w:bidi="fr-FR"/>
        </w:rPr>
        <w:t>ment, mortellement, souverainement. Si l’auteur-individu au Québec est vraiment coincé entre un corpus américain et une norme franco-européenne, il lui restera à trancher toutes ces questions comme un vulgaire nœud gordien dont il aura compris que personne ne tenait les deux bouts imaginaires.</w:t>
      </w:r>
    </w:p>
    <w:p w:rsidR="00E82732" w:rsidRPr="00496A2B" w:rsidRDefault="00E82732" w:rsidP="00E82732">
      <w:pPr>
        <w:spacing w:before="120" w:after="120"/>
        <w:jc w:val="both"/>
      </w:pPr>
      <w:r w:rsidRPr="00496A2B">
        <w:rPr>
          <w:lang w:eastAsia="fr-FR" w:bidi="fr-FR"/>
        </w:rPr>
        <w:t>Le Nouveau Monde, ce n’est déjà plus l’espace-chromo ni l’amnésie-gaga, c’est une méthode de travail dans le temps et l’espace d’un libre étonnement, à la condition unique de l’expérimenter soi-même jusqu’à l’allégresse.</w:t>
      </w:r>
      <w:r>
        <w:rPr>
          <w:lang w:eastAsia="fr-FR" w:bidi="fr-FR"/>
        </w:rPr>
        <w:t xml:space="preserve"> </w:t>
      </w:r>
      <w:r>
        <w:t xml:space="preserve">[361] </w:t>
      </w:r>
      <w:r w:rsidRPr="00496A2B">
        <w:rPr>
          <w:lang w:eastAsia="fr-FR" w:bidi="fr-FR"/>
        </w:rPr>
        <w:t>Morale de cette (trop rapide) épist</w:t>
      </w:r>
      <w:r w:rsidRPr="00496A2B">
        <w:rPr>
          <w:lang w:eastAsia="fr-FR" w:bidi="fr-FR"/>
        </w:rPr>
        <w:t>é</w:t>
      </w:r>
      <w:r w:rsidRPr="00496A2B">
        <w:rPr>
          <w:lang w:eastAsia="fr-FR" w:bidi="fr-FR"/>
        </w:rPr>
        <w:t>mologie ambulante : si penser est un acte, avoir agi fera désormais penser. Vo</w:t>
      </w:r>
      <w:r w:rsidRPr="00496A2B">
        <w:rPr>
          <w:lang w:eastAsia="fr-FR" w:bidi="fr-FR"/>
        </w:rPr>
        <w:t>i</w:t>
      </w:r>
      <w:r w:rsidRPr="00496A2B">
        <w:rPr>
          <w:lang w:eastAsia="fr-FR" w:bidi="fr-FR"/>
        </w:rPr>
        <w:t xml:space="preserve">ci venir le temps des valeureux interprètes. </w:t>
      </w:r>
      <w:r>
        <w:t>That’s al</w:t>
      </w:r>
      <w:r w:rsidRPr="00496A2B">
        <w:t>l, folks !</w:t>
      </w:r>
    </w:p>
    <w:p w:rsidR="00E82732" w:rsidRPr="00496A2B" w:rsidRDefault="00E82732" w:rsidP="00E82732">
      <w:pPr>
        <w:spacing w:before="120" w:after="120"/>
        <w:jc w:val="both"/>
      </w:pPr>
      <w:r w:rsidRPr="00496A2B">
        <w:rPr>
          <w:lang w:eastAsia="fr-FR" w:bidi="fr-FR"/>
        </w:rPr>
        <w:t>Rappelant le 10</w:t>
      </w:r>
      <w:r w:rsidRPr="00496A2B">
        <w:rPr>
          <w:vertAlign w:val="superscript"/>
          <w:lang w:eastAsia="fr-FR" w:bidi="fr-FR"/>
        </w:rPr>
        <w:t>e</w:t>
      </w:r>
      <w:r w:rsidRPr="00496A2B">
        <w:rPr>
          <w:lang w:eastAsia="fr-FR" w:bidi="fr-FR"/>
        </w:rPr>
        <w:t xml:space="preserve"> anniversaire du XVII</w:t>
      </w:r>
      <w:r w:rsidRPr="00496A2B">
        <w:rPr>
          <w:vertAlign w:val="superscript"/>
          <w:lang w:eastAsia="fr-FR" w:bidi="fr-FR"/>
        </w:rPr>
        <w:t>e</w:t>
      </w:r>
      <w:r w:rsidRPr="00496A2B">
        <w:rPr>
          <w:lang w:eastAsia="fr-FR" w:bidi="fr-FR"/>
        </w:rPr>
        <w:t xml:space="preserve"> Congrès Inte</w:t>
      </w:r>
      <w:r w:rsidRPr="00496A2B">
        <w:rPr>
          <w:lang w:eastAsia="fr-FR" w:bidi="fr-FR"/>
        </w:rPr>
        <w:t>r</w:t>
      </w:r>
      <w:r w:rsidRPr="00496A2B">
        <w:rPr>
          <w:lang w:eastAsia="fr-FR" w:bidi="fr-FR"/>
        </w:rPr>
        <w:t>national de Philosophie tenu à Montréal sur le thème co</w:t>
      </w:r>
      <w:r w:rsidRPr="00496A2B">
        <w:rPr>
          <w:lang w:eastAsia="fr-FR" w:bidi="fr-FR"/>
        </w:rPr>
        <w:t>l</w:t>
      </w:r>
      <w:r w:rsidRPr="00496A2B">
        <w:rPr>
          <w:lang w:eastAsia="fr-FR" w:bidi="fr-FR"/>
        </w:rPr>
        <w:t>légial « Philosophie et culture » et saluant le long voyage de Manu entre la Nouvelle-Zélande et la Mer de Chine.</w:t>
      </w:r>
    </w:p>
    <w:p w:rsidR="00E82732" w:rsidRDefault="00E82732" w:rsidP="00E82732">
      <w:pPr>
        <w:spacing w:before="120" w:after="120"/>
        <w:jc w:val="both"/>
        <w:rPr>
          <w:lang w:eastAsia="fr-FR" w:bidi="fr-FR"/>
        </w:rPr>
      </w:pPr>
    </w:p>
    <w:p w:rsidR="00E82732" w:rsidRPr="00496A2B" w:rsidRDefault="00E82732" w:rsidP="00E82732">
      <w:pPr>
        <w:pStyle w:val="planche"/>
      </w:pPr>
      <w:bookmarkStart w:id="59" w:name="Québécois_et_Américains_pt_5_ch_13_bibli"/>
      <w:r w:rsidRPr="00496A2B">
        <w:t>BIBLIOGRAPHIE AMÉRICANISTE</w:t>
      </w:r>
      <w:r w:rsidRPr="00496A2B">
        <w:br/>
      </w:r>
      <w:r w:rsidRPr="00820B8C">
        <w:t>(extraits)</w:t>
      </w:r>
    </w:p>
    <w:bookmarkEnd w:id="59"/>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Default="00E82732" w:rsidP="00E82732">
      <w:pPr>
        <w:spacing w:before="120" w:after="120"/>
        <w:jc w:val="both"/>
        <w:rPr>
          <w:lang w:eastAsia="fr-FR" w:bidi="fr-FR"/>
        </w:rPr>
      </w:pPr>
      <w:r w:rsidRPr="00496A2B">
        <w:rPr>
          <w:lang w:eastAsia="fr-FR" w:bidi="fr-FR"/>
        </w:rPr>
        <w:t>Tous les éléments de cette bibliographie ont été soigneusement s</w:t>
      </w:r>
      <w:r w:rsidRPr="00496A2B">
        <w:rPr>
          <w:lang w:eastAsia="fr-FR" w:bidi="fr-FR"/>
        </w:rPr>
        <w:t>é</w:t>
      </w:r>
      <w:r w:rsidRPr="00496A2B">
        <w:rPr>
          <w:lang w:eastAsia="fr-FR" w:bidi="fr-FR"/>
        </w:rPr>
        <w:t>lectionnés, choisis en fonction de ce que peut offrir le menu d’un s</w:t>
      </w:r>
      <w:r w:rsidRPr="00496A2B">
        <w:rPr>
          <w:lang w:eastAsia="fr-FR" w:bidi="fr-FR"/>
        </w:rPr>
        <w:t>a</w:t>
      </w:r>
      <w:r w:rsidRPr="00496A2B">
        <w:rPr>
          <w:lang w:eastAsia="fr-FR" w:bidi="fr-FR"/>
        </w:rPr>
        <w:t>voir historico-américain en philosophie, ou alors le problème tout au</w:t>
      </w:r>
      <w:r w:rsidRPr="00496A2B">
        <w:rPr>
          <w:lang w:eastAsia="fr-FR" w:bidi="fr-FR"/>
        </w:rPr>
        <w:t>s</w:t>
      </w:r>
      <w:r w:rsidRPr="00496A2B">
        <w:rPr>
          <w:lang w:eastAsia="fr-FR" w:bidi="fr-FR"/>
        </w:rPr>
        <w:t>si alléchant de sa non-créativité et de ses chromos : Nouveau Monde et classiques, rapports atlantiques France-USA, dimension can</w:t>
      </w:r>
      <w:r w:rsidRPr="00496A2B">
        <w:rPr>
          <w:lang w:eastAsia="fr-FR" w:bidi="fr-FR"/>
        </w:rPr>
        <w:t>a</w:t>
      </w:r>
      <w:r w:rsidRPr="00496A2B">
        <w:rPr>
          <w:lang w:eastAsia="fr-FR" w:bidi="fr-FR"/>
        </w:rPr>
        <w:t>do-québécoise, Renaissance américaine et pragmatisme, ouverture à l’Amérique latine. Un seul titre n’est app</w:t>
      </w:r>
      <w:r w:rsidRPr="00496A2B">
        <w:rPr>
          <w:lang w:eastAsia="fr-FR" w:bidi="fr-FR"/>
        </w:rPr>
        <w:t>a</w:t>
      </w:r>
      <w:r w:rsidRPr="00496A2B">
        <w:rPr>
          <w:lang w:eastAsia="fr-FR" w:bidi="fr-FR"/>
        </w:rPr>
        <w:t>remment pas à sa place, bien que, pour une raison épigraphique de circonstance, il invite le</w:t>
      </w:r>
      <w:r w:rsidRPr="00496A2B">
        <w:rPr>
          <w:lang w:eastAsia="fr-FR" w:bidi="fr-FR"/>
        </w:rPr>
        <w:t>c</w:t>
      </w:r>
      <w:r w:rsidRPr="00496A2B">
        <w:rPr>
          <w:lang w:eastAsia="fr-FR" w:bidi="fr-FR"/>
        </w:rPr>
        <w:t>teurs et lectrices à y inscrire un nouveau chapitre.</w:t>
      </w:r>
    </w:p>
    <w:p w:rsidR="00E82732" w:rsidRPr="00496A2B" w:rsidRDefault="00E82732" w:rsidP="00E82732">
      <w:pPr>
        <w:spacing w:before="120" w:after="120"/>
        <w:jc w:val="both"/>
      </w:pPr>
    </w:p>
    <w:p w:rsidR="00E82732" w:rsidRPr="00496A2B" w:rsidRDefault="00E82732" w:rsidP="00E82732">
      <w:pPr>
        <w:spacing w:before="120" w:after="120"/>
        <w:ind w:left="900" w:hanging="900"/>
        <w:jc w:val="both"/>
        <w:rPr>
          <w:lang w:eastAsia="fr-FR" w:bidi="fr-FR"/>
        </w:rPr>
      </w:pPr>
      <w:r w:rsidRPr="001306BF">
        <w:rPr>
          <w:smallCaps/>
        </w:rPr>
        <w:t xml:space="preserve">Armour, </w:t>
      </w:r>
      <w:r w:rsidRPr="00496A2B">
        <w:rPr>
          <w:lang w:eastAsia="fr-FR" w:bidi="fr-FR"/>
        </w:rPr>
        <w:t xml:space="preserve">Leslie, Elisabeth </w:t>
      </w:r>
      <w:r w:rsidRPr="001306BF">
        <w:rPr>
          <w:smallCaps/>
        </w:rPr>
        <w:t>Trott</w:t>
      </w:r>
    </w:p>
    <w:p w:rsidR="00E82732" w:rsidRPr="00496A2B" w:rsidRDefault="00E82732" w:rsidP="00E82732">
      <w:pPr>
        <w:spacing w:before="120" w:after="120"/>
        <w:ind w:left="900" w:hanging="900"/>
        <w:jc w:val="both"/>
        <w:rPr>
          <w:lang w:eastAsia="fr-FR" w:bidi="fr-FR"/>
        </w:rPr>
      </w:pPr>
      <w:r>
        <w:rPr>
          <w:lang w:eastAsia="fr-FR" w:bidi="fr-FR"/>
        </w:rPr>
        <w:t>1981</w:t>
      </w:r>
      <w:r>
        <w:rPr>
          <w:lang w:eastAsia="fr-FR" w:bidi="fr-FR"/>
        </w:rPr>
        <w:tab/>
      </w:r>
      <w:r w:rsidRPr="00496A2B">
        <w:rPr>
          <w:lang w:eastAsia="fr-FR" w:bidi="fr-FR"/>
        </w:rPr>
        <w:t xml:space="preserve">The </w:t>
      </w:r>
      <w:r w:rsidRPr="001306BF">
        <w:rPr>
          <w:lang w:eastAsia="fr-FR" w:bidi="fr-FR"/>
        </w:rPr>
        <w:t>Faces of Reason. An Essay on Philosophy and Cult</w:t>
      </w:r>
      <w:r w:rsidRPr="001306BF">
        <w:rPr>
          <w:lang w:eastAsia="fr-FR" w:bidi="fr-FR"/>
        </w:rPr>
        <w:t>u</w:t>
      </w:r>
      <w:r w:rsidRPr="001306BF">
        <w:rPr>
          <w:lang w:eastAsia="fr-FR" w:bidi="fr-FR"/>
        </w:rPr>
        <w:t>re in English Canada 1850-1950</w:t>
      </w:r>
      <w:r w:rsidRPr="00496A2B">
        <w:rPr>
          <w:lang w:eastAsia="fr-FR" w:bidi="fr-FR"/>
        </w:rPr>
        <w:t xml:space="preserve">, </w:t>
      </w:r>
      <w:r w:rsidRPr="001306BF">
        <w:t>Waterloo, Wilfrid Laurier Un</w:t>
      </w:r>
      <w:r w:rsidRPr="001306BF">
        <w:t>i</w:t>
      </w:r>
      <w:r w:rsidRPr="001306BF">
        <w:t>versity Press, XXVI, 548 pages.</w:t>
      </w:r>
    </w:p>
    <w:p w:rsidR="00E82732" w:rsidRPr="00496A2B" w:rsidRDefault="00E82732" w:rsidP="00E82732">
      <w:pPr>
        <w:spacing w:before="120" w:after="120"/>
        <w:ind w:left="900" w:hanging="900"/>
        <w:jc w:val="both"/>
        <w:rPr>
          <w:lang w:eastAsia="fr-FR" w:bidi="fr-FR"/>
        </w:rPr>
      </w:pPr>
      <w:r w:rsidRPr="00496A2B">
        <w:rPr>
          <w:lang w:eastAsia="fr-FR" w:bidi="fr-FR"/>
        </w:rPr>
        <w:t>Bastien, Hermas</w:t>
      </w:r>
    </w:p>
    <w:p w:rsidR="00E82732" w:rsidRPr="00496A2B" w:rsidRDefault="00E82732" w:rsidP="00E82732">
      <w:pPr>
        <w:spacing w:before="120" w:after="120"/>
        <w:ind w:left="900" w:hanging="900"/>
        <w:jc w:val="both"/>
        <w:rPr>
          <w:lang w:eastAsia="fr-FR" w:bidi="fr-FR"/>
        </w:rPr>
      </w:pPr>
      <w:r w:rsidRPr="00496A2B">
        <w:rPr>
          <w:lang w:eastAsia="fr-FR" w:bidi="fr-FR"/>
        </w:rPr>
        <w:t>1927</w:t>
      </w:r>
      <w:r>
        <w:rPr>
          <w:lang w:eastAsia="fr-FR" w:bidi="fr-FR"/>
        </w:rPr>
        <w:tab/>
      </w:r>
      <w:r w:rsidRPr="00496A2B">
        <w:rPr>
          <w:lang w:eastAsia="fr-FR" w:bidi="fr-FR"/>
        </w:rPr>
        <w:t xml:space="preserve">« William James », </w:t>
      </w:r>
      <w:r w:rsidRPr="001306BF">
        <w:rPr>
          <w:i/>
          <w:iCs/>
        </w:rPr>
        <w:t>Itinéraires philosophiques,</w:t>
      </w:r>
      <w:r w:rsidRPr="00496A2B">
        <w:rPr>
          <w:lang w:eastAsia="fr-FR" w:bidi="fr-FR"/>
        </w:rPr>
        <w:t xml:space="preserve"> Montréal, L</w:t>
      </w:r>
      <w:r w:rsidRPr="00496A2B">
        <w:rPr>
          <w:lang w:eastAsia="fr-FR" w:bidi="fr-FR"/>
        </w:rPr>
        <w:t>i</w:t>
      </w:r>
      <w:r>
        <w:rPr>
          <w:lang w:eastAsia="fr-FR" w:bidi="fr-FR"/>
        </w:rPr>
        <w:t>brairie d’Ac</w:t>
      </w:r>
      <w:r w:rsidRPr="00496A2B">
        <w:rPr>
          <w:lang w:eastAsia="fr-FR" w:bidi="fr-FR"/>
        </w:rPr>
        <w:t>tion canadienne-française, p. 53-102.</w:t>
      </w:r>
    </w:p>
    <w:p w:rsidR="00E82732" w:rsidRPr="00496A2B" w:rsidRDefault="00E82732" w:rsidP="00E82732">
      <w:pPr>
        <w:spacing w:before="120" w:after="120"/>
        <w:ind w:left="900" w:hanging="900"/>
        <w:jc w:val="both"/>
        <w:rPr>
          <w:lang w:eastAsia="fr-FR" w:bidi="fr-FR"/>
        </w:rPr>
      </w:pPr>
      <w:r>
        <w:rPr>
          <w:lang w:eastAsia="fr-FR" w:bidi="fr-FR"/>
        </w:rPr>
        <w:t>19</w:t>
      </w:r>
      <w:r w:rsidRPr="00496A2B">
        <w:rPr>
          <w:lang w:eastAsia="fr-FR" w:bidi="fr-FR"/>
        </w:rPr>
        <w:t>37</w:t>
      </w:r>
      <w:r>
        <w:rPr>
          <w:lang w:eastAsia="fr-FR" w:bidi="fr-FR"/>
        </w:rPr>
        <w:tab/>
      </w:r>
      <w:r w:rsidRPr="00496A2B">
        <w:rPr>
          <w:lang w:eastAsia="fr-FR" w:bidi="fr-FR"/>
        </w:rPr>
        <w:t xml:space="preserve">« Notre américanisation par la philosophie », </w:t>
      </w:r>
      <w:r w:rsidRPr="001306BF">
        <w:rPr>
          <w:i/>
          <w:iCs/>
        </w:rPr>
        <w:t>Notre améric</w:t>
      </w:r>
      <w:r w:rsidRPr="001306BF">
        <w:rPr>
          <w:i/>
          <w:iCs/>
        </w:rPr>
        <w:t>a</w:t>
      </w:r>
      <w:r w:rsidRPr="001306BF">
        <w:rPr>
          <w:i/>
          <w:iCs/>
        </w:rPr>
        <w:t xml:space="preserve">nisation, </w:t>
      </w:r>
      <w:r w:rsidRPr="00496A2B">
        <w:rPr>
          <w:lang w:eastAsia="fr-FR" w:bidi="fr-FR"/>
        </w:rPr>
        <w:t>Montréal, L’Œuvre de Presse Dom</w:t>
      </w:r>
      <w:r w:rsidRPr="00496A2B">
        <w:rPr>
          <w:lang w:eastAsia="fr-FR" w:bidi="fr-FR"/>
        </w:rPr>
        <w:t>i</w:t>
      </w:r>
      <w:r w:rsidRPr="00496A2B">
        <w:rPr>
          <w:lang w:eastAsia="fr-FR" w:bidi="fr-FR"/>
        </w:rPr>
        <w:t>nicaine, p. 43-67.</w:t>
      </w:r>
    </w:p>
    <w:p w:rsidR="00E82732" w:rsidRPr="00496A2B" w:rsidRDefault="00E82732" w:rsidP="00E82732">
      <w:pPr>
        <w:spacing w:before="120" w:after="120"/>
        <w:ind w:left="900" w:hanging="900"/>
        <w:jc w:val="both"/>
        <w:rPr>
          <w:lang w:eastAsia="fr-FR" w:bidi="fr-FR"/>
        </w:rPr>
      </w:pPr>
      <w:r w:rsidRPr="00496A2B">
        <w:rPr>
          <w:lang w:eastAsia="fr-FR" w:bidi="fr-FR"/>
        </w:rPr>
        <w:t>1959</w:t>
      </w:r>
      <w:r>
        <w:rPr>
          <w:lang w:eastAsia="fr-FR" w:bidi="fr-FR"/>
        </w:rPr>
        <w:tab/>
      </w:r>
      <w:r w:rsidRPr="001306BF">
        <w:rPr>
          <w:i/>
          <w:iCs/>
        </w:rPr>
        <w:t>Philosophies et philosophes américains,</w:t>
      </w:r>
      <w:r w:rsidRPr="00496A2B">
        <w:rPr>
          <w:lang w:eastAsia="fr-FR" w:bidi="fr-FR"/>
        </w:rPr>
        <w:t xml:space="preserve"> Mo</w:t>
      </w:r>
      <w:r w:rsidRPr="00496A2B">
        <w:rPr>
          <w:lang w:eastAsia="fr-FR" w:bidi="fr-FR"/>
        </w:rPr>
        <w:t>n</w:t>
      </w:r>
      <w:r w:rsidRPr="00496A2B">
        <w:rPr>
          <w:lang w:eastAsia="fr-FR" w:bidi="fr-FR"/>
        </w:rPr>
        <w:t>tréal, Les Frères des écoles Chrétiennes, 250 pages.</w:t>
      </w:r>
    </w:p>
    <w:p w:rsidR="00E82732" w:rsidRPr="00496A2B" w:rsidRDefault="00E82732" w:rsidP="00E82732">
      <w:pPr>
        <w:spacing w:before="120" w:after="120"/>
        <w:ind w:left="900" w:hanging="900"/>
        <w:jc w:val="both"/>
        <w:rPr>
          <w:lang w:eastAsia="fr-FR" w:bidi="fr-FR"/>
        </w:rPr>
      </w:pPr>
      <w:r w:rsidRPr="00496A2B">
        <w:rPr>
          <w:lang w:eastAsia="fr-FR" w:bidi="fr-FR"/>
        </w:rPr>
        <w:t>Baudrillard, Jean</w:t>
      </w:r>
    </w:p>
    <w:p w:rsidR="00E82732" w:rsidRPr="00496A2B" w:rsidRDefault="00E82732" w:rsidP="00E82732">
      <w:pPr>
        <w:spacing w:before="120" w:after="120"/>
        <w:ind w:left="900" w:hanging="900"/>
        <w:jc w:val="both"/>
        <w:rPr>
          <w:lang w:eastAsia="fr-FR" w:bidi="fr-FR"/>
        </w:rPr>
      </w:pPr>
      <w:r w:rsidRPr="00496A2B">
        <w:rPr>
          <w:lang w:eastAsia="fr-FR" w:bidi="fr-FR"/>
        </w:rPr>
        <w:t>1986</w:t>
      </w:r>
      <w:r>
        <w:rPr>
          <w:lang w:eastAsia="fr-FR" w:bidi="fr-FR"/>
        </w:rPr>
        <w:tab/>
      </w:r>
      <w:r w:rsidRPr="001306BF">
        <w:rPr>
          <w:i/>
          <w:iCs/>
        </w:rPr>
        <w:t>Amérique,</w:t>
      </w:r>
      <w:r w:rsidRPr="00496A2B">
        <w:rPr>
          <w:lang w:eastAsia="fr-FR" w:bidi="fr-FR"/>
        </w:rPr>
        <w:t xml:space="preserve"> Paris, Grasset, 249 pages. Cf. le com</w:t>
      </w:r>
      <w:r w:rsidRPr="00496A2B">
        <w:rPr>
          <w:lang w:eastAsia="fr-FR" w:bidi="fr-FR"/>
        </w:rPr>
        <w:t>p</w:t>
      </w:r>
      <w:r w:rsidRPr="00496A2B">
        <w:rPr>
          <w:lang w:eastAsia="fr-FR" w:bidi="fr-FR"/>
        </w:rPr>
        <w:t>te rendu</w:t>
      </w:r>
      <w:r>
        <w:rPr>
          <w:lang w:eastAsia="fr-FR" w:bidi="fr-FR"/>
        </w:rPr>
        <w:t xml:space="preserve"> de Jean-</w:t>
      </w:r>
      <w:r w:rsidRPr="00496A2B">
        <w:rPr>
          <w:lang w:eastAsia="fr-FR" w:bidi="fr-FR"/>
        </w:rPr>
        <w:t xml:space="preserve">François </w:t>
      </w:r>
      <w:r w:rsidRPr="001306BF">
        <w:rPr>
          <w:smallCaps/>
        </w:rPr>
        <w:t xml:space="preserve">Chassay, </w:t>
      </w:r>
      <w:r w:rsidRPr="00496A2B">
        <w:rPr>
          <w:lang w:eastAsia="fr-FR" w:bidi="fr-FR"/>
        </w:rPr>
        <w:t xml:space="preserve">« Meet the Myth », </w:t>
      </w:r>
      <w:r w:rsidRPr="001306BF">
        <w:rPr>
          <w:i/>
          <w:iCs/>
        </w:rPr>
        <w:t>Spirale, 62</w:t>
      </w:r>
      <w:r w:rsidRPr="00496A2B">
        <w:rPr>
          <w:lang w:eastAsia="fr-FR" w:bidi="fr-FR"/>
        </w:rPr>
        <w:t xml:space="preserve"> (juin), p. 3 et sur la traduction américaine, R</w:t>
      </w:r>
      <w:r w:rsidRPr="00496A2B">
        <w:rPr>
          <w:lang w:eastAsia="fr-FR" w:bidi="fr-FR"/>
        </w:rPr>
        <w:t>o</w:t>
      </w:r>
      <w:r w:rsidRPr="00496A2B">
        <w:rPr>
          <w:lang w:eastAsia="fr-FR" w:bidi="fr-FR"/>
        </w:rPr>
        <w:t xml:space="preserve">bert </w:t>
      </w:r>
      <w:r w:rsidRPr="001306BF">
        <w:rPr>
          <w:smallCaps/>
        </w:rPr>
        <w:t xml:space="preserve">Hughes, </w:t>
      </w:r>
      <w:r>
        <w:rPr>
          <w:lang w:eastAsia="fr-FR" w:bidi="fr-FR"/>
        </w:rPr>
        <w:t>« The Patron Saint of Neo-</w:t>
      </w:r>
      <w:r w:rsidRPr="00496A2B">
        <w:rPr>
          <w:lang w:eastAsia="fr-FR" w:bidi="fr-FR"/>
        </w:rPr>
        <w:t xml:space="preserve">Pop », </w:t>
      </w:r>
      <w:r w:rsidRPr="001306BF">
        <w:rPr>
          <w:i/>
          <w:iCs/>
        </w:rPr>
        <w:t>New York Review of Books,</w:t>
      </w:r>
      <w:r w:rsidRPr="00496A2B">
        <w:rPr>
          <w:lang w:eastAsia="fr-FR" w:bidi="fr-FR"/>
        </w:rPr>
        <w:t xml:space="preserve"> </w:t>
      </w:r>
      <w:r>
        <w:rPr>
          <w:lang w:eastAsia="fr-FR" w:bidi="fr-FR"/>
        </w:rPr>
        <w:t>1</w:t>
      </w:r>
      <w:r w:rsidRPr="001306BF">
        <w:rPr>
          <w:lang w:eastAsia="fr-FR" w:bidi="fr-FR"/>
        </w:rPr>
        <w:t>cr</w:t>
      </w:r>
      <w:r w:rsidRPr="00496A2B">
        <w:rPr>
          <w:lang w:eastAsia="fr-FR" w:bidi="fr-FR"/>
        </w:rPr>
        <w:t xml:space="preserve"> juin 1989, p. 29-32.</w:t>
      </w:r>
    </w:p>
    <w:p w:rsidR="00E82732" w:rsidRPr="00496A2B" w:rsidRDefault="00E82732" w:rsidP="00E82732">
      <w:pPr>
        <w:spacing w:before="120" w:after="120"/>
        <w:ind w:left="900" w:hanging="900"/>
        <w:jc w:val="both"/>
      </w:pPr>
      <w:r>
        <w:t>[362]</w:t>
      </w:r>
    </w:p>
    <w:p w:rsidR="00E82732" w:rsidRPr="00496A2B" w:rsidRDefault="00E82732" w:rsidP="00E82732">
      <w:pPr>
        <w:spacing w:before="120" w:after="120"/>
        <w:ind w:left="900" w:hanging="900"/>
        <w:jc w:val="both"/>
      </w:pPr>
      <w:r w:rsidRPr="00496A2B">
        <w:t>Beaudry, Jacques</w:t>
      </w:r>
    </w:p>
    <w:p w:rsidR="00E82732" w:rsidRPr="00496A2B" w:rsidRDefault="00E82732" w:rsidP="00E82732">
      <w:pPr>
        <w:spacing w:before="120" w:after="120"/>
        <w:ind w:left="900" w:hanging="900"/>
        <w:jc w:val="both"/>
      </w:pPr>
      <w:hyperlink r:id="rId67" w:history="1">
        <w:r w:rsidRPr="00100856">
          <w:rPr>
            <w:rStyle w:val="Lienhypertexte"/>
            <w:i/>
            <w:lang w:eastAsia="fr-FR" w:bidi="fr-FR"/>
          </w:rPr>
          <w:t>Roland Houde, un philosophe et sa circonstance. Itinéraire intelle</w:t>
        </w:r>
        <w:r w:rsidRPr="00100856">
          <w:rPr>
            <w:rStyle w:val="Lienhypertexte"/>
            <w:i/>
            <w:lang w:eastAsia="fr-FR" w:bidi="fr-FR"/>
          </w:rPr>
          <w:t>c</w:t>
        </w:r>
        <w:r w:rsidRPr="00100856">
          <w:rPr>
            <w:rStyle w:val="Lienhypertexte"/>
            <w:i/>
            <w:lang w:eastAsia="fr-FR" w:bidi="fr-FR"/>
          </w:rPr>
          <w:t>tuel d'un philosophe québécois de 1945 à aujourd'hui</w:t>
        </w:r>
      </w:hyperlink>
      <w:r w:rsidRPr="00496A2B">
        <w:rPr>
          <w:i/>
          <w:iCs/>
        </w:rPr>
        <w:t>,</w:t>
      </w:r>
      <w:r w:rsidRPr="00496A2B">
        <w:rPr>
          <w:rStyle w:val="Corpsdutexte9105ptNonItalique"/>
          <w:i w:val="0"/>
          <w:iCs w:val="0"/>
        </w:rPr>
        <w:t xml:space="preserve"> </w:t>
      </w:r>
      <w:r w:rsidRPr="001306BF">
        <w:t>Trois-Rivières, Bien Public, 195 pages.</w:t>
      </w:r>
    </w:p>
    <w:p w:rsidR="00E82732" w:rsidRPr="00496A2B" w:rsidRDefault="00E82732" w:rsidP="00E82732">
      <w:pPr>
        <w:spacing w:before="120" w:after="120"/>
        <w:ind w:left="900" w:hanging="900"/>
        <w:jc w:val="both"/>
      </w:pPr>
      <w:r w:rsidRPr="001306BF">
        <w:rPr>
          <w:smallCaps/>
        </w:rPr>
        <w:t xml:space="preserve">Beaulieu, </w:t>
      </w:r>
      <w:r w:rsidRPr="00496A2B">
        <w:t>Victor-Lévy</w:t>
      </w:r>
    </w:p>
    <w:p w:rsidR="00E82732" w:rsidRPr="00496A2B" w:rsidRDefault="00E82732" w:rsidP="00E82732">
      <w:pPr>
        <w:spacing w:before="120" w:after="120"/>
        <w:ind w:left="900" w:hanging="900"/>
        <w:jc w:val="both"/>
      </w:pPr>
      <w:r>
        <w:t>1972</w:t>
      </w:r>
      <w:r>
        <w:tab/>
      </w:r>
      <w:r w:rsidRPr="001306BF">
        <w:t>Jack Kérouac. Essai-poulet</w:t>
      </w:r>
      <w:r w:rsidRPr="00496A2B">
        <w:t>, Montréal, Éditions du Jour, 235 pages.</w:t>
      </w:r>
    </w:p>
    <w:p w:rsidR="00E82732" w:rsidRPr="00496A2B" w:rsidRDefault="00E82732" w:rsidP="00E82732">
      <w:pPr>
        <w:spacing w:before="120" w:after="120"/>
        <w:ind w:left="900" w:hanging="900"/>
        <w:jc w:val="both"/>
      </w:pPr>
      <w:r w:rsidRPr="00496A2B">
        <w:t>1978</w:t>
      </w:r>
      <w:r>
        <w:tab/>
      </w:r>
      <w:r w:rsidRPr="001306BF">
        <w:t>Monsieur Melville</w:t>
      </w:r>
      <w:r w:rsidRPr="00496A2B">
        <w:t>, Montréal, VLB, 3 tomes, 223, 237, 297 p</w:t>
      </w:r>
      <w:r w:rsidRPr="00496A2B">
        <w:t>a</w:t>
      </w:r>
      <w:r w:rsidRPr="00496A2B">
        <w:t>ges.</w:t>
      </w:r>
    </w:p>
    <w:p w:rsidR="00E82732" w:rsidRPr="00496A2B" w:rsidRDefault="00E82732" w:rsidP="00E82732">
      <w:pPr>
        <w:spacing w:before="120" w:after="120"/>
        <w:ind w:left="900" w:hanging="900"/>
        <w:jc w:val="both"/>
      </w:pPr>
      <w:r w:rsidRPr="00496A2B">
        <w:t>Becelaere, L. van</w:t>
      </w:r>
    </w:p>
    <w:p w:rsidR="00E82732" w:rsidRPr="00496A2B" w:rsidRDefault="00E82732" w:rsidP="00E82732">
      <w:pPr>
        <w:spacing w:before="120" w:after="120"/>
        <w:ind w:left="900" w:hanging="900"/>
        <w:jc w:val="both"/>
      </w:pPr>
      <w:r w:rsidRPr="001306BF">
        <w:t>1904</w:t>
      </w:r>
      <w:r w:rsidRPr="001306BF">
        <w:tab/>
        <w:t>La philosophie en Amérique depuis les origines jusqu'à nos jours (1607-1900). Essai historique</w:t>
      </w:r>
      <w:r w:rsidRPr="00496A2B">
        <w:t xml:space="preserve">, </w:t>
      </w:r>
      <w:r w:rsidRPr="001306BF">
        <w:t>introduction de Josiah Royce, New York, Eclectic Publishing Co., 180 pages</w:t>
      </w:r>
    </w:p>
    <w:p w:rsidR="00E82732" w:rsidRPr="00496A2B" w:rsidRDefault="00E82732" w:rsidP="00E82732">
      <w:pPr>
        <w:spacing w:before="120" w:after="120"/>
        <w:ind w:left="900" w:hanging="900"/>
        <w:jc w:val="both"/>
      </w:pPr>
      <w:r w:rsidRPr="00496A2B">
        <w:t>Bergson, Henri</w:t>
      </w:r>
    </w:p>
    <w:p w:rsidR="00E82732" w:rsidRPr="00496A2B" w:rsidRDefault="00E82732" w:rsidP="00E82732">
      <w:pPr>
        <w:spacing w:before="120" w:after="120"/>
        <w:ind w:left="900" w:hanging="900"/>
        <w:jc w:val="both"/>
      </w:pPr>
      <w:r w:rsidRPr="00496A2B">
        <w:t>1936</w:t>
      </w:r>
      <w:r>
        <w:tab/>
      </w:r>
      <w:r w:rsidRPr="00496A2B">
        <w:t>« Lettre à Jacques Chevalier », Harvard et la France. R</w:t>
      </w:r>
      <w:r w:rsidRPr="00496A2B">
        <w:t>e</w:t>
      </w:r>
      <w:r w:rsidRPr="00496A2B">
        <w:t xml:space="preserve">cueil d'études, Paris, </w:t>
      </w:r>
      <w:r w:rsidRPr="001306BF">
        <w:t>Revue d’Histoire Mode</w:t>
      </w:r>
      <w:r w:rsidRPr="001306BF">
        <w:t>r</w:t>
      </w:r>
      <w:r w:rsidRPr="001306BF">
        <w:t>ne</w:t>
      </w:r>
      <w:r w:rsidRPr="00496A2B">
        <w:t>, p. 117-121.</w:t>
      </w:r>
    </w:p>
    <w:p w:rsidR="00E82732" w:rsidRPr="00496A2B" w:rsidRDefault="00E82732" w:rsidP="00E82732">
      <w:pPr>
        <w:spacing w:before="120" w:after="120"/>
        <w:ind w:left="900" w:hanging="900"/>
        <w:jc w:val="both"/>
      </w:pPr>
      <w:r w:rsidRPr="00496A2B">
        <w:t>1959</w:t>
      </w:r>
      <w:r>
        <w:tab/>
      </w:r>
      <w:r w:rsidRPr="00496A2B">
        <w:t xml:space="preserve">Lettres à William James et « Discours au Comité France-Amérique », </w:t>
      </w:r>
      <w:r w:rsidRPr="001306BF">
        <w:rPr>
          <w:i/>
          <w:iCs/>
        </w:rPr>
        <w:t>Écrits et paroles,</w:t>
      </w:r>
      <w:r w:rsidRPr="00496A2B">
        <w:t xml:space="preserve"> t. 2, Paris, PUF, p. 378-388 ; « Discours [...] pour la réception des Universitaires amér</w:t>
      </w:r>
      <w:r w:rsidRPr="00496A2B">
        <w:t>i</w:t>
      </w:r>
      <w:r w:rsidRPr="00496A2B">
        <w:t>cains » et « L’Académie</w:t>
      </w:r>
      <w:r w:rsidRPr="00496A2B">
        <w:rPr>
          <w:lang w:eastAsia="fr-FR" w:bidi="fr-FR"/>
        </w:rPr>
        <w:t xml:space="preserve"> Française vue de New York par un de ses membres », t. 3, p. 485-488, 606-615.</w:t>
      </w:r>
    </w:p>
    <w:p w:rsidR="00E82732" w:rsidRPr="00496A2B" w:rsidRDefault="00E82732" w:rsidP="00E82732">
      <w:pPr>
        <w:spacing w:before="120" w:after="120"/>
        <w:ind w:left="900" w:hanging="900"/>
        <w:jc w:val="both"/>
      </w:pPr>
      <w:r w:rsidRPr="00496A2B">
        <w:t>Buron, Edmond</w:t>
      </w:r>
    </w:p>
    <w:p w:rsidR="00E82732" w:rsidRPr="00496A2B" w:rsidRDefault="00E82732" w:rsidP="00E82732">
      <w:pPr>
        <w:spacing w:before="120" w:after="120"/>
        <w:ind w:left="900" w:hanging="900"/>
        <w:jc w:val="both"/>
      </w:pPr>
      <w:r>
        <w:rPr>
          <w:lang w:eastAsia="fr-FR" w:bidi="fr-FR"/>
        </w:rPr>
        <w:t>1930</w:t>
      </w:r>
      <w:r>
        <w:rPr>
          <w:lang w:eastAsia="fr-FR" w:bidi="fr-FR"/>
        </w:rPr>
        <w:tab/>
      </w:r>
      <w:r w:rsidRPr="00496A2B">
        <w:rPr>
          <w:lang w:eastAsia="fr-FR" w:bidi="fr-FR"/>
        </w:rPr>
        <w:t xml:space="preserve">Introduction et traduction de </w:t>
      </w:r>
      <w:r w:rsidRPr="00100856">
        <w:rPr>
          <w:i/>
        </w:rPr>
        <w:t>l'Ymago Mundi</w:t>
      </w:r>
      <w:r w:rsidRPr="00496A2B">
        <w:rPr>
          <w:lang w:eastAsia="fr-FR" w:bidi="fr-FR"/>
        </w:rPr>
        <w:t xml:space="preserve"> de Pierre d’Ailly, Paris, Maisonneuve Frères, t. 1, p. 5-124. Voir Robert </w:t>
      </w:r>
      <w:r w:rsidRPr="00496A2B">
        <w:rPr>
          <w:rStyle w:val="Corpsdutexte310ptPetitesmajuscules"/>
        </w:rPr>
        <w:t>H</w:t>
      </w:r>
      <w:r w:rsidRPr="00496A2B">
        <w:rPr>
          <w:rStyle w:val="Corpsdutexte310ptPetitesmajuscules"/>
        </w:rPr>
        <w:t>é</w:t>
      </w:r>
      <w:r w:rsidRPr="00496A2B">
        <w:rPr>
          <w:rStyle w:val="Corpsdutexte310ptPetitesmajuscules"/>
        </w:rPr>
        <w:t xml:space="preserve">bert, </w:t>
      </w:r>
      <w:r w:rsidRPr="00496A2B">
        <w:rPr>
          <w:lang w:eastAsia="fr-FR" w:bidi="fr-FR"/>
        </w:rPr>
        <w:t>« Le Nouveau Monde et l’œuf canadien d’Edmond Buron : rhumbs bibli</w:t>
      </w:r>
      <w:r w:rsidRPr="00496A2B">
        <w:rPr>
          <w:lang w:eastAsia="fr-FR" w:bidi="fr-FR"/>
        </w:rPr>
        <w:t>o</w:t>
      </w:r>
      <w:r w:rsidRPr="00496A2B">
        <w:rPr>
          <w:lang w:eastAsia="fr-FR" w:bidi="fr-FR"/>
        </w:rPr>
        <w:t>graphiques 1927-1931, 1931-1991 » (à paraître).</w:t>
      </w:r>
    </w:p>
    <w:p w:rsidR="00E82732" w:rsidRPr="00496A2B" w:rsidRDefault="00E82732" w:rsidP="00E82732">
      <w:pPr>
        <w:spacing w:before="120" w:after="120"/>
        <w:ind w:left="900" w:hanging="900"/>
        <w:jc w:val="both"/>
      </w:pPr>
      <w:r>
        <w:rPr>
          <w:lang w:eastAsia="fr-FR" w:bidi="fr-FR"/>
        </w:rPr>
        <w:t>1931</w:t>
      </w:r>
      <w:r>
        <w:rPr>
          <w:lang w:eastAsia="fr-FR" w:bidi="fr-FR"/>
        </w:rPr>
        <w:tab/>
      </w:r>
      <w:r w:rsidRPr="00496A2B">
        <w:rPr>
          <w:lang w:eastAsia="fr-FR" w:bidi="fr-FR"/>
        </w:rPr>
        <w:t xml:space="preserve">« Pierre d’Ailly et la découverte de l’Amérique », </w:t>
      </w:r>
      <w:r w:rsidRPr="00496A2B">
        <w:t>Le Canada Fra</w:t>
      </w:r>
      <w:r w:rsidRPr="00496A2B">
        <w:t>n</w:t>
      </w:r>
      <w:r w:rsidRPr="00496A2B">
        <w:t xml:space="preserve">çais, </w:t>
      </w:r>
      <w:r w:rsidRPr="00496A2B">
        <w:rPr>
          <w:lang w:eastAsia="fr-FR" w:bidi="fr-FR"/>
        </w:rPr>
        <w:t>XVIII, n°</w:t>
      </w:r>
      <w:r>
        <w:rPr>
          <w:lang w:eastAsia="fr-FR" w:bidi="fr-FR"/>
        </w:rPr>
        <w:t> </w:t>
      </w:r>
      <w:r w:rsidRPr="00496A2B">
        <w:rPr>
          <w:lang w:eastAsia="fr-FR" w:bidi="fr-FR"/>
        </w:rPr>
        <w:t>10, p. 657-673.</w:t>
      </w:r>
    </w:p>
    <w:p w:rsidR="00E82732" w:rsidRPr="00496A2B" w:rsidRDefault="00E82732" w:rsidP="00E82732">
      <w:pPr>
        <w:spacing w:before="120" w:after="120"/>
        <w:ind w:left="900" w:hanging="900"/>
        <w:jc w:val="both"/>
      </w:pPr>
      <w:r w:rsidRPr="00496A2B">
        <w:t>Cavell, Stanley</w:t>
      </w:r>
    </w:p>
    <w:p w:rsidR="00E82732" w:rsidRPr="00496A2B" w:rsidRDefault="00E82732" w:rsidP="00E82732">
      <w:pPr>
        <w:spacing w:before="120" w:after="120"/>
        <w:ind w:left="900" w:hanging="900"/>
        <w:jc w:val="both"/>
      </w:pPr>
      <w:r w:rsidRPr="00496A2B">
        <w:rPr>
          <w:lang w:eastAsia="fr-FR" w:bidi="fr-FR"/>
        </w:rPr>
        <w:t>1981</w:t>
      </w:r>
      <w:r>
        <w:rPr>
          <w:lang w:eastAsia="fr-FR" w:bidi="fr-FR"/>
        </w:rPr>
        <w:tab/>
      </w:r>
      <w:r w:rsidRPr="00100856">
        <w:rPr>
          <w:i/>
        </w:rPr>
        <w:t>The Senses of Walden</w:t>
      </w:r>
      <w:r w:rsidRPr="00496A2B">
        <w:t>.</w:t>
      </w:r>
      <w:r w:rsidRPr="00496A2B">
        <w:rPr>
          <w:lang w:eastAsia="fr-FR" w:bidi="fr-FR"/>
        </w:rPr>
        <w:t xml:space="preserve"> An Expanded Edition, San Fra</w:t>
      </w:r>
      <w:r w:rsidRPr="00496A2B">
        <w:rPr>
          <w:lang w:eastAsia="fr-FR" w:bidi="fr-FR"/>
        </w:rPr>
        <w:t>n</w:t>
      </w:r>
      <w:r w:rsidRPr="00496A2B">
        <w:rPr>
          <w:lang w:eastAsia="fr-FR" w:bidi="fr-FR"/>
        </w:rPr>
        <w:t>cisco, North Point Press, XV, 160 pages. Tradu</w:t>
      </w:r>
      <w:r w:rsidRPr="00496A2B">
        <w:rPr>
          <w:lang w:eastAsia="fr-FR" w:bidi="fr-FR"/>
        </w:rPr>
        <w:t>c</w:t>
      </w:r>
      <w:r w:rsidRPr="00496A2B">
        <w:rPr>
          <w:lang w:eastAsia="fr-FR" w:bidi="fr-FR"/>
        </w:rPr>
        <w:t>tion de la 2</w:t>
      </w:r>
      <w:r w:rsidRPr="00496A2B">
        <w:rPr>
          <w:vertAlign w:val="superscript"/>
          <w:lang w:eastAsia="fr-FR" w:bidi="fr-FR"/>
        </w:rPr>
        <w:t>e</w:t>
      </w:r>
      <w:r w:rsidRPr="00496A2B">
        <w:rPr>
          <w:lang w:eastAsia="fr-FR" w:bidi="fr-FR"/>
        </w:rPr>
        <w:t xml:space="preserve"> partie, « Réflexions sur Emerson et Heide</w:t>
      </w:r>
      <w:r w:rsidRPr="00496A2B">
        <w:rPr>
          <w:lang w:eastAsia="fr-FR" w:bidi="fr-FR"/>
        </w:rPr>
        <w:t>g</w:t>
      </w:r>
      <w:r w:rsidRPr="00496A2B">
        <w:rPr>
          <w:lang w:eastAsia="fr-FR" w:bidi="fr-FR"/>
        </w:rPr>
        <w:t xml:space="preserve">ger », </w:t>
      </w:r>
      <w:r w:rsidRPr="00100856">
        <w:rPr>
          <w:i/>
        </w:rPr>
        <w:t>Critique</w:t>
      </w:r>
      <w:r w:rsidRPr="00496A2B">
        <w:t>,</w:t>
      </w:r>
      <w:r w:rsidRPr="00496A2B">
        <w:rPr>
          <w:lang w:eastAsia="fr-FR" w:bidi="fr-FR"/>
        </w:rPr>
        <w:t xml:space="preserve"> 399-400 (1980), p. 719-730.</w:t>
      </w:r>
    </w:p>
    <w:p w:rsidR="00E82732" w:rsidRPr="00496A2B" w:rsidRDefault="00E82732" w:rsidP="00E82732">
      <w:pPr>
        <w:spacing w:before="120" w:after="120"/>
        <w:ind w:left="900" w:hanging="900"/>
        <w:jc w:val="both"/>
      </w:pPr>
      <w:r>
        <w:rPr>
          <w:lang w:eastAsia="fr-FR" w:bidi="fr-FR"/>
        </w:rPr>
        <w:t>1988</w:t>
      </w:r>
      <w:r>
        <w:rPr>
          <w:lang w:eastAsia="fr-FR" w:bidi="fr-FR"/>
        </w:rPr>
        <w:tab/>
      </w:r>
      <w:r w:rsidRPr="00100856">
        <w:rPr>
          <w:i/>
          <w:lang w:eastAsia="fr-FR" w:bidi="fr-FR"/>
        </w:rPr>
        <w:t>In Quest of the Ordinary. Lines of Skepticism and Romant</w:t>
      </w:r>
      <w:r w:rsidRPr="00100856">
        <w:rPr>
          <w:i/>
          <w:lang w:eastAsia="fr-FR" w:bidi="fr-FR"/>
        </w:rPr>
        <w:t>i</w:t>
      </w:r>
      <w:r w:rsidRPr="00100856">
        <w:rPr>
          <w:i/>
          <w:lang w:eastAsia="fr-FR" w:bidi="fr-FR"/>
        </w:rPr>
        <w:t>cism</w:t>
      </w:r>
      <w:r w:rsidRPr="00496A2B">
        <w:rPr>
          <w:lang w:eastAsia="fr-FR" w:bidi="fr-FR"/>
        </w:rPr>
        <w:t xml:space="preserve">, </w:t>
      </w:r>
      <w:r w:rsidRPr="00496A2B">
        <w:t>Chicago, University of Chicago Press, XIII, 200 pages.</w:t>
      </w:r>
    </w:p>
    <w:p w:rsidR="00E82732" w:rsidRPr="00496A2B" w:rsidRDefault="00E82732" w:rsidP="00E82732">
      <w:pPr>
        <w:spacing w:before="120" w:after="120"/>
        <w:ind w:left="900" w:hanging="900"/>
        <w:jc w:val="both"/>
      </w:pPr>
      <w:r>
        <w:t>1991</w:t>
      </w:r>
      <w:r>
        <w:tab/>
      </w:r>
      <w:r w:rsidRPr="00100856">
        <w:rPr>
          <w:i/>
        </w:rPr>
        <w:t>Une nouvelle Amérique encore inapprochable. DeWittgen</w:t>
      </w:r>
      <w:r w:rsidRPr="00100856">
        <w:rPr>
          <w:i/>
        </w:rPr>
        <w:t>s</w:t>
      </w:r>
      <w:r w:rsidRPr="00100856">
        <w:rPr>
          <w:i/>
        </w:rPr>
        <w:t>tein à Emerson</w:t>
      </w:r>
      <w:r w:rsidRPr="00496A2B">
        <w:t>,</w:t>
      </w:r>
      <w:r w:rsidRPr="00496A2B">
        <w:rPr>
          <w:lang w:eastAsia="fr-FR" w:bidi="fr-FR"/>
        </w:rPr>
        <w:t xml:space="preserve"> tr. S. Laugier-Rabata, Paris, Éd</w:t>
      </w:r>
      <w:r w:rsidRPr="00496A2B">
        <w:rPr>
          <w:lang w:eastAsia="fr-FR" w:bidi="fr-FR"/>
        </w:rPr>
        <w:t>i</w:t>
      </w:r>
      <w:r w:rsidRPr="00496A2B">
        <w:rPr>
          <w:lang w:eastAsia="fr-FR" w:bidi="fr-FR"/>
        </w:rPr>
        <w:t>tions de l’Éclat, 125 pages. Voir compte rendu de Christian Delaca</w:t>
      </w:r>
      <w:r w:rsidRPr="00496A2B">
        <w:rPr>
          <w:lang w:eastAsia="fr-FR" w:bidi="fr-FR"/>
        </w:rPr>
        <w:t>m</w:t>
      </w:r>
      <w:r w:rsidRPr="00496A2B">
        <w:rPr>
          <w:lang w:eastAsia="fr-FR" w:bidi="fr-FR"/>
        </w:rPr>
        <w:t xml:space="preserve">pagne, « Découvrir l’Amérique », </w:t>
      </w:r>
      <w:r w:rsidRPr="00496A2B">
        <w:t>Le Monde,</w:t>
      </w:r>
      <w:r w:rsidRPr="00496A2B">
        <w:rPr>
          <w:lang w:eastAsia="fr-FR" w:bidi="fr-FR"/>
        </w:rPr>
        <w:t xml:space="preserve"> 12 février 1993.</w:t>
      </w:r>
    </w:p>
    <w:p w:rsidR="00E82732" w:rsidRDefault="00E82732" w:rsidP="00E82732">
      <w:pPr>
        <w:spacing w:before="120" w:after="120"/>
        <w:ind w:left="900" w:hanging="900"/>
        <w:jc w:val="both"/>
      </w:pPr>
      <w:r>
        <w:br w:type="page"/>
        <w:t>[363]</w:t>
      </w:r>
    </w:p>
    <w:p w:rsidR="00E82732" w:rsidRPr="00496A2B" w:rsidRDefault="00E82732" w:rsidP="00E82732">
      <w:pPr>
        <w:spacing w:before="120" w:after="120"/>
        <w:ind w:left="900" w:hanging="900"/>
        <w:jc w:val="both"/>
      </w:pPr>
      <w:r w:rsidRPr="00496A2B">
        <w:t>Chabot, Marc</w:t>
      </w:r>
    </w:p>
    <w:p w:rsidR="00E82732" w:rsidRPr="00496A2B" w:rsidRDefault="00E82732" w:rsidP="00E82732">
      <w:pPr>
        <w:spacing w:before="120" w:after="120"/>
        <w:ind w:left="900" w:hanging="900"/>
        <w:jc w:val="both"/>
        <w:rPr>
          <w:lang w:eastAsia="fr-FR" w:bidi="fr-FR"/>
        </w:rPr>
      </w:pPr>
      <w:r w:rsidRPr="00496A2B">
        <w:rPr>
          <w:lang w:eastAsia="fr-FR" w:bidi="fr-FR"/>
        </w:rPr>
        <w:t>1983</w:t>
      </w:r>
      <w:r>
        <w:rPr>
          <w:lang w:eastAsia="fr-FR" w:bidi="fr-FR"/>
        </w:rPr>
        <w:tab/>
      </w:r>
      <w:r w:rsidRPr="00496A2B">
        <w:rPr>
          <w:lang w:eastAsia="fr-FR" w:bidi="fr-FR"/>
        </w:rPr>
        <w:t xml:space="preserve">« Sommes-nous des banlieusards philosophiques ? », </w:t>
      </w:r>
      <w:r w:rsidRPr="001306BF">
        <w:rPr>
          <w:i/>
          <w:iCs/>
        </w:rPr>
        <w:t>O</w:t>
      </w:r>
      <w:r w:rsidRPr="001306BF">
        <w:rPr>
          <w:i/>
          <w:iCs/>
        </w:rPr>
        <w:t>b</w:t>
      </w:r>
      <w:r w:rsidRPr="001306BF">
        <w:rPr>
          <w:i/>
          <w:iCs/>
        </w:rPr>
        <w:t>jets pour la philosophie</w:t>
      </w:r>
      <w:r w:rsidRPr="00496A2B">
        <w:rPr>
          <w:lang w:eastAsia="fr-FR" w:bidi="fr-FR"/>
        </w:rPr>
        <w:t>, Québec, Éditions Pantoute, 1983, p. 53-81.</w:t>
      </w:r>
    </w:p>
    <w:p w:rsidR="00E82732" w:rsidRPr="00496A2B" w:rsidRDefault="00E82732" w:rsidP="00E82732">
      <w:pPr>
        <w:spacing w:before="120" w:after="120"/>
        <w:ind w:left="900" w:hanging="900"/>
        <w:jc w:val="both"/>
        <w:rPr>
          <w:lang w:eastAsia="fr-FR" w:bidi="fr-FR"/>
        </w:rPr>
      </w:pPr>
      <w:r w:rsidRPr="00496A2B">
        <w:rPr>
          <w:lang w:eastAsia="fr-FR" w:bidi="fr-FR"/>
        </w:rPr>
        <w:t>1985</w:t>
      </w:r>
      <w:r>
        <w:rPr>
          <w:lang w:eastAsia="fr-FR" w:bidi="fr-FR"/>
        </w:rPr>
        <w:tab/>
      </w:r>
      <w:r w:rsidRPr="00496A2B">
        <w:rPr>
          <w:lang w:eastAsia="fr-FR" w:bidi="fr-FR"/>
        </w:rPr>
        <w:t>« Journal de cours ou voyage à travers la pensée en Amér</w:t>
      </w:r>
      <w:r w:rsidRPr="00496A2B">
        <w:rPr>
          <w:lang w:eastAsia="fr-FR" w:bidi="fr-FR"/>
        </w:rPr>
        <w:t>i</w:t>
      </w:r>
      <w:r w:rsidRPr="00496A2B">
        <w:rPr>
          <w:lang w:eastAsia="fr-FR" w:bidi="fr-FR"/>
        </w:rPr>
        <w:t xml:space="preserve">que », </w:t>
      </w:r>
      <w:r w:rsidRPr="001306BF">
        <w:rPr>
          <w:i/>
          <w:iCs/>
        </w:rPr>
        <w:t>Objets pour la philosophie II,</w:t>
      </w:r>
      <w:r w:rsidRPr="00496A2B">
        <w:rPr>
          <w:lang w:eastAsia="fr-FR" w:bidi="fr-FR"/>
        </w:rPr>
        <w:t xml:space="preserve"> Montréal, Éd. Saint-Martin, p. 51-72.</w:t>
      </w:r>
    </w:p>
    <w:p w:rsidR="00E82732" w:rsidRPr="00496A2B" w:rsidRDefault="00E82732" w:rsidP="00E82732">
      <w:pPr>
        <w:spacing w:before="120" w:after="120"/>
        <w:ind w:left="900" w:hanging="900"/>
        <w:jc w:val="both"/>
        <w:rPr>
          <w:lang w:eastAsia="fr-FR" w:bidi="fr-FR"/>
        </w:rPr>
      </w:pPr>
      <w:r w:rsidRPr="00496A2B">
        <w:rPr>
          <w:lang w:eastAsia="fr-FR" w:bidi="fr-FR"/>
        </w:rPr>
        <w:t>Chaput, Sylvie</w:t>
      </w:r>
    </w:p>
    <w:p w:rsidR="00E82732" w:rsidRPr="00496A2B" w:rsidRDefault="00E82732" w:rsidP="00E82732">
      <w:pPr>
        <w:spacing w:before="120" w:after="120"/>
        <w:ind w:left="900" w:hanging="900"/>
        <w:jc w:val="both"/>
        <w:rPr>
          <w:lang w:eastAsia="fr-FR" w:bidi="fr-FR"/>
        </w:rPr>
      </w:pPr>
      <w:r w:rsidRPr="001306BF">
        <w:rPr>
          <w:iCs/>
        </w:rPr>
        <w:t>1988</w:t>
      </w:r>
      <w:r w:rsidRPr="001306BF">
        <w:rPr>
          <w:iCs/>
        </w:rPr>
        <w:tab/>
      </w:r>
      <w:r w:rsidRPr="001306BF">
        <w:rPr>
          <w:i/>
          <w:iCs/>
        </w:rPr>
        <w:t>Margaret Fuller (1810-1850),</w:t>
      </w:r>
      <w:r w:rsidRPr="00496A2B">
        <w:rPr>
          <w:lang w:eastAsia="fr-FR" w:bidi="fr-FR"/>
        </w:rPr>
        <w:t xml:space="preserve"> Montréal, Éditions Saint-Martin, 244 pages.</w:t>
      </w:r>
    </w:p>
    <w:p w:rsidR="00E82732" w:rsidRPr="00496A2B" w:rsidRDefault="00E82732" w:rsidP="00E82732">
      <w:pPr>
        <w:spacing w:before="120" w:after="120"/>
        <w:ind w:left="900" w:hanging="900"/>
        <w:jc w:val="both"/>
        <w:rPr>
          <w:lang w:eastAsia="fr-FR" w:bidi="fr-FR"/>
        </w:rPr>
      </w:pPr>
      <w:r w:rsidRPr="00496A2B">
        <w:rPr>
          <w:lang w:eastAsia="fr-FR" w:bidi="fr-FR"/>
        </w:rPr>
        <w:t>Cloutier, Yvan</w:t>
      </w:r>
    </w:p>
    <w:p w:rsidR="00E82732" w:rsidRPr="00496A2B" w:rsidRDefault="00E82732" w:rsidP="00E82732">
      <w:pPr>
        <w:spacing w:before="120" w:after="120"/>
        <w:ind w:left="900" w:hanging="900"/>
        <w:jc w:val="both"/>
        <w:rPr>
          <w:lang w:eastAsia="fr-FR" w:bidi="fr-FR"/>
        </w:rPr>
      </w:pPr>
      <w:r w:rsidRPr="00496A2B">
        <w:rPr>
          <w:lang w:eastAsia="fr-FR" w:bidi="fr-FR"/>
        </w:rPr>
        <w:t>1988</w:t>
      </w:r>
      <w:r>
        <w:rPr>
          <w:lang w:eastAsia="fr-FR" w:bidi="fr-FR"/>
        </w:rPr>
        <w:tab/>
      </w:r>
      <w:r w:rsidRPr="00496A2B">
        <w:rPr>
          <w:lang w:eastAsia="fr-FR" w:bidi="fr-FR"/>
        </w:rPr>
        <w:t xml:space="preserve">« Marketing et philosophie : Sartre à Montréal, mars 1946 », </w:t>
      </w:r>
      <w:r w:rsidRPr="001306BF">
        <w:rPr>
          <w:i/>
          <w:iCs/>
        </w:rPr>
        <w:t>Philosophiques,</w:t>
      </w:r>
      <w:r w:rsidRPr="00496A2B">
        <w:rPr>
          <w:lang w:eastAsia="fr-FR" w:bidi="fr-FR"/>
        </w:rPr>
        <w:t xml:space="preserve"> XV (printemps), p. 169-189.</w:t>
      </w:r>
    </w:p>
    <w:p w:rsidR="00E82732" w:rsidRPr="00496A2B" w:rsidRDefault="00E82732" w:rsidP="00E82732">
      <w:pPr>
        <w:spacing w:before="120" w:after="120"/>
        <w:ind w:left="900" w:hanging="900"/>
        <w:jc w:val="both"/>
        <w:rPr>
          <w:lang w:eastAsia="fr-FR" w:bidi="fr-FR"/>
        </w:rPr>
      </w:pPr>
      <w:r w:rsidRPr="001306BF">
        <w:rPr>
          <w:smallCaps/>
        </w:rPr>
        <w:t xml:space="preserve">Cowan, </w:t>
      </w:r>
      <w:r w:rsidRPr="00496A2B">
        <w:rPr>
          <w:lang w:eastAsia="fr-FR" w:bidi="fr-FR"/>
        </w:rPr>
        <w:t xml:space="preserve">Bainard, Joseph G. </w:t>
      </w:r>
      <w:r w:rsidRPr="001306BF">
        <w:rPr>
          <w:smallCaps/>
        </w:rPr>
        <w:t>Kronick</w:t>
      </w:r>
    </w:p>
    <w:p w:rsidR="00E82732" w:rsidRPr="00496A2B" w:rsidRDefault="00E82732" w:rsidP="00E82732">
      <w:pPr>
        <w:spacing w:before="120" w:after="120"/>
        <w:ind w:left="900" w:hanging="900"/>
        <w:jc w:val="both"/>
        <w:rPr>
          <w:lang w:eastAsia="fr-FR" w:bidi="fr-FR"/>
        </w:rPr>
      </w:pPr>
      <w:r w:rsidRPr="001306BF">
        <w:rPr>
          <w:iCs/>
        </w:rPr>
        <w:t>1991</w:t>
      </w:r>
      <w:r w:rsidRPr="001306BF">
        <w:rPr>
          <w:iCs/>
        </w:rPr>
        <w:tab/>
      </w:r>
      <w:r w:rsidRPr="001306BF">
        <w:rPr>
          <w:i/>
          <w:iCs/>
        </w:rPr>
        <w:t>Theorizing American Literature. Hegel, the Sign and History,</w:t>
      </w:r>
      <w:r w:rsidRPr="00496A2B">
        <w:rPr>
          <w:lang w:eastAsia="fr-FR" w:bidi="fr-FR"/>
        </w:rPr>
        <w:t xml:space="preserve"> B</w:t>
      </w:r>
      <w:r w:rsidRPr="00496A2B">
        <w:rPr>
          <w:lang w:eastAsia="fr-FR" w:bidi="fr-FR"/>
        </w:rPr>
        <w:t>â</w:t>
      </w:r>
      <w:r w:rsidRPr="00496A2B">
        <w:rPr>
          <w:lang w:eastAsia="fr-FR" w:bidi="fr-FR"/>
        </w:rPr>
        <w:t>ton Rouge, Louisiana State University Press, 320 pages.</w:t>
      </w:r>
    </w:p>
    <w:p w:rsidR="00E82732" w:rsidRPr="00496A2B" w:rsidRDefault="00E82732" w:rsidP="00E82732">
      <w:pPr>
        <w:spacing w:before="120" w:after="120"/>
        <w:ind w:left="900" w:hanging="900"/>
        <w:jc w:val="both"/>
        <w:rPr>
          <w:lang w:eastAsia="fr-FR" w:bidi="fr-FR"/>
        </w:rPr>
      </w:pPr>
      <w:r w:rsidRPr="00496A2B">
        <w:rPr>
          <w:lang w:eastAsia="fr-FR" w:bidi="fr-FR"/>
        </w:rPr>
        <w:t>Cowley, Malcolm</w:t>
      </w:r>
    </w:p>
    <w:p w:rsidR="00E82732" w:rsidRPr="00496A2B" w:rsidRDefault="00E82732" w:rsidP="00E82732">
      <w:pPr>
        <w:spacing w:before="120" w:after="120"/>
        <w:ind w:left="900" w:hanging="900"/>
        <w:jc w:val="both"/>
        <w:rPr>
          <w:lang w:eastAsia="fr-FR" w:bidi="fr-FR"/>
        </w:rPr>
      </w:pPr>
      <w:r w:rsidRPr="001306BF">
        <w:t>1976</w:t>
      </w:r>
      <w:r w:rsidRPr="001306BF">
        <w:tab/>
      </w:r>
      <w:r w:rsidRPr="001306BF">
        <w:rPr>
          <w:lang w:eastAsia="fr-FR" w:bidi="fr-FR"/>
        </w:rPr>
        <w:t>Exile’s Return. A Literary Odyssey of the 1920s</w:t>
      </w:r>
      <w:r w:rsidRPr="00496A2B">
        <w:rPr>
          <w:lang w:eastAsia="fr-FR" w:bidi="fr-FR"/>
        </w:rPr>
        <w:t xml:space="preserve">, </w:t>
      </w:r>
      <w:r w:rsidRPr="001306BF">
        <w:t>Londres, Pe</w:t>
      </w:r>
      <w:r w:rsidRPr="001306BF">
        <w:t>n</w:t>
      </w:r>
      <w:r w:rsidRPr="001306BF">
        <w:t>guin Books, 322 pages.</w:t>
      </w:r>
    </w:p>
    <w:p w:rsidR="00E82732" w:rsidRPr="00496A2B" w:rsidRDefault="00E82732" w:rsidP="00E82732">
      <w:pPr>
        <w:spacing w:before="120" w:after="120"/>
        <w:ind w:left="900" w:hanging="900"/>
        <w:jc w:val="both"/>
        <w:rPr>
          <w:lang w:eastAsia="fr-FR" w:bidi="fr-FR"/>
        </w:rPr>
      </w:pPr>
      <w:r w:rsidRPr="001306BF">
        <w:rPr>
          <w:smallCaps/>
        </w:rPr>
        <w:t xml:space="preserve">Crèvecœur, </w:t>
      </w:r>
      <w:r w:rsidRPr="00496A2B">
        <w:rPr>
          <w:lang w:eastAsia="fr-FR" w:bidi="fr-FR"/>
        </w:rPr>
        <w:t>Hector St. John de</w:t>
      </w:r>
    </w:p>
    <w:p w:rsidR="00E82732" w:rsidRPr="00496A2B" w:rsidRDefault="00E82732" w:rsidP="00E82732">
      <w:pPr>
        <w:spacing w:before="120" w:after="120"/>
        <w:ind w:left="900" w:hanging="900"/>
        <w:jc w:val="both"/>
        <w:rPr>
          <w:lang w:eastAsia="fr-FR" w:bidi="fr-FR"/>
        </w:rPr>
      </w:pPr>
      <w:r w:rsidRPr="001306BF">
        <w:t>1963</w:t>
      </w:r>
      <w:r w:rsidRPr="001306BF">
        <w:tab/>
      </w:r>
      <w:r w:rsidRPr="001306BF">
        <w:rPr>
          <w:lang w:eastAsia="fr-FR" w:bidi="fr-FR"/>
        </w:rPr>
        <w:t>Letters From an American Farmer and Sketches of Eig</w:t>
      </w:r>
      <w:r w:rsidRPr="001306BF">
        <w:rPr>
          <w:lang w:eastAsia="fr-FR" w:bidi="fr-FR"/>
        </w:rPr>
        <w:t>h</w:t>
      </w:r>
      <w:r w:rsidRPr="001306BF">
        <w:rPr>
          <w:lang w:eastAsia="fr-FR" w:bidi="fr-FR"/>
        </w:rPr>
        <w:t>teenth-Century America</w:t>
      </w:r>
      <w:r w:rsidRPr="00496A2B">
        <w:rPr>
          <w:lang w:eastAsia="fr-FR" w:bidi="fr-FR"/>
        </w:rPr>
        <w:t xml:space="preserve">, </w:t>
      </w:r>
      <w:r w:rsidRPr="001306BF">
        <w:t>Foreword by Albert Stone Jr, Toro</w:t>
      </w:r>
      <w:r w:rsidRPr="001306BF">
        <w:t>n</w:t>
      </w:r>
      <w:r w:rsidRPr="001306BF">
        <w:t>to, Signet Cla</w:t>
      </w:r>
      <w:r w:rsidRPr="001306BF">
        <w:t>s</w:t>
      </w:r>
      <w:r w:rsidRPr="001306BF">
        <w:t>sic, 477 pages.</w:t>
      </w:r>
    </w:p>
    <w:p w:rsidR="00E82732" w:rsidRPr="00496A2B" w:rsidRDefault="00E82732" w:rsidP="00E82732">
      <w:pPr>
        <w:spacing w:before="120" w:after="120"/>
        <w:ind w:left="900" w:hanging="900"/>
        <w:jc w:val="both"/>
        <w:rPr>
          <w:lang w:eastAsia="fr-FR" w:bidi="fr-FR"/>
        </w:rPr>
      </w:pPr>
      <w:r w:rsidRPr="001306BF">
        <w:rPr>
          <w:smallCaps/>
        </w:rPr>
        <w:t xml:space="preserve">Dessaules, </w:t>
      </w:r>
      <w:r w:rsidRPr="00496A2B">
        <w:rPr>
          <w:lang w:eastAsia="fr-FR" w:bidi="fr-FR"/>
        </w:rPr>
        <w:t>Louis-Antoine</w:t>
      </w:r>
    </w:p>
    <w:p w:rsidR="00E82732" w:rsidRPr="00496A2B" w:rsidRDefault="00E82732" w:rsidP="00E82732">
      <w:pPr>
        <w:spacing w:before="120" w:after="120"/>
        <w:ind w:left="900" w:hanging="900"/>
        <w:jc w:val="both"/>
        <w:rPr>
          <w:lang w:eastAsia="fr-FR" w:bidi="fr-FR"/>
        </w:rPr>
      </w:pPr>
      <w:r w:rsidRPr="00496A2B">
        <w:rPr>
          <w:lang w:eastAsia="fr-FR" w:bidi="fr-FR"/>
        </w:rPr>
        <w:t>1851</w:t>
      </w:r>
      <w:r>
        <w:rPr>
          <w:lang w:eastAsia="fr-FR" w:bidi="fr-FR"/>
        </w:rPr>
        <w:tab/>
      </w:r>
      <w:r w:rsidRPr="001306BF">
        <w:rPr>
          <w:i/>
          <w:iCs/>
        </w:rPr>
        <w:t>Six lectures sur l’annexion du Canada aux États-Unis,</w:t>
      </w:r>
      <w:r w:rsidRPr="00496A2B">
        <w:rPr>
          <w:lang w:eastAsia="fr-FR" w:bidi="fr-FR"/>
        </w:rPr>
        <w:t xml:space="preserve"> préface de J</w:t>
      </w:r>
      <w:r w:rsidRPr="00496A2B">
        <w:rPr>
          <w:lang w:eastAsia="fr-FR" w:bidi="fr-FR"/>
        </w:rPr>
        <w:t>o</w:t>
      </w:r>
      <w:r w:rsidRPr="00496A2B">
        <w:rPr>
          <w:lang w:eastAsia="fr-FR" w:bidi="fr-FR"/>
        </w:rPr>
        <w:t>seph Doutre, Montréal, P. Gendron, 199 pages.</w:t>
      </w:r>
    </w:p>
    <w:p w:rsidR="00E82732" w:rsidRPr="00496A2B" w:rsidRDefault="00E82732" w:rsidP="00E82732">
      <w:pPr>
        <w:spacing w:before="120" w:after="120"/>
        <w:ind w:left="900" w:hanging="900"/>
        <w:jc w:val="both"/>
        <w:rPr>
          <w:lang w:eastAsia="fr-FR" w:bidi="fr-FR"/>
        </w:rPr>
      </w:pPr>
      <w:r w:rsidRPr="00496A2B">
        <w:rPr>
          <w:lang w:eastAsia="fr-FR" w:bidi="fr-FR"/>
        </w:rPr>
        <w:t>Doutre, Joseph</w:t>
      </w:r>
    </w:p>
    <w:p w:rsidR="00E82732" w:rsidRPr="00496A2B" w:rsidRDefault="00E82732" w:rsidP="00E82732">
      <w:pPr>
        <w:spacing w:before="120" w:after="120"/>
        <w:ind w:left="900" w:hanging="900"/>
        <w:jc w:val="both"/>
        <w:rPr>
          <w:lang w:eastAsia="fr-FR" w:bidi="fr-FR"/>
        </w:rPr>
      </w:pPr>
      <w:r>
        <w:rPr>
          <w:lang w:eastAsia="fr-FR" w:bidi="fr-FR"/>
        </w:rPr>
        <w:t>1992</w:t>
      </w:r>
      <w:r>
        <w:rPr>
          <w:lang w:eastAsia="fr-FR" w:bidi="fr-FR"/>
        </w:rPr>
        <w:tab/>
      </w:r>
      <w:r w:rsidRPr="00496A2B">
        <w:rPr>
          <w:lang w:eastAsia="fr-FR" w:bidi="fr-FR"/>
        </w:rPr>
        <w:t xml:space="preserve">« Plaidoirie », dans Robert </w:t>
      </w:r>
      <w:r w:rsidRPr="001306BF">
        <w:rPr>
          <w:smallCaps/>
        </w:rPr>
        <w:t xml:space="preserve">Hébert, </w:t>
      </w:r>
      <w:r w:rsidRPr="001306BF">
        <w:rPr>
          <w:i/>
          <w:iCs/>
        </w:rPr>
        <w:t>Le procès Guibord ou l'i</w:t>
      </w:r>
      <w:r w:rsidRPr="001306BF">
        <w:rPr>
          <w:i/>
          <w:iCs/>
        </w:rPr>
        <w:t>n</w:t>
      </w:r>
      <w:r w:rsidRPr="001306BF">
        <w:rPr>
          <w:i/>
          <w:iCs/>
        </w:rPr>
        <w:t>terprétation des restes,</w:t>
      </w:r>
      <w:r w:rsidRPr="00496A2B">
        <w:rPr>
          <w:lang w:eastAsia="fr-FR" w:bidi="fr-FR"/>
        </w:rPr>
        <w:t xml:space="preserve"> Montréal, Tryptique, p. 27-88.</w:t>
      </w:r>
    </w:p>
    <w:p w:rsidR="00E82732" w:rsidRPr="00496A2B" w:rsidRDefault="00E82732" w:rsidP="00E82732">
      <w:pPr>
        <w:spacing w:before="120" w:after="120"/>
        <w:ind w:left="900" w:hanging="900"/>
        <w:jc w:val="both"/>
        <w:rPr>
          <w:lang w:eastAsia="fr-FR" w:bidi="fr-FR"/>
        </w:rPr>
      </w:pPr>
      <w:r>
        <w:rPr>
          <w:smallCaps/>
        </w:rPr>
        <w:br w:type="page"/>
      </w:r>
      <w:r w:rsidRPr="001306BF">
        <w:rPr>
          <w:smallCaps/>
        </w:rPr>
        <w:t xml:space="preserve">Emerson, </w:t>
      </w:r>
      <w:r w:rsidRPr="00496A2B">
        <w:rPr>
          <w:lang w:eastAsia="fr-FR" w:bidi="fr-FR"/>
        </w:rPr>
        <w:t>Ralph Waldo</w:t>
      </w:r>
    </w:p>
    <w:p w:rsidR="00E82732" w:rsidRPr="00496A2B" w:rsidRDefault="00E82732" w:rsidP="00E82732">
      <w:pPr>
        <w:spacing w:before="120" w:after="120"/>
        <w:ind w:left="900" w:hanging="900"/>
        <w:jc w:val="both"/>
      </w:pPr>
      <w:r w:rsidRPr="00496A2B">
        <w:rPr>
          <w:lang w:eastAsia="fr-FR" w:bidi="fr-FR"/>
        </w:rPr>
        <w:t>1851</w:t>
      </w:r>
      <w:r>
        <w:rPr>
          <w:lang w:eastAsia="fr-FR" w:bidi="fr-FR"/>
        </w:rPr>
        <w:tab/>
      </w:r>
      <w:r w:rsidRPr="001306BF">
        <w:rPr>
          <w:i/>
          <w:iCs/>
        </w:rPr>
        <w:t>Essais de philosophie américaine,</w:t>
      </w:r>
      <w:r w:rsidRPr="00496A2B">
        <w:rPr>
          <w:lang w:eastAsia="fr-FR" w:bidi="fr-FR"/>
        </w:rPr>
        <w:t xml:space="preserve"> traduction et introdu</w:t>
      </w:r>
      <w:r w:rsidRPr="00496A2B">
        <w:rPr>
          <w:lang w:eastAsia="fr-FR" w:bidi="fr-FR"/>
        </w:rPr>
        <w:t>c</w:t>
      </w:r>
      <w:r w:rsidRPr="00496A2B">
        <w:rPr>
          <w:lang w:eastAsia="fr-FR" w:bidi="fr-FR"/>
        </w:rPr>
        <w:t xml:space="preserve">tion par Émile Montégut, Paris, Charpentier, LV, 311 pages. Voir Reino </w:t>
      </w:r>
      <w:r w:rsidRPr="001306BF">
        <w:rPr>
          <w:smallCaps/>
        </w:rPr>
        <w:t>Vi</w:t>
      </w:r>
      <w:r w:rsidRPr="001306BF">
        <w:rPr>
          <w:smallCaps/>
        </w:rPr>
        <w:t>r</w:t>
      </w:r>
      <w:r w:rsidRPr="001306BF">
        <w:rPr>
          <w:smallCaps/>
        </w:rPr>
        <w:t xml:space="preserve">tanen, </w:t>
      </w:r>
      <w:r w:rsidRPr="00496A2B">
        <w:rPr>
          <w:lang w:eastAsia="fr-FR" w:bidi="fr-FR"/>
        </w:rPr>
        <w:t xml:space="preserve">« Emile Montégut as a Critic of American Literature », </w:t>
      </w:r>
      <w:r w:rsidRPr="001306BF">
        <w:rPr>
          <w:i/>
          <w:iCs/>
        </w:rPr>
        <w:t>Publications of the Modern Language Associ</w:t>
      </w:r>
      <w:r w:rsidRPr="001306BF">
        <w:rPr>
          <w:i/>
          <w:iCs/>
        </w:rPr>
        <w:t>a</w:t>
      </w:r>
      <w:r w:rsidRPr="001306BF">
        <w:rPr>
          <w:i/>
          <w:iCs/>
        </w:rPr>
        <w:t>tion,</w:t>
      </w:r>
      <w:r w:rsidRPr="00496A2B">
        <w:rPr>
          <w:lang w:eastAsia="fr-FR" w:bidi="fr-FR"/>
        </w:rPr>
        <w:t xml:space="preserve"> LXIII (1948), p. 1265-1275.</w:t>
      </w:r>
    </w:p>
    <w:p w:rsidR="00E82732" w:rsidRDefault="00E82732" w:rsidP="00E82732">
      <w:pPr>
        <w:spacing w:before="120" w:after="120"/>
        <w:ind w:left="900" w:hanging="900"/>
        <w:jc w:val="both"/>
      </w:pPr>
      <w:r>
        <w:t>[364]</w:t>
      </w:r>
    </w:p>
    <w:p w:rsidR="00E82732" w:rsidRPr="00496A2B" w:rsidRDefault="00E82732" w:rsidP="00E82732">
      <w:pPr>
        <w:spacing w:before="120" w:after="120"/>
        <w:ind w:left="900" w:hanging="900"/>
        <w:jc w:val="both"/>
      </w:pPr>
      <w:r w:rsidRPr="00496A2B">
        <w:rPr>
          <w:lang w:eastAsia="fr-FR" w:bidi="fr-FR"/>
        </w:rPr>
        <w:t>1909</w:t>
      </w:r>
      <w:r>
        <w:rPr>
          <w:lang w:eastAsia="fr-FR" w:bidi="fr-FR"/>
        </w:rPr>
        <w:tab/>
      </w:r>
      <w:r w:rsidRPr="00100856">
        <w:rPr>
          <w:i/>
        </w:rPr>
        <w:t>La conduite de la vie</w:t>
      </w:r>
      <w:r w:rsidRPr="00496A2B">
        <w:t>,</w:t>
      </w:r>
      <w:r w:rsidRPr="00496A2B">
        <w:rPr>
          <w:lang w:eastAsia="fr-FR" w:bidi="fr-FR"/>
        </w:rPr>
        <w:t xml:space="preserve"> tr. M. Dugard, Paris, Colin, 294 pages.</w:t>
      </w:r>
    </w:p>
    <w:p w:rsidR="00E82732" w:rsidRPr="00496A2B" w:rsidRDefault="00E82732" w:rsidP="00E82732">
      <w:pPr>
        <w:spacing w:before="120" w:after="120"/>
        <w:ind w:left="900" w:hanging="900"/>
        <w:jc w:val="both"/>
      </w:pPr>
      <w:r>
        <w:t>1982</w:t>
      </w:r>
      <w:r>
        <w:tab/>
      </w:r>
      <w:r w:rsidRPr="00100856">
        <w:rPr>
          <w:i/>
        </w:rPr>
        <w:t>Emerson in His Journals</w:t>
      </w:r>
      <w:r w:rsidRPr="00496A2B">
        <w:t>,</w:t>
      </w:r>
      <w:r w:rsidRPr="00496A2B">
        <w:rPr>
          <w:lang w:eastAsia="fr-FR" w:bidi="fr-FR"/>
        </w:rPr>
        <w:t xml:space="preserve"> ed. by Joël Porte, Cambridge, Bel</w:t>
      </w:r>
      <w:r w:rsidRPr="00496A2B">
        <w:rPr>
          <w:lang w:eastAsia="fr-FR" w:bidi="fr-FR"/>
        </w:rPr>
        <w:t>k</w:t>
      </w:r>
      <w:r w:rsidRPr="00496A2B">
        <w:rPr>
          <w:lang w:eastAsia="fr-FR" w:bidi="fr-FR"/>
        </w:rPr>
        <w:t>nap Press, xi, 588 pages.</w:t>
      </w:r>
    </w:p>
    <w:p w:rsidR="00E82732" w:rsidRPr="00496A2B" w:rsidRDefault="00E82732" w:rsidP="00E82732">
      <w:pPr>
        <w:spacing w:before="120" w:after="120"/>
        <w:ind w:left="900" w:hanging="900"/>
        <w:jc w:val="both"/>
      </w:pPr>
      <w:r>
        <w:t>1992</w:t>
      </w:r>
      <w:r>
        <w:tab/>
      </w:r>
      <w:r w:rsidRPr="00100856">
        <w:rPr>
          <w:i/>
        </w:rPr>
        <w:t>L'intellectuel américain</w:t>
      </w:r>
      <w:r w:rsidRPr="00496A2B">
        <w:t>,</w:t>
      </w:r>
      <w:r w:rsidRPr="00496A2B">
        <w:rPr>
          <w:lang w:eastAsia="fr-FR" w:bidi="fr-FR"/>
        </w:rPr>
        <w:t xml:space="preserve"> tr. et préface de Sylvie Chaput, Qu</w:t>
      </w:r>
      <w:r w:rsidRPr="00496A2B">
        <w:rPr>
          <w:lang w:eastAsia="fr-FR" w:bidi="fr-FR"/>
        </w:rPr>
        <w:t>é</w:t>
      </w:r>
      <w:r w:rsidRPr="00496A2B">
        <w:rPr>
          <w:lang w:eastAsia="fr-FR" w:bidi="fr-FR"/>
        </w:rPr>
        <w:t xml:space="preserve">bec, Éditions du Loup de Gouttière, 108 pages (tirée de </w:t>
      </w:r>
      <w:r w:rsidRPr="00100856">
        <w:rPr>
          <w:i/>
        </w:rPr>
        <w:t>La Petite R</w:t>
      </w:r>
      <w:r w:rsidRPr="00100856">
        <w:rPr>
          <w:i/>
        </w:rPr>
        <w:t>e</w:t>
      </w:r>
      <w:r w:rsidRPr="00100856">
        <w:rPr>
          <w:i/>
        </w:rPr>
        <w:t>vue de Philosophie</w:t>
      </w:r>
      <w:r w:rsidRPr="00496A2B">
        <w:t>,</w:t>
      </w:r>
      <w:r w:rsidRPr="00496A2B">
        <w:rPr>
          <w:lang w:eastAsia="fr-FR" w:bidi="fr-FR"/>
        </w:rPr>
        <w:t xml:space="preserve"> 1985).</w:t>
      </w:r>
    </w:p>
    <w:p w:rsidR="00E82732" w:rsidRPr="00496A2B" w:rsidRDefault="00E82732" w:rsidP="00E82732">
      <w:pPr>
        <w:spacing w:before="120" w:after="120"/>
        <w:ind w:left="900" w:hanging="900"/>
        <w:jc w:val="both"/>
      </w:pPr>
      <w:r w:rsidRPr="001306BF">
        <w:rPr>
          <w:smallCaps/>
        </w:rPr>
        <w:t xml:space="preserve">Faye, </w:t>
      </w:r>
      <w:r w:rsidRPr="00496A2B">
        <w:t>Jean-Pierre</w:t>
      </w:r>
    </w:p>
    <w:p w:rsidR="00E82732" w:rsidRPr="00496A2B" w:rsidRDefault="00E82732" w:rsidP="00E82732">
      <w:pPr>
        <w:spacing w:before="120" w:after="120"/>
        <w:ind w:left="900" w:hanging="900"/>
        <w:jc w:val="both"/>
      </w:pPr>
      <w:r>
        <w:t>1980</w:t>
      </w:r>
      <w:r>
        <w:tab/>
      </w:r>
      <w:r w:rsidRPr="00496A2B">
        <w:t xml:space="preserve">« Un manifeste de gauche pour le Québec », </w:t>
      </w:r>
      <w:r w:rsidRPr="001306BF">
        <w:rPr>
          <w:i/>
        </w:rPr>
        <w:t>Le Mo</w:t>
      </w:r>
      <w:r w:rsidRPr="001306BF">
        <w:rPr>
          <w:i/>
        </w:rPr>
        <w:t>n</w:t>
      </w:r>
      <w:r w:rsidRPr="001306BF">
        <w:rPr>
          <w:i/>
        </w:rPr>
        <w:t>de</w:t>
      </w:r>
      <w:r w:rsidRPr="00496A2B">
        <w:t xml:space="preserve">, 11-12 mai ; texte reproduit et présenté par Jean Royer dans </w:t>
      </w:r>
      <w:r w:rsidRPr="001306BF">
        <w:t>Le D</w:t>
      </w:r>
      <w:r w:rsidRPr="001306BF">
        <w:t>e</w:t>
      </w:r>
      <w:r w:rsidRPr="001306BF">
        <w:t>voir</w:t>
      </w:r>
      <w:r w:rsidRPr="00496A2B">
        <w:t>, 17 mai.</w:t>
      </w:r>
    </w:p>
    <w:p w:rsidR="00E82732" w:rsidRPr="00496A2B" w:rsidRDefault="00E82732" w:rsidP="00E82732">
      <w:pPr>
        <w:spacing w:before="120" w:after="120"/>
        <w:ind w:left="900" w:hanging="900"/>
        <w:jc w:val="both"/>
      </w:pPr>
      <w:r w:rsidRPr="001306BF">
        <w:rPr>
          <w:smallCaps/>
        </w:rPr>
        <w:t xml:space="preserve">Firmat, </w:t>
      </w:r>
      <w:r w:rsidRPr="00496A2B">
        <w:t>Gustavo Pérez</w:t>
      </w:r>
    </w:p>
    <w:p w:rsidR="00E82732" w:rsidRPr="00496A2B" w:rsidRDefault="00E82732" w:rsidP="00E82732">
      <w:pPr>
        <w:spacing w:before="120" w:after="120"/>
        <w:ind w:left="900" w:hanging="900"/>
        <w:jc w:val="both"/>
      </w:pPr>
      <w:r w:rsidRPr="00496A2B">
        <w:t>1990</w:t>
      </w:r>
      <w:r>
        <w:tab/>
      </w:r>
      <w:r w:rsidRPr="001306BF">
        <w:rPr>
          <w:i/>
        </w:rPr>
        <w:t>Do the Americas Have a Common Literature ?,</w:t>
      </w:r>
      <w:r w:rsidRPr="00496A2B">
        <w:t xml:space="preserve"> Durham, D</w:t>
      </w:r>
      <w:r w:rsidRPr="00496A2B">
        <w:t>u</w:t>
      </w:r>
      <w:r w:rsidRPr="00496A2B">
        <w:t>ke University Press, IX, 394 pages.</w:t>
      </w:r>
    </w:p>
    <w:p w:rsidR="00E82732" w:rsidRPr="00496A2B" w:rsidRDefault="00E82732" w:rsidP="00E82732">
      <w:pPr>
        <w:spacing w:before="120" w:after="120"/>
        <w:ind w:left="900" w:hanging="900"/>
        <w:jc w:val="both"/>
      </w:pPr>
      <w:r w:rsidRPr="00496A2B">
        <w:t>Fuentes, Carlos</w:t>
      </w:r>
    </w:p>
    <w:p w:rsidR="00E82732" w:rsidRPr="00496A2B" w:rsidRDefault="00E82732" w:rsidP="00E82732">
      <w:pPr>
        <w:spacing w:before="120" w:after="120"/>
        <w:ind w:left="900" w:hanging="900"/>
        <w:jc w:val="both"/>
      </w:pPr>
      <w:r w:rsidRPr="00496A2B">
        <w:t>1990</w:t>
      </w:r>
      <w:r>
        <w:tab/>
      </w:r>
      <w:r w:rsidRPr="001306BF">
        <w:rPr>
          <w:i/>
        </w:rPr>
        <w:t>Christophe et son œuf</w:t>
      </w:r>
      <w:r w:rsidRPr="00496A2B">
        <w:t>, tr. par Céline Zins, Paris, Gall</w:t>
      </w:r>
      <w:r w:rsidRPr="00496A2B">
        <w:t>i</w:t>
      </w:r>
      <w:r w:rsidRPr="00496A2B">
        <w:t>mard, 403 pages.</w:t>
      </w:r>
    </w:p>
    <w:p w:rsidR="00E82732" w:rsidRPr="00496A2B" w:rsidRDefault="00E82732" w:rsidP="00E82732">
      <w:pPr>
        <w:spacing w:before="120" w:after="120"/>
        <w:ind w:left="900" w:hanging="900"/>
        <w:jc w:val="both"/>
      </w:pPr>
      <w:r>
        <w:t>1993</w:t>
      </w:r>
      <w:r>
        <w:tab/>
      </w:r>
      <w:r w:rsidRPr="001306BF">
        <w:rPr>
          <w:i/>
        </w:rPr>
        <w:t>Stéphane Bureau rencontre</w:t>
      </w:r>
      <w:r w:rsidRPr="00496A2B">
        <w:t xml:space="preserve">... </w:t>
      </w:r>
      <w:r w:rsidRPr="001306BF">
        <w:t>Carlos Fuentes</w:t>
      </w:r>
      <w:r w:rsidRPr="00496A2B">
        <w:t>, Montréal, Radio Québec (Periodica/Vidéo).</w:t>
      </w:r>
    </w:p>
    <w:p w:rsidR="00E82732" w:rsidRPr="00496A2B" w:rsidRDefault="00E82732" w:rsidP="00E82732">
      <w:pPr>
        <w:spacing w:before="120" w:after="120"/>
        <w:ind w:left="900" w:hanging="900"/>
        <w:jc w:val="both"/>
      </w:pPr>
      <w:r w:rsidRPr="001306BF">
        <w:rPr>
          <w:smallCaps/>
        </w:rPr>
        <w:t xml:space="preserve">Gerbi, </w:t>
      </w:r>
      <w:r w:rsidRPr="00496A2B">
        <w:t>Antonello</w:t>
      </w:r>
    </w:p>
    <w:p w:rsidR="00E82732" w:rsidRPr="00496A2B" w:rsidRDefault="00E82732" w:rsidP="00E82732">
      <w:pPr>
        <w:spacing w:before="120" w:after="120"/>
        <w:ind w:left="900" w:hanging="900"/>
        <w:jc w:val="both"/>
      </w:pPr>
      <w:r>
        <w:t>1973</w:t>
      </w:r>
      <w:r>
        <w:tab/>
      </w:r>
      <w:r w:rsidRPr="001306BF">
        <w:rPr>
          <w:i/>
        </w:rPr>
        <w:t>The Dispute of the New World. The History of a Di</w:t>
      </w:r>
      <w:r w:rsidRPr="001306BF">
        <w:rPr>
          <w:i/>
        </w:rPr>
        <w:t>s</w:t>
      </w:r>
      <w:r w:rsidRPr="001306BF">
        <w:rPr>
          <w:i/>
        </w:rPr>
        <w:t>pute 1750-1900</w:t>
      </w:r>
      <w:r w:rsidRPr="00496A2B">
        <w:t>, tr. Jeremy Boyle, Pittsburgh, University of Pit</w:t>
      </w:r>
      <w:r w:rsidRPr="00496A2B">
        <w:t>t</w:t>
      </w:r>
      <w:r w:rsidRPr="00496A2B">
        <w:t>sburgh Press, 720 pages.</w:t>
      </w:r>
    </w:p>
    <w:p w:rsidR="00E82732" w:rsidRPr="00496A2B" w:rsidRDefault="00E82732" w:rsidP="00E82732">
      <w:pPr>
        <w:spacing w:before="120" w:after="120"/>
        <w:ind w:left="900" w:hanging="900"/>
        <w:jc w:val="both"/>
      </w:pPr>
      <w:r w:rsidRPr="00496A2B">
        <w:t>Glissant, Édouard</w:t>
      </w:r>
    </w:p>
    <w:p w:rsidR="00E82732" w:rsidRPr="00496A2B" w:rsidRDefault="00E82732" w:rsidP="00E82732">
      <w:pPr>
        <w:spacing w:before="120" w:after="120"/>
        <w:ind w:left="900" w:hanging="900"/>
        <w:jc w:val="both"/>
      </w:pPr>
      <w:r w:rsidRPr="00496A2B">
        <w:t>1973</w:t>
      </w:r>
      <w:r>
        <w:tab/>
      </w:r>
      <w:r w:rsidRPr="00496A2B">
        <w:t xml:space="preserve">Communication et débats dans </w:t>
      </w:r>
      <w:r w:rsidRPr="001306BF">
        <w:rPr>
          <w:i/>
        </w:rPr>
        <w:t>Liberté</w:t>
      </w:r>
      <w:r w:rsidRPr="00496A2B">
        <w:t>, 90 (n</w:t>
      </w:r>
      <w:r w:rsidRPr="00496A2B">
        <w:t>o</w:t>
      </w:r>
      <w:r w:rsidRPr="00496A2B">
        <w:t>vembre-décembre), p. 11-60, passim. Numéro spécial sur le « Roman des Amériques ».</w:t>
      </w:r>
    </w:p>
    <w:p w:rsidR="00E82732" w:rsidRPr="00496A2B" w:rsidRDefault="00E82732" w:rsidP="00E82732">
      <w:pPr>
        <w:spacing w:before="120" w:after="120"/>
        <w:ind w:left="900" w:hanging="900"/>
        <w:jc w:val="both"/>
      </w:pPr>
      <w:r>
        <w:t>1981</w:t>
      </w:r>
      <w:r>
        <w:tab/>
      </w:r>
      <w:r w:rsidRPr="001306BF">
        <w:rPr>
          <w:i/>
        </w:rPr>
        <w:t>Le discours antillais</w:t>
      </w:r>
      <w:r w:rsidRPr="00496A2B">
        <w:t>, Paris, Seuil, 503 pages.</w:t>
      </w:r>
    </w:p>
    <w:p w:rsidR="00E82732" w:rsidRPr="00496A2B" w:rsidRDefault="00E82732" w:rsidP="00E82732">
      <w:pPr>
        <w:spacing w:before="120" w:after="120"/>
        <w:ind w:left="900" w:hanging="900"/>
        <w:jc w:val="both"/>
      </w:pPr>
      <w:r w:rsidRPr="001306BF">
        <w:rPr>
          <w:smallCaps/>
        </w:rPr>
        <w:t xml:space="preserve">Grignon, </w:t>
      </w:r>
      <w:r w:rsidRPr="00496A2B">
        <w:t>Claude-Henri</w:t>
      </w:r>
    </w:p>
    <w:p w:rsidR="00E82732" w:rsidRPr="00496A2B" w:rsidRDefault="00E82732" w:rsidP="00E82732">
      <w:pPr>
        <w:spacing w:before="120" w:after="120"/>
        <w:ind w:left="900" w:hanging="900"/>
        <w:jc w:val="both"/>
      </w:pPr>
      <w:r w:rsidRPr="00496A2B">
        <w:rPr>
          <w:lang w:eastAsia="fr-FR" w:bidi="fr-FR"/>
        </w:rPr>
        <w:t>1928</w:t>
      </w:r>
      <w:r>
        <w:rPr>
          <w:lang w:eastAsia="fr-FR" w:bidi="fr-FR"/>
        </w:rPr>
        <w:tab/>
      </w:r>
      <w:r w:rsidRPr="00100856">
        <w:rPr>
          <w:i/>
        </w:rPr>
        <w:t>Le secret de Lindbergh</w:t>
      </w:r>
      <w:r w:rsidRPr="00496A2B">
        <w:t>,</w:t>
      </w:r>
      <w:r w:rsidRPr="00496A2B">
        <w:rPr>
          <w:lang w:eastAsia="fr-FR" w:bidi="fr-FR"/>
        </w:rPr>
        <w:t xml:space="preserve"> Montré</w:t>
      </w:r>
      <w:r>
        <w:rPr>
          <w:lang w:eastAsia="fr-FR" w:bidi="fr-FR"/>
        </w:rPr>
        <w:t>al, Éditions de la Porte d’Or, iii</w:t>
      </w:r>
      <w:r w:rsidRPr="00496A2B">
        <w:rPr>
          <w:lang w:eastAsia="fr-FR" w:bidi="fr-FR"/>
        </w:rPr>
        <w:t>, 209 pages.</w:t>
      </w:r>
    </w:p>
    <w:p w:rsidR="00E82732" w:rsidRPr="00496A2B" w:rsidRDefault="00E82732" w:rsidP="00E82732">
      <w:pPr>
        <w:spacing w:before="120" w:after="120"/>
        <w:ind w:left="900" w:hanging="900"/>
        <w:jc w:val="both"/>
      </w:pPr>
      <w:r w:rsidRPr="00496A2B">
        <w:t>Hébert, Robert</w:t>
      </w:r>
    </w:p>
    <w:p w:rsidR="00E82732" w:rsidRPr="00496A2B" w:rsidRDefault="00E82732" w:rsidP="00E82732">
      <w:pPr>
        <w:spacing w:before="120" w:after="120"/>
        <w:ind w:left="900" w:hanging="900"/>
        <w:jc w:val="both"/>
      </w:pPr>
      <w:r w:rsidRPr="00496A2B">
        <w:rPr>
          <w:lang w:eastAsia="fr-FR" w:bidi="fr-FR"/>
        </w:rPr>
        <w:t>1989a</w:t>
      </w:r>
      <w:r>
        <w:rPr>
          <w:lang w:eastAsia="fr-FR" w:bidi="fr-FR"/>
        </w:rPr>
        <w:tab/>
      </w:r>
      <w:r w:rsidRPr="00496A2B">
        <w:rPr>
          <w:lang w:eastAsia="fr-FR" w:bidi="fr-FR"/>
        </w:rPr>
        <w:t xml:space="preserve">« Fracture endo-coloniale. Autour d’un anniversaire et de quelques identités », </w:t>
      </w:r>
      <w:r w:rsidRPr="00100856">
        <w:rPr>
          <w:i/>
        </w:rPr>
        <w:t>La Petite Revue de Phil</w:t>
      </w:r>
      <w:r w:rsidRPr="00100856">
        <w:rPr>
          <w:i/>
        </w:rPr>
        <w:t>o</w:t>
      </w:r>
      <w:r w:rsidRPr="00100856">
        <w:rPr>
          <w:i/>
        </w:rPr>
        <w:t>sophie</w:t>
      </w:r>
      <w:r w:rsidRPr="00496A2B">
        <w:t>,</w:t>
      </w:r>
      <w:r w:rsidRPr="00496A2B">
        <w:rPr>
          <w:lang w:eastAsia="fr-FR" w:bidi="fr-FR"/>
        </w:rPr>
        <w:t xml:space="preserve"> vol.</w:t>
      </w:r>
      <w:r>
        <w:rPr>
          <w:lang w:eastAsia="fr-FR" w:bidi="fr-FR"/>
        </w:rPr>
        <w:t> </w:t>
      </w:r>
      <w:r w:rsidRPr="00496A2B">
        <w:rPr>
          <w:lang w:eastAsia="fr-FR" w:bidi="fr-FR"/>
        </w:rPr>
        <w:t>11, n°</w:t>
      </w:r>
      <w:r>
        <w:rPr>
          <w:lang w:eastAsia="fr-FR" w:bidi="fr-FR"/>
        </w:rPr>
        <w:t> </w:t>
      </w:r>
      <w:r w:rsidRPr="00496A2B">
        <w:rPr>
          <w:lang w:eastAsia="fr-FR" w:bidi="fr-FR"/>
        </w:rPr>
        <w:t>1, p. 63-83.</w:t>
      </w:r>
    </w:p>
    <w:p w:rsidR="00E82732" w:rsidRPr="00496A2B" w:rsidRDefault="00E82732" w:rsidP="00E82732">
      <w:pPr>
        <w:spacing w:before="120" w:after="120"/>
        <w:ind w:left="900" w:hanging="900"/>
        <w:jc w:val="both"/>
      </w:pPr>
      <w:r w:rsidRPr="00496A2B">
        <w:rPr>
          <w:lang w:eastAsia="fr-FR" w:bidi="fr-FR"/>
        </w:rPr>
        <w:t>1989b</w:t>
      </w:r>
      <w:r>
        <w:rPr>
          <w:lang w:eastAsia="fr-FR" w:bidi="fr-FR"/>
        </w:rPr>
        <w:tab/>
      </w:r>
      <w:r w:rsidRPr="00100856">
        <w:rPr>
          <w:i/>
        </w:rPr>
        <w:t>L'Amérique française devant l'opinion étrangère 1756-1960. Anthologie</w:t>
      </w:r>
      <w:r w:rsidRPr="00496A2B">
        <w:t>,</w:t>
      </w:r>
      <w:r w:rsidRPr="00496A2B">
        <w:rPr>
          <w:lang w:eastAsia="fr-FR" w:bidi="fr-FR"/>
        </w:rPr>
        <w:t xml:space="preserve"> Montréal, Hexagone, 245 pages ; voir aussi le su</w:t>
      </w:r>
      <w:r w:rsidRPr="00496A2B">
        <w:rPr>
          <w:lang w:eastAsia="fr-FR" w:bidi="fr-FR"/>
        </w:rPr>
        <w:t>p</w:t>
      </w:r>
      <w:r w:rsidRPr="00496A2B">
        <w:rPr>
          <w:lang w:eastAsia="fr-FR" w:bidi="fr-FR"/>
        </w:rPr>
        <w:t>plément inédit « L’âge techno-culturel 1960-1980 ».</w:t>
      </w:r>
    </w:p>
    <w:p w:rsidR="00E82732" w:rsidRPr="00496A2B" w:rsidRDefault="00E82732" w:rsidP="00E82732">
      <w:pPr>
        <w:spacing w:before="120" w:after="120"/>
        <w:ind w:left="900" w:hanging="900"/>
        <w:jc w:val="both"/>
      </w:pPr>
      <w:r w:rsidRPr="00496A2B">
        <w:rPr>
          <w:lang w:eastAsia="fr-FR" w:bidi="fr-FR"/>
        </w:rPr>
        <w:t>1992</w:t>
      </w:r>
      <w:r>
        <w:rPr>
          <w:lang w:eastAsia="fr-FR" w:bidi="fr-FR"/>
        </w:rPr>
        <w:tab/>
      </w:r>
      <w:r w:rsidRPr="00496A2B">
        <w:rPr>
          <w:lang w:eastAsia="fr-FR" w:bidi="fr-FR"/>
        </w:rPr>
        <w:t>« Chassé-croisé d’une conversation. Sur la traduction frança</w:t>
      </w:r>
      <w:r w:rsidRPr="00496A2B">
        <w:rPr>
          <w:lang w:eastAsia="fr-FR" w:bidi="fr-FR"/>
        </w:rPr>
        <w:t>i</w:t>
      </w:r>
      <w:r w:rsidRPr="00496A2B">
        <w:rPr>
          <w:lang w:eastAsia="fr-FR" w:bidi="fr-FR"/>
        </w:rPr>
        <w:t xml:space="preserve">se de Richard Rorty, </w:t>
      </w:r>
      <w:r w:rsidRPr="00496A2B">
        <w:t>L'Homme spécula</w:t>
      </w:r>
      <w:r w:rsidRPr="00496A2B">
        <w:t>i</w:t>
      </w:r>
      <w:r w:rsidRPr="00496A2B">
        <w:t xml:space="preserve">re », </w:t>
      </w:r>
      <w:r w:rsidRPr="00100856">
        <w:rPr>
          <w:i/>
        </w:rPr>
        <w:t>Philosopher</w:t>
      </w:r>
      <w:r w:rsidRPr="00496A2B">
        <w:t>,</w:t>
      </w:r>
      <w:r w:rsidRPr="00496A2B">
        <w:rPr>
          <w:lang w:eastAsia="fr-FR" w:bidi="fr-FR"/>
        </w:rPr>
        <w:t xml:space="preserve"> 12, p. 235-248.</w:t>
      </w:r>
    </w:p>
    <w:p w:rsidR="00E82732" w:rsidRDefault="00E82732" w:rsidP="00E82732">
      <w:pPr>
        <w:spacing w:before="120" w:after="120"/>
        <w:ind w:left="900" w:hanging="900"/>
        <w:jc w:val="both"/>
      </w:pPr>
      <w:r>
        <w:t>[365]</w:t>
      </w:r>
    </w:p>
    <w:p w:rsidR="00E82732" w:rsidRPr="00496A2B" w:rsidRDefault="00E82732" w:rsidP="00E82732">
      <w:pPr>
        <w:spacing w:before="120" w:after="120"/>
        <w:ind w:left="900" w:hanging="900"/>
        <w:jc w:val="both"/>
      </w:pPr>
      <w:r w:rsidRPr="00496A2B">
        <w:t>Hegel, G.W.F.</w:t>
      </w:r>
    </w:p>
    <w:p w:rsidR="00E82732" w:rsidRPr="00496A2B" w:rsidRDefault="00E82732" w:rsidP="00E82732">
      <w:pPr>
        <w:spacing w:before="120" w:after="120"/>
        <w:ind w:left="900" w:hanging="900"/>
        <w:jc w:val="both"/>
      </w:pPr>
      <w:r w:rsidRPr="00496A2B">
        <w:t>1965</w:t>
      </w:r>
      <w:r>
        <w:tab/>
      </w:r>
      <w:r w:rsidRPr="00DD5481">
        <w:rPr>
          <w:i/>
          <w:lang w:eastAsia="fr-FR" w:bidi="fr-FR"/>
        </w:rPr>
        <w:t>La raison dans l’Histoire. Introduction à la Phil</w:t>
      </w:r>
      <w:r w:rsidRPr="00DD5481">
        <w:rPr>
          <w:i/>
          <w:lang w:eastAsia="fr-FR" w:bidi="fr-FR"/>
        </w:rPr>
        <w:t>o</w:t>
      </w:r>
      <w:r>
        <w:rPr>
          <w:i/>
          <w:lang w:eastAsia="fr-FR" w:bidi="fr-FR"/>
        </w:rPr>
        <w:t>sophie de l’</w:t>
      </w:r>
      <w:r w:rsidRPr="00DD5481">
        <w:rPr>
          <w:i/>
          <w:lang w:eastAsia="fr-FR" w:bidi="fr-FR"/>
        </w:rPr>
        <w:t>Histoire</w:t>
      </w:r>
      <w:r w:rsidRPr="00496A2B">
        <w:rPr>
          <w:lang w:eastAsia="fr-FR" w:bidi="fr-FR"/>
        </w:rPr>
        <w:t xml:space="preserve">, </w:t>
      </w:r>
      <w:r w:rsidRPr="00496A2B">
        <w:t>tr. Kostas Papaioannou, Paris, 10/18, 312 pages.</w:t>
      </w:r>
    </w:p>
    <w:p w:rsidR="00E82732" w:rsidRPr="00496A2B" w:rsidRDefault="00E82732" w:rsidP="00E82732">
      <w:pPr>
        <w:spacing w:before="120" w:after="120"/>
        <w:ind w:left="900" w:hanging="900"/>
        <w:jc w:val="both"/>
      </w:pPr>
      <w:r w:rsidRPr="00496A2B">
        <w:t>Houde, Roland</w:t>
      </w:r>
    </w:p>
    <w:p w:rsidR="00E82732" w:rsidRPr="00496A2B" w:rsidRDefault="00E82732" w:rsidP="00E82732">
      <w:pPr>
        <w:spacing w:before="120" w:after="120"/>
        <w:ind w:left="900" w:hanging="900"/>
        <w:jc w:val="both"/>
      </w:pPr>
      <w:r>
        <w:rPr>
          <w:lang w:eastAsia="fr-FR" w:bidi="fr-FR"/>
        </w:rPr>
        <w:t>1973</w:t>
      </w:r>
      <w:r>
        <w:rPr>
          <w:lang w:eastAsia="fr-FR" w:bidi="fr-FR"/>
        </w:rPr>
        <w:tab/>
      </w:r>
      <w:r w:rsidRPr="00496A2B">
        <w:rPr>
          <w:lang w:eastAsia="fr-FR" w:bidi="fr-FR"/>
        </w:rPr>
        <w:t>« Proème à la philosophie contemporaine : suicide ou revivi</w:t>
      </w:r>
      <w:r w:rsidRPr="00496A2B">
        <w:rPr>
          <w:lang w:eastAsia="fr-FR" w:bidi="fr-FR"/>
        </w:rPr>
        <w:t>s</w:t>
      </w:r>
      <w:r w:rsidRPr="00496A2B">
        <w:rPr>
          <w:lang w:eastAsia="fr-FR" w:bidi="fr-FR"/>
        </w:rPr>
        <w:t xml:space="preserve">cence ? », </w:t>
      </w:r>
      <w:r w:rsidRPr="001306BF">
        <w:rPr>
          <w:i/>
          <w:iCs/>
        </w:rPr>
        <w:t>Proceedings of the American Catholic Philosoph</w:t>
      </w:r>
      <w:r w:rsidRPr="001306BF">
        <w:rPr>
          <w:i/>
          <w:iCs/>
        </w:rPr>
        <w:t>i</w:t>
      </w:r>
      <w:r w:rsidRPr="001306BF">
        <w:rPr>
          <w:i/>
          <w:iCs/>
        </w:rPr>
        <w:t>cal Ass</w:t>
      </w:r>
      <w:r w:rsidRPr="001306BF">
        <w:rPr>
          <w:i/>
          <w:iCs/>
        </w:rPr>
        <w:t>o</w:t>
      </w:r>
      <w:r w:rsidRPr="001306BF">
        <w:rPr>
          <w:i/>
          <w:iCs/>
        </w:rPr>
        <w:t>ciation,</w:t>
      </w:r>
      <w:r w:rsidRPr="00496A2B">
        <w:rPr>
          <w:rStyle w:val="Corpsdutexte5105ptItalique"/>
        </w:rPr>
        <w:t xml:space="preserve"> </w:t>
      </w:r>
      <w:r w:rsidRPr="00496A2B">
        <w:t>XLVII, p. 49-56.</w:t>
      </w:r>
    </w:p>
    <w:p w:rsidR="00E82732" w:rsidRPr="00496A2B" w:rsidRDefault="00E82732" w:rsidP="00E82732">
      <w:pPr>
        <w:spacing w:before="120" w:after="120"/>
        <w:ind w:left="900" w:hanging="900"/>
        <w:jc w:val="both"/>
      </w:pPr>
      <w:r w:rsidRPr="00496A2B">
        <w:rPr>
          <w:lang w:eastAsia="fr-FR" w:bidi="fr-FR"/>
        </w:rPr>
        <w:t>1978</w:t>
      </w:r>
      <w:r>
        <w:rPr>
          <w:lang w:eastAsia="fr-FR" w:bidi="fr-FR"/>
        </w:rPr>
        <w:tab/>
      </w:r>
      <w:r w:rsidRPr="00DD5481">
        <w:rPr>
          <w:i/>
        </w:rPr>
        <w:t>Histoire et philosophie au Québec. Anarchéologie du s</w:t>
      </w:r>
      <w:r w:rsidRPr="00DD5481">
        <w:rPr>
          <w:i/>
        </w:rPr>
        <w:t>a</w:t>
      </w:r>
      <w:r w:rsidRPr="00DD5481">
        <w:rPr>
          <w:i/>
        </w:rPr>
        <w:t>voir historique</w:t>
      </w:r>
      <w:r w:rsidRPr="00496A2B">
        <w:t>,</w:t>
      </w:r>
      <w:r w:rsidRPr="00496A2B">
        <w:rPr>
          <w:lang w:eastAsia="fr-FR" w:bidi="fr-FR"/>
        </w:rPr>
        <w:t xml:space="preserve"> Trois-Rivières, Bien Public, 183 pages. Cf. le compte re</w:t>
      </w:r>
      <w:r w:rsidRPr="00496A2B">
        <w:rPr>
          <w:lang w:eastAsia="fr-FR" w:bidi="fr-FR"/>
        </w:rPr>
        <w:t>n</w:t>
      </w:r>
      <w:r w:rsidRPr="00496A2B">
        <w:rPr>
          <w:lang w:eastAsia="fr-FR" w:bidi="fr-FR"/>
        </w:rPr>
        <w:t xml:space="preserve">du de Louise Marcil-Lacoste dans </w:t>
      </w:r>
      <w:r w:rsidRPr="00496A2B">
        <w:t>Livres et auteurs québécois</w:t>
      </w:r>
      <w:r w:rsidRPr="00496A2B">
        <w:rPr>
          <w:lang w:eastAsia="fr-FR" w:bidi="fr-FR"/>
        </w:rPr>
        <w:t xml:space="preserve"> (1979), p. 304-306.</w:t>
      </w:r>
    </w:p>
    <w:p w:rsidR="00E82732" w:rsidRPr="00496A2B" w:rsidRDefault="00E82732" w:rsidP="00E82732">
      <w:pPr>
        <w:spacing w:before="120" w:after="120"/>
        <w:ind w:left="900" w:hanging="900"/>
        <w:jc w:val="both"/>
      </w:pPr>
      <w:r w:rsidRPr="00496A2B">
        <w:rPr>
          <w:lang w:eastAsia="fr-FR" w:bidi="fr-FR"/>
        </w:rPr>
        <w:t>1988</w:t>
      </w:r>
      <w:r>
        <w:rPr>
          <w:lang w:eastAsia="fr-FR" w:bidi="fr-FR"/>
        </w:rPr>
        <w:tab/>
      </w:r>
      <w:r w:rsidRPr="00496A2B">
        <w:rPr>
          <w:lang w:eastAsia="fr-FR" w:bidi="fr-FR"/>
        </w:rPr>
        <w:t>« Une première mondiale : une histoire de la philosophie am</w:t>
      </w:r>
      <w:r w:rsidRPr="00496A2B">
        <w:rPr>
          <w:lang w:eastAsia="fr-FR" w:bidi="fr-FR"/>
        </w:rPr>
        <w:t>é</w:t>
      </w:r>
      <w:r w:rsidRPr="00496A2B">
        <w:rPr>
          <w:lang w:eastAsia="fr-FR" w:bidi="fr-FR"/>
        </w:rPr>
        <w:t>r</w:t>
      </w:r>
      <w:r w:rsidRPr="00496A2B">
        <w:rPr>
          <w:lang w:eastAsia="fr-FR" w:bidi="fr-FR"/>
        </w:rPr>
        <w:t>i</w:t>
      </w:r>
      <w:r w:rsidRPr="00496A2B">
        <w:rPr>
          <w:lang w:eastAsia="fr-FR" w:bidi="fr-FR"/>
        </w:rPr>
        <w:t xml:space="preserve">caine produite au Canada (en 1900) », </w:t>
      </w:r>
      <w:r w:rsidRPr="00DD5481">
        <w:rPr>
          <w:i/>
        </w:rPr>
        <w:t>Fragments</w:t>
      </w:r>
      <w:r w:rsidRPr="00496A2B">
        <w:t>,</w:t>
      </w:r>
      <w:r w:rsidRPr="00496A2B">
        <w:rPr>
          <w:lang w:eastAsia="fr-FR" w:bidi="fr-FR"/>
        </w:rPr>
        <w:t xml:space="preserve"> 61-62.</w:t>
      </w:r>
    </w:p>
    <w:p w:rsidR="00E82732" w:rsidRPr="00496A2B" w:rsidRDefault="00E82732" w:rsidP="00E82732">
      <w:pPr>
        <w:spacing w:before="120" w:after="120"/>
        <w:ind w:left="900" w:hanging="900"/>
        <w:jc w:val="both"/>
      </w:pPr>
      <w:r w:rsidRPr="00496A2B">
        <w:t>Hutcheon, Linda</w:t>
      </w:r>
    </w:p>
    <w:p w:rsidR="00E82732" w:rsidRPr="00496A2B" w:rsidRDefault="00E82732" w:rsidP="00E82732">
      <w:pPr>
        <w:spacing w:before="120" w:after="120"/>
        <w:ind w:left="900" w:hanging="900"/>
        <w:jc w:val="both"/>
      </w:pPr>
      <w:r w:rsidRPr="00496A2B">
        <w:rPr>
          <w:lang w:eastAsia="fr-FR" w:bidi="fr-FR"/>
        </w:rPr>
        <w:t>1991</w:t>
      </w:r>
      <w:r>
        <w:rPr>
          <w:lang w:eastAsia="fr-FR" w:bidi="fr-FR"/>
        </w:rPr>
        <w:tab/>
      </w:r>
      <w:r w:rsidRPr="00DD5481">
        <w:rPr>
          <w:i/>
        </w:rPr>
        <w:t>Splitting Images. Contemporary Canadian Ironies</w:t>
      </w:r>
      <w:r w:rsidRPr="00496A2B">
        <w:t>,</w:t>
      </w:r>
      <w:r w:rsidRPr="00496A2B">
        <w:rPr>
          <w:lang w:eastAsia="fr-FR" w:bidi="fr-FR"/>
        </w:rPr>
        <w:t xml:space="preserve"> T</w:t>
      </w:r>
      <w:r w:rsidRPr="00496A2B">
        <w:rPr>
          <w:lang w:eastAsia="fr-FR" w:bidi="fr-FR"/>
        </w:rPr>
        <w:t>o</w:t>
      </w:r>
      <w:r w:rsidRPr="00496A2B">
        <w:rPr>
          <w:lang w:eastAsia="fr-FR" w:bidi="fr-FR"/>
        </w:rPr>
        <w:t>ronto, Oxford University Press, xn, 160 pages.</w:t>
      </w:r>
    </w:p>
    <w:p w:rsidR="00E82732" w:rsidRPr="00496A2B" w:rsidRDefault="00E82732" w:rsidP="00E82732">
      <w:pPr>
        <w:spacing w:before="120" w:after="120"/>
        <w:ind w:left="900" w:hanging="900"/>
        <w:jc w:val="both"/>
        <w:rPr>
          <w:lang w:eastAsia="fr-FR" w:bidi="fr-FR"/>
        </w:rPr>
      </w:pPr>
      <w:r>
        <w:rPr>
          <w:smallCaps/>
        </w:rPr>
        <w:br w:type="page"/>
      </w:r>
      <w:r w:rsidRPr="001306BF">
        <w:rPr>
          <w:smallCaps/>
        </w:rPr>
        <w:t xml:space="preserve">Lafond, </w:t>
      </w:r>
      <w:r w:rsidRPr="00496A2B">
        <w:rPr>
          <w:lang w:eastAsia="fr-FR" w:bidi="fr-FR"/>
        </w:rPr>
        <w:t>Jean-Daniel</w:t>
      </w:r>
    </w:p>
    <w:p w:rsidR="00E82732" w:rsidRPr="00496A2B" w:rsidRDefault="00E82732" w:rsidP="00E82732">
      <w:pPr>
        <w:spacing w:before="120" w:after="120"/>
        <w:ind w:left="900" w:hanging="900"/>
        <w:jc w:val="both"/>
      </w:pPr>
      <w:r>
        <w:t>1988</w:t>
      </w:r>
      <w:r>
        <w:tab/>
      </w:r>
      <w:r w:rsidRPr="00496A2B">
        <w:t xml:space="preserve">Les </w:t>
      </w:r>
      <w:r w:rsidRPr="00DD5481">
        <w:rPr>
          <w:i/>
        </w:rPr>
        <w:t>traces du rêve ou II était une fois Pierre Perrault, cinéa</w:t>
      </w:r>
      <w:r w:rsidRPr="00DD5481">
        <w:rPr>
          <w:i/>
        </w:rPr>
        <w:t>s</w:t>
      </w:r>
      <w:r w:rsidRPr="00DD5481">
        <w:rPr>
          <w:i/>
        </w:rPr>
        <w:t>te, poète et Québécois</w:t>
      </w:r>
      <w:r w:rsidRPr="00496A2B">
        <w:t>,</w:t>
      </w:r>
      <w:r w:rsidRPr="00496A2B">
        <w:rPr>
          <w:lang w:eastAsia="fr-FR" w:bidi="fr-FR"/>
        </w:rPr>
        <w:t xml:space="preserve"> préface de P. Véronneau, Montréal, Hex</w:t>
      </w:r>
      <w:r w:rsidRPr="00496A2B">
        <w:rPr>
          <w:lang w:eastAsia="fr-FR" w:bidi="fr-FR"/>
        </w:rPr>
        <w:t>a</w:t>
      </w:r>
      <w:r w:rsidRPr="00496A2B">
        <w:rPr>
          <w:lang w:eastAsia="fr-FR" w:bidi="fr-FR"/>
        </w:rPr>
        <w:t xml:space="preserve">gone, 260 pages. Voir le compte rendu du long métrage par Michel Euvrard, « Les traces du rêve... et les pépins de la réalité ». </w:t>
      </w:r>
      <w:r w:rsidRPr="00DD5481">
        <w:rPr>
          <w:i/>
        </w:rPr>
        <w:t>Le Devoir</w:t>
      </w:r>
      <w:r w:rsidRPr="00496A2B">
        <w:t>,</w:t>
      </w:r>
      <w:r w:rsidRPr="00496A2B">
        <w:rPr>
          <w:lang w:eastAsia="fr-FR" w:bidi="fr-FR"/>
        </w:rPr>
        <w:t xml:space="preserve"> 11 oct</w:t>
      </w:r>
      <w:r w:rsidRPr="00496A2B">
        <w:rPr>
          <w:lang w:eastAsia="fr-FR" w:bidi="fr-FR"/>
        </w:rPr>
        <w:t>o</w:t>
      </w:r>
      <w:r w:rsidRPr="00496A2B">
        <w:rPr>
          <w:lang w:eastAsia="fr-FR" w:bidi="fr-FR"/>
        </w:rPr>
        <w:t>bre 1986.</w:t>
      </w:r>
    </w:p>
    <w:p w:rsidR="00E82732" w:rsidRPr="00496A2B" w:rsidRDefault="00E82732" w:rsidP="00E82732">
      <w:pPr>
        <w:spacing w:before="120" w:after="120"/>
        <w:ind w:left="900" w:hanging="900"/>
        <w:jc w:val="both"/>
      </w:pPr>
      <w:r w:rsidRPr="00496A2B">
        <w:t>Lahontan</w:t>
      </w:r>
    </w:p>
    <w:p w:rsidR="00E82732" w:rsidRPr="00496A2B" w:rsidRDefault="00E82732" w:rsidP="00E82732">
      <w:pPr>
        <w:spacing w:before="120" w:after="120"/>
        <w:ind w:left="900" w:hanging="900"/>
        <w:jc w:val="both"/>
      </w:pPr>
      <w:r>
        <w:t>1974</w:t>
      </w:r>
      <w:r>
        <w:tab/>
      </w:r>
      <w:r w:rsidRPr="00DD5481">
        <w:rPr>
          <w:i/>
        </w:rPr>
        <w:t>Dialogues avec un sauvage</w:t>
      </w:r>
      <w:r w:rsidRPr="00496A2B">
        <w:t>,</w:t>
      </w:r>
      <w:r w:rsidRPr="00496A2B">
        <w:rPr>
          <w:lang w:eastAsia="fr-FR" w:bidi="fr-FR"/>
        </w:rPr>
        <w:t xml:space="preserve"> introduction et notes par Maurice Ro</w:t>
      </w:r>
      <w:r w:rsidRPr="00496A2B">
        <w:rPr>
          <w:lang w:eastAsia="fr-FR" w:bidi="fr-FR"/>
        </w:rPr>
        <w:t>e</w:t>
      </w:r>
      <w:r w:rsidRPr="00496A2B">
        <w:rPr>
          <w:lang w:eastAsia="fr-FR" w:bidi="fr-FR"/>
        </w:rPr>
        <w:t>lens, Montréal, Editions Sociales/Leméac, 178 pages. Cf. Pierre Ouellette et Alain Beaulieu, « Introduction » à Laho</w:t>
      </w:r>
      <w:r w:rsidRPr="00496A2B">
        <w:rPr>
          <w:lang w:eastAsia="fr-FR" w:bidi="fr-FR"/>
        </w:rPr>
        <w:t>n</w:t>
      </w:r>
      <w:r w:rsidRPr="00496A2B">
        <w:rPr>
          <w:lang w:eastAsia="fr-FR" w:bidi="fr-FR"/>
        </w:rPr>
        <w:t xml:space="preserve">tan, </w:t>
      </w:r>
      <w:r w:rsidRPr="00DD5481">
        <w:rPr>
          <w:i/>
        </w:rPr>
        <w:t>Œuvres complètes</w:t>
      </w:r>
      <w:r w:rsidRPr="00496A2B">
        <w:t>,</w:t>
      </w:r>
      <w:r w:rsidRPr="00496A2B">
        <w:rPr>
          <w:lang w:eastAsia="fr-FR" w:bidi="fr-FR"/>
        </w:rPr>
        <w:t xml:space="preserve"> t. I, Mo</w:t>
      </w:r>
      <w:r w:rsidRPr="00496A2B">
        <w:rPr>
          <w:lang w:eastAsia="fr-FR" w:bidi="fr-FR"/>
        </w:rPr>
        <w:t>n</w:t>
      </w:r>
      <w:r w:rsidRPr="00496A2B">
        <w:rPr>
          <w:lang w:eastAsia="fr-FR" w:bidi="fr-FR"/>
        </w:rPr>
        <w:t>tréal, PUM, 1990, p. 11-199.</w:t>
      </w:r>
    </w:p>
    <w:p w:rsidR="00E82732" w:rsidRPr="00496A2B" w:rsidRDefault="00E82732" w:rsidP="00E82732">
      <w:pPr>
        <w:spacing w:before="120" w:after="120"/>
        <w:ind w:left="900" w:hanging="900"/>
        <w:jc w:val="both"/>
      </w:pPr>
      <w:r w:rsidRPr="00496A2B">
        <w:t>Lamonde, Yvan</w:t>
      </w:r>
    </w:p>
    <w:p w:rsidR="00E82732" w:rsidRPr="00496A2B" w:rsidRDefault="00E82732" w:rsidP="00E82732">
      <w:pPr>
        <w:spacing w:before="120" w:after="120"/>
        <w:ind w:left="900" w:hanging="900"/>
        <w:jc w:val="both"/>
      </w:pPr>
      <w:r w:rsidRPr="00496A2B">
        <w:t>1972</w:t>
      </w:r>
      <w:r>
        <w:tab/>
      </w:r>
      <w:hyperlink r:id="rId68" w:history="1">
        <w:r w:rsidRPr="00DD5481">
          <w:rPr>
            <w:rStyle w:val="Lienhypertexte"/>
            <w:i/>
            <w:lang w:eastAsia="fr-FR" w:bidi="fr-FR"/>
          </w:rPr>
          <w:t>Historiographie de la philosophie au Québec (1853-1971),</w:t>
        </w:r>
      </w:hyperlink>
      <w:r w:rsidRPr="00496A2B">
        <w:t xml:space="preserve"> Montréal, Hurtubise HMH, 241 pages.</w:t>
      </w:r>
    </w:p>
    <w:p w:rsidR="00E82732" w:rsidRPr="00496A2B" w:rsidRDefault="00E82732" w:rsidP="00E82732">
      <w:pPr>
        <w:spacing w:before="120" w:after="120"/>
        <w:ind w:left="900" w:hanging="900"/>
        <w:jc w:val="both"/>
      </w:pPr>
      <w:r w:rsidRPr="00496A2B">
        <w:t>1980</w:t>
      </w:r>
      <w:r>
        <w:tab/>
      </w:r>
      <w:hyperlink r:id="rId69" w:history="1">
        <w:r w:rsidRPr="004172B9">
          <w:rPr>
            <w:rStyle w:val="Lienhypertexte"/>
            <w:i/>
            <w:lang w:eastAsia="fr-FR" w:bidi="fr-FR"/>
          </w:rPr>
          <w:t>La philosophie et son enseignement au Québec (1665-1920),</w:t>
        </w:r>
      </w:hyperlink>
      <w:r w:rsidRPr="00496A2B">
        <w:t xml:space="preserve"> Montréal, Hurtubise HMH, 312 pages.</w:t>
      </w:r>
    </w:p>
    <w:p w:rsidR="00E82732" w:rsidRPr="00496A2B" w:rsidRDefault="00E82732" w:rsidP="00E82732">
      <w:pPr>
        <w:spacing w:before="120" w:after="120"/>
        <w:ind w:left="900" w:hanging="900"/>
        <w:jc w:val="both"/>
      </w:pPr>
      <w:r>
        <w:rPr>
          <w:lang w:eastAsia="fr-FR" w:bidi="fr-FR"/>
        </w:rPr>
        <w:t>1989</w:t>
      </w:r>
      <w:r>
        <w:rPr>
          <w:lang w:eastAsia="fr-FR" w:bidi="fr-FR"/>
        </w:rPr>
        <w:tab/>
      </w:r>
      <w:r w:rsidRPr="00496A2B">
        <w:rPr>
          <w:lang w:eastAsia="fr-FR" w:bidi="fr-FR"/>
        </w:rPr>
        <w:t>« L’histoire culturelle et intellectuelle au Québec : te</w:t>
      </w:r>
      <w:r w:rsidRPr="00496A2B">
        <w:rPr>
          <w:lang w:eastAsia="fr-FR" w:bidi="fr-FR"/>
        </w:rPr>
        <w:t>n</w:t>
      </w:r>
      <w:r w:rsidRPr="00496A2B">
        <w:rPr>
          <w:lang w:eastAsia="fr-FR" w:bidi="fr-FR"/>
        </w:rPr>
        <w:t xml:space="preserve">dances et aspects méthodologiques », </w:t>
      </w:r>
      <w:r w:rsidRPr="004172B9">
        <w:rPr>
          <w:i/>
        </w:rPr>
        <w:t>Revue d’Études c</w:t>
      </w:r>
      <w:r w:rsidRPr="004172B9">
        <w:rPr>
          <w:i/>
        </w:rPr>
        <w:t>a</w:t>
      </w:r>
      <w:r w:rsidRPr="004172B9">
        <w:rPr>
          <w:i/>
        </w:rPr>
        <w:t>nadiennes</w:t>
      </w:r>
      <w:r w:rsidRPr="00496A2B">
        <w:t>,</w:t>
      </w:r>
      <w:r w:rsidRPr="00496A2B">
        <w:rPr>
          <w:lang w:eastAsia="fr-FR" w:bidi="fr-FR"/>
        </w:rPr>
        <w:t xml:space="preserve"> vol.</w:t>
      </w:r>
      <w:r>
        <w:rPr>
          <w:lang w:eastAsia="fr-FR" w:bidi="fr-FR"/>
        </w:rPr>
        <w:t> </w:t>
      </w:r>
      <w:r w:rsidRPr="00496A2B">
        <w:rPr>
          <w:lang w:eastAsia="fr-FR" w:bidi="fr-FR"/>
        </w:rPr>
        <w:t>24, n°</w:t>
      </w:r>
      <w:r>
        <w:rPr>
          <w:lang w:eastAsia="fr-FR" w:bidi="fr-FR"/>
        </w:rPr>
        <w:t> </w:t>
      </w:r>
      <w:r w:rsidRPr="00496A2B">
        <w:rPr>
          <w:lang w:eastAsia="fr-FR" w:bidi="fr-FR"/>
        </w:rPr>
        <w:t>3, p. 80-91.</w:t>
      </w:r>
    </w:p>
    <w:p w:rsidR="00E82732" w:rsidRPr="00496A2B" w:rsidRDefault="00E82732" w:rsidP="00E82732">
      <w:pPr>
        <w:spacing w:before="120" w:after="120"/>
        <w:ind w:left="900" w:hanging="900"/>
        <w:jc w:val="both"/>
      </w:pPr>
      <w:r>
        <w:t>[366]</w:t>
      </w:r>
    </w:p>
    <w:p w:rsidR="00E82732" w:rsidRPr="00496A2B" w:rsidRDefault="00E82732" w:rsidP="00E82732">
      <w:pPr>
        <w:spacing w:before="120" w:after="120"/>
        <w:ind w:left="900" w:hanging="900"/>
        <w:jc w:val="both"/>
      </w:pPr>
      <w:r w:rsidRPr="00496A2B">
        <w:t>Le Clézio, J.-M. G.</w:t>
      </w:r>
    </w:p>
    <w:p w:rsidR="00E82732" w:rsidRPr="00496A2B" w:rsidRDefault="00E82732" w:rsidP="00E82732">
      <w:pPr>
        <w:spacing w:before="120" w:after="120"/>
        <w:ind w:left="900" w:hanging="900"/>
        <w:jc w:val="both"/>
      </w:pPr>
      <w:r w:rsidRPr="00496A2B">
        <w:rPr>
          <w:lang w:eastAsia="fr-FR" w:bidi="fr-FR"/>
        </w:rPr>
        <w:t>1969</w:t>
      </w:r>
      <w:r>
        <w:rPr>
          <w:lang w:eastAsia="fr-FR" w:bidi="fr-FR"/>
        </w:rPr>
        <w:tab/>
      </w:r>
      <w:r w:rsidRPr="00496A2B">
        <w:rPr>
          <w:lang w:eastAsia="fr-FR" w:bidi="fr-FR"/>
        </w:rPr>
        <w:t>« La technique de la guerre apache appliquée à la littér</w:t>
      </w:r>
      <w:r w:rsidRPr="00496A2B">
        <w:rPr>
          <w:lang w:eastAsia="fr-FR" w:bidi="fr-FR"/>
        </w:rPr>
        <w:t>a</w:t>
      </w:r>
      <w:r w:rsidRPr="00496A2B">
        <w:rPr>
          <w:lang w:eastAsia="fr-FR" w:bidi="fr-FR"/>
        </w:rPr>
        <w:t xml:space="preserve">ture », </w:t>
      </w:r>
      <w:r w:rsidRPr="00DD5481">
        <w:rPr>
          <w:i/>
        </w:rPr>
        <w:t>Le Monde</w:t>
      </w:r>
      <w:r w:rsidRPr="00496A2B">
        <w:t>,</w:t>
      </w:r>
      <w:r w:rsidRPr="00496A2B">
        <w:rPr>
          <w:lang w:eastAsia="fr-FR" w:bidi="fr-FR"/>
        </w:rPr>
        <w:t xml:space="preserve"> 4 janvier.</w:t>
      </w:r>
    </w:p>
    <w:p w:rsidR="00E82732" w:rsidRPr="00496A2B" w:rsidRDefault="00E82732" w:rsidP="00E82732">
      <w:pPr>
        <w:spacing w:before="120" w:after="120"/>
        <w:ind w:left="900" w:hanging="900"/>
        <w:jc w:val="both"/>
      </w:pPr>
      <w:r w:rsidRPr="00496A2B">
        <w:t>Major, Robert</w:t>
      </w:r>
    </w:p>
    <w:p w:rsidR="00E82732" w:rsidRPr="00496A2B" w:rsidRDefault="00E82732" w:rsidP="00E82732">
      <w:pPr>
        <w:spacing w:before="120" w:after="120"/>
        <w:ind w:left="900" w:hanging="900"/>
        <w:jc w:val="both"/>
      </w:pPr>
      <w:r w:rsidRPr="00496A2B">
        <w:t>1991</w:t>
      </w:r>
      <w:r>
        <w:tab/>
      </w:r>
      <w:r w:rsidRPr="00DD5481">
        <w:rPr>
          <w:i/>
          <w:lang w:eastAsia="fr-FR" w:bidi="fr-FR"/>
        </w:rPr>
        <w:t>Jean Rivard ou l'art de réussir. Idéologies et utopie dans l'œ</w:t>
      </w:r>
      <w:r w:rsidRPr="00DD5481">
        <w:rPr>
          <w:i/>
          <w:lang w:eastAsia="fr-FR" w:bidi="fr-FR"/>
        </w:rPr>
        <w:t>u</w:t>
      </w:r>
      <w:r w:rsidRPr="00DD5481">
        <w:rPr>
          <w:i/>
          <w:lang w:eastAsia="fr-FR" w:bidi="fr-FR"/>
        </w:rPr>
        <w:t>vre d'Antoine Gérin-Lajoie</w:t>
      </w:r>
      <w:r w:rsidRPr="00496A2B">
        <w:rPr>
          <w:lang w:eastAsia="fr-FR" w:bidi="fr-FR"/>
        </w:rPr>
        <w:t>,</w:t>
      </w:r>
      <w:r w:rsidRPr="00496A2B">
        <w:t xml:space="preserve"> Québec, PUL, 338 pages.</w:t>
      </w:r>
    </w:p>
    <w:p w:rsidR="00E82732" w:rsidRPr="00496A2B" w:rsidRDefault="00E82732" w:rsidP="00E82732">
      <w:pPr>
        <w:spacing w:before="120" w:after="120"/>
        <w:ind w:left="900" w:hanging="900"/>
        <w:jc w:val="both"/>
      </w:pPr>
      <w:r w:rsidRPr="00496A2B">
        <w:t>Marcil-Lacoste, Louise</w:t>
      </w:r>
    </w:p>
    <w:p w:rsidR="00E82732" w:rsidRPr="00496A2B" w:rsidRDefault="00E82732" w:rsidP="00E82732">
      <w:pPr>
        <w:spacing w:before="120" w:after="120"/>
        <w:ind w:left="900" w:hanging="900"/>
        <w:jc w:val="both"/>
      </w:pPr>
      <w:r w:rsidRPr="00496A2B">
        <w:rPr>
          <w:lang w:eastAsia="fr-FR" w:bidi="fr-FR"/>
        </w:rPr>
        <w:t>1985</w:t>
      </w:r>
      <w:r>
        <w:rPr>
          <w:lang w:eastAsia="fr-FR" w:bidi="fr-FR"/>
        </w:rPr>
        <w:tab/>
      </w:r>
      <w:r w:rsidRPr="00496A2B">
        <w:rPr>
          <w:lang w:eastAsia="fr-FR" w:bidi="fr-FR"/>
        </w:rPr>
        <w:t xml:space="preserve">« Essai en philosophie : problématique pour l’établissement d’un corpus », </w:t>
      </w:r>
      <w:r w:rsidRPr="00DD5481">
        <w:rPr>
          <w:i/>
        </w:rPr>
        <w:t>L'essai et la prose d'idées au Québec</w:t>
      </w:r>
      <w:r w:rsidRPr="00496A2B">
        <w:rPr>
          <w:lang w:eastAsia="fr-FR" w:bidi="fr-FR"/>
        </w:rPr>
        <w:t>, Mo</w:t>
      </w:r>
      <w:r w:rsidRPr="00496A2B">
        <w:rPr>
          <w:lang w:eastAsia="fr-FR" w:bidi="fr-FR"/>
        </w:rPr>
        <w:t>n</w:t>
      </w:r>
      <w:r w:rsidRPr="00496A2B">
        <w:rPr>
          <w:lang w:eastAsia="fr-FR" w:bidi="fr-FR"/>
        </w:rPr>
        <w:t>tréal, Fides, p. 211- 242.</w:t>
      </w:r>
    </w:p>
    <w:p w:rsidR="00E82732" w:rsidRPr="00496A2B" w:rsidRDefault="00E82732" w:rsidP="00E82732">
      <w:pPr>
        <w:spacing w:before="120" w:after="120"/>
        <w:ind w:left="900" w:hanging="900"/>
        <w:jc w:val="both"/>
      </w:pPr>
      <w:r>
        <w:rPr>
          <w:lang w:eastAsia="fr-FR" w:bidi="fr-FR"/>
        </w:rPr>
        <w:t>1989</w:t>
      </w:r>
      <w:r>
        <w:rPr>
          <w:lang w:eastAsia="fr-FR" w:bidi="fr-FR"/>
        </w:rPr>
        <w:tab/>
      </w:r>
      <w:r w:rsidRPr="00496A2B">
        <w:rPr>
          <w:lang w:eastAsia="fr-FR" w:bidi="fr-FR"/>
        </w:rPr>
        <w:t xml:space="preserve">« Thomas Paine : un sens commun révolutionnaire », </w:t>
      </w:r>
      <w:r w:rsidRPr="00DD5481">
        <w:rPr>
          <w:i/>
        </w:rPr>
        <w:t>Etudes fra</w:t>
      </w:r>
      <w:r w:rsidRPr="00DD5481">
        <w:rPr>
          <w:i/>
        </w:rPr>
        <w:t>n</w:t>
      </w:r>
      <w:r w:rsidRPr="00DD5481">
        <w:rPr>
          <w:i/>
        </w:rPr>
        <w:t>çaises</w:t>
      </w:r>
      <w:r w:rsidRPr="00496A2B">
        <w:t xml:space="preserve">, </w:t>
      </w:r>
      <w:r w:rsidRPr="00496A2B">
        <w:rPr>
          <w:lang w:eastAsia="fr-FR" w:bidi="fr-FR"/>
        </w:rPr>
        <w:t>25 (automne), p. 55-68. Numéro spécial « L’esprit de la Rév</w:t>
      </w:r>
      <w:r w:rsidRPr="00496A2B">
        <w:rPr>
          <w:lang w:eastAsia="fr-FR" w:bidi="fr-FR"/>
        </w:rPr>
        <w:t>o</w:t>
      </w:r>
      <w:r w:rsidRPr="00496A2B">
        <w:rPr>
          <w:lang w:eastAsia="fr-FR" w:bidi="fr-FR"/>
        </w:rPr>
        <w:t>lution ».</w:t>
      </w:r>
    </w:p>
    <w:p w:rsidR="00E82732" w:rsidRPr="00496A2B" w:rsidRDefault="00E82732" w:rsidP="00E82732">
      <w:pPr>
        <w:spacing w:before="120" w:after="120"/>
        <w:ind w:left="900" w:hanging="900"/>
        <w:jc w:val="both"/>
      </w:pPr>
      <w:r w:rsidRPr="00496A2B">
        <w:t>Marcuse, Ludwig</w:t>
      </w:r>
    </w:p>
    <w:p w:rsidR="00E82732" w:rsidRPr="00496A2B" w:rsidRDefault="00E82732" w:rsidP="00E82732">
      <w:pPr>
        <w:spacing w:before="120" w:after="120"/>
        <w:ind w:left="900" w:hanging="900"/>
        <w:jc w:val="both"/>
      </w:pPr>
      <w:r w:rsidRPr="00496A2B">
        <w:rPr>
          <w:lang w:eastAsia="fr-FR" w:bidi="fr-FR"/>
        </w:rPr>
        <w:t>1967</w:t>
      </w:r>
      <w:r>
        <w:rPr>
          <w:lang w:eastAsia="fr-FR" w:bidi="fr-FR"/>
        </w:rPr>
        <w:tab/>
      </w:r>
      <w:r w:rsidRPr="00DD5481">
        <w:rPr>
          <w:i/>
        </w:rPr>
        <w:t>La philosophie américaine</w:t>
      </w:r>
      <w:r w:rsidRPr="00496A2B">
        <w:rPr>
          <w:lang w:eastAsia="fr-FR" w:bidi="fr-FR"/>
        </w:rPr>
        <w:t>, tr. Danielle Bohler, Paris, Gall</w:t>
      </w:r>
      <w:r w:rsidRPr="00496A2B">
        <w:rPr>
          <w:lang w:eastAsia="fr-FR" w:bidi="fr-FR"/>
        </w:rPr>
        <w:t>i</w:t>
      </w:r>
      <w:r w:rsidRPr="00496A2B">
        <w:rPr>
          <w:lang w:eastAsia="fr-FR" w:bidi="fr-FR"/>
        </w:rPr>
        <w:t>mard, 312 pages.</w:t>
      </w:r>
    </w:p>
    <w:p w:rsidR="00E82732" w:rsidRPr="00496A2B" w:rsidRDefault="00E82732" w:rsidP="00E82732">
      <w:pPr>
        <w:spacing w:before="120" w:after="120"/>
        <w:ind w:left="900" w:hanging="900"/>
        <w:jc w:val="both"/>
      </w:pPr>
      <w:r w:rsidRPr="00496A2B">
        <w:t>Montaigne</w:t>
      </w:r>
    </w:p>
    <w:p w:rsidR="00E82732" w:rsidRPr="00496A2B" w:rsidRDefault="00E82732" w:rsidP="00E82732">
      <w:pPr>
        <w:spacing w:before="120" w:after="120"/>
        <w:ind w:left="900" w:hanging="900"/>
        <w:jc w:val="both"/>
        <w:rPr>
          <w:lang w:eastAsia="fr-FR" w:bidi="fr-FR"/>
        </w:rPr>
      </w:pPr>
      <w:r w:rsidRPr="00496A2B">
        <w:rPr>
          <w:lang w:eastAsia="fr-FR" w:bidi="fr-FR"/>
        </w:rPr>
        <w:t>1969</w:t>
      </w:r>
      <w:r>
        <w:rPr>
          <w:lang w:eastAsia="fr-FR" w:bidi="fr-FR"/>
        </w:rPr>
        <w:tab/>
      </w:r>
      <w:r w:rsidRPr="00496A2B">
        <w:rPr>
          <w:lang w:eastAsia="fr-FR" w:bidi="fr-FR"/>
        </w:rPr>
        <w:t xml:space="preserve">« Des cannibales », </w:t>
      </w:r>
      <w:r w:rsidRPr="00DD5481">
        <w:rPr>
          <w:i/>
        </w:rPr>
        <w:t>Essais</w:t>
      </w:r>
      <w:r w:rsidRPr="00496A2B">
        <w:t>,</w:t>
      </w:r>
      <w:r w:rsidRPr="00496A2B">
        <w:rPr>
          <w:lang w:eastAsia="fr-FR" w:bidi="fr-FR"/>
        </w:rPr>
        <w:t xml:space="preserve"> introduction par Alexandre M</w:t>
      </w:r>
      <w:r w:rsidRPr="00496A2B">
        <w:rPr>
          <w:lang w:eastAsia="fr-FR" w:bidi="fr-FR"/>
        </w:rPr>
        <w:t>i</w:t>
      </w:r>
      <w:r w:rsidRPr="00496A2B">
        <w:rPr>
          <w:lang w:eastAsia="fr-FR" w:bidi="fr-FR"/>
        </w:rPr>
        <w:t xml:space="preserve">cha, Paris, Garnier-Flammarion, 1969, livre I, ch. XXXI, p. 251-253. Voir Tom </w:t>
      </w:r>
      <w:r w:rsidRPr="007940BE">
        <w:rPr>
          <w:smallCaps/>
        </w:rPr>
        <w:t xml:space="preserve">Conley, </w:t>
      </w:r>
      <w:r w:rsidRPr="00496A2B">
        <w:rPr>
          <w:lang w:eastAsia="fr-FR" w:bidi="fr-FR"/>
        </w:rPr>
        <w:t>« Montaigne and the Indies : Cart</w:t>
      </w:r>
      <w:r w:rsidRPr="00496A2B">
        <w:rPr>
          <w:lang w:eastAsia="fr-FR" w:bidi="fr-FR"/>
        </w:rPr>
        <w:t>o</w:t>
      </w:r>
      <w:r w:rsidRPr="00496A2B">
        <w:rPr>
          <w:lang w:eastAsia="fr-FR" w:bidi="fr-FR"/>
        </w:rPr>
        <w:t xml:space="preserve">graphies of the New World », </w:t>
      </w:r>
      <w:r w:rsidRPr="007940BE">
        <w:rPr>
          <w:i/>
          <w:lang w:eastAsia="fr-FR" w:bidi="fr-FR"/>
        </w:rPr>
        <w:t>1492-1992 : Re/Discovering Colonial Writing</w:t>
      </w:r>
      <w:r w:rsidRPr="00496A2B">
        <w:rPr>
          <w:lang w:eastAsia="fr-FR" w:bidi="fr-FR"/>
        </w:rPr>
        <w:t xml:space="preserve">, R. </w:t>
      </w:r>
      <w:r w:rsidRPr="007940BE">
        <w:rPr>
          <w:smallCaps/>
        </w:rPr>
        <w:t xml:space="preserve">Jara </w:t>
      </w:r>
      <w:r w:rsidRPr="00496A2B">
        <w:rPr>
          <w:lang w:eastAsia="fr-FR" w:bidi="fr-FR"/>
        </w:rPr>
        <w:t xml:space="preserve">et N. </w:t>
      </w:r>
      <w:r w:rsidRPr="007940BE">
        <w:rPr>
          <w:smallCaps/>
        </w:rPr>
        <w:t xml:space="preserve">Spadaccini </w:t>
      </w:r>
      <w:r w:rsidRPr="00496A2B">
        <w:rPr>
          <w:lang w:eastAsia="fr-FR" w:bidi="fr-FR"/>
        </w:rPr>
        <w:t>(dir.), Minneap</w:t>
      </w:r>
      <w:r w:rsidRPr="00496A2B">
        <w:rPr>
          <w:lang w:eastAsia="fr-FR" w:bidi="fr-FR"/>
        </w:rPr>
        <w:t>o</w:t>
      </w:r>
      <w:r w:rsidRPr="00496A2B">
        <w:rPr>
          <w:lang w:eastAsia="fr-FR" w:bidi="fr-FR"/>
        </w:rPr>
        <w:t>lis, University of Minnes</w:t>
      </w:r>
      <w:r w:rsidRPr="00496A2B">
        <w:rPr>
          <w:lang w:eastAsia="fr-FR" w:bidi="fr-FR"/>
        </w:rPr>
        <w:t>o</w:t>
      </w:r>
      <w:r w:rsidRPr="00496A2B">
        <w:rPr>
          <w:lang w:eastAsia="fr-FR" w:bidi="fr-FR"/>
        </w:rPr>
        <w:t>ta Press, 1991, p. 225-262.</w:t>
      </w:r>
    </w:p>
    <w:p w:rsidR="00E82732" w:rsidRPr="00496A2B" w:rsidRDefault="00E82732" w:rsidP="00E82732">
      <w:pPr>
        <w:spacing w:before="120" w:after="120"/>
        <w:ind w:left="900" w:hanging="900"/>
        <w:jc w:val="both"/>
      </w:pPr>
      <w:r w:rsidRPr="007940BE">
        <w:rPr>
          <w:smallCaps/>
        </w:rPr>
        <w:t xml:space="preserve">Nevers, </w:t>
      </w:r>
      <w:r w:rsidRPr="00496A2B">
        <w:rPr>
          <w:lang w:eastAsia="fr-FR" w:bidi="fr-FR"/>
        </w:rPr>
        <w:t>Edmond de</w:t>
      </w:r>
    </w:p>
    <w:p w:rsidR="00E82732" w:rsidRPr="00496A2B" w:rsidRDefault="00E82732" w:rsidP="00E82732">
      <w:pPr>
        <w:spacing w:before="120" w:after="120"/>
        <w:ind w:left="900" w:hanging="900"/>
        <w:jc w:val="both"/>
      </w:pPr>
      <w:r w:rsidRPr="00496A2B">
        <w:rPr>
          <w:lang w:eastAsia="fr-FR" w:bidi="fr-FR"/>
        </w:rPr>
        <w:t>1900</w:t>
      </w:r>
      <w:r>
        <w:rPr>
          <w:lang w:eastAsia="fr-FR" w:bidi="fr-FR"/>
        </w:rPr>
        <w:tab/>
      </w:r>
      <w:hyperlink r:id="rId70" w:history="1">
        <w:r w:rsidRPr="00DD5481">
          <w:rPr>
            <w:rStyle w:val="Lienhypertexte"/>
            <w:i/>
          </w:rPr>
          <w:t>L'âme américaine ; les origines, la vie historique</w:t>
        </w:r>
      </w:hyperlink>
      <w:r w:rsidRPr="00496A2B">
        <w:t>,</w:t>
      </w:r>
      <w:r w:rsidRPr="00496A2B">
        <w:rPr>
          <w:lang w:eastAsia="fr-FR" w:bidi="fr-FR"/>
        </w:rPr>
        <w:t xml:space="preserve"> Paris, Jouve et Boyer, 2 tomes, 353, IX, 408 pages.</w:t>
      </w:r>
    </w:p>
    <w:p w:rsidR="00E82732" w:rsidRPr="00496A2B" w:rsidRDefault="00E82732" w:rsidP="00E82732">
      <w:pPr>
        <w:spacing w:before="120" w:after="120"/>
        <w:ind w:left="900" w:hanging="900"/>
        <w:jc w:val="both"/>
      </w:pPr>
      <w:r w:rsidRPr="00496A2B">
        <w:rPr>
          <w:lang w:eastAsia="fr-FR" w:bidi="fr-FR"/>
        </w:rPr>
        <w:t>1902</w:t>
      </w:r>
      <w:r>
        <w:rPr>
          <w:lang w:eastAsia="fr-FR" w:bidi="fr-FR"/>
        </w:rPr>
        <w:tab/>
      </w:r>
      <w:r w:rsidRPr="00DD5481">
        <w:rPr>
          <w:i/>
          <w:lang w:eastAsia="fr-FR" w:bidi="fr-FR"/>
        </w:rPr>
        <w:t xml:space="preserve">Introduction et traduction de Matthew Arnold, </w:t>
      </w:r>
      <w:r w:rsidRPr="00DD5481">
        <w:rPr>
          <w:i/>
        </w:rPr>
        <w:t>Études sur les États-Unis</w:t>
      </w:r>
      <w:r w:rsidRPr="00496A2B">
        <w:t>,</w:t>
      </w:r>
      <w:r w:rsidRPr="00496A2B">
        <w:rPr>
          <w:lang w:eastAsia="fr-FR" w:bidi="fr-FR"/>
        </w:rPr>
        <w:t xml:space="preserve"> Québec, Dussault et Proulx, XII, 221 pages.</w:t>
      </w:r>
    </w:p>
    <w:p w:rsidR="00E82732" w:rsidRPr="00496A2B" w:rsidRDefault="00E82732" w:rsidP="00E82732">
      <w:pPr>
        <w:spacing w:before="120" w:after="120"/>
        <w:ind w:left="900" w:hanging="900"/>
        <w:jc w:val="both"/>
      </w:pPr>
      <w:r w:rsidRPr="00496A2B">
        <w:t>Poirier, Richard</w:t>
      </w:r>
    </w:p>
    <w:p w:rsidR="00E82732" w:rsidRPr="00496A2B" w:rsidRDefault="00E82732" w:rsidP="00E82732">
      <w:pPr>
        <w:spacing w:before="120" w:after="120"/>
        <w:ind w:left="900" w:hanging="900"/>
        <w:jc w:val="both"/>
      </w:pPr>
      <w:r>
        <w:rPr>
          <w:lang w:eastAsia="fr-FR" w:bidi="fr-FR"/>
        </w:rPr>
        <w:t>1987</w:t>
      </w:r>
      <w:r>
        <w:rPr>
          <w:lang w:eastAsia="fr-FR" w:bidi="fr-FR"/>
        </w:rPr>
        <w:tab/>
      </w:r>
      <w:r w:rsidRPr="00DD5481">
        <w:rPr>
          <w:i/>
          <w:lang w:eastAsia="fr-FR" w:bidi="fr-FR"/>
        </w:rPr>
        <w:t>The Renewal of Literature. Emersonian Reflections</w:t>
      </w:r>
      <w:r w:rsidRPr="00496A2B">
        <w:rPr>
          <w:lang w:eastAsia="fr-FR" w:bidi="fr-FR"/>
        </w:rPr>
        <w:t>,</w:t>
      </w:r>
      <w:r w:rsidRPr="00496A2B">
        <w:t xml:space="preserve"> New H</w:t>
      </w:r>
      <w:r w:rsidRPr="00496A2B">
        <w:t>a</w:t>
      </w:r>
      <w:r w:rsidRPr="00496A2B">
        <w:t>ven, Yale University Press, 244 pages.</w:t>
      </w:r>
    </w:p>
    <w:p w:rsidR="00E82732" w:rsidRPr="00496A2B" w:rsidRDefault="00E82732" w:rsidP="00E82732">
      <w:pPr>
        <w:spacing w:before="120" w:after="120"/>
        <w:ind w:left="900" w:hanging="900"/>
        <w:jc w:val="both"/>
        <w:rPr>
          <w:lang w:eastAsia="fr-FR" w:bidi="fr-FR"/>
        </w:rPr>
      </w:pPr>
      <w:r w:rsidRPr="007940BE">
        <w:rPr>
          <w:smallCaps/>
        </w:rPr>
        <w:t xml:space="preserve">Retamar, </w:t>
      </w:r>
      <w:r w:rsidRPr="00496A2B">
        <w:rPr>
          <w:lang w:eastAsia="fr-FR" w:bidi="fr-FR"/>
        </w:rPr>
        <w:t>Roberto Fernandez</w:t>
      </w:r>
    </w:p>
    <w:p w:rsidR="00E82732" w:rsidRPr="00496A2B" w:rsidRDefault="00E82732" w:rsidP="00E82732">
      <w:pPr>
        <w:spacing w:before="120" w:after="120"/>
        <w:ind w:left="900" w:hanging="900"/>
        <w:jc w:val="both"/>
      </w:pPr>
      <w:r w:rsidRPr="00496A2B">
        <w:rPr>
          <w:lang w:eastAsia="fr-FR" w:bidi="fr-FR"/>
        </w:rPr>
        <w:t>1973</w:t>
      </w:r>
      <w:r>
        <w:rPr>
          <w:lang w:eastAsia="fr-FR" w:bidi="fr-FR"/>
        </w:rPr>
        <w:tab/>
      </w:r>
      <w:r w:rsidRPr="00DD5481">
        <w:rPr>
          <w:i/>
        </w:rPr>
        <w:t>Caliban cannibale</w:t>
      </w:r>
      <w:r w:rsidRPr="00496A2B">
        <w:t>,</w:t>
      </w:r>
      <w:r w:rsidRPr="00496A2B">
        <w:rPr>
          <w:lang w:eastAsia="fr-FR" w:bidi="fr-FR"/>
        </w:rPr>
        <w:t xml:space="preserve"> tr. J.-F. Bonaldi, Paris, Maspéro, 191 p</w:t>
      </w:r>
      <w:r w:rsidRPr="00496A2B">
        <w:rPr>
          <w:lang w:eastAsia="fr-FR" w:bidi="fr-FR"/>
        </w:rPr>
        <w:t>a</w:t>
      </w:r>
      <w:r w:rsidRPr="00496A2B">
        <w:rPr>
          <w:lang w:eastAsia="fr-FR" w:bidi="fr-FR"/>
        </w:rPr>
        <w:t>ges.</w:t>
      </w:r>
    </w:p>
    <w:p w:rsidR="00E82732" w:rsidRPr="00496A2B" w:rsidRDefault="00E82732" w:rsidP="00E82732">
      <w:pPr>
        <w:spacing w:before="120" w:after="120"/>
        <w:ind w:left="900" w:hanging="900"/>
        <w:jc w:val="both"/>
      </w:pPr>
      <w:r>
        <w:t>[367]</w:t>
      </w:r>
    </w:p>
    <w:p w:rsidR="00E82732" w:rsidRPr="00496A2B" w:rsidRDefault="00E82732" w:rsidP="00E82732">
      <w:pPr>
        <w:spacing w:before="120" w:after="120"/>
        <w:ind w:left="900" w:hanging="900"/>
        <w:jc w:val="both"/>
      </w:pPr>
      <w:r w:rsidRPr="00496A2B">
        <w:t>Reynolds, David S.</w:t>
      </w:r>
    </w:p>
    <w:p w:rsidR="00E82732" w:rsidRPr="00496A2B" w:rsidRDefault="00E82732" w:rsidP="00E82732">
      <w:pPr>
        <w:spacing w:before="120" w:after="120"/>
        <w:ind w:left="900" w:hanging="900"/>
        <w:jc w:val="both"/>
      </w:pPr>
      <w:r>
        <w:rPr>
          <w:lang w:eastAsia="fr-FR" w:bidi="fr-FR"/>
        </w:rPr>
        <w:t>1988</w:t>
      </w:r>
      <w:r>
        <w:rPr>
          <w:lang w:eastAsia="fr-FR" w:bidi="fr-FR"/>
        </w:rPr>
        <w:tab/>
      </w:r>
      <w:r w:rsidRPr="00DD5481">
        <w:rPr>
          <w:i/>
          <w:lang w:eastAsia="fr-FR" w:bidi="fr-FR"/>
        </w:rPr>
        <w:t>Beneath the American Renaissance. The Subversive Imagin</w:t>
      </w:r>
      <w:r w:rsidRPr="00DD5481">
        <w:rPr>
          <w:i/>
          <w:lang w:eastAsia="fr-FR" w:bidi="fr-FR"/>
        </w:rPr>
        <w:t>a</w:t>
      </w:r>
      <w:r w:rsidRPr="00DD5481">
        <w:rPr>
          <w:i/>
          <w:lang w:eastAsia="fr-FR" w:bidi="fr-FR"/>
        </w:rPr>
        <w:t>tion in the Age of Emerson and Melville</w:t>
      </w:r>
      <w:r w:rsidRPr="00496A2B">
        <w:rPr>
          <w:rStyle w:val="Corpsdutexte9105ptNonItalique"/>
          <w:i w:val="0"/>
          <w:iCs w:val="0"/>
        </w:rPr>
        <w:t xml:space="preserve">, </w:t>
      </w:r>
      <w:r w:rsidRPr="007940BE">
        <w:t>New York, Alfred A. Knopf, 640 pages.</w:t>
      </w:r>
    </w:p>
    <w:p w:rsidR="00E82732" w:rsidRPr="00496A2B" w:rsidRDefault="00E82732" w:rsidP="00E82732">
      <w:pPr>
        <w:spacing w:before="120" w:after="120"/>
        <w:ind w:left="900" w:hanging="900"/>
        <w:jc w:val="both"/>
      </w:pPr>
      <w:r w:rsidRPr="00496A2B">
        <w:t>Robitaille, Gérald</w:t>
      </w:r>
    </w:p>
    <w:p w:rsidR="00E82732" w:rsidRPr="00496A2B" w:rsidRDefault="00E82732" w:rsidP="00E82732">
      <w:pPr>
        <w:spacing w:before="120" w:after="120"/>
        <w:ind w:left="900" w:hanging="900"/>
        <w:jc w:val="both"/>
      </w:pPr>
      <w:r w:rsidRPr="001F07E8">
        <w:t>1971</w:t>
      </w:r>
      <w:r w:rsidRPr="001F07E8">
        <w:tab/>
      </w:r>
      <w:r w:rsidRPr="00DD5481">
        <w:rPr>
          <w:i/>
          <w:lang w:eastAsia="fr-FR" w:bidi="fr-FR"/>
        </w:rPr>
        <w:t>Le père Miller. Essai indiscret sur Henry Miller</w:t>
      </w:r>
      <w:r w:rsidRPr="00496A2B">
        <w:rPr>
          <w:rStyle w:val="Corpsdutexte9105ptNonItalique"/>
          <w:i w:val="0"/>
          <w:iCs w:val="0"/>
        </w:rPr>
        <w:t xml:space="preserve">, </w:t>
      </w:r>
      <w:r w:rsidRPr="007940BE">
        <w:t>Paris, Eric Losfeld, 190 pages.</w:t>
      </w:r>
    </w:p>
    <w:p w:rsidR="00E82732" w:rsidRPr="00496A2B" w:rsidRDefault="00E82732" w:rsidP="00E82732">
      <w:pPr>
        <w:spacing w:before="120" w:after="120"/>
        <w:ind w:left="900" w:hanging="900"/>
        <w:jc w:val="both"/>
      </w:pPr>
      <w:r w:rsidRPr="007940BE">
        <w:rPr>
          <w:smallCaps/>
        </w:rPr>
        <w:t xml:space="preserve">Rodo, </w:t>
      </w:r>
      <w:r w:rsidRPr="00496A2B">
        <w:t>José Ernesto</w:t>
      </w:r>
    </w:p>
    <w:p w:rsidR="00E82732" w:rsidRPr="00496A2B" w:rsidRDefault="00E82732" w:rsidP="00E82732">
      <w:pPr>
        <w:spacing w:before="120" w:after="120"/>
        <w:ind w:left="900" w:hanging="900"/>
        <w:jc w:val="both"/>
        <w:rPr>
          <w:lang w:eastAsia="fr-FR" w:bidi="fr-FR"/>
        </w:rPr>
      </w:pPr>
      <w:r w:rsidRPr="00496A2B">
        <w:rPr>
          <w:lang w:eastAsia="fr-FR" w:bidi="fr-FR"/>
        </w:rPr>
        <w:t>1988</w:t>
      </w:r>
      <w:r>
        <w:rPr>
          <w:lang w:eastAsia="fr-FR" w:bidi="fr-FR"/>
        </w:rPr>
        <w:tab/>
      </w:r>
      <w:r w:rsidRPr="007940BE">
        <w:rPr>
          <w:i/>
          <w:iCs/>
        </w:rPr>
        <w:t>Ariel,</w:t>
      </w:r>
      <w:r w:rsidRPr="00496A2B">
        <w:rPr>
          <w:lang w:eastAsia="fr-FR" w:bidi="fr-FR"/>
        </w:rPr>
        <w:t xml:space="preserve"> prologue by Carlos Fuentes, tr. M.S. Peden, Austin, Un</w:t>
      </w:r>
      <w:r w:rsidRPr="00496A2B">
        <w:rPr>
          <w:lang w:eastAsia="fr-FR" w:bidi="fr-FR"/>
        </w:rPr>
        <w:t>i</w:t>
      </w:r>
      <w:r w:rsidRPr="00496A2B">
        <w:rPr>
          <w:lang w:eastAsia="fr-FR" w:bidi="fr-FR"/>
        </w:rPr>
        <w:t>versity of Texas Press, 156 pages.</w:t>
      </w:r>
    </w:p>
    <w:p w:rsidR="00E82732" w:rsidRPr="00496A2B" w:rsidRDefault="00E82732" w:rsidP="00E82732">
      <w:pPr>
        <w:spacing w:before="120" w:after="120"/>
        <w:ind w:left="900" w:hanging="900"/>
        <w:jc w:val="both"/>
        <w:rPr>
          <w:lang w:eastAsia="fr-FR" w:bidi="fr-FR"/>
        </w:rPr>
      </w:pPr>
      <w:r w:rsidRPr="007940BE">
        <w:rPr>
          <w:smallCaps/>
        </w:rPr>
        <w:t xml:space="preserve">Sartre, </w:t>
      </w:r>
      <w:r w:rsidRPr="00496A2B">
        <w:rPr>
          <w:lang w:eastAsia="fr-FR" w:bidi="fr-FR"/>
        </w:rPr>
        <w:t>Jean-Paul</w:t>
      </w:r>
    </w:p>
    <w:p w:rsidR="00E82732" w:rsidRPr="00496A2B" w:rsidRDefault="00E82732" w:rsidP="00E82732">
      <w:pPr>
        <w:spacing w:before="120" w:after="120"/>
        <w:ind w:left="900" w:hanging="900"/>
        <w:jc w:val="both"/>
        <w:rPr>
          <w:lang w:eastAsia="fr-FR" w:bidi="fr-FR"/>
        </w:rPr>
      </w:pPr>
      <w:r w:rsidRPr="00496A2B">
        <w:rPr>
          <w:lang w:eastAsia="fr-FR" w:bidi="fr-FR"/>
        </w:rPr>
        <w:t>1991</w:t>
      </w:r>
      <w:r>
        <w:rPr>
          <w:lang w:eastAsia="fr-FR" w:bidi="fr-FR"/>
        </w:rPr>
        <w:tab/>
      </w:r>
      <w:r w:rsidRPr="00496A2B">
        <w:rPr>
          <w:lang w:eastAsia="fr-FR" w:bidi="fr-FR"/>
        </w:rPr>
        <w:t>« Octobre 1970 : 20 ans », entretien avec Jean-Pierre Co</w:t>
      </w:r>
      <w:r w:rsidRPr="00496A2B">
        <w:rPr>
          <w:lang w:eastAsia="fr-FR" w:bidi="fr-FR"/>
        </w:rPr>
        <w:t>m</w:t>
      </w:r>
      <w:r w:rsidRPr="00496A2B">
        <w:rPr>
          <w:lang w:eastAsia="fr-FR" w:bidi="fr-FR"/>
        </w:rPr>
        <w:t xml:space="preserve">pain, </w:t>
      </w:r>
      <w:r w:rsidRPr="007940BE">
        <w:rPr>
          <w:i/>
          <w:iCs/>
        </w:rPr>
        <w:t>Moebius</w:t>
      </w:r>
      <w:r w:rsidRPr="00496A2B">
        <w:rPr>
          <w:lang w:eastAsia="fr-FR" w:bidi="fr-FR"/>
        </w:rPr>
        <w:t>, 46 (automne), p. 7-17.</w:t>
      </w:r>
    </w:p>
    <w:p w:rsidR="00E82732" w:rsidRPr="00496A2B" w:rsidRDefault="00E82732" w:rsidP="00E82732">
      <w:pPr>
        <w:spacing w:before="120" w:after="120"/>
        <w:ind w:left="900" w:hanging="900"/>
        <w:jc w:val="both"/>
        <w:rPr>
          <w:lang w:eastAsia="fr-FR" w:bidi="fr-FR"/>
        </w:rPr>
      </w:pPr>
      <w:r w:rsidRPr="00496A2B">
        <w:rPr>
          <w:lang w:eastAsia="fr-FR" w:bidi="fr-FR"/>
        </w:rPr>
        <w:t>Savard, Pierre</w:t>
      </w:r>
    </w:p>
    <w:p w:rsidR="00E82732" w:rsidRPr="00496A2B" w:rsidRDefault="00E82732" w:rsidP="00E82732">
      <w:pPr>
        <w:spacing w:before="120" w:after="120"/>
        <w:ind w:left="900" w:hanging="900"/>
        <w:jc w:val="both"/>
        <w:rPr>
          <w:lang w:eastAsia="fr-FR" w:bidi="fr-FR"/>
        </w:rPr>
      </w:pPr>
      <w:r w:rsidRPr="00496A2B">
        <w:rPr>
          <w:lang w:eastAsia="fr-FR" w:bidi="fr-FR"/>
        </w:rPr>
        <w:t>1977</w:t>
      </w:r>
      <w:r>
        <w:rPr>
          <w:lang w:eastAsia="fr-FR" w:bidi="fr-FR"/>
        </w:rPr>
        <w:tab/>
      </w:r>
      <w:r w:rsidRPr="00496A2B">
        <w:rPr>
          <w:lang w:eastAsia="fr-FR" w:bidi="fr-FR"/>
        </w:rPr>
        <w:t>« Voyageurs, pèlerins et récits de voyages can</w:t>
      </w:r>
      <w:r w:rsidRPr="00496A2B">
        <w:rPr>
          <w:lang w:eastAsia="fr-FR" w:bidi="fr-FR"/>
        </w:rPr>
        <w:t>a</w:t>
      </w:r>
      <w:r w:rsidRPr="00496A2B">
        <w:rPr>
          <w:lang w:eastAsia="fr-FR" w:bidi="fr-FR"/>
        </w:rPr>
        <w:t xml:space="preserve">diens-français en Europe de 1850 à </w:t>
      </w:r>
      <w:r>
        <w:rPr>
          <w:lang w:eastAsia="fr-FR" w:bidi="fr-FR"/>
        </w:rPr>
        <w:t>1</w:t>
      </w:r>
      <w:r w:rsidRPr="00496A2B">
        <w:rPr>
          <w:lang w:eastAsia="fr-FR" w:bidi="fr-FR"/>
        </w:rPr>
        <w:t xml:space="preserve">960 », </w:t>
      </w:r>
      <w:r w:rsidRPr="007940BE">
        <w:rPr>
          <w:i/>
          <w:lang w:eastAsia="fr-FR" w:bidi="fr-FR"/>
        </w:rPr>
        <w:t>Mélanges de civilisation can</w:t>
      </w:r>
      <w:r w:rsidRPr="007940BE">
        <w:rPr>
          <w:i/>
          <w:lang w:eastAsia="fr-FR" w:bidi="fr-FR"/>
        </w:rPr>
        <w:t>a</w:t>
      </w:r>
      <w:r w:rsidRPr="007940BE">
        <w:rPr>
          <w:i/>
          <w:lang w:eastAsia="fr-FR" w:bidi="fr-FR"/>
        </w:rPr>
        <w:t>dienne-française offerts au professeur Paul Wyczynski</w:t>
      </w:r>
      <w:r w:rsidRPr="00496A2B">
        <w:rPr>
          <w:lang w:eastAsia="fr-FR" w:bidi="fr-FR"/>
        </w:rPr>
        <w:t>, Ott</w:t>
      </w:r>
      <w:r w:rsidRPr="00496A2B">
        <w:rPr>
          <w:lang w:eastAsia="fr-FR" w:bidi="fr-FR"/>
        </w:rPr>
        <w:t>a</w:t>
      </w:r>
      <w:r w:rsidRPr="00496A2B">
        <w:rPr>
          <w:lang w:eastAsia="fr-FR" w:bidi="fr-FR"/>
        </w:rPr>
        <w:t>wa, E.U.O., p. 241-265.</w:t>
      </w:r>
    </w:p>
    <w:p w:rsidR="00E82732" w:rsidRPr="00496A2B" w:rsidRDefault="00E82732" w:rsidP="00E82732">
      <w:pPr>
        <w:spacing w:before="120" w:after="120"/>
        <w:ind w:left="900" w:hanging="900"/>
        <w:jc w:val="both"/>
        <w:rPr>
          <w:lang w:eastAsia="fr-FR" w:bidi="fr-FR"/>
        </w:rPr>
      </w:pPr>
      <w:r w:rsidRPr="007940BE">
        <w:rPr>
          <w:smallCaps/>
        </w:rPr>
        <w:t xml:space="preserve">Thoreau, </w:t>
      </w:r>
      <w:r w:rsidRPr="00496A2B">
        <w:rPr>
          <w:lang w:eastAsia="fr-FR" w:bidi="fr-FR"/>
        </w:rPr>
        <w:t>Henry David</w:t>
      </w:r>
    </w:p>
    <w:p w:rsidR="00E82732" w:rsidRPr="00496A2B" w:rsidRDefault="00E82732" w:rsidP="00E82732">
      <w:pPr>
        <w:spacing w:before="120" w:after="120"/>
        <w:ind w:left="900" w:hanging="900"/>
        <w:jc w:val="both"/>
        <w:rPr>
          <w:lang w:eastAsia="fr-FR" w:bidi="fr-FR"/>
        </w:rPr>
      </w:pPr>
      <w:r w:rsidRPr="00496A2B">
        <w:rPr>
          <w:lang w:eastAsia="fr-FR" w:bidi="fr-FR"/>
        </w:rPr>
        <w:t>1924</w:t>
      </w:r>
      <w:r>
        <w:rPr>
          <w:lang w:eastAsia="fr-FR" w:bidi="fr-FR"/>
        </w:rPr>
        <w:tab/>
      </w:r>
      <w:r w:rsidRPr="007940BE">
        <w:rPr>
          <w:i/>
          <w:iCs/>
        </w:rPr>
        <w:t>Walden ou La vie dans les bois</w:t>
      </w:r>
      <w:r w:rsidRPr="00496A2B">
        <w:rPr>
          <w:lang w:eastAsia="fr-FR" w:bidi="fr-FR"/>
        </w:rPr>
        <w:t>, tr. L. Fabulet, Paris, Gall</w:t>
      </w:r>
      <w:r w:rsidRPr="00496A2B">
        <w:rPr>
          <w:lang w:eastAsia="fr-FR" w:bidi="fr-FR"/>
        </w:rPr>
        <w:t>i</w:t>
      </w:r>
      <w:r w:rsidRPr="00496A2B">
        <w:rPr>
          <w:lang w:eastAsia="fr-FR" w:bidi="fr-FR"/>
        </w:rPr>
        <w:t>mard, 332 pages.</w:t>
      </w:r>
    </w:p>
    <w:p w:rsidR="00E82732" w:rsidRPr="00496A2B" w:rsidRDefault="00E82732" w:rsidP="00E82732">
      <w:pPr>
        <w:spacing w:before="120" w:after="120"/>
        <w:ind w:left="900" w:hanging="900"/>
        <w:jc w:val="both"/>
        <w:rPr>
          <w:lang w:eastAsia="fr-FR" w:bidi="fr-FR"/>
        </w:rPr>
      </w:pPr>
      <w:r w:rsidRPr="00496A2B">
        <w:rPr>
          <w:lang w:eastAsia="fr-FR" w:bidi="fr-FR"/>
        </w:rPr>
        <w:t>1962</w:t>
      </w:r>
      <w:r>
        <w:rPr>
          <w:lang w:eastAsia="fr-FR" w:bidi="fr-FR"/>
        </w:rPr>
        <w:tab/>
      </w:r>
      <w:r w:rsidRPr="007940BE">
        <w:rPr>
          <w:i/>
          <w:iCs/>
        </w:rPr>
        <w:t>Un Yankee au Canada</w:t>
      </w:r>
      <w:r w:rsidRPr="00496A2B">
        <w:rPr>
          <w:lang w:eastAsia="fr-FR" w:bidi="fr-FR"/>
        </w:rPr>
        <w:t>, tr. Adrien Thério, Montréal, Éd</w:t>
      </w:r>
      <w:r w:rsidRPr="00496A2B">
        <w:rPr>
          <w:lang w:eastAsia="fr-FR" w:bidi="fr-FR"/>
        </w:rPr>
        <w:t>i</w:t>
      </w:r>
      <w:r w:rsidRPr="00496A2B">
        <w:rPr>
          <w:lang w:eastAsia="fr-FR" w:bidi="fr-FR"/>
        </w:rPr>
        <w:t>tions de l’Homme, 143 pages.</w:t>
      </w:r>
    </w:p>
    <w:p w:rsidR="00E82732" w:rsidRPr="00496A2B" w:rsidRDefault="00E82732" w:rsidP="00E82732">
      <w:pPr>
        <w:spacing w:before="120" w:after="120"/>
        <w:ind w:left="900" w:hanging="900"/>
        <w:jc w:val="both"/>
        <w:rPr>
          <w:lang w:eastAsia="fr-FR" w:bidi="fr-FR"/>
        </w:rPr>
      </w:pPr>
      <w:r w:rsidRPr="007940BE">
        <w:rPr>
          <w:iCs/>
        </w:rPr>
        <w:t>1983</w:t>
      </w:r>
      <w:r w:rsidRPr="007940BE">
        <w:rPr>
          <w:iCs/>
        </w:rPr>
        <w:tab/>
      </w:r>
      <w:r w:rsidRPr="007940BE">
        <w:rPr>
          <w:i/>
          <w:iCs/>
        </w:rPr>
        <w:t>La Désobéissance civile</w:t>
      </w:r>
      <w:r w:rsidRPr="00496A2B">
        <w:rPr>
          <w:lang w:eastAsia="fr-FR" w:bidi="fr-FR"/>
        </w:rPr>
        <w:t xml:space="preserve"> suivi de </w:t>
      </w:r>
      <w:r w:rsidRPr="007940BE">
        <w:rPr>
          <w:i/>
          <w:iCs/>
        </w:rPr>
        <w:t>Visiteurs</w:t>
      </w:r>
      <w:r w:rsidRPr="00496A2B">
        <w:rPr>
          <w:lang w:eastAsia="fr-FR" w:bidi="fr-FR"/>
        </w:rPr>
        <w:t>, introduction et tr</w:t>
      </w:r>
      <w:r w:rsidRPr="00496A2B">
        <w:rPr>
          <w:lang w:eastAsia="fr-FR" w:bidi="fr-FR"/>
        </w:rPr>
        <w:t>a</w:t>
      </w:r>
      <w:r w:rsidRPr="00496A2B">
        <w:rPr>
          <w:lang w:eastAsia="fr-FR" w:bidi="fr-FR"/>
        </w:rPr>
        <w:t>duction par Sylvie Chaput, postface de Marc Chabot, Mo</w:t>
      </w:r>
      <w:r w:rsidRPr="00496A2B">
        <w:rPr>
          <w:lang w:eastAsia="fr-FR" w:bidi="fr-FR"/>
        </w:rPr>
        <w:t>n</w:t>
      </w:r>
      <w:r w:rsidRPr="00496A2B">
        <w:rPr>
          <w:lang w:eastAsia="fr-FR" w:bidi="fr-FR"/>
        </w:rPr>
        <w:t>tréal, L’Hexagone/ Minerve, 138 pages.</w:t>
      </w:r>
    </w:p>
    <w:p w:rsidR="00E82732" w:rsidRPr="00496A2B" w:rsidRDefault="00E82732" w:rsidP="00E82732">
      <w:pPr>
        <w:spacing w:before="120" w:after="120"/>
        <w:ind w:left="900" w:hanging="900"/>
        <w:jc w:val="both"/>
        <w:rPr>
          <w:lang w:eastAsia="fr-FR" w:bidi="fr-FR"/>
        </w:rPr>
      </w:pPr>
      <w:r w:rsidRPr="00496A2B">
        <w:rPr>
          <w:lang w:eastAsia="fr-FR" w:bidi="fr-FR"/>
        </w:rPr>
        <w:t>Tocqueville, Alexis de</w:t>
      </w:r>
    </w:p>
    <w:p w:rsidR="00E82732" w:rsidRPr="00496A2B" w:rsidRDefault="00E82732" w:rsidP="00E82732">
      <w:pPr>
        <w:spacing w:before="120" w:after="120"/>
        <w:ind w:left="900" w:hanging="900"/>
        <w:jc w:val="both"/>
        <w:rPr>
          <w:lang w:eastAsia="fr-FR" w:bidi="fr-FR"/>
        </w:rPr>
      </w:pPr>
      <w:r w:rsidRPr="007940BE">
        <w:rPr>
          <w:iCs/>
        </w:rPr>
        <w:t>1990</w:t>
      </w:r>
      <w:r w:rsidRPr="007940BE">
        <w:rPr>
          <w:iCs/>
        </w:rPr>
        <w:tab/>
      </w:r>
      <w:r w:rsidRPr="007940BE">
        <w:rPr>
          <w:i/>
          <w:iCs/>
        </w:rPr>
        <w:t>De la démocratie en Amérique</w:t>
      </w:r>
      <w:r w:rsidRPr="00496A2B">
        <w:rPr>
          <w:lang w:eastAsia="fr-FR" w:bidi="fr-FR"/>
        </w:rPr>
        <w:t xml:space="preserve">, édition historico-critique par Eduardo Nolla, Paris, Vrin, t. 2, </w:t>
      </w:r>
      <w:r>
        <w:rPr>
          <w:lang w:eastAsia="fr-FR" w:bidi="fr-FR"/>
        </w:rPr>
        <w:t>1</w:t>
      </w:r>
      <w:r w:rsidRPr="007940BE">
        <w:rPr>
          <w:lang w:eastAsia="fr-FR" w:bidi="fr-FR"/>
        </w:rPr>
        <w:t>ère</w:t>
      </w:r>
      <w:r w:rsidRPr="00496A2B">
        <w:rPr>
          <w:lang w:eastAsia="fr-FR" w:bidi="fr-FR"/>
        </w:rPr>
        <w:t xml:space="preserve"> partie : « Influence de la démocr</w:t>
      </w:r>
      <w:r w:rsidRPr="00496A2B">
        <w:rPr>
          <w:lang w:eastAsia="fr-FR" w:bidi="fr-FR"/>
        </w:rPr>
        <w:t>a</w:t>
      </w:r>
      <w:r w:rsidRPr="00496A2B">
        <w:rPr>
          <w:lang w:eastAsia="fr-FR" w:bidi="fr-FR"/>
        </w:rPr>
        <w:t>tie sur le mouvement intellectuel aux États-Unis », p. 10-90.</w:t>
      </w:r>
    </w:p>
    <w:p w:rsidR="00E82732" w:rsidRPr="00496A2B" w:rsidRDefault="00E82732" w:rsidP="00E82732">
      <w:pPr>
        <w:spacing w:before="120" w:after="120"/>
        <w:ind w:left="900" w:hanging="900"/>
        <w:jc w:val="both"/>
        <w:rPr>
          <w:lang w:eastAsia="fr-FR" w:bidi="fr-FR"/>
        </w:rPr>
      </w:pPr>
      <w:r w:rsidRPr="00496A2B">
        <w:rPr>
          <w:lang w:eastAsia="fr-FR" w:bidi="fr-FR"/>
        </w:rPr>
        <w:t>Todorov, Tzvetan</w:t>
      </w:r>
    </w:p>
    <w:p w:rsidR="00E82732" w:rsidRPr="00496A2B" w:rsidRDefault="00E82732" w:rsidP="00E82732">
      <w:pPr>
        <w:spacing w:before="120" w:after="120"/>
        <w:ind w:left="900" w:hanging="900"/>
        <w:jc w:val="both"/>
        <w:rPr>
          <w:lang w:eastAsia="fr-FR" w:bidi="fr-FR"/>
        </w:rPr>
      </w:pPr>
      <w:r w:rsidRPr="007940BE">
        <w:rPr>
          <w:iCs/>
        </w:rPr>
        <w:t>1982</w:t>
      </w:r>
      <w:r w:rsidRPr="007940BE">
        <w:rPr>
          <w:iCs/>
        </w:rPr>
        <w:tab/>
      </w:r>
      <w:r w:rsidRPr="007940BE">
        <w:rPr>
          <w:i/>
          <w:iCs/>
        </w:rPr>
        <w:t>La conquête de l'Amérique. La question de l’Autre,</w:t>
      </w:r>
      <w:r w:rsidRPr="00496A2B">
        <w:rPr>
          <w:lang w:eastAsia="fr-FR" w:bidi="fr-FR"/>
        </w:rPr>
        <w:t xml:space="preserve"> P</w:t>
      </w:r>
      <w:r w:rsidRPr="00496A2B">
        <w:rPr>
          <w:lang w:eastAsia="fr-FR" w:bidi="fr-FR"/>
        </w:rPr>
        <w:t>a</w:t>
      </w:r>
      <w:r w:rsidRPr="00496A2B">
        <w:rPr>
          <w:lang w:eastAsia="fr-FR" w:bidi="fr-FR"/>
        </w:rPr>
        <w:t>ris, Seuil, 278 pages. Voir le compte rendu de José Piedra sur la traduction américaine « The Game of Critical Arri</w:t>
      </w:r>
      <w:r>
        <w:rPr>
          <w:lang w:eastAsia="fr-FR" w:bidi="fr-FR"/>
        </w:rPr>
        <w:t>val</w:t>
      </w:r>
      <w:r w:rsidRPr="00496A2B">
        <w:rPr>
          <w:lang w:eastAsia="fr-FR" w:bidi="fr-FR"/>
        </w:rPr>
        <w:t xml:space="preserve"> », </w:t>
      </w:r>
      <w:r w:rsidRPr="007940BE">
        <w:rPr>
          <w:i/>
          <w:iCs/>
        </w:rPr>
        <w:t>Di</w:t>
      </w:r>
      <w:r w:rsidRPr="007940BE">
        <w:rPr>
          <w:i/>
          <w:iCs/>
        </w:rPr>
        <w:t>a</w:t>
      </w:r>
      <w:r w:rsidRPr="007940BE">
        <w:rPr>
          <w:i/>
          <w:iCs/>
        </w:rPr>
        <w:t>critics,</w:t>
      </w:r>
      <w:r w:rsidRPr="00496A2B">
        <w:rPr>
          <w:lang w:eastAsia="fr-FR" w:bidi="fr-FR"/>
        </w:rPr>
        <w:t xml:space="preserve"> 19 (pri</w:t>
      </w:r>
      <w:r w:rsidRPr="00496A2B">
        <w:rPr>
          <w:lang w:eastAsia="fr-FR" w:bidi="fr-FR"/>
        </w:rPr>
        <w:t>n</w:t>
      </w:r>
      <w:r w:rsidRPr="00496A2B">
        <w:rPr>
          <w:lang w:eastAsia="fr-FR" w:bidi="fr-FR"/>
        </w:rPr>
        <w:t>temps 1989), p. 34-61.</w:t>
      </w:r>
    </w:p>
    <w:p w:rsidR="00E82732" w:rsidRPr="00496A2B" w:rsidRDefault="00E82732" w:rsidP="00E82732">
      <w:pPr>
        <w:spacing w:before="120" w:after="120"/>
        <w:ind w:left="900" w:hanging="900"/>
        <w:jc w:val="both"/>
      </w:pPr>
      <w:r>
        <w:t>[368]</w:t>
      </w:r>
    </w:p>
    <w:p w:rsidR="00E82732" w:rsidRPr="00496A2B" w:rsidRDefault="00E82732" w:rsidP="00E82732">
      <w:pPr>
        <w:spacing w:before="120" w:after="120"/>
        <w:ind w:left="900" w:hanging="900"/>
        <w:jc w:val="both"/>
      </w:pPr>
      <w:r w:rsidRPr="00496A2B">
        <w:t>Tougas, Gérard</w:t>
      </w:r>
    </w:p>
    <w:p w:rsidR="00E82732" w:rsidRPr="00496A2B" w:rsidRDefault="00E82732" w:rsidP="00E82732">
      <w:pPr>
        <w:spacing w:before="120" w:after="120"/>
        <w:ind w:left="900" w:hanging="900"/>
        <w:jc w:val="both"/>
        <w:rPr>
          <w:lang w:eastAsia="fr-FR" w:bidi="fr-FR"/>
        </w:rPr>
      </w:pPr>
      <w:r w:rsidRPr="00496A2B">
        <w:rPr>
          <w:lang w:eastAsia="fr-FR" w:bidi="fr-FR"/>
        </w:rPr>
        <w:t>1979</w:t>
      </w:r>
      <w:r>
        <w:rPr>
          <w:lang w:eastAsia="fr-FR" w:bidi="fr-FR"/>
        </w:rPr>
        <w:tab/>
      </w:r>
      <w:r w:rsidRPr="007940BE">
        <w:rPr>
          <w:i/>
          <w:iCs/>
        </w:rPr>
        <w:t>Puissance littéraire des États-Unis,</w:t>
      </w:r>
      <w:r w:rsidRPr="00496A2B">
        <w:rPr>
          <w:lang w:eastAsia="fr-FR" w:bidi="fr-FR"/>
        </w:rPr>
        <w:t xml:space="preserve"> Lausanne, L’Âge d’Homme, 220 pages.</w:t>
      </w:r>
    </w:p>
    <w:p w:rsidR="00E82732" w:rsidRPr="00496A2B" w:rsidRDefault="00E82732" w:rsidP="00E82732">
      <w:pPr>
        <w:spacing w:before="120" w:after="120"/>
        <w:ind w:left="900" w:hanging="900"/>
        <w:jc w:val="both"/>
        <w:rPr>
          <w:lang w:eastAsia="fr-FR" w:bidi="fr-FR"/>
        </w:rPr>
      </w:pPr>
      <w:r w:rsidRPr="007940BE">
        <w:rPr>
          <w:smallCaps/>
        </w:rPr>
        <w:t xml:space="preserve">Vacher, </w:t>
      </w:r>
      <w:r w:rsidRPr="00496A2B">
        <w:rPr>
          <w:lang w:eastAsia="fr-FR" w:bidi="fr-FR"/>
        </w:rPr>
        <w:t>Laurent-Michel</w:t>
      </w:r>
    </w:p>
    <w:p w:rsidR="00E82732" w:rsidRPr="00496A2B" w:rsidRDefault="00E82732" w:rsidP="00E82732">
      <w:pPr>
        <w:spacing w:before="120" w:after="120"/>
        <w:ind w:left="900" w:hanging="900"/>
        <w:jc w:val="both"/>
        <w:rPr>
          <w:lang w:eastAsia="fr-FR" w:bidi="fr-FR"/>
        </w:rPr>
      </w:pPr>
      <w:r>
        <w:rPr>
          <w:lang w:eastAsia="fr-FR" w:bidi="fr-FR"/>
        </w:rPr>
        <w:t>1990</w:t>
      </w:r>
      <w:r>
        <w:rPr>
          <w:lang w:eastAsia="fr-FR" w:bidi="fr-FR"/>
        </w:rPr>
        <w:tab/>
      </w:r>
      <w:r w:rsidRPr="007940BE">
        <w:rPr>
          <w:lang w:eastAsia="fr-FR" w:bidi="fr-FR"/>
        </w:rPr>
        <w:t xml:space="preserve">L'empire </w:t>
      </w:r>
      <w:r w:rsidRPr="007940BE">
        <w:rPr>
          <w:i/>
          <w:lang w:eastAsia="fr-FR" w:bidi="fr-FR"/>
        </w:rPr>
        <w:t>du moderne. Actualité de la philosophie amér</w:t>
      </w:r>
      <w:r w:rsidRPr="007940BE">
        <w:rPr>
          <w:i/>
          <w:lang w:eastAsia="fr-FR" w:bidi="fr-FR"/>
        </w:rPr>
        <w:t>i</w:t>
      </w:r>
      <w:r w:rsidRPr="007940BE">
        <w:rPr>
          <w:i/>
          <w:lang w:eastAsia="fr-FR" w:bidi="fr-FR"/>
        </w:rPr>
        <w:t>caine</w:t>
      </w:r>
      <w:r w:rsidRPr="00496A2B">
        <w:rPr>
          <w:lang w:eastAsia="fr-FR" w:bidi="fr-FR"/>
        </w:rPr>
        <w:t xml:space="preserve">, </w:t>
      </w:r>
      <w:r w:rsidRPr="007940BE">
        <w:t>Montréal, Herbes Rouges, 203 pages.</w:t>
      </w:r>
    </w:p>
    <w:p w:rsidR="00E82732" w:rsidRPr="00496A2B" w:rsidRDefault="00E82732" w:rsidP="00E82732">
      <w:pPr>
        <w:spacing w:before="120" w:after="120"/>
        <w:ind w:left="900" w:hanging="900"/>
        <w:jc w:val="both"/>
        <w:rPr>
          <w:lang w:eastAsia="fr-FR" w:bidi="fr-FR"/>
        </w:rPr>
      </w:pPr>
      <w:r w:rsidRPr="00496A2B">
        <w:rPr>
          <w:lang w:eastAsia="fr-FR" w:bidi="fr-FR"/>
        </w:rPr>
        <w:t>Vidricaire, André</w:t>
      </w:r>
    </w:p>
    <w:p w:rsidR="00E82732" w:rsidRPr="00496A2B" w:rsidRDefault="00E82732" w:rsidP="00E82732">
      <w:pPr>
        <w:spacing w:before="120" w:after="120"/>
        <w:ind w:left="900" w:hanging="900"/>
        <w:jc w:val="both"/>
        <w:rPr>
          <w:lang w:eastAsia="fr-FR" w:bidi="fr-FR"/>
        </w:rPr>
      </w:pPr>
      <w:r>
        <w:rPr>
          <w:lang w:eastAsia="fr-FR" w:bidi="fr-FR"/>
        </w:rPr>
        <w:t>1988</w:t>
      </w:r>
      <w:r>
        <w:rPr>
          <w:lang w:eastAsia="fr-FR" w:bidi="fr-FR"/>
        </w:rPr>
        <w:tab/>
      </w:r>
      <w:r w:rsidRPr="00496A2B">
        <w:rPr>
          <w:lang w:eastAsia="fr-FR" w:bidi="fr-FR"/>
        </w:rPr>
        <w:t xml:space="preserve">« Procédures en histoire de la philosophie québécoise », </w:t>
      </w:r>
      <w:r w:rsidRPr="007940BE">
        <w:rPr>
          <w:i/>
          <w:iCs/>
        </w:rPr>
        <w:t>Fig</w:t>
      </w:r>
      <w:r w:rsidRPr="007940BE">
        <w:rPr>
          <w:i/>
          <w:iCs/>
        </w:rPr>
        <w:t>u</w:t>
      </w:r>
      <w:r w:rsidRPr="007940BE">
        <w:rPr>
          <w:i/>
          <w:iCs/>
        </w:rPr>
        <w:t>res de la philosophie québécoise après les troubles de 183-3,</w:t>
      </w:r>
      <w:r w:rsidRPr="00496A2B">
        <w:rPr>
          <w:lang w:eastAsia="fr-FR" w:bidi="fr-FR"/>
        </w:rPr>
        <w:t xml:space="preserve"> Montréal, C</w:t>
      </w:r>
      <w:r w:rsidRPr="00496A2B">
        <w:rPr>
          <w:lang w:eastAsia="fr-FR" w:bidi="fr-FR"/>
        </w:rPr>
        <w:t>a</w:t>
      </w:r>
      <w:r w:rsidRPr="00496A2B">
        <w:rPr>
          <w:lang w:eastAsia="fr-FR" w:bidi="fr-FR"/>
        </w:rPr>
        <w:t>hiers Recherches et Théories (UQAM), vol.</w:t>
      </w:r>
      <w:r>
        <w:rPr>
          <w:lang w:eastAsia="fr-FR" w:bidi="fr-FR"/>
        </w:rPr>
        <w:t> </w:t>
      </w:r>
      <w:r w:rsidRPr="00496A2B">
        <w:rPr>
          <w:lang w:eastAsia="fr-FR" w:bidi="fr-FR"/>
        </w:rPr>
        <w:t>II, p. 3-31.</w:t>
      </w:r>
    </w:p>
    <w:p w:rsidR="00E82732" w:rsidRPr="00496A2B" w:rsidRDefault="00E82732" w:rsidP="00E82732">
      <w:pPr>
        <w:spacing w:before="120" w:after="120"/>
        <w:ind w:left="900" w:hanging="900"/>
        <w:jc w:val="both"/>
        <w:rPr>
          <w:lang w:eastAsia="fr-FR" w:bidi="fr-FR"/>
        </w:rPr>
      </w:pPr>
      <w:r>
        <w:rPr>
          <w:lang w:eastAsia="fr-FR" w:bidi="fr-FR"/>
        </w:rPr>
        <w:t>1991</w:t>
      </w:r>
      <w:r>
        <w:rPr>
          <w:lang w:eastAsia="fr-FR" w:bidi="fr-FR"/>
        </w:rPr>
        <w:tab/>
      </w:r>
      <w:r w:rsidRPr="00496A2B">
        <w:rPr>
          <w:lang w:eastAsia="fr-FR" w:bidi="fr-FR"/>
        </w:rPr>
        <w:t xml:space="preserve">« La philosophie latino-américaine : un procès territorial », </w:t>
      </w:r>
      <w:r w:rsidRPr="007940BE">
        <w:rPr>
          <w:i/>
          <w:iCs/>
        </w:rPr>
        <w:t>Horizons philosophiques,</w:t>
      </w:r>
      <w:r w:rsidRPr="00496A2B">
        <w:rPr>
          <w:lang w:eastAsia="fr-FR" w:bidi="fr-FR"/>
        </w:rPr>
        <w:t xml:space="preserve"> vol.</w:t>
      </w:r>
      <w:r>
        <w:rPr>
          <w:lang w:eastAsia="fr-FR" w:bidi="fr-FR"/>
        </w:rPr>
        <w:t> </w:t>
      </w:r>
      <w:r w:rsidRPr="00496A2B">
        <w:rPr>
          <w:lang w:eastAsia="fr-FR" w:bidi="fr-FR"/>
        </w:rPr>
        <w:t>2, no</w:t>
      </w:r>
      <w:r>
        <w:rPr>
          <w:lang w:eastAsia="fr-FR" w:bidi="fr-FR"/>
        </w:rPr>
        <w:t> </w:t>
      </w:r>
      <w:r w:rsidRPr="00496A2B">
        <w:rPr>
          <w:lang w:eastAsia="fr-FR" w:bidi="fr-FR"/>
        </w:rPr>
        <w:t>1, p. 77-9</w:t>
      </w:r>
      <w:r>
        <w:rPr>
          <w:lang w:eastAsia="fr-FR" w:bidi="fr-FR"/>
        </w:rPr>
        <w:t>0</w:t>
      </w:r>
      <w:r w:rsidRPr="00496A2B">
        <w:rPr>
          <w:lang w:eastAsia="fr-FR" w:bidi="fr-FR"/>
        </w:rPr>
        <w:t>. Numéro sp</w:t>
      </w:r>
      <w:r w:rsidRPr="00496A2B">
        <w:rPr>
          <w:lang w:eastAsia="fr-FR" w:bidi="fr-FR"/>
        </w:rPr>
        <w:t>é</w:t>
      </w:r>
      <w:r w:rsidRPr="00496A2B">
        <w:rPr>
          <w:lang w:eastAsia="fr-FR" w:bidi="fr-FR"/>
        </w:rPr>
        <w:t>cial « De Bu</w:t>
      </w:r>
      <w:r w:rsidRPr="00496A2B">
        <w:rPr>
          <w:lang w:eastAsia="fr-FR" w:bidi="fr-FR"/>
        </w:rPr>
        <w:t>e</w:t>
      </w:r>
      <w:r w:rsidRPr="00496A2B">
        <w:rPr>
          <w:lang w:eastAsia="fr-FR" w:bidi="fr-FR"/>
        </w:rPr>
        <w:t>nos Aires à Québec ».</w:t>
      </w:r>
    </w:p>
    <w:p w:rsidR="00E82732" w:rsidRPr="00496A2B" w:rsidRDefault="00E82732" w:rsidP="00E82732">
      <w:pPr>
        <w:spacing w:before="120" w:after="120"/>
        <w:ind w:left="900" w:hanging="900"/>
        <w:jc w:val="both"/>
        <w:rPr>
          <w:lang w:eastAsia="fr-FR" w:bidi="fr-FR"/>
        </w:rPr>
      </w:pPr>
      <w:r w:rsidRPr="00496A2B">
        <w:rPr>
          <w:lang w:eastAsia="fr-FR" w:bidi="fr-FR"/>
        </w:rPr>
        <w:t>Voltaire</w:t>
      </w:r>
    </w:p>
    <w:p w:rsidR="00E82732" w:rsidRPr="00496A2B" w:rsidRDefault="00E82732" w:rsidP="00E82732">
      <w:pPr>
        <w:spacing w:before="120" w:after="120"/>
        <w:ind w:left="900" w:hanging="900"/>
        <w:jc w:val="both"/>
        <w:rPr>
          <w:lang w:eastAsia="fr-FR" w:bidi="fr-FR"/>
        </w:rPr>
      </w:pPr>
      <w:r w:rsidRPr="00496A2B">
        <w:rPr>
          <w:lang w:eastAsia="fr-FR" w:bidi="fr-FR"/>
        </w:rPr>
        <w:t>1955</w:t>
      </w:r>
      <w:r>
        <w:rPr>
          <w:lang w:eastAsia="fr-FR" w:bidi="fr-FR"/>
        </w:rPr>
        <w:tab/>
      </w:r>
      <w:r w:rsidRPr="007940BE">
        <w:rPr>
          <w:i/>
          <w:iCs/>
        </w:rPr>
        <w:t>L'ingénu</w:t>
      </w:r>
      <w:r w:rsidRPr="00496A2B">
        <w:rPr>
          <w:lang w:eastAsia="fr-FR" w:bidi="fr-FR"/>
        </w:rPr>
        <w:t xml:space="preserve"> précédé de </w:t>
      </w:r>
      <w:r w:rsidRPr="007940BE">
        <w:rPr>
          <w:i/>
          <w:iCs/>
        </w:rPr>
        <w:t>Micromégas,</w:t>
      </w:r>
      <w:r w:rsidRPr="00496A2B">
        <w:rPr>
          <w:lang w:eastAsia="fr-FR" w:bidi="fr-FR"/>
        </w:rPr>
        <w:t xml:space="preserve"> introduction et notes de Jean Varloot, Paris, Éditions Sociales, 175 pages.</w:t>
      </w:r>
    </w:p>
    <w:p w:rsidR="00E82732" w:rsidRPr="00496A2B" w:rsidRDefault="00E82732" w:rsidP="00E82732">
      <w:pPr>
        <w:spacing w:before="120" w:after="120"/>
        <w:ind w:left="900" w:hanging="900"/>
        <w:jc w:val="both"/>
        <w:rPr>
          <w:lang w:eastAsia="fr-FR" w:bidi="fr-FR"/>
        </w:rPr>
      </w:pPr>
      <w:r w:rsidRPr="007940BE">
        <w:rPr>
          <w:smallCaps/>
        </w:rPr>
        <w:t xml:space="preserve">Wallot, </w:t>
      </w:r>
      <w:r w:rsidRPr="00496A2B">
        <w:rPr>
          <w:lang w:eastAsia="fr-FR" w:bidi="fr-FR"/>
        </w:rPr>
        <w:t>Jean-Pierre</w:t>
      </w:r>
    </w:p>
    <w:p w:rsidR="00E82732" w:rsidRPr="00496A2B" w:rsidRDefault="00E82732" w:rsidP="00E82732">
      <w:pPr>
        <w:spacing w:before="120" w:after="120"/>
        <w:ind w:left="900" w:hanging="900"/>
        <w:jc w:val="both"/>
        <w:rPr>
          <w:lang w:eastAsia="fr-FR" w:bidi="fr-FR"/>
        </w:rPr>
      </w:pPr>
      <w:r w:rsidRPr="00496A2B">
        <w:rPr>
          <w:lang w:eastAsia="fr-FR" w:bidi="fr-FR"/>
        </w:rPr>
        <w:t>1979</w:t>
      </w:r>
      <w:r>
        <w:rPr>
          <w:lang w:eastAsia="fr-FR" w:bidi="fr-FR"/>
        </w:rPr>
        <w:tab/>
      </w:r>
      <w:r w:rsidRPr="00496A2B">
        <w:rPr>
          <w:lang w:eastAsia="fr-FR" w:bidi="fr-FR"/>
        </w:rPr>
        <w:t xml:space="preserve">« La Révolution américaine et le Québec », </w:t>
      </w:r>
      <w:r w:rsidRPr="007940BE">
        <w:rPr>
          <w:i/>
          <w:iCs/>
        </w:rPr>
        <w:t>La Révolution am</w:t>
      </w:r>
      <w:r w:rsidRPr="007940BE">
        <w:rPr>
          <w:i/>
          <w:iCs/>
        </w:rPr>
        <w:t>é</w:t>
      </w:r>
      <w:r w:rsidRPr="007940BE">
        <w:rPr>
          <w:i/>
          <w:iCs/>
        </w:rPr>
        <w:t>ricaine et l'Europe,</w:t>
      </w:r>
      <w:r w:rsidRPr="00496A2B">
        <w:rPr>
          <w:lang w:eastAsia="fr-FR" w:bidi="fr-FR"/>
        </w:rPr>
        <w:t xml:space="preserve"> Paris, Éditions du CNRS, p. 527-544.</w:t>
      </w:r>
    </w:p>
    <w:p w:rsidR="00E82732" w:rsidRPr="00496A2B" w:rsidRDefault="00E82732" w:rsidP="00E82732">
      <w:pPr>
        <w:spacing w:before="120" w:after="120"/>
        <w:ind w:left="900" w:hanging="900"/>
        <w:jc w:val="both"/>
        <w:rPr>
          <w:lang w:eastAsia="fr-FR" w:bidi="fr-FR"/>
        </w:rPr>
      </w:pPr>
      <w:r>
        <w:rPr>
          <w:lang w:eastAsia="fr-FR" w:bidi="fr-FR"/>
        </w:rPr>
        <w:t>1983</w:t>
      </w:r>
      <w:r>
        <w:rPr>
          <w:lang w:eastAsia="fr-FR" w:bidi="fr-FR"/>
        </w:rPr>
        <w:tab/>
      </w:r>
      <w:r w:rsidRPr="00496A2B">
        <w:rPr>
          <w:lang w:eastAsia="fr-FR" w:bidi="fr-FR"/>
        </w:rPr>
        <w:t>« Frontière ou fragment du système atlantique : des idées étrang</w:t>
      </w:r>
      <w:r w:rsidRPr="00496A2B">
        <w:rPr>
          <w:lang w:eastAsia="fr-FR" w:bidi="fr-FR"/>
        </w:rPr>
        <w:t>è</w:t>
      </w:r>
      <w:r w:rsidRPr="00496A2B">
        <w:rPr>
          <w:lang w:eastAsia="fr-FR" w:bidi="fr-FR"/>
        </w:rPr>
        <w:t xml:space="preserve">res dans l’identité bas-canadienne au début du </w:t>
      </w:r>
      <w:r w:rsidRPr="007940BE">
        <w:rPr>
          <w:lang w:eastAsia="fr-FR" w:bidi="fr-FR"/>
        </w:rPr>
        <w:t>xixe</w:t>
      </w:r>
      <w:r>
        <w:rPr>
          <w:lang w:eastAsia="fr-FR" w:bidi="fr-FR"/>
        </w:rPr>
        <w:t xml:space="preserve"> </w:t>
      </w:r>
      <w:r w:rsidRPr="00496A2B">
        <w:rPr>
          <w:lang w:eastAsia="fr-FR" w:bidi="fr-FR"/>
        </w:rPr>
        <w:t xml:space="preserve">siècle », </w:t>
      </w:r>
      <w:r w:rsidRPr="007940BE">
        <w:rPr>
          <w:i/>
          <w:iCs/>
        </w:rPr>
        <w:t>Hist</w:t>
      </w:r>
      <w:r w:rsidRPr="007940BE">
        <w:rPr>
          <w:i/>
          <w:iCs/>
        </w:rPr>
        <w:t>o</w:t>
      </w:r>
      <w:r w:rsidRPr="007940BE">
        <w:rPr>
          <w:i/>
          <w:iCs/>
        </w:rPr>
        <w:t>rical Papers. Communications historiques,</w:t>
      </w:r>
      <w:r w:rsidRPr="00496A2B">
        <w:rPr>
          <w:lang w:eastAsia="fr-FR" w:bidi="fr-FR"/>
        </w:rPr>
        <w:t xml:space="preserve"> p. 1-29.</w:t>
      </w:r>
    </w:p>
    <w:p w:rsidR="00E82732" w:rsidRPr="00496A2B" w:rsidRDefault="00E82732" w:rsidP="00E82732">
      <w:pPr>
        <w:spacing w:before="120" w:after="120"/>
        <w:ind w:left="900" w:hanging="900"/>
        <w:jc w:val="both"/>
        <w:rPr>
          <w:lang w:eastAsia="fr-FR" w:bidi="fr-FR"/>
        </w:rPr>
      </w:pPr>
      <w:r w:rsidRPr="00496A2B">
        <w:rPr>
          <w:lang w:eastAsia="fr-FR" w:bidi="fr-FR"/>
        </w:rPr>
        <w:t>1987</w:t>
      </w:r>
      <w:r>
        <w:rPr>
          <w:lang w:eastAsia="fr-FR" w:bidi="fr-FR"/>
        </w:rPr>
        <w:tab/>
      </w:r>
      <w:r w:rsidRPr="00496A2B">
        <w:rPr>
          <w:lang w:eastAsia="fr-FR" w:bidi="fr-FR"/>
        </w:rPr>
        <w:t>« Nouvelle-France/Québec/Canada : a World of Limited Ide</w:t>
      </w:r>
      <w:r w:rsidRPr="00496A2B">
        <w:rPr>
          <w:lang w:eastAsia="fr-FR" w:bidi="fr-FR"/>
        </w:rPr>
        <w:t>n</w:t>
      </w:r>
      <w:r w:rsidRPr="00496A2B">
        <w:rPr>
          <w:lang w:eastAsia="fr-FR" w:bidi="fr-FR"/>
        </w:rPr>
        <w:t>t</w:t>
      </w:r>
      <w:r w:rsidRPr="00496A2B">
        <w:rPr>
          <w:lang w:eastAsia="fr-FR" w:bidi="fr-FR"/>
        </w:rPr>
        <w:t>i</w:t>
      </w:r>
      <w:r w:rsidRPr="00496A2B">
        <w:rPr>
          <w:lang w:eastAsia="fr-FR" w:bidi="fr-FR"/>
        </w:rPr>
        <w:t xml:space="preserve">ties » (avec Gilles Paquet), </w:t>
      </w:r>
      <w:r w:rsidRPr="007940BE">
        <w:rPr>
          <w:i/>
          <w:iCs/>
        </w:rPr>
        <w:t>Colonial Identity in the Atlantic World 1500- 1800,</w:t>
      </w:r>
      <w:r w:rsidRPr="00496A2B">
        <w:rPr>
          <w:lang w:eastAsia="fr-FR" w:bidi="fr-FR"/>
        </w:rPr>
        <w:t xml:space="preserve"> N. </w:t>
      </w:r>
      <w:r w:rsidRPr="007940BE">
        <w:rPr>
          <w:smallCaps/>
        </w:rPr>
        <w:t xml:space="preserve">Canny </w:t>
      </w:r>
      <w:r w:rsidRPr="00496A2B">
        <w:rPr>
          <w:lang w:eastAsia="fr-FR" w:bidi="fr-FR"/>
        </w:rPr>
        <w:t xml:space="preserve">et A. </w:t>
      </w:r>
      <w:r w:rsidRPr="007940BE">
        <w:rPr>
          <w:smallCaps/>
        </w:rPr>
        <w:t xml:space="preserve">Pagden </w:t>
      </w:r>
      <w:r w:rsidRPr="00496A2B">
        <w:rPr>
          <w:lang w:eastAsia="fr-FR" w:bidi="fr-FR"/>
        </w:rPr>
        <w:t>(dir.), Princeton, Princeton Un</w:t>
      </w:r>
      <w:r w:rsidRPr="00496A2B">
        <w:rPr>
          <w:lang w:eastAsia="fr-FR" w:bidi="fr-FR"/>
        </w:rPr>
        <w:t>i</w:t>
      </w:r>
      <w:r w:rsidRPr="00496A2B">
        <w:rPr>
          <w:lang w:eastAsia="fr-FR" w:bidi="fr-FR"/>
        </w:rPr>
        <w:t>versity Press, p. 95-115.</w:t>
      </w:r>
    </w:p>
    <w:p w:rsidR="00E82732" w:rsidRPr="00496A2B" w:rsidRDefault="00E82732" w:rsidP="00E82732">
      <w:pPr>
        <w:spacing w:before="120" w:after="120"/>
        <w:ind w:left="900" w:hanging="900"/>
        <w:jc w:val="both"/>
        <w:rPr>
          <w:lang w:eastAsia="fr-FR" w:bidi="fr-FR"/>
        </w:rPr>
      </w:pPr>
      <w:r w:rsidRPr="007940BE">
        <w:rPr>
          <w:smallCaps/>
        </w:rPr>
        <w:t xml:space="preserve">West, </w:t>
      </w:r>
      <w:r w:rsidRPr="00496A2B">
        <w:rPr>
          <w:lang w:eastAsia="fr-FR" w:bidi="fr-FR"/>
        </w:rPr>
        <w:t>Cornell</w:t>
      </w:r>
    </w:p>
    <w:p w:rsidR="00E82732" w:rsidRPr="00496A2B" w:rsidRDefault="00E82732" w:rsidP="00E82732">
      <w:pPr>
        <w:spacing w:before="120" w:after="120"/>
        <w:ind w:left="900" w:hanging="900"/>
        <w:jc w:val="both"/>
        <w:rPr>
          <w:lang w:eastAsia="fr-FR" w:bidi="fr-FR"/>
        </w:rPr>
      </w:pPr>
      <w:r>
        <w:rPr>
          <w:lang w:eastAsia="fr-FR" w:bidi="fr-FR"/>
        </w:rPr>
        <w:t>1989</w:t>
      </w:r>
      <w:r>
        <w:rPr>
          <w:lang w:eastAsia="fr-FR" w:bidi="fr-FR"/>
        </w:rPr>
        <w:tab/>
      </w:r>
      <w:r w:rsidRPr="007940BE">
        <w:rPr>
          <w:i/>
          <w:lang w:eastAsia="fr-FR" w:bidi="fr-FR"/>
        </w:rPr>
        <w:t>The American Evasion of Philosophy. A Genealogy of Pra</w:t>
      </w:r>
      <w:r w:rsidRPr="007940BE">
        <w:rPr>
          <w:i/>
          <w:lang w:eastAsia="fr-FR" w:bidi="fr-FR"/>
        </w:rPr>
        <w:t>g</w:t>
      </w:r>
      <w:r w:rsidRPr="007940BE">
        <w:rPr>
          <w:i/>
          <w:lang w:eastAsia="fr-FR" w:bidi="fr-FR"/>
        </w:rPr>
        <w:t>m</w:t>
      </w:r>
      <w:r w:rsidRPr="007940BE">
        <w:rPr>
          <w:i/>
          <w:lang w:eastAsia="fr-FR" w:bidi="fr-FR"/>
        </w:rPr>
        <w:t>a</w:t>
      </w:r>
      <w:r w:rsidRPr="007940BE">
        <w:rPr>
          <w:i/>
          <w:lang w:eastAsia="fr-FR" w:bidi="fr-FR"/>
        </w:rPr>
        <w:t>tism</w:t>
      </w:r>
      <w:r w:rsidRPr="00496A2B">
        <w:rPr>
          <w:lang w:eastAsia="fr-FR" w:bidi="fr-FR"/>
        </w:rPr>
        <w:t xml:space="preserve">, </w:t>
      </w:r>
      <w:r w:rsidRPr="007940BE">
        <w:t>Madison, University of Wisconsin Press, 400 pages.</w:t>
      </w:r>
    </w:p>
    <w:p w:rsidR="00E82732" w:rsidRDefault="00E82732" w:rsidP="00E82732">
      <w:pPr>
        <w:pStyle w:val="p"/>
        <w:rPr>
          <w:lang w:eastAsia="fr-FR" w:bidi="fr-FR"/>
        </w:rPr>
      </w:pPr>
      <w:r w:rsidRPr="00496A2B">
        <w:br w:type="page"/>
      </w:r>
      <w:r>
        <w:rPr>
          <w:lang w:eastAsia="fr-FR" w:bidi="fr-FR"/>
        </w:rPr>
        <w:t>[369]</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60" w:name="Québécois_et_Américains_pt_5_ch_14"/>
      <w:r>
        <w:rPr>
          <w:sz w:val="24"/>
        </w:rPr>
        <w:t>Cinquième</w:t>
      </w:r>
      <w:r w:rsidRPr="00CC5542">
        <w:rPr>
          <w:sz w:val="24"/>
        </w:rPr>
        <w:t xml:space="preserve"> partie : </w:t>
      </w:r>
      <w:r>
        <w:rPr>
          <w:sz w:val="24"/>
        </w:rPr>
        <w:t>L’Amérique inattendue</w:t>
      </w:r>
    </w:p>
    <w:p w:rsidR="00E82732" w:rsidRPr="00CC5542" w:rsidRDefault="00E82732" w:rsidP="00E82732">
      <w:pPr>
        <w:pStyle w:val="Titreniveau1"/>
      </w:pPr>
      <w:r>
        <w:t>Chapitre 14</w:t>
      </w:r>
    </w:p>
    <w:p w:rsidR="00E82732" w:rsidRPr="00CC5542" w:rsidRDefault="00E82732" w:rsidP="00E82732">
      <w:pPr>
        <w:pStyle w:val="Titreniveau2"/>
      </w:pPr>
      <w:r>
        <w:t>“Montréal, mocrocosme du théâtre</w:t>
      </w:r>
      <w:r>
        <w:br/>
        <w:t>lyr</w:t>
      </w:r>
      <w:r>
        <w:t>i</w:t>
      </w:r>
      <w:r>
        <w:t>que nord-américain.”</w:t>
      </w:r>
    </w:p>
    <w:bookmarkEnd w:id="60"/>
    <w:p w:rsidR="00E82732" w:rsidRPr="00CC5542" w:rsidRDefault="00E82732" w:rsidP="00E82732">
      <w:pPr>
        <w:jc w:val="both"/>
        <w:rPr>
          <w:szCs w:val="36"/>
        </w:rPr>
      </w:pPr>
    </w:p>
    <w:p w:rsidR="00E82732" w:rsidRPr="00CC5542" w:rsidRDefault="00E82732" w:rsidP="00E82732">
      <w:pPr>
        <w:pStyle w:val="suite"/>
      </w:pPr>
      <w:r w:rsidRPr="00CC5542">
        <w:t xml:space="preserve">Par </w:t>
      </w:r>
      <w:r>
        <w:t>Mireille BARRIÈRE</w:t>
      </w:r>
    </w:p>
    <w:p w:rsidR="00E82732" w:rsidRDefault="00E82732" w:rsidP="00E82732">
      <w:pPr>
        <w:pStyle w:val="suitest"/>
      </w:pPr>
      <w:r>
        <w:rPr>
          <w:lang w:eastAsia="fr-FR" w:bidi="fr-FR"/>
        </w:rPr>
        <w:t>Commission des normes du travail,</w:t>
      </w:r>
      <w:r>
        <w:rPr>
          <w:lang w:eastAsia="fr-FR" w:bidi="fr-FR"/>
        </w:rPr>
        <w:br/>
        <w:t>Gouvernement du Québec</w:t>
      </w:r>
    </w:p>
    <w:p w:rsidR="00E82732" w:rsidRPr="00CC5542" w:rsidRDefault="00E82732" w:rsidP="00E82732">
      <w:pPr>
        <w:jc w:val="both"/>
      </w:pPr>
    </w:p>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jc w:val="both"/>
      </w:pPr>
      <w:r w:rsidRPr="00496A2B">
        <w:rPr>
          <w:lang w:eastAsia="fr-FR" w:bidi="fr-FR"/>
        </w:rPr>
        <w:t>Pour dégager la teneur réelle de la nord-américanité de la scène l</w:t>
      </w:r>
      <w:r w:rsidRPr="00496A2B">
        <w:rPr>
          <w:lang w:eastAsia="fr-FR" w:bidi="fr-FR"/>
        </w:rPr>
        <w:t>y</w:t>
      </w:r>
      <w:r w:rsidRPr="00496A2B">
        <w:rPr>
          <w:lang w:eastAsia="fr-FR" w:bidi="fr-FR"/>
        </w:rPr>
        <w:t>rique montréalaise, nous exposerons rapidement les facteurs de cont</w:t>
      </w:r>
      <w:r w:rsidRPr="00496A2B">
        <w:rPr>
          <w:lang w:eastAsia="fr-FR" w:bidi="fr-FR"/>
        </w:rPr>
        <w:t>i</w:t>
      </w:r>
      <w:r w:rsidRPr="00496A2B">
        <w:rPr>
          <w:lang w:eastAsia="fr-FR" w:bidi="fr-FR"/>
        </w:rPr>
        <w:t>nentalisation et d’intégration. Nous analyserons enfin le comport</w:t>
      </w:r>
      <w:r w:rsidRPr="00496A2B">
        <w:rPr>
          <w:lang w:eastAsia="fr-FR" w:bidi="fr-FR"/>
        </w:rPr>
        <w:t>e</w:t>
      </w:r>
      <w:r w:rsidRPr="00496A2B">
        <w:rPr>
          <w:lang w:eastAsia="fr-FR" w:bidi="fr-FR"/>
        </w:rPr>
        <w:t>ment du public francophone envers un produit étranger.</w:t>
      </w:r>
    </w:p>
    <w:p w:rsidR="00E82732" w:rsidRDefault="00E82732" w:rsidP="00E82732">
      <w:pPr>
        <w:spacing w:before="120" w:after="120"/>
        <w:jc w:val="both"/>
        <w:rPr>
          <w:lang w:eastAsia="fr-FR" w:bidi="fr-FR"/>
        </w:rPr>
      </w:pPr>
    </w:p>
    <w:p w:rsidR="00E82732" w:rsidRPr="00496A2B" w:rsidRDefault="00E82732" w:rsidP="00E82732">
      <w:pPr>
        <w:pStyle w:val="a"/>
      </w:pPr>
      <w:r w:rsidRPr="00496A2B">
        <w:rPr>
          <w:lang w:eastAsia="fr-FR" w:bidi="fr-FR"/>
        </w:rPr>
        <w:t>Continentalisation et intégration</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La proximité géographique et le développement des moyens de communication facilitent les contacts de tous ordres entre Montréal et l’est des États-Unis. Toutefois, quand le bien échangé est culturel, le chercheur s’interroge sur l’efficacité de sa pénétration, surtout dans une ville majoritairement francophone.</w:t>
      </w:r>
    </w:p>
    <w:p w:rsidR="00E82732" w:rsidRPr="00496A2B" w:rsidRDefault="00E82732" w:rsidP="00E82732">
      <w:pPr>
        <w:spacing w:before="120" w:after="120"/>
        <w:jc w:val="both"/>
      </w:pPr>
      <w:r w:rsidRPr="00496A2B">
        <w:rPr>
          <w:lang w:eastAsia="fr-FR" w:bidi="fr-FR"/>
        </w:rPr>
        <w:t xml:space="preserve">La population de langue anglaise décroît depuis 1865. En effet, les Anglos-Montréalais ne forment plus que le quart de la population de </w:t>
      </w:r>
      <w:r w:rsidRPr="00AB7A44">
        <w:t xml:space="preserve">la </w:t>
      </w:r>
      <w:r w:rsidRPr="00496A2B">
        <w:rPr>
          <w:lang w:eastAsia="fr-FR" w:bidi="fr-FR"/>
        </w:rPr>
        <w:t xml:space="preserve">ville </w:t>
      </w:r>
      <w:r w:rsidRPr="00AB7A44">
        <w:t xml:space="preserve">à </w:t>
      </w:r>
      <w:r w:rsidRPr="00496A2B">
        <w:rPr>
          <w:lang w:eastAsia="fr-FR" w:bidi="fr-FR"/>
        </w:rPr>
        <w:t>la fin du XIX</w:t>
      </w:r>
      <w:r w:rsidRPr="00AB7A44">
        <w:rPr>
          <w:vertAlign w:val="superscript"/>
          <w:lang w:eastAsia="fr-FR" w:bidi="fr-FR"/>
        </w:rPr>
        <w:t>e</w:t>
      </w:r>
      <w:r w:rsidRPr="00496A2B">
        <w:rPr>
          <w:lang w:eastAsia="fr-FR" w:bidi="fr-FR"/>
        </w:rPr>
        <w:t xml:space="preserve"> siècle. Cependant, ils affichent encore un grand dynamisme non seulement au plan des affaires, mais aussi de la culture. Nantis d’un capital important, ils investissent abonda</w:t>
      </w:r>
      <w:r w:rsidRPr="00496A2B">
        <w:rPr>
          <w:lang w:eastAsia="fr-FR" w:bidi="fr-FR"/>
        </w:rPr>
        <w:t>m</w:t>
      </w:r>
      <w:r w:rsidRPr="00496A2B">
        <w:rPr>
          <w:lang w:eastAsia="fr-FR" w:bidi="fr-FR"/>
        </w:rPr>
        <w:t>ment</w:t>
      </w:r>
      <w:r>
        <w:rPr>
          <w:lang w:eastAsia="fr-FR" w:bidi="fr-FR"/>
        </w:rPr>
        <w:t xml:space="preserve"> </w:t>
      </w:r>
      <w:r>
        <w:t xml:space="preserve">[370] </w:t>
      </w:r>
      <w:r w:rsidRPr="00496A2B">
        <w:rPr>
          <w:lang w:eastAsia="fr-FR" w:bidi="fr-FR"/>
        </w:rPr>
        <w:t>dans la construction de théâtres et la production de spectacles. Il en résulte que la communauté anglophone montréalaise contrôle 72% des fauteuils disponibles, soit près du triple de son poids démograph</w:t>
      </w:r>
      <w:r w:rsidRPr="00496A2B">
        <w:rPr>
          <w:lang w:eastAsia="fr-FR" w:bidi="fr-FR"/>
        </w:rPr>
        <w:t>i</w:t>
      </w:r>
      <w:r w:rsidRPr="00496A2B">
        <w:rPr>
          <w:lang w:eastAsia="fr-FR" w:bidi="fr-FR"/>
        </w:rPr>
        <w:t>que. Enfin, le partage d’un tronc culturel commun prédispose les A</w:t>
      </w:r>
      <w:r w:rsidRPr="00496A2B">
        <w:rPr>
          <w:lang w:eastAsia="fr-FR" w:bidi="fr-FR"/>
        </w:rPr>
        <w:t>n</w:t>
      </w:r>
      <w:r w:rsidRPr="00496A2B">
        <w:rPr>
          <w:lang w:eastAsia="fr-FR" w:bidi="fr-FR"/>
        </w:rPr>
        <w:t>glos-Montréalais à accueillir favorablement les spectacles pr</w:t>
      </w:r>
      <w:r w:rsidRPr="00496A2B">
        <w:rPr>
          <w:lang w:eastAsia="fr-FR" w:bidi="fr-FR"/>
        </w:rPr>
        <w:t>o</w:t>
      </w:r>
      <w:r w:rsidRPr="00496A2B">
        <w:rPr>
          <w:lang w:eastAsia="fr-FR" w:bidi="fr-FR"/>
        </w:rPr>
        <w:t>duits par Boston, New York et Chicago.</w:t>
      </w:r>
    </w:p>
    <w:p w:rsidR="00E82732" w:rsidRPr="00496A2B" w:rsidRDefault="00E82732" w:rsidP="00E82732">
      <w:pPr>
        <w:spacing w:before="120" w:after="120"/>
        <w:jc w:val="both"/>
      </w:pPr>
      <w:r w:rsidRPr="00496A2B">
        <w:rPr>
          <w:lang w:eastAsia="fr-FR" w:bidi="fr-FR"/>
        </w:rPr>
        <w:t xml:space="preserve">Tous ces facteurs n’auraient peut-être pas suffi sans l’avènement d’une nouvelle forme de commercialisation et de gestion du spectacle qui élargit la vitrine culturelle américaine à Montréal. En effet, à la fin du </w:t>
      </w:r>
      <w:r w:rsidRPr="00DD5481">
        <w:rPr>
          <w:caps/>
          <w:lang w:eastAsia="fr-FR" w:bidi="fr-FR"/>
        </w:rPr>
        <w:t>xix</w:t>
      </w:r>
      <w:r w:rsidRPr="00DD5481">
        <w:rPr>
          <w:vertAlign w:val="superscript"/>
          <w:lang w:eastAsia="fr-FR" w:bidi="fr-FR"/>
        </w:rPr>
        <w:t>e</w:t>
      </w:r>
      <w:r>
        <w:rPr>
          <w:lang w:eastAsia="fr-FR" w:bidi="fr-FR"/>
        </w:rPr>
        <w:t xml:space="preserve"> </w:t>
      </w:r>
      <w:r w:rsidRPr="00496A2B">
        <w:rPr>
          <w:lang w:eastAsia="fr-FR" w:bidi="fr-FR"/>
        </w:rPr>
        <w:t>siècle s’effectue un tournant décisif aux États-Unis dont le m</w:t>
      </w:r>
      <w:r w:rsidRPr="00496A2B">
        <w:rPr>
          <w:lang w:eastAsia="fr-FR" w:bidi="fr-FR"/>
        </w:rPr>
        <w:t>i</w:t>
      </w:r>
      <w:r w:rsidRPr="00496A2B">
        <w:rPr>
          <w:lang w:eastAsia="fr-FR" w:bidi="fr-FR"/>
        </w:rPr>
        <w:t>lieu montréalais ressent les contrecoups, car le mode de gestion du spectacle théâtral subit une profonde modific</w:t>
      </w:r>
      <w:r w:rsidRPr="00496A2B">
        <w:rPr>
          <w:lang w:eastAsia="fr-FR" w:bidi="fr-FR"/>
        </w:rPr>
        <w:t>a</w:t>
      </w:r>
      <w:r w:rsidRPr="00496A2B">
        <w:rPr>
          <w:lang w:eastAsia="fr-FR" w:bidi="fr-FR"/>
        </w:rPr>
        <w:t xml:space="preserve">tion. Au </w:t>
      </w:r>
      <w:r w:rsidRPr="00496A2B">
        <w:t xml:space="preserve">stock System </w:t>
      </w:r>
      <w:r w:rsidRPr="00496A2B">
        <w:rPr>
          <w:lang w:eastAsia="fr-FR" w:bidi="fr-FR"/>
        </w:rPr>
        <w:t xml:space="preserve">florissant avant la guerre civile succède le </w:t>
      </w:r>
      <w:r w:rsidRPr="00496A2B">
        <w:t xml:space="preserve">travelling </w:t>
      </w:r>
      <w:r w:rsidRPr="00DD5481">
        <w:rPr>
          <w:i/>
        </w:rPr>
        <w:t>combination Sy</w:t>
      </w:r>
      <w:r w:rsidRPr="00DD5481">
        <w:rPr>
          <w:i/>
        </w:rPr>
        <w:t>s</w:t>
      </w:r>
      <w:r w:rsidRPr="00DD5481">
        <w:rPr>
          <w:i/>
        </w:rPr>
        <w:t>tem</w:t>
      </w:r>
      <w:r>
        <w:t> </w:t>
      </w:r>
      <w:r>
        <w:rPr>
          <w:rStyle w:val="Appelnotedebasdep"/>
        </w:rPr>
        <w:footnoteReference w:id="288"/>
      </w:r>
      <w:r w:rsidRPr="00496A2B">
        <w:t>.</w:t>
      </w:r>
      <w:r w:rsidRPr="00496A2B">
        <w:rPr>
          <w:lang w:eastAsia="fr-FR" w:bidi="fr-FR"/>
        </w:rPr>
        <w:t xml:space="preserve"> Les troupes de ce nouveau régime, itinérantes par définition, si</w:t>
      </w:r>
      <w:r w:rsidRPr="00496A2B">
        <w:rPr>
          <w:lang w:eastAsia="fr-FR" w:bidi="fr-FR"/>
        </w:rPr>
        <w:t>l</w:t>
      </w:r>
      <w:r w:rsidRPr="00496A2B">
        <w:rPr>
          <w:lang w:eastAsia="fr-FR" w:bidi="fr-FR"/>
        </w:rPr>
        <w:t>lonnent de plus en plus les États-Unis et le Dominion voisin, d’autant plus que les producteurs découvrent l’avantage d’exploiter le marché au maximum en présentant des spectacles dans une foule de villes i</w:t>
      </w:r>
      <w:r w:rsidRPr="00496A2B">
        <w:rPr>
          <w:lang w:eastAsia="fr-FR" w:bidi="fr-FR"/>
        </w:rPr>
        <w:t>n</w:t>
      </w:r>
      <w:r w:rsidRPr="00496A2B">
        <w:rPr>
          <w:lang w:eastAsia="fr-FR" w:bidi="fr-FR"/>
        </w:rPr>
        <w:t>termédiaires s’égrenant entre deux grands centres urbains, d’où l’importance du marché mo</w:t>
      </w:r>
      <w:r w:rsidRPr="00496A2B">
        <w:rPr>
          <w:lang w:eastAsia="fr-FR" w:bidi="fr-FR"/>
        </w:rPr>
        <w:t>n</w:t>
      </w:r>
      <w:r w:rsidRPr="00496A2B">
        <w:rPr>
          <w:lang w:eastAsia="fr-FR" w:bidi="fr-FR"/>
        </w:rPr>
        <w:t>tréalais à leurs yeux. En multipliant et en étendant leurs tournées, les compagnies américaines adoptent un certain tracé géographique et posent ainsi, entre 1870 et 1896, les j</w:t>
      </w:r>
      <w:r w:rsidRPr="00496A2B">
        <w:rPr>
          <w:lang w:eastAsia="fr-FR" w:bidi="fr-FR"/>
        </w:rPr>
        <w:t>a</w:t>
      </w:r>
      <w:r w:rsidRPr="00496A2B">
        <w:rPr>
          <w:lang w:eastAsia="fr-FR" w:bidi="fr-FR"/>
        </w:rPr>
        <w:t>lons de la grande route des spectacles qui donnera naissance à un vér</w:t>
      </w:r>
      <w:r w:rsidRPr="00496A2B">
        <w:rPr>
          <w:lang w:eastAsia="fr-FR" w:bidi="fr-FR"/>
        </w:rPr>
        <w:t>i</w:t>
      </w:r>
      <w:r w:rsidRPr="00496A2B">
        <w:rPr>
          <w:lang w:eastAsia="fr-FR" w:bidi="fr-FR"/>
        </w:rPr>
        <w:t>table holding. La panique économique de 1893 et l’occupation parfois anarchique des salles de spectacle, de plus en plus nombreuses, pou</w:t>
      </w:r>
      <w:r w:rsidRPr="00496A2B">
        <w:rPr>
          <w:lang w:eastAsia="fr-FR" w:bidi="fr-FR"/>
        </w:rPr>
        <w:t>s</w:t>
      </w:r>
      <w:r w:rsidRPr="00496A2B">
        <w:rPr>
          <w:lang w:eastAsia="fr-FR" w:bidi="fr-FR"/>
        </w:rPr>
        <w:t>sent quelques agences théâtrales à former un guichet unique afin de rati</w:t>
      </w:r>
      <w:r w:rsidRPr="00496A2B">
        <w:rPr>
          <w:lang w:eastAsia="fr-FR" w:bidi="fr-FR"/>
        </w:rPr>
        <w:t>o</w:t>
      </w:r>
      <w:r w:rsidRPr="00496A2B">
        <w:rPr>
          <w:lang w:eastAsia="fr-FR" w:bidi="fr-FR"/>
        </w:rPr>
        <w:t>naliser le calendrier des tournées. Cependant, l’une d’elles, la firme de Marc Klaw (1856-1936) et Abe [Abr</w:t>
      </w:r>
      <w:r w:rsidRPr="00496A2B">
        <w:rPr>
          <w:lang w:eastAsia="fr-FR" w:bidi="fr-FR"/>
        </w:rPr>
        <w:t>a</w:t>
      </w:r>
      <w:r w:rsidRPr="00496A2B">
        <w:rPr>
          <w:lang w:eastAsia="fr-FR" w:bidi="fr-FR"/>
        </w:rPr>
        <w:t>ham Lincoln] Erlanger (1860-1930), s’empare pratiqu</w:t>
      </w:r>
      <w:r w:rsidRPr="00496A2B">
        <w:rPr>
          <w:lang w:eastAsia="fr-FR" w:bidi="fr-FR"/>
        </w:rPr>
        <w:t>e</w:t>
      </w:r>
      <w:r w:rsidRPr="00496A2B">
        <w:rPr>
          <w:lang w:eastAsia="fr-FR" w:bidi="fr-FR"/>
        </w:rPr>
        <w:t xml:space="preserve">ment de l’instrument. Le surnom de </w:t>
      </w:r>
      <w:r w:rsidRPr="00DD5481">
        <w:rPr>
          <w:i/>
        </w:rPr>
        <w:t>Trust</w:t>
      </w:r>
      <w:r w:rsidRPr="00496A2B">
        <w:rPr>
          <w:lang w:eastAsia="fr-FR" w:bidi="fr-FR"/>
        </w:rPr>
        <w:t xml:space="preserve"> ou </w:t>
      </w:r>
      <w:r w:rsidRPr="00DD5481">
        <w:rPr>
          <w:i/>
        </w:rPr>
        <w:t>Syndicate</w:t>
      </w:r>
      <w:r w:rsidRPr="00496A2B">
        <w:rPr>
          <w:lang w:eastAsia="fr-FR" w:bidi="fr-FR"/>
        </w:rPr>
        <w:t xml:space="preserve"> dont le milieu l’affuble bientôt définit assez bien l’allure de l’entreprise.</w:t>
      </w:r>
    </w:p>
    <w:p w:rsidR="00E82732" w:rsidRPr="00496A2B" w:rsidRDefault="00E82732" w:rsidP="00E82732">
      <w:pPr>
        <w:spacing w:before="120" w:after="120"/>
        <w:jc w:val="both"/>
      </w:pPr>
      <w:r w:rsidRPr="00496A2B">
        <w:rPr>
          <w:lang w:eastAsia="fr-FR" w:bidi="fr-FR"/>
        </w:rPr>
        <w:t>Au tournant du siècle, cette super-agence exerce une véritable di</w:t>
      </w:r>
      <w:r w:rsidRPr="00496A2B">
        <w:rPr>
          <w:lang w:eastAsia="fr-FR" w:bidi="fr-FR"/>
        </w:rPr>
        <w:t>c</w:t>
      </w:r>
      <w:r w:rsidRPr="00496A2B">
        <w:rPr>
          <w:lang w:eastAsia="fr-FR" w:bidi="fr-FR"/>
        </w:rPr>
        <w:t>tature, contrôle plus de 700 théâtres aux États-Unis, par propriété</w:t>
      </w:r>
      <w:r>
        <w:rPr>
          <w:lang w:eastAsia="fr-FR" w:bidi="fr-FR"/>
        </w:rPr>
        <w:t xml:space="preserve"> </w:t>
      </w:r>
      <w:r>
        <w:t xml:space="preserve">[371] </w:t>
      </w:r>
      <w:r w:rsidRPr="00496A2B">
        <w:rPr>
          <w:lang w:eastAsia="fr-FR" w:bidi="fr-FR"/>
        </w:rPr>
        <w:t>ou par gérance, multiplie les productions commerciales et exige une obéissance absolue de la part des agences aff</w:t>
      </w:r>
      <w:r w:rsidRPr="00496A2B">
        <w:rPr>
          <w:lang w:eastAsia="fr-FR" w:bidi="fr-FR"/>
        </w:rPr>
        <w:t>i</w:t>
      </w:r>
      <w:r w:rsidRPr="00496A2B">
        <w:rPr>
          <w:lang w:eastAsia="fr-FR" w:bidi="fr-FR"/>
        </w:rPr>
        <w:t>liées. Étouffés par cette tutelle, quelques producteurs indépendants organisent la rési</w:t>
      </w:r>
      <w:r w:rsidRPr="00496A2B">
        <w:rPr>
          <w:lang w:eastAsia="fr-FR" w:bidi="fr-FR"/>
        </w:rPr>
        <w:t>s</w:t>
      </w:r>
      <w:r w:rsidRPr="00496A2B">
        <w:rPr>
          <w:lang w:eastAsia="fr-FR" w:bidi="fr-FR"/>
        </w:rPr>
        <w:t>tance autour des entreprises des frères Lee [</w:t>
      </w:r>
      <w:r>
        <w:rPr>
          <w:lang w:eastAsia="fr-FR" w:bidi="fr-FR"/>
        </w:rPr>
        <w:t>Levi] (1873 ?-1953), Sam[uel] (1876 ?-1</w:t>
      </w:r>
      <w:r w:rsidRPr="00496A2B">
        <w:rPr>
          <w:lang w:eastAsia="fr-FR" w:bidi="fr-FR"/>
        </w:rPr>
        <w:t>905) et J.[</w:t>
      </w:r>
      <w:r>
        <w:rPr>
          <w:lang w:eastAsia="fr-FR" w:bidi="fr-FR"/>
        </w:rPr>
        <w:t>acob] (1878 ?-1</w:t>
      </w:r>
      <w:r w:rsidRPr="00496A2B">
        <w:rPr>
          <w:lang w:eastAsia="fr-FR" w:bidi="fr-FR"/>
        </w:rPr>
        <w:t>963) Shubert qui se tran</w:t>
      </w:r>
      <w:r w:rsidRPr="00496A2B">
        <w:rPr>
          <w:lang w:eastAsia="fr-FR" w:bidi="fr-FR"/>
        </w:rPr>
        <w:t>s</w:t>
      </w:r>
      <w:r w:rsidRPr="00496A2B">
        <w:rPr>
          <w:lang w:eastAsia="fr-FR" w:bidi="fr-FR"/>
        </w:rPr>
        <w:t>forment à leur tour en monopole. Les deux trusts se livreront une lutte sans merci jusqu’en 1913. La tactique développée consiste entre autres à exploiter le plus grand nombre de salles possible afin de co</w:t>
      </w:r>
      <w:r w:rsidRPr="00496A2B">
        <w:rPr>
          <w:lang w:eastAsia="fr-FR" w:bidi="fr-FR"/>
        </w:rPr>
        <w:t>u</w:t>
      </w:r>
      <w:r w:rsidRPr="00496A2B">
        <w:rPr>
          <w:lang w:eastAsia="fr-FR" w:bidi="fr-FR"/>
        </w:rPr>
        <w:t>per l’herbe sous le pied au monopole rival. Aussi, la construction de théâtres et la production de spectacles progressent-elles de façon fu</w:t>
      </w:r>
      <w:r w:rsidRPr="00496A2B">
        <w:rPr>
          <w:lang w:eastAsia="fr-FR" w:bidi="fr-FR"/>
        </w:rPr>
        <w:t>l</w:t>
      </w:r>
      <w:r w:rsidRPr="00496A2B">
        <w:rPr>
          <w:lang w:eastAsia="fr-FR" w:bidi="fr-FR"/>
        </w:rPr>
        <w:t>gura</w:t>
      </w:r>
      <w:r w:rsidRPr="00496A2B">
        <w:rPr>
          <w:lang w:eastAsia="fr-FR" w:bidi="fr-FR"/>
        </w:rPr>
        <w:t>n</w:t>
      </w:r>
      <w:r w:rsidRPr="00496A2B">
        <w:rPr>
          <w:lang w:eastAsia="fr-FR" w:bidi="fr-FR"/>
        </w:rPr>
        <w:t>te.</w:t>
      </w:r>
    </w:p>
    <w:p w:rsidR="00E82732" w:rsidRPr="00496A2B" w:rsidRDefault="00E82732" w:rsidP="00E82732">
      <w:pPr>
        <w:spacing w:before="120" w:after="120"/>
        <w:jc w:val="both"/>
      </w:pPr>
      <w:r w:rsidRPr="00496A2B">
        <w:rPr>
          <w:lang w:eastAsia="fr-FR" w:bidi="fr-FR"/>
        </w:rPr>
        <w:t xml:space="preserve">Les deux groupes se disputent également le marché montréalais. Toutefois, ni le </w:t>
      </w:r>
      <w:r w:rsidRPr="00DD5481">
        <w:rPr>
          <w:i/>
        </w:rPr>
        <w:t>Syndicate</w:t>
      </w:r>
      <w:r w:rsidRPr="00496A2B">
        <w:rPr>
          <w:lang w:eastAsia="fr-FR" w:bidi="fr-FR"/>
        </w:rPr>
        <w:t xml:space="preserve"> ni le groupe Shubert ne semblent propriéta</w:t>
      </w:r>
      <w:r w:rsidRPr="00496A2B">
        <w:rPr>
          <w:lang w:eastAsia="fr-FR" w:bidi="fr-FR"/>
        </w:rPr>
        <w:t>i</w:t>
      </w:r>
      <w:r w:rsidRPr="00496A2B">
        <w:rPr>
          <w:lang w:eastAsia="fr-FR" w:bidi="fr-FR"/>
        </w:rPr>
        <w:t>res de salles montréalaises comme le prouvent les titres de propriété des théâtres alors actifs. Tout au plus la Columbia Amusement Co</w:t>
      </w:r>
      <w:r w:rsidRPr="00496A2B">
        <w:rPr>
          <w:lang w:eastAsia="fr-FR" w:bidi="fr-FR"/>
        </w:rPr>
        <w:t>m</w:t>
      </w:r>
      <w:r w:rsidRPr="00496A2B">
        <w:rPr>
          <w:lang w:eastAsia="fr-FR" w:bidi="fr-FR"/>
        </w:rPr>
        <w:t>pany, affiliée aux Shubert, aurait acquis en 1908 quelques parts dans la Canadian Theatre Company, propriétaire du thé</w:t>
      </w:r>
      <w:r w:rsidRPr="00496A2B">
        <w:rPr>
          <w:lang w:eastAsia="fr-FR" w:bidi="fr-FR"/>
        </w:rPr>
        <w:t>â</w:t>
      </w:r>
      <w:r w:rsidRPr="00496A2B">
        <w:rPr>
          <w:lang w:eastAsia="fr-FR" w:bidi="fr-FR"/>
        </w:rPr>
        <w:t xml:space="preserve">tre </w:t>
      </w:r>
      <w:r w:rsidRPr="00DD5481">
        <w:rPr>
          <w:i/>
        </w:rPr>
        <w:t>Princess</w:t>
      </w:r>
      <w:r w:rsidRPr="00496A2B">
        <w:t>.</w:t>
      </w:r>
      <w:r w:rsidRPr="00496A2B">
        <w:rPr>
          <w:lang w:eastAsia="fr-FR" w:bidi="fr-FR"/>
        </w:rPr>
        <w:t xml:space="preserve"> De même, le Bennett Circuit aurait incité à la construction du théâtre </w:t>
      </w:r>
      <w:r w:rsidRPr="00DD5481">
        <w:rPr>
          <w:i/>
        </w:rPr>
        <w:t>O</w:t>
      </w:r>
      <w:r w:rsidRPr="00DD5481">
        <w:rPr>
          <w:i/>
        </w:rPr>
        <w:t>r</w:t>
      </w:r>
      <w:r w:rsidRPr="00DD5481">
        <w:rPr>
          <w:i/>
        </w:rPr>
        <w:t>pheum</w:t>
      </w:r>
      <w:r w:rsidRPr="00496A2B">
        <w:rPr>
          <w:lang w:eastAsia="fr-FR" w:bidi="fr-FR"/>
        </w:rPr>
        <w:t xml:space="preserve"> l’année précédente. Les infrastructures théâtrales qui affichent du théâtre lyrique appartiennent donc à des intérêts montréalais mais l’offre abondante exerce une pression indirecte sur le développ</w:t>
      </w:r>
      <w:r w:rsidRPr="00496A2B">
        <w:rPr>
          <w:lang w:eastAsia="fr-FR" w:bidi="fr-FR"/>
        </w:rPr>
        <w:t>e</w:t>
      </w:r>
      <w:r w:rsidRPr="00496A2B">
        <w:rPr>
          <w:lang w:eastAsia="fr-FR" w:bidi="fr-FR"/>
        </w:rPr>
        <w:t>ment du parc théâtral. L’inféodation au marché américain s’accomplira pl</w:t>
      </w:r>
      <w:r w:rsidRPr="00496A2B">
        <w:rPr>
          <w:lang w:eastAsia="fr-FR" w:bidi="fr-FR"/>
        </w:rPr>
        <w:t>u</w:t>
      </w:r>
      <w:r w:rsidRPr="00496A2B">
        <w:rPr>
          <w:lang w:eastAsia="fr-FR" w:bidi="fr-FR"/>
        </w:rPr>
        <w:t>tôt par la gestion artistique confiée à des imprésarios parfois étrangers mais généralement locaux. La société montréalaise fin-de-siècle compte en effet une bonne masse critique d’entrepreneurs du spect</w:t>
      </w:r>
      <w:r w:rsidRPr="00496A2B">
        <w:rPr>
          <w:lang w:eastAsia="fr-FR" w:bidi="fr-FR"/>
        </w:rPr>
        <w:t>a</w:t>
      </w:r>
      <w:r w:rsidRPr="00496A2B">
        <w:rPr>
          <w:lang w:eastAsia="fr-FR" w:bidi="fr-FR"/>
        </w:rPr>
        <w:t>cle, les plus connus étant Henry Thomas, Frank Murphy et son épo</w:t>
      </w:r>
      <w:r w:rsidRPr="00496A2B">
        <w:rPr>
          <w:lang w:eastAsia="fr-FR" w:bidi="fr-FR"/>
        </w:rPr>
        <w:t>u</w:t>
      </w:r>
      <w:r w:rsidRPr="00496A2B">
        <w:rPr>
          <w:lang w:eastAsia="fr-FR" w:bidi="fr-FR"/>
        </w:rPr>
        <w:t>se</w:t>
      </w:r>
      <w:r>
        <w:rPr>
          <w:lang w:eastAsia="fr-FR" w:bidi="fr-FR"/>
        </w:rPr>
        <w:t> </w:t>
      </w:r>
      <w:r>
        <w:rPr>
          <w:rStyle w:val="Appelnotedebasdep"/>
          <w:lang w:eastAsia="fr-FR" w:bidi="fr-FR"/>
        </w:rPr>
        <w:footnoteReference w:id="289"/>
      </w:r>
      <w:r w:rsidRPr="00496A2B">
        <w:rPr>
          <w:lang w:eastAsia="fr-FR" w:bidi="fr-FR"/>
        </w:rPr>
        <w:t>, Frank A. Veitch et John Bolingbroke Sparrow.</w:t>
      </w:r>
    </w:p>
    <w:p w:rsidR="00E82732" w:rsidRPr="00496A2B" w:rsidRDefault="00E82732" w:rsidP="00E82732">
      <w:pPr>
        <w:spacing w:before="120" w:after="120"/>
        <w:jc w:val="both"/>
      </w:pPr>
      <w:r w:rsidRPr="00496A2B">
        <w:rPr>
          <w:lang w:eastAsia="fr-FR" w:bidi="fr-FR"/>
        </w:rPr>
        <w:t>La carrière de ce dernier offre un cas exemplaire de l’implantation à Montréal d’un mode de fonctionnement à l’américaine. John B</w:t>
      </w:r>
      <w:r w:rsidRPr="00496A2B">
        <w:rPr>
          <w:lang w:eastAsia="fr-FR" w:bidi="fr-FR"/>
        </w:rPr>
        <w:t>o</w:t>
      </w:r>
      <w:r w:rsidRPr="00496A2B">
        <w:rPr>
          <w:lang w:eastAsia="fr-FR" w:bidi="fr-FR"/>
        </w:rPr>
        <w:t xml:space="preserve">lingbroke Sparrow (1852-1914) (M. Barrière, </w:t>
      </w:r>
      <w:r w:rsidRPr="00DD5481">
        <w:rPr>
          <w:i/>
        </w:rPr>
        <w:t>D.B.C</w:t>
      </w:r>
      <w:r w:rsidRPr="00496A2B">
        <w:rPr>
          <w:lang w:eastAsia="fr-FR" w:bidi="fr-FR"/>
        </w:rPr>
        <w:t>., vol. XIV, à paraître) gère d’abord une entreprise d’affichage dont le monde du spectacle const</w:t>
      </w:r>
      <w:r w:rsidRPr="00496A2B">
        <w:rPr>
          <w:lang w:eastAsia="fr-FR" w:bidi="fr-FR"/>
        </w:rPr>
        <w:t>i</w:t>
      </w:r>
      <w:r w:rsidRPr="00496A2B">
        <w:rPr>
          <w:lang w:eastAsia="fr-FR" w:bidi="fr-FR"/>
        </w:rPr>
        <w:t>tue une part importante de la clientèle. Mis ainsi en contact avec plusieurs hommes de théâtre anglais, américains et can</w:t>
      </w:r>
      <w:r w:rsidRPr="00496A2B">
        <w:rPr>
          <w:lang w:eastAsia="fr-FR" w:bidi="fr-FR"/>
        </w:rPr>
        <w:t>a</w:t>
      </w:r>
      <w:r w:rsidRPr="00496A2B">
        <w:rPr>
          <w:lang w:eastAsia="fr-FR" w:bidi="fr-FR"/>
        </w:rPr>
        <w:t xml:space="preserve">diens, il se lance dans la carrière d’impresario dès 1879 en succédant à Kate M. Horn-Buckland à la gérance du </w:t>
      </w:r>
      <w:r w:rsidRPr="00DD5481">
        <w:rPr>
          <w:i/>
        </w:rPr>
        <w:t>Theatre Royal</w:t>
      </w:r>
      <w:r w:rsidRPr="00496A2B">
        <w:t>.</w:t>
      </w:r>
      <w:r w:rsidRPr="00496A2B">
        <w:rPr>
          <w:lang w:eastAsia="fr-FR" w:bidi="fr-FR"/>
        </w:rPr>
        <w:t xml:space="preserve"> Dès 1897, Sparrow adhère au </w:t>
      </w:r>
      <w:r w:rsidRPr="00DD5481">
        <w:rPr>
          <w:i/>
        </w:rPr>
        <w:t>Syndicate</w:t>
      </w:r>
      <w:r w:rsidRPr="00496A2B">
        <w:rPr>
          <w:lang w:eastAsia="fr-FR" w:bidi="fr-FR"/>
        </w:rPr>
        <w:t xml:space="preserve"> de Klaw et Erlanger.</w:t>
      </w:r>
    </w:p>
    <w:p w:rsidR="00E82732" w:rsidRDefault="00E82732" w:rsidP="00E82732">
      <w:pPr>
        <w:spacing w:before="120" w:after="120"/>
        <w:jc w:val="both"/>
      </w:pPr>
      <w:r>
        <w:t>[372]</w:t>
      </w:r>
    </w:p>
    <w:p w:rsidR="00E82732" w:rsidRPr="00496A2B" w:rsidRDefault="00E82732" w:rsidP="00E82732">
      <w:pPr>
        <w:spacing w:before="120" w:after="120"/>
        <w:jc w:val="both"/>
      </w:pPr>
      <w:r w:rsidRPr="00496A2B">
        <w:rPr>
          <w:lang w:eastAsia="fr-FR" w:bidi="fr-FR"/>
        </w:rPr>
        <w:t xml:space="preserve">À l’exemple de ses maîtres américains, l’imprésario montréalais se crée un petit monopole. En 1898, sa firme, The John B. Sparrow Theatrical and Amusement Co., contrôle les trois principaux théâtres de Montréal : le </w:t>
      </w:r>
      <w:r w:rsidRPr="00B0407F">
        <w:rPr>
          <w:i/>
        </w:rPr>
        <w:t>Royal</w:t>
      </w:r>
      <w:r w:rsidRPr="00496A2B">
        <w:rPr>
          <w:lang w:eastAsia="fr-FR" w:bidi="fr-FR"/>
        </w:rPr>
        <w:t xml:space="preserve">, </w:t>
      </w:r>
      <w:r>
        <w:t>l’</w:t>
      </w:r>
      <w:r w:rsidRPr="00B0407F">
        <w:rPr>
          <w:i/>
        </w:rPr>
        <w:t>Academy of Music</w:t>
      </w:r>
      <w:r w:rsidRPr="00B0407F">
        <w:rPr>
          <w:i/>
          <w:lang w:eastAsia="fr-FR" w:bidi="fr-FR"/>
        </w:rPr>
        <w:t xml:space="preserve"> </w:t>
      </w:r>
      <w:r w:rsidRPr="00496A2B">
        <w:rPr>
          <w:lang w:eastAsia="fr-FR" w:bidi="fr-FR"/>
        </w:rPr>
        <w:t xml:space="preserve">et le Français. Pour s’approprier le </w:t>
      </w:r>
      <w:r w:rsidRPr="00B0407F">
        <w:rPr>
          <w:i/>
        </w:rPr>
        <w:t>Her Majesty’s</w:t>
      </w:r>
      <w:r w:rsidRPr="00496A2B">
        <w:t>,</w:t>
      </w:r>
      <w:r w:rsidRPr="00496A2B">
        <w:rPr>
          <w:lang w:eastAsia="fr-FR" w:bidi="fr-FR"/>
        </w:rPr>
        <w:t xml:space="preserve"> ouvert la même année, il orchestre le boycott du théâtre par les troupes de tournée américaines et parvient ainsi à discréditer les Murphy aux yeux des propriétaires du théâtre et à les évincer de la g</w:t>
      </w:r>
      <w:r w:rsidRPr="00496A2B">
        <w:rPr>
          <w:lang w:eastAsia="fr-FR" w:bidi="fr-FR"/>
        </w:rPr>
        <w:t>é</w:t>
      </w:r>
      <w:r w:rsidRPr="00496A2B">
        <w:rPr>
          <w:lang w:eastAsia="fr-FR" w:bidi="fr-FR"/>
        </w:rPr>
        <w:t xml:space="preserve">rance. Son empire se consolide et s’accroît. En 1908, Sparrow, après avoir acheté </w:t>
      </w:r>
      <w:r>
        <w:t>l’</w:t>
      </w:r>
      <w:r w:rsidRPr="00B0407F">
        <w:rPr>
          <w:i/>
        </w:rPr>
        <w:t>Academy of Music</w:t>
      </w:r>
      <w:r w:rsidRPr="00496A2B">
        <w:rPr>
          <w:lang w:eastAsia="fr-FR" w:bidi="fr-FR"/>
        </w:rPr>
        <w:t xml:space="preserve"> et le Fra</w:t>
      </w:r>
      <w:r w:rsidRPr="00496A2B">
        <w:rPr>
          <w:lang w:eastAsia="fr-FR" w:bidi="fr-FR"/>
        </w:rPr>
        <w:t>n</w:t>
      </w:r>
      <w:r w:rsidRPr="00496A2B">
        <w:rPr>
          <w:lang w:eastAsia="fr-FR" w:bidi="fr-FR"/>
        </w:rPr>
        <w:t xml:space="preserve">çais en 1903, loue le </w:t>
      </w:r>
      <w:r w:rsidRPr="00B0407F">
        <w:rPr>
          <w:i/>
        </w:rPr>
        <w:t>Majesty’s</w:t>
      </w:r>
      <w:r w:rsidRPr="00496A2B">
        <w:rPr>
          <w:lang w:eastAsia="fr-FR" w:bidi="fr-FR"/>
        </w:rPr>
        <w:t xml:space="preserve"> et signe un bail à long te</w:t>
      </w:r>
      <w:r w:rsidRPr="00496A2B">
        <w:rPr>
          <w:lang w:eastAsia="fr-FR" w:bidi="fr-FR"/>
        </w:rPr>
        <w:t>r</w:t>
      </w:r>
      <w:r w:rsidRPr="00496A2B">
        <w:rPr>
          <w:lang w:eastAsia="fr-FR" w:bidi="fr-FR"/>
        </w:rPr>
        <w:t xml:space="preserve">me avec le </w:t>
      </w:r>
      <w:r w:rsidRPr="00496A2B">
        <w:t xml:space="preserve">Royal. </w:t>
      </w:r>
      <w:r w:rsidRPr="00496A2B">
        <w:rPr>
          <w:lang w:eastAsia="fr-FR" w:bidi="fr-FR"/>
        </w:rPr>
        <w:t xml:space="preserve">Il effectue même une percée à l’extérieur en étendant son contrôle au </w:t>
      </w:r>
      <w:r w:rsidRPr="00B0407F">
        <w:rPr>
          <w:i/>
        </w:rPr>
        <w:t>Grand Opera House</w:t>
      </w:r>
      <w:r w:rsidRPr="00496A2B">
        <w:rPr>
          <w:lang w:eastAsia="fr-FR" w:bidi="fr-FR"/>
        </w:rPr>
        <w:t xml:space="preserve"> d’Ottawa, au </w:t>
      </w:r>
      <w:r w:rsidRPr="00B0407F">
        <w:rPr>
          <w:i/>
        </w:rPr>
        <w:t>Columbia Music Hall</w:t>
      </w:r>
      <w:r w:rsidRPr="00496A2B">
        <w:rPr>
          <w:lang w:eastAsia="fr-FR" w:bidi="fr-FR"/>
        </w:rPr>
        <w:t xml:space="preserve"> de Boston et même à quelques salles torontoises et new-yorkaises </w:t>
      </w:r>
      <w:r>
        <w:rPr>
          <w:lang w:eastAsia="fr-FR" w:bidi="fr-FR"/>
        </w:rPr>
        <w:t>(M. Barrière, 1990, p. 150-154).</w:t>
      </w:r>
    </w:p>
    <w:p w:rsidR="00E82732" w:rsidRPr="00496A2B" w:rsidRDefault="00E82732" w:rsidP="00E82732">
      <w:pPr>
        <w:spacing w:before="120" w:after="120"/>
        <w:jc w:val="both"/>
      </w:pPr>
      <w:r w:rsidRPr="00496A2B">
        <w:rPr>
          <w:lang w:eastAsia="fr-FR" w:bidi="fr-FR"/>
        </w:rPr>
        <w:t>Les trusteurs américains trouvent donc des disciples à Montréal qui pratiquent la concentration du marché du spectacle et éliminent rad</w:t>
      </w:r>
      <w:r w:rsidRPr="00496A2B">
        <w:rPr>
          <w:lang w:eastAsia="fr-FR" w:bidi="fr-FR"/>
        </w:rPr>
        <w:t>i</w:t>
      </w:r>
      <w:r w:rsidRPr="00496A2B">
        <w:rPr>
          <w:lang w:eastAsia="fr-FR" w:bidi="fr-FR"/>
        </w:rPr>
        <w:t>calement la concurrence. Le phénomène affecte toute la vie de la sc</w:t>
      </w:r>
      <w:r w:rsidRPr="00496A2B">
        <w:rPr>
          <w:lang w:eastAsia="fr-FR" w:bidi="fr-FR"/>
        </w:rPr>
        <w:t>è</w:t>
      </w:r>
      <w:r w:rsidRPr="00496A2B">
        <w:rPr>
          <w:lang w:eastAsia="fr-FR" w:bidi="fr-FR"/>
        </w:rPr>
        <w:t>ne, théâtre dram</w:t>
      </w:r>
      <w:r w:rsidRPr="00496A2B">
        <w:rPr>
          <w:lang w:eastAsia="fr-FR" w:bidi="fr-FR"/>
        </w:rPr>
        <w:t>a</w:t>
      </w:r>
      <w:r w:rsidRPr="00496A2B">
        <w:rPr>
          <w:lang w:eastAsia="fr-FR" w:bidi="fr-FR"/>
        </w:rPr>
        <w:t>tique comme théâtre chanté, vaudeville et burlesque comme grand opéra. Point n’est besoin pour les entreprises américa</w:t>
      </w:r>
      <w:r w:rsidRPr="00496A2B">
        <w:rPr>
          <w:lang w:eastAsia="fr-FR" w:bidi="fr-FR"/>
        </w:rPr>
        <w:t>i</w:t>
      </w:r>
      <w:r w:rsidRPr="00496A2B">
        <w:rPr>
          <w:lang w:eastAsia="fr-FR" w:bidi="fr-FR"/>
        </w:rPr>
        <w:t>nes d’investir dans la construction de théâtres à Montréal : ils s’appuient sur place sur des partenaires e</w:t>
      </w:r>
      <w:r w:rsidRPr="00496A2B">
        <w:rPr>
          <w:lang w:eastAsia="fr-FR" w:bidi="fr-FR"/>
        </w:rPr>
        <w:t>n</w:t>
      </w:r>
      <w:r w:rsidRPr="00496A2B">
        <w:rPr>
          <w:lang w:eastAsia="fr-FR" w:bidi="fr-FR"/>
        </w:rPr>
        <w:t>thousiastes et efficaces qui, n’étant pas producteurs eux-mêmes, achètent des spectacles « clés en main » à New York plutôt qu’à Londres.</w:t>
      </w:r>
    </w:p>
    <w:p w:rsidR="00E82732" w:rsidRPr="00496A2B" w:rsidRDefault="00E82732" w:rsidP="00E82732">
      <w:pPr>
        <w:spacing w:before="120" w:after="120"/>
        <w:jc w:val="both"/>
      </w:pPr>
      <w:r w:rsidRPr="00496A2B">
        <w:rPr>
          <w:lang w:eastAsia="fr-FR" w:bidi="fr-FR"/>
        </w:rPr>
        <w:t>Les francophones, pour leur part, comptent aussi que</w:t>
      </w:r>
      <w:r w:rsidRPr="00496A2B">
        <w:rPr>
          <w:lang w:eastAsia="fr-FR" w:bidi="fr-FR"/>
        </w:rPr>
        <w:t>l</w:t>
      </w:r>
      <w:r w:rsidRPr="00496A2B">
        <w:rPr>
          <w:lang w:eastAsia="fr-FR" w:bidi="fr-FR"/>
        </w:rPr>
        <w:t>ques agents de diffusion qui vont acheter des spectacles dans la métropole amér</w:t>
      </w:r>
      <w:r w:rsidRPr="00496A2B">
        <w:rPr>
          <w:lang w:eastAsia="fr-FR" w:bidi="fr-FR"/>
        </w:rPr>
        <w:t>i</w:t>
      </w:r>
      <w:r w:rsidRPr="00496A2B">
        <w:rPr>
          <w:lang w:eastAsia="fr-FR" w:bidi="fr-FR"/>
        </w:rPr>
        <w:t>caine, comme les propriétaires du parc Sohmer, Ernest Lavigne et Louis-Joseph Lajoie. D’autres se rendent plutôt à Paris ou à la No</w:t>
      </w:r>
      <w:r w:rsidRPr="00496A2B">
        <w:rPr>
          <w:lang w:eastAsia="fr-FR" w:bidi="fr-FR"/>
        </w:rPr>
        <w:t>u</w:t>
      </w:r>
      <w:r w:rsidRPr="00496A2B">
        <w:rPr>
          <w:lang w:eastAsia="fr-FR" w:bidi="fr-FR"/>
        </w:rPr>
        <w:t>velle-Orléans pour engager des artistes : c’est le cas par exemple des Edmond Hardy, Joseph-Jean Goulet et Joseph-Emile Vanier. Cepe</w:t>
      </w:r>
      <w:r w:rsidRPr="00496A2B">
        <w:rPr>
          <w:lang w:eastAsia="fr-FR" w:bidi="fr-FR"/>
        </w:rPr>
        <w:t>n</w:t>
      </w:r>
      <w:r w:rsidRPr="00496A2B">
        <w:rPr>
          <w:lang w:eastAsia="fr-FR" w:bidi="fr-FR"/>
        </w:rPr>
        <w:t>dant, malgré tout leur mérite, ils ne possèdent ni les capitaux, ni l’envergure des imprésarios identifiés à la communauté anglophone. L’ensemble des produits o</w:t>
      </w:r>
      <w:r w:rsidRPr="00496A2B">
        <w:rPr>
          <w:lang w:eastAsia="fr-FR" w:bidi="fr-FR"/>
        </w:rPr>
        <w:t>f</w:t>
      </w:r>
      <w:r w:rsidRPr="00496A2B">
        <w:rPr>
          <w:lang w:eastAsia="fr-FR" w:bidi="fr-FR"/>
        </w:rPr>
        <w:t>ferts s’en ressentira d’ailleurs.</w:t>
      </w:r>
    </w:p>
    <w:p w:rsidR="00E82732" w:rsidRDefault="00E82732" w:rsidP="00E82732">
      <w:pPr>
        <w:spacing w:before="120" w:after="120"/>
        <w:jc w:val="both"/>
        <w:rPr>
          <w:lang w:eastAsia="fr-FR" w:bidi="fr-FR"/>
        </w:rPr>
      </w:pPr>
      <w:r>
        <w:rPr>
          <w:lang w:eastAsia="fr-FR" w:bidi="fr-FR"/>
        </w:rPr>
        <w:br w:type="page"/>
      </w:r>
    </w:p>
    <w:p w:rsidR="00E82732" w:rsidRPr="00496A2B" w:rsidRDefault="00E82732" w:rsidP="00E82732">
      <w:pPr>
        <w:pStyle w:val="a"/>
      </w:pPr>
      <w:r w:rsidRPr="00496A2B">
        <w:rPr>
          <w:lang w:eastAsia="fr-FR" w:bidi="fr-FR"/>
        </w:rPr>
        <w:t>Spectacles offerts</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Exerçant une mainmise indirecte sur les lieux de diffusion mo</w:t>
      </w:r>
      <w:r w:rsidRPr="00496A2B">
        <w:rPr>
          <w:lang w:eastAsia="fr-FR" w:bidi="fr-FR"/>
        </w:rPr>
        <w:t>n</w:t>
      </w:r>
      <w:r w:rsidRPr="00496A2B">
        <w:rPr>
          <w:lang w:eastAsia="fr-FR" w:bidi="fr-FR"/>
        </w:rPr>
        <w:t xml:space="preserve">tréalais les plus importants, s’appuyant sur des intermédiaires locaux audacieux, les grossistes américains offrent à Montréal des spectacles présentés de plus en plus par des </w:t>
      </w:r>
      <w:r>
        <w:rPr>
          <w:lang w:eastAsia="fr-FR" w:bidi="fr-FR"/>
        </w:rPr>
        <w:t>compagnies typiquement américa</w:t>
      </w:r>
      <w:r>
        <w:rPr>
          <w:lang w:eastAsia="fr-FR" w:bidi="fr-FR"/>
        </w:rPr>
        <w:t>i</w:t>
      </w:r>
      <w:r w:rsidRPr="00496A2B">
        <w:rPr>
          <w:lang w:eastAsia="fr-FR" w:bidi="fr-FR"/>
        </w:rPr>
        <w:t>n</w:t>
      </w:r>
      <w:r>
        <w:rPr>
          <w:lang w:eastAsia="fr-FR" w:bidi="fr-FR"/>
        </w:rPr>
        <w:t>e</w:t>
      </w:r>
      <w:r w:rsidRPr="00496A2B">
        <w:rPr>
          <w:lang w:eastAsia="fr-FR" w:bidi="fr-FR"/>
        </w:rPr>
        <w:t>s.</w:t>
      </w:r>
      <w:r>
        <w:t xml:space="preserve"> [373]</w:t>
      </w:r>
      <w:r w:rsidRPr="00496A2B">
        <w:rPr>
          <w:lang w:eastAsia="fr-FR" w:bidi="fr-FR"/>
        </w:rPr>
        <w:t xml:space="preserve"> Le produit offert sur les scènes métropolitaines en porte la marque comme le démontre clairement l’évolution du répertoire lyr</w:t>
      </w:r>
      <w:r w:rsidRPr="00496A2B">
        <w:rPr>
          <w:lang w:eastAsia="fr-FR" w:bidi="fr-FR"/>
        </w:rPr>
        <w:t>i</w:t>
      </w:r>
      <w:r w:rsidRPr="00496A2B">
        <w:rPr>
          <w:lang w:eastAsia="fr-FR" w:bidi="fr-FR"/>
        </w:rPr>
        <w:t>que par tranches chronologiques significatives. Élément quasi marg</w:t>
      </w:r>
      <w:r w:rsidRPr="00496A2B">
        <w:rPr>
          <w:lang w:eastAsia="fr-FR" w:bidi="fr-FR"/>
        </w:rPr>
        <w:t>i</w:t>
      </w:r>
      <w:r w:rsidRPr="00496A2B">
        <w:rPr>
          <w:lang w:eastAsia="fr-FR" w:bidi="fr-FR"/>
        </w:rPr>
        <w:t>nal entre 1852 et 1863, le répertoire américain accroît sensibl</w:t>
      </w:r>
      <w:r w:rsidRPr="00496A2B">
        <w:rPr>
          <w:lang w:eastAsia="fr-FR" w:bidi="fr-FR"/>
        </w:rPr>
        <w:t>e</w:t>
      </w:r>
      <w:r w:rsidRPr="00496A2B">
        <w:rPr>
          <w:lang w:eastAsia="fr-FR" w:bidi="fr-FR"/>
        </w:rPr>
        <w:t>ment sa visibilité entre 1888 et 1897, date à laquelle il dépasse son maître, le r</w:t>
      </w:r>
      <w:r w:rsidRPr="00496A2B">
        <w:rPr>
          <w:lang w:eastAsia="fr-FR" w:bidi="fr-FR"/>
        </w:rPr>
        <w:t>é</w:t>
      </w:r>
      <w:r w:rsidRPr="00496A2B">
        <w:rPr>
          <w:lang w:eastAsia="fr-FR" w:bidi="fr-FR"/>
        </w:rPr>
        <w:t>pertoire anglais. Il effectue ensuite un bond prodigieux jusqu’en 1913 : aux 10 titres américains introduits à Mo</w:t>
      </w:r>
      <w:r w:rsidRPr="00496A2B">
        <w:rPr>
          <w:lang w:eastAsia="fr-FR" w:bidi="fr-FR"/>
        </w:rPr>
        <w:t>n</w:t>
      </w:r>
      <w:r w:rsidRPr="00496A2B">
        <w:rPr>
          <w:lang w:eastAsia="fr-FR" w:bidi="fr-FR"/>
        </w:rPr>
        <w:t>tréal entre 1852 et 1888, les périodes suivantes en opp</w:t>
      </w:r>
      <w:r w:rsidRPr="00496A2B">
        <w:rPr>
          <w:lang w:eastAsia="fr-FR" w:bidi="fr-FR"/>
        </w:rPr>
        <w:t>o</w:t>
      </w:r>
      <w:r w:rsidRPr="00496A2B">
        <w:rPr>
          <w:lang w:eastAsia="fr-FR" w:bidi="fr-FR"/>
        </w:rPr>
        <w:t>sent 206 !</w:t>
      </w:r>
    </w:p>
    <w:p w:rsidR="00E82732" w:rsidRPr="00496A2B" w:rsidRDefault="00E82732" w:rsidP="00E82732">
      <w:pPr>
        <w:spacing w:before="120" w:after="120"/>
        <w:jc w:val="both"/>
      </w:pPr>
      <w:r w:rsidRPr="00496A2B">
        <w:rPr>
          <w:lang w:eastAsia="fr-FR" w:bidi="fr-FR"/>
        </w:rPr>
        <w:t>La dynamique du répertoire lyrique montréalais ne r</w:t>
      </w:r>
      <w:r w:rsidRPr="00496A2B">
        <w:rPr>
          <w:lang w:eastAsia="fr-FR" w:bidi="fr-FR"/>
        </w:rPr>
        <w:t>e</w:t>
      </w:r>
      <w:r w:rsidRPr="00496A2B">
        <w:rPr>
          <w:lang w:eastAsia="fr-FR" w:bidi="fr-FR"/>
        </w:rPr>
        <w:t>flète que les grandes tendances observées aux États-Unis et un historien américain se retrouverait en terrain familier. Le phénomène n’a rien d’étrange. En effet, pour bien roder, améliorer et rentabiliser leur répertoire n</w:t>
      </w:r>
      <w:r w:rsidRPr="00496A2B">
        <w:rPr>
          <w:lang w:eastAsia="fr-FR" w:bidi="fr-FR"/>
        </w:rPr>
        <w:t>a</w:t>
      </w:r>
      <w:r w:rsidRPr="00496A2B">
        <w:rPr>
          <w:lang w:eastAsia="fr-FR" w:bidi="fr-FR"/>
        </w:rPr>
        <w:t>tional, co</w:t>
      </w:r>
      <w:r w:rsidRPr="00496A2B">
        <w:rPr>
          <w:lang w:eastAsia="fr-FR" w:bidi="fr-FR"/>
        </w:rPr>
        <w:t>m</w:t>
      </w:r>
      <w:r w:rsidRPr="00496A2B">
        <w:rPr>
          <w:lang w:eastAsia="fr-FR" w:bidi="fr-FR"/>
        </w:rPr>
        <w:t>positeurs et producteurs américains mettent à profit non seulement leur propre public mais encore celui du Canada. Voilà pourquoi le fonds américain s’installe incontest</w:t>
      </w:r>
      <w:r w:rsidRPr="00496A2B">
        <w:rPr>
          <w:lang w:eastAsia="fr-FR" w:bidi="fr-FR"/>
        </w:rPr>
        <w:t>a</w:t>
      </w:r>
      <w:r w:rsidRPr="00496A2B">
        <w:rPr>
          <w:lang w:eastAsia="fr-FR" w:bidi="fr-FR"/>
        </w:rPr>
        <w:t>blement à Montréal, surtout à partir de 1893. Maison mère des grossistes du spectacle, New York s’instaure comme le comptoir d’approvisionnement des entrepreneurs locaux et impose ses productions à ses clients can</w:t>
      </w:r>
      <w:r w:rsidRPr="00496A2B">
        <w:rPr>
          <w:lang w:eastAsia="fr-FR" w:bidi="fr-FR"/>
        </w:rPr>
        <w:t>a</w:t>
      </w:r>
      <w:r w:rsidRPr="00496A2B">
        <w:rPr>
          <w:lang w:eastAsia="fr-FR" w:bidi="fr-FR"/>
        </w:rPr>
        <w:t>diens. Montréal, à quelques exceptions près et avec un écart plus ou moins long, applaudit les mêmes spectacles que New York, Bo</w:t>
      </w:r>
      <w:r w:rsidRPr="00496A2B">
        <w:rPr>
          <w:lang w:eastAsia="fr-FR" w:bidi="fr-FR"/>
        </w:rPr>
        <w:t>s</w:t>
      </w:r>
      <w:r w:rsidRPr="00496A2B">
        <w:rPr>
          <w:lang w:eastAsia="fr-FR" w:bidi="fr-FR"/>
        </w:rPr>
        <w:t>ton et Chicago.</w:t>
      </w:r>
    </w:p>
    <w:p w:rsidR="00E82732" w:rsidRPr="00496A2B" w:rsidRDefault="00E82732" w:rsidP="00E82732">
      <w:pPr>
        <w:spacing w:before="120" w:after="120"/>
        <w:jc w:val="both"/>
      </w:pPr>
      <w:r w:rsidRPr="00496A2B">
        <w:rPr>
          <w:lang w:eastAsia="fr-FR" w:bidi="fr-FR"/>
        </w:rPr>
        <w:t>Par rapport aux autres répertoires nationaux alors en vogue (esse</w:t>
      </w:r>
      <w:r w:rsidRPr="00496A2B">
        <w:rPr>
          <w:lang w:eastAsia="fr-FR" w:bidi="fr-FR"/>
        </w:rPr>
        <w:t>n</w:t>
      </w:r>
      <w:r w:rsidRPr="00496A2B">
        <w:rPr>
          <w:lang w:eastAsia="fr-FR" w:bidi="fr-FR"/>
        </w:rPr>
        <w:t xml:space="preserve">tiellement français, anglais, italien et austro-allemand), les œuvres américaines représentent alors plus de </w:t>
      </w:r>
      <w:r w:rsidRPr="00496A2B">
        <w:t>60%</w:t>
      </w:r>
      <w:r w:rsidRPr="00496A2B">
        <w:rPr>
          <w:lang w:eastAsia="fr-FR" w:bidi="fr-FR"/>
        </w:rPr>
        <w:t xml:space="preserve"> des nouveautés importées à Montréal durant les seize dernières années de la période, 1897 à 1913. La rivalité entre le </w:t>
      </w:r>
      <w:r w:rsidRPr="00B0407F">
        <w:rPr>
          <w:i/>
        </w:rPr>
        <w:t>Syndicate</w:t>
      </w:r>
      <w:r w:rsidRPr="00496A2B">
        <w:rPr>
          <w:lang w:eastAsia="fr-FR" w:bidi="fr-FR"/>
        </w:rPr>
        <w:t xml:space="preserve"> et les Shubert, qui atteint son p</w:t>
      </w:r>
      <w:r w:rsidRPr="00496A2B">
        <w:rPr>
          <w:lang w:eastAsia="fr-FR" w:bidi="fr-FR"/>
        </w:rPr>
        <w:t>a</w:t>
      </w:r>
      <w:r w:rsidRPr="00496A2B">
        <w:rPr>
          <w:lang w:eastAsia="fr-FR" w:bidi="fr-FR"/>
        </w:rPr>
        <w:t>roxysme entre 1903 et 1910, accentue la présence américaine à Mo</w:t>
      </w:r>
      <w:r w:rsidRPr="00496A2B">
        <w:rPr>
          <w:lang w:eastAsia="fr-FR" w:bidi="fr-FR"/>
        </w:rPr>
        <w:t>n</w:t>
      </w:r>
      <w:r w:rsidRPr="00496A2B">
        <w:rPr>
          <w:lang w:eastAsia="fr-FR" w:bidi="fr-FR"/>
        </w:rPr>
        <w:t>tréal pendant ce septennat où 69% des titres nouvellement introduits sont américains.</w:t>
      </w:r>
    </w:p>
    <w:p w:rsidR="00E82732" w:rsidRPr="00496A2B" w:rsidRDefault="00E82732" w:rsidP="00E82732">
      <w:pPr>
        <w:spacing w:before="120" w:after="120"/>
        <w:jc w:val="both"/>
      </w:pPr>
      <w:r w:rsidRPr="00496A2B">
        <w:rPr>
          <w:lang w:eastAsia="fr-FR" w:bidi="fr-FR"/>
        </w:rPr>
        <w:t>Entre 1893 et 1913, les œuvres typiquement américa</w:t>
      </w:r>
      <w:r w:rsidRPr="00496A2B">
        <w:rPr>
          <w:lang w:eastAsia="fr-FR" w:bidi="fr-FR"/>
        </w:rPr>
        <w:t>i</w:t>
      </w:r>
      <w:r w:rsidRPr="00496A2B">
        <w:rPr>
          <w:lang w:eastAsia="fr-FR" w:bidi="fr-FR"/>
        </w:rPr>
        <w:t xml:space="preserve">nes totalisent 2113 représentations sur un ensemble de 3436 (61,5%). Dans ces 2113 représentations, la comédie musicale se taille la part du lion avec 60,3%, suivie de l’opérette (29,5%) et du </w:t>
      </w:r>
      <w:r w:rsidRPr="00B0407F">
        <w:rPr>
          <w:i/>
        </w:rPr>
        <w:t>comic opera</w:t>
      </w:r>
      <w:r w:rsidRPr="00496A2B">
        <w:rPr>
          <w:lang w:eastAsia="fr-FR" w:bidi="fr-FR"/>
        </w:rPr>
        <w:t xml:space="preserve"> (9,5%), l’opéra tirant de l’arrière avec 0,7% seulement. Le fonds américain mise donc sur la légèreté et démontre ainsi la volonté ferme des créateurs du Sud de se dégager des modèles étrangers standard et de rejoindre un no</w:t>
      </w:r>
      <w:r w:rsidRPr="00496A2B">
        <w:rPr>
          <w:lang w:eastAsia="fr-FR" w:bidi="fr-FR"/>
        </w:rPr>
        <w:t>u</w:t>
      </w:r>
      <w:r w:rsidRPr="00496A2B">
        <w:rPr>
          <w:lang w:eastAsia="fr-FR" w:bidi="fr-FR"/>
        </w:rPr>
        <w:t>veau public urbain et pop</w:t>
      </w:r>
      <w:r w:rsidRPr="00496A2B">
        <w:rPr>
          <w:lang w:eastAsia="fr-FR" w:bidi="fr-FR"/>
        </w:rPr>
        <w:t>u</w:t>
      </w:r>
      <w:r w:rsidRPr="00496A2B">
        <w:rPr>
          <w:lang w:eastAsia="fr-FR" w:bidi="fr-FR"/>
        </w:rPr>
        <w:t>laire de plus en plus vaste (M. Barrière, 1990, p. 313-320). Montréal offre donc un déversoir naturel à un</w:t>
      </w:r>
      <w:r>
        <w:rPr>
          <w:lang w:eastAsia="fr-FR" w:bidi="fr-FR"/>
        </w:rPr>
        <w:t xml:space="preserve"> </w:t>
      </w:r>
      <w:r>
        <w:t xml:space="preserve">[374] </w:t>
      </w:r>
      <w:r w:rsidRPr="00496A2B">
        <w:rPr>
          <w:lang w:eastAsia="fr-FR" w:bidi="fr-FR"/>
        </w:rPr>
        <w:t>trop-plein de production de masse américaine orientée vers une consommation croissante : ce qui est bon pour une ville américaine convient également à Montréal. Ne nous étonnons pas que la métrop</w:t>
      </w:r>
      <w:r w:rsidRPr="00496A2B">
        <w:rPr>
          <w:lang w:eastAsia="fr-FR" w:bidi="fr-FR"/>
        </w:rPr>
        <w:t>o</w:t>
      </w:r>
      <w:r w:rsidRPr="00496A2B">
        <w:rPr>
          <w:lang w:eastAsia="fr-FR" w:bidi="fr-FR"/>
        </w:rPr>
        <w:t>le du Canada serve, à l’instar d’autres villes de province américaines, de banc d’essai à une nouveauté. L’impératif de mettre un spect</w:t>
      </w:r>
      <w:r w:rsidRPr="00496A2B">
        <w:rPr>
          <w:lang w:eastAsia="fr-FR" w:bidi="fr-FR"/>
        </w:rPr>
        <w:t>a</w:t>
      </w:r>
      <w:r w:rsidRPr="00496A2B">
        <w:rPr>
          <w:lang w:eastAsia="fr-FR" w:bidi="fr-FR"/>
        </w:rPr>
        <w:t>cle au point en tournée avant la consécration new-yorkaise explique que la scène montréalaise serve de lieu de cré</w:t>
      </w:r>
      <w:r w:rsidRPr="00496A2B">
        <w:rPr>
          <w:lang w:eastAsia="fr-FR" w:bidi="fr-FR"/>
        </w:rPr>
        <w:t>a</w:t>
      </w:r>
      <w:r w:rsidRPr="00496A2B">
        <w:rPr>
          <w:lang w:eastAsia="fr-FR" w:bidi="fr-FR"/>
        </w:rPr>
        <w:t xml:space="preserve">tion mondiale d’œuvres américaines comme </w:t>
      </w:r>
      <w:r w:rsidRPr="00B0407F">
        <w:rPr>
          <w:i/>
        </w:rPr>
        <w:t>The Charl</w:t>
      </w:r>
      <w:r w:rsidRPr="00B0407F">
        <w:rPr>
          <w:i/>
        </w:rPr>
        <w:t>a</w:t>
      </w:r>
      <w:r w:rsidRPr="00B0407F">
        <w:rPr>
          <w:i/>
        </w:rPr>
        <w:t>tan</w:t>
      </w:r>
      <w:r w:rsidRPr="00496A2B">
        <w:rPr>
          <w:lang w:eastAsia="fr-FR" w:bidi="fr-FR"/>
        </w:rPr>
        <w:t xml:space="preserve"> de John Philip Sousa</w:t>
      </w:r>
      <w:r>
        <w:rPr>
          <w:lang w:eastAsia="fr-FR" w:bidi="fr-FR"/>
        </w:rPr>
        <w:t> </w:t>
      </w:r>
      <w:r>
        <w:rPr>
          <w:rStyle w:val="Appelnotedebasdep"/>
          <w:lang w:eastAsia="fr-FR" w:bidi="fr-FR"/>
        </w:rPr>
        <w:footnoteReference w:id="290"/>
      </w:r>
      <w:r w:rsidRPr="00496A2B">
        <w:rPr>
          <w:lang w:eastAsia="fr-FR" w:bidi="fr-FR"/>
        </w:rPr>
        <w:t xml:space="preserve">, </w:t>
      </w:r>
      <w:r w:rsidRPr="00B0407F">
        <w:rPr>
          <w:i/>
        </w:rPr>
        <w:t>Cyrano de Bergerac</w:t>
      </w:r>
      <w:r w:rsidRPr="00496A2B">
        <w:rPr>
          <w:lang w:eastAsia="fr-FR" w:bidi="fr-FR"/>
        </w:rPr>
        <w:t xml:space="preserve"> et </w:t>
      </w:r>
      <w:r w:rsidRPr="00B0407F">
        <w:rPr>
          <w:i/>
        </w:rPr>
        <w:t>The Singing Girl</w:t>
      </w:r>
      <w:r w:rsidRPr="00496A2B">
        <w:t>,</w:t>
      </w:r>
      <w:r w:rsidRPr="00496A2B">
        <w:rPr>
          <w:lang w:eastAsia="fr-FR" w:bidi="fr-FR"/>
        </w:rPr>
        <w:t xml:space="preserve"> toutes deux de Victor Herbert</w:t>
      </w:r>
      <w:r>
        <w:rPr>
          <w:lang w:eastAsia="fr-FR" w:bidi="fr-FR"/>
        </w:rPr>
        <w:t> </w:t>
      </w:r>
      <w:r>
        <w:rPr>
          <w:rStyle w:val="Appelnotedebasdep"/>
          <w:lang w:eastAsia="fr-FR" w:bidi="fr-FR"/>
        </w:rPr>
        <w:footnoteReference w:id="291"/>
      </w:r>
      <w:r w:rsidRPr="00496A2B">
        <w:rPr>
          <w:lang w:eastAsia="fr-FR" w:bidi="fr-FR"/>
        </w:rPr>
        <w:t xml:space="preserve">. La répétition générale de </w:t>
      </w:r>
      <w:r w:rsidRPr="00B0407F">
        <w:rPr>
          <w:i/>
        </w:rPr>
        <w:t>The Serenade</w:t>
      </w:r>
      <w:r w:rsidRPr="00496A2B">
        <w:rPr>
          <w:lang w:eastAsia="fr-FR" w:bidi="fr-FR"/>
        </w:rPr>
        <w:t xml:space="preserve"> du même compositeur se déro</w:t>
      </w:r>
      <w:r w:rsidRPr="00496A2B">
        <w:rPr>
          <w:lang w:eastAsia="fr-FR" w:bidi="fr-FR"/>
        </w:rPr>
        <w:t>u</w:t>
      </w:r>
      <w:r w:rsidRPr="00496A2B">
        <w:rPr>
          <w:lang w:eastAsia="fr-FR" w:bidi="fr-FR"/>
        </w:rPr>
        <w:t>le à Montréal durant la semaine du 25 janvier 1897 au moment où la troupe des Bostonians donne des représent</w:t>
      </w:r>
      <w:r w:rsidRPr="00496A2B">
        <w:rPr>
          <w:lang w:eastAsia="fr-FR" w:bidi="fr-FR"/>
        </w:rPr>
        <w:t>a</w:t>
      </w:r>
      <w:r w:rsidRPr="00496A2B">
        <w:rPr>
          <w:lang w:eastAsia="fr-FR" w:bidi="fr-FR"/>
        </w:rPr>
        <w:t xml:space="preserve">tions au </w:t>
      </w:r>
      <w:r w:rsidRPr="00B0407F">
        <w:rPr>
          <w:i/>
        </w:rPr>
        <w:t>Majesty’s</w:t>
      </w:r>
      <w:r w:rsidRPr="00496A2B">
        <w:t xml:space="preserve">. </w:t>
      </w:r>
      <w:r w:rsidRPr="00496A2B">
        <w:rPr>
          <w:lang w:eastAsia="fr-FR" w:bidi="fr-FR"/>
        </w:rPr>
        <w:t>Enfin, parmi les œuvres anglo-américaines pour lesquelles nous possédons la date de la première new-yorkaise, vingt-deux d’entre elles passent d’abord par Montréal.</w:t>
      </w:r>
    </w:p>
    <w:p w:rsidR="00E82732" w:rsidRDefault="00E82732" w:rsidP="00E82732">
      <w:pPr>
        <w:spacing w:before="120" w:after="120"/>
        <w:jc w:val="both"/>
        <w:rPr>
          <w:lang w:eastAsia="fr-FR" w:bidi="fr-FR"/>
        </w:rPr>
      </w:pPr>
      <w:r w:rsidRPr="00496A2B">
        <w:rPr>
          <w:lang w:eastAsia="fr-FR" w:bidi="fr-FR"/>
        </w:rPr>
        <w:t>L’opinion publique, dite éclairée, s’insurge contre cette domin</w:t>
      </w:r>
      <w:r w:rsidRPr="00496A2B">
        <w:rPr>
          <w:lang w:eastAsia="fr-FR" w:bidi="fr-FR"/>
        </w:rPr>
        <w:t>a</w:t>
      </w:r>
      <w:r w:rsidRPr="00496A2B">
        <w:rPr>
          <w:lang w:eastAsia="fr-FR" w:bidi="fr-FR"/>
        </w:rPr>
        <w:t>tion. Elle dénonce le passage obligé des entrepr</w:t>
      </w:r>
      <w:r w:rsidRPr="00496A2B">
        <w:rPr>
          <w:lang w:eastAsia="fr-FR" w:bidi="fr-FR"/>
        </w:rPr>
        <w:t>e</w:t>
      </w:r>
      <w:r w:rsidRPr="00496A2B">
        <w:rPr>
          <w:lang w:eastAsia="fr-FR" w:bidi="fr-FR"/>
        </w:rPr>
        <w:t>neurs locaux par des agences américaines, comme l’United Booking Office of America, ce qui entrave le développement d’un univers théâtral typiquement n</w:t>
      </w:r>
      <w:r w:rsidRPr="00496A2B">
        <w:rPr>
          <w:lang w:eastAsia="fr-FR" w:bidi="fr-FR"/>
        </w:rPr>
        <w:t>a</w:t>
      </w:r>
      <w:r w:rsidRPr="00496A2B">
        <w:rPr>
          <w:lang w:eastAsia="fr-FR" w:bidi="fr-FR"/>
        </w:rPr>
        <w:t>tional. Un regard, par tranches chronologiques significatives, sur la r</w:t>
      </w:r>
      <w:r w:rsidRPr="00496A2B">
        <w:rPr>
          <w:lang w:eastAsia="fr-FR" w:bidi="fr-FR"/>
        </w:rPr>
        <w:t>é</w:t>
      </w:r>
      <w:r w:rsidRPr="00496A2B">
        <w:rPr>
          <w:lang w:eastAsia="fr-FR" w:bidi="fr-FR"/>
        </w:rPr>
        <w:t>partition des représentations de théâtre lyrique entre les troupes de tournée et les troupes locales</w:t>
      </w:r>
      <w:r>
        <w:rPr>
          <w:lang w:eastAsia="fr-FR" w:bidi="fr-FR"/>
        </w:rPr>
        <w:t> </w:t>
      </w:r>
      <w:r>
        <w:rPr>
          <w:rStyle w:val="Appelnotedebasdep"/>
          <w:lang w:eastAsia="fr-FR" w:bidi="fr-FR"/>
        </w:rPr>
        <w:footnoteReference w:id="292"/>
      </w:r>
      <w:r w:rsidRPr="00496A2B">
        <w:rPr>
          <w:lang w:eastAsia="fr-FR" w:bidi="fr-FR"/>
        </w:rPr>
        <w:t xml:space="preserve"> prouve la sujétion du marché mo</w:t>
      </w:r>
      <w:r w:rsidRPr="00496A2B">
        <w:rPr>
          <w:lang w:eastAsia="fr-FR" w:bidi="fr-FR"/>
        </w:rPr>
        <w:t>n</w:t>
      </w:r>
      <w:r w:rsidRPr="00496A2B">
        <w:rPr>
          <w:lang w:eastAsia="fr-FR" w:bidi="fr-FR"/>
        </w:rPr>
        <w:t>tréalais. En effet, 40% seulement des spectacles lyriques reposent sur des troupes visiteuses entre les saisons 1893-1894 et 1895-1896, la proportion atteint 94% de 1896-1897 à 1899-1900. Cette pointe co</w:t>
      </w:r>
      <w:r w:rsidRPr="00496A2B">
        <w:rPr>
          <w:lang w:eastAsia="fr-FR" w:bidi="fr-FR"/>
        </w:rPr>
        <w:t>r</w:t>
      </w:r>
      <w:r w:rsidRPr="00496A2B">
        <w:rPr>
          <w:lang w:eastAsia="fr-FR" w:bidi="fr-FR"/>
        </w:rPr>
        <w:t xml:space="preserve">respond à la disparition de la troupe de l’Opéra français en février 1896 et à l’invasion simultanée du </w:t>
      </w:r>
      <w:r w:rsidRPr="00B0407F">
        <w:rPr>
          <w:i/>
        </w:rPr>
        <w:t>Syndicate</w:t>
      </w:r>
      <w:r w:rsidRPr="00496A2B">
        <w:rPr>
          <w:lang w:eastAsia="fr-FR" w:bidi="fr-FR"/>
        </w:rPr>
        <w:t xml:space="preserve"> en territoire montréalais. L’influence de ce dernier est incontestable puisque nous avons ident</w:t>
      </w:r>
      <w:r w:rsidRPr="00496A2B">
        <w:rPr>
          <w:lang w:eastAsia="fr-FR" w:bidi="fr-FR"/>
        </w:rPr>
        <w:t>i</w:t>
      </w:r>
      <w:r w:rsidRPr="00496A2B">
        <w:rPr>
          <w:lang w:eastAsia="fr-FR" w:bidi="fr-FR"/>
        </w:rPr>
        <w:t>fié clairement neuf troupes directement rattachées au trust qui, entre 1896 et 1913, produisent au moins 55% de toutes les manifest</w:t>
      </w:r>
      <w:r w:rsidRPr="00496A2B">
        <w:rPr>
          <w:lang w:eastAsia="fr-FR" w:bidi="fr-FR"/>
        </w:rPr>
        <w:t>a</w:t>
      </w:r>
      <w:r w:rsidRPr="00496A2B">
        <w:rPr>
          <w:lang w:eastAsia="fr-FR" w:bidi="fr-FR"/>
        </w:rPr>
        <w:t>tions de théâtre lyrique à Montréal.</w:t>
      </w:r>
    </w:p>
    <w:p w:rsidR="00E82732" w:rsidRPr="00496A2B" w:rsidRDefault="00E82732" w:rsidP="00E82732">
      <w:pPr>
        <w:spacing w:before="120" w:after="120"/>
        <w:jc w:val="both"/>
      </w:pPr>
      <w:r>
        <w:t>[375]</w:t>
      </w:r>
    </w:p>
    <w:p w:rsidR="00E82732" w:rsidRPr="00496A2B" w:rsidRDefault="00E82732" w:rsidP="00E82732">
      <w:pPr>
        <w:spacing w:before="120" w:after="120"/>
        <w:jc w:val="both"/>
      </w:pPr>
      <w:r w:rsidRPr="00496A2B">
        <w:rPr>
          <w:lang w:eastAsia="fr-FR" w:bidi="fr-FR"/>
        </w:rPr>
        <w:t>Les esprits avertis s’émeuvent donc à bon droit devant le diktat du voisin. Les Américains, à leurs yeux du moins (B.K. Sandwell, 1907, p. 14), implantent un répertoire médiocre, retardent ou empêchent ce</w:t>
      </w:r>
      <w:r w:rsidRPr="00496A2B">
        <w:rPr>
          <w:lang w:eastAsia="fr-FR" w:bidi="fr-FR"/>
        </w:rPr>
        <w:t>r</w:t>
      </w:r>
      <w:r w:rsidRPr="00496A2B">
        <w:rPr>
          <w:lang w:eastAsia="fr-FR" w:bidi="fr-FR"/>
        </w:rPr>
        <w:t>taines tournées pour des motifs futiles ou vindicatifs</w:t>
      </w:r>
      <w:r>
        <w:rPr>
          <w:lang w:eastAsia="fr-FR" w:bidi="fr-FR"/>
        </w:rPr>
        <w:t> </w:t>
      </w:r>
      <w:r>
        <w:rPr>
          <w:rStyle w:val="Appelnotedebasdep"/>
          <w:lang w:eastAsia="fr-FR" w:bidi="fr-FR"/>
        </w:rPr>
        <w:footnoteReference w:id="293"/>
      </w:r>
      <w:r w:rsidRPr="00496A2B">
        <w:rPr>
          <w:lang w:eastAsia="fr-FR" w:bidi="fr-FR"/>
        </w:rPr>
        <w:t xml:space="preserve"> ou mettent en échec des entrepreneurs locaux indépendants au nom d’une concu</w:t>
      </w:r>
      <w:r w:rsidRPr="00496A2B">
        <w:rPr>
          <w:lang w:eastAsia="fr-FR" w:bidi="fr-FR"/>
        </w:rPr>
        <w:t>r</w:t>
      </w:r>
      <w:r w:rsidRPr="00496A2B">
        <w:rPr>
          <w:lang w:eastAsia="fr-FR" w:bidi="fr-FR"/>
        </w:rPr>
        <w:t>rence sauvage (F. Graham, 1902, p. 300). Bernard K. Sandwell, crit</w:t>
      </w:r>
      <w:r w:rsidRPr="00496A2B">
        <w:rPr>
          <w:lang w:eastAsia="fr-FR" w:bidi="fr-FR"/>
        </w:rPr>
        <w:t>i</w:t>
      </w:r>
      <w:r w:rsidRPr="00496A2B">
        <w:rPr>
          <w:lang w:eastAsia="fr-FR" w:bidi="fr-FR"/>
        </w:rPr>
        <w:t>que et annaliste du théâtre, dénonce cette mainmise avec virulence. Dans un article (B.K. Sandwell, 1911, p. 22-26), il déplore que le C</w:t>
      </w:r>
      <w:r w:rsidRPr="00496A2B">
        <w:rPr>
          <w:lang w:eastAsia="fr-FR" w:bidi="fr-FR"/>
        </w:rPr>
        <w:t>a</w:t>
      </w:r>
      <w:r w:rsidRPr="00496A2B">
        <w:rPr>
          <w:lang w:eastAsia="fr-FR" w:bidi="fr-FR"/>
        </w:rPr>
        <w:t>nada soit la seule n</w:t>
      </w:r>
      <w:r w:rsidRPr="00496A2B">
        <w:rPr>
          <w:lang w:eastAsia="fr-FR" w:bidi="fr-FR"/>
        </w:rPr>
        <w:t>a</w:t>
      </w:r>
      <w:r w:rsidRPr="00496A2B">
        <w:rPr>
          <w:lang w:eastAsia="fr-FR" w:bidi="fr-FR"/>
        </w:rPr>
        <w:t>tion dont la scène dépende entièrement [sic] d’entrepreneurs étrangers, préoccupés davantage par l’élimination de rivaux plutôt que par la qualité de leurs spectacles. Il récidive, en 1913, dans une conférence pr</w:t>
      </w:r>
      <w:r w:rsidRPr="00496A2B">
        <w:rPr>
          <w:lang w:eastAsia="fr-FR" w:bidi="fr-FR"/>
        </w:rPr>
        <w:t>o</w:t>
      </w:r>
      <w:r w:rsidRPr="00496A2B">
        <w:rPr>
          <w:lang w:eastAsia="fr-FR" w:bidi="fr-FR"/>
        </w:rPr>
        <w:t>noncée à Montréal devant la Women’s Art Society au cours de laquelle il déplore l’obligation pour les arti</w:t>
      </w:r>
      <w:r w:rsidRPr="00496A2B">
        <w:rPr>
          <w:lang w:eastAsia="fr-FR" w:bidi="fr-FR"/>
        </w:rPr>
        <w:t>s</w:t>
      </w:r>
      <w:r w:rsidRPr="00496A2B">
        <w:rPr>
          <w:lang w:eastAsia="fr-FR" w:bidi="fr-FR"/>
        </w:rPr>
        <w:t>tes locaux de s’expatrier aux États-Unis pour poursuivre leur carrière, et la difficulté d’importer des spectacles britann</w:t>
      </w:r>
      <w:r w:rsidRPr="00496A2B">
        <w:rPr>
          <w:lang w:eastAsia="fr-FR" w:bidi="fr-FR"/>
        </w:rPr>
        <w:t>i</w:t>
      </w:r>
      <w:r w:rsidRPr="00496A2B">
        <w:rPr>
          <w:lang w:eastAsia="fr-FR" w:bidi="fr-FR"/>
        </w:rPr>
        <w:t>ques dont la qualité surpasse les productions américaines (M. Barrière, 1990, p. 157-160).</w:t>
      </w:r>
    </w:p>
    <w:p w:rsidR="00E82732" w:rsidRPr="00496A2B" w:rsidRDefault="00E82732" w:rsidP="00E82732">
      <w:pPr>
        <w:spacing w:before="120" w:after="120"/>
        <w:jc w:val="both"/>
      </w:pPr>
      <w:r w:rsidRPr="00496A2B">
        <w:rPr>
          <w:lang w:eastAsia="fr-FR" w:bidi="fr-FR"/>
        </w:rPr>
        <w:t>La société montréalaise demeure donc tributaire des États-Unis dans une large mesure. Elle lui emprunte ses modes de gestion techno-artistiques quand elle ne les lui abandonne pas tout simplement. Les Américains occupent sans peine un chantier quasi désert où quelques entreprises locales, majoritairement francophones, connaissent des aventures diverses. Pas étonnant que la comédie musicale « made in USA » écrase les autres genres et les autres r</w:t>
      </w:r>
      <w:r w:rsidRPr="00496A2B">
        <w:rPr>
          <w:lang w:eastAsia="fr-FR" w:bidi="fr-FR"/>
        </w:rPr>
        <w:t>é</w:t>
      </w:r>
      <w:r w:rsidRPr="00496A2B">
        <w:rPr>
          <w:lang w:eastAsia="fr-FR" w:bidi="fr-FR"/>
        </w:rPr>
        <w:t>pertoires.</w:t>
      </w:r>
    </w:p>
    <w:p w:rsidR="00E82732" w:rsidRDefault="00E82732" w:rsidP="00E82732">
      <w:pPr>
        <w:spacing w:before="120" w:after="120"/>
        <w:jc w:val="both"/>
        <w:rPr>
          <w:lang w:eastAsia="fr-FR" w:bidi="fr-FR"/>
        </w:rPr>
      </w:pPr>
      <w:r>
        <w:rPr>
          <w:lang w:eastAsia="fr-FR" w:bidi="fr-FR"/>
        </w:rPr>
        <w:br w:type="page"/>
      </w:r>
    </w:p>
    <w:p w:rsidR="00E82732" w:rsidRPr="00496A2B" w:rsidRDefault="00E82732" w:rsidP="00E82732">
      <w:pPr>
        <w:pStyle w:val="a"/>
      </w:pPr>
      <w:r w:rsidRPr="00496A2B">
        <w:rPr>
          <w:lang w:eastAsia="fr-FR" w:bidi="fr-FR"/>
        </w:rPr>
        <w:t>Comportement du public francophone</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Le théâtre lyrique américain, et tout particulièrement la comédie musicale, possède donc des assises importantes à Montréal en 1913. Le développement avancé des comm</w:t>
      </w:r>
      <w:r w:rsidRPr="00496A2B">
        <w:rPr>
          <w:lang w:eastAsia="fr-FR" w:bidi="fr-FR"/>
        </w:rPr>
        <w:t>u</w:t>
      </w:r>
      <w:r w:rsidRPr="00496A2B">
        <w:rPr>
          <w:lang w:eastAsia="fr-FR" w:bidi="fr-FR"/>
        </w:rPr>
        <w:t>nications ferroviaires, l’avènement d’entrepreneurs locaux du spectacle solidement liés aux grossistes américains, le réseau adéquat de lieux de spectacle, l’influence persista</w:t>
      </w:r>
      <w:r w:rsidRPr="00496A2B">
        <w:rPr>
          <w:lang w:eastAsia="fr-FR" w:bidi="fr-FR"/>
        </w:rPr>
        <w:t>n</w:t>
      </w:r>
      <w:r w:rsidRPr="00496A2B">
        <w:rPr>
          <w:lang w:eastAsia="fr-FR" w:bidi="fr-FR"/>
        </w:rPr>
        <w:t>te de la communauté anglophone, tout concourt à assurer la libre circulation des biens culturels de voisins envahi</w:t>
      </w:r>
      <w:r w:rsidRPr="00496A2B">
        <w:rPr>
          <w:lang w:eastAsia="fr-FR" w:bidi="fr-FR"/>
        </w:rPr>
        <w:t>s</w:t>
      </w:r>
      <w:r w:rsidRPr="00496A2B">
        <w:rPr>
          <w:lang w:eastAsia="fr-FR" w:bidi="fr-FR"/>
        </w:rPr>
        <w:t>sants. Cependant, la population canadienne-française ne contrôle à peu près pas la diffusion du théâtre lyrique, sauf pendant quelques années de grâce.</w:t>
      </w:r>
    </w:p>
    <w:p w:rsidR="00E82732" w:rsidRDefault="00E82732" w:rsidP="00E82732">
      <w:pPr>
        <w:spacing w:before="120" w:after="120"/>
        <w:jc w:val="both"/>
      </w:pPr>
      <w:r>
        <w:t>[376]</w:t>
      </w:r>
    </w:p>
    <w:p w:rsidR="00E82732" w:rsidRPr="00496A2B" w:rsidRDefault="00E82732" w:rsidP="00E82732">
      <w:pPr>
        <w:spacing w:before="120" w:after="120"/>
        <w:jc w:val="both"/>
      </w:pPr>
      <w:r w:rsidRPr="00496A2B">
        <w:rPr>
          <w:lang w:eastAsia="fr-FR" w:bidi="fr-FR"/>
        </w:rPr>
        <w:t>Le chercheur se questionne aussitôt sur l’attitude des Montréalais de langue française. Submergés dans un env</w:t>
      </w:r>
      <w:r w:rsidRPr="00496A2B">
        <w:rPr>
          <w:lang w:eastAsia="fr-FR" w:bidi="fr-FR"/>
        </w:rPr>
        <w:t>i</w:t>
      </w:r>
      <w:r>
        <w:rPr>
          <w:lang w:eastAsia="fr-FR" w:bidi="fr-FR"/>
        </w:rPr>
        <w:t>ronnement anglo-</w:t>
      </w:r>
      <w:r w:rsidRPr="00496A2B">
        <w:rPr>
          <w:lang w:eastAsia="fr-FR" w:bidi="fr-FR"/>
        </w:rPr>
        <w:t>saxon, endossent-ils une forme d’art a</w:t>
      </w:r>
      <w:r w:rsidRPr="00496A2B">
        <w:rPr>
          <w:lang w:eastAsia="fr-FR" w:bidi="fr-FR"/>
        </w:rPr>
        <w:t>p</w:t>
      </w:r>
      <w:r w:rsidRPr="00496A2B">
        <w:rPr>
          <w:lang w:eastAsia="fr-FR" w:bidi="fr-FR"/>
        </w:rPr>
        <w:t>paremment éloignée de leur culture d’origine ? Dans que</w:t>
      </w:r>
      <w:r w:rsidRPr="00496A2B">
        <w:rPr>
          <w:lang w:eastAsia="fr-FR" w:bidi="fr-FR"/>
        </w:rPr>
        <w:t>l</w:t>
      </w:r>
      <w:r w:rsidRPr="00496A2B">
        <w:rPr>
          <w:lang w:eastAsia="fr-FR" w:bidi="fr-FR"/>
        </w:rPr>
        <w:t>le mesure l’américanité par le théâtre lyrique s’est-elle incrustée au cœur des francophones ? D’autre part, le ma</w:t>
      </w:r>
      <w:r w:rsidRPr="00496A2B">
        <w:rPr>
          <w:lang w:eastAsia="fr-FR" w:bidi="fr-FR"/>
        </w:rPr>
        <w:t>r</w:t>
      </w:r>
      <w:r w:rsidRPr="00496A2B">
        <w:rPr>
          <w:lang w:eastAsia="fr-FR" w:bidi="fr-FR"/>
        </w:rPr>
        <w:t>ché du spectacle américain à Montréal peut-il faire ab</w:t>
      </w:r>
      <w:r w:rsidRPr="00496A2B">
        <w:rPr>
          <w:lang w:eastAsia="fr-FR" w:bidi="fr-FR"/>
        </w:rPr>
        <w:t>s</w:t>
      </w:r>
      <w:r w:rsidRPr="00496A2B">
        <w:rPr>
          <w:lang w:eastAsia="fr-FR" w:bidi="fr-FR"/>
        </w:rPr>
        <w:t>traction de ce segment de population, ou bien la comm</w:t>
      </w:r>
      <w:r w:rsidRPr="00496A2B">
        <w:rPr>
          <w:lang w:eastAsia="fr-FR" w:bidi="fr-FR"/>
        </w:rPr>
        <w:t>u</w:t>
      </w:r>
      <w:r w:rsidRPr="00496A2B">
        <w:rPr>
          <w:lang w:eastAsia="fr-FR" w:bidi="fr-FR"/>
        </w:rPr>
        <w:t>nauté anglophone suffit-elle à rentabiliser le marché ? Pour répondre à ces interrogations, nous examinerons si la langue de diffusion et le message communiqué ont freiné ou non la réceptivité de la majorité.</w:t>
      </w:r>
    </w:p>
    <w:p w:rsidR="00E82732" w:rsidRDefault="00E82732" w:rsidP="00E82732">
      <w:pPr>
        <w:spacing w:before="120" w:after="120"/>
        <w:jc w:val="both"/>
        <w:rPr>
          <w:lang w:eastAsia="fr-FR" w:bidi="fr-FR"/>
        </w:rPr>
      </w:pPr>
    </w:p>
    <w:p w:rsidR="00E82732" w:rsidRPr="00496A2B" w:rsidRDefault="00E82732" w:rsidP="00E82732">
      <w:pPr>
        <w:pStyle w:val="a"/>
      </w:pPr>
      <w:r w:rsidRPr="00496A2B">
        <w:rPr>
          <w:lang w:eastAsia="fr-FR" w:bidi="fr-FR"/>
        </w:rPr>
        <w:t>Langue de diffusion des spectacles lyriques</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Sur les scènes occidentales de l’époque, la coutume veut que les œuvres lyriques soient interprétées dans la langue du public d’accueil, quelle que soit l’origine du r</w:t>
      </w:r>
      <w:r w:rsidRPr="00496A2B">
        <w:rPr>
          <w:lang w:eastAsia="fr-FR" w:bidi="fr-FR"/>
        </w:rPr>
        <w:t>é</w:t>
      </w:r>
      <w:r w:rsidRPr="00496A2B">
        <w:rPr>
          <w:lang w:eastAsia="fr-FR" w:bidi="fr-FR"/>
        </w:rPr>
        <w:t>pertoire diffusé. À Montréal, l’anglais domine généralement comme langue d’interprétation du théâtre lyr</w:t>
      </w:r>
      <w:r w:rsidRPr="00496A2B">
        <w:rPr>
          <w:lang w:eastAsia="fr-FR" w:bidi="fr-FR"/>
        </w:rPr>
        <w:t>i</w:t>
      </w:r>
      <w:r w:rsidRPr="00496A2B">
        <w:rPr>
          <w:lang w:eastAsia="fr-FR" w:bidi="fr-FR"/>
        </w:rPr>
        <w:t>que. Durant la période étudiée le français ne s’impose que pe</w:t>
      </w:r>
      <w:r w:rsidRPr="00496A2B">
        <w:rPr>
          <w:lang w:eastAsia="fr-FR" w:bidi="fr-FR"/>
        </w:rPr>
        <w:t>n</w:t>
      </w:r>
      <w:r w:rsidRPr="00496A2B">
        <w:rPr>
          <w:lang w:eastAsia="fr-FR" w:bidi="fr-FR"/>
        </w:rPr>
        <w:t>dant quatre des vingt saisons étudiées. La courbe favorable au français e</w:t>
      </w:r>
      <w:r w:rsidRPr="00496A2B">
        <w:rPr>
          <w:lang w:eastAsia="fr-FR" w:bidi="fr-FR"/>
        </w:rPr>
        <w:t>n</w:t>
      </w:r>
      <w:r w:rsidRPr="00496A2B">
        <w:rPr>
          <w:lang w:eastAsia="fr-FR" w:bidi="fr-FR"/>
        </w:rPr>
        <w:t>tre 1893-1894 et 1895-1896 s’explique par l’activité exceptionnelle de la troupe de l’Opéra français qui ferme brusquement ses portes en f</w:t>
      </w:r>
      <w:r w:rsidRPr="00496A2B">
        <w:rPr>
          <w:lang w:eastAsia="fr-FR" w:bidi="fr-FR"/>
        </w:rPr>
        <w:t>é</w:t>
      </w:r>
      <w:r w:rsidRPr="00496A2B">
        <w:rPr>
          <w:lang w:eastAsia="fr-FR" w:bidi="fr-FR"/>
        </w:rPr>
        <w:t>vrier 1896. Les représentations en français chutent à zéro les deux sa</w:t>
      </w:r>
      <w:r w:rsidRPr="00496A2B">
        <w:rPr>
          <w:lang w:eastAsia="fr-FR" w:bidi="fr-FR"/>
        </w:rPr>
        <w:t>i</w:t>
      </w:r>
      <w:r w:rsidRPr="00496A2B">
        <w:rPr>
          <w:lang w:eastAsia="fr-FR" w:bidi="fr-FR"/>
        </w:rPr>
        <w:t>sons suivantes. On comprendra pourquoi, en avril 1899, une délég</w:t>
      </w:r>
      <w:r w:rsidRPr="00496A2B">
        <w:rPr>
          <w:lang w:eastAsia="fr-FR" w:bidi="fr-FR"/>
        </w:rPr>
        <w:t>a</w:t>
      </w:r>
      <w:r w:rsidRPr="00496A2B">
        <w:rPr>
          <w:lang w:eastAsia="fr-FR" w:bidi="fr-FR"/>
        </w:rPr>
        <w:t>tion de journalistes et de citoyens francophones va accueillir la troupe néo-orléanaise Charley-Campiglio à la frontière canado-américaine en se disant « assoiffés d’art français</w:t>
      </w:r>
      <w:r>
        <w:rPr>
          <w:lang w:eastAsia="fr-FR" w:bidi="fr-FR"/>
        </w:rPr>
        <w:t> </w:t>
      </w:r>
      <w:r>
        <w:rPr>
          <w:rStyle w:val="Appelnotedebasdep"/>
          <w:lang w:eastAsia="fr-FR" w:bidi="fr-FR"/>
        </w:rPr>
        <w:footnoteReference w:id="294"/>
      </w:r>
      <w:r w:rsidRPr="00496A2B">
        <w:rPr>
          <w:lang w:eastAsia="fr-FR" w:bidi="fr-FR"/>
        </w:rPr>
        <w:t> ». Une nouvelle pointe vict</w:t>
      </w:r>
      <w:r w:rsidRPr="00496A2B">
        <w:rPr>
          <w:lang w:eastAsia="fr-FR" w:bidi="fr-FR"/>
        </w:rPr>
        <w:t>o</w:t>
      </w:r>
      <w:r w:rsidRPr="00496A2B">
        <w:rPr>
          <w:lang w:eastAsia="fr-FR" w:bidi="fr-FR"/>
        </w:rPr>
        <w:t>rieuse en 1911-1912 témoigne principalement, en plus d’un certain ralenti</w:t>
      </w:r>
      <w:r w:rsidRPr="00496A2B">
        <w:rPr>
          <w:lang w:eastAsia="fr-FR" w:bidi="fr-FR"/>
        </w:rPr>
        <w:t>s</w:t>
      </w:r>
      <w:r w:rsidRPr="00496A2B">
        <w:rPr>
          <w:lang w:eastAsia="fr-FR" w:bidi="fr-FR"/>
        </w:rPr>
        <w:t>sement des tournées américaines, de l’adoption par le théâtre du Nationoscope d’un programme mixte d’opérettes fra</w:t>
      </w:r>
      <w:r w:rsidRPr="00496A2B">
        <w:rPr>
          <w:lang w:eastAsia="fr-FR" w:bidi="fr-FR"/>
        </w:rPr>
        <w:t>n</w:t>
      </w:r>
      <w:r w:rsidRPr="00496A2B">
        <w:rPr>
          <w:lang w:eastAsia="fr-FR" w:bidi="fr-FR"/>
        </w:rPr>
        <w:t>çaises et de courtes comédies, de chansons et de proje</w:t>
      </w:r>
      <w:r w:rsidRPr="00496A2B">
        <w:rPr>
          <w:lang w:eastAsia="fr-FR" w:bidi="fr-FR"/>
        </w:rPr>
        <w:t>c</w:t>
      </w:r>
      <w:r w:rsidRPr="00496A2B">
        <w:rPr>
          <w:lang w:eastAsia="fr-FR" w:bidi="fr-FR"/>
        </w:rPr>
        <w:t>tions cinématographiques, et ce, à raison de deux représentations par jour, soit 14 par semaine. Si la p</w:t>
      </w:r>
      <w:r w:rsidRPr="00496A2B">
        <w:rPr>
          <w:lang w:eastAsia="fr-FR" w:bidi="fr-FR"/>
        </w:rPr>
        <w:t>o</w:t>
      </w:r>
      <w:r w:rsidRPr="00496A2B">
        <w:rPr>
          <w:lang w:eastAsia="fr-FR" w:bidi="fr-FR"/>
        </w:rPr>
        <w:t>pulation de langue anglaise s’alimente aisément dans sa langue, celle de langue française demeure à la merci de l’autre culture.</w:t>
      </w:r>
    </w:p>
    <w:p w:rsidR="00E82732" w:rsidRPr="00496A2B" w:rsidRDefault="00E82732" w:rsidP="00E82732">
      <w:pPr>
        <w:spacing w:before="120" w:after="120"/>
        <w:jc w:val="both"/>
      </w:pPr>
      <w:r w:rsidRPr="00496A2B">
        <w:rPr>
          <w:lang w:eastAsia="fr-FR" w:bidi="fr-FR"/>
        </w:rPr>
        <w:t>Le problème dépasse d’ailleurs la stricte présence de la comédie musicale américaine sur les scènes montréalaises. En effet, que le théâtre lyrique anglo-américain s’ex</w:t>
      </w:r>
      <w:r>
        <w:rPr>
          <w:lang w:eastAsia="fr-FR" w:bidi="fr-FR"/>
        </w:rPr>
        <w:t>prime en anglais va de soi. Tou</w:t>
      </w:r>
      <w:r w:rsidRPr="00496A2B">
        <w:rPr>
          <w:lang w:eastAsia="fr-FR" w:bidi="fr-FR"/>
        </w:rPr>
        <w:t>t</w:t>
      </w:r>
      <w:r w:rsidRPr="00496A2B">
        <w:rPr>
          <w:lang w:eastAsia="fr-FR" w:bidi="fr-FR"/>
        </w:rPr>
        <w:t>e</w:t>
      </w:r>
      <w:r w:rsidRPr="00496A2B">
        <w:rPr>
          <w:lang w:eastAsia="fr-FR" w:bidi="fr-FR"/>
        </w:rPr>
        <w:t>fois,</w:t>
      </w:r>
      <w:r>
        <w:t xml:space="preserve"> [377]</w:t>
      </w:r>
      <w:r w:rsidRPr="00496A2B">
        <w:rPr>
          <w:lang w:eastAsia="fr-FR" w:bidi="fr-FR"/>
        </w:rPr>
        <w:t xml:space="preserve"> l’anglais véhicule également des œuvres d’autres or</w:t>
      </w:r>
      <w:r w:rsidRPr="00496A2B">
        <w:rPr>
          <w:lang w:eastAsia="fr-FR" w:bidi="fr-FR"/>
        </w:rPr>
        <w:t>i</w:t>
      </w:r>
      <w:r w:rsidRPr="00496A2B">
        <w:rPr>
          <w:lang w:eastAsia="fr-FR" w:bidi="fr-FR"/>
        </w:rPr>
        <w:t>gines : française, italienne et austro-allemande. Au cours de notre r</w:t>
      </w:r>
      <w:r w:rsidRPr="00496A2B">
        <w:rPr>
          <w:lang w:eastAsia="fr-FR" w:bidi="fr-FR"/>
        </w:rPr>
        <w:t>e</w:t>
      </w:r>
      <w:r w:rsidRPr="00496A2B">
        <w:rPr>
          <w:lang w:eastAsia="fr-FR" w:bidi="fr-FR"/>
        </w:rPr>
        <w:t>cherche doctorale, qui explore la période allant de 1840 à 1913, nous avons découvert que l’anglais a servi d’outil de diffusion à 27% des repr</w:t>
      </w:r>
      <w:r w:rsidRPr="00496A2B">
        <w:rPr>
          <w:lang w:eastAsia="fr-FR" w:bidi="fr-FR"/>
        </w:rPr>
        <w:t>é</w:t>
      </w:r>
      <w:r w:rsidRPr="00496A2B">
        <w:rPr>
          <w:lang w:eastAsia="fr-FR" w:bidi="fr-FR"/>
        </w:rPr>
        <w:t>sentations du répertoire français, 43% du répertoire italien et 93% du répertoire austro-allemand, autre signe manifeste de l’emprise des troupes de tournée anglo-américaines sur l’activité théâtrale loc</w:t>
      </w:r>
      <w:r w:rsidRPr="00496A2B">
        <w:rPr>
          <w:lang w:eastAsia="fr-FR" w:bidi="fr-FR"/>
        </w:rPr>
        <w:t>a</w:t>
      </w:r>
      <w:r w:rsidRPr="00496A2B">
        <w:rPr>
          <w:lang w:eastAsia="fr-FR" w:bidi="fr-FR"/>
        </w:rPr>
        <w:t>le.</w:t>
      </w:r>
    </w:p>
    <w:p w:rsidR="00E82732" w:rsidRPr="00496A2B" w:rsidRDefault="00E82732" w:rsidP="00E82732">
      <w:pPr>
        <w:spacing w:before="120" w:after="120"/>
        <w:jc w:val="both"/>
      </w:pPr>
      <w:r w:rsidRPr="00496A2B">
        <w:rPr>
          <w:lang w:eastAsia="fr-FR" w:bidi="fr-FR"/>
        </w:rPr>
        <w:t>Ces conditions défavorables ont-elles entravé la pe</w:t>
      </w:r>
      <w:r w:rsidRPr="00496A2B">
        <w:rPr>
          <w:lang w:eastAsia="fr-FR" w:bidi="fr-FR"/>
        </w:rPr>
        <w:t>r</w:t>
      </w:r>
      <w:r w:rsidRPr="00496A2B">
        <w:rPr>
          <w:lang w:eastAsia="fr-FR" w:bidi="fr-FR"/>
        </w:rPr>
        <w:t>méabilité des francophones à un produit culturel dont ils n’étaient pas les premiers destinataires ? La barrière li</w:t>
      </w:r>
      <w:r w:rsidRPr="00496A2B">
        <w:rPr>
          <w:lang w:eastAsia="fr-FR" w:bidi="fr-FR"/>
        </w:rPr>
        <w:t>n</w:t>
      </w:r>
      <w:r w:rsidRPr="00496A2B">
        <w:rPr>
          <w:lang w:eastAsia="fr-FR" w:bidi="fr-FR"/>
        </w:rPr>
        <w:t>guistique présente-t-elle une contrainte insurmontable ? Il convient alors de confronter les statistiques à des indic</w:t>
      </w:r>
      <w:r w:rsidRPr="00496A2B">
        <w:rPr>
          <w:lang w:eastAsia="fr-FR" w:bidi="fr-FR"/>
        </w:rPr>
        <w:t>a</w:t>
      </w:r>
      <w:r w:rsidRPr="00496A2B">
        <w:rPr>
          <w:lang w:eastAsia="fr-FR" w:bidi="fr-FR"/>
        </w:rPr>
        <w:t>teurs plus qualitatifs.</w:t>
      </w:r>
    </w:p>
    <w:p w:rsidR="00E82732" w:rsidRDefault="00E82732" w:rsidP="00E82732">
      <w:pPr>
        <w:spacing w:before="120" w:after="120"/>
        <w:jc w:val="both"/>
        <w:rPr>
          <w:lang w:eastAsia="fr-FR" w:bidi="fr-FR"/>
        </w:rPr>
      </w:pPr>
    </w:p>
    <w:p w:rsidR="00E82732" w:rsidRPr="00496A2B" w:rsidRDefault="00E82732" w:rsidP="00E82732">
      <w:pPr>
        <w:pStyle w:val="a"/>
      </w:pPr>
      <w:r w:rsidRPr="00496A2B">
        <w:rPr>
          <w:lang w:eastAsia="fr-FR" w:bidi="fr-FR"/>
        </w:rPr>
        <w:t>Interprétation qualitative du comportement des franc</w:t>
      </w:r>
      <w:r w:rsidRPr="00496A2B">
        <w:rPr>
          <w:lang w:eastAsia="fr-FR" w:bidi="fr-FR"/>
        </w:rPr>
        <w:t>o</w:t>
      </w:r>
      <w:r w:rsidRPr="00496A2B">
        <w:rPr>
          <w:lang w:eastAsia="fr-FR" w:bidi="fr-FR"/>
        </w:rPr>
        <w:t>phones</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sidRPr="00496A2B">
        <w:rPr>
          <w:lang w:eastAsia="fr-FR" w:bidi="fr-FR"/>
        </w:rPr>
        <w:t>Il faut distinguer dans le public l’élite du spectateur moyen. L’élite réagit négativement à la prédominance américaine tant chez les a</w:t>
      </w:r>
      <w:r w:rsidRPr="00496A2B">
        <w:rPr>
          <w:lang w:eastAsia="fr-FR" w:bidi="fr-FR"/>
        </w:rPr>
        <w:t>n</w:t>
      </w:r>
      <w:r w:rsidRPr="00496A2B">
        <w:rPr>
          <w:lang w:eastAsia="fr-FR" w:bidi="fr-FR"/>
        </w:rPr>
        <w:t>glophones que chez les francophones</w:t>
      </w:r>
      <w:r>
        <w:rPr>
          <w:lang w:eastAsia="fr-FR" w:bidi="fr-FR"/>
        </w:rPr>
        <w:t> </w:t>
      </w:r>
      <w:r>
        <w:rPr>
          <w:rStyle w:val="Appelnotedebasdep"/>
          <w:lang w:eastAsia="fr-FR" w:bidi="fr-FR"/>
        </w:rPr>
        <w:footnoteReference w:id="295"/>
      </w:r>
      <w:r w:rsidRPr="00496A2B">
        <w:rPr>
          <w:lang w:eastAsia="fr-FR" w:bidi="fr-FR"/>
        </w:rPr>
        <w:t xml:space="preserve">. En 1903, c’est-à-dire au moment où s’amplifie la lutte entre le </w:t>
      </w:r>
      <w:r w:rsidRPr="00391B88">
        <w:rPr>
          <w:i/>
        </w:rPr>
        <w:t>Syndicate</w:t>
      </w:r>
      <w:r w:rsidRPr="00496A2B">
        <w:rPr>
          <w:lang w:eastAsia="fr-FR" w:bidi="fr-FR"/>
        </w:rPr>
        <w:t xml:space="preserve"> et les entrepreneurs i</w:t>
      </w:r>
      <w:r w:rsidRPr="00496A2B">
        <w:rPr>
          <w:lang w:eastAsia="fr-FR" w:bidi="fr-FR"/>
        </w:rPr>
        <w:t>n</w:t>
      </w:r>
      <w:r w:rsidRPr="00496A2B">
        <w:rPr>
          <w:lang w:eastAsia="fr-FR" w:bidi="fr-FR"/>
        </w:rPr>
        <w:t>dépendants, les journaux de langue anglaise dénoncent la légèreté et la médiocrité des spectacles américains, que seules de grandes vede</w:t>
      </w:r>
      <w:r w:rsidRPr="00496A2B">
        <w:rPr>
          <w:lang w:eastAsia="fr-FR" w:bidi="fr-FR"/>
        </w:rPr>
        <w:t>t</w:t>
      </w:r>
      <w:r w:rsidRPr="00496A2B">
        <w:rPr>
          <w:lang w:eastAsia="fr-FR" w:bidi="fr-FR"/>
        </w:rPr>
        <w:t>tes parviennent à sauver de la nullité, et souhaitent que le public r</w:t>
      </w:r>
      <w:r w:rsidRPr="00496A2B">
        <w:rPr>
          <w:lang w:eastAsia="fr-FR" w:bidi="fr-FR"/>
        </w:rPr>
        <w:t>é</w:t>
      </w:r>
      <w:r w:rsidRPr="00496A2B">
        <w:rPr>
          <w:lang w:eastAsia="fr-FR" w:bidi="fr-FR"/>
        </w:rPr>
        <w:t>clame un meilleur divertissement pour son argent</w:t>
      </w:r>
      <w:r>
        <w:rPr>
          <w:lang w:eastAsia="fr-FR" w:bidi="fr-FR"/>
        </w:rPr>
        <w:t> </w:t>
      </w:r>
      <w:r>
        <w:rPr>
          <w:rStyle w:val="Appelnotedebasdep"/>
          <w:lang w:eastAsia="fr-FR" w:bidi="fr-FR"/>
        </w:rPr>
        <w:footnoteReference w:id="296"/>
      </w:r>
      <w:r w:rsidRPr="00496A2B">
        <w:rPr>
          <w:lang w:eastAsia="fr-FR" w:bidi="fr-FR"/>
        </w:rPr>
        <w:t>. Sandwell, en pa</w:t>
      </w:r>
      <w:r w:rsidRPr="00496A2B">
        <w:rPr>
          <w:lang w:eastAsia="fr-FR" w:bidi="fr-FR"/>
        </w:rPr>
        <w:t>r</w:t>
      </w:r>
      <w:r w:rsidRPr="00496A2B">
        <w:rPr>
          <w:lang w:eastAsia="fr-FR" w:bidi="fr-FR"/>
        </w:rPr>
        <w:t>ticulier, s’insurge lorsque des Américains proclament l’équipollence entre les deux nations voisines : un théâtre typiquement canadien ne s</w:t>
      </w:r>
      <w:r w:rsidRPr="00496A2B">
        <w:rPr>
          <w:lang w:eastAsia="fr-FR" w:bidi="fr-FR"/>
        </w:rPr>
        <w:t>e</w:t>
      </w:r>
      <w:r w:rsidRPr="00496A2B">
        <w:rPr>
          <w:lang w:eastAsia="fr-FR" w:bidi="fr-FR"/>
        </w:rPr>
        <w:t>rait qu’une faible imitation du leur puisque Canadiens et Américains partagent au fond la même mentalité et vivent dans les mêmes cond</w:t>
      </w:r>
      <w:r w:rsidRPr="00496A2B">
        <w:rPr>
          <w:lang w:eastAsia="fr-FR" w:bidi="fr-FR"/>
        </w:rPr>
        <w:t>i</w:t>
      </w:r>
      <w:r w:rsidRPr="00496A2B">
        <w:rPr>
          <w:lang w:eastAsia="fr-FR" w:bidi="fr-FR"/>
        </w:rPr>
        <w:t>tions socio-économiques. Le critique canadien rejette ces affirmations car la thématique théâtrale américaine lui déplaît souv</w:t>
      </w:r>
      <w:r w:rsidRPr="00496A2B">
        <w:rPr>
          <w:lang w:eastAsia="fr-FR" w:bidi="fr-FR"/>
        </w:rPr>
        <w:t>e</w:t>
      </w:r>
      <w:r w:rsidRPr="00496A2B">
        <w:rPr>
          <w:lang w:eastAsia="fr-FR" w:bidi="fr-FR"/>
        </w:rPr>
        <w:t>rainement, trop détachée qu’elle est de la tradition européenne dont les Canadiens se réclament encore. En effet, ajoute-t-il, peut-on qual</w:t>
      </w:r>
      <w:r w:rsidRPr="00496A2B">
        <w:rPr>
          <w:lang w:eastAsia="fr-FR" w:bidi="fr-FR"/>
        </w:rPr>
        <w:t>i</w:t>
      </w:r>
      <w:r w:rsidRPr="00496A2B">
        <w:rPr>
          <w:lang w:eastAsia="fr-FR" w:bidi="fr-FR"/>
        </w:rPr>
        <w:t>fier de « sujet d’art » les trusts, les cercles civiques, les nouve</w:t>
      </w:r>
      <w:r w:rsidRPr="00496A2B">
        <w:rPr>
          <w:lang w:eastAsia="fr-FR" w:bidi="fr-FR"/>
        </w:rPr>
        <w:t>l</w:t>
      </w:r>
      <w:r w:rsidRPr="00496A2B">
        <w:rPr>
          <w:lang w:eastAsia="fr-FR" w:bidi="fr-FR"/>
        </w:rPr>
        <w:t>les pseudo-religions, le tarif douanier, l’impôt, la Cour suprême et le S</w:t>
      </w:r>
      <w:r w:rsidRPr="00496A2B">
        <w:rPr>
          <w:lang w:eastAsia="fr-FR" w:bidi="fr-FR"/>
        </w:rPr>
        <w:t>é</w:t>
      </w:r>
      <w:r w:rsidRPr="00496A2B">
        <w:rPr>
          <w:lang w:eastAsia="fr-FR" w:bidi="fr-FR"/>
        </w:rPr>
        <w:t>nat qu’exploite sans vergogne le théâtre p</w:t>
      </w:r>
      <w:r w:rsidRPr="00496A2B">
        <w:rPr>
          <w:lang w:eastAsia="fr-FR" w:bidi="fr-FR"/>
        </w:rPr>
        <w:t>o</w:t>
      </w:r>
      <w:r w:rsidRPr="00496A2B">
        <w:rPr>
          <w:lang w:eastAsia="fr-FR" w:bidi="fr-FR"/>
        </w:rPr>
        <w:t>pulaire américain ?</w:t>
      </w:r>
    </w:p>
    <w:p w:rsidR="00E82732" w:rsidRDefault="00E82732" w:rsidP="00E82732">
      <w:pPr>
        <w:spacing w:before="120" w:after="120"/>
        <w:jc w:val="both"/>
      </w:pPr>
      <w:r>
        <w:t>[378]</w:t>
      </w:r>
    </w:p>
    <w:p w:rsidR="00E82732" w:rsidRPr="00496A2B" w:rsidRDefault="00E82732" w:rsidP="00E82732">
      <w:pPr>
        <w:spacing w:before="120" w:after="120"/>
        <w:jc w:val="both"/>
      </w:pPr>
      <w:r w:rsidRPr="00496A2B">
        <w:rPr>
          <w:lang w:eastAsia="fr-FR" w:bidi="fr-FR"/>
        </w:rPr>
        <w:t>Les journaux francophones condamnent aussi la com</w:t>
      </w:r>
      <w:r w:rsidRPr="00496A2B">
        <w:rPr>
          <w:lang w:eastAsia="fr-FR" w:bidi="fr-FR"/>
        </w:rPr>
        <w:t>é</w:t>
      </w:r>
      <w:r w:rsidRPr="00496A2B">
        <w:rPr>
          <w:lang w:eastAsia="fr-FR" w:bidi="fr-FR"/>
        </w:rPr>
        <w:t>die musicale américaine. Ils reprochent aux Canadiens français de déserter leurs propres théâtres « pour aller e</w:t>
      </w:r>
      <w:r w:rsidRPr="00496A2B">
        <w:rPr>
          <w:lang w:eastAsia="fr-FR" w:bidi="fr-FR"/>
        </w:rPr>
        <w:t>n</w:t>
      </w:r>
      <w:r w:rsidRPr="00496A2B">
        <w:rPr>
          <w:lang w:eastAsia="fr-FR" w:bidi="fr-FR"/>
        </w:rPr>
        <w:t>tendre</w:t>
      </w:r>
      <w:r>
        <w:rPr>
          <w:lang w:eastAsia="fr-FR" w:bidi="fr-FR"/>
        </w:rPr>
        <w:t xml:space="preserve"> des insanités américaines » à l’</w:t>
      </w:r>
      <w:r w:rsidRPr="00391B88">
        <w:rPr>
          <w:i/>
        </w:rPr>
        <w:t>Academy of Music</w:t>
      </w:r>
      <w:r w:rsidRPr="00496A2B">
        <w:t>,</w:t>
      </w:r>
      <w:r w:rsidRPr="00496A2B">
        <w:rPr>
          <w:lang w:eastAsia="fr-FR" w:bidi="fr-FR"/>
        </w:rPr>
        <w:t xml:space="preserve"> au </w:t>
      </w:r>
      <w:r w:rsidRPr="00391B88">
        <w:rPr>
          <w:i/>
        </w:rPr>
        <w:t>Proctor</w:t>
      </w:r>
      <w:r>
        <w:t> </w:t>
      </w:r>
      <w:r>
        <w:rPr>
          <w:rStyle w:val="Appelnotedebasdep"/>
        </w:rPr>
        <w:footnoteReference w:id="297"/>
      </w:r>
      <w:r w:rsidRPr="00496A2B">
        <w:rPr>
          <w:lang w:eastAsia="fr-FR" w:bidi="fr-FR"/>
        </w:rPr>
        <w:t xml:space="preserve">, au Français et au </w:t>
      </w:r>
      <w:r w:rsidRPr="00391B88">
        <w:rPr>
          <w:i/>
        </w:rPr>
        <w:t>Royal</w:t>
      </w:r>
      <w:r w:rsidRPr="00496A2B">
        <w:t>.</w:t>
      </w:r>
      <w:r w:rsidRPr="00496A2B">
        <w:rPr>
          <w:lang w:eastAsia="fr-FR" w:bidi="fr-FR"/>
        </w:rPr>
        <w:t xml:space="preserve"> Ils r</w:t>
      </w:r>
      <w:r w:rsidRPr="00496A2B">
        <w:rPr>
          <w:lang w:eastAsia="fr-FR" w:bidi="fr-FR"/>
        </w:rPr>
        <w:t>e</w:t>
      </w:r>
      <w:r w:rsidRPr="00496A2B">
        <w:rPr>
          <w:lang w:eastAsia="fr-FR" w:bidi="fr-FR"/>
        </w:rPr>
        <w:t>grettent le bon vieux temps où tous ces théâtres accueillaient des h</w:t>
      </w:r>
      <w:r w:rsidRPr="00496A2B">
        <w:rPr>
          <w:lang w:eastAsia="fr-FR" w:bidi="fr-FR"/>
        </w:rPr>
        <w:t>ô</w:t>
      </w:r>
      <w:r w:rsidRPr="00496A2B">
        <w:rPr>
          <w:lang w:eastAsia="fr-FR" w:bidi="fr-FR"/>
        </w:rPr>
        <w:t>tes de valeur au lieu des opérettes actuelles qui n’offrent que cacophonie i</w:t>
      </w:r>
      <w:r w:rsidRPr="00496A2B">
        <w:rPr>
          <w:lang w:eastAsia="fr-FR" w:bidi="fr-FR"/>
        </w:rPr>
        <w:t>n</w:t>
      </w:r>
      <w:r w:rsidRPr="00496A2B">
        <w:rPr>
          <w:lang w:eastAsia="fr-FR" w:bidi="fr-FR"/>
        </w:rPr>
        <w:t>compréhensible, jeux de mots vulgaires et filles en maillots. Bref, « Montréal subit une invasion de barbares</w:t>
      </w:r>
      <w:r>
        <w:rPr>
          <w:lang w:eastAsia="fr-FR" w:bidi="fr-FR"/>
        </w:rPr>
        <w:t> </w:t>
      </w:r>
      <w:r>
        <w:rPr>
          <w:rStyle w:val="Appelnotedebasdep"/>
          <w:lang w:eastAsia="fr-FR" w:bidi="fr-FR"/>
        </w:rPr>
        <w:footnoteReference w:id="298"/>
      </w:r>
      <w:r w:rsidRPr="00496A2B">
        <w:rPr>
          <w:lang w:eastAsia="fr-FR" w:bidi="fr-FR"/>
        </w:rPr>
        <w:t> ». Déjà en 1893, Horace Saint-Louis espérait que la formation de la Société d’opéra français porterait ses compatriotes à « abandonner les exhibitions de jambes et les troupes de variétés</w:t>
      </w:r>
      <w:r>
        <w:rPr>
          <w:lang w:eastAsia="fr-FR" w:bidi="fr-FR"/>
        </w:rPr>
        <w:t> </w:t>
      </w:r>
      <w:r>
        <w:rPr>
          <w:rStyle w:val="Appelnotedebasdep"/>
          <w:lang w:eastAsia="fr-FR" w:bidi="fr-FR"/>
        </w:rPr>
        <w:footnoteReference w:id="299"/>
      </w:r>
      <w:r w:rsidRPr="00496A2B">
        <w:rPr>
          <w:lang w:eastAsia="fr-FR" w:bidi="fr-FR"/>
        </w:rPr>
        <w:t> ». D’autres craignent même que l’abondance de ces spectacles ne conduise qu’à « l’anglification » des Canadiens français. Les observ</w:t>
      </w:r>
      <w:r w:rsidRPr="00496A2B">
        <w:rPr>
          <w:lang w:eastAsia="fr-FR" w:bidi="fr-FR"/>
        </w:rPr>
        <w:t>a</w:t>
      </w:r>
      <w:r w:rsidRPr="00496A2B">
        <w:rPr>
          <w:lang w:eastAsia="fr-FR" w:bidi="fr-FR"/>
        </w:rPr>
        <w:t>teurs francophones ne dénoncent pas pour rien l’attrait qu’exercent sur leurs concitoyens les plaisirs à l’américaine. Existerait-il donc une réconciliation possible entre les deux publics ?</w:t>
      </w:r>
    </w:p>
    <w:p w:rsidR="00E82732" w:rsidRPr="00496A2B" w:rsidRDefault="00E82732" w:rsidP="00E82732">
      <w:pPr>
        <w:spacing w:before="120" w:after="120"/>
        <w:jc w:val="both"/>
      </w:pPr>
      <w:r w:rsidRPr="00496A2B">
        <w:rPr>
          <w:lang w:eastAsia="fr-FR" w:bidi="fr-FR"/>
        </w:rPr>
        <w:t>Qu’est-ce qui peut bien rendre la comédie musicale américaine aussi attrayante aux yeux et aux oreilles des spectateurs francophones de Montréal ? Pour le découvrir, considérons d’abord les caractérist</w:t>
      </w:r>
      <w:r w:rsidRPr="00496A2B">
        <w:rPr>
          <w:lang w:eastAsia="fr-FR" w:bidi="fr-FR"/>
        </w:rPr>
        <w:t>i</w:t>
      </w:r>
      <w:r w:rsidRPr="00496A2B">
        <w:rPr>
          <w:lang w:eastAsia="fr-FR" w:bidi="fr-FR"/>
        </w:rPr>
        <w:t>ques du genre, le témoignage particulier d’un contemporain et les i</w:t>
      </w:r>
      <w:r w:rsidRPr="00496A2B">
        <w:rPr>
          <w:lang w:eastAsia="fr-FR" w:bidi="fr-FR"/>
        </w:rPr>
        <w:t>n</w:t>
      </w:r>
      <w:r w:rsidRPr="00496A2B">
        <w:rPr>
          <w:lang w:eastAsia="fr-FR" w:bidi="fr-FR"/>
        </w:rPr>
        <w:t>terfaces présentes en milieu francophone.</w:t>
      </w:r>
    </w:p>
    <w:p w:rsidR="00E82732" w:rsidRDefault="00E82732" w:rsidP="00E82732">
      <w:pPr>
        <w:spacing w:before="120" w:after="120"/>
        <w:jc w:val="both"/>
        <w:rPr>
          <w:lang w:eastAsia="fr-FR" w:bidi="fr-FR"/>
        </w:rPr>
      </w:pPr>
      <w:r w:rsidRPr="00496A2B">
        <w:rPr>
          <w:lang w:eastAsia="fr-FR" w:bidi="fr-FR"/>
        </w:rPr>
        <w:t>La comédie musicale se distingue par sa conception même. C’est un genre visant essentiellement un public p</w:t>
      </w:r>
      <w:r w:rsidRPr="00496A2B">
        <w:rPr>
          <w:lang w:eastAsia="fr-FR" w:bidi="fr-FR"/>
        </w:rPr>
        <w:t>o</w:t>
      </w:r>
      <w:r w:rsidRPr="00496A2B">
        <w:rPr>
          <w:lang w:eastAsia="fr-FR" w:bidi="fr-FR"/>
        </w:rPr>
        <w:t>pulaire par des intrigues généralement contemporaines et locales (américaines), une langue familière, une mélodie tenant plus du récitatif que de l’arioso et une expression de sentiments relevant plus du cynisme que de l’idéalisme (G. Bordman, 1982, p. 52). Elle mise sur des chansons, des danses et des sujets purement nationaux et le développement d’une intrigue v</w:t>
      </w:r>
      <w:r w:rsidRPr="00496A2B">
        <w:rPr>
          <w:lang w:eastAsia="fr-FR" w:bidi="fr-FR"/>
        </w:rPr>
        <w:t>a</w:t>
      </w:r>
      <w:r w:rsidRPr="00496A2B">
        <w:rPr>
          <w:lang w:eastAsia="fr-FR" w:bidi="fr-FR"/>
        </w:rPr>
        <w:t>gue mettant en scène des personn</w:t>
      </w:r>
      <w:r w:rsidRPr="00496A2B">
        <w:rPr>
          <w:lang w:eastAsia="fr-FR" w:bidi="fr-FR"/>
        </w:rPr>
        <w:t>a</w:t>
      </w:r>
      <w:r w:rsidRPr="00496A2B">
        <w:rPr>
          <w:lang w:eastAsia="fr-FR" w:bidi="fr-FR"/>
        </w:rPr>
        <w:t>ges relativement cohérents (C. Smith, 1950, p. 116). La comédie musicale contraste carrément avec l’opérette, si populaire auparavant, genre plus romantique, distillant l’exotisme et la nostalgie (C. Smith, 1950, p. 4). Son caractère esse</w:t>
      </w:r>
      <w:r w:rsidRPr="00496A2B">
        <w:rPr>
          <w:lang w:eastAsia="fr-FR" w:bidi="fr-FR"/>
        </w:rPr>
        <w:t>n</w:t>
      </w:r>
      <w:r w:rsidRPr="00496A2B">
        <w:rPr>
          <w:lang w:eastAsia="fr-FR" w:bidi="fr-FR"/>
        </w:rPr>
        <w:t>tiellement populaire relève de la nature des intrigues, des matérialis</w:t>
      </w:r>
      <w:r w:rsidRPr="00496A2B">
        <w:rPr>
          <w:lang w:eastAsia="fr-FR" w:bidi="fr-FR"/>
        </w:rPr>
        <w:t>a</w:t>
      </w:r>
      <w:r w:rsidRPr="00496A2B">
        <w:rPr>
          <w:lang w:eastAsia="fr-FR" w:bidi="fr-FR"/>
        </w:rPr>
        <w:t>tions scéniques utilisées et de l’enveloppe musicale adoptée.</w:t>
      </w:r>
    </w:p>
    <w:p w:rsidR="00E82732" w:rsidRDefault="00E82732" w:rsidP="00E82732">
      <w:pPr>
        <w:spacing w:before="120" w:after="120"/>
        <w:jc w:val="both"/>
      </w:pPr>
      <w:r>
        <w:t>[379]</w:t>
      </w:r>
    </w:p>
    <w:p w:rsidR="00E82732" w:rsidRPr="00496A2B" w:rsidRDefault="00E82732" w:rsidP="00E82732">
      <w:pPr>
        <w:spacing w:before="120" w:after="120"/>
        <w:jc w:val="both"/>
      </w:pPr>
      <w:r w:rsidRPr="00496A2B">
        <w:rPr>
          <w:lang w:eastAsia="fr-FR" w:bidi="fr-FR"/>
        </w:rPr>
        <w:t xml:space="preserve">Dans les intrigues, le public reconnaît </w:t>
      </w:r>
      <w:r w:rsidRPr="00496A2B">
        <w:t>son</w:t>
      </w:r>
      <w:r w:rsidRPr="00496A2B">
        <w:rPr>
          <w:lang w:eastAsia="fr-FR" w:bidi="fr-FR"/>
        </w:rPr>
        <w:t xml:space="preserve"> monde et une action contemporaine ayant souvent la ville pour cadre. Dans </w:t>
      </w:r>
      <w:r w:rsidRPr="00391B88">
        <w:rPr>
          <w:i/>
        </w:rPr>
        <w:t>Madame She</w:t>
      </w:r>
      <w:r w:rsidRPr="00391B88">
        <w:rPr>
          <w:i/>
        </w:rPr>
        <w:t>r</w:t>
      </w:r>
      <w:r w:rsidRPr="00391B88">
        <w:rPr>
          <w:i/>
        </w:rPr>
        <w:t>ry</w:t>
      </w:r>
      <w:r w:rsidRPr="00496A2B">
        <w:rPr>
          <w:lang w:eastAsia="fr-FR" w:bidi="fr-FR"/>
        </w:rPr>
        <w:t xml:space="preserve"> par exemple</w:t>
      </w:r>
      <w:r>
        <w:rPr>
          <w:lang w:eastAsia="fr-FR" w:bidi="fr-FR"/>
        </w:rPr>
        <w:t> </w:t>
      </w:r>
      <w:r>
        <w:rPr>
          <w:rStyle w:val="Appelnotedebasdep"/>
          <w:lang w:eastAsia="fr-FR" w:bidi="fr-FR"/>
        </w:rPr>
        <w:footnoteReference w:id="300"/>
      </w:r>
      <w:r w:rsidRPr="00496A2B">
        <w:rPr>
          <w:lang w:eastAsia="fr-FR" w:bidi="fr-FR"/>
        </w:rPr>
        <w:t xml:space="preserve">, l’action se passe en 1910, à New York et dans une école de danse inspirée par Isadora Duncan. Ou encore, Tillie, dans </w:t>
      </w:r>
      <w:r w:rsidRPr="00391B88">
        <w:rPr>
          <w:i/>
        </w:rPr>
        <w:t>Tillie's Nig</w:t>
      </w:r>
      <w:r w:rsidRPr="00391B88">
        <w:rPr>
          <w:i/>
        </w:rPr>
        <w:t>h</w:t>
      </w:r>
      <w:r w:rsidRPr="00391B88">
        <w:rPr>
          <w:i/>
        </w:rPr>
        <w:t>tmare</w:t>
      </w:r>
      <w:r w:rsidRPr="00496A2B">
        <w:rPr>
          <w:lang w:eastAsia="fr-FR" w:bidi="fr-FR"/>
        </w:rPr>
        <w:t>, se fait proposer une promenade en aéroplane</w:t>
      </w:r>
      <w:r>
        <w:rPr>
          <w:lang w:eastAsia="fr-FR" w:bidi="fr-FR"/>
        </w:rPr>
        <w:t> </w:t>
      </w:r>
      <w:r>
        <w:rPr>
          <w:rStyle w:val="Appelnotedebasdep"/>
          <w:lang w:eastAsia="fr-FR" w:bidi="fr-FR"/>
        </w:rPr>
        <w:footnoteReference w:id="301"/>
      </w:r>
      <w:r w:rsidRPr="00496A2B">
        <w:rPr>
          <w:lang w:eastAsia="fr-FR" w:bidi="fr-FR"/>
        </w:rPr>
        <w:t xml:space="preserve">. Des espions japonais retors, qu’ont mis à la mode la guerre russo-japonaise et la hantise du péril jaune, alimentent les intrigues de </w:t>
      </w:r>
      <w:r w:rsidRPr="00391B88">
        <w:rPr>
          <w:i/>
        </w:rPr>
        <w:t>The Yankee Girl</w:t>
      </w:r>
      <w:r>
        <w:t> </w:t>
      </w:r>
      <w:r>
        <w:rPr>
          <w:rStyle w:val="Appelnotedebasdep"/>
        </w:rPr>
        <w:footnoteReference w:id="302"/>
      </w:r>
      <w:r>
        <w:t xml:space="preserve"> </w:t>
      </w:r>
      <w:r w:rsidRPr="00496A2B">
        <w:rPr>
          <w:lang w:eastAsia="fr-FR" w:bidi="fr-FR"/>
        </w:rPr>
        <w:t xml:space="preserve">et de </w:t>
      </w:r>
      <w:r w:rsidRPr="00391B88">
        <w:rPr>
          <w:i/>
        </w:rPr>
        <w:t>The Mayor of Tokio</w:t>
      </w:r>
      <w:r>
        <w:t> </w:t>
      </w:r>
      <w:r>
        <w:rPr>
          <w:rStyle w:val="Appelnotedebasdep"/>
        </w:rPr>
        <w:footnoteReference w:id="303"/>
      </w:r>
      <w:r w:rsidRPr="00496A2B">
        <w:t xml:space="preserve">. The </w:t>
      </w:r>
      <w:r w:rsidRPr="00391B88">
        <w:rPr>
          <w:i/>
        </w:rPr>
        <w:t>Awakening of Mr Pipp</w:t>
      </w:r>
      <w:r w:rsidRPr="00496A2B">
        <w:t>,</w:t>
      </w:r>
      <w:r w:rsidRPr="00496A2B">
        <w:rPr>
          <w:lang w:eastAsia="fr-FR" w:bidi="fr-FR"/>
        </w:rPr>
        <w:t xml:space="preserve"> en parlant du parti américain de la tempérance, n’était pas sans rappeler au public mo</w:t>
      </w:r>
      <w:r w:rsidRPr="00496A2B">
        <w:rPr>
          <w:lang w:eastAsia="fr-FR" w:bidi="fr-FR"/>
        </w:rPr>
        <w:t>n</w:t>
      </w:r>
      <w:r w:rsidRPr="00496A2B">
        <w:rPr>
          <w:lang w:eastAsia="fr-FR" w:bidi="fr-FR"/>
        </w:rPr>
        <w:t xml:space="preserve">tréalais les campagnes menées en faveur du régime sec par la </w:t>
      </w:r>
      <w:r w:rsidRPr="00391B88">
        <w:rPr>
          <w:i/>
        </w:rPr>
        <w:t>Lord’s Day Alliance</w:t>
      </w:r>
      <w:r>
        <w:t> </w:t>
      </w:r>
      <w:r>
        <w:rPr>
          <w:rStyle w:val="Appelnotedebasdep"/>
        </w:rPr>
        <w:footnoteReference w:id="304"/>
      </w:r>
      <w:r w:rsidRPr="00496A2B">
        <w:t>.</w:t>
      </w:r>
      <w:r w:rsidRPr="00496A2B">
        <w:rPr>
          <w:lang w:eastAsia="fr-FR" w:bidi="fr-FR"/>
        </w:rPr>
        <w:t xml:space="preserve"> Un sujet tabou chez les cathol</w:t>
      </w:r>
      <w:r w:rsidRPr="00496A2B">
        <w:rPr>
          <w:lang w:eastAsia="fr-FR" w:bidi="fr-FR"/>
        </w:rPr>
        <w:t>i</w:t>
      </w:r>
      <w:r w:rsidRPr="00496A2B">
        <w:rPr>
          <w:lang w:eastAsia="fr-FR" w:bidi="fr-FR"/>
        </w:rPr>
        <w:t xml:space="preserve">ques, le divorce, constitue la trame de </w:t>
      </w:r>
      <w:r w:rsidRPr="00391B88">
        <w:rPr>
          <w:i/>
        </w:rPr>
        <w:t>Marrying Mary</w:t>
      </w:r>
      <w:r>
        <w:t> </w:t>
      </w:r>
      <w:r>
        <w:rPr>
          <w:rStyle w:val="Appelnotedebasdep"/>
        </w:rPr>
        <w:footnoteReference w:id="305"/>
      </w:r>
      <w:r w:rsidRPr="00496A2B">
        <w:t>.</w:t>
      </w:r>
    </w:p>
    <w:p w:rsidR="00E82732" w:rsidRPr="00496A2B" w:rsidRDefault="00E82732" w:rsidP="00E82732">
      <w:pPr>
        <w:spacing w:before="120" w:after="120"/>
        <w:jc w:val="both"/>
      </w:pPr>
      <w:r w:rsidRPr="00496A2B">
        <w:rPr>
          <w:lang w:eastAsia="fr-FR" w:bidi="fr-FR"/>
        </w:rPr>
        <w:t>Les intrigues développées par les comédies musicales américaines abordent donc les sujets de la vie courante, font se côtoyer des gens ordinaires et des riches et reflètent généralement le rêve des nouveaux citadins de posséder un jour une petite maison à la campagne, un g</w:t>
      </w:r>
      <w:r w:rsidRPr="00496A2B">
        <w:rPr>
          <w:lang w:eastAsia="fr-FR" w:bidi="fr-FR"/>
        </w:rPr>
        <w:t>a</w:t>
      </w:r>
      <w:r w:rsidRPr="00496A2B">
        <w:rPr>
          <w:lang w:eastAsia="fr-FR" w:bidi="fr-FR"/>
        </w:rPr>
        <w:t>gne-pain ass</w:t>
      </w:r>
      <w:r w:rsidRPr="00496A2B">
        <w:rPr>
          <w:lang w:eastAsia="fr-FR" w:bidi="fr-FR"/>
        </w:rPr>
        <w:t>u</w:t>
      </w:r>
      <w:r w:rsidRPr="00496A2B">
        <w:rPr>
          <w:lang w:eastAsia="fr-FR" w:bidi="fr-FR"/>
        </w:rPr>
        <w:t>ré et une fin de semaine libérée (G. Bordman, 1982, p. 65). Les histoires glorifient aussi le succès et l’accès à la r</w:t>
      </w:r>
      <w:r w:rsidRPr="00496A2B">
        <w:rPr>
          <w:lang w:eastAsia="fr-FR" w:bidi="fr-FR"/>
        </w:rPr>
        <w:t>i</w:t>
      </w:r>
      <w:r w:rsidRPr="00496A2B">
        <w:rPr>
          <w:lang w:eastAsia="fr-FR" w:bidi="fr-FR"/>
        </w:rPr>
        <w:t>chesse, mais sans heurt et sans antagonisme, dans le re</w:t>
      </w:r>
      <w:r w:rsidRPr="00496A2B">
        <w:rPr>
          <w:lang w:eastAsia="fr-FR" w:bidi="fr-FR"/>
        </w:rPr>
        <w:t>s</w:t>
      </w:r>
      <w:r w:rsidRPr="00496A2B">
        <w:rPr>
          <w:lang w:eastAsia="fr-FR" w:bidi="fr-FR"/>
        </w:rPr>
        <w:t xml:space="preserve">pect de l’ordre établi, bref le parfait </w:t>
      </w:r>
      <w:r w:rsidRPr="00391B88">
        <w:rPr>
          <w:i/>
        </w:rPr>
        <w:t>American Dream</w:t>
      </w:r>
      <w:r w:rsidRPr="00496A2B">
        <w:t>.</w:t>
      </w:r>
      <w:r w:rsidRPr="00496A2B">
        <w:rPr>
          <w:lang w:eastAsia="fr-FR" w:bidi="fr-FR"/>
        </w:rPr>
        <w:t xml:space="preserve"> La mobilité sociale ascendante d</w:t>
      </w:r>
      <w:r w:rsidRPr="00496A2B">
        <w:rPr>
          <w:lang w:eastAsia="fr-FR" w:bidi="fr-FR"/>
        </w:rPr>
        <w:t>e</w:t>
      </w:r>
      <w:r w:rsidRPr="00496A2B">
        <w:rPr>
          <w:lang w:eastAsia="fr-FR" w:bidi="fr-FR"/>
        </w:rPr>
        <w:t>meure possible grâce au tr</w:t>
      </w:r>
      <w:r w:rsidRPr="00496A2B">
        <w:rPr>
          <w:lang w:eastAsia="fr-FR" w:bidi="fr-FR"/>
        </w:rPr>
        <w:t>a</w:t>
      </w:r>
      <w:r w:rsidRPr="00496A2B">
        <w:rPr>
          <w:lang w:eastAsia="fr-FR" w:bidi="fr-FR"/>
        </w:rPr>
        <w:t>vail, à l’épargne et à la débrouillardise car le ciel protège les petites ouvrières, comme le chante si bien Tillie</w:t>
      </w:r>
      <w:r>
        <w:rPr>
          <w:lang w:eastAsia="fr-FR" w:bidi="fr-FR"/>
        </w:rPr>
        <w:t> </w:t>
      </w:r>
      <w:r>
        <w:rPr>
          <w:rStyle w:val="Appelnotedebasdep"/>
          <w:lang w:eastAsia="fr-FR" w:bidi="fr-FR"/>
        </w:rPr>
        <w:footnoteReference w:id="306"/>
      </w:r>
      <w:r w:rsidRPr="00496A2B">
        <w:rPr>
          <w:lang w:eastAsia="fr-FR" w:bidi="fr-FR"/>
        </w:rPr>
        <w:t>.</w:t>
      </w:r>
    </w:p>
    <w:p w:rsidR="00E82732" w:rsidRPr="00496A2B" w:rsidRDefault="00E82732" w:rsidP="00E82732">
      <w:pPr>
        <w:spacing w:before="120" w:after="120"/>
        <w:jc w:val="both"/>
      </w:pPr>
      <w:r w:rsidRPr="00496A2B">
        <w:rPr>
          <w:lang w:eastAsia="fr-FR" w:bidi="fr-FR"/>
        </w:rPr>
        <w:t>À côté de la thématique des œuvres, les matérialis</w:t>
      </w:r>
      <w:r w:rsidRPr="00496A2B">
        <w:rPr>
          <w:lang w:eastAsia="fr-FR" w:bidi="fr-FR"/>
        </w:rPr>
        <w:t>a</w:t>
      </w:r>
      <w:r w:rsidRPr="00496A2B">
        <w:rPr>
          <w:lang w:eastAsia="fr-FR" w:bidi="fr-FR"/>
        </w:rPr>
        <w:t>tions scéniques contribuent à expliciter le message. Les nouvelles technologies parent les productions d’attraits insolites, amplifient l’effet de merveilleux et soutiennent bien le nouveau discours. Costumes de plus</w:t>
      </w:r>
      <w:r>
        <w:rPr>
          <w:lang w:eastAsia="fr-FR" w:bidi="fr-FR"/>
        </w:rPr>
        <w:t xml:space="preserve"> </w:t>
      </w:r>
      <w:r>
        <w:t xml:space="preserve">[380] </w:t>
      </w:r>
      <w:r w:rsidRPr="00496A2B">
        <w:rPr>
          <w:lang w:eastAsia="fr-FR" w:bidi="fr-FR"/>
        </w:rPr>
        <w:t>en plus riches et variés, arborant plumes, velours et paillettes, valent le spe</w:t>
      </w:r>
      <w:r w:rsidRPr="00496A2B">
        <w:rPr>
          <w:lang w:eastAsia="fr-FR" w:bidi="fr-FR"/>
        </w:rPr>
        <w:t>c</w:t>
      </w:r>
      <w:r w:rsidRPr="00496A2B">
        <w:rPr>
          <w:lang w:eastAsia="fr-FR" w:bidi="fr-FR"/>
        </w:rPr>
        <w:t>tacle à eux seuls. En 1900, Montréal admire pour la pr</w:t>
      </w:r>
      <w:r w:rsidRPr="00496A2B">
        <w:rPr>
          <w:lang w:eastAsia="fr-FR" w:bidi="fr-FR"/>
        </w:rPr>
        <w:t>e</w:t>
      </w:r>
      <w:r w:rsidRPr="00496A2B">
        <w:rPr>
          <w:lang w:eastAsia="fr-FR" w:bidi="fr-FR"/>
        </w:rPr>
        <w:t xml:space="preserve">mière fois, semble-t-il, les effets électriques dans une pièce de théâtre. Le </w:t>
      </w:r>
      <w:r w:rsidRPr="00496A2B">
        <w:t>Star</w:t>
      </w:r>
      <w:r w:rsidRPr="00496A2B">
        <w:rPr>
          <w:lang w:eastAsia="fr-FR" w:bidi="fr-FR"/>
        </w:rPr>
        <w:t>, qui rappelle l’événement quelques années plus tard, s’émerveille e</w:t>
      </w:r>
      <w:r w:rsidRPr="00496A2B">
        <w:rPr>
          <w:lang w:eastAsia="fr-FR" w:bidi="fr-FR"/>
        </w:rPr>
        <w:t>n</w:t>
      </w:r>
      <w:r w:rsidRPr="00496A2B">
        <w:rPr>
          <w:lang w:eastAsia="fr-FR" w:bidi="fr-FR"/>
        </w:rPr>
        <w:t>core des illusions créées par les techniques nouvelles, depuis une ch</w:t>
      </w:r>
      <w:r w:rsidRPr="00496A2B">
        <w:rPr>
          <w:lang w:eastAsia="fr-FR" w:bidi="fr-FR"/>
        </w:rPr>
        <w:t>u</w:t>
      </w:r>
      <w:r w:rsidRPr="00496A2B">
        <w:rPr>
          <w:lang w:eastAsia="fr-FR" w:bidi="fr-FR"/>
        </w:rPr>
        <w:t>te de neige jusqu’aux bancs de nuages en passant par les flammes du purgatoire</w:t>
      </w:r>
      <w:r>
        <w:rPr>
          <w:lang w:eastAsia="fr-FR" w:bidi="fr-FR"/>
        </w:rPr>
        <w:t> </w:t>
      </w:r>
      <w:r>
        <w:rPr>
          <w:rStyle w:val="Appelnotedebasdep"/>
          <w:lang w:eastAsia="fr-FR" w:bidi="fr-FR"/>
        </w:rPr>
        <w:footnoteReference w:id="307"/>
      </w:r>
      <w:r w:rsidRPr="00496A2B">
        <w:rPr>
          <w:lang w:eastAsia="fr-FR" w:bidi="fr-FR"/>
        </w:rPr>
        <w:t>. De plus, l’organisation de l’espace sc</w:t>
      </w:r>
      <w:r w:rsidRPr="00496A2B">
        <w:rPr>
          <w:lang w:eastAsia="fr-FR" w:bidi="fr-FR"/>
        </w:rPr>
        <w:t>é</w:t>
      </w:r>
      <w:r w:rsidRPr="00496A2B">
        <w:rPr>
          <w:lang w:eastAsia="fr-FR" w:bidi="fr-FR"/>
        </w:rPr>
        <w:t>nique multiplie l’impression de profusion et d’abondance. En effet, grâce au chemin de fer, les troupes visiteuses trament avec elles un v</w:t>
      </w:r>
      <w:r w:rsidRPr="00496A2B">
        <w:rPr>
          <w:lang w:eastAsia="fr-FR" w:bidi="fr-FR"/>
        </w:rPr>
        <w:t>o</w:t>
      </w:r>
      <w:r w:rsidRPr="00496A2B">
        <w:rPr>
          <w:lang w:eastAsia="fr-FR" w:bidi="fr-FR"/>
        </w:rPr>
        <w:t>lume toujours croissant de décors, costumes et accessoires de scène de toute sorte. La publicité de l’époque, d’ailleurs, attise la curiosité du public en d</w:t>
      </w:r>
      <w:r w:rsidRPr="00496A2B">
        <w:rPr>
          <w:lang w:eastAsia="fr-FR" w:bidi="fr-FR"/>
        </w:rPr>
        <w:t>é</w:t>
      </w:r>
      <w:r w:rsidRPr="00496A2B">
        <w:rPr>
          <w:lang w:eastAsia="fr-FR" w:bidi="fr-FR"/>
        </w:rPr>
        <w:t>crivant les merveilles ainsi transportées : deux wagons de décors e</w:t>
      </w:r>
      <w:r w:rsidRPr="00496A2B">
        <w:rPr>
          <w:lang w:eastAsia="fr-FR" w:bidi="fr-FR"/>
        </w:rPr>
        <w:t>n</w:t>
      </w:r>
      <w:r w:rsidRPr="00496A2B">
        <w:rPr>
          <w:lang w:eastAsia="fr-FR" w:bidi="fr-FR"/>
        </w:rPr>
        <w:t>trent en gare, souligne-t-on, auxquels s’ajoutent deux wagons de cha</w:t>
      </w:r>
      <w:r w:rsidRPr="00496A2B">
        <w:rPr>
          <w:lang w:eastAsia="fr-FR" w:bidi="fr-FR"/>
        </w:rPr>
        <w:t>n</w:t>
      </w:r>
      <w:r w:rsidRPr="00496A2B">
        <w:rPr>
          <w:lang w:eastAsia="fr-FR" w:bidi="fr-FR"/>
        </w:rPr>
        <w:t>teurs et de danseurs, un renfermant des personnages my</w:t>
      </w:r>
      <w:r w:rsidRPr="00496A2B">
        <w:rPr>
          <w:lang w:eastAsia="fr-FR" w:bidi="fr-FR"/>
        </w:rPr>
        <w:t>s</w:t>
      </w:r>
      <w:r w:rsidRPr="00496A2B">
        <w:rPr>
          <w:lang w:eastAsia="fr-FR" w:bidi="fr-FR"/>
        </w:rPr>
        <w:t>térieux et un autre de nombreux truquages électriques</w:t>
      </w:r>
      <w:r>
        <w:rPr>
          <w:lang w:eastAsia="fr-FR" w:bidi="fr-FR"/>
        </w:rPr>
        <w:t> </w:t>
      </w:r>
      <w:r>
        <w:rPr>
          <w:rStyle w:val="Appelnotedebasdep"/>
          <w:lang w:eastAsia="fr-FR" w:bidi="fr-FR"/>
        </w:rPr>
        <w:footnoteReference w:id="308"/>
      </w:r>
      <w:r w:rsidRPr="00496A2B">
        <w:rPr>
          <w:lang w:eastAsia="fr-FR" w:bidi="fr-FR"/>
        </w:rPr>
        <w:t>. Des animaux aussi i</w:t>
      </w:r>
      <w:r w:rsidRPr="00496A2B">
        <w:rPr>
          <w:lang w:eastAsia="fr-FR" w:bidi="fr-FR"/>
        </w:rPr>
        <w:t>m</w:t>
      </w:r>
      <w:r w:rsidRPr="00496A2B">
        <w:rPr>
          <w:lang w:eastAsia="fr-FR" w:bidi="fr-FR"/>
        </w:rPr>
        <w:t>pressionnants que des éléphants montent parfois sur la scène</w:t>
      </w:r>
      <w:r>
        <w:rPr>
          <w:lang w:eastAsia="fr-FR" w:bidi="fr-FR"/>
        </w:rPr>
        <w:t> </w:t>
      </w:r>
      <w:r>
        <w:rPr>
          <w:rStyle w:val="Appelnotedebasdep"/>
          <w:lang w:eastAsia="fr-FR" w:bidi="fr-FR"/>
        </w:rPr>
        <w:footnoteReference w:id="309"/>
      </w:r>
      <w:r w:rsidRPr="00496A2B">
        <w:rPr>
          <w:lang w:eastAsia="fr-FR" w:bidi="fr-FR"/>
        </w:rPr>
        <w:t>. Tout ce merveilleux supplée à la méconnaissance de la langue de di</w:t>
      </w:r>
      <w:r w:rsidRPr="00496A2B">
        <w:rPr>
          <w:lang w:eastAsia="fr-FR" w:bidi="fr-FR"/>
        </w:rPr>
        <w:t>f</w:t>
      </w:r>
      <w:r w:rsidRPr="00496A2B">
        <w:rPr>
          <w:lang w:eastAsia="fr-FR" w:bidi="fr-FR"/>
        </w:rPr>
        <w:t>fusion.</w:t>
      </w:r>
    </w:p>
    <w:p w:rsidR="00E82732" w:rsidRPr="00496A2B" w:rsidRDefault="00E82732" w:rsidP="00E82732">
      <w:pPr>
        <w:spacing w:before="120" w:after="120"/>
        <w:jc w:val="both"/>
      </w:pPr>
      <w:r w:rsidRPr="00496A2B">
        <w:rPr>
          <w:lang w:eastAsia="fr-FR" w:bidi="fr-FR"/>
        </w:rPr>
        <w:t xml:space="preserve">Pendant que les éléments scéniques s’alourdissent, l’enveloppe musicale, elle, s’allège. Un critique de la </w:t>
      </w:r>
      <w:r w:rsidRPr="00496A2B">
        <w:t>Gazette</w:t>
      </w:r>
      <w:r w:rsidRPr="00496A2B">
        <w:rPr>
          <w:lang w:eastAsia="fr-FR" w:bidi="fr-FR"/>
        </w:rPr>
        <w:t xml:space="preserve"> décrit bien le ph</w:t>
      </w:r>
      <w:r w:rsidRPr="00496A2B">
        <w:rPr>
          <w:lang w:eastAsia="fr-FR" w:bidi="fr-FR"/>
        </w:rPr>
        <w:t>é</w:t>
      </w:r>
      <w:r w:rsidRPr="00496A2B">
        <w:rPr>
          <w:lang w:eastAsia="fr-FR" w:bidi="fr-FR"/>
        </w:rPr>
        <w:t>nomène en analysant un succès p</w:t>
      </w:r>
      <w:r w:rsidRPr="00496A2B">
        <w:rPr>
          <w:lang w:eastAsia="fr-FR" w:bidi="fr-FR"/>
        </w:rPr>
        <w:t>o</w:t>
      </w:r>
      <w:r w:rsidRPr="00496A2B">
        <w:rPr>
          <w:lang w:eastAsia="fr-FR" w:bidi="fr-FR"/>
        </w:rPr>
        <w:t xml:space="preserve">pulaire, </w:t>
      </w:r>
      <w:r w:rsidRPr="00917BB2">
        <w:rPr>
          <w:i/>
        </w:rPr>
        <w:t>The Gay Musician</w:t>
      </w:r>
      <w:r w:rsidRPr="00496A2B">
        <w:rPr>
          <w:lang w:eastAsia="fr-FR" w:bidi="fr-FR"/>
        </w:rPr>
        <w:t>, où abondent de la musique de style varié, des valses entraînantes ainsi que des ballades mélodieuses ou endiablées</w:t>
      </w:r>
      <w:r>
        <w:rPr>
          <w:lang w:eastAsia="fr-FR" w:bidi="fr-FR"/>
        </w:rPr>
        <w:t> </w:t>
      </w:r>
      <w:r>
        <w:rPr>
          <w:rStyle w:val="Appelnotedebasdep"/>
          <w:lang w:eastAsia="fr-FR" w:bidi="fr-FR"/>
        </w:rPr>
        <w:footnoteReference w:id="310"/>
      </w:r>
      <w:r w:rsidRPr="00496A2B">
        <w:rPr>
          <w:lang w:eastAsia="fr-FR" w:bidi="fr-FR"/>
        </w:rPr>
        <w:t>. Le travail à la chaîne s’effectue à Broadway comme dans l’industrie manufact</w:t>
      </w:r>
      <w:r w:rsidRPr="00496A2B">
        <w:rPr>
          <w:lang w:eastAsia="fr-FR" w:bidi="fr-FR"/>
        </w:rPr>
        <w:t>u</w:t>
      </w:r>
      <w:r w:rsidRPr="00496A2B">
        <w:rPr>
          <w:lang w:eastAsia="fr-FR" w:bidi="fr-FR"/>
        </w:rPr>
        <w:t>rière. La musique d’une comédie musicale américaine, contrairement aux a</w:t>
      </w:r>
      <w:r w:rsidRPr="00496A2B">
        <w:rPr>
          <w:lang w:eastAsia="fr-FR" w:bidi="fr-FR"/>
        </w:rPr>
        <w:t>u</w:t>
      </w:r>
      <w:r w:rsidRPr="00496A2B">
        <w:rPr>
          <w:lang w:eastAsia="fr-FR" w:bidi="fr-FR"/>
        </w:rPr>
        <w:t>tres genres du théâtre lyrique, n’appartient plus à un seul homme : le producteur, obsédé par la réussite et le profit, retiendra les services des mei</w:t>
      </w:r>
      <w:r w:rsidRPr="00496A2B">
        <w:rPr>
          <w:lang w:eastAsia="fr-FR" w:bidi="fr-FR"/>
        </w:rPr>
        <w:t>l</w:t>
      </w:r>
      <w:r w:rsidRPr="00496A2B">
        <w:rPr>
          <w:lang w:eastAsia="fr-FR" w:bidi="fr-FR"/>
        </w:rPr>
        <w:t>leurs compositeurs de « Tin Pan Alley</w:t>
      </w:r>
      <w:r>
        <w:rPr>
          <w:lang w:eastAsia="fr-FR" w:bidi="fr-FR"/>
        </w:rPr>
        <w:t> </w:t>
      </w:r>
      <w:r>
        <w:rPr>
          <w:rStyle w:val="Appelnotedebasdep"/>
          <w:lang w:eastAsia="fr-FR" w:bidi="fr-FR"/>
        </w:rPr>
        <w:footnoteReference w:id="311"/>
      </w:r>
      <w:r w:rsidRPr="00496A2B">
        <w:rPr>
          <w:lang w:eastAsia="fr-FR" w:bidi="fr-FR"/>
        </w:rPr>
        <w:t xml:space="preserve"> », ou encore de ces </w:t>
      </w:r>
      <w:r w:rsidRPr="00917BB2">
        <w:rPr>
          <w:i/>
        </w:rPr>
        <w:t>one finger composers</w:t>
      </w:r>
      <w:r w:rsidRPr="00496A2B">
        <w:rPr>
          <w:lang w:eastAsia="fr-FR" w:bidi="fr-FR"/>
        </w:rPr>
        <w:t xml:space="preserve"> (G. Bordman, 1982, p. 65-73), dépourvus de formation musicale mais doués pour la mélodie</w:t>
      </w:r>
      <w:r>
        <w:rPr>
          <w:lang w:eastAsia="fr-FR" w:bidi="fr-FR"/>
        </w:rPr>
        <w:t> </w:t>
      </w:r>
      <w:r>
        <w:rPr>
          <w:rStyle w:val="Appelnotedebasdep"/>
          <w:lang w:eastAsia="fr-FR" w:bidi="fr-FR"/>
        </w:rPr>
        <w:footnoteReference w:id="312"/>
      </w:r>
      <w:r w:rsidRPr="00496A2B">
        <w:rPr>
          <w:lang w:eastAsia="fr-FR" w:bidi="fr-FR"/>
        </w:rPr>
        <w:t>. Dans la même comédie musicale, nous pouvons rel</w:t>
      </w:r>
      <w:r>
        <w:rPr>
          <w:lang w:eastAsia="fr-FR" w:bidi="fr-FR"/>
        </w:rPr>
        <w:t>ever parfois une dizaine de co</w:t>
      </w:r>
      <w:r>
        <w:rPr>
          <w:lang w:eastAsia="fr-FR" w:bidi="fr-FR"/>
        </w:rPr>
        <w:t>m</w:t>
      </w:r>
      <w:r w:rsidRPr="00496A2B">
        <w:rPr>
          <w:lang w:eastAsia="fr-FR" w:bidi="fr-FR"/>
        </w:rPr>
        <w:t>positeurs</w:t>
      </w:r>
      <w:r>
        <w:t xml:space="preserve"> [381]</w:t>
      </w:r>
      <w:r w:rsidRPr="00496A2B">
        <w:rPr>
          <w:lang w:eastAsia="fr-FR" w:bidi="fr-FR"/>
        </w:rPr>
        <w:t xml:space="preserve"> différents qui ont fourni une ou plusieurs chansons. C’est que la chanson doit faire recette, s’imposer dès la première aud</w:t>
      </w:r>
      <w:r w:rsidRPr="00496A2B">
        <w:rPr>
          <w:lang w:eastAsia="fr-FR" w:bidi="fr-FR"/>
        </w:rPr>
        <w:t>i</w:t>
      </w:r>
      <w:r w:rsidRPr="00496A2B">
        <w:rPr>
          <w:lang w:eastAsia="fr-FR" w:bidi="fr-FR"/>
        </w:rPr>
        <w:t>tion, se fredonner facilement au sortir du théâtre et conduire le spect</w:t>
      </w:r>
      <w:r w:rsidRPr="00496A2B">
        <w:rPr>
          <w:lang w:eastAsia="fr-FR" w:bidi="fr-FR"/>
        </w:rPr>
        <w:t>a</w:t>
      </w:r>
      <w:r w:rsidRPr="00496A2B">
        <w:rPr>
          <w:lang w:eastAsia="fr-FR" w:bidi="fr-FR"/>
        </w:rPr>
        <w:t>teur chez son marchand de musique pour se procurer la chanson en feuille et, de plus en plus, sur disque. L’industrie amér</w:t>
      </w:r>
      <w:r w:rsidRPr="00496A2B">
        <w:rPr>
          <w:lang w:eastAsia="fr-FR" w:bidi="fr-FR"/>
        </w:rPr>
        <w:t>i</w:t>
      </w:r>
      <w:r w:rsidRPr="00496A2B">
        <w:rPr>
          <w:lang w:eastAsia="fr-FR" w:bidi="fr-FR"/>
        </w:rPr>
        <w:t>caine de la chanson confie aux grandes vedettes, surnommées song-pluggers, le rôle a</w:t>
      </w:r>
      <w:r w:rsidRPr="00496A2B">
        <w:rPr>
          <w:lang w:eastAsia="fr-FR" w:bidi="fr-FR"/>
        </w:rPr>
        <w:t>s</w:t>
      </w:r>
      <w:r w:rsidRPr="00496A2B">
        <w:rPr>
          <w:lang w:eastAsia="fr-FR" w:bidi="fr-FR"/>
        </w:rPr>
        <w:t>sumé plus tard par la radio, soit la popularisation des mélodies. La comédie musicale, avons-nous dit, est l’art de l’actuel, dans les intrigues certes, mais aussi dans les rythmes exploités. Des compos</w:t>
      </w:r>
      <w:r w:rsidRPr="00496A2B">
        <w:rPr>
          <w:lang w:eastAsia="fr-FR" w:bidi="fr-FR"/>
        </w:rPr>
        <w:t>i</w:t>
      </w:r>
      <w:r w:rsidRPr="00496A2B">
        <w:rPr>
          <w:lang w:eastAsia="fr-FR" w:bidi="fr-FR"/>
        </w:rPr>
        <w:t>teurs comme Victor Herbert n’hésitent pas à utiliser le rag-time, danse p</w:t>
      </w:r>
      <w:r w:rsidRPr="00496A2B">
        <w:rPr>
          <w:lang w:eastAsia="fr-FR" w:bidi="fr-FR"/>
        </w:rPr>
        <w:t>o</w:t>
      </w:r>
      <w:r w:rsidRPr="00496A2B">
        <w:rPr>
          <w:lang w:eastAsia="fr-FR" w:bidi="fr-FR"/>
        </w:rPr>
        <w:t>pulaire et rythme nouveau par excellence.</w:t>
      </w:r>
    </w:p>
    <w:p w:rsidR="00E82732" w:rsidRPr="00496A2B" w:rsidRDefault="00E82732" w:rsidP="00E82732">
      <w:pPr>
        <w:spacing w:before="120" w:after="120"/>
        <w:jc w:val="both"/>
      </w:pPr>
      <w:r w:rsidRPr="00496A2B">
        <w:rPr>
          <w:lang w:eastAsia="fr-FR" w:bidi="fr-FR"/>
        </w:rPr>
        <w:t>Outre une musique plus populaire, le jeu des interprètes facilite également la compréhension du message. Les chanteurs-comédiens, encore clownesques et grotesques, se rabattent sur les vieilles recettes éprouvées dans le va</w:t>
      </w:r>
      <w:r w:rsidRPr="00496A2B">
        <w:rPr>
          <w:lang w:eastAsia="fr-FR" w:bidi="fr-FR"/>
        </w:rPr>
        <w:t>u</w:t>
      </w:r>
      <w:r w:rsidRPr="00496A2B">
        <w:rPr>
          <w:lang w:eastAsia="fr-FR" w:bidi="fr-FR"/>
        </w:rPr>
        <w:t>deville et le burlesque. Les grands interprètes de Victor Herbert par exemple, Fred Stone (1873-1959) et Dave [David] Montgomery (1870-1917), multiplient les acrob</w:t>
      </w:r>
      <w:r w:rsidRPr="00496A2B">
        <w:rPr>
          <w:lang w:eastAsia="fr-FR" w:bidi="fr-FR"/>
        </w:rPr>
        <w:t>a</w:t>
      </w:r>
      <w:r w:rsidRPr="00496A2B">
        <w:rPr>
          <w:lang w:eastAsia="fr-FR" w:bidi="fr-FR"/>
        </w:rPr>
        <w:t xml:space="preserve">ties sur scène (G. Bordman, 1982, p. 65-67). Blanche Ring (1876-1961), l’interprète de </w:t>
      </w:r>
      <w:r w:rsidRPr="00917BB2">
        <w:rPr>
          <w:i/>
        </w:rPr>
        <w:t>The Yankee Girl</w:t>
      </w:r>
      <w:r w:rsidRPr="00496A2B">
        <w:t>,</w:t>
      </w:r>
      <w:r w:rsidRPr="00496A2B">
        <w:rPr>
          <w:lang w:eastAsia="fr-FR" w:bidi="fr-FR"/>
        </w:rPr>
        <w:t xml:space="preserve"> se déclare avant tout artiste de vaudeville et non chanteuse. Cette comédie musicale de première génération, ainsi que la c</w:t>
      </w:r>
      <w:r w:rsidRPr="00496A2B">
        <w:rPr>
          <w:lang w:eastAsia="fr-FR" w:bidi="fr-FR"/>
        </w:rPr>
        <w:t>a</w:t>
      </w:r>
      <w:r w:rsidRPr="00496A2B">
        <w:rPr>
          <w:lang w:eastAsia="fr-FR" w:bidi="fr-FR"/>
        </w:rPr>
        <w:t>ractérise Richard Kislan, mise d’ailleurs sur des interprètes doués pour faire passer un spectacle dont les autres él</w:t>
      </w:r>
      <w:r w:rsidRPr="00496A2B">
        <w:rPr>
          <w:lang w:eastAsia="fr-FR" w:bidi="fr-FR"/>
        </w:rPr>
        <w:t>é</w:t>
      </w:r>
      <w:r w:rsidRPr="00496A2B">
        <w:rPr>
          <w:lang w:eastAsia="fr-FR" w:bidi="fr-FR"/>
        </w:rPr>
        <w:t>ments laissent parfois à désirer. Livrets, partitions, cha</w:t>
      </w:r>
      <w:r w:rsidRPr="00496A2B">
        <w:rPr>
          <w:lang w:eastAsia="fr-FR" w:bidi="fr-FR"/>
        </w:rPr>
        <w:t>n</w:t>
      </w:r>
      <w:r w:rsidRPr="00496A2B">
        <w:rPr>
          <w:lang w:eastAsia="fr-FR" w:bidi="fr-FR"/>
        </w:rPr>
        <w:t>sons, danses et décors mettent en valeur de grands favoris du public comme Dan Daly (1858-1904) ou Al [Asa Yoe</w:t>
      </w:r>
      <w:r w:rsidRPr="00496A2B">
        <w:rPr>
          <w:lang w:eastAsia="fr-FR" w:bidi="fr-FR"/>
        </w:rPr>
        <w:t>l</w:t>
      </w:r>
      <w:r w:rsidRPr="00496A2B">
        <w:rPr>
          <w:lang w:eastAsia="fr-FR" w:bidi="fr-FR"/>
        </w:rPr>
        <w:t xml:space="preserve">son] Jolson (1886-1950). L’introduction de la </w:t>
      </w:r>
      <w:r w:rsidRPr="00917BB2">
        <w:rPr>
          <w:i/>
        </w:rPr>
        <w:t>tap dance</w:t>
      </w:r>
      <w:r w:rsidRPr="00496A2B">
        <w:rPr>
          <w:lang w:eastAsia="fr-FR" w:bidi="fr-FR"/>
        </w:rPr>
        <w:t xml:space="preserve"> en 1903, réservée à l’époque à des solistes habiles, transfo</w:t>
      </w:r>
      <w:r w:rsidRPr="00496A2B">
        <w:rPr>
          <w:lang w:eastAsia="fr-FR" w:bidi="fr-FR"/>
        </w:rPr>
        <w:t>r</w:t>
      </w:r>
      <w:r w:rsidRPr="00496A2B">
        <w:rPr>
          <w:lang w:eastAsia="fr-FR" w:bidi="fr-FR"/>
        </w:rPr>
        <w:t>me les danseurs en stars.</w:t>
      </w:r>
    </w:p>
    <w:p w:rsidR="00E82732" w:rsidRPr="00496A2B" w:rsidRDefault="00E82732" w:rsidP="00E82732">
      <w:pPr>
        <w:spacing w:before="120" w:after="120"/>
        <w:jc w:val="both"/>
      </w:pPr>
      <w:r w:rsidRPr="00496A2B">
        <w:rPr>
          <w:lang w:eastAsia="fr-FR" w:bidi="fr-FR"/>
        </w:rPr>
        <w:t>Des intrigues simples, voire simplistes, des matérialisations scén</w:t>
      </w:r>
      <w:r w:rsidRPr="00496A2B">
        <w:rPr>
          <w:lang w:eastAsia="fr-FR" w:bidi="fr-FR"/>
        </w:rPr>
        <w:t>i</w:t>
      </w:r>
      <w:r w:rsidRPr="00496A2B">
        <w:rPr>
          <w:lang w:eastAsia="fr-FR" w:bidi="fr-FR"/>
        </w:rPr>
        <w:t>ques oniriques, un style d’interprétation proche du music-hall et du vaudeville et une trame musicale facile aplanissent-ils l’obstacle li</w:t>
      </w:r>
      <w:r w:rsidRPr="00496A2B">
        <w:rPr>
          <w:lang w:eastAsia="fr-FR" w:bidi="fr-FR"/>
        </w:rPr>
        <w:t>n</w:t>
      </w:r>
      <w:r w:rsidRPr="00496A2B">
        <w:rPr>
          <w:lang w:eastAsia="fr-FR" w:bidi="fr-FR"/>
        </w:rPr>
        <w:t>guistique ? Sûrement. De plus, rappelons-nous le contexte de l’époque. La langue angla</w:t>
      </w:r>
      <w:r w:rsidRPr="00496A2B">
        <w:rPr>
          <w:lang w:eastAsia="fr-FR" w:bidi="fr-FR"/>
        </w:rPr>
        <w:t>i</w:t>
      </w:r>
      <w:r w:rsidRPr="00496A2B">
        <w:rPr>
          <w:lang w:eastAsia="fr-FR" w:bidi="fr-FR"/>
        </w:rPr>
        <w:t>se sonne-t-elle si étrangement aux oreilles de la petite cla</w:t>
      </w:r>
      <w:r w:rsidRPr="00496A2B">
        <w:rPr>
          <w:lang w:eastAsia="fr-FR" w:bidi="fr-FR"/>
        </w:rPr>
        <w:t>s</w:t>
      </w:r>
      <w:r w:rsidRPr="00496A2B">
        <w:rPr>
          <w:lang w:eastAsia="fr-FR" w:bidi="fr-FR"/>
        </w:rPr>
        <w:t>se moyenne canadienne-française, issue du secteur du commerce et des services, qui compose une bonne partie de la client</w:t>
      </w:r>
      <w:r w:rsidRPr="00496A2B">
        <w:rPr>
          <w:lang w:eastAsia="fr-FR" w:bidi="fr-FR"/>
        </w:rPr>
        <w:t>è</w:t>
      </w:r>
      <w:r w:rsidRPr="00496A2B">
        <w:rPr>
          <w:lang w:eastAsia="fr-FR" w:bidi="fr-FR"/>
        </w:rPr>
        <w:t>le de la comédie musicale ? Ne travaille-t-elle pas souvent en anglais au bureau, à l’usine, à l’atelier, au magasin, avec ses collègues, ses cadres et ses contrema</w:t>
      </w:r>
      <w:r w:rsidRPr="00496A2B">
        <w:rPr>
          <w:lang w:eastAsia="fr-FR" w:bidi="fr-FR"/>
        </w:rPr>
        <w:t>î</w:t>
      </w:r>
      <w:r w:rsidRPr="00496A2B">
        <w:rPr>
          <w:lang w:eastAsia="fr-FR" w:bidi="fr-FR"/>
        </w:rPr>
        <w:t>tres ? L’anglais ne pénètre-t-il pas la culture quotidienne des groupes même les moins bien nantis avec les marques de</w:t>
      </w:r>
      <w:r>
        <w:rPr>
          <w:lang w:eastAsia="fr-FR" w:bidi="fr-FR"/>
        </w:rPr>
        <w:t xml:space="preserve"> </w:t>
      </w:r>
      <w:r>
        <w:t xml:space="preserve">[382] </w:t>
      </w:r>
      <w:r w:rsidRPr="00496A2B">
        <w:rPr>
          <w:lang w:eastAsia="fr-FR" w:bidi="fr-FR"/>
        </w:rPr>
        <w:t>commerce, les raisons sociales des entreprises, le nom des outils, la façon de désigner l’organisation et la division du travail ? Faut-il une parfaite connaissance de l’anglais pour goûter un spectacle populaire, proche de la culture de masse ?</w:t>
      </w:r>
    </w:p>
    <w:p w:rsidR="00E82732" w:rsidRPr="00496A2B" w:rsidRDefault="00E82732" w:rsidP="00E82732">
      <w:pPr>
        <w:spacing w:before="120" w:after="120"/>
        <w:jc w:val="both"/>
      </w:pPr>
      <w:r w:rsidRPr="00496A2B">
        <w:rPr>
          <w:lang w:eastAsia="fr-FR" w:bidi="fr-FR"/>
        </w:rPr>
        <w:t>Le fait que les théâtres anglais de la métropole insèrent de la publ</w:t>
      </w:r>
      <w:r w:rsidRPr="00496A2B">
        <w:rPr>
          <w:lang w:eastAsia="fr-FR" w:bidi="fr-FR"/>
        </w:rPr>
        <w:t>i</w:t>
      </w:r>
      <w:r w:rsidRPr="00496A2B">
        <w:rPr>
          <w:lang w:eastAsia="fr-FR" w:bidi="fr-FR"/>
        </w:rPr>
        <w:t>cité dans les journaux de langue française pro</w:t>
      </w:r>
      <w:r w:rsidRPr="00496A2B">
        <w:rPr>
          <w:lang w:eastAsia="fr-FR" w:bidi="fr-FR"/>
        </w:rPr>
        <w:t>u</w:t>
      </w:r>
      <w:r w:rsidRPr="00496A2B">
        <w:rPr>
          <w:lang w:eastAsia="fr-FR" w:bidi="fr-FR"/>
        </w:rPr>
        <w:t>ve hors de tout doute que non seulement la clientèle fra</w:t>
      </w:r>
      <w:r w:rsidRPr="00496A2B">
        <w:rPr>
          <w:lang w:eastAsia="fr-FR" w:bidi="fr-FR"/>
        </w:rPr>
        <w:t>n</w:t>
      </w:r>
      <w:r w:rsidRPr="00496A2B">
        <w:rPr>
          <w:lang w:eastAsia="fr-FR" w:bidi="fr-FR"/>
        </w:rPr>
        <w:t>cophone ne boude pas ce produit culturel étranger, mais encore que sa pratique compte pour eux. En effet, nous avons calculé le taux d’effort</w:t>
      </w:r>
      <w:r>
        <w:rPr>
          <w:lang w:eastAsia="fr-FR" w:bidi="fr-FR"/>
        </w:rPr>
        <w:t> </w:t>
      </w:r>
      <w:r>
        <w:rPr>
          <w:rStyle w:val="Appelnotedebasdep"/>
          <w:lang w:eastAsia="fr-FR" w:bidi="fr-FR"/>
        </w:rPr>
        <w:footnoteReference w:id="313"/>
      </w:r>
      <w:r w:rsidRPr="00496A2B">
        <w:rPr>
          <w:lang w:eastAsia="fr-FR" w:bidi="fr-FR"/>
        </w:rPr>
        <w:t xml:space="preserve"> exigé pendant cette péri</w:t>
      </w:r>
      <w:r w:rsidRPr="00496A2B">
        <w:rPr>
          <w:lang w:eastAsia="fr-FR" w:bidi="fr-FR"/>
        </w:rPr>
        <w:t>o</w:t>
      </w:r>
      <w:r w:rsidRPr="00496A2B">
        <w:rPr>
          <w:lang w:eastAsia="fr-FR" w:bidi="fr-FR"/>
        </w:rPr>
        <w:t>de, d’abord de la part de la seule population anglophone et ensuite de l’ensemble de la population. Avec une moyenne de 172 représent</w:t>
      </w:r>
      <w:r w:rsidRPr="00496A2B">
        <w:rPr>
          <w:lang w:eastAsia="fr-FR" w:bidi="fr-FR"/>
        </w:rPr>
        <w:t>a</w:t>
      </w:r>
      <w:r w:rsidRPr="00496A2B">
        <w:rPr>
          <w:lang w:eastAsia="fr-FR" w:bidi="fr-FR"/>
        </w:rPr>
        <w:t>tions par année, le taux d’effort des A</w:t>
      </w:r>
      <w:r w:rsidRPr="00496A2B">
        <w:rPr>
          <w:lang w:eastAsia="fr-FR" w:bidi="fr-FR"/>
        </w:rPr>
        <w:t>n</w:t>
      </w:r>
      <w:r w:rsidRPr="00496A2B">
        <w:rPr>
          <w:lang w:eastAsia="fr-FR" w:bidi="fr-FR"/>
        </w:rPr>
        <w:t>glo-Montréalais s’élève à 14,2 représentations par tranche de 10</w:t>
      </w:r>
      <w:r>
        <w:rPr>
          <w:lang w:eastAsia="fr-FR" w:bidi="fr-FR"/>
        </w:rPr>
        <w:t> </w:t>
      </w:r>
      <w:r w:rsidRPr="00496A2B">
        <w:rPr>
          <w:lang w:eastAsia="fr-FR" w:bidi="fr-FR"/>
        </w:rPr>
        <w:t>000 habitants, pourcentage absol</w:t>
      </w:r>
      <w:r w:rsidRPr="00496A2B">
        <w:rPr>
          <w:lang w:eastAsia="fr-FR" w:bidi="fr-FR"/>
        </w:rPr>
        <w:t>u</w:t>
      </w:r>
      <w:r w:rsidRPr="00496A2B">
        <w:rPr>
          <w:lang w:eastAsia="fr-FR" w:bidi="fr-FR"/>
        </w:rPr>
        <w:t>ment irréaliste. Par contre, il glisse au taux plus acceptable de 3,6 lorsqu’on le calcule sur l’ensemble de la population montréalaise. Donc, les marchands de spectacles ne pouvaient logiquement se pa</w:t>
      </w:r>
      <w:r w:rsidRPr="00496A2B">
        <w:rPr>
          <w:lang w:eastAsia="fr-FR" w:bidi="fr-FR"/>
        </w:rPr>
        <w:t>s</w:t>
      </w:r>
      <w:r w:rsidRPr="00496A2B">
        <w:rPr>
          <w:lang w:eastAsia="fr-FR" w:bidi="fr-FR"/>
        </w:rPr>
        <w:t>ser des Canadiens français.</w:t>
      </w:r>
    </w:p>
    <w:p w:rsidR="00E82732" w:rsidRPr="00496A2B" w:rsidRDefault="00E82732" w:rsidP="00E82732">
      <w:pPr>
        <w:spacing w:before="120" w:after="120"/>
        <w:jc w:val="both"/>
      </w:pPr>
      <w:r w:rsidRPr="00496A2B">
        <w:rPr>
          <w:lang w:eastAsia="fr-FR" w:bidi="fr-FR"/>
        </w:rPr>
        <w:t>Enfin, le témoignage hautement crédible de Bernard K. Sandwell ne laisse aucun doute :</w:t>
      </w:r>
    </w:p>
    <w:p w:rsidR="00E82732" w:rsidRDefault="00E82732" w:rsidP="00E82732">
      <w:pPr>
        <w:pStyle w:val="Citation0"/>
        <w:rPr>
          <w:lang w:eastAsia="fr-FR" w:bidi="fr-FR"/>
        </w:rPr>
      </w:pPr>
    </w:p>
    <w:p w:rsidR="00E82732" w:rsidRPr="00496A2B" w:rsidRDefault="00E82732" w:rsidP="00E82732">
      <w:pPr>
        <w:pStyle w:val="Citation0"/>
      </w:pPr>
      <w:r w:rsidRPr="00496A2B">
        <w:rPr>
          <w:lang w:eastAsia="fr-FR" w:bidi="fr-FR"/>
        </w:rPr>
        <w:t>[...] en réalité, nous sommes devant deux villes, de taille légèrement inég</w:t>
      </w:r>
      <w:r w:rsidRPr="00496A2B">
        <w:rPr>
          <w:lang w:eastAsia="fr-FR" w:bidi="fr-FR"/>
        </w:rPr>
        <w:t>a</w:t>
      </w:r>
      <w:r w:rsidRPr="00496A2B">
        <w:rPr>
          <w:lang w:eastAsia="fr-FR" w:bidi="fr-FR"/>
        </w:rPr>
        <w:t>le. Les Canadiens français, à quelques exceptions près, ne s’intéressent pas aux représentations dramatiques anglaises, et les Anglais ne sont pas att</w:t>
      </w:r>
      <w:r w:rsidRPr="00496A2B">
        <w:rPr>
          <w:lang w:eastAsia="fr-FR" w:bidi="fr-FR"/>
        </w:rPr>
        <w:t>i</w:t>
      </w:r>
      <w:r w:rsidRPr="00496A2B">
        <w:rPr>
          <w:lang w:eastAsia="fr-FR" w:bidi="fr-FR"/>
        </w:rPr>
        <w:t>rés par les excellentes représentations d’œuvres françaises de grande v</w:t>
      </w:r>
      <w:r w:rsidRPr="00496A2B">
        <w:rPr>
          <w:lang w:eastAsia="fr-FR" w:bidi="fr-FR"/>
        </w:rPr>
        <w:t>a</w:t>
      </w:r>
      <w:r w:rsidRPr="00496A2B">
        <w:rPr>
          <w:lang w:eastAsia="fr-FR" w:bidi="fr-FR"/>
        </w:rPr>
        <w:t>leur, interprétées par des troupes résidentes recrutées à Paris et composées de comédiens dont la techn</w:t>
      </w:r>
      <w:r w:rsidRPr="00496A2B">
        <w:rPr>
          <w:lang w:eastAsia="fr-FR" w:bidi="fr-FR"/>
        </w:rPr>
        <w:t>i</w:t>
      </w:r>
      <w:r w:rsidRPr="00496A2B">
        <w:rPr>
          <w:lang w:eastAsia="fr-FR" w:bidi="fr-FR"/>
        </w:rPr>
        <w:t>que et la formation feraient honte à plusieurs des principaux comédiens et c</w:t>
      </w:r>
      <w:r w:rsidRPr="00496A2B">
        <w:rPr>
          <w:lang w:eastAsia="fr-FR" w:bidi="fr-FR"/>
        </w:rPr>
        <w:t>o</w:t>
      </w:r>
      <w:r w:rsidRPr="00496A2B">
        <w:rPr>
          <w:lang w:eastAsia="fr-FR" w:bidi="fr-FR"/>
        </w:rPr>
        <w:t>médiennes d’Angleterre et des États-Unis. Les spectacles musicaux présentés dans les théâtres anglais ont plus de chance parce que les Français de Mo</w:t>
      </w:r>
      <w:r w:rsidRPr="00496A2B">
        <w:rPr>
          <w:lang w:eastAsia="fr-FR" w:bidi="fr-FR"/>
        </w:rPr>
        <w:t>n</w:t>
      </w:r>
      <w:r w:rsidRPr="00496A2B">
        <w:rPr>
          <w:lang w:eastAsia="fr-FR" w:bidi="fr-FR"/>
        </w:rPr>
        <w:t>tréal, passionnément fervents de musique dramatique et de spectacle, soutiennent non seulement le grand opéra inte</w:t>
      </w:r>
      <w:r w:rsidRPr="00496A2B">
        <w:rPr>
          <w:lang w:eastAsia="fr-FR" w:bidi="fr-FR"/>
        </w:rPr>
        <w:t>r</w:t>
      </w:r>
      <w:r w:rsidRPr="00496A2B">
        <w:rPr>
          <w:lang w:eastAsia="fr-FR" w:bidi="fr-FR"/>
        </w:rPr>
        <w:t>prété dans leur propre langue, mais fréquentent également les plus mél</w:t>
      </w:r>
      <w:r w:rsidRPr="00496A2B">
        <w:rPr>
          <w:lang w:eastAsia="fr-FR" w:bidi="fr-FR"/>
        </w:rPr>
        <w:t>o</w:t>
      </w:r>
      <w:r w:rsidRPr="00496A2B">
        <w:rPr>
          <w:lang w:eastAsia="fr-FR" w:bidi="fr-FR"/>
        </w:rPr>
        <w:t xml:space="preserve">dieux des </w:t>
      </w:r>
      <w:r w:rsidRPr="00D20D96">
        <w:rPr>
          <w:i/>
        </w:rPr>
        <w:t>comic operas</w:t>
      </w:r>
      <w:r w:rsidRPr="00496A2B">
        <w:rPr>
          <w:lang w:eastAsia="fr-FR" w:bidi="fr-FR"/>
        </w:rPr>
        <w:t xml:space="preserve">, burlesques et </w:t>
      </w:r>
      <w:r w:rsidRPr="00D20D96">
        <w:rPr>
          <w:i/>
        </w:rPr>
        <w:t>extravanganzas</w:t>
      </w:r>
      <w:r w:rsidRPr="00496A2B">
        <w:rPr>
          <w:lang w:eastAsia="fr-FR" w:bidi="fr-FR"/>
        </w:rPr>
        <w:t xml:space="preserve"> anglais et am</w:t>
      </w:r>
      <w:r w:rsidRPr="00496A2B">
        <w:rPr>
          <w:lang w:eastAsia="fr-FR" w:bidi="fr-FR"/>
        </w:rPr>
        <w:t>é</w:t>
      </w:r>
      <w:r w:rsidRPr="00496A2B">
        <w:rPr>
          <w:lang w:eastAsia="fr-FR" w:bidi="fr-FR"/>
        </w:rPr>
        <w:t>ricains. (B.K. Sandwell, 1915, p. 401)</w:t>
      </w:r>
      <w:r>
        <w:rPr>
          <w:lang w:eastAsia="fr-FR" w:bidi="fr-FR"/>
        </w:rPr>
        <w:t> </w:t>
      </w:r>
      <w:r>
        <w:rPr>
          <w:rStyle w:val="Appelnotedebasdep"/>
          <w:lang w:eastAsia="fr-FR" w:bidi="fr-FR"/>
        </w:rPr>
        <w:footnoteReference w:id="314"/>
      </w:r>
    </w:p>
    <w:p w:rsidR="00E82732" w:rsidRDefault="00E82732" w:rsidP="00E82732">
      <w:pPr>
        <w:spacing w:before="120" w:after="120"/>
        <w:jc w:val="both"/>
      </w:pPr>
    </w:p>
    <w:p w:rsidR="00E82732" w:rsidRPr="00496A2B" w:rsidRDefault="00E82732" w:rsidP="00E82732">
      <w:pPr>
        <w:spacing w:before="120" w:after="120"/>
        <w:jc w:val="both"/>
      </w:pPr>
      <w:r>
        <w:t>[383]</w:t>
      </w:r>
    </w:p>
    <w:p w:rsidR="00E82732" w:rsidRPr="00496A2B" w:rsidRDefault="00E82732" w:rsidP="00E82732">
      <w:pPr>
        <w:spacing w:before="120" w:after="120"/>
        <w:jc w:val="both"/>
      </w:pPr>
      <w:r w:rsidRPr="00496A2B">
        <w:rPr>
          <w:lang w:eastAsia="fr-FR" w:bidi="fr-FR"/>
        </w:rPr>
        <w:t>Ce court texte en dit long sur les pratiques culturelles des « deux solitudes ». L’adoption globale par les Canadiens français d’une fo</w:t>
      </w:r>
      <w:r w:rsidRPr="00496A2B">
        <w:rPr>
          <w:lang w:eastAsia="fr-FR" w:bidi="fr-FR"/>
        </w:rPr>
        <w:t>r</w:t>
      </w:r>
      <w:r w:rsidRPr="00496A2B">
        <w:rPr>
          <w:lang w:eastAsia="fr-FR" w:bidi="fr-FR"/>
        </w:rPr>
        <w:t>me de divertissement comme le théâtre lyrique, d’origine essentiell</w:t>
      </w:r>
      <w:r w:rsidRPr="00496A2B">
        <w:rPr>
          <w:lang w:eastAsia="fr-FR" w:bidi="fr-FR"/>
        </w:rPr>
        <w:t>e</w:t>
      </w:r>
      <w:r w:rsidRPr="00496A2B">
        <w:rPr>
          <w:lang w:eastAsia="fr-FR" w:bidi="fr-FR"/>
        </w:rPr>
        <w:t>ment étrangère, su</w:t>
      </w:r>
      <w:r w:rsidRPr="00496A2B">
        <w:rPr>
          <w:lang w:eastAsia="fr-FR" w:bidi="fr-FR"/>
        </w:rPr>
        <w:t>r</w:t>
      </w:r>
      <w:r w:rsidRPr="00496A2B">
        <w:rPr>
          <w:lang w:eastAsia="fr-FR" w:bidi="fr-FR"/>
        </w:rPr>
        <w:t>prend peu quand on pense aux interfaces présentes dans leur milieu. En effet, tout en s’identifiant à la culture fra</w:t>
      </w:r>
      <w:r w:rsidRPr="00496A2B">
        <w:rPr>
          <w:lang w:eastAsia="fr-FR" w:bidi="fr-FR"/>
        </w:rPr>
        <w:t>n</w:t>
      </w:r>
      <w:r w:rsidRPr="00496A2B">
        <w:rPr>
          <w:lang w:eastAsia="fr-FR" w:bidi="fr-FR"/>
        </w:rPr>
        <w:t>çaise par filiation à une souche commune, ils font des e</w:t>
      </w:r>
      <w:r w:rsidRPr="00496A2B">
        <w:rPr>
          <w:lang w:eastAsia="fr-FR" w:bidi="fr-FR"/>
        </w:rPr>
        <w:t>m</w:t>
      </w:r>
      <w:r w:rsidRPr="00496A2B">
        <w:rPr>
          <w:lang w:eastAsia="fr-FR" w:bidi="fr-FR"/>
        </w:rPr>
        <w:t>prunts à la culture anglo-saxonne par la présence d’un intermédiaire permanent (la co</w:t>
      </w:r>
      <w:r w:rsidRPr="00496A2B">
        <w:rPr>
          <w:lang w:eastAsia="fr-FR" w:bidi="fr-FR"/>
        </w:rPr>
        <w:t>m</w:t>
      </w:r>
      <w:r w:rsidRPr="00496A2B">
        <w:rPr>
          <w:lang w:eastAsia="fr-FR" w:bidi="fr-FR"/>
        </w:rPr>
        <w:t>munauté anglophone) et enfin aux États-Unis par le contact prolongé. L’univers du théâtre lyrique montréalais illustre le triomphe d’une h</w:t>
      </w:r>
      <w:r w:rsidRPr="00496A2B">
        <w:rPr>
          <w:lang w:eastAsia="fr-FR" w:bidi="fr-FR"/>
        </w:rPr>
        <w:t>é</w:t>
      </w:r>
      <w:r w:rsidRPr="00496A2B">
        <w:rPr>
          <w:lang w:eastAsia="fr-FR" w:bidi="fr-FR"/>
        </w:rPr>
        <w:t>téroculture, marquée par la conjugaison de ces trois influe</w:t>
      </w:r>
      <w:r w:rsidRPr="00496A2B">
        <w:rPr>
          <w:lang w:eastAsia="fr-FR" w:bidi="fr-FR"/>
        </w:rPr>
        <w:t>n</w:t>
      </w:r>
      <w:r w:rsidRPr="00496A2B">
        <w:rPr>
          <w:lang w:eastAsia="fr-FR" w:bidi="fr-FR"/>
        </w:rPr>
        <w:t>ces. La société franco-montréalaise tire de ces sources d</w:t>
      </w:r>
      <w:r w:rsidRPr="00496A2B">
        <w:rPr>
          <w:lang w:eastAsia="fr-FR" w:bidi="fr-FR"/>
        </w:rPr>
        <w:t>i</w:t>
      </w:r>
      <w:r w:rsidRPr="00496A2B">
        <w:rPr>
          <w:lang w:eastAsia="fr-FR" w:bidi="fr-FR"/>
        </w:rPr>
        <w:t>verses son savoir-faire, sa pâture musico-dramatique et ses goûts. Son ouverture sur le monde, et sur le monde américain en particulier, ne laisse aucun do</w:t>
      </w:r>
      <w:r w:rsidRPr="00496A2B">
        <w:rPr>
          <w:lang w:eastAsia="fr-FR" w:bidi="fr-FR"/>
        </w:rPr>
        <w:t>u</w:t>
      </w:r>
      <w:r w:rsidRPr="00496A2B">
        <w:rPr>
          <w:lang w:eastAsia="fr-FR" w:bidi="fr-FR"/>
        </w:rPr>
        <w:t>te, le théâtre lyrique n’en constituant qu’un des nombreux indices.</w:t>
      </w:r>
    </w:p>
    <w:p w:rsidR="00E82732" w:rsidRDefault="00E82732" w:rsidP="00E82732">
      <w:pPr>
        <w:pStyle w:val="c"/>
        <w:rPr>
          <w:lang w:eastAsia="fr-FR" w:bidi="fr-FR"/>
        </w:rPr>
      </w:pPr>
      <w:r>
        <w:rPr>
          <w:lang w:eastAsia="fr-FR" w:bidi="fr-FR"/>
        </w:rPr>
        <w:t>*</w:t>
      </w:r>
      <w:r>
        <w:rPr>
          <w:lang w:eastAsia="fr-FR" w:bidi="fr-FR"/>
        </w:rPr>
        <w:br/>
        <w:t>*    *</w:t>
      </w:r>
    </w:p>
    <w:p w:rsidR="00E82732" w:rsidRPr="00496A2B" w:rsidRDefault="00E82732" w:rsidP="00E82732">
      <w:pPr>
        <w:spacing w:before="120" w:after="120"/>
        <w:jc w:val="both"/>
      </w:pPr>
      <w:r w:rsidRPr="00496A2B">
        <w:rPr>
          <w:lang w:eastAsia="fr-FR" w:bidi="fr-FR"/>
        </w:rPr>
        <w:t>L’industrie lyrique américaine impose donc son emprise à Mo</w:t>
      </w:r>
      <w:r w:rsidRPr="00496A2B">
        <w:rPr>
          <w:lang w:eastAsia="fr-FR" w:bidi="fr-FR"/>
        </w:rPr>
        <w:t>n</w:t>
      </w:r>
      <w:r w:rsidRPr="00496A2B">
        <w:rPr>
          <w:lang w:eastAsia="fr-FR" w:bidi="fr-FR"/>
        </w:rPr>
        <w:t>tréal, surtout à la charnière entre les deux siècles. On peut dire que, entre 1893 et 1913, la rue Sainte-Catherine s’affiche comme une r</w:t>
      </w:r>
      <w:r w:rsidRPr="00496A2B">
        <w:rPr>
          <w:lang w:eastAsia="fr-FR" w:bidi="fr-FR"/>
        </w:rPr>
        <w:t>é</w:t>
      </w:r>
      <w:r w:rsidRPr="00496A2B">
        <w:rPr>
          <w:lang w:eastAsia="fr-FR" w:bidi="fr-FR"/>
        </w:rPr>
        <w:t>duction de Broadway. L’américanisation de la scène lyrique montré</w:t>
      </w:r>
      <w:r w:rsidRPr="00496A2B">
        <w:rPr>
          <w:lang w:eastAsia="fr-FR" w:bidi="fr-FR"/>
        </w:rPr>
        <w:t>a</w:t>
      </w:r>
      <w:r w:rsidRPr="00496A2B">
        <w:rPr>
          <w:lang w:eastAsia="fr-FR" w:bidi="fr-FR"/>
        </w:rPr>
        <w:t>laise se r</w:t>
      </w:r>
      <w:r w:rsidRPr="00496A2B">
        <w:rPr>
          <w:lang w:eastAsia="fr-FR" w:bidi="fr-FR"/>
        </w:rPr>
        <w:t>é</w:t>
      </w:r>
      <w:r w:rsidRPr="00496A2B">
        <w:rPr>
          <w:lang w:eastAsia="fr-FR" w:bidi="fr-FR"/>
        </w:rPr>
        <w:t>alise grâce à un accès géographique favorable, à un bassin de clientèle important, à un contrôle indirect des lieux de diffusion, à l’adoption du même mode de production et à l’injection forcée du r</w:t>
      </w:r>
      <w:r w:rsidRPr="00496A2B">
        <w:rPr>
          <w:lang w:eastAsia="fr-FR" w:bidi="fr-FR"/>
        </w:rPr>
        <w:t>é</w:t>
      </w:r>
      <w:r w:rsidRPr="00496A2B">
        <w:rPr>
          <w:lang w:eastAsia="fr-FR" w:bidi="fr-FR"/>
        </w:rPr>
        <w:t>pertoire « made in USA ». Pour les marchands de spectacle d’outre-frontière, Montréal s’insère dans leur marché domestique et vaut la peine d’être exploité.</w:t>
      </w:r>
    </w:p>
    <w:p w:rsidR="00E82732" w:rsidRPr="00496A2B" w:rsidRDefault="00E82732" w:rsidP="00E82732">
      <w:pPr>
        <w:spacing w:before="120" w:after="120"/>
        <w:jc w:val="both"/>
      </w:pPr>
      <w:r w:rsidRPr="00496A2B">
        <w:rPr>
          <w:lang w:eastAsia="fr-FR" w:bidi="fr-FR"/>
        </w:rPr>
        <w:t>On a vu que non seulement la population anglophone adhère à ce répertoire grâce à une filiation évidente, mais que la population maj</w:t>
      </w:r>
      <w:r w:rsidRPr="00496A2B">
        <w:rPr>
          <w:lang w:eastAsia="fr-FR" w:bidi="fr-FR"/>
        </w:rPr>
        <w:t>o</w:t>
      </w:r>
      <w:r w:rsidRPr="00496A2B">
        <w:rPr>
          <w:lang w:eastAsia="fr-FR" w:bidi="fr-FR"/>
        </w:rPr>
        <w:t>ritairement francophone succombe également aux charmes d’un thé</w:t>
      </w:r>
      <w:r w:rsidRPr="00496A2B">
        <w:rPr>
          <w:lang w:eastAsia="fr-FR" w:bidi="fr-FR"/>
        </w:rPr>
        <w:t>â</w:t>
      </w:r>
      <w:r w:rsidRPr="00496A2B">
        <w:rPr>
          <w:lang w:eastAsia="fr-FR" w:bidi="fr-FR"/>
        </w:rPr>
        <w:t>tre lyrique nettement populaire. Le parc Sohmer, haut lieu de la cult</w:t>
      </w:r>
      <w:r w:rsidRPr="00496A2B">
        <w:rPr>
          <w:lang w:eastAsia="fr-FR" w:bidi="fr-FR"/>
        </w:rPr>
        <w:t>u</w:t>
      </w:r>
      <w:r w:rsidRPr="00496A2B">
        <w:rPr>
          <w:lang w:eastAsia="fr-FR" w:bidi="fr-FR"/>
        </w:rPr>
        <w:t xml:space="preserve">re populaire francophone s’il en est, inscrit du </w:t>
      </w:r>
      <w:r w:rsidRPr="00496A2B">
        <w:t>musical</w:t>
      </w:r>
      <w:r w:rsidRPr="00496A2B">
        <w:rPr>
          <w:lang w:eastAsia="fr-FR" w:bidi="fr-FR"/>
        </w:rPr>
        <w:t xml:space="preserve"> américain à son répertoire ou en répand la musique et les mélodies par ses concerts populaires. Le goût pour le théâtre lyrique amér</w:t>
      </w:r>
      <w:r w:rsidRPr="00496A2B">
        <w:rPr>
          <w:lang w:eastAsia="fr-FR" w:bidi="fr-FR"/>
        </w:rPr>
        <w:t>i</w:t>
      </w:r>
      <w:r w:rsidRPr="00496A2B">
        <w:rPr>
          <w:lang w:eastAsia="fr-FR" w:bidi="fr-FR"/>
        </w:rPr>
        <w:t>cain se poursuivra même jusqu’aux Variétés lyriques (1936-1955). On peut affirmer que le public francophone de l’époque se prépare, et prépare</w:t>
      </w:r>
      <w:r>
        <w:rPr>
          <w:lang w:eastAsia="fr-FR" w:bidi="fr-FR"/>
        </w:rPr>
        <w:t xml:space="preserve"> </w:t>
      </w:r>
      <w:r>
        <w:t xml:space="preserve">[384] </w:t>
      </w:r>
      <w:r w:rsidRPr="00496A2B">
        <w:rPr>
          <w:lang w:eastAsia="fr-FR" w:bidi="fr-FR"/>
        </w:rPr>
        <w:t>ses descendants, à accueillir le cinéma, la radio, la tél</w:t>
      </w:r>
      <w:r w:rsidRPr="00496A2B">
        <w:rPr>
          <w:lang w:eastAsia="fr-FR" w:bidi="fr-FR"/>
        </w:rPr>
        <w:t>é</w:t>
      </w:r>
      <w:r w:rsidRPr="00496A2B">
        <w:rPr>
          <w:lang w:eastAsia="fr-FR" w:bidi="fr-FR"/>
        </w:rPr>
        <w:t xml:space="preserve">vision, le western, le country, le rock et le </w:t>
      </w:r>
      <w:r w:rsidRPr="00496A2B">
        <w:t>hit parade</w:t>
      </w:r>
      <w:r w:rsidRPr="00496A2B">
        <w:rPr>
          <w:lang w:eastAsia="fr-FR" w:bidi="fr-FR"/>
        </w:rPr>
        <w:t xml:space="preserve"> am</w:t>
      </w:r>
      <w:r w:rsidRPr="00496A2B">
        <w:rPr>
          <w:lang w:eastAsia="fr-FR" w:bidi="fr-FR"/>
        </w:rPr>
        <w:t>é</w:t>
      </w:r>
      <w:r w:rsidRPr="00496A2B">
        <w:rPr>
          <w:lang w:eastAsia="fr-FR" w:bidi="fr-FR"/>
        </w:rPr>
        <w:t>ricains.</w:t>
      </w:r>
    </w:p>
    <w:p w:rsidR="00E82732" w:rsidRPr="00496A2B" w:rsidRDefault="00E82732" w:rsidP="00E82732">
      <w:pPr>
        <w:spacing w:before="120" w:after="120"/>
        <w:jc w:val="both"/>
      </w:pPr>
      <w:r w:rsidRPr="00496A2B">
        <w:rPr>
          <w:lang w:eastAsia="fr-FR" w:bidi="fr-FR"/>
        </w:rPr>
        <w:t>Cependant, la grande défaite de la société montréalaise francoph</w:t>
      </w:r>
      <w:r w:rsidRPr="00496A2B">
        <w:rPr>
          <w:lang w:eastAsia="fr-FR" w:bidi="fr-FR"/>
        </w:rPr>
        <w:t>o</w:t>
      </w:r>
      <w:r w:rsidRPr="00496A2B">
        <w:rPr>
          <w:lang w:eastAsia="fr-FR" w:bidi="fr-FR"/>
        </w:rPr>
        <w:t>ne réside dans son incapacité de s’approprier ce modèle étranger pour en constituer un mode d’expression original, comme elle y réussira avec le burlesque, le va</w:t>
      </w:r>
      <w:r w:rsidRPr="00496A2B">
        <w:rPr>
          <w:lang w:eastAsia="fr-FR" w:bidi="fr-FR"/>
        </w:rPr>
        <w:t>u</w:t>
      </w:r>
      <w:r w:rsidRPr="00496A2B">
        <w:rPr>
          <w:lang w:eastAsia="fr-FR" w:bidi="fr-FR"/>
        </w:rPr>
        <w:t>deville ou la revue où elle adapte à son public une tradition et une forme d’art américaines (C. Hébert, 1981, p. 221-222 ; J. M. Clairoux, 1992, p. 31-32). Soumise à l’acculturation anglo-américaine, elle demeure impuissa</w:t>
      </w:r>
      <w:r w:rsidRPr="00496A2B">
        <w:rPr>
          <w:lang w:eastAsia="fr-FR" w:bidi="fr-FR"/>
        </w:rPr>
        <w:t>n</w:t>
      </w:r>
      <w:r w:rsidRPr="00496A2B">
        <w:rPr>
          <w:lang w:eastAsia="fr-FR" w:bidi="fr-FR"/>
        </w:rPr>
        <w:t>te à mettre à profit ses pouvoirs homogénéisants et ses c</w:t>
      </w:r>
      <w:r w:rsidRPr="00496A2B">
        <w:rPr>
          <w:lang w:eastAsia="fr-FR" w:bidi="fr-FR"/>
        </w:rPr>
        <w:t>a</w:t>
      </w:r>
      <w:r w:rsidRPr="00496A2B">
        <w:rPr>
          <w:lang w:eastAsia="fr-FR" w:bidi="fr-FR"/>
        </w:rPr>
        <w:t>pacités différentielles pour développer une comédie mus</w:t>
      </w:r>
      <w:r w:rsidRPr="00496A2B">
        <w:rPr>
          <w:lang w:eastAsia="fr-FR" w:bidi="fr-FR"/>
        </w:rPr>
        <w:t>i</w:t>
      </w:r>
      <w:r w:rsidRPr="00496A2B">
        <w:rPr>
          <w:lang w:eastAsia="fr-FR" w:bidi="fr-FR"/>
        </w:rPr>
        <w:t>cale de son cru (J. Poirier, 1978, p. 45-49).</w:t>
      </w:r>
    </w:p>
    <w:p w:rsidR="00E82732" w:rsidRPr="00496A2B" w:rsidRDefault="00E82732" w:rsidP="00E82732">
      <w:pPr>
        <w:spacing w:before="120" w:after="120"/>
        <w:jc w:val="both"/>
      </w:pPr>
      <w:r w:rsidRPr="00496A2B">
        <w:rPr>
          <w:lang w:eastAsia="fr-FR" w:bidi="fr-FR"/>
        </w:rPr>
        <w:t>Toutefois, parallèlement à cette conquête des Montré</w:t>
      </w:r>
      <w:r w:rsidRPr="00496A2B">
        <w:rPr>
          <w:lang w:eastAsia="fr-FR" w:bidi="fr-FR"/>
        </w:rPr>
        <w:t>a</w:t>
      </w:r>
      <w:r w:rsidRPr="00496A2B">
        <w:rPr>
          <w:lang w:eastAsia="fr-FR" w:bidi="fr-FR"/>
        </w:rPr>
        <w:t>lais par les Américains, se développe chez les francophones un mouvement d</w:t>
      </w:r>
      <w:r w:rsidRPr="00496A2B">
        <w:t>'a</w:t>
      </w:r>
      <w:r w:rsidRPr="00496A2B">
        <w:t>u</w:t>
      </w:r>
      <w:r w:rsidRPr="00496A2B">
        <w:t>tonomisation</w:t>
      </w:r>
      <w:r w:rsidRPr="00496A2B">
        <w:rPr>
          <w:lang w:eastAsia="fr-FR" w:bidi="fr-FR"/>
        </w:rPr>
        <w:t xml:space="preserve"> par la fondation, à pa</w:t>
      </w:r>
      <w:r>
        <w:rPr>
          <w:lang w:eastAsia="fr-FR" w:bidi="fr-FR"/>
        </w:rPr>
        <w:t>rtir de 1898, d’une bonne demi-</w:t>
      </w:r>
      <w:r w:rsidRPr="00496A2B">
        <w:rPr>
          <w:lang w:eastAsia="fr-FR" w:bidi="fr-FR"/>
        </w:rPr>
        <w:t xml:space="preserve">douzaine de troupes dramatiques, lyriques et lyrico-dramatiques. Ce phénomène simultané d’acculturation et </w:t>
      </w:r>
      <w:r>
        <w:t>d</w:t>
      </w:r>
      <w:r w:rsidRPr="00496A2B">
        <w:t>’</w:t>
      </w:r>
      <w:r w:rsidRPr="00D20D96">
        <w:rPr>
          <w:i/>
        </w:rPr>
        <w:t>autonomisation</w:t>
      </w:r>
      <w:r w:rsidRPr="00496A2B">
        <w:rPr>
          <w:lang w:eastAsia="fr-FR" w:bidi="fr-FR"/>
        </w:rPr>
        <w:t xml:space="preserve"> ne su</w:t>
      </w:r>
      <w:r w:rsidRPr="00496A2B">
        <w:rPr>
          <w:lang w:eastAsia="fr-FR" w:bidi="fr-FR"/>
        </w:rPr>
        <w:t>r</w:t>
      </w:r>
      <w:r w:rsidRPr="00496A2B">
        <w:rPr>
          <w:lang w:eastAsia="fr-FR" w:bidi="fr-FR"/>
        </w:rPr>
        <w:t>prend guère. Le comportement de l’amateur de théâtre montréalais ne reflète en somme que la conduite ambivalente que l’histoire impose à la p</w:t>
      </w:r>
      <w:r w:rsidRPr="00496A2B">
        <w:rPr>
          <w:lang w:eastAsia="fr-FR" w:bidi="fr-FR"/>
        </w:rPr>
        <w:t>o</w:t>
      </w:r>
      <w:r w:rsidRPr="00496A2B">
        <w:rPr>
          <w:lang w:eastAsia="fr-FR" w:bidi="fr-FR"/>
        </w:rPr>
        <w:t>pulation de souche fra</w:t>
      </w:r>
      <w:r w:rsidRPr="00496A2B">
        <w:rPr>
          <w:lang w:eastAsia="fr-FR" w:bidi="fr-FR"/>
        </w:rPr>
        <w:t>n</w:t>
      </w:r>
      <w:r w:rsidRPr="00496A2B">
        <w:rPr>
          <w:lang w:eastAsia="fr-FR" w:bidi="fr-FR"/>
        </w:rPr>
        <w:t>çaise : une oscillation perpétuelle entre la soumission et la révolte, l’assujettissement et l’indépendance, la conformité et l’originalité.</w:t>
      </w:r>
    </w:p>
    <w:p w:rsidR="00E82732" w:rsidRDefault="00E82732" w:rsidP="00E82732">
      <w:pPr>
        <w:spacing w:before="120" w:after="120"/>
        <w:jc w:val="both"/>
        <w:rPr>
          <w:lang w:eastAsia="fr-FR" w:bidi="fr-FR"/>
        </w:rPr>
      </w:pPr>
    </w:p>
    <w:p w:rsidR="00E82732" w:rsidRDefault="00E82732" w:rsidP="00E82732">
      <w:pPr>
        <w:pStyle w:val="planche"/>
      </w:pPr>
      <w:bookmarkStart w:id="61" w:name="Québécois_et_Américains_pt_5_ch_14_bibli"/>
      <w:r w:rsidRPr="00496A2B">
        <w:t>RENVOIS BIBLIOGRAPHIQUES</w:t>
      </w:r>
    </w:p>
    <w:bookmarkEnd w:id="61"/>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ind w:left="900" w:hanging="900"/>
        <w:jc w:val="both"/>
        <w:rPr>
          <w:lang w:eastAsia="fr-FR" w:bidi="fr-FR"/>
        </w:rPr>
      </w:pPr>
      <w:r w:rsidRPr="00820B8C">
        <w:rPr>
          <w:smallCaps/>
        </w:rPr>
        <w:t xml:space="preserve">Barrière, </w:t>
      </w:r>
      <w:r w:rsidRPr="00820B8C">
        <w:t>Mireille</w:t>
      </w:r>
    </w:p>
    <w:p w:rsidR="00E82732" w:rsidRPr="00496A2B" w:rsidRDefault="00E82732" w:rsidP="00E82732">
      <w:pPr>
        <w:spacing w:before="120" w:after="120"/>
        <w:ind w:left="900" w:hanging="900"/>
        <w:jc w:val="both"/>
      </w:pPr>
      <w:r w:rsidRPr="00496A2B">
        <w:rPr>
          <w:lang w:eastAsia="fr-FR" w:bidi="fr-FR"/>
        </w:rPr>
        <w:t>1990</w:t>
      </w:r>
      <w:r>
        <w:rPr>
          <w:lang w:eastAsia="fr-FR" w:bidi="fr-FR"/>
        </w:rPr>
        <w:tab/>
      </w:r>
      <w:r w:rsidRPr="00496A2B">
        <w:rPr>
          <w:lang w:eastAsia="fr-FR" w:bidi="fr-FR"/>
        </w:rPr>
        <w:t>« La société canadienne-française et le théâtre lyrique à Mo</w:t>
      </w:r>
      <w:r w:rsidRPr="00496A2B">
        <w:rPr>
          <w:lang w:eastAsia="fr-FR" w:bidi="fr-FR"/>
        </w:rPr>
        <w:t>n</w:t>
      </w:r>
      <w:r w:rsidRPr="00496A2B">
        <w:rPr>
          <w:lang w:eastAsia="fr-FR" w:bidi="fr-FR"/>
        </w:rPr>
        <w:t>tréal entre 1840 et 1913 », Thèse de Ph.D., Université Laval (Québec), xiv- 582 pages.</w:t>
      </w:r>
    </w:p>
    <w:p w:rsidR="00E82732" w:rsidRPr="00496A2B" w:rsidRDefault="00E82732" w:rsidP="00E82732">
      <w:pPr>
        <w:spacing w:before="120" w:after="120"/>
        <w:ind w:left="900" w:hanging="900"/>
        <w:jc w:val="both"/>
      </w:pPr>
      <w:r w:rsidRPr="00496A2B">
        <w:t>D.B.C</w:t>
      </w:r>
      <w:r w:rsidRPr="00496A2B">
        <w:rPr>
          <w:lang w:eastAsia="fr-FR" w:bidi="fr-FR"/>
        </w:rPr>
        <w:t>., vol. XIV, à paraître.</w:t>
      </w:r>
    </w:p>
    <w:p w:rsidR="00E82732" w:rsidRPr="00496A2B" w:rsidRDefault="00E82732" w:rsidP="00E82732">
      <w:pPr>
        <w:spacing w:before="120" w:after="120"/>
        <w:ind w:left="900" w:hanging="900"/>
        <w:jc w:val="both"/>
      </w:pPr>
      <w:r w:rsidRPr="00496A2B">
        <w:t>Bernheim, Alfred L.</w:t>
      </w:r>
    </w:p>
    <w:p w:rsidR="00E82732" w:rsidRPr="00496A2B" w:rsidRDefault="00E82732" w:rsidP="00E82732">
      <w:pPr>
        <w:spacing w:before="120" w:after="120"/>
        <w:ind w:left="900" w:hanging="900"/>
        <w:jc w:val="both"/>
      </w:pPr>
      <w:r w:rsidRPr="00496A2B">
        <w:t>1932</w:t>
      </w:r>
      <w:r>
        <w:tab/>
      </w:r>
      <w:r w:rsidRPr="00D20D96">
        <w:rPr>
          <w:i/>
          <w:lang w:eastAsia="fr-FR" w:bidi="fr-FR"/>
        </w:rPr>
        <w:t>The Business of the Theatre. An économie history of the Am</w:t>
      </w:r>
      <w:r w:rsidRPr="00D20D96">
        <w:rPr>
          <w:i/>
          <w:lang w:eastAsia="fr-FR" w:bidi="fr-FR"/>
        </w:rPr>
        <w:t>e</w:t>
      </w:r>
      <w:r w:rsidRPr="00D20D96">
        <w:rPr>
          <w:i/>
          <w:lang w:eastAsia="fr-FR" w:bidi="fr-FR"/>
        </w:rPr>
        <w:t>rican theatre, 1750-1932</w:t>
      </w:r>
      <w:r w:rsidRPr="00496A2B">
        <w:rPr>
          <w:lang w:eastAsia="fr-FR" w:bidi="fr-FR"/>
        </w:rPr>
        <w:t>,</w:t>
      </w:r>
      <w:r w:rsidRPr="00496A2B">
        <w:t xml:space="preserve"> New York,</w:t>
      </w:r>
      <w:r>
        <w:t xml:space="preserve"> Benjamin Blom, [rééd. 1964], xii-</w:t>
      </w:r>
      <w:r w:rsidRPr="00496A2B">
        <w:t>217 pages.</w:t>
      </w:r>
    </w:p>
    <w:p w:rsidR="00E82732" w:rsidRDefault="00E82732" w:rsidP="00E82732">
      <w:pPr>
        <w:spacing w:before="120" w:after="120"/>
        <w:ind w:left="900" w:hanging="900"/>
        <w:jc w:val="both"/>
      </w:pPr>
      <w:r>
        <w:t>[385]</w:t>
      </w:r>
    </w:p>
    <w:p w:rsidR="00E82732" w:rsidRPr="00496A2B" w:rsidRDefault="00E82732" w:rsidP="00E82732">
      <w:pPr>
        <w:spacing w:before="120" w:after="120"/>
        <w:ind w:left="900" w:hanging="900"/>
        <w:jc w:val="both"/>
      </w:pPr>
      <w:r w:rsidRPr="00496A2B">
        <w:t>Bordman, Gerald</w:t>
      </w:r>
    </w:p>
    <w:p w:rsidR="00E82732" w:rsidRPr="00496A2B" w:rsidRDefault="00E82732" w:rsidP="00E82732">
      <w:pPr>
        <w:spacing w:before="120" w:after="120"/>
        <w:ind w:left="900" w:hanging="900"/>
        <w:jc w:val="both"/>
      </w:pPr>
      <w:r w:rsidRPr="007940BE">
        <w:rPr>
          <w:iCs/>
        </w:rPr>
        <w:t>1984</w:t>
      </w:r>
      <w:r w:rsidRPr="007940BE">
        <w:rPr>
          <w:iCs/>
        </w:rPr>
        <w:tab/>
      </w:r>
      <w:r w:rsidRPr="007940BE">
        <w:rPr>
          <w:i/>
          <w:iCs/>
        </w:rPr>
        <w:t>The Oxford Companion to American Theatre,</w:t>
      </w:r>
      <w:r w:rsidRPr="00496A2B">
        <w:t xml:space="preserve"> New York, O</w:t>
      </w:r>
      <w:r w:rsidRPr="00496A2B">
        <w:t>x</w:t>
      </w:r>
      <w:r w:rsidRPr="00496A2B">
        <w:t>ford University Press, 734 pages.</w:t>
      </w:r>
    </w:p>
    <w:p w:rsidR="00E82732" w:rsidRPr="00496A2B" w:rsidRDefault="00E82732" w:rsidP="00E82732">
      <w:pPr>
        <w:spacing w:before="120" w:after="120"/>
        <w:ind w:left="900" w:hanging="900"/>
        <w:jc w:val="both"/>
      </w:pPr>
      <w:r>
        <w:t>1985</w:t>
      </w:r>
      <w:r>
        <w:tab/>
      </w:r>
      <w:r w:rsidRPr="007940BE">
        <w:t>American Musical Comedy. From Adonis to Drea</w:t>
      </w:r>
      <w:r w:rsidRPr="007940BE">
        <w:t>m</w:t>
      </w:r>
      <w:r w:rsidRPr="007940BE">
        <w:t>girls</w:t>
      </w:r>
      <w:r w:rsidRPr="00496A2B">
        <w:t xml:space="preserve">, </w:t>
      </w:r>
      <w:r w:rsidRPr="007940BE">
        <w:t>New York, Oxford University Press, 184 pages.</w:t>
      </w:r>
    </w:p>
    <w:p w:rsidR="00E82732" w:rsidRPr="00496A2B" w:rsidRDefault="00E82732" w:rsidP="00E82732">
      <w:pPr>
        <w:spacing w:before="120" w:after="120"/>
        <w:ind w:left="900" w:hanging="900"/>
        <w:jc w:val="both"/>
      </w:pPr>
      <w:r>
        <w:rPr>
          <w:smallCaps/>
        </w:rPr>
        <w:br w:type="page"/>
      </w:r>
      <w:r w:rsidRPr="007940BE">
        <w:rPr>
          <w:smallCaps/>
        </w:rPr>
        <w:t xml:space="preserve">Clairoux, </w:t>
      </w:r>
      <w:r w:rsidRPr="00496A2B">
        <w:t>Jacques M.</w:t>
      </w:r>
    </w:p>
    <w:p w:rsidR="00E82732" w:rsidRPr="00496A2B" w:rsidRDefault="00E82732" w:rsidP="00E82732">
      <w:pPr>
        <w:spacing w:before="120" w:after="120"/>
        <w:ind w:left="900" w:hanging="900"/>
        <w:jc w:val="both"/>
      </w:pPr>
      <w:r w:rsidRPr="00496A2B">
        <w:t>1992</w:t>
      </w:r>
      <w:r>
        <w:tab/>
      </w:r>
      <w:r w:rsidRPr="00496A2B">
        <w:t xml:space="preserve">« Le vaudeville au Québec, 1900-1930 », </w:t>
      </w:r>
      <w:r w:rsidRPr="007940BE">
        <w:rPr>
          <w:i/>
          <w:iCs/>
        </w:rPr>
        <w:t xml:space="preserve">Les Cahiers de la S.H.T.Q., </w:t>
      </w:r>
      <w:r w:rsidRPr="00496A2B">
        <w:t>vol.</w:t>
      </w:r>
      <w:r>
        <w:t> </w:t>
      </w:r>
      <w:r w:rsidRPr="00496A2B">
        <w:t>8 (juin), p. 3-64.</w:t>
      </w:r>
    </w:p>
    <w:p w:rsidR="00E82732" w:rsidRPr="00496A2B" w:rsidRDefault="00E82732" w:rsidP="00E82732">
      <w:pPr>
        <w:spacing w:before="120" w:after="120"/>
        <w:ind w:left="900" w:hanging="900"/>
        <w:jc w:val="both"/>
      </w:pPr>
      <w:r w:rsidRPr="007940BE">
        <w:rPr>
          <w:smallCaps/>
        </w:rPr>
        <w:t xml:space="preserve">Graham, </w:t>
      </w:r>
      <w:r w:rsidRPr="00496A2B">
        <w:t>Franklin</w:t>
      </w:r>
    </w:p>
    <w:p w:rsidR="00E82732" w:rsidRPr="00496A2B" w:rsidRDefault="00E82732" w:rsidP="00E82732">
      <w:pPr>
        <w:spacing w:before="120" w:after="120"/>
        <w:ind w:left="900" w:hanging="900"/>
        <w:jc w:val="both"/>
      </w:pPr>
      <w:r w:rsidRPr="007940BE">
        <w:t>1902</w:t>
      </w:r>
      <w:r w:rsidRPr="007940BE">
        <w:tab/>
        <w:t>Histrionic Montreal. Annals of the Montreal Stage and Crit</w:t>
      </w:r>
      <w:r w:rsidRPr="007940BE">
        <w:t>i</w:t>
      </w:r>
      <w:r w:rsidRPr="007940BE">
        <w:t>cal Notices of the Plays and Players of a Century</w:t>
      </w:r>
      <w:r w:rsidRPr="00496A2B">
        <w:t xml:space="preserve">, </w:t>
      </w:r>
      <w:r w:rsidRPr="007940BE">
        <w:t>2e édition, Montréal, John Lovell &amp; Son, 303 pages.</w:t>
      </w:r>
    </w:p>
    <w:p w:rsidR="00E82732" w:rsidRPr="00496A2B" w:rsidRDefault="00E82732" w:rsidP="00E82732">
      <w:pPr>
        <w:spacing w:before="120" w:after="120"/>
        <w:ind w:left="900" w:hanging="900"/>
        <w:jc w:val="both"/>
      </w:pPr>
      <w:r w:rsidRPr="00496A2B">
        <w:t>Hébert, Chantal</w:t>
      </w:r>
    </w:p>
    <w:p w:rsidR="00E82732" w:rsidRPr="00496A2B" w:rsidRDefault="00E82732" w:rsidP="00E82732">
      <w:pPr>
        <w:spacing w:before="120" w:after="120"/>
        <w:ind w:left="900" w:hanging="900"/>
        <w:jc w:val="both"/>
      </w:pPr>
      <w:r w:rsidRPr="00496A2B">
        <w:t>1981</w:t>
      </w:r>
      <w:r>
        <w:tab/>
      </w:r>
      <w:r w:rsidRPr="007940BE">
        <w:rPr>
          <w:i/>
          <w:iCs/>
        </w:rPr>
        <w:t>Le burlesque au Québec. Un divertissement populaire</w:t>
      </w:r>
      <w:r w:rsidRPr="00496A2B">
        <w:t>, Mo</w:t>
      </w:r>
      <w:r w:rsidRPr="00496A2B">
        <w:t>n</w:t>
      </w:r>
      <w:r w:rsidRPr="00496A2B">
        <w:t>tréal, HMH, « Cahiers du Québec », 302 pages.</w:t>
      </w:r>
    </w:p>
    <w:p w:rsidR="00E82732" w:rsidRPr="00496A2B" w:rsidRDefault="00E82732" w:rsidP="00E82732">
      <w:pPr>
        <w:spacing w:before="120" w:after="120"/>
        <w:ind w:left="900" w:hanging="900"/>
        <w:jc w:val="both"/>
      </w:pPr>
      <w:r w:rsidRPr="007940BE">
        <w:rPr>
          <w:smallCaps/>
        </w:rPr>
        <w:t xml:space="preserve">Sandwell, </w:t>
      </w:r>
      <w:r w:rsidRPr="00496A2B">
        <w:t>Bernard K.</w:t>
      </w:r>
    </w:p>
    <w:p w:rsidR="00E82732" w:rsidRPr="00496A2B" w:rsidRDefault="00E82732" w:rsidP="00E82732">
      <w:pPr>
        <w:spacing w:before="120" w:after="120"/>
        <w:ind w:left="900" w:hanging="900"/>
        <w:jc w:val="both"/>
      </w:pPr>
      <w:r w:rsidRPr="007940BE">
        <w:t>1907</w:t>
      </w:r>
      <w:r w:rsidRPr="007940BE">
        <w:tab/>
        <w:t>The Musical Red Book of Montreal. A Record of Music in Montreal from 1895 to [c 1907], Montréal, Frank Veitch, 209 p</w:t>
      </w:r>
      <w:r w:rsidRPr="007940BE">
        <w:t>a</w:t>
      </w:r>
      <w:r w:rsidRPr="007940BE">
        <w:t>ges.</w:t>
      </w:r>
    </w:p>
    <w:p w:rsidR="00E82732" w:rsidRPr="00496A2B" w:rsidRDefault="00E82732" w:rsidP="00E82732">
      <w:pPr>
        <w:spacing w:before="120" w:after="120"/>
        <w:ind w:left="900" w:hanging="900"/>
        <w:jc w:val="both"/>
      </w:pPr>
      <w:r w:rsidRPr="00496A2B">
        <w:t>1911</w:t>
      </w:r>
      <w:r>
        <w:tab/>
      </w:r>
      <w:r w:rsidRPr="00496A2B">
        <w:t xml:space="preserve">« The annexation of our stage », </w:t>
      </w:r>
      <w:r w:rsidRPr="007940BE">
        <w:rPr>
          <w:i/>
          <w:iCs/>
        </w:rPr>
        <w:t>The Canadian Magaz</w:t>
      </w:r>
      <w:r w:rsidRPr="007940BE">
        <w:rPr>
          <w:i/>
          <w:iCs/>
        </w:rPr>
        <w:t>i</w:t>
      </w:r>
      <w:r w:rsidRPr="007940BE">
        <w:rPr>
          <w:i/>
          <w:iCs/>
        </w:rPr>
        <w:t>ne,</w:t>
      </w:r>
      <w:r w:rsidRPr="00496A2B">
        <w:t xml:space="preserve"> vol.</w:t>
      </w:r>
      <w:r>
        <w:t> </w:t>
      </w:r>
      <w:r w:rsidRPr="00496A2B">
        <w:t>38, n°</w:t>
      </w:r>
      <w:r>
        <w:t> </w:t>
      </w:r>
      <w:r w:rsidRPr="00496A2B">
        <w:t>1 (novembre), p. 22-26.</w:t>
      </w:r>
    </w:p>
    <w:p w:rsidR="00E82732" w:rsidRPr="00496A2B" w:rsidRDefault="00E82732" w:rsidP="00E82732">
      <w:pPr>
        <w:spacing w:before="120" w:after="120"/>
        <w:ind w:left="900" w:hanging="900"/>
        <w:jc w:val="both"/>
      </w:pPr>
      <w:r w:rsidRPr="00496A2B">
        <w:t>1915</w:t>
      </w:r>
      <w:r>
        <w:tab/>
      </w:r>
      <w:r w:rsidRPr="00496A2B">
        <w:t>« Review of the Musical and Dramatic Life of Mo</w:t>
      </w:r>
      <w:r w:rsidRPr="00496A2B">
        <w:t>n</w:t>
      </w:r>
      <w:r w:rsidRPr="00496A2B">
        <w:t xml:space="preserve">treal », </w:t>
      </w:r>
      <w:r w:rsidRPr="007940BE">
        <w:rPr>
          <w:i/>
          <w:iCs/>
        </w:rPr>
        <w:t>Montreal Old and New,</w:t>
      </w:r>
      <w:r w:rsidRPr="00496A2B">
        <w:t xml:space="preserve"> Montréal, s.é.</w:t>
      </w:r>
    </w:p>
    <w:p w:rsidR="00E82732" w:rsidRPr="00496A2B" w:rsidRDefault="00E82732" w:rsidP="00E82732">
      <w:pPr>
        <w:spacing w:before="120" w:after="120"/>
        <w:ind w:left="900" w:hanging="900"/>
        <w:jc w:val="both"/>
      </w:pPr>
      <w:r w:rsidRPr="00496A2B">
        <w:t>Smith, Cecil</w:t>
      </w:r>
    </w:p>
    <w:p w:rsidR="00E82732" w:rsidRPr="00496A2B" w:rsidRDefault="00E82732" w:rsidP="00E82732">
      <w:pPr>
        <w:spacing w:before="120" w:after="120"/>
        <w:ind w:left="900" w:hanging="900"/>
        <w:jc w:val="both"/>
      </w:pPr>
      <w:r w:rsidRPr="00496A2B">
        <w:t>1950</w:t>
      </w:r>
      <w:r>
        <w:tab/>
      </w:r>
      <w:r w:rsidRPr="007940BE">
        <w:rPr>
          <w:i/>
          <w:iCs/>
        </w:rPr>
        <w:t>Musical Comedy in America,</w:t>
      </w:r>
      <w:r w:rsidRPr="00496A2B">
        <w:t xml:space="preserve"> New York, Theatre Arts Book, 374 pages.</w:t>
      </w:r>
    </w:p>
    <w:p w:rsidR="00E82732" w:rsidRDefault="00E82732" w:rsidP="00E82732">
      <w:pPr>
        <w:spacing w:before="120" w:after="120"/>
        <w:jc w:val="both"/>
      </w:pPr>
    </w:p>
    <w:p w:rsidR="00E82732" w:rsidRDefault="00E82732" w:rsidP="00E82732">
      <w:pPr>
        <w:pStyle w:val="p"/>
      </w:pPr>
      <w:r>
        <w:t>[386]</w:t>
      </w:r>
    </w:p>
    <w:p w:rsidR="00E82732" w:rsidRPr="00496A2B" w:rsidRDefault="00E82732" w:rsidP="00E82732">
      <w:pPr>
        <w:pStyle w:val="p"/>
      </w:pPr>
      <w:r w:rsidRPr="00496A2B">
        <w:br w:type="page"/>
      </w:r>
      <w:r>
        <w:rPr>
          <w:lang w:eastAsia="fr-FR" w:bidi="fr-FR"/>
        </w:rPr>
        <w:t>[387]</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62" w:name="Québécois_et_Américains_conclusion"/>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pStyle w:val="planchest"/>
      </w:pPr>
      <w:r>
        <w:t>CONCLUSION</w:t>
      </w:r>
    </w:p>
    <w:bookmarkEnd w:id="62"/>
    <w:p w:rsidR="00E82732" w:rsidRPr="00CC5542" w:rsidRDefault="00E82732" w:rsidP="00E82732">
      <w:pPr>
        <w:jc w:val="both"/>
      </w:pPr>
    </w:p>
    <w:p w:rsidR="00E82732" w:rsidRPr="00CC5542" w:rsidRDefault="00E82732" w:rsidP="00E82732">
      <w:pPr>
        <w:jc w:val="both"/>
      </w:pPr>
    </w:p>
    <w:p w:rsidR="00E82732" w:rsidRPr="00CC5542" w:rsidRDefault="00E82732" w:rsidP="00E82732">
      <w:pPr>
        <w:pStyle w:val="suite"/>
      </w:pPr>
      <w:r w:rsidRPr="00496A2B">
        <w:t>Gérard BOUCHARD</w:t>
      </w:r>
      <w:r w:rsidRPr="00496A2B">
        <w:br/>
        <w:t>Yvan LAMONDE</w:t>
      </w:r>
    </w:p>
    <w:p w:rsidR="00E8273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jc w:val="both"/>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jc w:val="both"/>
      </w:pPr>
      <w:r w:rsidRPr="00496A2B">
        <w:rPr>
          <w:lang w:eastAsia="fr-FR" w:bidi="fr-FR"/>
        </w:rPr>
        <w:t>Comme il a été indiqué au début de cet ouvrage, les textes qui le composent ont d’abord fait l’objet de co</w:t>
      </w:r>
      <w:r w:rsidRPr="00496A2B">
        <w:rPr>
          <w:lang w:eastAsia="fr-FR" w:bidi="fr-FR"/>
        </w:rPr>
        <w:t>m</w:t>
      </w:r>
      <w:r w:rsidRPr="00496A2B">
        <w:rPr>
          <w:lang w:eastAsia="fr-FR" w:bidi="fr-FR"/>
        </w:rPr>
        <w:t>munications à un colloque tenu en novembre 1993 à l’Université de Montréal. À partir de leur domaine et e</w:t>
      </w:r>
      <w:r w:rsidRPr="00496A2B">
        <w:rPr>
          <w:lang w:eastAsia="fr-FR" w:bidi="fr-FR"/>
        </w:rPr>
        <w:t>x</w:t>
      </w:r>
      <w:r w:rsidRPr="00496A2B">
        <w:rPr>
          <w:lang w:eastAsia="fr-FR" w:bidi="fr-FR"/>
        </w:rPr>
        <w:t>périence de recherche, les auteurs avaient été invités à nourrir une réflexion autour des thèmes et lignes d’interrogation a</w:t>
      </w:r>
      <w:r w:rsidRPr="00496A2B">
        <w:rPr>
          <w:lang w:eastAsia="fr-FR" w:bidi="fr-FR"/>
        </w:rPr>
        <w:t>n</w:t>
      </w:r>
      <w:r w:rsidRPr="00496A2B">
        <w:rPr>
          <w:lang w:eastAsia="fr-FR" w:bidi="fr-FR"/>
        </w:rPr>
        <w:t>noncés dans l’Introduction. Certains de ces thèmes ouvraient sur de vastes champs d’enquête ; d’autres proposaient de nouvelles pistes ; d’autres, enfin, appelaient un retour sur des questions familières mais to</w:t>
      </w:r>
      <w:r w:rsidRPr="00496A2B">
        <w:rPr>
          <w:lang w:eastAsia="fr-FR" w:bidi="fr-FR"/>
        </w:rPr>
        <w:t>u</w:t>
      </w:r>
      <w:r w:rsidRPr="00496A2B">
        <w:rPr>
          <w:lang w:eastAsia="fr-FR" w:bidi="fr-FR"/>
        </w:rPr>
        <w:t>jours ouvertes. Dans tous les cas, et pour des raisons qui tiennent surtout à l’état d’avancement de la recherche, il aurait été irréaliste de prétendre livrer ici des diagnostics à peu près complets appuyés sur des reconstitutions détaillées. La volonté — affichée au départ de ce</w:t>
      </w:r>
      <w:r w:rsidRPr="00496A2B">
        <w:rPr>
          <w:lang w:eastAsia="fr-FR" w:bidi="fr-FR"/>
        </w:rPr>
        <w:t>t</w:t>
      </w:r>
      <w:r w:rsidRPr="00496A2B">
        <w:rPr>
          <w:lang w:eastAsia="fr-FR" w:bidi="fr-FR"/>
        </w:rPr>
        <w:t>te entreprise — de réorienter les perspe</w:t>
      </w:r>
      <w:r>
        <w:rPr>
          <w:lang w:eastAsia="fr-FR" w:bidi="fr-FR"/>
        </w:rPr>
        <w:t>ctives d’enquête sur l’américa</w:t>
      </w:r>
      <w:r w:rsidRPr="00496A2B">
        <w:rPr>
          <w:lang w:eastAsia="fr-FR" w:bidi="fr-FR"/>
        </w:rPr>
        <w:t>nité l’interdisait. Ce livre doit donc être considéré comme un premier pas sur un itinéraire qui ne demande qu’à s’étendre. Les r</w:t>
      </w:r>
      <w:r w:rsidRPr="00496A2B">
        <w:rPr>
          <w:lang w:eastAsia="fr-FR" w:bidi="fr-FR"/>
        </w:rPr>
        <w:t>e</w:t>
      </w:r>
      <w:r w:rsidRPr="00496A2B">
        <w:rPr>
          <w:lang w:eastAsia="fr-FR" w:bidi="fr-FR"/>
        </w:rPr>
        <w:t>marques qui suivent se veulent à la fois une sorte de bilan et un réal</w:t>
      </w:r>
      <w:r w:rsidRPr="00496A2B">
        <w:rPr>
          <w:lang w:eastAsia="fr-FR" w:bidi="fr-FR"/>
        </w:rPr>
        <w:t>i</w:t>
      </w:r>
      <w:r w:rsidRPr="00496A2B">
        <w:rPr>
          <w:lang w:eastAsia="fr-FR" w:bidi="fr-FR"/>
        </w:rPr>
        <w:t>gnement des nouveaux acquis pour une relance de l’effort entrepris.</w:t>
      </w:r>
    </w:p>
    <w:p w:rsidR="00E82732" w:rsidRPr="00496A2B" w:rsidRDefault="00E82732" w:rsidP="00E82732">
      <w:pPr>
        <w:spacing w:before="120" w:after="120"/>
        <w:jc w:val="both"/>
      </w:pPr>
      <w:r w:rsidRPr="00496A2B">
        <w:rPr>
          <w:lang w:eastAsia="fr-FR" w:bidi="fr-FR"/>
        </w:rPr>
        <w:t>L’un des principaux thèmes proposés concernait le d</w:t>
      </w:r>
      <w:r w:rsidRPr="00496A2B">
        <w:rPr>
          <w:lang w:eastAsia="fr-FR" w:bidi="fr-FR"/>
        </w:rPr>
        <w:t>é</w:t>
      </w:r>
      <w:r w:rsidRPr="00496A2B">
        <w:rPr>
          <w:lang w:eastAsia="fr-FR" w:bidi="fr-FR"/>
        </w:rPr>
        <w:t>crochage par rapport aux traditions et modèles culturels européens — nous avons parlé à ce propos de rupture, d’inscription continentale, d’appropriation culturelle du Nouveau Monde. Sous ce rapport, la trame</w:t>
      </w:r>
      <w:r>
        <w:rPr>
          <w:lang w:eastAsia="fr-FR" w:bidi="fr-FR"/>
        </w:rPr>
        <w:t xml:space="preserve"> </w:t>
      </w:r>
      <w:r>
        <w:t xml:space="preserve">[388] </w:t>
      </w:r>
      <w:r w:rsidRPr="00496A2B">
        <w:rPr>
          <w:lang w:eastAsia="fr-FR" w:bidi="fr-FR"/>
        </w:rPr>
        <w:t>spécifiquement québécoise, avec ses avances et volte-face, co</w:t>
      </w:r>
      <w:r w:rsidRPr="00496A2B">
        <w:rPr>
          <w:lang w:eastAsia="fr-FR" w:bidi="fr-FR"/>
        </w:rPr>
        <w:t>m</w:t>
      </w:r>
      <w:r w:rsidRPr="00496A2B">
        <w:rPr>
          <w:lang w:eastAsia="fr-FR" w:bidi="fr-FR"/>
        </w:rPr>
        <w:t>mence à être mieux connue. En s’en tenant aux très grandes l</w:t>
      </w:r>
      <w:r w:rsidRPr="00496A2B">
        <w:rPr>
          <w:lang w:eastAsia="fr-FR" w:bidi="fr-FR"/>
        </w:rPr>
        <w:t>i</w:t>
      </w:r>
      <w:r w:rsidRPr="00496A2B">
        <w:rPr>
          <w:lang w:eastAsia="fr-FR" w:bidi="fr-FR"/>
        </w:rPr>
        <w:t>gnes, on pourrait risquer la schématisation suivante. Sur le plan culturel et pol</w:t>
      </w:r>
      <w:r w:rsidRPr="00496A2B">
        <w:rPr>
          <w:lang w:eastAsia="fr-FR" w:bidi="fr-FR"/>
        </w:rPr>
        <w:t>i</w:t>
      </w:r>
      <w:r w:rsidRPr="00496A2B">
        <w:rPr>
          <w:lang w:eastAsia="fr-FR" w:bidi="fr-FR"/>
        </w:rPr>
        <w:t xml:space="preserve">tique, il est permis de penser que la société canadienne des </w:t>
      </w:r>
      <w:r>
        <w:rPr>
          <w:lang w:eastAsia="fr-FR" w:bidi="fr-FR"/>
        </w:rPr>
        <w:t>XVII</w:t>
      </w:r>
      <w:r w:rsidRPr="00D20D96">
        <w:rPr>
          <w:vertAlign w:val="superscript"/>
          <w:lang w:eastAsia="fr-FR" w:bidi="fr-FR"/>
        </w:rPr>
        <w:t>e</w:t>
      </w:r>
      <w:r w:rsidRPr="00496A2B">
        <w:rPr>
          <w:lang w:eastAsia="fr-FR" w:bidi="fr-FR"/>
        </w:rPr>
        <w:t xml:space="preserve"> et </w:t>
      </w:r>
      <w:r>
        <w:rPr>
          <w:lang w:eastAsia="fr-FR" w:bidi="fr-FR"/>
        </w:rPr>
        <w:t>XVIII</w:t>
      </w:r>
      <w:r w:rsidRPr="00D20D96">
        <w:rPr>
          <w:vertAlign w:val="superscript"/>
          <w:lang w:eastAsia="fr-FR" w:bidi="fr-FR"/>
        </w:rPr>
        <w:t>e</w:t>
      </w:r>
      <w:r w:rsidRPr="00496A2B">
        <w:rPr>
          <w:rStyle w:val="Corpsdutexte210ptPetitesmajuscules"/>
        </w:rPr>
        <w:t xml:space="preserve"> </w:t>
      </w:r>
      <w:r w:rsidRPr="00496A2B">
        <w:rPr>
          <w:lang w:eastAsia="fr-FR" w:bidi="fr-FR"/>
        </w:rPr>
        <w:t>siècles se différenciait progressivement et s’acheminait vers une autonomisation culturelle et même politique. Comme le mo</w:t>
      </w:r>
      <w:r w:rsidRPr="00496A2B">
        <w:rPr>
          <w:lang w:eastAsia="fr-FR" w:bidi="fr-FR"/>
        </w:rPr>
        <w:t>n</w:t>
      </w:r>
      <w:r w:rsidRPr="00496A2B">
        <w:rPr>
          <w:lang w:eastAsia="fr-FR" w:bidi="fr-FR"/>
        </w:rPr>
        <w:t>tre Louis-Georges Harvey, cette évolution a plus tard culminé avec le mouvement patriote et elle a été compr</w:t>
      </w:r>
      <w:r w:rsidRPr="00496A2B">
        <w:rPr>
          <w:lang w:eastAsia="fr-FR" w:bidi="fr-FR"/>
        </w:rPr>
        <w:t>o</w:t>
      </w:r>
      <w:r w:rsidRPr="00496A2B">
        <w:rPr>
          <w:lang w:eastAsia="fr-FR" w:bidi="fr-FR"/>
        </w:rPr>
        <w:t>mise par son échec. N’eût été de ce traumatisme, le cours de la société québécoise semblait vouloir repr</w:t>
      </w:r>
      <w:r w:rsidRPr="00496A2B">
        <w:rPr>
          <w:lang w:eastAsia="fr-FR" w:bidi="fr-FR"/>
        </w:rPr>
        <w:t>o</w:t>
      </w:r>
      <w:r w:rsidRPr="00496A2B">
        <w:rPr>
          <w:lang w:eastAsia="fr-FR" w:bidi="fr-FR"/>
        </w:rPr>
        <w:t>duire, à un demi-siècle de distance, celui des États-Unis. Dans les d</w:t>
      </w:r>
      <w:r w:rsidRPr="00496A2B">
        <w:rPr>
          <w:lang w:eastAsia="fr-FR" w:bidi="fr-FR"/>
        </w:rPr>
        <w:t>é</w:t>
      </w:r>
      <w:r w:rsidRPr="00496A2B">
        <w:rPr>
          <w:lang w:eastAsia="fr-FR" w:bidi="fr-FR"/>
        </w:rPr>
        <w:t>cennies qui ont suivi 1840, les moteurs de la continuité se sont remis en marche, actionnés cette fois par des élites dont la plupart semblaient avoir renoncé d’une manière ou d’une autre au rêve amér</w:t>
      </w:r>
      <w:r w:rsidRPr="00496A2B">
        <w:rPr>
          <w:lang w:eastAsia="fr-FR" w:bidi="fr-FR"/>
        </w:rPr>
        <w:t>i</w:t>
      </w:r>
      <w:r w:rsidRPr="00496A2B">
        <w:rPr>
          <w:lang w:eastAsia="fr-FR" w:bidi="fr-FR"/>
        </w:rPr>
        <w:t>cain. Ce renoncement — on dira même : ce refus — s’est exprimé traditionnellement par une apologie exclusive des v</w:t>
      </w:r>
      <w:r w:rsidRPr="00496A2B">
        <w:rPr>
          <w:lang w:eastAsia="fr-FR" w:bidi="fr-FR"/>
        </w:rPr>
        <w:t>a</w:t>
      </w:r>
      <w:r w:rsidRPr="00496A2B">
        <w:rPr>
          <w:lang w:eastAsia="fr-FR" w:bidi="fr-FR"/>
        </w:rPr>
        <w:t>leurs européennes et, en contrepartie, par une dénonciation de la civ</w:t>
      </w:r>
      <w:r w:rsidRPr="00496A2B">
        <w:rPr>
          <w:lang w:eastAsia="fr-FR" w:bidi="fr-FR"/>
        </w:rPr>
        <w:t>i</w:t>
      </w:r>
      <w:r w:rsidRPr="00496A2B">
        <w:rPr>
          <w:lang w:eastAsia="fr-FR" w:bidi="fr-FR"/>
        </w:rPr>
        <w:t>lisation étatsunie</w:t>
      </w:r>
      <w:r w:rsidRPr="00496A2B">
        <w:rPr>
          <w:lang w:eastAsia="fr-FR" w:bidi="fr-FR"/>
        </w:rPr>
        <w:t>n</w:t>
      </w:r>
      <w:r w:rsidRPr="00496A2B">
        <w:rPr>
          <w:lang w:eastAsia="fr-FR" w:bidi="fr-FR"/>
        </w:rPr>
        <w:t>ne. Sous ce rapport, les prises de position de H. R. Casgrain peuvent être données comme exemplaires ; nous renvoyons au chapitre 4 (M. Br</w:t>
      </w:r>
      <w:r w:rsidRPr="00496A2B">
        <w:rPr>
          <w:lang w:eastAsia="fr-FR" w:bidi="fr-FR"/>
        </w:rPr>
        <w:t>u</w:t>
      </w:r>
      <w:r w:rsidRPr="00496A2B">
        <w:rPr>
          <w:lang w:eastAsia="fr-FR" w:bidi="fr-FR"/>
        </w:rPr>
        <w:t>net), qui livre sur ce sujet quelques belles pièces d’anthologie. Se référant à ce co</w:t>
      </w:r>
      <w:r w:rsidRPr="00496A2B">
        <w:rPr>
          <w:lang w:eastAsia="fr-FR" w:bidi="fr-FR"/>
        </w:rPr>
        <w:t>u</w:t>
      </w:r>
      <w:r w:rsidRPr="00496A2B">
        <w:rPr>
          <w:lang w:eastAsia="fr-FR" w:bidi="fr-FR"/>
        </w:rPr>
        <w:t>rant de pensée, Y. Roby parle à juste titre d’une « littérature du mépris » (chapitre 5). Au-delà du discours anti-étatsunien, l’analyse offerte par Y. Lamonde illustre bien les d</w:t>
      </w:r>
      <w:r w:rsidRPr="00496A2B">
        <w:rPr>
          <w:lang w:eastAsia="fr-FR" w:bidi="fr-FR"/>
        </w:rPr>
        <w:t>i</w:t>
      </w:r>
      <w:r w:rsidRPr="00496A2B">
        <w:rPr>
          <w:lang w:eastAsia="fr-FR" w:bidi="fr-FR"/>
        </w:rPr>
        <w:t>verses idéologies ou projets sociaux qui ont donné forme à ce reno</w:t>
      </w:r>
      <w:r w:rsidRPr="00496A2B">
        <w:rPr>
          <w:lang w:eastAsia="fr-FR" w:bidi="fr-FR"/>
        </w:rPr>
        <w:t>n</w:t>
      </w:r>
      <w:r w:rsidRPr="00496A2B">
        <w:rPr>
          <w:lang w:eastAsia="fr-FR" w:bidi="fr-FR"/>
        </w:rPr>
        <w:t>cement, jusqu’à ce qu’une volonté de décrochage prévale à nouveau — mais ceci appartient à une histoire plus récente</w:t>
      </w:r>
      <w:r>
        <w:rPr>
          <w:lang w:eastAsia="fr-FR" w:bidi="fr-FR"/>
        </w:rPr>
        <w:t> </w:t>
      </w:r>
      <w:r>
        <w:rPr>
          <w:rStyle w:val="Appelnotedebasdep"/>
          <w:lang w:eastAsia="fr-FR" w:bidi="fr-FR"/>
        </w:rPr>
        <w:footnoteReference w:id="315"/>
      </w:r>
      <w:r w:rsidRPr="00496A2B">
        <w:rPr>
          <w:lang w:eastAsia="fr-FR" w:bidi="fr-FR"/>
        </w:rPr>
        <w:t>.</w:t>
      </w:r>
    </w:p>
    <w:p w:rsidR="00E82732" w:rsidRPr="00496A2B" w:rsidRDefault="00E82732" w:rsidP="00E82732">
      <w:pPr>
        <w:spacing w:before="120" w:after="120"/>
        <w:jc w:val="both"/>
      </w:pPr>
      <w:r w:rsidRPr="00496A2B">
        <w:rPr>
          <w:lang w:eastAsia="fr-FR" w:bidi="fr-FR"/>
        </w:rPr>
        <w:t>Ce dernier épisode ne se laisse pas facilement cerner, bien qu’il envahisse tous les domaines de la culture, et en particulier de la vie intellectuelle (idéologies, philosophie, création littéraire et artistique). Il faut reconnaître que ses manifestations ou ses expressions sont très éclatées. Fo</w:t>
      </w:r>
      <w:r w:rsidRPr="00496A2B">
        <w:rPr>
          <w:lang w:eastAsia="fr-FR" w:bidi="fr-FR"/>
        </w:rPr>
        <w:t>n</w:t>
      </w:r>
      <w:r w:rsidRPr="00496A2B">
        <w:rPr>
          <w:lang w:eastAsia="fr-FR" w:bidi="fr-FR"/>
        </w:rPr>
        <w:t>damentalement, elles peuvent toutefois être ramenées aux trois grands traits suggérés au chapitre</w:t>
      </w:r>
      <w:r>
        <w:rPr>
          <w:lang w:eastAsia="fr-FR" w:bidi="fr-FR"/>
        </w:rPr>
        <w:t> </w:t>
      </w:r>
      <w:r w:rsidRPr="00496A2B">
        <w:rPr>
          <w:lang w:eastAsia="fr-FR" w:bidi="fr-FR"/>
        </w:rPr>
        <w:t>1, à savoir : des pratiques de rupture, des processus d’appropriation et une volonté de reco</w:t>
      </w:r>
      <w:r w:rsidRPr="00496A2B">
        <w:rPr>
          <w:lang w:eastAsia="fr-FR" w:bidi="fr-FR"/>
        </w:rPr>
        <w:t>m</w:t>
      </w:r>
      <w:r w:rsidRPr="00496A2B">
        <w:rPr>
          <w:lang w:eastAsia="fr-FR" w:bidi="fr-FR"/>
        </w:rPr>
        <w:t>mencement. À une échelle plus fine, ces grands traits peuvent e</w:t>
      </w:r>
      <w:r w:rsidRPr="00496A2B">
        <w:rPr>
          <w:lang w:eastAsia="fr-FR" w:bidi="fr-FR"/>
        </w:rPr>
        <w:t>m</w:t>
      </w:r>
      <w:r w:rsidRPr="00496A2B">
        <w:rPr>
          <w:lang w:eastAsia="fr-FR" w:bidi="fr-FR"/>
        </w:rPr>
        <w:t>prunter</w:t>
      </w:r>
      <w:r>
        <w:rPr>
          <w:lang w:eastAsia="fr-FR" w:bidi="fr-FR"/>
        </w:rPr>
        <w:t xml:space="preserve"> </w:t>
      </w:r>
      <w:r>
        <w:t xml:space="preserve">[389] </w:t>
      </w:r>
      <w:r w:rsidRPr="00496A2B">
        <w:rPr>
          <w:lang w:eastAsia="fr-FR" w:bidi="fr-FR"/>
        </w:rPr>
        <w:t>des figures très diverses, parmi lesquelles on mentionn</w:t>
      </w:r>
      <w:r w:rsidRPr="00496A2B">
        <w:rPr>
          <w:lang w:eastAsia="fr-FR" w:bidi="fr-FR"/>
        </w:rPr>
        <w:t>e</w:t>
      </w:r>
      <w:r w:rsidRPr="00496A2B">
        <w:rPr>
          <w:lang w:eastAsia="fr-FR" w:bidi="fr-FR"/>
        </w:rPr>
        <w:t>ra, en vrac : un esprit de plus en plus critique vis-à-vis des référentiels français et européens, entraînant une diminution des emprunts (mod</w:t>
      </w:r>
      <w:r w:rsidRPr="00496A2B">
        <w:rPr>
          <w:lang w:eastAsia="fr-FR" w:bidi="fr-FR"/>
        </w:rPr>
        <w:t>è</w:t>
      </w:r>
      <w:r w:rsidRPr="00496A2B">
        <w:rPr>
          <w:lang w:eastAsia="fr-FR" w:bidi="fr-FR"/>
        </w:rPr>
        <w:t>les, thèmes, normes) ; une diversification des ouvertures et références internationales ; l’invention (en littérature, dans les arts, dans la pe</w:t>
      </w:r>
      <w:r w:rsidRPr="00496A2B">
        <w:rPr>
          <w:lang w:eastAsia="fr-FR" w:bidi="fr-FR"/>
        </w:rPr>
        <w:t>n</w:t>
      </w:r>
      <w:r w:rsidRPr="00496A2B">
        <w:rPr>
          <w:lang w:eastAsia="fr-FR" w:bidi="fr-FR"/>
        </w:rPr>
        <w:t>sée) d’un regard original porté sur les réalités locales ; des d</w:t>
      </w:r>
      <w:r w:rsidRPr="00496A2B">
        <w:rPr>
          <w:lang w:eastAsia="fr-FR" w:bidi="fr-FR"/>
        </w:rPr>
        <w:t>é</w:t>
      </w:r>
      <w:r w:rsidRPr="00496A2B">
        <w:rPr>
          <w:lang w:eastAsia="fr-FR" w:bidi="fr-FR"/>
        </w:rPr>
        <w:t>finitions des finalités collectives plus attentives aux spéc</w:t>
      </w:r>
      <w:r w:rsidRPr="00496A2B">
        <w:rPr>
          <w:lang w:eastAsia="fr-FR" w:bidi="fr-FR"/>
        </w:rPr>
        <w:t>i</w:t>
      </w:r>
      <w:r w:rsidRPr="00496A2B">
        <w:rPr>
          <w:lang w:eastAsia="fr-FR" w:bidi="fr-FR"/>
        </w:rPr>
        <w:t>ficités du continent ; une connaissance plus précise du ti</w:t>
      </w:r>
      <w:r w:rsidRPr="00496A2B">
        <w:rPr>
          <w:lang w:eastAsia="fr-FR" w:bidi="fr-FR"/>
        </w:rPr>
        <w:t>s</w:t>
      </w:r>
      <w:r w:rsidRPr="00496A2B">
        <w:rPr>
          <w:lang w:eastAsia="fr-FR" w:bidi="fr-FR"/>
        </w:rPr>
        <w:t>su social (exploration de l’urbanité, prise de conscience de la diversité socioculturelle...) ; une critique des vieux m</w:t>
      </w:r>
      <w:r w:rsidRPr="00496A2B">
        <w:rPr>
          <w:lang w:eastAsia="fr-FR" w:bidi="fr-FR"/>
        </w:rPr>
        <w:t>y</w:t>
      </w:r>
      <w:r w:rsidRPr="00496A2B">
        <w:rPr>
          <w:lang w:eastAsia="fr-FR" w:bidi="fr-FR"/>
        </w:rPr>
        <w:t>thes fondateurs ; une valorisation de la culture québécoise (langue, création, science, etc.) ; un déclin du discours anti-étatsunien et anti-américain... En ce qui concerne la chronologie de ces évol</w:t>
      </w:r>
      <w:r w:rsidRPr="00496A2B">
        <w:rPr>
          <w:lang w:eastAsia="fr-FR" w:bidi="fr-FR"/>
        </w:rPr>
        <w:t>u</w:t>
      </w:r>
      <w:r w:rsidRPr="00496A2B">
        <w:rPr>
          <w:lang w:eastAsia="fr-FR" w:bidi="fr-FR"/>
        </w:rPr>
        <w:t>tions et déplacements, les textes présentés livrent des aperçus parfois discordants, suggérant un mouvement un peu désuni autour d’un rep</w:t>
      </w:r>
      <w:r w:rsidRPr="00496A2B">
        <w:rPr>
          <w:lang w:eastAsia="fr-FR" w:bidi="fr-FR"/>
        </w:rPr>
        <w:t>è</w:t>
      </w:r>
      <w:r w:rsidRPr="00496A2B">
        <w:rPr>
          <w:lang w:eastAsia="fr-FR" w:bidi="fr-FR"/>
        </w:rPr>
        <w:t>re commun qui est la période de la Deuxième Guerre mondiale. Au plan des idéologies par exemple, Yvan Lamonde sign</w:t>
      </w:r>
      <w:r w:rsidRPr="00496A2B">
        <w:rPr>
          <w:lang w:eastAsia="fr-FR" w:bidi="fr-FR"/>
        </w:rPr>
        <w:t>a</w:t>
      </w:r>
      <w:r w:rsidRPr="00496A2B">
        <w:rPr>
          <w:lang w:eastAsia="fr-FR" w:bidi="fr-FR"/>
        </w:rPr>
        <w:t>le que, dès 1920-30, il y avait parmi les élites une prise de conscience de l’inadéquation entre la culture fra</w:t>
      </w:r>
      <w:r w:rsidRPr="00496A2B">
        <w:rPr>
          <w:lang w:eastAsia="fr-FR" w:bidi="fr-FR"/>
        </w:rPr>
        <w:t>n</w:t>
      </w:r>
      <w:r w:rsidRPr="00496A2B">
        <w:rPr>
          <w:lang w:eastAsia="fr-FR" w:bidi="fr-FR"/>
        </w:rPr>
        <w:t>çaise traditionnelle et l’esprit du continent. Selon G. Bo</w:t>
      </w:r>
      <w:r w:rsidRPr="00496A2B">
        <w:rPr>
          <w:lang w:eastAsia="fr-FR" w:bidi="fr-FR"/>
        </w:rPr>
        <w:t>u</w:t>
      </w:r>
      <w:r w:rsidRPr="00496A2B">
        <w:rPr>
          <w:lang w:eastAsia="fr-FR" w:bidi="fr-FR"/>
        </w:rPr>
        <w:t>chard (chapitre 1), le glissement décisif de ce point de vue surviendrait après la Crise, et surtout avec la décennie 1940. Par ailleurs, une première communauté d’intérêt et d’appartenance avec l’Amérique latine se serait affirmée dans les a</w:t>
      </w:r>
      <w:r w:rsidRPr="00496A2B">
        <w:rPr>
          <w:lang w:eastAsia="fr-FR" w:bidi="fr-FR"/>
        </w:rPr>
        <w:t>n</w:t>
      </w:r>
      <w:r w:rsidRPr="00496A2B">
        <w:rPr>
          <w:lang w:eastAsia="fr-FR" w:bidi="fr-FR"/>
        </w:rPr>
        <w:t xml:space="preserve">nées i960, notamment dans </w:t>
      </w:r>
      <w:r w:rsidRPr="00D20D96">
        <w:rPr>
          <w:i/>
        </w:rPr>
        <w:t>Parti pris</w:t>
      </w:r>
      <w:r w:rsidRPr="00496A2B">
        <w:rPr>
          <w:lang w:eastAsia="fr-FR" w:bidi="fr-FR"/>
        </w:rPr>
        <w:t xml:space="preserve"> et </w:t>
      </w:r>
      <w:r w:rsidRPr="00D20D96">
        <w:rPr>
          <w:i/>
        </w:rPr>
        <w:t>Soci</w:t>
      </w:r>
      <w:r w:rsidRPr="00D20D96">
        <w:rPr>
          <w:i/>
        </w:rPr>
        <w:t>a</w:t>
      </w:r>
      <w:r w:rsidRPr="00D20D96">
        <w:rPr>
          <w:i/>
        </w:rPr>
        <w:t>lisme</w:t>
      </w:r>
      <w:r w:rsidRPr="00496A2B">
        <w:rPr>
          <w:lang w:eastAsia="fr-FR" w:bidi="fr-FR"/>
        </w:rPr>
        <w:t xml:space="preserve"> à l’occasion de prises de position sur les problèmes de développement.</w:t>
      </w:r>
    </w:p>
    <w:p w:rsidR="00E82732" w:rsidRPr="00496A2B" w:rsidRDefault="00E82732" w:rsidP="00E82732">
      <w:pPr>
        <w:spacing w:before="120" w:after="120"/>
        <w:jc w:val="both"/>
      </w:pPr>
      <w:r w:rsidRPr="00496A2B">
        <w:rPr>
          <w:lang w:eastAsia="fr-FR" w:bidi="fr-FR"/>
        </w:rPr>
        <w:t>Dans la peinture, Adrien Hébert a été notre premier peintre amér</w:t>
      </w:r>
      <w:r w:rsidRPr="00496A2B">
        <w:rPr>
          <w:lang w:eastAsia="fr-FR" w:bidi="fr-FR"/>
        </w:rPr>
        <w:t>i</w:t>
      </w:r>
      <w:r w:rsidRPr="00496A2B">
        <w:rPr>
          <w:lang w:eastAsia="fr-FR" w:bidi="fr-FR"/>
        </w:rPr>
        <w:t>cain de la ville au cours des années 1920 (voir chapitre 9, Esther Tr</w:t>
      </w:r>
      <w:r w:rsidRPr="00496A2B">
        <w:rPr>
          <w:lang w:eastAsia="fr-FR" w:bidi="fr-FR"/>
        </w:rPr>
        <w:t>é</w:t>
      </w:r>
      <w:r w:rsidRPr="00496A2B">
        <w:rPr>
          <w:lang w:eastAsia="fr-FR" w:bidi="fr-FR"/>
        </w:rPr>
        <w:t>panier). C’est de cette époque aussi que date l’idée de la création d’une peinture nation</w:t>
      </w:r>
      <w:r w:rsidRPr="00496A2B">
        <w:rPr>
          <w:lang w:eastAsia="fr-FR" w:bidi="fr-FR"/>
        </w:rPr>
        <w:t>a</w:t>
      </w:r>
      <w:r w:rsidRPr="00496A2B">
        <w:rPr>
          <w:lang w:eastAsia="fr-FR" w:bidi="fr-FR"/>
        </w:rPr>
        <w:t>le qui trouverait</w:t>
      </w:r>
      <w:r>
        <w:rPr>
          <w:lang w:eastAsia="fr-FR" w:bidi="fr-FR"/>
        </w:rPr>
        <w:t xml:space="preserve"> sa spécificité dans l’américa</w:t>
      </w:r>
      <w:r w:rsidRPr="00496A2B">
        <w:rPr>
          <w:lang w:eastAsia="fr-FR" w:bidi="fr-FR"/>
        </w:rPr>
        <w:t>nité. On sait que l’idée s’est épanouie peu après avec des peintres comme Lemieux et Fortin. Dans la même veine, F.-M. G</w:t>
      </w:r>
      <w:r w:rsidRPr="00496A2B">
        <w:rPr>
          <w:lang w:eastAsia="fr-FR" w:bidi="fr-FR"/>
        </w:rPr>
        <w:t>a</w:t>
      </w:r>
      <w:r w:rsidRPr="00496A2B">
        <w:rPr>
          <w:lang w:eastAsia="fr-FR" w:bidi="fr-FR"/>
        </w:rPr>
        <w:t>gnon nous apprend que les influences étatsuniennes ont pénétré l’art québécois soit par des emprunts ou contacts directs (Borduas à New York), soit indirectement, par le biais de la filière parisienne (Riopelle et McEwen fréque</w:t>
      </w:r>
      <w:r w:rsidRPr="00496A2B">
        <w:rPr>
          <w:lang w:eastAsia="fr-FR" w:bidi="fr-FR"/>
        </w:rPr>
        <w:t>n</w:t>
      </w:r>
      <w:r w:rsidRPr="00496A2B">
        <w:rPr>
          <w:lang w:eastAsia="fr-FR" w:bidi="fr-FR"/>
        </w:rPr>
        <w:t>tant Sam Francis et Jackson Pollock à Paris)</w:t>
      </w:r>
      <w:r>
        <w:rPr>
          <w:lang w:eastAsia="fr-FR" w:bidi="fr-FR"/>
        </w:rPr>
        <w:t> </w:t>
      </w:r>
      <w:r>
        <w:rPr>
          <w:rStyle w:val="Appelnotedebasdep"/>
          <w:lang w:eastAsia="fr-FR" w:bidi="fr-FR"/>
        </w:rPr>
        <w:footnoteReference w:id="316"/>
      </w:r>
      <w:r w:rsidRPr="00496A2B">
        <w:rPr>
          <w:lang w:eastAsia="fr-FR" w:bidi="fr-FR"/>
        </w:rPr>
        <w:t>. En regard, l’évolution de la littérature est certes mieux connue,</w:t>
      </w:r>
      <w:r>
        <w:rPr>
          <w:lang w:eastAsia="fr-FR" w:bidi="fr-FR"/>
        </w:rPr>
        <w:t xml:space="preserve"> </w:t>
      </w:r>
      <w:r>
        <w:t xml:space="preserve">[390] </w:t>
      </w:r>
      <w:r w:rsidRPr="00496A2B">
        <w:rPr>
          <w:lang w:eastAsia="fr-FR" w:bidi="fr-FR"/>
        </w:rPr>
        <w:t>pour avoir été davantage commentée par les littéraires eux-mêmes. G. Bouchard en situe les principaux repères chronologiques à partir, e</w:t>
      </w:r>
      <w:r w:rsidRPr="00496A2B">
        <w:rPr>
          <w:lang w:eastAsia="fr-FR" w:bidi="fr-FR"/>
        </w:rPr>
        <w:t>n</w:t>
      </w:r>
      <w:r w:rsidRPr="00496A2B">
        <w:rPr>
          <w:lang w:eastAsia="fr-FR" w:bidi="fr-FR"/>
        </w:rPr>
        <w:t>core une fois, de la décennie 1940. Le décrochage européen se s</w:t>
      </w:r>
      <w:r w:rsidRPr="00496A2B">
        <w:rPr>
          <w:lang w:eastAsia="fr-FR" w:bidi="fr-FR"/>
        </w:rPr>
        <w:t>e</w:t>
      </w:r>
      <w:r w:rsidRPr="00496A2B">
        <w:rPr>
          <w:lang w:eastAsia="fr-FR" w:bidi="fr-FR"/>
        </w:rPr>
        <w:t>rait ensuite peu à peu accentué pour culminer en 1960-80, mais sans se réaliser à fond, ni d’une manière irrévocable. Selon divers auteurs en effet, dont J. Morency qui conclut le chapitre 6 sur cette idée, l’américanité québécoise en littérature est habitée par une hésitation qui fait encore une très large place au relais français. Cette double a</w:t>
      </w:r>
      <w:r w:rsidRPr="00496A2B">
        <w:rPr>
          <w:lang w:eastAsia="fr-FR" w:bidi="fr-FR"/>
        </w:rPr>
        <w:t>l</w:t>
      </w:r>
      <w:r w:rsidRPr="00496A2B">
        <w:rPr>
          <w:lang w:eastAsia="fr-FR" w:bidi="fr-FR"/>
        </w:rPr>
        <w:t>légeance lui donnerait du reste sa véritable spécificité créatrice. Quant au théâtre lyrique (chapitre 13) et à l’architecture des gratte-ciel (ch</w:t>
      </w:r>
      <w:r w:rsidRPr="00496A2B">
        <w:rPr>
          <w:lang w:eastAsia="fr-FR" w:bidi="fr-FR"/>
        </w:rPr>
        <w:t>a</w:t>
      </w:r>
      <w:r w:rsidRPr="00496A2B">
        <w:rPr>
          <w:lang w:eastAsia="fr-FR" w:bidi="fr-FR"/>
        </w:rPr>
        <w:t>pitre 12), la trame américaine y a été réduite — du moins pour la p</w:t>
      </w:r>
      <w:r w:rsidRPr="00496A2B">
        <w:rPr>
          <w:lang w:eastAsia="fr-FR" w:bidi="fr-FR"/>
        </w:rPr>
        <w:t>é</w:t>
      </w:r>
      <w:r w:rsidRPr="00496A2B">
        <w:rPr>
          <w:lang w:eastAsia="fr-FR" w:bidi="fr-FR"/>
        </w:rPr>
        <w:t xml:space="preserve">riode étudiée : fin </w:t>
      </w:r>
      <w:r w:rsidRPr="00D20D96">
        <w:rPr>
          <w:caps/>
          <w:lang w:eastAsia="fr-FR" w:bidi="fr-FR"/>
        </w:rPr>
        <w:t>xix</w:t>
      </w:r>
      <w:r w:rsidRPr="00496A2B">
        <w:rPr>
          <w:vertAlign w:val="superscript"/>
          <w:lang w:eastAsia="fr-FR" w:bidi="fr-FR"/>
        </w:rPr>
        <w:t>e</w:t>
      </w:r>
      <w:r w:rsidRPr="00496A2B">
        <w:rPr>
          <w:lang w:eastAsia="fr-FR" w:bidi="fr-FR"/>
        </w:rPr>
        <w:t xml:space="preserve">, début du </w:t>
      </w:r>
      <w:r w:rsidRPr="00D20D96">
        <w:rPr>
          <w:caps/>
          <w:lang w:eastAsia="fr-FR" w:bidi="fr-FR"/>
        </w:rPr>
        <w:t>xx</w:t>
      </w:r>
      <w:r w:rsidRPr="00496A2B">
        <w:rPr>
          <w:vertAlign w:val="superscript"/>
          <w:lang w:eastAsia="fr-FR" w:bidi="fr-FR"/>
        </w:rPr>
        <w:t>e</w:t>
      </w:r>
      <w:r w:rsidRPr="00496A2B">
        <w:rPr>
          <w:lang w:eastAsia="fr-FR" w:bidi="fr-FR"/>
        </w:rPr>
        <w:t xml:space="preserve"> siècle — à un emprunt de m</w:t>
      </w:r>
      <w:r w:rsidRPr="00496A2B">
        <w:rPr>
          <w:lang w:eastAsia="fr-FR" w:bidi="fr-FR"/>
        </w:rPr>
        <w:t>o</w:t>
      </w:r>
      <w:r w:rsidRPr="00496A2B">
        <w:rPr>
          <w:lang w:eastAsia="fr-FR" w:bidi="fr-FR"/>
        </w:rPr>
        <w:t>dèles étatsuniens ; mais il faut préciser que ces modèles eux-mêmes d</w:t>
      </w:r>
      <w:r w:rsidRPr="00496A2B">
        <w:rPr>
          <w:lang w:eastAsia="fr-FR" w:bidi="fr-FR"/>
        </w:rPr>
        <w:t>e</w:t>
      </w:r>
      <w:r w:rsidRPr="00496A2B">
        <w:rPr>
          <w:lang w:eastAsia="fr-FR" w:bidi="fr-FR"/>
        </w:rPr>
        <w:t>vaient beaucoup à l’Europe, en particulier à Paris.</w:t>
      </w:r>
    </w:p>
    <w:p w:rsidR="00E82732" w:rsidRDefault="00E82732" w:rsidP="00E82732">
      <w:pPr>
        <w:spacing w:before="120" w:after="120"/>
        <w:jc w:val="both"/>
        <w:rPr>
          <w:lang w:eastAsia="fr-FR" w:bidi="fr-FR"/>
        </w:rPr>
      </w:pPr>
      <w:r w:rsidRPr="00496A2B">
        <w:rPr>
          <w:lang w:eastAsia="fr-FR" w:bidi="fr-FR"/>
        </w:rPr>
        <w:t>Revenons un peu sur la diffusion au Québec des mod</w:t>
      </w:r>
      <w:r w:rsidRPr="00496A2B">
        <w:rPr>
          <w:lang w:eastAsia="fr-FR" w:bidi="fr-FR"/>
        </w:rPr>
        <w:t>è</w:t>
      </w:r>
      <w:r w:rsidRPr="00496A2B">
        <w:rPr>
          <w:lang w:eastAsia="fr-FR" w:bidi="fr-FR"/>
        </w:rPr>
        <w:t>les culturels étatsuniens. Y. Roby nous rappelle avec à-propos que cette accultur</w:t>
      </w:r>
      <w:r w:rsidRPr="00496A2B">
        <w:rPr>
          <w:lang w:eastAsia="fr-FR" w:bidi="fr-FR"/>
        </w:rPr>
        <w:t>a</w:t>
      </w:r>
      <w:r w:rsidRPr="00496A2B">
        <w:rPr>
          <w:lang w:eastAsia="fr-FR" w:bidi="fr-FR"/>
        </w:rPr>
        <w:t>tion s’est faite d’abord sur place, parmi les émigrés canadiens-fra</w:t>
      </w:r>
      <w:r w:rsidRPr="00496A2B">
        <w:rPr>
          <w:lang w:eastAsia="fr-FR" w:bidi="fr-FR"/>
        </w:rPr>
        <w:t>n</w:t>
      </w:r>
      <w:r w:rsidRPr="00496A2B">
        <w:rPr>
          <w:lang w:eastAsia="fr-FR" w:bidi="fr-FR"/>
        </w:rPr>
        <w:t>çais — ceux de la Nouvelle-Angleterre surtout, d’où l’on revenait plus f</w:t>
      </w:r>
      <w:r w:rsidRPr="00496A2B">
        <w:rPr>
          <w:lang w:eastAsia="fr-FR" w:bidi="fr-FR"/>
        </w:rPr>
        <w:t>a</w:t>
      </w:r>
      <w:r w:rsidRPr="00496A2B">
        <w:rPr>
          <w:lang w:eastAsia="fr-FR" w:bidi="fr-FR"/>
        </w:rPr>
        <w:t>cilement au pays pour afficher ses nouvelles couleurs. Les séjours dans les villes industrielles des États-Unis intégraient so</w:t>
      </w:r>
      <w:r w:rsidRPr="00496A2B">
        <w:rPr>
          <w:lang w:eastAsia="fr-FR" w:bidi="fr-FR"/>
        </w:rPr>
        <w:t>u</w:t>
      </w:r>
      <w:r w:rsidRPr="00496A2B">
        <w:rPr>
          <w:lang w:eastAsia="fr-FR" w:bidi="fr-FR"/>
        </w:rPr>
        <w:t>vent la mère au travail salarié, exposaient les couples aux modèles contraceptifs et aux attraits de la consommation, affranchissaient les enfants de l’autorité du père et du pr</w:t>
      </w:r>
      <w:r w:rsidRPr="00496A2B">
        <w:rPr>
          <w:lang w:eastAsia="fr-FR" w:bidi="fr-FR"/>
        </w:rPr>
        <w:t>ê</w:t>
      </w:r>
      <w:r w:rsidRPr="00496A2B">
        <w:rPr>
          <w:lang w:eastAsia="fr-FR" w:bidi="fr-FR"/>
        </w:rPr>
        <w:t>tre, éveillaient à l’individualisme. Cela pour la culture populaire. En ce qui concerne la culture savante du côté qu</w:t>
      </w:r>
      <w:r w:rsidRPr="00496A2B">
        <w:rPr>
          <w:lang w:eastAsia="fr-FR" w:bidi="fr-FR"/>
        </w:rPr>
        <w:t>é</w:t>
      </w:r>
      <w:r w:rsidRPr="00496A2B">
        <w:rPr>
          <w:lang w:eastAsia="fr-FR" w:bidi="fr-FR"/>
        </w:rPr>
        <w:t>bécois, dans l’architecture aussi bien religieuse (chapitre 2, R. Gauthier) que profane, ou dans le théâtre lyrique, on note que les e</w:t>
      </w:r>
      <w:r w:rsidRPr="00496A2B">
        <w:rPr>
          <w:lang w:eastAsia="fr-FR" w:bidi="fr-FR"/>
        </w:rPr>
        <w:t>m</w:t>
      </w:r>
      <w:r w:rsidRPr="00496A2B">
        <w:rPr>
          <w:lang w:eastAsia="fr-FR" w:bidi="fr-FR"/>
        </w:rPr>
        <w:t>prunts ne donnaient pas lieu à une adapt</w:t>
      </w:r>
      <w:r w:rsidRPr="00496A2B">
        <w:rPr>
          <w:lang w:eastAsia="fr-FR" w:bidi="fr-FR"/>
        </w:rPr>
        <w:t>a</w:t>
      </w:r>
      <w:r w:rsidRPr="00496A2B">
        <w:rPr>
          <w:lang w:eastAsia="fr-FR" w:bidi="fr-FR"/>
        </w:rPr>
        <w:t>tion créatrice des styles et des contenus pour en faire des modes d’expression originaux. Cela contraste avec les modalités d’implantation du vaudeville et du bu</w:t>
      </w:r>
      <w:r w:rsidRPr="00496A2B">
        <w:rPr>
          <w:lang w:eastAsia="fr-FR" w:bidi="fr-FR"/>
        </w:rPr>
        <w:t>r</w:t>
      </w:r>
      <w:r w:rsidRPr="00496A2B">
        <w:rPr>
          <w:lang w:eastAsia="fr-FR" w:bidi="fr-FR"/>
        </w:rPr>
        <w:t>lesque à Montréal, presque à la même époque. Il faut donc se m</w:t>
      </w:r>
      <w:r w:rsidRPr="00496A2B">
        <w:rPr>
          <w:lang w:eastAsia="fr-FR" w:bidi="fr-FR"/>
        </w:rPr>
        <w:t>é</w:t>
      </w:r>
      <w:r w:rsidRPr="00496A2B">
        <w:rPr>
          <w:lang w:eastAsia="fr-FR" w:bidi="fr-FR"/>
        </w:rPr>
        <w:t>fier ici des généralisations simplificatrices ; chaque cas, chaque genre et, peut-être, chaque période exige d’être examinée séparément. Tout comme on doit tenir compte aussi des aléas de l’emprunt, lequel su</w:t>
      </w:r>
      <w:r w:rsidRPr="00496A2B">
        <w:rPr>
          <w:lang w:eastAsia="fr-FR" w:bidi="fr-FR"/>
        </w:rPr>
        <w:t>i</w:t>
      </w:r>
      <w:r w:rsidRPr="00496A2B">
        <w:rPr>
          <w:lang w:eastAsia="fr-FR" w:bidi="fr-FR"/>
        </w:rPr>
        <w:t>vait parfois des voies un peu imprévisibles ; ainsi de l’école de Barb</w:t>
      </w:r>
      <w:r w:rsidRPr="00496A2B">
        <w:rPr>
          <w:lang w:eastAsia="fr-FR" w:bidi="fr-FR"/>
        </w:rPr>
        <w:t>i</w:t>
      </w:r>
      <w:r w:rsidRPr="00496A2B">
        <w:rPr>
          <w:lang w:eastAsia="fr-FR" w:bidi="fr-FR"/>
        </w:rPr>
        <w:t>zon, d’abord boudée par les Canadiens français mais tout de suite adoptée lorsqu’elle a transité par les États-Unis (ch</w:t>
      </w:r>
      <w:r w:rsidRPr="00496A2B">
        <w:rPr>
          <w:lang w:eastAsia="fr-FR" w:bidi="fr-FR"/>
        </w:rPr>
        <w:t>a</w:t>
      </w:r>
      <w:r w:rsidRPr="00496A2B">
        <w:rPr>
          <w:lang w:eastAsia="fr-FR" w:bidi="fr-FR"/>
        </w:rPr>
        <w:t>pitre 8, D. Karel), un peu à l’image des modèles étatsuniens assimilés par Riopelle à P</w:t>
      </w:r>
      <w:r w:rsidRPr="00496A2B">
        <w:rPr>
          <w:lang w:eastAsia="fr-FR" w:bidi="fr-FR"/>
        </w:rPr>
        <w:t>a</w:t>
      </w:r>
      <w:r w:rsidRPr="00496A2B">
        <w:rPr>
          <w:lang w:eastAsia="fr-FR" w:bidi="fr-FR"/>
        </w:rPr>
        <w:t>ris puis diffusés au Qu</w:t>
      </w:r>
      <w:r w:rsidRPr="00496A2B">
        <w:rPr>
          <w:lang w:eastAsia="fr-FR" w:bidi="fr-FR"/>
        </w:rPr>
        <w:t>é</w:t>
      </w:r>
      <w:r w:rsidRPr="00496A2B">
        <w:rPr>
          <w:lang w:eastAsia="fr-FR" w:bidi="fr-FR"/>
        </w:rPr>
        <w:t>bec. Karel a donc raison de situer son analyse dans ce qu’il appelle un schéma triangulaire.</w:t>
      </w:r>
    </w:p>
    <w:p w:rsidR="00E82732" w:rsidRPr="00496A2B" w:rsidRDefault="00E82732" w:rsidP="00E82732">
      <w:pPr>
        <w:spacing w:before="120" w:after="120"/>
        <w:jc w:val="both"/>
      </w:pPr>
      <w:r>
        <w:t>[391]</w:t>
      </w:r>
    </w:p>
    <w:p w:rsidR="00E82732" w:rsidRPr="00496A2B" w:rsidRDefault="00E82732" w:rsidP="00E82732">
      <w:pPr>
        <w:spacing w:before="120" w:after="120"/>
        <w:jc w:val="both"/>
      </w:pPr>
      <w:r w:rsidRPr="00496A2B">
        <w:rPr>
          <w:lang w:eastAsia="fr-FR" w:bidi="fr-FR"/>
        </w:rPr>
        <w:t>D’une manière détournée se trouve ainsi posée la que</w:t>
      </w:r>
      <w:r w:rsidRPr="00496A2B">
        <w:rPr>
          <w:lang w:eastAsia="fr-FR" w:bidi="fr-FR"/>
        </w:rPr>
        <w:t>s</w:t>
      </w:r>
      <w:r w:rsidRPr="00496A2B">
        <w:rPr>
          <w:lang w:eastAsia="fr-FR" w:bidi="fr-FR"/>
        </w:rPr>
        <w:t>tion d’une américanité québécoise : dans leur style, leurs thèmes et leur sensibil</w:t>
      </w:r>
      <w:r w:rsidRPr="00496A2B">
        <w:rPr>
          <w:lang w:eastAsia="fr-FR" w:bidi="fr-FR"/>
        </w:rPr>
        <w:t>i</w:t>
      </w:r>
      <w:r w:rsidRPr="00496A2B">
        <w:rPr>
          <w:lang w:eastAsia="fr-FR" w:bidi="fr-FR"/>
        </w:rPr>
        <w:t>té, la littérature et les arts d’ici po</w:t>
      </w:r>
      <w:r w:rsidRPr="00496A2B">
        <w:rPr>
          <w:lang w:eastAsia="fr-FR" w:bidi="fr-FR"/>
        </w:rPr>
        <w:t>r</w:t>
      </w:r>
      <w:r w:rsidRPr="00496A2B">
        <w:rPr>
          <w:lang w:eastAsia="fr-FR" w:bidi="fr-FR"/>
        </w:rPr>
        <w:t xml:space="preserve">tent-ils la signature du continent ? En ce qui concerne les États-Unis, il semble que la réponse soit claire, du moins si on s’en remet aux témoignages du roman (J.-F. Chassay, J. Morency) et de la peinture (J.-F. Gagnon). Sur ce point, l’apparition du </w:t>
      </w:r>
      <w:r w:rsidRPr="00D20D96">
        <w:rPr>
          <w:i/>
        </w:rPr>
        <w:t>all overness</w:t>
      </w:r>
      <w:r w:rsidRPr="00496A2B">
        <w:rPr>
          <w:lang w:eastAsia="fr-FR" w:bidi="fr-FR"/>
        </w:rPr>
        <w:t xml:space="preserve"> chez les peintres étatsuniens constitue un exemple éloquent : ces surfaces non hiérarchisées et peu structurées qui ro</w:t>
      </w:r>
      <w:r w:rsidRPr="00496A2B">
        <w:rPr>
          <w:lang w:eastAsia="fr-FR" w:bidi="fr-FR"/>
        </w:rPr>
        <w:t>m</w:t>
      </w:r>
      <w:r w:rsidRPr="00496A2B">
        <w:rPr>
          <w:lang w:eastAsia="fr-FR" w:bidi="fr-FR"/>
        </w:rPr>
        <w:t>pent avec les principes européens de « bonne composition » et qui, du m</w:t>
      </w:r>
      <w:r w:rsidRPr="00496A2B">
        <w:rPr>
          <w:lang w:eastAsia="fr-FR" w:bidi="fr-FR"/>
        </w:rPr>
        <w:t>ê</w:t>
      </w:r>
      <w:r w:rsidRPr="00496A2B">
        <w:rPr>
          <w:lang w:eastAsia="fr-FR" w:bidi="fr-FR"/>
        </w:rPr>
        <w:t>me coup, déréglementent la lecture de l’œuvre sont bel et bien des f</w:t>
      </w:r>
      <w:r w:rsidRPr="00496A2B">
        <w:rPr>
          <w:lang w:eastAsia="fr-FR" w:bidi="fr-FR"/>
        </w:rPr>
        <w:t>i</w:t>
      </w:r>
      <w:r w:rsidRPr="00496A2B">
        <w:rPr>
          <w:lang w:eastAsia="fr-FR" w:bidi="fr-FR"/>
        </w:rPr>
        <w:t>gures du Nouveau Monde. Il en va ainsi des fresques panoramiques évoquées par Karel. S’agissant du Québec, il faut bien reconnaître que les textes de ce collectif apportent peu d’éléments au dossier ; la que</w:t>
      </w:r>
      <w:r w:rsidRPr="00496A2B">
        <w:rPr>
          <w:lang w:eastAsia="fr-FR" w:bidi="fr-FR"/>
        </w:rPr>
        <w:t>s</w:t>
      </w:r>
      <w:r w:rsidRPr="00496A2B">
        <w:rPr>
          <w:lang w:eastAsia="fr-FR" w:bidi="fr-FR"/>
        </w:rPr>
        <w:t>tion demeure donc ouverte, difficile et un peu ambiguë dans la mesure où on peut facilement la faire bifurquer vers la recherche des traits distinctifs ou du caractère national.</w:t>
      </w:r>
    </w:p>
    <w:p w:rsidR="00E82732" w:rsidRPr="00496A2B" w:rsidRDefault="00E82732" w:rsidP="00E82732">
      <w:pPr>
        <w:spacing w:before="120" w:after="120"/>
        <w:jc w:val="both"/>
      </w:pPr>
      <w:r w:rsidRPr="00496A2B">
        <w:rPr>
          <w:lang w:eastAsia="fr-FR" w:bidi="fr-FR"/>
        </w:rPr>
        <w:t>En ce qui concerne les modalités de l’appropriation de l’espace continental et de l’acculturation aux modèles étatsuniens, notre hyp</w:t>
      </w:r>
      <w:r w:rsidRPr="00496A2B">
        <w:rPr>
          <w:lang w:eastAsia="fr-FR" w:bidi="fr-FR"/>
        </w:rPr>
        <w:t>o</w:t>
      </w:r>
      <w:r w:rsidRPr="00496A2B">
        <w:rPr>
          <w:lang w:eastAsia="fr-FR" w:bidi="fr-FR"/>
        </w:rPr>
        <w:t>thèse de l’hétérogénéité et de la segmentation a trouvé plusieurs a</w:t>
      </w:r>
      <w:r w:rsidRPr="00496A2B">
        <w:rPr>
          <w:lang w:eastAsia="fr-FR" w:bidi="fr-FR"/>
        </w:rPr>
        <w:t>p</w:t>
      </w:r>
      <w:r w:rsidRPr="00496A2B">
        <w:rPr>
          <w:lang w:eastAsia="fr-FR" w:bidi="fr-FR"/>
        </w:rPr>
        <w:t>puis. Les exemples ne manquent pas en effet pour illustrer la diversité des formes de l’américanité et leur degré d’achèvement variable selon les domaines considérés. L’attraction étasunienne n’a pas la même puissance en 1774, en 1837, en 1940 et en 1994 ; la place faite à la conscience d’une appartenance contine</w:t>
      </w:r>
      <w:r w:rsidRPr="00496A2B">
        <w:rPr>
          <w:lang w:eastAsia="fr-FR" w:bidi="fr-FR"/>
        </w:rPr>
        <w:t>n</w:t>
      </w:r>
      <w:r w:rsidRPr="00496A2B">
        <w:rPr>
          <w:lang w:eastAsia="fr-FR" w:bidi="fr-FR"/>
        </w:rPr>
        <w:t>tale est différente selon qu’on écrit, qu’on peint ou qu’on dessine (les plans d’un édifice). Et surtout, on l’aura noté tout au long de ce collectif, les États-Unis ou l’Amérique en général ne sont pas perçus de la même façon par les élites ou les milieux populaires. Les contributions au pr</w:t>
      </w:r>
      <w:r w:rsidRPr="00496A2B">
        <w:rPr>
          <w:lang w:eastAsia="fr-FR" w:bidi="fr-FR"/>
        </w:rPr>
        <w:t>é</w:t>
      </w:r>
      <w:r w:rsidRPr="00496A2B">
        <w:rPr>
          <w:lang w:eastAsia="fr-FR" w:bidi="fr-FR"/>
        </w:rPr>
        <w:t>sent ouvrage confirment nos analyses (voir la bibliogr</w:t>
      </w:r>
      <w:r w:rsidRPr="00496A2B">
        <w:rPr>
          <w:lang w:eastAsia="fr-FR" w:bidi="fr-FR"/>
        </w:rPr>
        <w:t>a</w:t>
      </w:r>
      <w:r w:rsidRPr="00496A2B">
        <w:rPr>
          <w:lang w:eastAsia="fr-FR" w:bidi="fr-FR"/>
        </w:rPr>
        <w:t xml:space="preserve">phie générale) faisant état d’un clivage </w:t>
      </w:r>
      <w:r w:rsidRPr="00D20D96">
        <w:rPr>
          <w:i/>
        </w:rPr>
        <w:t>social</w:t>
      </w:r>
      <w:r w:rsidRPr="00496A2B">
        <w:rPr>
          <w:lang w:eastAsia="fr-FR" w:bidi="fr-FR"/>
        </w:rPr>
        <w:t xml:space="preserve"> fondamental dans la culture </w:t>
      </w:r>
      <w:r w:rsidRPr="00496A2B">
        <w:t>nationale</w:t>
      </w:r>
      <w:r w:rsidRPr="00496A2B">
        <w:rPr>
          <w:lang w:eastAsia="fr-FR" w:bidi="fr-FR"/>
        </w:rPr>
        <w:t xml:space="preserve"> du Québec. Si de multiples se</w:t>
      </w:r>
      <w:r w:rsidRPr="00496A2B">
        <w:rPr>
          <w:lang w:eastAsia="fr-FR" w:bidi="fr-FR"/>
        </w:rPr>
        <w:t>g</w:t>
      </w:r>
      <w:r w:rsidRPr="00496A2B">
        <w:rPr>
          <w:lang w:eastAsia="fr-FR" w:bidi="fr-FR"/>
        </w:rPr>
        <w:t>mentations de cette américanité sont perceptibles (spatiale, temporelle, générique), la principale est de nature sociale et elle peut se formuler ainsi : la culture des élites acquise dans les coll</w:t>
      </w:r>
      <w:r w:rsidRPr="00496A2B">
        <w:rPr>
          <w:lang w:eastAsia="fr-FR" w:bidi="fr-FR"/>
        </w:rPr>
        <w:t>è</w:t>
      </w:r>
      <w:r w:rsidRPr="00496A2B">
        <w:rPr>
          <w:lang w:eastAsia="fr-FR" w:bidi="fr-FR"/>
        </w:rPr>
        <w:t>ges classiques et construite sur la langue, l’éloquence et l’écrit deme</w:t>
      </w:r>
      <w:r w:rsidRPr="00496A2B">
        <w:rPr>
          <w:lang w:eastAsia="fr-FR" w:bidi="fr-FR"/>
        </w:rPr>
        <w:t>u</w:t>
      </w:r>
      <w:r w:rsidRPr="00496A2B">
        <w:rPr>
          <w:lang w:eastAsia="fr-FR" w:bidi="fr-FR"/>
        </w:rPr>
        <w:t>re aimantée par l’Europe et par la France principalement, tandis que la culture des milieux populaires urbains, nourrie par les milieux de tr</w:t>
      </w:r>
      <w:r w:rsidRPr="00496A2B">
        <w:rPr>
          <w:lang w:eastAsia="fr-FR" w:bidi="fr-FR"/>
        </w:rPr>
        <w:t>a</w:t>
      </w:r>
      <w:r w:rsidRPr="00496A2B">
        <w:rPr>
          <w:lang w:eastAsia="fr-FR" w:bidi="fr-FR"/>
        </w:rPr>
        <w:t xml:space="preserve">vail et par les loisirs, est tournée vers ce qui vient des États-Unis ; de surcroît, les élites qui parlent et qui écrivent, décrivent </w:t>
      </w:r>
      <w:r w:rsidRPr="00496A2B">
        <w:t>leur</w:t>
      </w:r>
      <w:r>
        <w:t xml:space="preserve"> [392] </w:t>
      </w:r>
      <w:r w:rsidRPr="00496A2B">
        <w:rPr>
          <w:lang w:eastAsia="fr-FR" w:bidi="fr-FR"/>
        </w:rPr>
        <w:t>culture comme étant celle du Québec, dés</w:t>
      </w:r>
      <w:r>
        <w:rPr>
          <w:lang w:eastAsia="fr-FR" w:bidi="fr-FR"/>
        </w:rPr>
        <w:t>avouant ainsi la culture états-</w:t>
      </w:r>
      <w:r w:rsidRPr="00496A2B">
        <w:rPr>
          <w:lang w:eastAsia="fr-FR" w:bidi="fr-FR"/>
        </w:rPr>
        <w:t>unienne et, du même coup, la culture p</w:t>
      </w:r>
      <w:r w:rsidRPr="00496A2B">
        <w:rPr>
          <w:lang w:eastAsia="fr-FR" w:bidi="fr-FR"/>
        </w:rPr>
        <w:t>o</w:t>
      </w:r>
      <w:r w:rsidRPr="00496A2B">
        <w:rPr>
          <w:lang w:eastAsia="fr-FR" w:bidi="fr-FR"/>
        </w:rPr>
        <w:t>pulaire québécoise. Une minorité politiquement et cult</w:t>
      </w:r>
      <w:r w:rsidRPr="00496A2B">
        <w:rPr>
          <w:lang w:eastAsia="fr-FR" w:bidi="fr-FR"/>
        </w:rPr>
        <w:t>u</w:t>
      </w:r>
      <w:r w:rsidRPr="00496A2B">
        <w:rPr>
          <w:lang w:eastAsia="fr-FR" w:bidi="fr-FR"/>
        </w:rPr>
        <w:t>rellement puissante nie ainsi la réalité culturelle d’une m</w:t>
      </w:r>
      <w:r w:rsidRPr="00496A2B">
        <w:rPr>
          <w:lang w:eastAsia="fr-FR" w:bidi="fr-FR"/>
        </w:rPr>
        <w:t>a</w:t>
      </w:r>
      <w:r w:rsidRPr="00496A2B">
        <w:rPr>
          <w:lang w:eastAsia="fr-FR" w:bidi="fr-FR"/>
        </w:rPr>
        <w:t>jorité sociale. Ce clivage ne touche d’ailleurs pas que les milieux populaires urbains : l’émigration massive des paysans et des fils de paysans vers les États-Unis doit être analysée comme un déni flagrant du discours des élites contre les dangers du matérialisme.</w:t>
      </w:r>
    </w:p>
    <w:p w:rsidR="00E82732" w:rsidRPr="00496A2B" w:rsidRDefault="00E82732" w:rsidP="00E82732">
      <w:pPr>
        <w:spacing w:before="120" w:after="120"/>
        <w:jc w:val="both"/>
      </w:pPr>
      <w:r w:rsidRPr="00496A2B">
        <w:rPr>
          <w:lang w:eastAsia="fr-FR" w:bidi="fr-FR"/>
        </w:rPr>
        <w:t xml:space="preserve">Il n’en reste pas moins que l’américanité conçue comme </w:t>
      </w:r>
      <w:r w:rsidRPr="00D20D96">
        <w:rPr>
          <w:i/>
        </w:rPr>
        <w:t>way of l</w:t>
      </w:r>
      <w:r w:rsidRPr="00D20D96">
        <w:rPr>
          <w:i/>
        </w:rPr>
        <w:t>i</w:t>
      </w:r>
      <w:r w:rsidRPr="00D20D96">
        <w:rPr>
          <w:i/>
        </w:rPr>
        <w:t>fe</w:t>
      </w:r>
      <w:r w:rsidRPr="00496A2B">
        <w:rPr>
          <w:lang w:eastAsia="fr-FR" w:bidi="fr-FR"/>
        </w:rPr>
        <w:t xml:space="preserve"> est le plus souvent identifiée à la ville et à la « modernité ». Cette pe</w:t>
      </w:r>
      <w:r w:rsidRPr="00496A2B">
        <w:rPr>
          <w:lang w:eastAsia="fr-FR" w:bidi="fr-FR"/>
        </w:rPr>
        <w:t>r</w:t>
      </w:r>
      <w:r w:rsidRPr="00496A2B">
        <w:rPr>
          <w:lang w:eastAsia="fr-FR" w:bidi="fr-FR"/>
        </w:rPr>
        <w:t>ception immédiate est fondée et l’association des États-Unis à la science et à la technol</w:t>
      </w:r>
      <w:r w:rsidRPr="00496A2B">
        <w:rPr>
          <w:lang w:eastAsia="fr-FR" w:bidi="fr-FR"/>
        </w:rPr>
        <w:t>o</w:t>
      </w:r>
      <w:r w:rsidRPr="00496A2B">
        <w:rPr>
          <w:lang w:eastAsia="fr-FR" w:bidi="fr-FR"/>
        </w:rPr>
        <w:t>gie, analysée dans le roman québécois par J.-F. Chassay, est une attestation de cette équation entre modernité et am</w:t>
      </w:r>
      <w:r w:rsidRPr="00496A2B">
        <w:rPr>
          <w:lang w:eastAsia="fr-FR" w:bidi="fr-FR"/>
        </w:rPr>
        <w:t>é</w:t>
      </w:r>
      <w:r w:rsidRPr="00496A2B">
        <w:rPr>
          <w:lang w:eastAsia="fr-FR" w:bidi="fr-FR"/>
        </w:rPr>
        <w:t>ricanité. On se rappellera que les premières levées de bouclier contre les États-Unis ont trait au mercantilisme, à l’industrialisation et à l’urbanisation. Succèdent à ces c</w:t>
      </w:r>
      <w:r w:rsidRPr="00496A2B">
        <w:rPr>
          <w:lang w:eastAsia="fr-FR" w:bidi="fr-FR"/>
        </w:rPr>
        <w:t>i</w:t>
      </w:r>
      <w:r w:rsidRPr="00496A2B">
        <w:rPr>
          <w:lang w:eastAsia="fr-FR" w:bidi="fr-FR"/>
        </w:rPr>
        <w:t>bles générales d’autres ennemis comme le cinéma, le jazz, l’automobile, l’électro-ménager et la télév</w:t>
      </w:r>
      <w:r w:rsidRPr="00496A2B">
        <w:rPr>
          <w:lang w:eastAsia="fr-FR" w:bidi="fr-FR"/>
        </w:rPr>
        <w:t>i</w:t>
      </w:r>
      <w:r w:rsidRPr="00496A2B">
        <w:rPr>
          <w:lang w:eastAsia="fr-FR" w:bidi="fr-FR"/>
        </w:rPr>
        <w:t>sion. Mais en fait, l’accès généralisé du Québec à l’univers de la consommation après 1945 équivaut, pour les contemp</w:t>
      </w:r>
      <w:r w:rsidRPr="00496A2B">
        <w:rPr>
          <w:lang w:eastAsia="fr-FR" w:bidi="fr-FR"/>
        </w:rPr>
        <w:t>o</w:t>
      </w:r>
      <w:r w:rsidRPr="00496A2B">
        <w:rPr>
          <w:lang w:eastAsia="fr-FR" w:bidi="fr-FR"/>
        </w:rPr>
        <w:t>rains, à lever l’embargo idéologique sur le « matérialisme » des États-Unis. Il dev</w:t>
      </w:r>
      <w:r w:rsidRPr="00496A2B">
        <w:rPr>
          <w:lang w:eastAsia="fr-FR" w:bidi="fr-FR"/>
        </w:rPr>
        <w:t>e</w:t>
      </w:r>
      <w:r w:rsidRPr="00496A2B">
        <w:rPr>
          <w:lang w:eastAsia="fr-FR" w:bidi="fr-FR"/>
        </w:rPr>
        <w:t>nait impossible dorénavant de le c</w:t>
      </w:r>
      <w:r>
        <w:rPr>
          <w:lang w:eastAsia="fr-FR" w:bidi="fr-FR"/>
        </w:rPr>
        <w:t>ondamner sans se condamner soi-</w:t>
      </w:r>
      <w:r w:rsidRPr="00496A2B">
        <w:rPr>
          <w:lang w:eastAsia="fr-FR" w:bidi="fr-FR"/>
        </w:rPr>
        <w:t>m</w:t>
      </w:r>
      <w:r w:rsidRPr="00496A2B">
        <w:rPr>
          <w:lang w:eastAsia="fr-FR" w:bidi="fr-FR"/>
        </w:rPr>
        <w:t>ê</w:t>
      </w:r>
      <w:r w:rsidRPr="00496A2B">
        <w:rPr>
          <w:lang w:eastAsia="fr-FR" w:bidi="fr-FR"/>
        </w:rPr>
        <w:t>me. Cela dit, si l’américanité contribue à caractériser une forme de modernité, elle ne définit pourtant pas celle-ci de part en part. À sa manière en effet, la modernité relance — en les renouvelant — les allégeances européennes.</w:t>
      </w:r>
    </w:p>
    <w:p w:rsidR="00E82732" w:rsidRPr="00496A2B" w:rsidRDefault="00E82732" w:rsidP="00E82732">
      <w:pPr>
        <w:spacing w:before="120" w:after="120"/>
        <w:jc w:val="both"/>
      </w:pPr>
      <w:r w:rsidRPr="00496A2B">
        <w:rPr>
          <w:lang w:eastAsia="fr-FR" w:bidi="fr-FR"/>
        </w:rPr>
        <w:t>On pourrait énoncer une sorte de « loi » selon laquelle plus le trait étatsunien véhiculé est matériel, économique ou commercial, plus sa diffusion vers le Nord est rapide. Mais la matérialité ne définit pas plus l’américanité que les États-Unis ne circonscrivent l’Amérique. L’américanité est polymorphe, comme l’ont montré J. Morency et J.-F. Chassay : dans la création littéraire, elle ne se trouve pas seulement dans une thématique ou dans la référence sp</w:t>
      </w:r>
      <w:r w:rsidRPr="00496A2B">
        <w:rPr>
          <w:lang w:eastAsia="fr-FR" w:bidi="fr-FR"/>
        </w:rPr>
        <w:t>a</w:t>
      </w:r>
      <w:r w:rsidRPr="00496A2B">
        <w:rPr>
          <w:lang w:eastAsia="fr-FR" w:bidi="fr-FR"/>
        </w:rPr>
        <w:t>tiale mais tout autant dans la forme narrative, tel ce style « baroque » qui constituerait la marque du continent dans la narrativité latino-américaine. Ces distin</w:t>
      </w:r>
      <w:r w:rsidRPr="00496A2B">
        <w:rPr>
          <w:lang w:eastAsia="fr-FR" w:bidi="fr-FR"/>
        </w:rPr>
        <w:t>c</w:t>
      </w:r>
      <w:r w:rsidRPr="00496A2B">
        <w:rPr>
          <w:lang w:eastAsia="fr-FR" w:bidi="fr-FR"/>
        </w:rPr>
        <w:t>tions portent évidemment une question plus globale : y a-t-il une am</w:t>
      </w:r>
      <w:r w:rsidRPr="00496A2B">
        <w:rPr>
          <w:lang w:eastAsia="fr-FR" w:bidi="fr-FR"/>
        </w:rPr>
        <w:t>é</w:t>
      </w:r>
      <w:r w:rsidRPr="00496A2B">
        <w:rPr>
          <w:lang w:eastAsia="fr-FR" w:bidi="fr-FR"/>
        </w:rPr>
        <w:t>r</w:t>
      </w:r>
      <w:r w:rsidRPr="00496A2B">
        <w:rPr>
          <w:lang w:eastAsia="fr-FR" w:bidi="fr-FR"/>
        </w:rPr>
        <w:t>i</w:t>
      </w:r>
      <w:r w:rsidRPr="00496A2B">
        <w:rPr>
          <w:lang w:eastAsia="fr-FR" w:bidi="fr-FR"/>
        </w:rPr>
        <w:t>canité commune au Québec, au Canada, aux États-Unis, à l’Amérique latine ? Une trame de cette américanité est ce</w:t>
      </w:r>
      <w:r w:rsidRPr="00496A2B">
        <w:rPr>
          <w:lang w:eastAsia="fr-FR" w:bidi="fr-FR"/>
        </w:rPr>
        <w:t>r</w:t>
      </w:r>
      <w:r w:rsidRPr="00496A2B">
        <w:rPr>
          <w:lang w:eastAsia="fr-FR" w:bidi="fr-FR"/>
        </w:rPr>
        <w:t>tainement constituée par les modalités et le calendrier du décrochage des exp</w:t>
      </w:r>
      <w:r w:rsidRPr="00496A2B">
        <w:rPr>
          <w:lang w:eastAsia="fr-FR" w:bidi="fr-FR"/>
        </w:rPr>
        <w:t>é</w:t>
      </w:r>
      <w:r w:rsidRPr="00496A2B">
        <w:rPr>
          <w:lang w:eastAsia="fr-FR" w:bidi="fr-FR"/>
        </w:rPr>
        <w:t xml:space="preserve">riences « nationales » à l’endroit </w:t>
      </w:r>
      <w:r>
        <w:rPr>
          <w:lang w:eastAsia="fr-FR" w:bidi="fr-FR"/>
        </w:rPr>
        <w:t>des modèles métropolitains eur</w:t>
      </w:r>
      <w:r>
        <w:rPr>
          <w:lang w:eastAsia="fr-FR" w:bidi="fr-FR"/>
        </w:rPr>
        <w:t>o</w:t>
      </w:r>
      <w:r w:rsidRPr="00496A2B">
        <w:rPr>
          <w:lang w:eastAsia="fr-FR" w:bidi="fr-FR"/>
        </w:rPr>
        <w:t>péens.</w:t>
      </w:r>
      <w:r>
        <w:t xml:space="preserve"> [393]</w:t>
      </w:r>
      <w:r w:rsidRPr="00496A2B">
        <w:rPr>
          <w:lang w:eastAsia="fr-FR" w:bidi="fr-FR"/>
        </w:rPr>
        <w:t xml:space="preserve"> Ces décrochages, qui se sont traduits notamment par des guerres d’indépendance, paraissent s’être doublés d’une sorte d’effet fondateur : l’indépendance politique confère une indépendance cult</w:t>
      </w:r>
      <w:r w:rsidRPr="00496A2B">
        <w:rPr>
          <w:lang w:eastAsia="fr-FR" w:bidi="fr-FR"/>
        </w:rPr>
        <w:t>u</w:t>
      </w:r>
      <w:r w:rsidRPr="00496A2B">
        <w:rPr>
          <w:lang w:eastAsia="fr-FR" w:bidi="fr-FR"/>
        </w:rPr>
        <w:t>relle et surtout intellectue</w:t>
      </w:r>
      <w:r w:rsidRPr="00496A2B">
        <w:rPr>
          <w:lang w:eastAsia="fr-FR" w:bidi="fr-FR"/>
        </w:rPr>
        <w:t>l</w:t>
      </w:r>
      <w:r w:rsidRPr="00496A2B">
        <w:rPr>
          <w:lang w:eastAsia="fr-FR" w:bidi="fr-FR"/>
        </w:rPr>
        <w:t xml:space="preserve">le, seule capable de faire émerger une réelle conscience américaine. Ce scénario a été attesté par l’histoire de la plupart des pays latino-américains, par rapport auxquels l’expérience québécoise apparaît comme en retrait. Cette remarque, du reste, vaut non seulement pour le Québec à l’égard de la France mais aussi pour le Canada à l’égard de la Grande-Bretagne : pourquoi le décrochage paraît-il </w:t>
      </w:r>
      <w:r w:rsidRPr="00D20D96">
        <w:rPr>
          <w:i/>
        </w:rPr>
        <w:t>e</w:t>
      </w:r>
      <w:r w:rsidRPr="00D20D96">
        <w:rPr>
          <w:i/>
        </w:rPr>
        <w:t>n</w:t>
      </w:r>
      <w:r w:rsidRPr="00D20D96">
        <w:rPr>
          <w:i/>
        </w:rPr>
        <w:t>core aujourd'hui</w:t>
      </w:r>
      <w:r w:rsidRPr="00496A2B">
        <w:rPr>
          <w:lang w:eastAsia="fr-FR" w:bidi="fr-FR"/>
        </w:rPr>
        <w:t xml:space="preserve"> si difficile, sinon impossible ? Pourquoi, dans un cas comme dans l’autre, pour paraphraser Jacques Ferron, « le pays » demeure-t-il si « incertain » ?</w:t>
      </w:r>
    </w:p>
    <w:p w:rsidR="00E82732" w:rsidRPr="00496A2B" w:rsidRDefault="00E82732" w:rsidP="00E82732">
      <w:pPr>
        <w:spacing w:before="120" w:after="120"/>
        <w:jc w:val="both"/>
      </w:pPr>
      <w:r w:rsidRPr="00496A2B">
        <w:rPr>
          <w:lang w:eastAsia="fr-FR" w:bidi="fr-FR"/>
        </w:rPr>
        <w:t>La démarche de recherche amorcée avec ce livre et le colloque qui l’a précédé ouvre sur plusieurs directions où le travail devra être pou</w:t>
      </w:r>
      <w:r w:rsidRPr="00496A2B">
        <w:rPr>
          <w:lang w:eastAsia="fr-FR" w:bidi="fr-FR"/>
        </w:rPr>
        <w:t>r</w:t>
      </w:r>
      <w:r w:rsidRPr="00496A2B">
        <w:rPr>
          <w:lang w:eastAsia="fr-FR" w:bidi="fr-FR"/>
        </w:rPr>
        <w:t>suivi. D’une façon générale, ce premier travail d’exploration a bien fait voir (R. Hébert, chapitre 13) qu’il faudra mieux expliquer les ci</w:t>
      </w:r>
      <w:r w:rsidRPr="00496A2B">
        <w:rPr>
          <w:lang w:eastAsia="fr-FR" w:bidi="fr-FR"/>
        </w:rPr>
        <w:t>r</w:t>
      </w:r>
      <w:r w:rsidRPr="00496A2B">
        <w:rPr>
          <w:lang w:eastAsia="fr-FR" w:bidi="fr-FR"/>
        </w:rPr>
        <w:t>constances et les raisons qui rendent aujourd’hui culturellement et p</w:t>
      </w:r>
      <w:r w:rsidRPr="00496A2B">
        <w:rPr>
          <w:lang w:eastAsia="fr-FR" w:bidi="fr-FR"/>
        </w:rPr>
        <w:t>o</w:t>
      </w:r>
      <w:r w:rsidRPr="00496A2B">
        <w:rPr>
          <w:lang w:eastAsia="fr-FR" w:bidi="fr-FR"/>
        </w:rPr>
        <w:t>litiquement possible l’interrogation sur l’américanité du Québec. Il a aussi montré les résistances à un tel face à face avec l’appartenance continentale, ainsi que la complexité des obstacles à lever pour la r</w:t>
      </w:r>
      <w:r w:rsidRPr="00496A2B">
        <w:rPr>
          <w:lang w:eastAsia="fr-FR" w:bidi="fr-FR"/>
        </w:rPr>
        <w:t>e</w:t>
      </w:r>
      <w:r w:rsidRPr="00496A2B">
        <w:rPr>
          <w:lang w:eastAsia="fr-FR" w:bidi="fr-FR"/>
        </w:rPr>
        <w:t>garder avec une certaine sérénité. Parmi les tâches à venir, plus préc</w:t>
      </w:r>
      <w:r w:rsidRPr="00496A2B">
        <w:rPr>
          <w:lang w:eastAsia="fr-FR" w:bidi="fr-FR"/>
        </w:rPr>
        <w:t>i</w:t>
      </w:r>
      <w:r w:rsidRPr="00496A2B">
        <w:rPr>
          <w:lang w:eastAsia="fr-FR" w:bidi="fr-FR"/>
        </w:rPr>
        <w:t>sément, mentionnons d’abord l’analyse des paramètres, des concom</w:t>
      </w:r>
      <w:r w:rsidRPr="00496A2B">
        <w:rPr>
          <w:lang w:eastAsia="fr-FR" w:bidi="fr-FR"/>
        </w:rPr>
        <w:t>i</w:t>
      </w:r>
      <w:r w:rsidRPr="00496A2B">
        <w:rPr>
          <w:lang w:eastAsia="fr-FR" w:bidi="fr-FR"/>
        </w:rPr>
        <w:t>tants sociaux de la vaste transition culturelle dans laquelle le Québec est engagé depuis plusieurs décennies. À cet égard, on se doute bien que l’essor des classes moyennes et le déclin des élites dites traditio</w:t>
      </w:r>
      <w:r w:rsidRPr="00496A2B">
        <w:rPr>
          <w:lang w:eastAsia="fr-FR" w:bidi="fr-FR"/>
        </w:rPr>
        <w:t>n</w:t>
      </w:r>
      <w:r w:rsidRPr="00496A2B">
        <w:rPr>
          <w:lang w:eastAsia="fr-FR" w:bidi="fr-FR"/>
        </w:rPr>
        <w:t>nelles ont été déterminants. Mais il faudrait reconstituer avec préc</w:t>
      </w:r>
      <w:r w:rsidRPr="00496A2B">
        <w:rPr>
          <w:lang w:eastAsia="fr-FR" w:bidi="fr-FR"/>
        </w:rPr>
        <w:t>i</w:t>
      </w:r>
      <w:r w:rsidRPr="00496A2B">
        <w:rPr>
          <w:lang w:eastAsia="fr-FR" w:bidi="fr-FR"/>
        </w:rPr>
        <w:t>sion ces glissements, en démonter les ressorts, en mieux faire voir les interactions, les acteurs, les ambiguïtés, le calendrier. Mentionnons, en deuxième lieu, la mise en œuvre d’une démarche comparative axée en priorité sur les collectivités nationales d’Amérique latine ; il faudra interroger à fond ces témoins parallèles de l’américanité afin de mieux situer le Québec dans ses perspectives historiques pour ainsi dire nat</w:t>
      </w:r>
      <w:r w:rsidRPr="00496A2B">
        <w:rPr>
          <w:lang w:eastAsia="fr-FR" w:bidi="fr-FR"/>
        </w:rPr>
        <w:t>u</w:t>
      </w:r>
      <w:r w:rsidRPr="00496A2B">
        <w:rPr>
          <w:lang w:eastAsia="fr-FR" w:bidi="fr-FR"/>
        </w:rPr>
        <w:t>relles. À une autre échelle, cet exercice doit être étendu ég</w:t>
      </w:r>
      <w:r w:rsidRPr="00496A2B">
        <w:rPr>
          <w:lang w:eastAsia="fr-FR" w:bidi="fr-FR"/>
        </w:rPr>
        <w:t>a</w:t>
      </w:r>
      <w:r w:rsidRPr="00496A2B">
        <w:rPr>
          <w:lang w:eastAsia="fr-FR" w:bidi="fr-FR"/>
        </w:rPr>
        <w:t>lement à l’Europe, tout part</w:t>
      </w:r>
      <w:r w:rsidRPr="00496A2B">
        <w:rPr>
          <w:lang w:eastAsia="fr-FR" w:bidi="fr-FR"/>
        </w:rPr>
        <w:t>i</w:t>
      </w:r>
      <w:r w:rsidRPr="00496A2B">
        <w:rPr>
          <w:lang w:eastAsia="fr-FR" w:bidi="fr-FR"/>
        </w:rPr>
        <w:t>culièrement aux États de dimensions comparables, à l’heure où ils sont justement confrontés eux aussi à une insertion dans des ensembles économiques et politiques susceptibles de les re</w:t>
      </w:r>
      <w:r w:rsidRPr="00496A2B">
        <w:rPr>
          <w:lang w:eastAsia="fr-FR" w:bidi="fr-FR"/>
        </w:rPr>
        <w:t>n</w:t>
      </w:r>
      <w:r w:rsidRPr="00496A2B">
        <w:rPr>
          <w:lang w:eastAsia="fr-FR" w:bidi="fr-FR"/>
        </w:rPr>
        <w:t>forcer et de les compromettre tout à la fois. Peut-être faut-il signaler aussi, comme autre dire</w:t>
      </w:r>
      <w:r w:rsidRPr="00496A2B">
        <w:rPr>
          <w:lang w:eastAsia="fr-FR" w:bidi="fr-FR"/>
        </w:rPr>
        <w:t>c</w:t>
      </w:r>
      <w:r w:rsidRPr="00496A2B">
        <w:rPr>
          <w:lang w:eastAsia="fr-FR" w:bidi="fr-FR"/>
        </w:rPr>
        <w:t>tion de</w:t>
      </w:r>
      <w:r>
        <w:rPr>
          <w:lang w:eastAsia="fr-FR" w:bidi="fr-FR"/>
        </w:rPr>
        <w:t xml:space="preserve"> </w:t>
      </w:r>
      <w:r>
        <w:t xml:space="preserve">[394] </w:t>
      </w:r>
      <w:r w:rsidRPr="00496A2B">
        <w:rPr>
          <w:lang w:eastAsia="fr-FR" w:bidi="fr-FR"/>
        </w:rPr>
        <w:t>recherche, la construction d’une véritable critique de l’américanisation (au sens propre du terme) qui s’accélère présentement au Québec avec l’aval de la plus grande pa</w:t>
      </w:r>
      <w:r w:rsidRPr="00496A2B">
        <w:rPr>
          <w:lang w:eastAsia="fr-FR" w:bidi="fr-FR"/>
        </w:rPr>
        <w:t>r</w:t>
      </w:r>
      <w:r w:rsidRPr="00496A2B">
        <w:rPr>
          <w:lang w:eastAsia="fr-FR" w:bidi="fr-FR"/>
        </w:rPr>
        <w:t>tie des élites. On pourrait du reste s’étonner de la quasi-désinvolture qui entoure un réalignement aussi profond. Pensons au consensus tra</w:t>
      </w:r>
      <w:r w:rsidRPr="00496A2B">
        <w:rPr>
          <w:lang w:eastAsia="fr-FR" w:bidi="fr-FR"/>
        </w:rPr>
        <w:t>n</w:t>
      </w:r>
      <w:r w:rsidRPr="00496A2B">
        <w:rPr>
          <w:lang w:eastAsia="fr-FR" w:bidi="fr-FR"/>
        </w:rPr>
        <w:t>quille, presque instantané, sur le traité du libre-échange et les exte</w:t>
      </w:r>
      <w:r w:rsidRPr="00496A2B">
        <w:rPr>
          <w:lang w:eastAsia="fr-FR" w:bidi="fr-FR"/>
        </w:rPr>
        <w:t>n</w:t>
      </w:r>
      <w:r w:rsidRPr="00496A2B">
        <w:rPr>
          <w:lang w:eastAsia="fr-FR" w:bidi="fr-FR"/>
        </w:rPr>
        <w:t>sions qui ont suivi : ce consensus ne recouvre-t-il pas le pari très i</w:t>
      </w:r>
      <w:r w:rsidRPr="00496A2B">
        <w:rPr>
          <w:lang w:eastAsia="fr-FR" w:bidi="fr-FR"/>
        </w:rPr>
        <w:t>n</w:t>
      </w:r>
      <w:r w:rsidRPr="00496A2B">
        <w:rPr>
          <w:lang w:eastAsia="fr-FR" w:bidi="fr-FR"/>
        </w:rPr>
        <w:t>certain d’un Qu</w:t>
      </w:r>
      <w:r w:rsidRPr="00496A2B">
        <w:rPr>
          <w:lang w:eastAsia="fr-FR" w:bidi="fr-FR"/>
        </w:rPr>
        <w:t>é</w:t>
      </w:r>
      <w:r w:rsidRPr="00496A2B">
        <w:rPr>
          <w:lang w:eastAsia="fr-FR" w:bidi="fr-FR"/>
        </w:rPr>
        <w:t>bec de plus en plus intégré économiquement à l’Amérique et néa</w:t>
      </w:r>
      <w:r w:rsidRPr="00496A2B">
        <w:rPr>
          <w:lang w:eastAsia="fr-FR" w:bidi="fr-FR"/>
        </w:rPr>
        <w:t>n</w:t>
      </w:r>
      <w:r w:rsidRPr="00496A2B">
        <w:rPr>
          <w:lang w:eastAsia="fr-FR" w:bidi="fr-FR"/>
        </w:rPr>
        <w:t>moins de plus en plus distinct, de plus en plus fort culturellement ? Il y a place ici pour l’interrogation.</w:t>
      </w:r>
    </w:p>
    <w:p w:rsidR="00E82732" w:rsidRPr="00496A2B" w:rsidRDefault="00E82732" w:rsidP="00E82732">
      <w:pPr>
        <w:spacing w:before="120" w:after="120"/>
        <w:jc w:val="both"/>
      </w:pPr>
      <w:r w:rsidRPr="00496A2B">
        <w:rPr>
          <w:lang w:eastAsia="fr-FR" w:bidi="fr-FR"/>
        </w:rPr>
        <w:t>Enfin, la problématique culturelle des populations neuves, esqui</w:t>
      </w:r>
      <w:r w:rsidRPr="00496A2B">
        <w:rPr>
          <w:lang w:eastAsia="fr-FR" w:bidi="fr-FR"/>
        </w:rPr>
        <w:t>s</w:t>
      </w:r>
      <w:r w:rsidRPr="00496A2B">
        <w:rPr>
          <w:lang w:eastAsia="fr-FR" w:bidi="fr-FR"/>
        </w:rPr>
        <w:t>sée dans ses pages, devra être poursuivie et mise à l’épreuve, nota</w:t>
      </w:r>
      <w:r w:rsidRPr="00496A2B">
        <w:rPr>
          <w:lang w:eastAsia="fr-FR" w:bidi="fr-FR"/>
        </w:rPr>
        <w:t>m</w:t>
      </w:r>
      <w:r w:rsidRPr="00496A2B">
        <w:rPr>
          <w:lang w:eastAsia="fr-FR" w:bidi="fr-FR"/>
        </w:rPr>
        <w:t>ment, dans l’exercice comparatif. C’est là, croyons-nous, une perspe</w:t>
      </w:r>
      <w:r w:rsidRPr="00496A2B">
        <w:rPr>
          <w:lang w:eastAsia="fr-FR" w:bidi="fr-FR"/>
        </w:rPr>
        <w:t>c</w:t>
      </w:r>
      <w:r w:rsidRPr="00496A2B">
        <w:rPr>
          <w:lang w:eastAsia="fr-FR" w:bidi="fr-FR"/>
        </w:rPr>
        <w:t>tive d’analyse susceptible de susciter un regard neuf sur plusieurs a</w:t>
      </w:r>
      <w:r w:rsidRPr="00496A2B">
        <w:rPr>
          <w:lang w:eastAsia="fr-FR" w:bidi="fr-FR"/>
        </w:rPr>
        <w:t>s</w:t>
      </w:r>
      <w:r w:rsidRPr="00496A2B">
        <w:rPr>
          <w:lang w:eastAsia="fr-FR" w:bidi="fr-FR"/>
        </w:rPr>
        <w:t>pects du passé (et du présent) québécois.</w:t>
      </w:r>
    </w:p>
    <w:p w:rsidR="00E82732" w:rsidRDefault="00E82732" w:rsidP="00E82732">
      <w:pPr>
        <w:pStyle w:val="p"/>
        <w:rPr>
          <w:lang w:eastAsia="fr-FR" w:bidi="fr-FR"/>
        </w:rPr>
      </w:pPr>
      <w:r w:rsidRPr="00496A2B">
        <w:br w:type="page"/>
      </w:r>
      <w:r>
        <w:rPr>
          <w:lang w:eastAsia="fr-FR" w:bidi="fr-FR"/>
        </w:rPr>
        <w:t>[395]</w:t>
      </w:r>
    </w:p>
    <w:p w:rsidR="00E82732" w:rsidRPr="00CC5542" w:rsidRDefault="00E82732" w:rsidP="00E82732">
      <w:pPr>
        <w:jc w:val="both"/>
      </w:pPr>
    </w:p>
    <w:p w:rsidR="00E82732" w:rsidRDefault="00E82732" w:rsidP="00E82732">
      <w:pPr>
        <w:jc w:val="both"/>
      </w:pPr>
    </w:p>
    <w:p w:rsidR="00E82732" w:rsidRPr="00CC5542" w:rsidRDefault="00E82732" w:rsidP="00E82732">
      <w:pPr>
        <w:jc w:val="both"/>
      </w:pPr>
    </w:p>
    <w:p w:rsidR="00E82732" w:rsidRPr="00CC5542" w:rsidRDefault="00E82732" w:rsidP="00E82732">
      <w:pPr>
        <w:spacing w:after="120"/>
        <w:ind w:firstLine="0"/>
        <w:jc w:val="center"/>
        <w:rPr>
          <w:sz w:val="24"/>
        </w:rPr>
      </w:pPr>
      <w:bookmarkStart w:id="63" w:name="Québécois_et_Américains_biblio"/>
      <w:r w:rsidRPr="00CC5542">
        <w:rPr>
          <w:b/>
          <w:sz w:val="24"/>
        </w:rPr>
        <w:t>QUÉBÉCOIS ET AMÉRICAINS.</w:t>
      </w:r>
      <w:r w:rsidRPr="00CC5542">
        <w:rPr>
          <w:b/>
          <w:sz w:val="24"/>
        </w:rPr>
        <w:br/>
      </w:r>
      <w:r w:rsidRPr="00CC5542">
        <w:rPr>
          <w:b/>
          <w:i/>
          <w:sz w:val="24"/>
        </w:rPr>
        <w:t>La culture québécoise aux XIX</w:t>
      </w:r>
      <w:r w:rsidRPr="00CC5542">
        <w:rPr>
          <w:b/>
          <w:i/>
          <w:sz w:val="24"/>
          <w:vertAlign w:val="superscript"/>
        </w:rPr>
        <w:t>e</w:t>
      </w:r>
      <w:r w:rsidRPr="00CC5542">
        <w:rPr>
          <w:b/>
          <w:i/>
          <w:sz w:val="24"/>
        </w:rPr>
        <w:t xml:space="preserve"> et XX</w:t>
      </w:r>
      <w:r w:rsidRPr="00CC5542">
        <w:rPr>
          <w:b/>
          <w:i/>
          <w:sz w:val="24"/>
          <w:vertAlign w:val="superscript"/>
        </w:rPr>
        <w:t>e</w:t>
      </w:r>
      <w:r w:rsidRPr="00CC5542">
        <w:rPr>
          <w:b/>
          <w:i/>
          <w:sz w:val="24"/>
        </w:rPr>
        <w:t xml:space="preserve"> siècles.</w:t>
      </w:r>
    </w:p>
    <w:p w:rsidR="00E82732" w:rsidRPr="00CC5542" w:rsidRDefault="00E82732" w:rsidP="00E82732">
      <w:pPr>
        <w:pStyle w:val="planchest"/>
      </w:pPr>
      <w:r>
        <w:t>BIBLIOGRAPHIE</w:t>
      </w:r>
    </w:p>
    <w:p w:rsidR="00E82732" w:rsidRPr="00CC5542" w:rsidRDefault="00E82732" w:rsidP="00E82732">
      <w:pPr>
        <w:jc w:val="both"/>
      </w:pPr>
    </w:p>
    <w:p w:rsidR="00E82732" w:rsidRPr="00CC5542" w:rsidRDefault="00E82732" w:rsidP="00E82732">
      <w:pPr>
        <w:pStyle w:val="planche"/>
      </w:pPr>
      <w:r w:rsidRPr="00496A2B">
        <w:t>Les appropriations culturelles du nouveau continent</w:t>
      </w:r>
      <w:r w:rsidRPr="00496A2B">
        <w:br/>
        <w:t>au Québec (1800-1960)</w:t>
      </w:r>
    </w:p>
    <w:bookmarkEnd w:id="63"/>
    <w:p w:rsidR="00E82732" w:rsidRPr="00CC5542" w:rsidRDefault="00E82732" w:rsidP="00E82732">
      <w:pPr>
        <w:jc w:val="both"/>
      </w:pPr>
    </w:p>
    <w:p w:rsidR="00E82732" w:rsidRPr="00CC5542" w:rsidRDefault="00E82732" w:rsidP="00E82732">
      <w:pPr>
        <w:jc w:val="both"/>
      </w:pPr>
    </w:p>
    <w:p w:rsidR="00E82732" w:rsidRPr="00496A2B" w:rsidRDefault="00E82732" w:rsidP="00E82732">
      <w:pPr>
        <w:pStyle w:val="suite"/>
      </w:pPr>
      <w:r w:rsidRPr="00496A2B">
        <w:t>Y</w:t>
      </w:r>
      <w:r>
        <w:t>van</w:t>
      </w:r>
      <w:r w:rsidRPr="00496A2B">
        <w:t xml:space="preserve"> LAMONDE</w:t>
      </w:r>
    </w:p>
    <w:p w:rsidR="00E82732" w:rsidRDefault="00E82732" w:rsidP="00E82732">
      <w:pPr>
        <w:spacing w:before="120" w:after="120"/>
        <w:jc w:val="both"/>
        <w:rPr>
          <w:lang w:eastAsia="fr-FR" w:bidi="fr-FR"/>
        </w:rPr>
      </w:pPr>
    </w:p>
    <w:p w:rsidR="00E82732" w:rsidRDefault="00E82732" w:rsidP="00E82732">
      <w:pPr>
        <w:spacing w:before="120" w:after="120"/>
        <w:jc w:val="both"/>
        <w:rPr>
          <w:lang w:eastAsia="fr-FR" w:bidi="fr-FR"/>
        </w:rPr>
      </w:pPr>
    </w:p>
    <w:p w:rsidR="00E82732" w:rsidRDefault="00E82732" w:rsidP="00E82732">
      <w:pPr>
        <w:spacing w:before="120" w:after="120"/>
        <w:jc w:val="both"/>
        <w:rPr>
          <w:lang w:eastAsia="fr-FR" w:bidi="fr-FR"/>
        </w:rPr>
      </w:pPr>
    </w:p>
    <w:p w:rsidR="00E82732" w:rsidRPr="00CC5542" w:rsidRDefault="00E82732" w:rsidP="00E82732">
      <w:pPr>
        <w:ind w:right="90" w:firstLine="0"/>
        <w:jc w:val="both"/>
        <w:rPr>
          <w:sz w:val="20"/>
        </w:rPr>
      </w:pPr>
      <w:hyperlink w:anchor="tdm" w:history="1">
        <w:r w:rsidRPr="00CC5542">
          <w:rPr>
            <w:rStyle w:val="Lienhypertexte"/>
            <w:sz w:val="20"/>
          </w:rPr>
          <w:t>Retour à la table des matières</w:t>
        </w:r>
      </w:hyperlink>
    </w:p>
    <w:p w:rsidR="00E82732" w:rsidRPr="00496A2B" w:rsidRDefault="00E82732" w:rsidP="00E82732">
      <w:pPr>
        <w:spacing w:before="120" w:after="120"/>
        <w:jc w:val="both"/>
      </w:pPr>
      <w:r w:rsidRPr="00496A2B">
        <w:rPr>
          <w:lang w:eastAsia="fr-FR" w:bidi="fr-FR"/>
        </w:rPr>
        <w:t>Cette bibliographie fait le point sur la recherche concernant l’appartenance du Québec au continent amér</w:t>
      </w:r>
      <w:r w:rsidRPr="00496A2B">
        <w:rPr>
          <w:lang w:eastAsia="fr-FR" w:bidi="fr-FR"/>
        </w:rPr>
        <w:t>i</w:t>
      </w:r>
      <w:r w:rsidRPr="00496A2B">
        <w:rPr>
          <w:lang w:eastAsia="fr-FR" w:bidi="fr-FR"/>
        </w:rPr>
        <w:t>cain, et principalement nord-américain. Ce domaine con</w:t>
      </w:r>
      <w:r w:rsidRPr="00496A2B">
        <w:rPr>
          <w:lang w:eastAsia="fr-FR" w:bidi="fr-FR"/>
        </w:rPr>
        <w:t>s</w:t>
      </w:r>
      <w:r w:rsidRPr="00496A2B">
        <w:rPr>
          <w:lang w:eastAsia="fr-FR" w:bidi="fr-FR"/>
        </w:rPr>
        <w:t>titue l’un des volets de recherche de l’Institut interunive</w:t>
      </w:r>
      <w:r w:rsidRPr="00496A2B">
        <w:rPr>
          <w:lang w:eastAsia="fr-FR" w:bidi="fr-FR"/>
        </w:rPr>
        <w:t>r</w:t>
      </w:r>
      <w:r w:rsidRPr="00496A2B">
        <w:rPr>
          <w:lang w:eastAsia="fr-FR" w:bidi="fr-FR"/>
        </w:rPr>
        <w:t>sitaire de recherches sur les populations.</w:t>
      </w:r>
    </w:p>
    <w:p w:rsidR="00E82732" w:rsidRPr="00496A2B" w:rsidRDefault="00E82732" w:rsidP="00E82732">
      <w:pPr>
        <w:spacing w:before="120" w:after="120"/>
        <w:jc w:val="both"/>
      </w:pPr>
      <w:r w:rsidRPr="00496A2B">
        <w:rPr>
          <w:lang w:eastAsia="fr-FR" w:bidi="fr-FR"/>
        </w:rPr>
        <w:t>Nous n’avons pas consigné ici les sources manuscrites ni toutes les sources imprimées publiées au fil des siècles dans la presse périod</w:t>
      </w:r>
      <w:r w:rsidRPr="00496A2B">
        <w:rPr>
          <w:lang w:eastAsia="fr-FR" w:bidi="fr-FR"/>
        </w:rPr>
        <w:t>i</w:t>
      </w:r>
      <w:r w:rsidRPr="00496A2B">
        <w:rPr>
          <w:lang w:eastAsia="fr-FR" w:bidi="fr-FR"/>
        </w:rPr>
        <w:t>que ; nous nous sommes limité, pour l’essentiel, aux sources impr</w:t>
      </w:r>
      <w:r w:rsidRPr="00496A2B">
        <w:rPr>
          <w:lang w:eastAsia="fr-FR" w:bidi="fr-FR"/>
        </w:rPr>
        <w:t>i</w:t>
      </w:r>
      <w:r w:rsidRPr="00496A2B">
        <w:rPr>
          <w:lang w:eastAsia="fr-FR" w:bidi="fr-FR"/>
        </w:rPr>
        <w:t>mées publiées sous forme de brochure ou de livre.</w:t>
      </w:r>
    </w:p>
    <w:p w:rsidR="00E82732" w:rsidRPr="00496A2B" w:rsidRDefault="00E82732" w:rsidP="00E82732">
      <w:pPr>
        <w:spacing w:before="120" w:after="120"/>
        <w:jc w:val="both"/>
      </w:pPr>
      <w:r w:rsidRPr="00496A2B">
        <w:rPr>
          <w:lang w:eastAsia="fr-FR" w:bidi="fr-FR"/>
        </w:rPr>
        <w:t>Cette bibliographie répertorie principalement les études sur le sujet (en date de mars 1994) et son plan propose un principe d’organisation thématique des travaux.</w:t>
      </w:r>
    </w:p>
    <w:p w:rsidR="00E82732" w:rsidRDefault="00E82732" w:rsidP="00E82732">
      <w:pPr>
        <w:pStyle w:val="p"/>
      </w:pPr>
      <w:r w:rsidRPr="00496A2B">
        <w:br w:type="page"/>
      </w:r>
      <w:r>
        <w:t>[396]</w:t>
      </w:r>
    </w:p>
    <w:p w:rsidR="00E82732" w:rsidRDefault="00E82732" w:rsidP="00E82732">
      <w:pPr>
        <w:spacing w:before="120" w:after="120"/>
        <w:jc w:val="both"/>
      </w:pPr>
    </w:p>
    <w:p w:rsidR="00E82732" w:rsidRPr="00496A2B" w:rsidRDefault="00E82732" w:rsidP="00E82732">
      <w:pPr>
        <w:spacing w:before="120" w:after="120"/>
        <w:ind w:firstLine="0"/>
        <w:jc w:val="center"/>
      </w:pPr>
      <w:r w:rsidRPr="00496A2B">
        <w:t>PLAN DE LA BIBLIOGRAPHIE</w:t>
      </w:r>
      <w:r>
        <w:t> </w:t>
      </w:r>
      <w:r>
        <w:rPr>
          <w:rStyle w:val="Appelnotedebasdep"/>
        </w:rPr>
        <w:footnoteReference w:customMarkFollows="1" w:id="317"/>
        <w:t>*</w:t>
      </w:r>
    </w:p>
    <w:p w:rsidR="00E82732" w:rsidRDefault="00E82732" w:rsidP="00E82732">
      <w:pPr>
        <w:spacing w:before="120" w:after="120"/>
        <w:jc w:val="both"/>
        <w:rPr>
          <w:lang w:eastAsia="fr-FR" w:bidi="fr-FR"/>
        </w:rPr>
      </w:pPr>
    </w:p>
    <w:p w:rsidR="00E82732" w:rsidRPr="00686847" w:rsidRDefault="00E82732" w:rsidP="00E82732">
      <w:pPr>
        <w:ind w:left="540" w:hanging="540"/>
        <w:jc w:val="both"/>
        <w:rPr>
          <w:sz w:val="24"/>
        </w:rPr>
      </w:pPr>
      <w:r w:rsidRPr="00686847">
        <w:rPr>
          <w:sz w:val="24"/>
          <w:lang w:eastAsia="fr-FR" w:bidi="fr-FR"/>
        </w:rPr>
        <w:t>I.</w:t>
      </w:r>
      <w:r w:rsidRPr="00686847">
        <w:rPr>
          <w:sz w:val="24"/>
          <w:lang w:eastAsia="fr-FR" w:bidi="fr-FR"/>
        </w:rPr>
        <w:tab/>
        <w:t>Sources imprimées (1850-1960)</w:t>
      </w:r>
    </w:p>
    <w:p w:rsidR="00E82732" w:rsidRPr="00686847" w:rsidRDefault="00E82732" w:rsidP="00E82732">
      <w:pPr>
        <w:ind w:left="540" w:hanging="540"/>
        <w:jc w:val="both"/>
        <w:rPr>
          <w:sz w:val="24"/>
        </w:rPr>
      </w:pPr>
      <w:r w:rsidRPr="00686847">
        <w:rPr>
          <w:sz w:val="24"/>
          <w:lang w:eastAsia="fr-FR" w:bidi="fr-FR"/>
        </w:rPr>
        <w:t>II.</w:t>
      </w:r>
      <w:r w:rsidRPr="00686847">
        <w:rPr>
          <w:sz w:val="24"/>
          <w:lang w:eastAsia="fr-FR" w:bidi="fr-FR"/>
        </w:rPr>
        <w:tab/>
        <w:t>Bibliographies générales</w:t>
      </w:r>
    </w:p>
    <w:p w:rsidR="00E82732" w:rsidRPr="00686847" w:rsidRDefault="00E82732" w:rsidP="00E82732">
      <w:pPr>
        <w:ind w:left="540" w:hanging="540"/>
        <w:jc w:val="both"/>
        <w:rPr>
          <w:sz w:val="24"/>
        </w:rPr>
      </w:pPr>
      <w:r w:rsidRPr="00686847">
        <w:rPr>
          <w:sz w:val="24"/>
          <w:lang w:eastAsia="fr-FR" w:bidi="fr-FR"/>
        </w:rPr>
        <w:t>III.</w:t>
      </w:r>
      <w:r w:rsidRPr="00686847">
        <w:rPr>
          <w:sz w:val="24"/>
          <w:lang w:eastAsia="fr-FR" w:bidi="fr-FR"/>
        </w:rPr>
        <w:tab/>
        <w:t>Études sur la problématique de l’américanité</w:t>
      </w:r>
    </w:p>
    <w:p w:rsidR="00E82732" w:rsidRPr="00686847" w:rsidRDefault="00E82732" w:rsidP="00E82732">
      <w:pPr>
        <w:ind w:left="540" w:hanging="540"/>
        <w:jc w:val="both"/>
        <w:rPr>
          <w:sz w:val="24"/>
        </w:rPr>
      </w:pPr>
      <w:r>
        <w:rPr>
          <w:sz w:val="24"/>
          <w:lang w:eastAsia="fr-FR" w:bidi="fr-FR"/>
        </w:rPr>
        <w:t>IV.</w:t>
      </w:r>
      <w:r>
        <w:rPr>
          <w:sz w:val="24"/>
          <w:lang w:eastAsia="fr-FR" w:bidi="fr-FR"/>
        </w:rPr>
        <w:tab/>
      </w:r>
      <w:r w:rsidRPr="00686847">
        <w:rPr>
          <w:sz w:val="24"/>
          <w:lang w:eastAsia="fr-FR" w:bidi="fr-FR"/>
        </w:rPr>
        <w:t>Études</w:t>
      </w:r>
    </w:p>
    <w:p w:rsidR="00E82732" w:rsidRDefault="00E82732" w:rsidP="00E82732">
      <w:pPr>
        <w:ind w:left="900" w:hanging="360"/>
        <w:jc w:val="both"/>
        <w:rPr>
          <w:sz w:val="24"/>
          <w:lang w:eastAsia="fr-FR" w:bidi="fr-FR"/>
        </w:rPr>
      </w:pPr>
    </w:p>
    <w:p w:rsidR="00E82732" w:rsidRPr="00686847" w:rsidRDefault="00E82732" w:rsidP="00E82732">
      <w:pPr>
        <w:ind w:left="900" w:hanging="360"/>
        <w:jc w:val="both"/>
        <w:rPr>
          <w:sz w:val="24"/>
        </w:rPr>
      </w:pPr>
      <w:r w:rsidRPr="00686847">
        <w:rPr>
          <w:sz w:val="24"/>
          <w:lang w:eastAsia="fr-FR" w:bidi="fr-FR"/>
        </w:rPr>
        <w:t>1.</w:t>
      </w:r>
      <w:r w:rsidRPr="00686847">
        <w:rPr>
          <w:sz w:val="24"/>
          <w:lang w:eastAsia="fr-FR" w:bidi="fr-FR"/>
        </w:rPr>
        <w:tab/>
        <w:t>générales</w:t>
      </w:r>
    </w:p>
    <w:p w:rsidR="00E82732" w:rsidRPr="00686847" w:rsidRDefault="00E82732" w:rsidP="00E82732">
      <w:pPr>
        <w:ind w:left="1260" w:hanging="360"/>
        <w:jc w:val="both"/>
        <w:rPr>
          <w:sz w:val="24"/>
        </w:rPr>
      </w:pPr>
      <w:r w:rsidRPr="00686847">
        <w:rPr>
          <w:sz w:val="24"/>
          <w:lang w:eastAsia="fr-FR" w:bidi="fr-FR"/>
        </w:rPr>
        <w:t>a)</w:t>
      </w:r>
      <w:r w:rsidRPr="00686847">
        <w:rPr>
          <w:sz w:val="24"/>
          <w:lang w:eastAsia="fr-FR" w:bidi="fr-FR"/>
        </w:rPr>
        <w:tab/>
        <w:t>XVIII</w:t>
      </w:r>
      <w:r w:rsidRPr="00686847">
        <w:rPr>
          <w:sz w:val="24"/>
          <w:vertAlign w:val="superscript"/>
          <w:lang w:eastAsia="fr-FR" w:bidi="fr-FR"/>
        </w:rPr>
        <w:t>e</w:t>
      </w:r>
      <w:r w:rsidRPr="00686847">
        <w:rPr>
          <w:sz w:val="24"/>
          <w:lang w:eastAsia="fr-FR" w:bidi="fr-FR"/>
        </w:rPr>
        <w:t>-XIX</w:t>
      </w:r>
      <w:r w:rsidRPr="00686847">
        <w:rPr>
          <w:sz w:val="24"/>
          <w:vertAlign w:val="superscript"/>
          <w:lang w:eastAsia="fr-FR" w:bidi="fr-FR"/>
        </w:rPr>
        <w:t>e</w:t>
      </w:r>
      <w:r w:rsidRPr="00686847">
        <w:rPr>
          <w:sz w:val="24"/>
          <w:lang w:eastAsia="fr-FR" w:bidi="fr-FR"/>
        </w:rPr>
        <w:t xml:space="preserve"> siècles</w:t>
      </w:r>
    </w:p>
    <w:p w:rsidR="00E82732" w:rsidRPr="00686847" w:rsidRDefault="00E82732" w:rsidP="00E82732">
      <w:pPr>
        <w:ind w:left="1260" w:hanging="360"/>
        <w:jc w:val="both"/>
        <w:rPr>
          <w:sz w:val="24"/>
        </w:rPr>
      </w:pPr>
      <w:r w:rsidRPr="00686847">
        <w:rPr>
          <w:sz w:val="24"/>
          <w:lang w:eastAsia="fr-FR" w:bidi="fr-FR"/>
        </w:rPr>
        <w:t>b)</w:t>
      </w:r>
      <w:r w:rsidRPr="00686847">
        <w:rPr>
          <w:sz w:val="24"/>
          <w:lang w:eastAsia="fr-FR" w:bidi="fr-FR"/>
        </w:rPr>
        <w:tab/>
        <w:t>XX</w:t>
      </w:r>
      <w:r w:rsidRPr="00686847">
        <w:rPr>
          <w:sz w:val="24"/>
          <w:vertAlign w:val="superscript"/>
          <w:lang w:eastAsia="fr-FR" w:bidi="fr-FR"/>
        </w:rPr>
        <w:t>e</w:t>
      </w:r>
      <w:r w:rsidRPr="00686847">
        <w:rPr>
          <w:sz w:val="24"/>
          <w:lang w:eastAsia="fr-FR" w:bidi="fr-FR"/>
        </w:rPr>
        <w:t xml:space="preserve"> siècle</w:t>
      </w:r>
    </w:p>
    <w:p w:rsidR="00E82732" w:rsidRPr="00686847" w:rsidRDefault="00E82732" w:rsidP="00E82732">
      <w:pPr>
        <w:ind w:left="900" w:hanging="360"/>
        <w:jc w:val="both"/>
        <w:rPr>
          <w:sz w:val="24"/>
        </w:rPr>
      </w:pPr>
      <w:r w:rsidRPr="00686847">
        <w:rPr>
          <w:sz w:val="24"/>
          <w:lang w:eastAsia="fr-FR" w:bidi="fr-FR"/>
        </w:rPr>
        <w:t>2.</w:t>
      </w:r>
      <w:r w:rsidRPr="00686847">
        <w:rPr>
          <w:sz w:val="24"/>
          <w:lang w:eastAsia="fr-FR" w:bidi="fr-FR"/>
        </w:rPr>
        <w:tab/>
        <w:t>sur la Révolution américaine et le Québec</w:t>
      </w:r>
    </w:p>
    <w:p w:rsidR="00E82732" w:rsidRPr="00686847" w:rsidRDefault="00E82732" w:rsidP="00E82732">
      <w:pPr>
        <w:ind w:left="900" w:hanging="360"/>
        <w:jc w:val="both"/>
        <w:rPr>
          <w:sz w:val="24"/>
        </w:rPr>
      </w:pPr>
      <w:r w:rsidRPr="00686847">
        <w:rPr>
          <w:sz w:val="24"/>
          <w:lang w:eastAsia="fr-FR" w:bidi="fr-FR"/>
        </w:rPr>
        <w:t>3.</w:t>
      </w:r>
      <w:r w:rsidRPr="00686847">
        <w:rPr>
          <w:sz w:val="24"/>
          <w:lang w:eastAsia="fr-FR" w:bidi="fr-FR"/>
        </w:rPr>
        <w:tab/>
        <w:t>sur 1837-1838</w:t>
      </w:r>
    </w:p>
    <w:p w:rsidR="00E82732" w:rsidRPr="00686847" w:rsidRDefault="00E82732" w:rsidP="00E82732">
      <w:pPr>
        <w:ind w:left="900" w:hanging="360"/>
        <w:jc w:val="both"/>
        <w:rPr>
          <w:sz w:val="24"/>
        </w:rPr>
      </w:pPr>
      <w:r w:rsidRPr="00686847">
        <w:rPr>
          <w:sz w:val="24"/>
          <w:lang w:eastAsia="fr-FR" w:bidi="fr-FR"/>
        </w:rPr>
        <w:t>4.</w:t>
      </w:r>
      <w:r w:rsidRPr="00686847">
        <w:rPr>
          <w:sz w:val="24"/>
          <w:lang w:eastAsia="fr-FR" w:bidi="fr-FR"/>
        </w:rPr>
        <w:tab/>
        <w:t>sur l’annexionnisme</w:t>
      </w:r>
    </w:p>
    <w:p w:rsidR="00E82732" w:rsidRPr="00686847" w:rsidRDefault="00E82732" w:rsidP="00E82732">
      <w:pPr>
        <w:ind w:left="900" w:hanging="360"/>
        <w:jc w:val="both"/>
        <w:rPr>
          <w:sz w:val="24"/>
        </w:rPr>
      </w:pPr>
      <w:r w:rsidRPr="00686847">
        <w:rPr>
          <w:sz w:val="24"/>
          <w:lang w:eastAsia="fr-FR" w:bidi="fr-FR"/>
        </w:rPr>
        <w:t>5.</w:t>
      </w:r>
      <w:r w:rsidRPr="00686847">
        <w:rPr>
          <w:sz w:val="24"/>
          <w:lang w:eastAsia="fr-FR" w:bidi="fr-FR"/>
        </w:rPr>
        <w:tab/>
        <w:t>sur l’émigration aux États-Unis et les Franco-Américains</w:t>
      </w:r>
    </w:p>
    <w:p w:rsidR="00E82732" w:rsidRPr="00686847" w:rsidRDefault="00E82732" w:rsidP="00E82732">
      <w:pPr>
        <w:ind w:left="900" w:hanging="360"/>
        <w:jc w:val="both"/>
        <w:rPr>
          <w:sz w:val="24"/>
        </w:rPr>
      </w:pPr>
      <w:r w:rsidRPr="00686847">
        <w:rPr>
          <w:sz w:val="24"/>
          <w:lang w:eastAsia="fr-FR" w:bidi="fr-FR"/>
        </w:rPr>
        <w:t>6.</w:t>
      </w:r>
      <w:r w:rsidRPr="00686847">
        <w:rPr>
          <w:sz w:val="24"/>
          <w:lang w:eastAsia="fr-FR" w:bidi="fr-FR"/>
        </w:rPr>
        <w:tab/>
        <w:t>sur la culture paysanne</w:t>
      </w:r>
    </w:p>
    <w:p w:rsidR="00E82732" w:rsidRPr="00686847" w:rsidRDefault="00E82732" w:rsidP="00E82732">
      <w:pPr>
        <w:ind w:left="900" w:hanging="360"/>
        <w:jc w:val="both"/>
        <w:rPr>
          <w:sz w:val="24"/>
        </w:rPr>
      </w:pPr>
      <w:r w:rsidRPr="00686847">
        <w:rPr>
          <w:sz w:val="24"/>
          <w:lang w:eastAsia="fr-FR" w:bidi="fr-FR"/>
        </w:rPr>
        <w:t>7.</w:t>
      </w:r>
      <w:r w:rsidRPr="00686847">
        <w:rPr>
          <w:sz w:val="24"/>
          <w:lang w:eastAsia="fr-FR" w:bidi="fr-FR"/>
        </w:rPr>
        <w:tab/>
        <w:t>sur les formes de la culture populaire urbaine et de la culture de masse</w:t>
      </w:r>
    </w:p>
    <w:p w:rsidR="00E82732" w:rsidRPr="00686847" w:rsidRDefault="00E82732" w:rsidP="00E82732">
      <w:pPr>
        <w:ind w:left="900" w:hanging="360"/>
        <w:jc w:val="both"/>
        <w:rPr>
          <w:sz w:val="24"/>
        </w:rPr>
      </w:pPr>
      <w:r w:rsidRPr="00686847">
        <w:rPr>
          <w:sz w:val="24"/>
          <w:lang w:eastAsia="fr-FR" w:bidi="fr-FR"/>
        </w:rPr>
        <w:t>8.</w:t>
      </w:r>
      <w:r w:rsidRPr="00686847">
        <w:rPr>
          <w:sz w:val="24"/>
          <w:lang w:eastAsia="fr-FR" w:bidi="fr-FR"/>
        </w:rPr>
        <w:tab/>
        <w:t>diverses</w:t>
      </w:r>
    </w:p>
    <w:p w:rsidR="00E82732" w:rsidRDefault="00E82732" w:rsidP="00E82732">
      <w:pPr>
        <w:ind w:left="540" w:hanging="540"/>
        <w:jc w:val="both"/>
        <w:rPr>
          <w:sz w:val="24"/>
          <w:lang w:eastAsia="fr-FR" w:bidi="fr-FR"/>
        </w:rPr>
      </w:pPr>
    </w:p>
    <w:p w:rsidR="00E82732" w:rsidRPr="00686847" w:rsidRDefault="00E82732" w:rsidP="00E82732">
      <w:pPr>
        <w:ind w:left="540" w:hanging="540"/>
        <w:jc w:val="both"/>
        <w:rPr>
          <w:sz w:val="24"/>
        </w:rPr>
      </w:pPr>
      <w:r w:rsidRPr="00686847">
        <w:rPr>
          <w:sz w:val="24"/>
          <w:lang w:eastAsia="fr-FR" w:bidi="fr-FR"/>
        </w:rPr>
        <w:t>V.</w:t>
      </w:r>
      <w:r w:rsidRPr="00686847">
        <w:rPr>
          <w:sz w:val="24"/>
          <w:lang w:eastAsia="fr-FR" w:bidi="fr-FR"/>
        </w:rPr>
        <w:tab/>
        <w:t>Études sur l’impact de l’économie et du syndicalisme américains au Qu</w:t>
      </w:r>
      <w:r w:rsidRPr="00686847">
        <w:rPr>
          <w:sz w:val="24"/>
          <w:lang w:eastAsia="fr-FR" w:bidi="fr-FR"/>
        </w:rPr>
        <w:t>é</w:t>
      </w:r>
      <w:r w:rsidRPr="00686847">
        <w:rPr>
          <w:sz w:val="24"/>
          <w:lang w:eastAsia="fr-FR" w:bidi="fr-FR"/>
        </w:rPr>
        <w:t>bec</w:t>
      </w:r>
    </w:p>
    <w:p w:rsidR="00E82732" w:rsidRPr="00686847" w:rsidRDefault="00E82732" w:rsidP="00E82732">
      <w:pPr>
        <w:ind w:left="540" w:hanging="540"/>
        <w:jc w:val="both"/>
        <w:rPr>
          <w:sz w:val="24"/>
        </w:rPr>
      </w:pPr>
      <w:r w:rsidRPr="00686847">
        <w:rPr>
          <w:sz w:val="24"/>
          <w:lang w:eastAsia="fr-FR" w:bidi="fr-FR"/>
        </w:rPr>
        <w:t>VI.</w:t>
      </w:r>
      <w:r w:rsidRPr="00686847">
        <w:rPr>
          <w:sz w:val="24"/>
          <w:lang w:eastAsia="fr-FR" w:bidi="fr-FR"/>
        </w:rPr>
        <w:tab/>
        <w:t xml:space="preserve">Études sur </w:t>
      </w:r>
      <w:r>
        <w:rPr>
          <w:sz w:val="24"/>
          <w:lang w:eastAsia="fr-FR" w:bidi="fr-FR"/>
        </w:rPr>
        <w:t>la littérature et l’américanité</w:t>
      </w:r>
    </w:p>
    <w:p w:rsidR="00E82732" w:rsidRDefault="00E82732" w:rsidP="00E82732">
      <w:pPr>
        <w:spacing w:before="120" w:after="120"/>
        <w:jc w:val="both"/>
      </w:pPr>
      <w:r w:rsidRPr="00496A2B">
        <w:br w:type="page"/>
      </w:r>
      <w:r>
        <w:t>[397]</w:t>
      </w:r>
    </w:p>
    <w:p w:rsidR="00E82732" w:rsidRDefault="00E82732" w:rsidP="00E82732">
      <w:pPr>
        <w:spacing w:before="120" w:after="120"/>
        <w:jc w:val="both"/>
      </w:pPr>
    </w:p>
    <w:p w:rsidR="00E82732" w:rsidRPr="00261E1F" w:rsidRDefault="00E82732" w:rsidP="00E82732">
      <w:pPr>
        <w:spacing w:before="120" w:after="120"/>
        <w:jc w:val="center"/>
        <w:rPr>
          <w:b/>
          <w:color w:val="FF0000"/>
        </w:rPr>
      </w:pPr>
      <w:r w:rsidRPr="00261E1F">
        <w:rPr>
          <w:b/>
          <w:color w:val="FF0000"/>
          <w:lang w:eastAsia="fr-FR" w:bidi="fr-FR"/>
        </w:rPr>
        <w:t>I. SOURCES IMPRIMÉES (1850-1960)</w:t>
      </w:r>
      <w:r>
        <w:rPr>
          <w:b/>
          <w:color w:val="FF0000"/>
          <w:lang w:eastAsia="fr-FR" w:bidi="fr-FR"/>
        </w:rPr>
        <w:br/>
      </w:r>
      <w:r w:rsidRPr="00261E1F">
        <w:rPr>
          <w:b/>
          <w:color w:val="FF0000"/>
          <w:lang w:eastAsia="fr-FR" w:bidi="fr-FR"/>
        </w:rPr>
        <w:t>(ORDRE CHRONOLOGIQUE)</w:t>
      </w:r>
    </w:p>
    <w:p w:rsidR="00E82732" w:rsidRDefault="00E82732" w:rsidP="00E82732">
      <w:pPr>
        <w:spacing w:before="120" w:after="120"/>
        <w:jc w:val="both"/>
        <w:rPr>
          <w:lang w:eastAsia="fr-FR" w:bidi="fr-FR"/>
        </w:rPr>
      </w:pPr>
    </w:p>
    <w:p w:rsidR="00E82732" w:rsidRPr="00496A2B" w:rsidRDefault="00E82732" w:rsidP="00E82732">
      <w:pPr>
        <w:pStyle w:val="cc"/>
      </w:pPr>
      <w:r w:rsidRPr="00496A2B">
        <w:t>1851</w:t>
      </w:r>
    </w:p>
    <w:p w:rsidR="00E82732" w:rsidRPr="00496A2B" w:rsidRDefault="00E82732" w:rsidP="00E82732">
      <w:pPr>
        <w:spacing w:before="120" w:after="120"/>
        <w:jc w:val="both"/>
      </w:pPr>
      <w:r w:rsidRPr="007940BE">
        <w:rPr>
          <w:smallCaps/>
        </w:rPr>
        <w:t xml:space="preserve">Dessaulles, </w:t>
      </w:r>
      <w:r w:rsidRPr="00496A2B">
        <w:t xml:space="preserve">Louis-Antoine, </w:t>
      </w:r>
      <w:r w:rsidRPr="007940BE">
        <w:rPr>
          <w:i/>
          <w:iCs/>
        </w:rPr>
        <w:t>Six lectures sur l'annexion du Can</w:t>
      </w:r>
      <w:r w:rsidRPr="007940BE">
        <w:rPr>
          <w:i/>
          <w:iCs/>
        </w:rPr>
        <w:t>a</w:t>
      </w:r>
      <w:r w:rsidRPr="007940BE">
        <w:rPr>
          <w:i/>
          <w:iCs/>
        </w:rPr>
        <w:t>da aux États-Unis.</w:t>
      </w:r>
      <w:r w:rsidRPr="00496A2B">
        <w:t xml:space="preserve"> Préface de Joseph Doutre, Montréal, Pierre Ge</w:t>
      </w:r>
      <w:r w:rsidRPr="00496A2B">
        <w:t>n</w:t>
      </w:r>
      <w:r w:rsidRPr="00496A2B">
        <w:t xml:space="preserve">dron, 1851, </w:t>
      </w:r>
      <w:r w:rsidRPr="007940BE">
        <w:t>xi-200 p. (*)</w:t>
      </w:r>
    </w:p>
    <w:p w:rsidR="00E82732" w:rsidRPr="00496A2B" w:rsidRDefault="00E82732" w:rsidP="00E82732">
      <w:pPr>
        <w:pStyle w:val="cc"/>
      </w:pPr>
      <w:r w:rsidRPr="00496A2B">
        <w:t>1864</w:t>
      </w:r>
    </w:p>
    <w:p w:rsidR="00E82732" w:rsidRPr="00496A2B" w:rsidRDefault="00E82732" w:rsidP="00E82732">
      <w:pPr>
        <w:spacing w:before="120" w:after="120"/>
        <w:jc w:val="both"/>
      </w:pPr>
      <w:r w:rsidRPr="007940BE">
        <w:rPr>
          <w:smallCaps/>
        </w:rPr>
        <w:t xml:space="preserve">Bibaud, </w:t>
      </w:r>
      <w:r w:rsidRPr="00496A2B">
        <w:t xml:space="preserve">Maximilien, </w:t>
      </w:r>
      <w:r w:rsidRPr="007940BE">
        <w:rPr>
          <w:i/>
          <w:iCs/>
        </w:rPr>
        <w:t>La Confédération du Sud</w:t>
      </w:r>
      <w:r w:rsidRPr="00496A2B">
        <w:t>, Montréal, Pierre Cérat i</w:t>
      </w:r>
      <w:r w:rsidRPr="00496A2B">
        <w:t>m</w:t>
      </w:r>
      <w:r w:rsidRPr="00496A2B">
        <w:t>primeur, 1864, 119 pages.</w:t>
      </w:r>
    </w:p>
    <w:p w:rsidR="00E82732" w:rsidRPr="00496A2B" w:rsidRDefault="00E82732" w:rsidP="00E82732">
      <w:pPr>
        <w:pStyle w:val="cc"/>
      </w:pPr>
      <w:r w:rsidRPr="00496A2B">
        <w:t>1867</w:t>
      </w:r>
    </w:p>
    <w:p w:rsidR="00E82732" w:rsidRPr="00496A2B" w:rsidRDefault="00E82732" w:rsidP="00E82732">
      <w:pPr>
        <w:spacing w:before="120" w:after="120"/>
        <w:jc w:val="both"/>
      </w:pPr>
      <w:r w:rsidRPr="007940BE">
        <w:rPr>
          <w:smallCaps/>
        </w:rPr>
        <w:t xml:space="preserve">Thibault, </w:t>
      </w:r>
      <w:r w:rsidRPr="00496A2B">
        <w:t>Charles, « La mission providentielle des Canadiens fra</w:t>
      </w:r>
      <w:r w:rsidRPr="00496A2B">
        <w:t>n</w:t>
      </w:r>
      <w:r w:rsidRPr="00496A2B">
        <w:t xml:space="preserve">çais en Amérique », </w:t>
      </w:r>
      <w:r w:rsidRPr="007940BE">
        <w:rPr>
          <w:i/>
          <w:iCs/>
        </w:rPr>
        <w:t>L'Écho du cabinet de lecture paroissial</w:t>
      </w:r>
      <w:r w:rsidRPr="00496A2B">
        <w:t>, IX (1867), p. 949- 958.</w:t>
      </w:r>
    </w:p>
    <w:p w:rsidR="00E82732" w:rsidRPr="00496A2B" w:rsidRDefault="00E82732" w:rsidP="00E82732">
      <w:pPr>
        <w:pStyle w:val="cc"/>
      </w:pPr>
      <w:r w:rsidRPr="00496A2B">
        <w:t>1871</w:t>
      </w:r>
    </w:p>
    <w:p w:rsidR="00E82732" w:rsidRPr="00496A2B" w:rsidRDefault="00E82732" w:rsidP="00E82732">
      <w:pPr>
        <w:spacing w:before="120" w:after="120"/>
        <w:jc w:val="both"/>
      </w:pPr>
      <w:r w:rsidRPr="007940BE">
        <w:rPr>
          <w:smallCaps/>
        </w:rPr>
        <w:t xml:space="preserve">Fabre, </w:t>
      </w:r>
      <w:r w:rsidRPr="00496A2B">
        <w:t xml:space="preserve">Hector, </w:t>
      </w:r>
      <w:r w:rsidRPr="007940BE">
        <w:rPr>
          <w:i/>
          <w:iCs/>
        </w:rPr>
        <w:t>Confédération, indépendance, annexion,</w:t>
      </w:r>
      <w:r w:rsidRPr="00496A2B">
        <w:t xml:space="preserve"> Québec, L’Événement, 1871, 28 pages.</w:t>
      </w:r>
    </w:p>
    <w:p w:rsidR="00E82732" w:rsidRPr="00496A2B" w:rsidRDefault="00E82732" w:rsidP="00E82732">
      <w:pPr>
        <w:pStyle w:val="cc"/>
      </w:pPr>
      <w:r w:rsidRPr="00496A2B">
        <w:t>1877</w:t>
      </w:r>
    </w:p>
    <w:p w:rsidR="00E82732" w:rsidRPr="00496A2B" w:rsidRDefault="00E82732" w:rsidP="00E82732">
      <w:pPr>
        <w:spacing w:before="120" w:after="120"/>
        <w:jc w:val="both"/>
      </w:pPr>
      <w:r w:rsidRPr="007940BE">
        <w:rPr>
          <w:smallCaps/>
        </w:rPr>
        <w:t xml:space="preserve">Lefaivre, </w:t>
      </w:r>
      <w:r w:rsidRPr="007940BE">
        <w:t>Albert, [J. Guérard] La France américaine ; la question rel</w:t>
      </w:r>
      <w:r w:rsidRPr="007940BE">
        <w:t>i</w:t>
      </w:r>
      <w:r w:rsidRPr="007940BE">
        <w:t>gieuse, les races françaises et anglo-saxonnes</w:t>
      </w:r>
      <w:r w:rsidRPr="00496A2B">
        <w:t xml:space="preserve">, </w:t>
      </w:r>
      <w:r w:rsidRPr="007940BE">
        <w:t>Paris, Librairie Charles Douniol et Cie, 1877, 46 pages.</w:t>
      </w:r>
    </w:p>
    <w:p w:rsidR="00E82732" w:rsidRPr="00496A2B" w:rsidRDefault="00E82732" w:rsidP="00E82732">
      <w:pPr>
        <w:pStyle w:val="cc"/>
      </w:pPr>
      <w:r w:rsidRPr="00496A2B">
        <w:t>1878</w:t>
      </w:r>
    </w:p>
    <w:p w:rsidR="00E82732" w:rsidRPr="00496A2B" w:rsidRDefault="00E82732" w:rsidP="00E82732">
      <w:pPr>
        <w:spacing w:before="120" w:after="120"/>
        <w:jc w:val="both"/>
      </w:pPr>
      <w:r w:rsidRPr="007940BE">
        <w:rPr>
          <w:smallCaps/>
        </w:rPr>
        <w:t xml:space="preserve">Mothon, </w:t>
      </w:r>
      <w:r w:rsidRPr="00496A2B">
        <w:t>Alexandre-Louis (père), « Le présent et l’avenir de la r</w:t>
      </w:r>
      <w:r w:rsidRPr="00496A2B">
        <w:t>a</w:t>
      </w:r>
      <w:r w:rsidRPr="00496A2B">
        <w:t xml:space="preserve">ce française en Amérique », </w:t>
      </w:r>
      <w:r w:rsidRPr="007940BE">
        <w:rPr>
          <w:i/>
          <w:iCs/>
        </w:rPr>
        <w:t>Annuaire de l'Institut canadien de Qu</w:t>
      </w:r>
      <w:r w:rsidRPr="007940BE">
        <w:rPr>
          <w:i/>
          <w:iCs/>
        </w:rPr>
        <w:t>é</w:t>
      </w:r>
      <w:r w:rsidRPr="007940BE">
        <w:rPr>
          <w:i/>
          <w:iCs/>
        </w:rPr>
        <w:t xml:space="preserve">bec, </w:t>
      </w:r>
      <w:r w:rsidRPr="00496A2B">
        <w:t>Québec, A. Côté, 1878, p. 1-20.</w:t>
      </w:r>
    </w:p>
    <w:p w:rsidR="00E82732" w:rsidRPr="00496A2B" w:rsidRDefault="00E82732" w:rsidP="00E82732">
      <w:pPr>
        <w:pStyle w:val="cc"/>
      </w:pPr>
      <w:r w:rsidRPr="00496A2B">
        <w:t>1882</w:t>
      </w:r>
    </w:p>
    <w:p w:rsidR="00E82732" w:rsidRDefault="00E82732" w:rsidP="00E82732">
      <w:pPr>
        <w:spacing w:before="120" w:after="120"/>
        <w:jc w:val="both"/>
      </w:pPr>
      <w:r w:rsidRPr="007940BE">
        <w:rPr>
          <w:smallCaps/>
        </w:rPr>
        <w:t xml:space="preserve">Casgrain, </w:t>
      </w:r>
      <w:r w:rsidRPr="00496A2B">
        <w:t xml:space="preserve">Henri-Raymond, « Lettres américaines », </w:t>
      </w:r>
      <w:r w:rsidRPr="007940BE">
        <w:rPr>
          <w:i/>
          <w:iCs/>
        </w:rPr>
        <w:t>Œuvres co</w:t>
      </w:r>
      <w:r w:rsidRPr="007940BE">
        <w:rPr>
          <w:i/>
          <w:iCs/>
        </w:rPr>
        <w:t>m</w:t>
      </w:r>
      <w:r w:rsidRPr="007940BE">
        <w:rPr>
          <w:i/>
          <w:iCs/>
        </w:rPr>
        <w:t xml:space="preserve">plètes, </w:t>
      </w:r>
      <w:r w:rsidRPr="00496A2B">
        <w:t>Montréal, Beauchemin et Valois, 1896, t. I, p. 323-352. (*)</w:t>
      </w:r>
    </w:p>
    <w:p w:rsidR="00E82732" w:rsidRPr="00496A2B" w:rsidRDefault="00E82732" w:rsidP="00E82732">
      <w:pPr>
        <w:spacing w:before="120" w:after="120"/>
        <w:jc w:val="both"/>
      </w:pPr>
    </w:p>
    <w:p w:rsidR="00E82732" w:rsidRPr="00496A2B" w:rsidRDefault="00E82732" w:rsidP="00E82732">
      <w:pPr>
        <w:pStyle w:val="cc"/>
      </w:pPr>
      <w:r w:rsidRPr="00496A2B">
        <w:t>1889</w:t>
      </w:r>
    </w:p>
    <w:p w:rsidR="00E82732" w:rsidRPr="00496A2B" w:rsidRDefault="00E82732" w:rsidP="00E82732">
      <w:pPr>
        <w:spacing w:before="120" w:after="120"/>
        <w:jc w:val="both"/>
      </w:pPr>
      <w:r w:rsidRPr="007940BE">
        <w:rPr>
          <w:smallCaps/>
        </w:rPr>
        <w:t xml:space="preserve">Laurier, </w:t>
      </w:r>
      <w:r w:rsidRPr="00496A2B">
        <w:t xml:space="preserve">Sir Wilfrid, Discours prononcé le 30 septembre 1889 (réciprocité), dans </w:t>
      </w:r>
      <w:r w:rsidRPr="007940BE">
        <w:rPr>
          <w:i/>
          <w:iCs/>
        </w:rPr>
        <w:t>Sir Wilfrid Laurier à la Tribune 18/1-1890,</w:t>
      </w:r>
      <w:r w:rsidRPr="00496A2B">
        <w:t xml:space="preserve"> comp</w:t>
      </w:r>
      <w:r w:rsidRPr="00496A2B">
        <w:t>i</w:t>
      </w:r>
      <w:r w:rsidRPr="00496A2B">
        <w:t>led by U. Ba</w:t>
      </w:r>
      <w:r w:rsidRPr="00496A2B">
        <w:t>r</w:t>
      </w:r>
      <w:r w:rsidRPr="00496A2B">
        <w:t>the, Québec, [s.e.], 1890, 10 pages.</w:t>
      </w:r>
    </w:p>
    <w:p w:rsidR="00E82732" w:rsidRDefault="00E82732" w:rsidP="00E82732">
      <w:pPr>
        <w:spacing w:before="120" w:after="120"/>
        <w:jc w:val="both"/>
      </w:pPr>
      <w:r>
        <w:t>[398]</w:t>
      </w:r>
    </w:p>
    <w:p w:rsidR="00E82732" w:rsidRPr="00496A2B" w:rsidRDefault="00E82732" w:rsidP="00E82732">
      <w:pPr>
        <w:pStyle w:val="cc"/>
      </w:pPr>
      <w:r w:rsidRPr="00496A2B">
        <w:rPr>
          <w:rFonts w:eastAsia="Courier New"/>
        </w:rPr>
        <w:t>1891</w:t>
      </w:r>
    </w:p>
    <w:p w:rsidR="00E82732" w:rsidRPr="00496A2B" w:rsidRDefault="00E82732" w:rsidP="00E82732">
      <w:pPr>
        <w:spacing w:before="120" w:after="120"/>
        <w:jc w:val="both"/>
      </w:pPr>
      <w:r w:rsidRPr="007940BE">
        <w:rPr>
          <w:smallCaps/>
        </w:rPr>
        <w:t xml:space="preserve">Desjardins, </w:t>
      </w:r>
      <w:r w:rsidRPr="00496A2B">
        <w:t xml:space="preserve">L.G., </w:t>
      </w:r>
      <w:r w:rsidRPr="007940BE">
        <w:rPr>
          <w:i/>
        </w:rPr>
        <w:t>Considérations sur l’annexation</w:t>
      </w:r>
      <w:r w:rsidRPr="00496A2B">
        <w:t>, Québec, [s.e.], août 1891, 58 pages.</w:t>
      </w:r>
    </w:p>
    <w:p w:rsidR="00E82732" w:rsidRPr="00496A2B" w:rsidRDefault="00E82732" w:rsidP="00E82732">
      <w:pPr>
        <w:pStyle w:val="cc"/>
      </w:pPr>
      <w:r w:rsidRPr="007940BE">
        <w:t>1893</w:t>
      </w:r>
    </w:p>
    <w:p w:rsidR="00E82732" w:rsidRPr="00496A2B" w:rsidRDefault="00E82732" w:rsidP="00E82732">
      <w:pPr>
        <w:spacing w:before="120" w:after="120"/>
        <w:jc w:val="both"/>
      </w:pPr>
      <w:r w:rsidRPr="007940BE">
        <w:rPr>
          <w:smallCaps/>
        </w:rPr>
        <w:t xml:space="preserve">Rouillard, </w:t>
      </w:r>
      <w:r w:rsidRPr="00496A2B">
        <w:t xml:space="preserve">J.B., </w:t>
      </w:r>
      <w:r w:rsidRPr="007940BE">
        <w:rPr>
          <w:i/>
        </w:rPr>
        <w:t>Annexion</w:t>
      </w:r>
      <w:r w:rsidRPr="00496A2B">
        <w:t>, Montréal, [s.e.], 1893, 48 pages.</w:t>
      </w:r>
    </w:p>
    <w:p w:rsidR="00E82732" w:rsidRPr="00496A2B" w:rsidRDefault="00E82732" w:rsidP="00E82732">
      <w:pPr>
        <w:spacing w:before="120" w:after="120"/>
        <w:jc w:val="both"/>
      </w:pPr>
      <w:r w:rsidRPr="007940BE">
        <w:rPr>
          <w:smallCaps/>
        </w:rPr>
        <w:t xml:space="preserve">St-Pierre, T., </w:t>
      </w:r>
      <w:r w:rsidRPr="007940BE">
        <w:rPr>
          <w:i/>
        </w:rPr>
        <w:t>Les Canadiens et les États-Unis ; ce qu'on perd à émigrer</w:t>
      </w:r>
      <w:r w:rsidRPr="00496A2B">
        <w:t xml:space="preserve">, Montréal, </w:t>
      </w:r>
      <w:r w:rsidRPr="007940BE">
        <w:rPr>
          <w:i/>
        </w:rPr>
        <w:t>la Gazette</w:t>
      </w:r>
      <w:r w:rsidRPr="00496A2B">
        <w:t>, 1893, 16 p</w:t>
      </w:r>
      <w:r w:rsidRPr="00496A2B">
        <w:t>a</w:t>
      </w:r>
      <w:r w:rsidRPr="00496A2B">
        <w:t>ges.</w:t>
      </w:r>
    </w:p>
    <w:p w:rsidR="00E82732" w:rsidRPr="00496A2B" w:rsidRDefault="00E82732" w:rsidP="00E82732">
      <w:pPr>
        <w:pStyle w:val="cc"/>
      </w:pPr>
      <w:r w:rsidRPr="007940BE">
        <w:t>1894</w:t>
      </w:r>
    </w:p>
    <w:p w:rsidR="00E82732" w:rsidRPr="00496A2B" w:rsidRDefault="00E82732" w:rsidP="00E82732">
      <w:pPr>
        <w:spacing w:before="120" w:after="120"/>
        <w:jc w:val="both"/>
      </w:pPr>
      <w:r w:rsidRPr="007940BE">
        <w:rPr>
          <w:smallCaps/>
        </w:rPr>
        <w:t xml:space="preserve">Royal, </w:t>
      </w:r>
      <w:r w:rsidRPr="00496A2B">
        <w:t xml:space="preserve">Joseph, « Le socialisme aux États-Unis et au Canada », </w:t>
      </w:r>
      <w:r w:rsidRPr="007940BE">
        <w:rPr>
          <w:i/>
        </w:rPr>
        <w:t>Mémoires</w:t>
      </w:r>
      <w:r w:rsidRPr="00496A2B">
        <w:t xml:space="preserve"> de la Société royale du Canada XII (1894), p. 49-61.</w:t>
      </w:r>
    </w:p>
    <w:p w:rsidR="00E82732" w:rsidRPr="00496A2B" w:rsidRDefault="00E82732" w:rsidP="00E82732">
      <w:pPr>
        <w:pStyle w:val="cc"/>
      </w:pPr>
      <w:r w:rsidRPr="007940BE">
        <w:t>1896</w:t>
      </w:r>
    </w:p>
    <w:p w:rsidR="00E82732" w:rsidRPr="00496A2B" w:rsidRDefault="00E82732" w:rsidP="00E82732">
      <w:pPr>
        <w:spacing w:before="120" w:after="120"/>
        <w:jc w:val="both"/>
      </w:pPr>
      <w:r w:rsidRPr="007940BE">
        <w:rPr>
          <w:smallCaps/>
        </w:rPr>
        <w:t xml:space="preserve">de Nevers, </w:t>
      </w:r>
      <w:r w:rsidRPr="00496A2B">
        <w:t xml:space="preserve">Edmond, </w:t>
      </w:r>
      <w:hyperlink r:id="rId71" w:history="1">
        <w:r w:rsidRPr="007940BE">
          <w:rPr>
            <w:i/>
          </w:rPr>
          <w:t>L'avenir du peuple canadien-français</w:t>
        </w:r>
      </w:hyperlink>
      <w:r w:rsidRPr="007940BE">
        <w:rPr>
          <w:i/>
        </w:rPr>
        <w:t>,</w:t>
      </w:r>
      <w:r w:rsidRPr="00496A2B">
        <w:t xml:space="preserve"> Paris, Henri Jouve, 1896, XLV</w:t>
      </w:r>
      <w:r>
        <w:t>II</w:t>
      </w:r>
      <w:r w:rsidRPr="00496A2B">
        <w:t>-441 pages ; Montréal, Fides, 1964, 333 p</w:t>
      </w:r>
      <w:r w:rsidRPr="00496A2B">
        <w:t>a</w:t>
      </w:r>
      <w:r w:rsidRPr="00496A2B">
        <w:t>ges ; 1976. (*)</w:t>
      </w:r>
    </w:p>
    <w:p w:rsidR="00E82732" w:rsidRPr="00496A2B" w:rsidRDefault="00E82732" w:rsidP="00E82732">
      <w:pPr>
        <w:pStyle w:val="cc"/>
      </w:pPr>
      <w:r w:rsidRPr="007940BE">
        <w:t>1898</w:t>
      </w:r>
    </w:p>
    <w:p w:rsidR="00E82732" w:rsidRPr="00496A2B" w:rsidRDefault="00E82732" w:rsidP="00E82732">
      <w:pPr>
        <w:spacing w:before="120" w:after="120"/>
        <w:jc w:val="both"/>
      </w:pPr>
      <w:r w:rsidRPr="007940BE">
        <w:rPr>
          <w:smallCaps/>
        </w:rPr>
        <w:t xml:space="preserve">Badreux, </w:t>
      </w:r>
      <w:r w:rsidRPr="00496A2B">
        <w:t xml:space="preserve">Jean [Henri Roullaud], </w:t>
      </w:r>
      <w:r w:rsidRPr="007940BE">
        <w:rPr>
          <w:i/>
        </w:rPr>
        <w:t>La Guerre, l'Espagne et les États-Unis</w:t>
      </w:r>
      <w:r w:rsidRPr="00496A2B">
        <w:t>, Montréal, Leprohon et Leprohon, 1898, 32 pages.</w:t>
      </w:r>
    </w:p>
    <w:p w:rsidR="00E82732" w:rsidRPr="00496A2B" w:rsidRDefault="00E82732" w:rsidP="00E82732">
      <w:pPr>
        <w:spacing w:before="120" w:after="120"/>
        <w:jc w:val="both"/>
      </w:pPr>
      <w:r w:rsidRPr="007940BE">
        <w:rPr>
          <w:smallCaps/>
        </w:rPr>
        <w:t xml:space="preserve">Chapman, </w:t>
      </w:r>
      <w:r w:rsidRPr="00496A2B">
        <w:t xml:space="preserve">William, </w:t>
      </w:r>
      <w:r w:rsidRPr="007940BE">
        <w:rPr>
          <w:i/>
        </w:rPr>
        <w:t>À propos de la guerre hispano-américaine</w:t>
      </w:r>
      <w:r w:rsidRPr="00496A2B">
        <w:t>, Québec, Léger Brousseau, 1898, XII-14 p</w:t>
      </w:r>
      <w:r w:rsidRPr="00496A2B">
        <w:t>a</w:t>
      </w:r>
      <w:r w:rsidRPr="00496A2B">
        <w:t>ges.</w:t>
      </w:r>
    </w:p>
    <w:p w:rsidR="00E82732" w:rsidRPr="00496A2B" w:rsidRDefault="00E82732" w:rsidP="00E82732">
      <w:pPr>
        <w:pStyle w:val="cc"/>
      </w:pPr>
      <w:r w:rsidRPr="007940BE">
        <w:t>1900</w:t>
      </w:r>
    </w:p>
    <w:p w:rsidR="00E82732" w:rsidRPr="00496A2B" w:rsidRDefault="00E82732" w:rsidP="00E82732">
      <w:pPr>
        <w:spacing w:before="120" w:after="120"/>
        <w:jc w:val="both"/>
      </w:pPr>
      <w:r w:rsidRPr="007940BE">
        <w:rPr>
          <w:smallCaps/>
        </w:rPr>
        <w:t xml:space="preserve">de Nevers, </w:t>
      </w:r>
      <w:r w:rsidRPr="00496A2B">
        <w:t xml:space="preserve">Edmond, </w:t>
      </w:r>
      <w:hyperlink r:id="rId72" w:history="1">
        <w:r w:rsidRPr="00444807">
          <w:rPr>
            <w:rStyle w:val="Lienhypertexte"/>
            <w:i/>
          </w:rPr>
          <w:t>L'âme américaine. Les origines, la vie hist</w:t>
        </w:r>
        <w:r w:rsidRPr="00444807">
          <w:rPr>
            <w:rStyle w:val="Lienhypertexte"/>
            <w:i/>
          </w:rPr>
          <w:t>o</w:t>
        </w:r>
        <w:r w:rsidRPr="00444807">
          <w:rPr>
            <w:rStyle w:val="Lienhypertexte"/>
            <w:i/>
          </w:rPr>
          <w:t>rique</w:t>
        </w:r>
      </w:hyperlink>
      <w:r w:rsidRPr="00496A2B">
        <w:t>, Paris, Jouve et Boyer, 1900, 2 vol., 353 p</w:t>
      </w:r>
      <w:r w:rsidRPr="00496A2B">
        <w:t>a</w:t>
      </w:r>
      <w:r w:rsidRPr="00496A2B">
        <w:t>ges et ix-408 pages.</w:t>
      </w:r>
    </w:p>
    <w:p w:rsidR="00E82732" w:rsidRPr="00496A2B" w:rsidRDefault="00E82732" w:rsidP="00E82732">
      <w:pPr>
        <w:spacing w:before="120" w:after="120"/>
        <w:jc w:val="both"/>
      </w:pPr>
      <w:r w:rsidRPr="007940BE">
        <w:rPr>
          <w:smallCaps/>
        </w:rPr>
        <w:t xml:space="preserve">Tardivel, </w:t>
      </w:r>
      <w:r w:rsidRPr="00496A2B">
        <w:t xml:space="preserve">Jules-Paul, </w:t>
      </w:r>
      <w:r w:rsidRPr="007940BE">
        <w:rPr>
          <w:i/>
        </w:rPr>
        <w:t>La situation religieuse aux États-Unis. Ill</w:t>
      </w:r>
      <w:r w:rsidRPr="007940BE">
        <w:rPr>
          <w:i/>
        </w:rPr>
        <w:t>u</w:t>
      </w:r>
      <w:r w:rsidRPr="007940BE">
        <w:rPr>
          <w:i/>
        </w:rPr>
        <w:t>sions et réalité</w:t>
      </w:r>
      <w:r w:rsidRPr="00496A2B">
        <w:t>, Montréal, Cadieux et Derôme, 1900, vm-302 pages.</w:t>
      </w:r>
    </w:p>
    <w:p w:rsidR="00E82732" w:rsidRPr="00496A2B" w:rsidRDefault="00E82732" w:rsidP="00E82732">
      <w:pPr>
        <w:spacing w:before="120" w:after="120"/>
        <w:jc w:val="both"/>
      </w:pPr>
      <w:r w:rsidRPr="007940BE">
        <w:rPr>
          <w:smallCaps/>
        </w:rPr>
        <w:t xml:space="preserve">Paquet, </w:t>
      </w:r>
      <w:r w:rsidRPr="00496A2B">
        <w:t xml:space="preserve">Louis-Adolphe, « La vocation de la race française en Amérique », dans </w:t>
      </w:r>
      <w:r w:rsidRPr="007940BE">
        <w:rPr>
          <w:i/>
        </w:rPr>
        <w:t>Discours et allocutions</w:t>
      </w:r>
      <w:r w:rsidRPr="00496A2B">
        <w:t>, Québec, Imprimerie fra</w:t>
      </w:r>
      <w:r w:rsidRPr="00496A2B">
        <w:t>n</w:t>
      </w:r>
      <w:r w:rsidRPr="00496A2B">
        <w:t>cisca</w:t>
      </w:r>
      <w:r w:rsidRPr="00496A2B">
        <w:t>i</w:t>
      </w:r>
      <w:r w:rsidRPr="00496A2B">
        <w:t>ne missionnaire, 1902, p. 181-202</w:t>
      </w:r>
    </w:p>
    <w:p w:rsidR="00E82732" w:rsidRPr="00496A2B" w:rsidRDefault="00E82732" w:rsidP="00E82732">
      <w:pPr>
        <w:pStyle w:val="cc"/>
      </w:pPr>
      <w:r w:rsidRPr="007940BE">
        <w:t>1911</w:t>
      </w:r>
    </w:p>
    <w:p w:rsidR="00E82732" w:rsidRPr="00496A2B" w:rsidRDefault="00E82732" w:rsidP="00E82732">
      <w:pPr>
        <w:spacing w:before="120" w:after="120"/>
        <w:jc w:val="both"/>
      </w:pPr>
      <w:r w:rsidRPr="007940BE">
        <w:rPr>
          <w:smallCaps/>
        </w:rPr>
        <w:t xml:space="preserve">Bourassa, </w:t>
      </w:r>
      <w:r w:rsidRPr="00496A2B">
        <w:t>Henri, « Réciprocité commerciale : Can</w:t>
      </w:r>
      <w:r w:rsidRPr="00496A2B">
        <w:t>a</w:t>
      </w:r>
      <w:r w:rsidRPr="00496A2B">
        <w:t xml:space="preserve">da-É.U. », </w:t>
      </w:r>
      <w:r w:rsidRPr="007940BE">
        <w:rPr>
          <w:i/>
        </w:rPr>
        <w:t>Le Devoir</w:t>
      </w:r>
      <w:r w:rsidRPr="00496A2B">
        <w:t xml:space="preserve">, série d’articles, 31 janvier 1911, 1-7 février, 21 février, 6 mars 1911 ; </w:t>
      </w:r>
      <w:r w:rsidRPr="007940BE">
        <w:t>La Convention douanière entre le Canada et les États-Unis</w:t>
      </w:r>
      <w:r w:rsidRPr="00496A2B">
        <w:t xml:space="preserve">, Montréal, </w:t>
      </w:r>
      <w:r w:rsidRPr="007940BE">
        <w:rPr>
          <w:i/>
        </w:rPr>
        <w:t>Le Devoir</w:t>
      </w:r>
      <w:r w:rsidRPr="00496A2B">
        <w:t>, 1911, 38 pages, (aussi paru en anglais).</w:t>
      </w:r>
    </w:p>
    <w:p w:rsidR="00E82732" w:rsidRPr="00496A2B" w:rsidRDefault="00E82732" w:rsidP="00E82732">
      <w:pPr>
        <w:pStyle w:val="cc"/>
      </w:pPr>
      <w:r w:rsidRPr="007940BE">
        <w:t>1912</w:t>
      </w:r>
    </w:p>
    <w:p w:rsidR="00E82732" w:rsidRPr="00496A2B" w:rsidRDefault="00E82732" w:rsidP="00E82732">
      <w:pPr>
        <w:spacing w:before="120" w:after="120"/>
        <w:jc w:val="both"/>
      </w:pPr>
      <w:r w:rsidRPr="007940BE">
        <w:rPr>
          <w:smallCaps/>
        </w:rPr>
        <w:t xml:space="preserve">Bourassa, </w:t>
      </w:r>
      <w:r w:rsidRPr="00496A2B">
        <w:t xml:space="preserve">Henri, « Le spectre de l’annexion », </w:t>
      </w:r>
      <w:r w:rsidRPr="007940BE">
        <w:rPr>
          <w:i/>
        </w:rPr>
        <w:t>Le Devoir</w:t>
      </w:r>
      <w:r w:rsidRPr="00496A2B">
        <w:t>, 16-26 jui</w:t>
      </w:r>
      <w:r w:rsidRPr="00496A2B">
        <w:t>l</w:t>
      </w:r>
      <w:r w:rsidRPr="00496A2B">
        <w:t>let 1912 ;</w:t>
      </w:r>
    </w:p>
    <w:p w:rsidR="00E82732" w:rsidRDefault="00E82732" w:rsidP="00E82732">
      <w:pPr>
        <w:spacing w:before="120" w:after="120"/>
        <w:jc w:val="both"/>
      </w:pPr>
      <w:r>
        <w:t>[399]</w:t>
      </w:r>
    </w:p>
    <w:p w:rsidR="00E82732" w:rsidRPr="00496A2B" w:rsidRDefault="00E82732" w:rsidP="00E82732">
      <w:pPr>
        <w:spacing w:before="120" w:after="120"/>
        <w:jc w:val="both"/>
      </w:pPr>
      <w:r w:rsidRPr="00686847">
        <w:rPr>
          <w:i/>
          <w:lang w:eastAsia="fr-FR" w:bidi="fr-FR"/>
        </w:rPr>
        <w:t>Le Spectre de l'annexion et la désintégration nationale</w:t>
      </w:r>
      <w:r w:rsidRPr="00496A2B">
        <w:t xml:space="preserve">, Montréal, </w:t>
      </w:r>
      <w:r w:rsidRPr="00686847">
        <w:rPr>
          <w:i/>
          <w:lang w:eastAsia="fr-FR" w:bidi="fr-FR"/>
        </w:rPr>
        <w:t>Le Devoir</w:t>
      </w:r>
      <w:r w:rsidRPr="00496A2B">
        <w:t>, 1912, 29 pages, (aussi paru en a</w:t>
      </w:r>
      <w:r w:rsidRPr="00496A2B">
        <w:t>n</w:t>
      </w:r>
      <w:r w:rsidRPr="00496A2B">
        <w:t>glais). (*)</w:t>
      </w:r>
    </w:p>
    <w:p w:rsidR="00E82732" w:rsidRPr="00496A2B" w:rsidRDefault="00E82732" w:rsidP="00E82732">
      <w:pPr>
        <w:pStyle w:val="cc"/>
      </w:pPr>
      <w:r w:rsidRPr="00496A2B">
        <w:rPr>
          <w:rFonts w:eastAsia="Courier New"/>
        </w:rPr>
        <w:t>1913</w:t>
      </w:r>
    </w:p>
    <w:p w:rsidR="00E82732" w:rsidRPr="00496A2B" w:rsidRDefault="00E82732" w:rsidP="00E82732">
      <w:pPr>
        <w:spacing w:before="120" w:after="120"/>
        <w:jc w:val="both"/>
      </w:pPr>
      <w:r w:rsidRPr="00051F98">
        <w:rPr>
          <w:smallCaps/>
        </w:rPr>
        <w:t xml:space="preserve">Bourassa, </w:t>
      </w:r>
      <w:r w:rsidRPr="00496A2B">
        <w:rPr>
          <w:lang w:eastAsia="fr-FR" w:bidi="fr-FR"/>
        </w:rPr>
        <w:t xml:space="preserve">Henri, « L’américanisation par les journaux », </w:t>
      </w:r>
      <w:r w:rsidRPr="00686847">
        <w:rPr>
          <w:i/>
        </w:rPr>
        <w:t>Le D</w:t>
      </w:r>
      <w:r w:rsidRPr="00686847">
        <w:rPr>
          <w:i/>
        </w:rPr>
        <w:t>e</w:t>
      </w:r>
      <w:r w:rsidRPr="00686847">
        <w:rPr>
          <w:i/>
        </w:rPr>
        <w:t>voir</w:t>
      </w:r>
      <w:r w:rsidRPr="00496A2B">
        <w:rPr>
          <w:lang w:eastAsia="fr-FR" w:bidi="fr-FR"/>
        </w:rPr>
        <w:t>, 22 novembre 1913.</w:t>
      </w:r>
      <w:r>
        <w:rPr>
          <w:lang w:eastAsia="fr-FR" w:bidi="fr-FR"/>
        </w:rPr>
        <w:t xml:space="preserve"> </w:t>
      </w:r>
      <w:r w:rsidRPr="00496A2B">
        <w:rPr>
          <w:lang w:eastAsia="fr-FR" w:bidi="fr-FR"/>
        </w:rPr>
        <w:t>(*)</w:t>
      </w:r>
    </w:p>
    <w:p w:rsidR="00E82732" w:rsidRPr="00496A2B" w:rsidRDefault="00E82732" w:rsidP="00E82732">
      <w:pPr>
        <w:pStyle w:val="cc"/>
      </w:pPr>
      <w:r w:rsidRPr="00496A2B">
        <w:t>1917</w:t>
      </w:r>
    </w:p>
    <w:p w:rsidR="00E82732" w:rsidRPr="00496A2B" w:rsidRDefault="00E82732" w:rsidP="00E82732">
      <w:pPr>
        <w:spacing w:before="120" w:after="120"/>
        <w:jc w:val="both"/>
      </w:pPr>
      <w:r w:rsidRPr="00051F98">
        <w:rPr>
          <w:smallCaps/>
        </w:rPr>
        <w:t xml:space="preserve">Bourassa, </w:t>
      </w:r>
      <w:r w:rsidRPr="00496A2B">
        <w:rPr>
          <w:lang w:eastAsia="fr-FR" w:bidi="fr-FR"/>
        </w:rPr>
        <w:t>Henri, « L’intervention américaine (ses motifs, son o</w:t>
      </w:r>
      <w:r w:rsidRPr="00496A2B">
        <w:rPr>
          <w:lang w:eastAsia="fr-FR" w:bidi="fr-FR"/>
        </w:rPr>
        <w:t>b</w:t>
      </w:r>
      <w:r w:rsidRPr="00496A2B">
        <w:rPr>
          <w:lang w:eastAsia="fr-FR" w:bidi="fr-FR"/>
        </w:rPr>
        <w:t xml:space="preserve">jet, ses conséquences) », </w:t>
      </w:r>
      <w:r w:rsidRPr="00686847">
        <w:rPr>
          <w:i/>
        </w:rPr>
        <w:t>Le Devoir</w:t>
      </w:r>
      <w:r w:rsidRPr="00496A2B">
        <w:rPr>
          <w:lang w:eastAsia="fr-FR" w:bidi="fr-FR"/>
        </w:rPr>
        <w:t xml:space="preserve">, </w:t>
      </w:r>
      <w:r w:rsidRPr="00496A2B">
        <w:t xml:space="preserve">7-19 </w:t>
      </w:r>
      <w:r w:rsidRPr="00496A2B">
        <w:rPr>
          <w:lang w:eastAsia="fr-FR" w:bidi="fr-FR"/>
        </w:rPr>
        <w:t xml:space="preserve">mai </w:t>
      </w:r>
      <w:r w:rsidRPr="00496A2B">
        <w:t xml:space="preserve">1917 ; </w:t>
      </w:r>
      <w:r w:rsidRPr="00686847">
        <w:rPr>
          <w:i/>
        </w:rPr>
        <w:t>L'intervention américaine. Ses motifs, son objet</w:t>
      </w:r>
      <w:r w:rsidRPr="00686847">
        <w:rPr>
          <w:i/>
          <w:lang w:eastAsia="fr-FR" w:bidi="fr-FR"/>
        </w:rPr>
        <w:t xml:space="preserve">, </w:t>
      </w:r>
      <w:r w:rsidRPr="00686847">
        <w:rPr>
          <w:i/>
        </w:rPr>
        <w:t>ses conséquences</w:t>
      </w:r>
      <w:r w:rsidRPr="00496A2B">
        <w:rPr>
          <w:lang w:eastAsia="fr-FR" w:bidi="fr-FR"/>
        </w:rPr>
        <w:t xml:space="preserve">, Montréal, </w:t>
      </w:r>
      <w:r w:rsidRPr="00686847">
        <w:rPr>
          <w:i/>
        </w:rPr>
        <w:t>Le D</w:t>
      </w:r>
      <w:r w:rsidRPr="00686847">
        <w:rPr>
          <w:i/>
        </w:rPr>
        <w:t>e</w:t>
      </w:r>
      <w:r w:rsidRPr="00686847">
        <w:rPr>
          <w:i/>
        </w:rPr>
        <w:t>voir</w:t>
      </w:r>
      <w:r w:rsidRPr="00496A2B">
        <w:rPr>
          <w:lang w:eastAsia="fr-FR" w:bidi="fr-FR"/>
        </w:rPr>
        <w:t xml:space="preserve">, </w:t>
      </w:r>
      <w:r w:rsidRPr="00496A2B">
        <w:t xml:space="preserve">1917, 51 </w:t>
      </w:r>
      <w:r w:rsidRPr="00496A2B">
        <w:rPr>
          <w:lang w:eastAsia="fr-FR" w:bidi="fr-FR"/>
        </w:rPr>
        <w:t>p</w:t>
      </w:r>
      <w:r w:rsidRPr="00496A2B">
        <w:rPr>
          <w:lang w:eastAsia="fr-FR" w:bidi="fr-FR"/>
        </w:rPr>
        <w:t>a</w:t>
      </w:r>
      <w:r w:rsidRPr="00496A2B">
        <w:rPr>
          <w:lang w:eastAsia="fr-FR" w:bidi="fr-FR"/>
        </w:rPr>
        <w:t>ges. (*)</w:t>
      </w:r>
    </w:p>
    <w:p w:rsidR="00E82732" w:rsidRPr="00496A2B" w:rsidRDefault="00E82732" w:rsidP="00E82732">
      <w:pPr>
        <w:spacing w:before="120" w:after="120"/>
        <w:jc w:val="both"/>
      </w:pPr>
      <w:r w:rsidRPr="00051F98">
        <w:rPr>
          <w:smallCaps/>
        </w:rPr>
        <w:t xml:space="preserve">Bourassa, </w:t>
      </w:r>
      <w:r w:rsidRPr="00496A2B">
        <w:rPr>
          <w:lang w:eastAsia="fr-FR" w:bidi="fr-FR"/>
        </w:rPr>
        <w:t xml:space="preserve">Henri, « La vraie trahison nationale », </w:t>
      </w:r>
      <w:r w:rsidRPr="00686847">
        <w:rPr>
          <w:i/>
        </w:rPr>
        <w:t>Le Devoir</w:t>
      </w:r>
      <w:r w:rsidRPr="00496A2B">
        <w:rPr>
          <w:lang w:eastAsia="fr-FR" w:bidi="fr-FR"/>
        </w:rPr>
        <w:t xml:space="preserve">, </w:t>
      </w:r>
      <w:r w:rsidRPr="00496A2B">
        <w:t xml:space="preserve">10, </w:t>
      </w:r>
      <w:r w:rsidRPr="00496A2B">
        <w:rPr>
          <w:lang w:eastAsia="fr-FR" w:bidi="fr-FR"/>
        </w:rPr>
        <w:t>12 mars</w:t>
      </w:r>
      <w:r>
        <w:rPr>
          <w:lang w:eastAsia="fr-FR" w:bidi="fr-FR"/>
        </w:rPr>
        <w:t xml:space="preserve"> 1917.</w:t>
      </w:r>
      <w:r w:rsidRPr="00496A2B">
        <w:rPr>
          <w:lang w:eastAsia="fr-FR" w:bidi="fr-FR"/>
        </w:rPr>
        <w:t xml:space="preserve"> (*)</w:t>
      </w:r>
    </w:p>
    <w:p w:rsidR="00E82732" w:rsidRPr="00496A2B" w:rsidRDefault="00E82732" w:rsidP="00E82732">
      <w:pPr>
        <w:pStyle w:val="cc"/>
      </w:pPr>
      <w:r w:rsidRPr="00496A2B">
        <w:rPr>
          <w:rFonts w:eastAsia="Courier New"/>
        </w:rPr>
        <w:t>1918</w:t>
      </w:r>
    </w:p>
    <w:p w:rsidR="00E82732" w:rsidRPr="00496A2B" w:rsidRDefault="00E82732" w:rsidP="00E82732">
      <w:pPr>
        <w:spacing w:before="120" w:after="120"/>
        <w:jc w:val="both"/>
      </w:pPr>
      <w:r w:rsidRPr="00051F98">
        <w:rPr>
          <w:smallCaps/>
        </w:rPr>
        <w:t xml:space="preserve">Charbonneau, </w:t>
      </w:r>
      <w:r w:rsidRPr="00496A2B">
        <w:rPr>
          <w:lang w:eastAsia="fr-FR" w:bidi="fr-FR"/>
        </w:rPr>
        <w:t xml:space="preserve">Jean, « Le rêve et l’action en Amérique », dans </w:t>
      </w:r>
      <w:r w:rsidRPr="00496A2B">
        <w:t xml:space="preserve">Des </w:t>
      </w:r>
      <w:r w:rsidRPr="00686847">
        <w:rPr>
          <w:i/>
        </w:rPr>
        <w:t>influences françaises au Canada</w:t>
      </w:r>
      <w:r w:rsidRPr="00496A2B">
        <w:rPr>
          <w:lang w:eastAsia="fr-FR" w:bidi="fr-FR"/>
        </w:rPr>
        <w:t>, Montréal, Librairie Beauch</w:t>
      </w:r>
      <w:r w:rsidRPr="00496A2B">
        <w:rPr>
          <w:lang w:eastAsia="fr-FR" w:bidi="fr-FR"/>
        </w:rPr>
        <w:t>e</w:t>
      </w:r>
      <w:r w:rsidRPr="00496A2B">
        <w:rPr>
          <w:lang w:eastAsia="fr-FR" w:bidi="fr-FR"/>
        </w:rPr>
        <w:t>min, 1918, t. I, p. 163-210</w:t>
      </w:r>
    </w:p>
    <w:p w:rsidR="00E82732" w:rsidRPr="00496A2B" w:rsidRDefault="00E82732" w:rsidP="00E82732">
      <w:pPr>
        <w:pStyle w:val="cc"/>
      </w:pPr>
      <w:r w:rsidRPr="00496A2B">
        <w:rPr>
          <w:rFonts w:eastAsia="Courier New"/>
        </w:rPr>
        <w:t>1919</w:t>
      </w:r>
    </w:p>
    <w:p w:rsidR="00E82732" w:rsidRPr="00496A2B" w:rsidRDefault="00E82732" w:rsidP="00E82732">
      <w:pPr>
        <w:spacing w:before="120" w:after="120"/>
        <w:jc w:val="both"/>
      </w:pPr>
      <w:r w:rsidRPr="00051F98">
        <w:rPr>
          <w:smallCaps/>
        </w:rPr>
        <w:t xml:space="preserve">Bourassa, </w:t>
      </w:r>
      <w:r w:rsidRPr="00496A2B">
        <w:rPr>
          <w:lang w:eastAsia="fr-FR" w:bidi="fr-FR"/>
        </w:rPr>
        <w:t xml:space="preserve">Henri, « Syndicats nationaux et internationaux ? », </w:t>
      </w:r>
      <w:r w:rsidRPr="00686847">
        <w:rPr>
          <w:i/>
        </w:rPr>
        <w:t>Le Devoir</w:t>
      </w:r>
      <w:r w:rsidRPr="00496A2B">
        <w:rPr>
          <w:lang w:eastAsia="fr-FR" w:bidi="fr-FR"/>
        </w:rPr>
        <w:t xml:space="preserve">, 15 avril-7 mai 1919 ; </w:t>
      </w:r>
      <w:r w:rsidRPr="00496A2B">
        <w:t>Syndicats n</w:t>
      </w:r>
      <w:r w:rsidRPr="00496A2B">
        <w:t>a</w:t>
      </w:r>
      <w:r w:rsidRPr="00496A2B">
        <w:t>tionaux et internationaux ?,</w:t>
      </w:r>
      <w:r w:rsidRPr="00496A2B">
        <w:rPr>
          <w:lang w:eastAsia="fr-FR" w:bidi="fr-FR"/>
        </w:rPr>
        <w:t xml:space="preserve"> Montréal, </w:t>
      </w:r>
      <w:r w:rsidRPr="00686847">
        <w:rPr>
          <w:i/>
        </w:rPr>
        <w:t>Le Devoir</w:t>
      </w:r>
      <w:r w:rsidRPr="00496A2B">
        <w:rPr>
          <w:lang w:eastAsia="fr-FR" w:bidi="fr-FR"/>
        </w:rPr>
        <w:t>, 1919, 46p.</w:t>
      </w:r>
    </w:p>
    <w:p w:rsidR="00E82732" w:rsidRDefault="00E82732" w:rsidP="00E82732">
      <w:pPr>
        <w:spacing w:before="120" w:after="120"/>
        <w:jc w:val="both"/>
        <w:rPr>
          <w:lang w:eastAsia="fr-FR" w:bidi="fr-FR"/>
        </w:rPr>
      </w:pPr>
      <w:r w:rsidRPr="00051F98">
        <w:rPr>
          <w:smallCaps/>
        </w:rPr>
        <w:t xml:space="preserve">Lalande, </w:t>
      </w:r>
      <w:r w:rsidRPr="00496A2B">
        <w:rPr>
          <w:lang w:eastAsia="fr-FR" w:bidi="fr-FR"/>
        </w:rPr>
        <w:t xml:space="preserve">Louis, « Comme aux États », </w:t>
      </w:r>
      <w:r w:rsidRPr="00686847">
        <w:rPr>
          <w:i/>
        </w:rPr>
        <w:t>Silhouettes p</w:t>
      </w:r>
      <w:r w:rsidRPr="00686847">
        <w:rPr>
          <w:i/>
        </w:rPr>
        <w:t>a</w:t>
      </w:r>
      <w:r w:rsidRPr="00686847">
        <w:rPr>
          <w:i/>
        </w:rPr>
        <w:t>roissiales</w:t>
      </w:r>
      <w:r w:rsidRPr="00496A2B">
        <w:rPr>
          <w:lang w:eastAsia="fr-FR" w:bidi="fr-FR"/>
        </w:rPr>
        <w:t>, Montréal, Imprimerie du Messager, 1919, p. 48-52.</w:t>
      </w:r>
    </w:p>
    <w:p w:rsidR="00E82732" w:rsidRPr="00496A2B" w:rsidRDefault="00E82732" w:rsidP="00E82732">
      <w:pPr>
        <w:spacing w:before="120" w:after="120"/>
        <w:jc w:val="both"/>
      </w:pPr>
    </w:p>
    <w:p w:rsidR="00E82732" w:rsidRPr="00496A2B" w:rsidRDefault="00E82732" w:rsidP="00E82732">
      <w:pPr>
        <w:pStyle w:val="cc"/>
      </w:pPr>
      <w:r w:rsidRPr="00496A2B">
        <w:rPr>
          <w:rFonts w:eastAsia="Courier New"/>
        </w:rPr>
        <w:t>1920</w:t>
      </w:r>
    </w:p>
    <w:p w:rsidR="00E82732" w:rsidRPr="00496A2B" w:rsidRDefault="00E82732" w:rsidP="00E82732">
      <w:pPr>
        <w:spacing w:before="120" w:after="120"/>
        <w:jc w:val="both"/>
      </w:pPr>
      <w:r w:rsidRPr="00051F98">
        <w:rPr>
          <w:smallCaps/>
        </w:rPr>
        <w:t xml:space="preserve">Duplessis, </w:t>
      </w:r>
      <w:r w:rsidRPr="00496A2B">
        <w:rPr>
          <w:lang w:eastAsia="fr-FR" w:bidi="fr-FR"/>
        </w:rPr>
        <w:t xml:space="preserve">G., « Américanisation et action française », </w:t>
      </w:r>
      <w:r w:rsidRPr="00686847">
        <w:rPr>
          <w:i/>
        </w:rPr>
        <w:t>L'Action fra</w:t>
      </w:r>
      <w:r w:rsidRPr="00686847">
        <w:rPr>
          <w:i/>
        </w:rPr>
        <w:t>n</w:t>
      </w:r>
      <w:r w:rsidRPr="00686847">
        <w:rPr>
          <w:i/>
        </w:rPr>
        <w:t>çaise</w:t>
      </w:r>
      <w:r w:rsidRPr="00496A2B">
        <w:rPr>
          <w:lang w:eastAsia="fr-FR" w:bidi="fr-FR"/>
        </w:rPr>
        <w:t>, IV, 6 (juin 1920) : 274-281. (*)</w:t>
      </w:r>
    </w:p>
    <w:p w:rsidR="00E82732" w:rsidRPr="00496A2B" w:rsidRDefault="00E82732" w:rsidP="00E82732">
      <w:pPr>
        <w:pStyle w:val="cc"/>
      </w:pPr>
      <w:r w:rsidRPr="00496A2B">
        <w:rPr>
          <w:rFonts w:eastAsia="Courier New"/>
        </w:rPr>
        <w:t>1922</w:t>
      </w:r>
    </w:p>
    <w:p w:rsidR="00E82732" w:rsidRPr="00496A2B" w:rsidRDefault="00E82732" w:rsidP="00E82732">
      <w:pPr>
        <w:spacing w:before="120" w:after="120"/>
        <w:jc w:val="both"/>
      </w:pPr>
      <w:r w:rsidRPr="00051F98">
        <w:rPr>
          <w:smallCaps/>
        </w:rPr>
        <w:t xml:space="preserve">Hains, </w:t>
      </w:r>
      <w:r w:rsidRPr="00496A2B">
        <w:rPr>
          <w:lang w:eastAsia="fr-FR" w:bidi="fr-FR"/>
        </w:rPr>
        <w:t xml:space="preserve">Édouard, « Anglicisation et américanisation », </w:t>
      </w:r>
      <w:r w:rsidRPr="00686847">
        <w:rPr>
          <w:i/>
        </w:rPr>
        <w:t>La Revue nationale</w:t>
      </w:r>
      <w:r w:rsidRPr="00496A2B">
        <w:rPr>
          <w:lang w:eastAsia="fr-FR" w:bidi="fr-FR"/>
        </w:rPr>
        <w:t>, IV, 9 (septembre 1922) : 264-267.</w:t>
      </w:r>
    </w:p>
    <w:p w:rsidR="00E82732" w:rsidRPr="00496A2B" w:rsidRDefault="00E82732" w:rsidP="00E82732">
      <w:pPr>
        <w:spacing w:before="120" w:after="120"/>
        <w:jc w:val="both"/>
      </w:pPr>
      <w:r w:rsidRPr="00051F98">
        <w:rPr>
          <w:smallCaps/>
        </w:rPr>
        <w:t xml:space="preserve">Vanier, </w:t>
      </w:r>
      <w:r w:rsidRPr="00496A2B">
        <w:rPr>
          <w:lang w:eastAsia="fr-FR" w:bidi="fr-FR"/>
        </w:rPr>
        <w:t xml:space="preserve">A., « Les É.-U. et l’indépendance du Canada Français », </w:t>
      </w:r>
      <w:r w:rsidRPr="00686847">
        <w:rPr>
          <w:i/>
        </w:rPr>
        <w:t>L'Action française</w:t>
      </w:r>
      <w:r w:rsidRPr="00496A2B">
        <w:rPr>
          <w:lang w:eastAsia="fr-FR" w:bidi="fr-FR"/>
        </w:rPr>
        <w:t>, VII, 6 (juin 1922), p. 322-338. (*)</w:t>
      </w:r>
    </w:p>
    <w:p w:rsidR="00E82732" w:rsidRPr="00496A2B" w:rsidRDefault="00E82732" w:rsidP="00E82732">
      <w:pPr>
        <w:pStyle w:val="cc"/>
      </w:pPr>
      <w:r w:rsidRPr="00496A2B">
        <w:rPr>
          <w:rFonts w:eastAsia="Courier New"/>
        </w:rPr>
        <w:t>1923</w:t>
      </w:r>
    </w:p>
    <w:p w:rsidR="00E82732" w:rsidRPr="00496A2B" w:rsidRDefault="00E82732" w:rsidP="00E82732">
      <w:pPr>
        <w:spacing w:before="120" w:after="120"/>
        <w:jc w:val="both"/>
      </w:pPr>
      <w:r w:rsidRPr="00051F98">
        <w:rPr>
          <w:smallCaps/>
        </w:rPr>
        <w:t xml:space="preserve">Minville, </w:t>
      </w:r>
      <w:r w:rsidRPr="00496A2B">
        <w:rPr>
          <w:lang w:eastAsia="fr-FR" w:bidi="fr-FR"/>
        </w:rPr>
        <w:t xml:space="preserve">Esdras, « Les Américains et nous », </w:t>
      </w:r>
      <w:r w:rsidRPr="00686847">
        <w:rPr>
          <w:i/>
        </w:rPr>
        <w:t>L'A</w:t>
      </w:r>
      <w:r w:rsidRPr="00686847">
        <w:rPr>
          <w:i/>
        </w:rPr>
        <w:t>c</w:t>
      </w:r>
      <w:r w:rsidRPr="00686847">
        <w:rPr>
          <w:i/>
        </w:rPr>
        <w:t>tion française</w:t>
      </w:r>
      <w:r w:rsidRPr="00496A2B">
        <w:t>,</w:t>
      </w:r>
      <w:r w:rsidRPr="00496A2B">
        <w:rPr>
          <w:lang w:eastAsia="fr-FR" w:bidi="fr-FR"/>
        </w:rPr>
        <w:t xml:space="preserve"> X, 2 (août 1923) : </w:t>
      </w:r>
      <w:r w:rsidRPr="00496A2B">
        <w:t>97</w:t>
      </w:r>
      <w:r w:rsidRPr="00496A2B">
        <w:rPr>
          <w:lang w:eastAsia="fr-FR" w:bidi="fr-FR"/>
        </w:rPr>
        <w:t>-</w:t>
      </w:r>
      <w:r w:rsidRPr="00496A2B">
        <w:t>105</w:t>
      </w:r>
      <w:r>
        <w:rPr>
          <w:lang w:eastAsia="fr-FR" w:bidi="fr-FR"/>
        </w:rPr>
        <w:t>.</w:t>
      </w:r>
      <w:r w:rsidRPr="00496A2B">
        <w:rPr>
          <w:lang w:eastAsia="fr-FR" w:bidi="fr-FR"/>
        </w:rPr>
        <w:t xml:space="preserve"> </w:t>
      </w:r>
      <w:r w:rsidRPr="00496A2B">
        <w:t>(*)</w:t>
      </w:r>
    </w:p>
    <w:p w:rsidR="00E82732" w:rsidRPr="00496A2B" w:rsidRDefault="00E82732" w:rsidP="00E82732">
      <w:pPr>
        <w:spacing w:before="120" w:after="120"/>
        <w:jc w:val="both"/>
      </w:pPr>
      <w:r>
        <w:t>[400]</w:t>
      </w:r>
    </w:p>
    <w:p w:rsidR="00E82732" w:rsidRPr="00496A2B" w:rsidRDefault="00E82732" w:rsidP="00E82732">
      <w:pPr>
        <w:pStyle w:val="cc"/>
      </w:pPr>
      <w:r w:rsidRPr="00496A2B">
        <w:t>1924</w:t>
      </w:r>
    </w:p>
    <w:p w:rsidR="00E82732" w:rsidRPr="00496A2B" w:rsidRDefault="00E82732" w:rsidP="00E82732">
      <w:pPr>
        <w:spacing w:before="120" w:after="120"/>
        <w:jc w:val="both"/>
      </w:pPr>
      <w:r w:rsidRPr="00632F47">
        <w:rPr>
          <w:smallCaps/>
        </w:rPr>
        <w:t>Minville,</w:t>
      </w:r>
      <w:r w:rsidRPr="00496A2B">
        <w:rPr>
          <w:rStyle w:val="Corpsdutexte310ptPetitesmajuscules"/>
        </w:rPr>
        <w:t xml:space="preserve"> </w:t>
      </w:r>
      <w:r w:rsidRPr="00496A2B">
        <w:rPr>
          <w:lang w:eastAsia="fr-FR" w:bidi="fr-FR"/>
        </w:rPr>
        <w:t xml:space="preserve">Esdras, « L’ennemi dans la place : le capital étranger », </w:t>
      </w:r>
      <w:r w:rsidRPr="00632F47">
        <w:rPr>
          <w:i/>
          <w:iCs/>
        </w:rPr>
        <w:t>L'Action française</w:t>
      </w:r>
      <w:r w:rsidRPr="00496A2B">
        <w:rPr>
          <w:lang w:eastAsia="fr-FR" w:bidi="fr-FR"/>
        </w:rPr>
        <w:t>, XI, 6 (juin 1924), p. 323-349, (*)</w:t>
      </w:r>
    </w:p>
    <w:p w:rsidR="00E82732" w:rsidRPr="00496A2B" w:rsidRDefault="00E82732" w:rsidP="00E82732">
      <w:pPr>
        <w:pStyle w:val="cc"/>
      </w:pPr>
      <w:r w:rsidRPr="00496A2B">
        <w:t>1926</w:t>
      </w:r>
    </w:p>
    <w:p w:rsidR="00E82732" w:rsidRPr="00496A2B" w:rsidRDefault="00E82732" w:rsidP="00E82732">
      <w:pPr>
        <w:spacing w:before="120" w:after="120"/>
        <w:jc w:val="both"/>
      </w:pPr>
      <w:r w:rsidRPr="00632F47">
        <w:rPr>
          <w:smallCaps/>
        </w:rPr>
        <w:t xml:space="preserve">Lorrain, </w:t>
      </w:r>
      <w:r w:rsidRPr="00496A2B">
        <w:rPr>
          <w:lang w:eastAsia="fr-FR" w:bidi="fr-FR"/>
        </w:rPr>
        <w:t xml:space="preserve">Léon, « Le capital américain chez nous », </w:t>
      </w:r>
      <w:r w:rsidRPr="00632F47">
        <w:rPr>
          <w:i/>
          <w:iCs/>
        </w:rPr>
        <w:t>Almanach de la langue française</w:t>
      </w:r>
      <w:r w:rsidRPr="00496A2B">
        <w:rPr>
          <w:lang w:eastAsia="fr-FR" w:bidi="fr-FR"/>
        </w:rPr>
        <w:t>, XI, (1926), p. 99-101</w:t>
      </w:r>
    </w:p>
    <w:p w:rsidR="00E82732" w:rsidRPr="00496A2B" w:rsidRDefault="00E82732" w:rsidP="00E82732">
      <w:pPr>
        <w:pStyle w:val="cc"/>
      </w:pPr>
      <w:r w:rsidRPr="00496A2B">
        <w:rPr>
          <w:rFonts w:eastAsia="Courier New"/>
        </w:rPr>
        <w:t>1928</w:t>
      </w:r>
    </w:p>
    <w:p w:rsidR="00E82732" w:rsidRPr="00496A2B" w:rsidRDefault="00E82732" w:rsidP="00E82732">
      <w:pPr>
        <w:spacing w:before="120" w:after="120"/>
        <w:jc w:val="both"/>
        <w:rPr>
          <w:lang w:eastAsia="fr-FR" w:bidi="fr-FR"/>
        </w:rPr>
      </w:pPr>
      <w:r w:rsidRPr="00632F47">
        <w:rPr>
          <w:smallCaps/>
        </w:rPr>
        <w:t xml:space="preserve">Bastien, </w:t>
      </w:r>
      <w:r w:rsidRPr="00496A2B">
        <w:rPr>
          <w:lang w:eastAsia="fr-FR" w:bidi="fr-FR"/>
        </w:rPr>
        <w:t xml:space="preserve">H., « Sur les États-Unis », </w:t>
      </w:r>
      <w:r w:rsidRPr="00632F47">
        <w:rPr>
          <w:i/>
          <w:iCs/>
        </w:rPr>
        <w:t>L'Action française</w:t>
      </w:r>
      <w:r>
        <w:rPr>
          <w:lang w:eastAsia="fr-FR" w:bidi="fr-FR"/>
        </w:rPr>
        <w:t>, XX, 2 (août 1928), p. 111-117.</w:t>
      </w:r>
      <w:r w:rsidRPr="00496A2B">
        <w:rPr>
          <w:lang w:eastAsia="fr-FR" w:bidi="fr-FR"/>
        </w:rPr>
        <w:t xml:space="preserve"> (*)</w:t>
      </w:r>
    </w:p>
    <w:p w:rsidR="00E82732" w:rsidRPr="00496A2B" w:rsidRDefault="00E82732" w:rsidP="00E82732">
      <w:pPr>
        <w:spacing w:before="120" w:after="120"/>
        <w:jc w:val="both"/>
        <w:rPr>
          <w:lang w:eastAsia="fr-FR" w:bidi="fr-FR"/>
        </w:rPr>
      </w:pPr>
      <w:r w:rsidRPr="00632F47">
        <w:rPr>
          <w:smallCaps/>
        </w:rPr>
        <w:t xml:space="preserve">Léman, </w:t>
      </w:r>
      <w:r w:rsidRPr="00496A2B">
        <w:rPr>
          <w:lang w:eastAsia="fr-FR" w:bidi="fr-FR"/>
        </w:rPr>
        <w:t>Beaudry, « Les Canadiens français et le milieu amér</w:t>
      </w:r>
      <w:r w:rsidRPr="00496A2B">
        <w:rPr>
          <w:lang w:eastAsia="fr-FR" w:bidi="fr-FR"/>
        </w:rPr>
        <w:t>i</w:t>
      </w:r>
      <w:r w:rsidRPr="00496A2B">
        <w:rPr>
          <w:lang w:eastAsia="fr-FR" w:bidi="fr-FR"/>
        </w:rPr>
        <w:t xml:space="preserve">cain », </w:t>
      </w:r>
      <w:r w:rsidRPr="00632F47">
        <w:rPr>
          <w:i/>
          <w:iCs/>
        </w:rPr>
        <w:t>Revue trimestrielle canadienne</w:t>
      </w:r>
      <w:r w:rsidRPr="00496A2B">
        <w:rPr>
          <w:lang w:eastAsia="fr-FR" w:bidi="fr-FR"/>
        </w:rPr>
        <w:t>, XIV (se</w:t>
      </w:r>
      <w:r w:rsidRPr="00496A2B">
        <w:rPr>
          <w:lang w:eastAsia="fr-FR" w:bidi="fr-FR"/>
        </w:rPr>
        <w:t>p</w:t>
      </w:r>
      <w:r w:rsidRPr="00496A2B">
        <w:rPr>
          <w:lang w:eastAsia="fr-FR" w:bidi="fr-FR"/>
        </w:rPr>
        <w:t>tembre 1928), p. 263-273. (</w:t>
      </w:r>
      <w:r>
        <w:rPr>
          <w:lang w:eastAsia="fr-FR" w:bidi="fr-FR"/>
        </w:rPr>
        <w:t>*</w:t>
      </w:r>
      <w:r w:rsidRPr="00496A2B">
        <w:rPr>
          <w:lang w:eastAsia="fr-FR" w:bidi="fr-FR"/>
        </w:rPr>
        <w:t>)</w:t>
      </w:r>
    </w:p>
    <w:p w:rsidR="00E82732" w:rsidRPr="00496A2B" w:rsidRDefault="00E82732" w:rsidP="00E82732">
      <w:pPr>
        <w:pStyle w:val="cc"/>
      </w:pPr>
      <w:r w:rsidRPr="00632F47">
        <w:t>1931</w:t>
      </w:r>
    </w:p>
    <w:p w:rsidR="00E82732" w:rsidRPr="00496A2B" w:rsidRDefault="00E82732" w:rsidP="00E82732">
      <w:pPr>
        <w:spacing w:before="120" w:after="120"/>
        <w:jc w:val="both"/>
        <w:rPr>
          <w:lang w:eastAsia="fr-FR" w:bidi="fr-FR"/>
        </w:rPr>
      </w:pPr>
      <w:r w:rsidRPr="00632F47">
        <w:rPr>
          <w:smallCaps/>
        </w:rPr>
        <w:t xml:space="preserve">Bilodeau, </w:t>
      </w:r>
      <w:r w:rsidRPr="00496A2B">
        <w:rPr>
          <w:lang w:eastAsia="fr-FR" w:bidi="fr-FR"/>
        </w:rPr>
        <w:t xml:space="preserve">Georges-Marie, « Un grand danger, l’américanisme », dans </w:t>
      </w:r>
      <w:r w:rsidRPr="00632F47">
        <w:rPr>
          <w:i/>
          <w:iCs/>
        </w:rPr>
        <w:t>Le vrai remède, étude sur la crise actuelle</w:t>
      </w:r>
      <w:r w:rsidRPr="00496A2B">
        <w:rPr>
          <w:lang w:eastAsia="fr-FR" w:bidi="fr-FR"/>
        </w:rPr>
        <w:t xml:space="preserve">, Québec, </w:t>
      </w:r>
      <w:r w:rsidRPr="00632F47">
        <w:rPr>
          <w:i/>
          <w:iCs/>
        </w:rPr>
        <w:t>L'Action s</w:t>
      </w:r>
      <w:r w:rsidRPr="00632F47">
        <w:rPr>
          <w:i/>
          <w:iCs/>
        </w:rPr>
        <w:t>o</w:t>
      </w:r>
      <w:r w:rsidRPr="00632F47">
        <w:rPr>
          <w:i/>
          <w:iCs/>
        </w:rPr>
        <w:t>ciale,</w:t>
      </w:r>
      <w:r w:rsidRPr="00496A2B">
        <w:rPr>
          <w:lang w:eastAsia="fr-FR" w:bidi="fr-FR"/>
        </w:rPr>
        <w:t xml:space="preserve"> 1931,</w:t>
      </w:r>
      <w:r>
        <w:rPr>
          <w:lang w:eastAsia="fr-FR" w:bidi="fr-FR"/>
        </w:rPr>
        <w:t xml:space="preserve"> p. 143-151.</w:t>
      </w:r>
    </w:p>
    <w:p w:rsidR="00E82732" w:rsidRPr="00496A2B" w:rsidRDefault="00E82732" w:rsidP="00E82732">
      <w:pPr>
        <w:pStyle w:val="cc"/>
      </w:pPr>
      <w:r w:rsidRPr="00496A2B">
        <w:t>1933</w:t>
      </w:r>
    </w:p>
    <w:p w:rsidR="00E82732" w:rsidRDefault="00E82732" w:rsidP="00E82732">
      <w:pPr>
        <w:spacing w:before="120" w:after="120"/>
        <w:jc w:val="both"/>
        <w:rPr>
          <w:lang w:eastAsia="fr-FR" w:bidi="fr-FR"/>
        </w:rPr>
      </w:pPr>
      <w:r w:rsidRPr="00632F47">
        <w:rPr>
          <w:smallCaps/>
        </w:rPr>
        <w:t xml:space="preserve">Bastien, </w:t>
      </w:r>
      <w:r w:rsidRPr="00496A2B">
        <w:rPr>
          <w:lang w:eastAsia="fr-FR" w:bidi="fr-FR"/>
        </w:rPr>
        <w:t xml:space="preserve">Hermas, « La critique américaine », dans </w:t>
      </w:r>
      <w:r w:rsidRPr="00632F47">
        <w:rPr>
          <w:i/>
          <w:iCs/>
        </w:rPr>
        <w:t>Témoignages. Etudes et profils littéraires,</w:t>
      </w:r>
      <w:r w:rsidRPr="00496A2B">
        <w:rPr>
          <w:lang w:eastAsia="fr-FR" w:bidi="fr-FR"/>
        </w:rPr>
        <w:t xml:space="preserve"> Montréal, Albert Lévesque, 1933, p. 33-51.</w:t>
      </w:r>
    </w:p>
    <w:p w:rsidR="00E82732" w:rsidRPr="00496A2B" w:rsidRDefault="00E82732" w:rsidP="00E82732">
      <w:pPr>
        <w:spacing w:before="120" w:after="120"/>
        <w:jc w:val="both"/>
        <w:rPr>
          <w:lang w:eastAsia="fr-FR" w:bidi="fr-FR"/>
        </w:rPr>
      </w:pPr>
    </w:p>
    <w:p w:rsidR="00E82732" w:rsidRPr="00496A2B" w:rsidRDefault="00E82732" w:rsidP="00E82732">
      <w:pPr>
        <w:pStyle w:val="cc"/>
      </w:pPr>
      <w:r w:rsidRPr="00496A2B">
        <w:t>1936</w:t>
      </w:r>
    </w:p>
    <w:p w:rsidR="00E82732" w:rsidRPr="00496A2B" w:rsidRDefault="00E82732" w:rsidP="00E82732">
      <w:pPr>
        <w:spacing w:before="120" w:after="120"/>
        <w:jc w:val="both"/>
        <w:rPr>
          <w:lang w:eastAsia="fr-FR" w:bidi="fr-FR"/>
        </w:rPr>
      </w:pPr>
      <w:r w:rsidRPr="00632F47">
        <w:rPr>
          <w:i/>
          <w:iCs/>
        </w:rPr>
        <w:t>Revue dominicaine</w:t>
      </w:r>
      <w:r w:rsidRPr="00496A2B">
        <w:rPr>
          <w:lang w:eastAsia="fr-FR" w:bidi="fr-FR"/>
        </w:rPr>
        <w:t>, (février 1936) : numéro sur « notre américan</w:t>
      </w:r>
      <w:r w:rsidRPr="00496A2B">
        <w:rPr>
          <w:lang w:eastAsia="fr-FR" w:bidi="fr-FR"/>
        </w:rPr>
        <w:t>i</w:t>
      </w:r>
      <w:r w:rsidRPr="00496A2B">
        <w:rPr>
          <w:lang w:eastAsia="fr-FR" w:bidi="fr-FR"/>
        </w:rPr>
        <w:t>sation » ; repris en volume aux Éditions de l’œuvre de presse domin</w:t>
      </w:r>
      <w:r w:rsidRPr="00496A2B">
        <w:rPr>
          <w:lang w:eastAsia="fr-FR" w:bidi="fr-FR"/>
        </w:rPr>
        <w:t>i</w:t>
      </w:r>
      <w:r w:rsidRPr="00496A2B">
        <w:rPr>
          <w:lang w:eastAsia="fr-FR" w:bidi="fr-FR"/>
        </w:rPr>
        <w:t>caine, 1937, 266 pages. (*)</w:t>
      </w:r>
    </w:p>
    <w:p w:rsidR="00E82732" w:rsidRPr="00496A2B" w:rsidRDefault="00E82732" w:rsidP="00E82732">
      <w:pPr>
        <w:spacing w:before="120" w:after="120"/>
        <w:jc w:val="both"/>
        <w:rPr>
          <w:lang w:eastAsia="fr-FR" w:bidi="fr-FR"/>
        </w:rPr>
      </w:pPr>
      <w:r w:rsidRPr="00632F47">
        <w:rPr>
          <w:smallCaps/>
        </w:rPr>
        <w:t xml:space="preserve">Groulx, </w:t>
      </w:r>
      <w:r w:rsidRPr="00496A2B">
        <w:rPr>
          <w:lang w:eastAsia="fr-FR" w:bidi="fr-FR"/>
        </w:rPr>
        <w:t xml:space="preserve">Lionel, « Notre avenir en Amérique », </w:t>
      </w:r>
      <w:r w:rsidRPr="00632F47">
        <w:rPr>
          <w:i/>
          <w:iCs/>
        </w:rPr>
        <w:t>Orientations</w:t>
      </w:r>
      <w:r w:rsidRPr="00496A2B">
        <w:rPr>
          <w:lang w:eastAsia="fr-FR" w:bidi="fr-FR"/>
        </w:rPr>
        <w:t>, Montréal, les Éditions du Zodiaque, 1936, p. 275-310.</w:t>
      </w:r>
    </w:p>
    <w:p w:rsidR="00E82732" w:rsidRPr="00496A2B" w:rsidRDefault="00E82732" w:rsidP="00E82732">
      <w:pPr>
        <w:pStyle w:val="cc"/>
      </w:pPr>
      <w:r w:rsidRPr="00496A2B">
        <w:t>1937</w:t>
      </w:r>
    </w:p>
    <w:p w:rsidR="00E82732" w:rsidRPr="00496A2B" w:rsidRDefault="00E82732" w:rsidP="00E82732">
      <w:pPr>
        <w:spacing w:before="120" w:after="120"/>
        <w:jc w:val="both"/>
        <w:rPr>
          <w:lang w:eastAsia="fr-FR" w:bidi="fr-FR"/>
        </w:rPr>
      </w:pPr>
      <w:r w:rsidRPr="00632F47">
        <w:rPr>
          <w:smallCaps/>
        </w:rPr>
        <w:t xml:space="preserve">Laurendeau, </w:t>
      </w:r>
      <w:r w:rsidRPr="00496A2B">
        <w:rPr>
          <w:lang w:eastAsia="fr-FR" w:bidi="fr-FR"/>
        </w:rPr>
        <w:t xml:space="preserve">André, « Menaces de l’américanisme », </w:t>
      </w:r>
      <w:r w:rsidRPr="00632F47">
        <w:rPr>
          <w:i/>
          <w:iCs/>
        </w:rPr>
        <w:t>L'Action nationale</w:t>
      </w:r>
      <w:r w:rsidRPr="00496A2B">
        <w:rPr>
          <w:lang w:eastAsia="fr-FR" w:bidi="fr-FR"/>
        </w:rPr>
        <w:t>, X, 4 (décembre 1937), p. 312-323.</w:t>
      </w:r>
    </w:p>
    <w:p w:rsidR="00E82732" w:rsidRPr="00496A2B" w:rsidRDefault="00E82732" w:rsidP="00E82732">
      <w:pPr>
        <w:pStyle w:val="cc"/>
      </w:pPr>
      <w:r w:rsidRPr="00496A2B">
        <w:t>1938</w:t>
      </w:r>
    </w:p>
    <w:p w:rsidR="00E82732" w:rsidRPr="00496A2B" w:rsidRDefault="00E82732" w:rsidP="00E82732">
      <w:pPr>
        <w:spacing w:before="120" w:after="120"/>
        <w:jc w:val="both"/>
        <w:rPr>
          <w:lang w:eastAsia="fr-FR" w:bidi="fr-FR"/>
        </w:rPr>
      </w:pPr>
      <w:r w:rsidRPr="00632F47">
        <w:rPr>
          <w:smallCaps/>
        </w:rPr>
        <w:t xml:space="preserve">Harvey, </w:t>
      </w:r>
      <w:r w:rsidRPr="00496A2B">
        <w:rPr>
          <w:lang w:eastAsia="fr-FR" w:bidi="fr-FR"/>
        </w:rPr>
        <w:t xml:space="preserve">Jean-Charles, « Les Américains et nous », </w:t>
      </w:r>
      <w:r w:rsidRPr="00632F47">
        <w:rPr>
          <w:i/>
          <w:iCs/>
        </w:rPr>
        <w:t>Le Jour,</w:t>
      </w:r>
      <w:r w:rsidRPr="00496A2B">
        <w:rPr>
          <w:lang w:eastAsia="fr-FR" w:bidi="fr-FR"/>
        </w:rPr>
        <w:t xml:space="preserve"> 9 avril 1938.</w:t>
      </w:r>
    </w:p>
    <w:p w:rsidR="00E82732" w:rsidRPr="00496A2B" w:rsidRDefault="00E82732" w:rsidP="00E82732">
      <w:pPr>
        <w:pStyle w:val="cc"/>
      </w:pPr>
      <w:r w:rsidRPr="00496A2B">
        <w:t>1939</w:t>
      </w:r>
    </w:p>
    <w:p w:rsidR="00E82732" w:rsidRPr="00496A2B" w:rsidRDefault="00E82732" w:rsidP="00E82732">
      <w:pPr>
        <w:spacing w:before="120" w:after="120"/>
        <w:jc w:val="both"/>
      </w:pPr>
      <w:r w:rsidRPr="00632F47">
        <w:rPr>
          <w:smallCaps/>
        </w:rPr>
        <w:t xml:space="preserve">Viatte, </w:t>
      </w:r>
      <w:r w:rsidRPr="00496A2B">
        <w:rPr>
          <w:lang w:eastAsia="fr-FR" w:bidi="fr-FR"/>
        </w:rPr>
        <w:t xml:space="preserve">A., « Réflexion sur le Canada français dans son cadre américain », </w:t>
      </w:r>
      <w:r w:rsidRPr="00632F47">
        <w:rPr>
          <w:i/>
          <w:iCs/>
        </w:rPr>
        <w:t>L'Action nationale,</w:t>
      </w:r>
      <w:r w:rsidRPr="00496A2B">
        <w:rPr>
          <w:lang w:eastAsia="fr-FR" w:bidi="fr-FR"/>
        </w:rPr>
        <w:t xml:space="preserve"> XIV, 9 (se</w:t>
      </w:r>
      <w:r w:rsidRPr="00496A2B">
        <w:rPr>
          <w:lang w:eastAsia="fr-FR" w:bidi="fr-FR"/>
        </w:rPr>
        <w:t>p</w:t>
      </w:r>
      <w:r w:rsidRPr="00496A2B">
        <w:rPr>
          <w:lang w:eastAsia="fr-FR" w:bidi="fr-FR"/>
        </w:rPr>
        <w:t>tembre 1939), p. 11-18.</w:t>
      </w:r>
    </w:p>
    <w:p w:rsidR="00E82732" w:rsidRPr="00496A2B" w:rsidRDefault="00E82732" w:rsidP="00E82732">
      <w:pPr>
        <w:spacing w:before="120" w:after="120"/>
        <w:jc w:val="both"/>
      </w:pPr>
      <w:r>
        <w:t>[401]</w:t>
      </w:r>
    </w:p>
    <w:p w:rsidR="00E82732" w:rsidRPr="00496A2B" w:rsidRDefault="00E82732" w:rsidP="00E82732">
      <w:pPr>
        <w:pStyle w:val="cc"/>
      </w:pPr>
      <w:r w:rsidRPr="00496A2B">
        <w:t>1940</w:t>
      </w:r>
    </w:p>
    <w:p w:rsidR="00E82732" w:rsidRPr="00496A2B" w:rsidRDefault="00E82732" w:rsidP="00E82732">
      <w:pPr>
        <w:spacing w:before="120" w:after="120"/>
        <w:jc w:val="both"/>
        <w:rPr>
          <w:lang w:eastAsia="fr-FR" w:bidi="fr-FR"/>
        </w:rPr>
      </w:pPr>
      <w:r w:rsidRPr="00632F47">
        <w:rPr>
          <w:smallCaps/>
        </w:rPr>
        <w:t xml:space="preserve">Montpetit, </w:t>
      </w:r>
      <w:r w:rsidRPr="00496A2B">
        <w:rPr>
          <w:lang w:eastAsia="fr-FR" w:bidi="fr-FR"/>
        </w:rPr>
        <w:t xml:space="preserve">Édouard, « L’américanisme », </w:t>
      </w:r>
      <w:r w:rsidRPr="00632F47">
        <w:rPr>
          <w:i/>
          <w:lang w:eastAsia="fr-FR" w:bidi="fr-FR"/>
        </w:rPr>
        <w:t>Actualité économique</w:t>
      </w:r>
      <w:r w:rsidRPr="00496A2B">
        <w:rPr>
          <w:lang w:eastAsia="fr-FR" w:bidi="fr-FR"/>
        </w:rPr>
        <w:t>, XVI (mai</w:t>
      </w:r>
      <w:r>
        <w:rPr>
          <w:lang w:eastAsia="fr-FR" w:bidi="fr-FR"/>
        </w:rPr>
        <w:t xml:space="preserve"> 1940)</w:t>
      </w:r>
      <w:r w:rsidRPr="00496A2B">
        <w:rPr>
          <w:lang w:eastAsia="fr-FR" w:bidi="fr-FR"/>
        </w:rPr>
        <w:t xml:space="preserve"> : 101-123 ; repris dans </w:t>
      </w:r>
      <w:r w:rsidRPr="00632F47">
        <w:rPr>
          <w:lang w:eastAsia="fr-FR" w:bidi="fr-FR"/>
        </w:rPr>
        <w:t>Reflets d'Amérique</w:t>
      </w:r>
      <w:r w:rsidRPr="00496A2B">
        <w:rPr>
          <w:lang w:eastAsia="fr-FR" w:bidi="fr-FR"/>
        </w:rPr>
        <w:t>, Montréal, Bernard V</w:t>
      </w:r>
      <w:r w:rsidRPr="00496A2B">
        <w:rPr>
          <w:lang w:eastAsia="fr-FR" w:bidi="fr-FR"/>
        </w:rPr>
        <w:t>a</w:t>
      </w:r>
      <w:r w:rsidRPr="00496A2B">
        <w:rPr>
          <w:lang w:eastAsia="fr-FR" w:bidi="fr-FR"/>
        </w:rPr>
        <w:t>liquette, [1940], p. 223-253. (*)</w:t>
      </w:r>
    </w:p>
    <w:p w:rsidR="00E82732" w:rsidRPr="00496A2B" w:rsidRDefault="00E82732" w:rsidP="00E82732">
      <w:pPr>
        <w:spacing w:before="120" w:after="120"/>
        <w:jc w:val="both"/>
        <w:rPr>
          <w:lang w:eastAsia="fr-FR" w:bidi="fr-FR"/>
        </w:rPr>
      </w:pPr>
      <w:r w:rsidRPr="00632F47">
        <w:rPr>
          <w:smallCaps/>
        </w:rPr>
        <w:t xml:space="preserve">Montpetit, </w:t>
      </w:r>
      <w:r w:rsidRPr="00496A2B">
        <w:rPr>
          <w:lang w:eastAsia="fr-FR" w:bidi="fr-FR"/>
        </w:rPr>
        <w:t>Édouard, « L’enseignement supérieur est-il américan</w:t>
      </w:r>
      <w:r w:rsidRPr="00496A2B">
        <w:rPr>
          <w:lang w:eastAsia="fr-FR" w:bidi="fr-FR"/>
        </w:rPr>
        <w:t>i</w:t>
      </w:r>
      <w:r w:rsidRPr="00496A2B">
        <w:rPr>
          <w:lang w:eastAsia="fr-FR" w:bidi="fr-FR"/>
        </w:rPr>
        <w:t xml:space="preserve">sé ? », </w:t>
      </w:r>
      <w:r w:rsidRPr="00632F47">
        <w:rPr>
          <w:lang w:eastAsia="fr-FR" w:bidi="fr-FR"/>
        </w:rPr>
        <w:t>Revue trimestrielle canadienne</w:t>
      </w:r>
      <w:r w:rsidRPr="00496A2B">
        <w:rPr>
          <w:lang w:eastAsia="fr-FR" w:bidi="fr-FR"/>
        </w:rPr>
        <w:t xml:space="preserve"> (se</w:t>
      </w:r>
      <w:r w:rsidRPr="00496A2B">
        <w:rPr>
          <w:lang w:eastAsia="fr-FR" w:bidi="fr-FR"/>
        </w:rPr>
        <w:t>p</w:t>
      </w:r>
      <w:r w:rsidRPr="00496A2B">
        <w:rPr>
          <w:lang w:eastAsia="fr-FR" w:bidi="fr-FR"/>
        </w:rPr>
        <w:t xml:space="preserve">tembre 1940), p. 229-273 ; repris dans </w:t>
      </w:r>
      <w:r w:rsidRPr="00632F47">
        <w:rPr>
          <w:i/>
          <w:lang w:eastAsia="fr-FR" w:bidi="fr-FR"/>
        </w:rPr>
        <w:t>Reflets d'Amérique</w:t>
      </w:r>
      <w:r w:rsidRPr="00496A2B">
        <w:rPr>
          <w:lang w:eastAsia="fr-FR" w:bidi="fr-FR"/>
        </w:rPr>
        <w:t>, Montréal, Bernard Valiquette, [1940], p. 143-221. (*)</w:t>
      </w:r>
    </w:p>
    <w:p w:rsidR="00E82732" w:rsidRPr="00496A2B" w:rsidRDefault="00E82732" w:rsidP="00E82732">
      <w:pPr>
        <w:pStyle w:val="cc"/>
      </w:pPr>
      <w:r w:rsidRPr="00496A2B">
        <w:t>1941</w:t>
      </w:r>
    </w:p>
    <w:p w:rsidR="00E82732" w:rsidRPr="00496A2B" w:rsidRDefault="00E82732" w:rsidP="00E82732">
      <w:pPr>
        <w:spacing w:before="120" w:after="120"/>
        <w:jc w:val="both"/>
        <w:rPr>
          <w:lang w:eastAsia="fr-FR" w:bidi="fr-FR"/>
        </w:rPr>
      </w:pPr>
      <w:r w:rsidRPr="00632F47">
        <w:rPr>
          <w:smallCaps/>
        </w:rPr>
        <w:t xml:space="preserve">Angers, </w:t>
      </w:r>
      <w:r w:rsidRPr="00496A2B">
        <w:rPr>
          <w:lang w:eastAsia="fr-FR" w:bidi="fr-FR"/>
        </w:rPr>
        <w:t>F.A., « Québec 57</w:t>
      </w:r>
      <w:r w:rsidRPr="00632F47">
        <w:rPr>
          <w:lang w:eastAsia="fr-FR" w:bidi="fr-FR"/>
        </w:rPr>
        <w:t>e</w:t>
      </w:r>
      <w:r w:rsidRPr="00496A2B">
        <w:rPr>
          <w:lang w:eastAsia="fr-FR" w:bidi="fr-FR"/>
        </w:rPr>
        <w:t xml:space="preserve"> étoile sur le drapeau de l’Oncle Sam », </w:t>
      </w:r>
      <w:r w:rsidRPr="00632F47">
        <w:rPr>
          <w:i/>
          <w:lang w:eastAsia="fr-FR" w:bidi="fr-FR"/>
        </w:rPr>
        <w:t>l'Action nationale</w:t>
      </w:r>
      <w:r w:rsidRPr="00496A2B">
        <w:rPr>
          <w:lang w:eastAsia="fr-FR" w:bidi="fr-FR"/>
        </w:rPr>
        <w:t>, 17, 6 (juin 1941), p. 481-499. (*)</w:t>
      </w:r>
    </w:p>
    <w:p w:rsidR="00E82732" w:rsidRPr="00496A2B" w:rsidRDefault="00E82732" w:rsidP="00E82732">
      <w:pPr>
        <w:spacing w:before="120" w:after="120"/>
        <w:jc w:val="both"/>
        <w:rPr>
          <w:lang w:eastAsia="fr-FR" w:bidi="fr-FR"/>
        </w:rPr>
      </w:pPr>
      <w:r w:rsidRPr="00632F47">
        <w:rPr>
          <w:smallCaps/>
        </w:rPr>
        <w:t xml:space="preserve">Bernard, </w:t>
      </w:r>
      <w:r w:rsidRPr="00496A2B">
        <w:rPr>
          <w:lang w:eastAsia="fr-FR" w:bidi="fr-FR"/>
        </w:rPr>
        <w:t xml:space="preserve">H., « L’Américain du peuple nous ignore et après ? », </w:t>
      </w:r>
      <w:r w:rsidRPr="00632F47">
        <w:rPr>
          <w:i/>
          <w:lang w:eastAsia="fr-FR" w:bidi="fr-FR"/>
        </w:rPr>
        <w:t>L'Action nationale</w:t>
      </w:r>
      <w:r w:rsidRPr="00496A2B">
        <w:rPr>
          <w:lang w:eastAsia="fr-FR" w:bidi="fr-FR"/>
        </w:rPr>
        <w:t>, 18, 1 (septembre 1941), p. 19-34.</w:t>
      </w:r>
    </w:p>
    <w:p w:rsidR="00E82732" w:rsidRPr="00496A2B" w:rsidRDefault="00E82732" w:rsidP="00E82732">
      <w:pPr>
        <w:spacing w:before="120" w:after="120"/>
        <w:jc w:val="both"/>
        <w:rPr>
          <w:lang w:eastAsia="fr-FR" w:bidi="fr-FR"/>
        </w:rPr>
      </w:pPr>
      <w:r w:rsidRPr="00496A2B">
        <w:rPr>
          <w:lang w:eastAsia="fr-FR" w:bidi="fr-FR"/>
        </w:rPr>
        <w:t xml:space="preserve">Groulx, L., « L’Annexionisme au Canada français », </w:t>
      </w:r>
      <w:r w:rsidRPr="00632F47">
        <w:rPr>
          <w:i/>
          <w:lang w:eastAsia="fr-FR" w:bidi="fr-FR"/>
        </w:rPr>
        <w:t>L'Action n</w:t>
      </w:r>
      <w:r w:rsidRPr="00632F47">
        <w:rPr>
          <w:i/>
          <w:lang w:eastAsia="fr-FR" w:bidi="fr-FR"/>
        </w:rPr>
        <w:t>a</w:t>
      </w:r>
      <w:r w:rsidRPr="00632F47">
        <w:rPr>
          <w:i/>
          <w:lang w:eastAsia="fr-FR" w:bidi="fr-FR"/>
        </w:rPr>
        <w:t>tionale</w:t>
      </w:r>
      <w:r w:rsidRPr="00496A2B">
        <w:rPr>
          <w:lang w:eastAsia="fr-FR" w:bidi="fr-FR"/>
        </w:rPr>
        <w:t>, 17, 6 (juin 1941), p. 443-455- (*)</w:t>
      </w:r>
    </w:p>
    <w:p w:rsidR="00E82732" w:rsidRPr="00496A2B" w:rsidRDefault="00E82732" w:rsidP="00E82732">
      <w:pPr>
        <w:spacing w:before="120" w:after="120"/>
        <w:jc w:val="both"/>
        <w:rPr>
          <w:lang w:eastAsia="fr-FR" w:bidi="fr-FR"/>
        </w:rPr>
      </w:pPr>
      <w:r w:rsidRPr="00632F47">
        <w:rPr>
          <w:smallCaps/>
        </w:rPr>
        <w:t xml:space="preserve">Ledoux, </w:t>
      </w:r>
      <w:r w:rsidRPr="00496A2B">
        <w:rPr>
          <w:lang w:eastAsia="fr-FR" w:bidi="fr-FR"/>
        </w:rPr>
        <w:t xml:space="preserve">Burton, « Le Canada français jugé par l’oncle Sam », </w:t>
      </w:r>
      <w:r w:rsidRPr="00632F47">
        <w:rPr>
          <w:i/>
          <w:lang w:eastAsia="fr-FR" w:bidi="fr-FR"/>
        </w:rPr>
        <w:t>L'A</w:t>
      </w:r>
      <w:r w:rsidRPr="00632F47">
        <w:rPr>
          <w:i/>
          <w:lang w:eastAsia="fr-FR" w:bidi="fr-FR"/>
        </w:rPr>
        <w:t>c</w:t>
      </w:r>
      <w:r w:rsidRPr="00632F47">
        <w:rPr>
          <w:i/>
          <w:lang w:eastAsia="fr-FR" w:bidi="fr-FR"/>
        </w:rPr>
        <w:t>tion nationale</w:t>
      </w:r>
      <w:r>
        <w:rPr>
          <w:lang w:eastAsia="fr-FR" w:bidi="fr-FR"/>
        </w:rPr>
        <w:t>, 17</w:t>
      </w:r>
      <w:r w:rsidRPr="00496A2B">
        <w:rPr>
          <w:lang w:eastAsia="fr-FR" w:bidi="fr-FR"/>
        </w:rPr>
        <w:t>, 6 (juin 1941), p. 522-533. (*)</w:t>
      </w:r>
    </w:p>
    <w:p w:rsidR="00E82732" w:rsidRPr="00496A2B" w:rsidRDefault="00E82732" w:rsidP="00E82732">
      <w:pPr>
        <w:spacing w:before="120" w:after="120"/>
        <w:jc w:val="both"/>
        <w:rPr>
          <w:lang w:eastAsia="fr-FR" w:bidi="fr-FR"/>
        </w:rPr>
      </w:pPr>
      <w:r w:rsidRPr="00632F47">
        <w:rPr>
          <w:smallCaps/>
        </w:rPr>
        <w:t xml:space="preserve">Ledoux, </w:t>
      </w:r>
      <w:r w:rsidRPr="00496A2B">
        <w:rPr>
          <w:lang w:eastAsia="fr-FR" w:bidi="fr-FR"/>
        </w:rPr>
        <w:t xml:space="preserve">Burton, « L’opinion américaine et le Canada français », </w:t>
      </w:r>
      <w:r w:rsidRPr="00632F47">
        <w:rPr>
          <w:i/>
          <w:lang w:eastAsia="fr-FR" w:bidi="fr-FR"/>
        </w:rPr>
        <w:t>L'Action nationale</w:t>
      </w:r>
      <w:r w:rsidRPr="00496A2B">
        <w:rPr>
          <w:lang w:eastAsia="fr-FR" w:bidi="fr-FR"/>
        </w:rPr>
        <w:t>, 18, 6 (décembre 1941), p. 286-300. (*)</w:t>
      </w:r>
    </w:p>
    <w:p w:rsidR="00E82732" w:rsidRPr="00496A2B" w:rsidRDefault="00E82732" w:rsidP="00E82732">
      <w:pPr>
        <w:spacing w:before="120" w:after="120"/>
        <w:jc w:val="both"/>
        <w:rPr>
          <w:lang w:eastAsia="fr-FR" w:bidi="fr-FR"/>
        </w:rPr>
      </w:pPr>
      <w:r w:rsidRPr="00632F47">
        <w:rPr>
          <w:smallCaps/>
        </w:rPr>
        <w:t xml:space="preserve">Laurendeau, </w:t>
      </w:r>
      <w:r w:rsidRPr="00496A2B">
        <w:rPr>
          <w:lang w:eastAsia="fr-FR" w:bidi="fr-FR"/>
        </w:rPr>
        <w:t>André, « Vers l’accomplissement de notre destin amér</w:t>
      </w:r>
      <w:r w:rsidRPr="00496A2B">
        <w:rPr>
          <w:lang w:eastAsia="fr-FR" w:bidi="fr-FR"/>
        </w:rPr>
        <w:t>i</w:t>
      </w:r>
      <w:r w:rsidRPr="00496A2B">
        <w:rPr>
          <w:lang w:eastAsia="fr-FR" w:bidi="fr-FR"/>
        </w:rPr>
        <w:t xml:space="preserve">cain », </w:t>
      </w:r>
      <w:r w:rsidRPr="00632F47">
        <w:rPr>
          <w:i/>
          <w:lang w:eastAsia="fr-FR" w:bidi="fr-FR"/>
        </w:rPr>
        <w:t>L'Action nationale</w:t>
      </w:r>
      <w:r w:rsidRPr="00496A2B">
        <w:rPr>
          <w:lang w:eastAsia="fr-FR" w:bidi="fr-FR"/>
        </w:rPr>
        <w:t>, 18, 2 (octobre 1941), p. 151-154. (*)</w:t>
      </w:r>
    </w:p>
    <w:p w:rsidR="00E82732" w:rsidRPr="00496A2B" w:rsidRDefault="00E82732" w:rsidP="00E82732">
      <w:pPr>
        <w:spacing w:before="120" w:after="120"/>
        <w:jc w:val="both"/>
        <w:rPr>
          <w:lang w:eastAsia="fr-FR" w:bidi="fr-FR"/>
        </w:rPr>
      </w:pPr>
      <w:r w:rsidRPr="00632F47">
        <w:rPr>
          <w:smallCaps/>
        </w:rPr>
        <w:t xml:space="preserve">Nicolet, </w:t>
      </w:r>
      <w:r w:rsidRPr="00496A2B">
        <w:rPr>
          <w:lang w:eastAsia="fr-FR" w:bidi="fr-FR"/>
        </w:rPr>
        <w:t xml:space="preserve">J., « Si nous étions Américains », </w:t>
      </w:r>
      <w:r w:rsidRPr="00632F47">
        <w:rPr>
          <w:i/>
          <w:lang w:eastAsia="fr-FR" w:bidi="fr-FR"/>
        </w:rPr>
        <w:t>L'Action nationale</w:t>
      </w:r>
      <w:r w:rsidRPr="00496A2B">
        <w:rPr>
          <w:lang w:eastAsia="fr-FR" w:bidi="fr-FR"/>
        </w:rPr>
        <w:t>, 17, 6 (juin</w:t>
      </w:r>
      <w:r>
        <w:rPr>
          <w:lang w:eastAsia="fr-FR" w:bidi="fr-FR"/>
        </w:rPr>
        <w:t xml:space="preserve"> 1941)</w:t>
      </w:r>
      <w:r w:rsidRPr="00496A2B">
        <w:rPr>
          <w:lang w:eastAsia="fr-FR" w:bidi="fr-FR"/>
        </w:rPr>
        <w:t>. p. 500-507.</w:t>
      </w:r>
    </w:p>
    <w:p w:rsidR="00E82732" w:rsidRPr="00496A2B" w:rsidRDefault="00E82732" w:rsidP="00E82732">
      <w:pPr>
        <w:spacing w:before="120" w:after="120"/>
        <w:jc w:val="both"/>
        <w:rPr>
          <w:lang w:eastAsia="fr-FR" w:bidi="fr-FR"/>
        </w:rPr>
      </w:pPr>
      <w:r w:rsidRPr="00632F47">
        <w:rPr>
          <w:smallCaps/>
        </w:rPr>
        <w:t xml:space="preserve">Richer, </w:t>
      </w:r>
      <w:r w:rsidRPr="00496A2B">
        <w:rPr>
          <w:lang w:eastAsia="fr-FR" w:bidi="fr-FR"/>
        </w:rPr>
        <w:t xml:space="preserve">Léopold, </w:t>
      </w:r>
      <w:r w:rsidRPr="00632F47">
        <w:rPr>
          <w:i/>
          <w:lang w:eastAsia="fr-FR" w:bidi="fr-FR"/>
        </w:rPr>
        <w:t>Vers l'accomplissement de notre destin amér</w:t>
      </w:r>
      <w:r w:rsidRPr="00632F47">
        <w:rPr>
          <w:i/>
          <w:lang w:eastAsia="fr-FR" w:bidi="fr-FR"/>
        </w:rPr>
        <w:t>i</w:t>
      </w:r>
      <w:r w:rsidRPr="00632F47">
        <w:rPr>
          <w:i/>
          <w:lang w:eastAsia="fr-FR" w:bidi="fr-FR"/>
        </w:rPr>
        <w:t>cain</w:t>
      </w:r>
      <w:r w:rsidRPr="00496A2B">
        <w:rPr>
          <w:lang w:eastAsia="fr-FR" w:bidi="fr-FR"/>
        </w:rPr>
        <w:t>, Québec, Éditions du Cap Diamant, 1941, 38 pages.</w:t>
      </w:r>
    </w:p>
    <w:p w:rsidR="00E82732" w:rsidRPr="00496A2B" w:rsidRDefault="00E82732" w:rsidP="00E82732">
      <w:pPr>
        <w:pStyle w:val="cc"/>
      </w:pPr>
      <w:r w:rsidRPr="00496A2B">
        <w:t>1942</w:t>
      </w:r>
    </w:p>
    <w:p w:rsidR="00E82732" w:rsidRPr="00496A2B" w:rsidRDefault="00E82732" w:rsidP="00E82732">
      <w:pPr>
        <w:spacing w:before="120" w:after="120"/>
        <w:jc w:val="both"/>
        <w:rPr>
          <w:lang w:eastAsia="fr-FR" w:bidi="fr-FR"/>
        </w:rPr>
      </w:pPr>
      <w:r w:rsidRPr="00632F47">
        <w:rPr>
          <w:smallCaps/>
        </w:rPr>
        <w:t xml:space="preserve">Ledoux, </w:t>
      </w:r>
      <w:r w:rsidRPr="00496A2B">
        <w:rPr>
          <w:lang w:eastAsia="fr-FR" w:bidi="fr-FR"/>
        </w:rPr>
        <w:t xml:space="preserve">B., « La psychologie de l’États-Unien », </w:t>
      </w:r>
      <w:r w:rsidRPr="00632F47">
        <w:rPr>
          <w:i/>
          <w:lang w:eastAsia="fr-FR" w:bidi="fr-FR"/>
        </w:rPr>
        <w:t>Rel</w:t>
      </w:r>
      <w:r w:rsidRPr="00632F47">
        <w:rPr>
          <w:i/>
          <w:lang w:eastAsia="fr-FR" w:bidi="fr-FR"/>
        </w:rPr>
        <w:t>a</w:t>
      </w:r>
      <w:r w:rsidRPr="00632F47">
        <w:rPr>
          <w:i/>
          <w:lang w:eastAsia="fr-FR" w:bidi="fr-FR"/>
        </w:rPr>
        <w:t>tions</w:t>
      </w:r>
      <w:r w:rsidRPr="00496A2B">
        <w:rPr>
          <w:lang w:eastAsia="fr-FR" w:bidi="fr-FR"/>
        </w:rPr>
        <w:t xml:space="preserve">, </w:t>
      </w:r>
      <w:r>
        <w:rPr>
          <w:lang w:eastAsia="fr-FR" w:bidi="fr-FR"/>
        </w:rPr>
        <w:t>11</w:t>
      </w:r>
      <w:r w:rsidRPr="00496A2B">
        <w:rPr>
          <w:lang w:eastAsia="fr-FR" w:bidi="fr-FR"/>
        </w:rPr>
        <w:t>, 1 (janvier</w:t>
      </w:r>
      <w:r>
        <w:rPr>
          <w:lang w:eastAsia="fr-FR" w:bidi="fr-FR"/>
        </w:rPr>
        <w:t xml:space="preserve"> 1942)</w:t>
      </w:r>
      <w:r w:rsidRPr="00496A2B">
        <w:rPr>
          <w:lang w:eastAsia="fr-FR" w:bidi="fr-FR"/>
        </w:rPr>
        <w:t>, p. 7-10.</w:t>
      </w:r>
    </w:p>
    <w:p w:rsidR="00E82732" w:rsidRPr="00496A2B" w:rsidRDefault="00E82732" w:rsidP="00E82732">
      <w:pPr>
        <w:pStyle w:val="cc"/>
      </w:pPr>
      <w:r w:rsidRPr="00496A2B">
        <w:t>1943</w:t>
      </w:r>
    </w:p>
    <w:p w:rsidR="00E82732" w:rsidRPr="00496A2B" w:rsidRDefault="00E82732" w:rsidP="00E82732">
      <w:pPr>
        <w:spacing w:before="120" w:after="120"/>
        <w:jc w:val="both"/>
        <w:rPr>
          <w:lang w:eastAsia="fr-FR" w:bidi="fr-FR"/>
        </w:rPr>
      </w:pPr>
      <w:r w:rsidRPr="00632F47">
        <w:rPr>
          <w:smallCaps/>
        </w:rPr>
        <w:t xml:space="preserve">Hertel, </w:t>
      </w:r>
      <w:r w:rsidRPr="00496A2B">
        <w:rPr>
          <w:lang w:eastAsia="fr-FR" w:bidi="fr-FR"/>
        </w:rPr>
        <w:t>François, « Notre culture et ses retentiss</w:t>
      </w:r>
      <w:r w:rsidRPr="00496A2B">
        <w:rPr>
          <w:lang w:eastAsia="fr-FR" w:bidi="fr-FR"/>
        </w:rPr>
        <w:t>e</w:t>
      </w:r>
      <w:r w:rsidRPr="00496A2B">
        <w:rPr>
          <w:lang w:eastAsia="fr-FR" w:bidi="fr-FR"/>
        </w:rPr>
        <w:t xml:space="preserve">ments possibles sur les autres latins d’Amérique », </w:t>
      </w:r>
      <w:r w:rsidRPr="00632F47">
        <w:rPr>
          <w:i/>
          <w:lang w:eastAsia="fr-FR" w:bidi="fr-FR"/>
        </w:rPr>
        <w:t>Amér</w:t>
      </w:r>
      <w:r w:rsidRPr="00632F47">
        <w:rPr>
          <w:i/>
          <w:lang w:eastAsia="fr-FR" w:bidi="fr-FR"/>
        </w:rPr>
        <w:t>i</w:t>
      </w:r>
      <w:r w:rsidRPr="00632F47">
        <w:rPr>
          <w:i/>
          <w:lang w:eastAsia="fr-FR" w:bidi="fr-FR"/>
        </w:rPr>
        <w:t>que française</w:t>
      </w:r>
      <w:r w:rsidRPr="00496A2B">
        <w:rPr>
          <w:lang w:eastAsia="fr-FR" w:bidi="fr-FR"/>
        </w:rPr>
        <w:t>, 2, 7 (avril 1943), p. 7-16.</w:t>
      </w:r>
    </w:p>
    <w:p w:rsidR="00E82732" w:rsidRPr="00496A2B" w:rsidRDefault="00E82732" w:rsidP="00E82732">
      <w:pPr>
        <w:pStyle w:val="cc"/>
      </w:pPr>
      <w:r w:rsidRPr="00496A2B">
        <w:t>1945</w:t>
      </w:r>
    </w:p>
    <w:p w:rsidR="00E82732" w:rsidRPr="00496A2B" w:rsidRDefault="00E82732" w:rsidP="00E82732">
      <w:pPr>
        <w:spacing w:before="120" w:after="120"/>
        <w:jc w:val="both"/>
      </w:pPr>
      <w:r w:rsidRPr="00632F47">
        <w:rPr>
          <w:smallCaps/>
        </w:rPr>
        <w:t xml:space="preserve">Comité permanent de la survivance française en Amérique, </w:t>
      </w:r>
      <w:r w:rsidRPr="00632F47">
        <w:rPr>
          <w:i/>
          <w:lang w:eastAsia="fr-FR" w:bidi="fr-FR"/>
        </w:rPr>
        <w:t>La vocation de la race française en Amérique</w:t>
      </w:r>
      <w:r w:rsidRPr="00496A2B">
        <w:t>,</w:t>
      </w:r>
      <w:r w:rsidRPr="00496A2B">
        <w:rPr>
          <w:lang w:eastAsia="fr-FR" w:bidi="fr-FR"/>
        </w:rPr>
        <w:t xml:space="preserve"> Québec, le Comité de la survivance fra</w:t>
      </w:r>
      <w:r w:rsidRPr="00496A2B">
        <w:rPr>
          <w:lang w:eastAsia="fr-FR" w:bidi="fr-FR"/>
        </w:rPr>
        <w:t>n</w:t>
      </w:r>
      <w:r w:rsidRPr="00496A2B">
        <w:rPr>
          <w:lang w:eastAsia="fr-FR" w:bidi="fr-FR"/>
        </w:rPr>
        <w:t>çaise, 1945, 197 pages.</w:t>
      </w:r>
    </w:p>
    <w:p w:rsidR="00E82732" w:rsidRPr="00496A2B" w:rsidRDefault="00E82732" w:rsidP="00E82732">
      <w:pPr>
        <w:spacing w:before="120" w:after="120"/>
        <w:jc w:val="both"/>
      </w:pPr>
      <w:r>
        <w:t>[402]</w:t>
      </w:r>
    </w:p>
    <w:p w:rsidR="00E82732" w:rsidRPr="00496A2B" w:rsidRDefault="00E82732" w:rsidP="00E82732">
      <w:pPr>
        <w:pStyle w:val="cc"/>
      </w:pPr>
      <w:r w:rsidRPr="00496A2B">
        <w:t>1948</w:t>
      </w:r>
    </w:p>
    <w:p w:rsidR="00E82732" w:rsidRPr="00496A2B" w:rsidRDefault="00E82732" w:rsidP="00E82732">
      <w:pPr>
        <w:spacing w:before="120" w:after="120"/>
        <w:jc w:val="both"/>
      </w:pPr>
      <w:r w:rsidRPr="0001617A">
        <w:rPr>
          <w:smallCaps/>
        </w:rPr>
        <w:t xml:space="preserve">Vigeant, </w:t>
      </w:r>
      <w:r w:rsidRPr="00496A2B">
        <w:rPr>
          <w:lang w:eastAsia="fr-FR" w:bidi="fr-FR"/>
        </w:rPr>
        <w:t xml:space="preserve">P., « République ou annexion », </w:t>
      </w:r>
      <w:r w:rsidRPr="009E006D">
        <w:rPr>
          <w:i/>
        </w:rPr>
        <w:t>L’Action Nationale</w:t>
      </w:r>
      <w:r w:rsidRPr="00496A2B">
        <w:t>,</w:t>
      </w:r>
      <w:r w:rsidRPr="00496A2B">
        <w:rPr>
          <w:lang w:eastAsia="fr-FR" w:bidi="fr-FR"/>
        </w:rPr>
        <w:t xml:space="preserve"> </w:t>
      </w:r>
      <w:r w:rsidRPr="00496A2B">
        <w:t xml:space="preserve">32, 2 </w:t>
      </w:r>
      <w:r w:rsidRPr="00496A2B">
        <w:rPr>
          <w:lang w:eastAsia="fr-FR" w:bidi="fr-FR"/>
        </w:rPr>
        <w:t>(octobre 1948), p. 133-141.0</w:t>
      </w:r>
    </w:p>
    <w:p w:rsidR="00E82732" w:rsidRPr="00496A2B" w:rsidRDefault="00E82732" w:rsidP="00E82732">
      <w:pPr>
        <w:pStyle w:val="cc"/>
      </w:pPr>
      <w:r w:rsidRPr="00496A2B">
        <w:t>1951</w:t>
      </w:r>
    </w:p>
    <w:p w:rsidR="00E82732" w:rsidRPr="00496A2B" w:rsidRDefault="00E82732" w:rsidP="00E82732">
      <w:pPr>
        <w:spacing w:before="120" w:after="120"/>
        <w:jc w:val="both"/>
      </w:pPr>
      <w:r w:rsidRPr="009E006D">
        <w:rPr>
          <w:i/>
          <w:lang w:eastAsia="fr-FR" w:bidi="fr-FR"/>
        </w:rPr>
        <w:t>Rapport de la Commission royale d’enquête sur l’avancement des arts, des lettres et des sciences au Can</w:t>
      </w:r>
      <w:r w:rsidRPr="009E006D">
        <w:rPr>
          <w:i/>
          <w:lang w:eastAsia="fr-FR" w:bidi="fr-FR"/>
        </w:rPr>
        <w:t>a</w:t>
      </w:r>
      <w:r w:rsidRPr="009E006D">
        <w:rPr>
          <w:i/>
          <w:lang w:eastAsia="fr-FR" w:bidi="fr-FR"/>
        </w:rPr>
        <w:t>da</w:t>
      </w:r>
      <w:r w:rsidRPr="00496A2B">
        <w:rPr>
          <w:lang w:eastAsia="fr-FR" w:bidi="fr-FR"/>
        </w:rPr>
        <w:t>. Etudes spéciales,</w:t>
      </w:r>
      <w:r w:rsidRPr="00496A2B">
        <w:t xml:space="preserve"> Ottawa, Imprimeur du Roi, 1951, p. 436-439, 441-442, 497-500.</w:t>
      </w:r>
    </w:p>
    <w:p w:rsidR="00E82732" w:rsidRPr="00496A2B" w:rsidRDefault="00E82732" w:rsidP="00E82732">
      <w:pPr>
        <w:pStyle w:val="cc"/>
      </w:pPr>
      <w:r w:rsidRPr="00496A2B">
        <w:t>1955</w:t>
      </w:r>
    </w:p>
    <w:p w:rsidR="00E82732" w:rsidRPr="00496A2B" w:rsidRDefault="00E82732" w:rsidP="00E82732">
      <w:pPr>
        <w:spacing w:before="120" w:after="120"/>
        <w:jc w:val="both"/>
      </w:pPr>
      <w:r w:rsidRPr="0001617A">
        <w:rPr>
          <w:smallCaps/>
        </w:rPr>
        <w:t xml:space="preserve">Robillard, </w:t>
      </w:r>
      <w:r w:rsidRPr="00496A2B">
        <w:rPr>
          <w:lang w:eastAsia="fr-FR" w:bidi="fr-FR"/>
        </w:rPr>
        <w:t xml:space="preserve">J.P., « Les États-Unis nous envahissent », </w:t>
      </w:r>
      <w:r w:rsidRPr="009E006D">
        <w:rPr>
          <w:i/>
        </w:rPr>
        <w:t>l’Action n</w:t>
      </w:r>
      <w:r w:rsidRPr="009E006D">
        <w:rPr>
          <w:i/>
        </w:rPr>
        <w:t>a</w:t>
      </w:r>
      <w:r w:rsidRPr="009E006D">
        <w:rPr>
          <w:i/>
        </w:rPr>
        <w:t>ti</w:t>
      </w:r>
      <w:r w:rsidRPr="009E006D">
        <w:rPr>
          <w:i/>
        </w:rPr>
        <w:t>o</w:t>
      </w:r>
      <w:r w:rsidRPr="009E006D">
        <w:rPr>
          <w:i/>
        </w:rPr>
        <w:t>nale</w:t>
      </w:r>
      <w:r w:rsidRPr="00496A2B">
        <w:t>,</w:t>
      </w:r>
      <w:r w:rsidRPr="00496A2B">
        <w:rPr>
          <w:lang w:eastAsia="fr-FR" w:bidi="fr-FR"/>
        </w:rPr>
        <w:t xml:space="preserve"> 44, 7 (mars 1955), p. 632-640. (*)</w:t>
      </w:r>
    </w:p>
    <w:p w:rsidR="00E82732" w:rsidRPr="00444807" w:rsidRDefault="00E82732" w:rsidP="00E82732">
      <w:pPr>
        <w:pStyle w:val="cc"/>
      </w:pPr>
      <w:r w:rsidRPr="00444807">
        <w:t>1957</w:t>
      </w:r>
    </w:p>
    <w:p w:rsidR="00E82732" w:rsidRPr="00496A2B" w:rsidRDefault="00E82732" w:rsidP="00E82732">
      <w:pPr>
        <w:spacing w:before="120" w:after="120"/>
        <w:jc w:val="both"/>
      </w:pPr>
      <w:r w:rsidRPr="0001617A">
        <w:rPr>
          <w:smallCaps/>
        </w:rPr>
        <w:t xml:space="preserve">Cousineau, </w:t>
      </w:r>
      <w:r w:rsidRPr="00496A2B">
        <w:rPr>
          <w:lang w:eastAsia="fr-FR" w:bidi="fr-FR"/>
        </w:rPr>
        <w:t xml:space="preserve">J., « Nos artistes devant la tutelle étatsunienne », </w:t>
      </w:r>
      <w:r w:rsidRPr="009E006D">
        <w:rPr>
          <w:i/>
        </w:rPr>
        <w:t>R</w:t>
      </w:r>
      <w:r w:rsidRPr="009E006D">
        <w:rPr>
          <w:i/>
        </w:rPr>
        <w:t>e</w:t>
      </w:r>
      <w:r w:rsidRPr="009E006D">
        <w:rPr>
          <w:i/>
        </w:rPr>
        <w:t>lations</w:t>
      </w:r>
      <w:r w:rsidRPr="00496A2B">
        <w:t>,</w:t>
      </w:r>
      <w:r w:rsidRPr="00496A2B">
        <w:rPr>
          <w:lang w:eastAsia="fr-FR" w:bidi="fr-FR"/>
        </w:rPr>
        <w:t xml:space="preserve"> 201 (septembre 1957), p. 244-245. (*)</w:t>
      </w:r>
    </w:p>
    <w:p w:rsidR="00E82732" w:rsidRDefault="00E82732" w:rsidP="00E82732">
      <w:pPr>
        <w:spacing w:before="120" w:after="120"/>
        <w:jc w:val="both"/>
        <w:rPr>
          <w:lang w:eastAsia="fr-FR" w:bidi="fr-FR"/>
        </w:rPr>
      </w:pPr>
    </w:p>
    <w:p w:rsidR="00E82732" w:rsidRPr="00261E1F" w:rsidRDefault="00E82732" w:rsidP="00E82732">
      <w:pPr>
        <w:spacing w:before="120" w:after="120"/>
        <w:jc w:val="center"/>
        <w:rPr>
          <w:b/>
          <w:color w:val="FF0000"/>
        </w:rPr>
      </w:pPr>
      <w:r w:rsidRPr="00261E1F">
        <w:rPr>
          <w:b/>
          <w:color w:val="FF0000"/>
          <w:lang w:eastAsia="fr-FR" w:bidi="fr-FR"/>
        </w:rPr>
        <w:t>II. BIBLIOGRAPHIES GÉNÉRALES</w:t>
      </w:r>
    </w:p>
    <w:p w:rsidR="00E82732" w:rsidRDefault="00E82732" w:rsidP="00E82732">
      <w:pPr>
        <w:spacing w:before="120" w:after="120"/>
        <w:jc w:val="both"/>
        <w:rPr>
          <w:rStyle w:val="Corpsdutexte210ptPetitesmajuscules"/>
        </w:rPr>
      </w:pPr>
    </w:p>
    <w:p w:rsidR="00E82732" w:rsidRPr="00496A2B" w:rsidRDefault="00E82732" w:rsidP="00E82732">
      <w:pPr>
        <w:spacing w:before="120" w:after="120"/>
        <w:jc w:val="both"/>
      </w:pPr>
      <w:r w:rsidRPr="0001617A">
        <w:rPr>
          <w:smallCaps/>
        </w:rPr>
        <w:t xml:space="preserve">Dionne, </w:t>
      </w:r>
      <w:r w:rsidRPr="00496A2B">
        <w:rPr>
          <w:lang w:eastAsia="fr-FR" w:bidi="fr-FR"/>
        </w:rPr>
        <w:t xml:space="preserve">Guy, </w:t>
      </w:r>
      <w:r w:rsidRPr="009E006D">
        <w:rPr>
          <w:i/>
        </w:rPr>
        <w:t>Relations entre le Québec et les États-Unis</w:t>
      </w:r>
      <w:r w:rsidRPr="00496A2B">
        <w:t>,</w:t>
      </w:r>
      <w:r w:rsidRPr="00496A2B">
        <w:rPr>
          <w:lang w:eastAsia="fr-FR" w:bidi="fr-FR"/>
        </w:rPr>
        <w:t xml:space="preserve"> Québec, Bibliothèque de l’Assemblée nationale (s</w:t>
      </w:r>
      <w:r w:rsidRPr="00496A2B">
        <w:rPr>
          <w:lang w:eastAsia="fr-FR" w:bidi="fr-FR"/>
        </w:rPr>
        <w:t>é</w:t>
      </w:r>
      <w:r w:rsidRPr="00496A2B">
        <w:rPr>
          <w:lang w:eastAsia="fr-FR" w:bidi="fr-FR"/>
        </w:rPr>
        <w:t>rie « Bibliographie », n°</w:t>
      </w:r>
      <w:r>
        <w:rPr>
          <w:lang w:eastAsia="fr-FR" w:bidi="fr-FR"/>
        </w:rPr>
        <w:t> </w:t>
      </w:r>
      <w:r w:rsidRPr="00496A2B">
        <w:rPr>
          <w:lang w:eastAsia="fr-FR" w:bidi="fr-FR"/>
        </w:rPr>
        <w:t xml:space="preserve">19), 1988, </w:t>
      </w:r>
      <w:r w:rsidRPr="00496A2B">
        <w:t>5</w:t>
      </w:r>
      <w:r>
        <w:rPr>
          <w:lang w:eastAsia="fr-FR" w:bidi="fr-FR"/>
        </w:rPr>
        <w:t xml:space="preserve"> f.</w:t>
      </w:r>
      <w:r w:rsidRPr="00496A2B">
        <w:rPr>
          <w:lang w:eastAsia="fr-FR" w:bidi="fr-FR"/>
        </w:rPr>
        <w:t xml:space="preserve"> (*)</w:t>
      </w:r>
    </w:p>
    <w:p w:rsidR="00E82732" w:rsidRPr="00496A2B" w:rsidRDefault="00E82732" w:rsidP="00E82732">
      <w:pPr>
        <w:spacing w:before="120" w:after="120"/>
        <w:jc w:val="both"/>
      </w:pPr>
      <w:r w:rsidRPr="0001617A">
        <w:rPr>
          <w:smallCaps/>
        </w:rPr>
        <w:t xml:space="preserve">Hare, </w:t>
      </w:r>
      <w:r w:rsidRPr="00496A2B">
        <w:t xml:space="preserve">John, </w:t>
      </w:r>
      <w:r w:rsidRPr="009E006D">
        <w:rPr>
          <w:i/>
          <w:lang w:eastAsia="fr-FR" w:bidi="fr-FR"/>
        </w:rPr>
        <w:t>Les Canadiens français aux quatre coins du monde : une bibliographie commentée des récits de voyage</w:t>
      </w:r>
      <w:r w:rsidRPr="00496A2B">
        <w:rPr>
          <w:lang w:eastAsia="fr-FR" w:bidi="fr-FR"/>
        </w:rPr>
        <w:t>,</w:t>
      </w:r>
      <w:r w:rsidRPr="00496A2B">
        <w:t xml:space="preserve"> 1690-1914, Qu</w:t>
      </w:r>
      <w:r w:rsidRPr="00496A2B">
        <w:t>é</w:t>
      </w:r>
      <w:r w:rsidRPr="00496A2B">
        <w:t>bec, Société historique de Qu</w:t>
      </w:r>
      <w:r w:rsidRPr="00496A2B">
        <w:t>é</w:t>
      </w:r>
      <w:r w:rsidRPr="00496A2B">
        <w:t>bec, 1964, 213 pages. (*)</w:t>
      </w:r>
    </w:p>
    <w:p w:rsidR="00E82732" w:rsidRPr="00496A2B" w:rsidRDefault="00E82732" w:rsidP="00E82732">
      <w:pPr>
        <w:spacing w:before="120" w:after="120"/>
        <w:jc w:val="both"/>
      </w:pPr>
      <w:r w:rsidRPr="0001617A">
        <w:rPr>
          <w:smallCaps/>
        </w:rPr>
        <w:t>Pouliot,</w:t>
      </w:r>
      <w:r w:rsidRPr="00496A2B">
        <w:rPr>
          <w:rStyle w:val="Corpsdutexte210ptPetitesmajuscules"/>
        </w:rPr>
        <w:t xml:space="preserve"> </w:t>
      </w:r>
      <w:r w:rsidRPr="00496A2B">
        <w:rPr>
          <w:lang w:eastAsia="fr-FR" w:bidi="fr-FR"/>
        </w:rPr>
        <w:t xml:space="preserve">Richard, </w:t>
      </w:r>
      <w:r w:rsidRPr="00261E1F">
        <w:rPr>
          <w:i/>
        </w:rPr>
        <w:t>Influences culturelles des États-Unis sur le Québec.</w:t>
      </w:r>
      <w:r w:rsidRPr="00261E1F">
        <w:rPr>
          <w:i/>
          <w:lang w:eastAsia="fr-FR" w:bidi="fr-FR"/>
        </w:rPr>
        <w:t xml:space="preserve"> États sommaires des travaux</w:t>
      </w:r>
      <w:r w:rsidRPr="00496A2B">
        <w:rPr>
          <w:lang w:eastAsia="fr-FR" w:bidi="fr-FR"/>
        </w:rPr>
        <w:t>, Québec, Université Laval, Ce</w:t>
      </w:r>
      <w:r w:rsidRPr="00496A2B">
        <w:rPr>
          <w:lang w:eastAsia="fr-FR" w:bidi="fr-FR"/>
        </w:rPr>
        <w:t>n</w:t>
      </w:r>
      <w:r w:rsidRPr="00496A2B">
        <w:rPr>
          <w:lang w:eastAsia="fr-FR" w:bidi="fr-FR"/>
        </w:rPr>
        <w:t>tre québécois de relations internation</w:t>
      </w:r>
      <w:r w:rsidRPr="00496A2B">
        <w:rPr>
          <w:lang w:eastAsia="fr-FR" w:bidi="fr-FR"/>
        </w:rPr>
        <w:t>a</w:t>
      </w:r>
      <w:r w:rsidRPr="00496A2B">
        <w:rPr>
          <w:lang w:eastAsia="fr-FR" w:bidi="fr-FR"/>
        </w:rPr>
        <w:t>les, 1972, 21 + 34 pages. (*)</w:t>
      </w:r>
    </w:p>
    <w:p w:rsidR="00E82732" w:rsidRPr="00496A2B" w:rsidRDefault="00E82732" w:rsidP="00E82732">
      <w:pPr>
        <w:spacing w:before="120" w:after="120"/>
        <w:jc w:val="both"/>
      </w:pPr>
      <w:r w:rsidRPr="00496A2B">
        <w:rPr>
          <w:lang w:eastAsia="fr-FR" w:bidi="fr-FR"/>
        </w:rPr>
        <w:t xml:space="preserve">[sans auteur], </w:t>
      </w:r>
      <w:r w:rsidRPr="00261E1F">
        <w:rPr>
          <w:i/>
        </w:rPr>
        <w:t>Le Québec et les États-Unis. Bibliographie</w:t>
      </w:r>
      <w:r w:rsidRPr="00496A2B">
        <w:t>,</w:t>
      </w:r>
      <w:r w:rsidRPr="00496A2B">
        <w:rPr>
          <w:lang w:eastAsia="fr-FR" w:bidi="fr-FR"/>
        </w:rPr>
        <w:t xml:space="preserve"> Mo</w:t>
      </w:r>
      <w:r w:rsidRPr="00496A2B">
        <w:rPr>
          <w:lang w:eastAsia="fr-FR" w:bidi="fr-FR"/>
        </w:rPr>
        <w:t>n</w:t>
      </w:r>
      <w:r w:rsidRPr="00496A2B">
        <w:rPr>
          <w:lang w:eastAsia="fr-FR" w:bidi="fr-FR"/>
        </w:rPr>
        <w:t>tréal, Université McGill, Centre d’études can</w:t>
      </w:r>
      <w:r w:rsidRPr="00496A2B">
        <w:rPr>
          <w:lang w:eastAsia="fr-FR" w:bidi="fr-FR"/>
        </w:rPr>
        <w:t>a</w:t>
      </w:r>
      <w:r w:rsidRPr="00496A2B">
        <w:rPr>
          <w:lang w:eastAsia="fr-FR" w:bidi="fr-FR"/>
        </w:rPr>
        <w:t>diennes-françaises, août 1970, 32 f. (*)</w:t>
      </w:r>
    </w:p>
    <w:p w:rsidR="00E82732" w:rsidRDefault="00E82732" w:rsidP="00E82732">
      <w:pPr>
        <w:spacing w:before="120" w:after="120"/>
        <w:jc w:val="both"/>
        <w:rPr>
          <w:lang w:eastAsia="fr-FR" w:bidi="fr-FR"/>
        </w:rPr>
      </w:pPr>
    </w:p>
    <w:p w:rsidR="00E82732" w:rsidRPr="00261E1F" w:rsidRDefault="00E82732" w:rsidP="00E82732">
      <w:pPr>
        <w:spacing w:before="120" w:after="120"/>
        <w:jc w:val="center"/>
        <w:rPr>
          <w:b/>
          <w:color w:val="FF0000"/>
        </w:rPr>
      </w:pPr>
      <w:r w:rsidRPr="00261E1F">
        <w:rPr>
          <w:b/>
          <w:color w:val="FF0000"/>
          <w:lang w:eastAsia="fr-FR" w:bidi="fr-FR"/>
        </w:rPr>
        <w:t>III. ÉTUDES SUR LA PROBLÉMATIQUE</w:t>
      </w:r>
      <w:r>
        <w:rPr>
          <w:b/>
          <w:color w:val="FF0000"/>
          <w:lang w:eastAsia="fr-FR" w:bidi="fr-FR"/>
        </w:rPr>
        <w:br/>
      </w:r>
      <w:r w:rsidRPr="00261E1F">
        <w:rPr>
          <w:b/>
          <w:color w:val="FF0000"/>
          <w:lang w:eastAsia="fr-FR" w:bidi="fr-FR"/>
        </w:rPr>
        <w:t>DE L’AMÉRICANITÉ</w:t>
      </w:r>
    </w:p>
    <w:p w:rsidR="00E82732" w:rsidRDefault="00E82732" w:rsidP="00E82732">
      <w:pPr>
        <w:spacing w:before="120" w:after="120"/>
        <w:jc w:val="both"/>
        <w:rPr>
          <w:rStyle w:val="Corpsdutexte210ptPetitesmajuscules"/>
        </w:rPr>
      </w:pPr>
    </w:p>
    <w:p w:rsidR="00E82732" w:rsidRPr="00496A2B" w:rsidRDefault="00E82732" w:rsidP="00E82732">
      <w:pPr>
        <w:spacing w:before="120" w:after="120"/>
        <w:jc w:val="both"/>
      </w:pPr>
      <w:r w:rsidRPr="0001617A">
        <w:rPr>
          <w:smallCaps/>
        </w:rPr>
        <w:t xml:space="preserve">Bergeron, </w:t>
      </w:r>
      <w:r w:rsidRPr="00496A2B">
        <w:rPr>
          <w:lang w:eastAsia="fr-FR" w:bidi="fr-FR"/>
        </w:rPr>
        <w:t xml:space="preserve">Gérard, </w:t>
      </w:r>
      <w:hyperlink r:id="rId73" w:history="1">
        <w:r w:rsidRPr="00261E1F">
          <w:rPr>
            <w:rStyle w:val="Lienhypertexte"/>
            <w:i/>
          </w:rPr>
          <w:t>Le Canada français après deux siècles de patie</w:t>
        </w:r>
        <w:r w:rsidRPr="00261E1F">
          <w:rPr>
            <w:rStyle w:val="Lienhypertexte"/>
            <w:i/>
          </w:rPr>
          <w:t>n</w:t>
        </w:r>
        <w:r w:rsidRPr="00261E1F">
          <w:rPr>
            <w:rStyle w:val="Lienhypertexte"/>
            <w:i/>
          </w:rPr>
          <w:t>ce</w:t>
        </w:r>
      </w:hyperlink>
      <w:r w:rsidRPr="00496A2B">
        <w:t>,</w:t>
      </w:r>
      <w:r w:rsidRPr="00496A2B">
        <w:rPr>
          <w:lang w:eastAsia="fr-FR" w:bidi="fr-FR"/>
        </w:rPr>
        <w:t xml:space="preserve"> Paris, Éditions du Seuil, 1967, p. 191-207. (*)</w:t>
      </w:r>
    </w:p>
    <w:p w:rsidR="00E82732" w:rsidRPr="00496A2B" w:rsidRDefault="00E82732" w:rsidP="00E82732">
      <w:pPr>
        <w:spacing w:before="120" w:after="120"/>
        <w:jc w:val="both"/>
      </w:pPr>
      <w:r w:rsidRPr="0001617A">
        <w:rPr>
          <w:smallCaps/>
        </w:rPr>
        <w:t xml:space="preserve">Blain, </w:t>
      </w:r>
      <w:r w:rsidRPr="00496A2B">
        <w:rPr>
          <w:lang w:eastAsia="fr-FR" w:bidi="fr-FR"/>
        </w:rPr>
        <w:t>Jean, « La frontière en Nouvelle-France. Perspectives hist</w:t>
      </w:r>
      <w:r w:rsidRPr="00496A2B">
        <w:rPr>
          <w:lang w:eastAsia="fr-FR" w:bidi="fr-FR"/>
        </w:rPr>
        <w:t>o</w:t>
      </w:r>
      <w:r w:rsidRPr="00496A2B">
        <w:rPr>
          <w:lang w:eastAsia="fr-FR" w:bidi="fr-FR"/>
        </w:rPr>
        <w:t>riques nouvelles à partir d’un thème a</w:t>
      </w:r>
      <w:r w:rsidRPr="00496A2B">
        <w:rPr>
          <w:lang w:eastAsia="fr-FR" w:bidi="fr-FR"/>
        </w:rPr>
        <w:t>n</w:t>
      </w:r>
      <w:r w:rsidRPr="00496A2B">
        <w:rPr>
          <w:lang w:eastAsia="fr-FR" w:bidi="fr-FR"/>
        </w:rPr>
        <w:t xml:space="preserve">cien », </w:t>
      </w:r>
      <w:r w:rsidRPr="00261E1F">
        <w:rPr>
          <w:i/>
        </w:rPr>
        <w:t>Revue d’histoire de l’Amérique française</w:t>
      </w:r>
      <w:r w:rsidRPr="00496A2B">
        <w:t>,</w:t>
      </w:r>
      <w:r w:rsidRPr="00496A2B">
        <w:rPr>
          <w:lang w:eastAsia="fr-FR" w:bidi="fr-FR"/>
        </w:rPr>
        <w:t xml:space="preserve"> 25, 3 (décembre 1971), p. 397-407. (*)</w:t>
      </w:r>
    </w:p>
    <w:p w:rsidR="00E82732" w:rsidRPr="00496A2B" w:rsidRDefault="00E82732" w:rsidP="00E82732">
      <w:pPr>
        <w:spacing w:before="120" w:after="120"/>
        <w:jc w:val="both"/>
      </w:pPr>
      <w:r>
        <w:t>[403]</w:t>
      </w:r>
    </w:p>
    <w:p w:rsidR="00E82732" w:rsidRPr="00496A2B" w:rsidRDefault="00E82732" w:rsidP="00E82732">
      <w:pPr>
        <w:spacing w:before="120" w:after="120"/>
        <w:jc w:val="both"/>
      </w:pPr>
      <w:r w:rsidRPr="0001617A">
        <w:rPr>
          <w:smallCaps/>
        </w:rPr>
        <w:t xml:space="preserve">Bouchard, </w:t>
      </w:r>
      <w:r w:rsidRPr="00496A2B">
        <w:rPr>
          <w:lang w:eastAsia="fr-FR" w:bidi="fr-FR"/>
        </w:rPr>
        <w:t>Gérard, « Anciens et nouveaux Québ</w:t>
      </w:r>
      <w:r w:rsidRPr="00496A2B">
        <w:rPr>
          <w:lang w:eastAsia="fr-FR" w:bidi="fr-FR"/>
        </w:rPr>
        <w:t>é</w:t>
      </w:r>
      <w:r w:rsidRPr="00496A2B">
        <w:rPr>
          <w:lang w:eastAsia="fr-FR" w:bidi="fr-FR"/>
        </w:rPr>
        <w:t xml:space="preserve">cois ? Mutations de la société rurale et problèmes d’identité collective au </w:t>
      </w:r>
      <w:r>
        <w:rPr>
          <w:lang w:eastAsia="fr-FR" w:bidi="fr-FR"/>
        </w:rPr>
        <w:t>XX</w:t>
      </w:r>
      <w:r w:rsidRPr="00261E1F">
        <w:rPr>
          <w:vertAlign w:val="superscript"/>
          <w:lang w:eastAsia="fr-FR" w:bidi="fr-FR"/>
        </w:rPr>
        <w:t>e</w:t>
      </w:r>
      <w:r>
        <w:rPr>
          <w:lang w:eastAsia="fr-FR" w:bidi="fr-FR"/>
        </w:rPr>
        <w:t xml:space="preserve"> </w:t>
      </w:r>
      <w:r w:rsidRPr="00496A2B">
        <w:rPr>
          <w:lang w:eastAsia="fr-FR" w:bidi="fr-FR"/>
        </w:rPr>
        <w:t>si</w:t>
      </w:r>
      <w:r w:rsidRPr="00496A2B">
        <w:rPr>
          <w:lang w:eastAsia="fr-FR" w:bidi="fr-FR"/>
        </w:rPr>
        <w:t>è</w:t>
      </w:r>
      <w:r w:rsidRPr="00496A2B">
        <w:rPr>
          <w:lang w:eastAsia="fr-FR" w:bidi="fr-FR"/>
        </w:rPr>
        <w:t xml:space="preserve">cle », </w:t>
      </w:r>
      <w:r w:rsidRPr="00496A2B">
        <w:t>Questions de culture</w:t>
      </w:r>
      <w:r w:rsidRPr="00496A2B">
        <w:rPr>
          <w:lang w:eastAsia="fr-FR" w:bidi="fr-FR"/>
        </w:rPr>
        <w:t>, 5 (1983), p. 19-34. (*)</w:t>
      </w:r>
    </w:p>
    <w:p w:rsidR="00E82732" w:rsidRPr="00496A2B" w:rsidRDefault="00E82732" w:rsidP="00E82732">
      <w:pPr>
        <w:spacing w:before="120" w:after="120"/>
        <w:jc w:val="both"/>
      </w:pPr>
      <w:r>
        <w:rPr>
          <w:lang w:eastAsia="fr-FR" w:bidi="fr-FR"/>
        </w:rPr>
        <w:t>_____</w:t>
      </w:r>
      <w:r w:rsidRPr="00496A2B">
        <w:rPr>
          <w:lang w:eastAsia="fr-FR" w:bidi="fr-FR"/>
        </w:rPr>
        <w:t>, « Une ambiguïté québécoise : les bonnes élites et le m</w:t>
      </w:r>
      <w:r w:rsidRPr="00496A2B">
        <w:rPr>
          <w:lang w:eastAsia="fr-FR" w:bidi="fr-FR"/>
        </w:rPr>
        <w:t>é</w:t>
      </w:r>
      <w:r w:rsidRPr="00496A2B">
        <w:rPr>
          <w:lang w:eastAsia="fr-FR" w:bidi="fr-FR"/>
        </w:rPr>
        <w:t xml:space="preserve">chant peuple », </w:t>
      </w:r>
      <w:r w:rsidRPr="00261E1F">
        <w:rPr>
          <w:i/>
        </w:rPr>
        <w:t>Présentations</w:t>
      </w:r>
      <w:r w:rsidRPr="00496A2B">
        <w:t>,</w:t>
      </w:r>
      <w:r w:rsidRPr="00496A2B">
        <w:rPr>
          <w:lang w:eastAsia="fr-FR" w:bidi="fr-FR"/>
        </w:rPr>
        <w:t xml:space="preserve"> Société royale du Can</w:t>
      </w:r>
      <w:r w:rsidRPr="00496A2B">
        <w:rPr>
          <w:lang w:eastAsia="fr-FR" w:bidi="fr-FR"/>
        </w:rPr>
        <w:t>a</w:t>
      </w:r>
      <w:r w:rsidRPr="00496A2B">
        <w:rPr>
          <w:lang w:eastAsia="fr-FR" w:bidi="fr-FR"/>
        </w:rPr>
        <w:t>da, 1985-1986, p. 29-43. (*)</w:t>
      </w:r>
    </w:p>
    <w:p w:rsidR="00E82732" w:rsidRPr="00496A2B" w:rsidRDefault="00E82732" w:rsidP="00E82732">
      <w:pPr>
        <w:spacing w:before="120" w:after="120"/>
        <w:jc w:val="both"/>
      </w:pPr>
      <w:r>
        <w:rPr>
          <w:lang w:eastAsia="fr-FR" w:bidi="fr-FR"/>
        </w:rPr>
        <w:t>_____</w:t>
      </w:r>
      <w:r w:rsidRPr="00496A2B">
        <w:rPr>
          <w:lang w:eastAsia="fr-FR" w:bidi="fr-FR"/>
        </w:rPr>
        <w:t xml:space="preserve">, « La dynamique communautaire et l’évolution des sociétés rurales québécoises aux </w:t>
      </w:r>
      <w:r w:rsidRPr="00261E1F">
        <w:rPr>
          <w:caps/>
          <w:lang w:eastAsia="fr-FR" w:bidi="fr-FR"/>
        </w:rPr>
        <w:t>xix</w:t>
      </w:r>
      <w:r w:rsidRPr="00496A2B">
        <w:rPr>
          <w:vertAlign w:val="superscript"/>
          <w:lang w:eastAsia="fr-FR" w:bidi="fr-FR"/>
        </w:rPr>
        <w:t>e</w:t>
      </w:r>
      <w:r w:rsidRPr="00496A2B">
        <w:rPr>
          <w:lang w:eastAsia="fr-FR" w:bidi="fr-FR"/>
        </w:rPr>
        <w:t xml:space="preserve"> et </w:t>
      </w:r>
      <w:r w:rsidRPr="00261E1F">
        <w:rPr>
          <w:caps/>
          <w:lang w:eastAsia="fr-FR" w:bidi="fr-FR"/>
        </w:rPr>
        <w:t>xx</w:t>
      </w:r>
      <w:r w:rsidRPr="00496A2B">
        <w:rPr>
          <w:vertAlign w:val="superscript"/>
          <w:lang w:eastAsia="fr-FR" w:bidi="fr-FR"/>
        </w:rPr>
        <w:t>e</w:t>
      </w:r>
      <w:r w:rsidRPr="00496A2B">
        <w:rPr>
          <w:lang w:eastAsia="fr-FR" w:bidi="fr-FR"/>
        </w:rPr>
        <w:t xml:space="preserve"> siècles. Construction d’un mod</w:t>
      </w:r>
      <w:r w:rsidRPr="00496A2B">
        <w:rPr>
          <w:lang w:eastAsia="fr-FR" w:bidi="fr-FR"/>
        </w:rPr>
        <w:t>è</w:t>
      </w:r>
      <w:r w:rsidRPr="00496A2B">
        <w:rPr>
          <w:lang w:eastAsia="fr-FR" w:bidi="fr-FR"/>
        </w:rPr>
        <w:t xml:space="preserve">le », </w:t>
      </w:r>
      <w:r w:rsidRPr="00261E1F">
        <w:rPr>
          <w:i/>
        </w:rPr>
        <w:t>Revue d'histoire de l'Amérique française</w:t>
      </w:r>
      <w:r w:rsidRPr="00496A2B">
        <w:t>,</w:t>
      </w:r>
      <w:r w:rsidRPr="00496A2B">
        <w:rPr>
          <w:lang w:eastAsia="fr-FR" w:bidi="fr-FR"/>
        </w:rPr>
        <w:t xml:space="preserve"> 40, 1 (été 1986), p. 51-71. (*)</w:t>
      </w:r>
    </w:p>
    <w:p w:rsidR="00E82732" w:rsidRPr="00496A2B" w:rsidRDefault="00E82732" w:rsidP="00E82732">
      <w:pPr>
        <w:spacing w:before="120" w:after="120"/>
        <w:jc w:val="both"/>
      </w:pPr>
      <w:r>
        <w:rPr>
          <w:lang w:eastAsia="fr-FR" w:bidi="fr-FR"/>
        </w:rPr>
        <w:t>_____</w:t>
      </w:r>
      <w:r w:rsidRPr="00496A2B">
        <w:rPr>
          <w:lang w:eastAsia="fr-FR" w:bidi="fr-FR"/>
        </w:rPr>
        <w:t>, « Sur la dynamique culturelle des régions de pe</w:t>
      </w:r>
      <w:r w:rsidRPr="00496A2B">
        <w:rPr>
          <w:lang w:eastAsia="fr-FR" w:bidi="fr-FR"/>
        </w:rPr>
        <w:t>u</w:t>
      </w:r>
      <w:r w:rsidRPr="00496A2B">
        <w:rPr>
          <w:lang w:eastAsia="fr-FR" w:bidi="fr-FR"/>
        </w:rPr>
        <w:t xml:space="preserve">plement », </w:t>
      </w:r>
      <w:r w:rsidRPr="00261E1F">
        <w:rPr>
          <w:i/>
        </w:rPr>
        <w:t>Canadian Historical Review</w:t>
      </w:r>
      <w:r w:rsidRPr="00496A2B">
        <w:t>,</w:t>
      </w:r>
      <w:r w:rsidRPr="00496A2B">
        <w:rPr>
          <w:lang w:eastAsia="fr-FR" w:bidi="fr-FR"/>
        </w:rPr>
        <w:t xml:space="preserve"> 68, 4 (1986) : 473-490. (*)</w:t>
      </w:r>
    </w:p>
    <w:p w:rsidR="00E82732" w:rsidRPr="00496A2B" w:rsidRDefault="00E82732" w:rsidP="00E82732">
      <w:pPr>
        <w:spacing w:before="120" w:after="120"/>
        <w:jc w:val="both"/>
      </w:pPr>
      <w:r>
        <w:rPr>
          <w:lang w:eastAsia="fr-FR" w:bidi="fr-FR"/>
        </w:rPr>
        <w:t>_____</w:t>
      </w:r>
      <w:r w:rsidRPr="00496A2B">
        <w:rPr>
          <w:lang w:eastAsia="fr-FR" w:bidi="fr-FR"/>
        </w:rPr>
        <w:t xml:space="preserve">, « Une Nouvelle-France entre le Saguenay et la Baie James : un essai de recommencement national au dix-neuvième siècle », </w:t>
      </w:r>
      <w:r w:rsidRPr="00261E1F">
        <w:rPr>
          <w:i/>
        </w:rPr>
        <w:t>C</w:t>
      </w:r>
      <w:r w:rsidRPr="00261E1F">
        <w:rPr>
          <w:i/>
        </w:rPr>
        <w:t>a</w:t>
      </w:r>
      <w:r w:rsidRPr="00261E1F">
        <w:rPr>
          <w:i/>
        </w:rPr>
        <w:t>nadian Historical Review</w:t>
      </w:r>
      <w:r w:rsidRPr="00496A2B">
        <w:t>,</w:t>
      </w:r>
      <w:r w:rsidRPr="00496A2B">
        <w:rPr>
          <w:lang w:eastAsia="fr-FR" w:bidi="fr-FR"/>
        </w:rPr>
        <w:t xml:space="preserve"> 70, 4 (d</w:t>
      </w:r>
      <w:r w:rsidRPr="00496A2B">
        <w:rPr>
          <w:lang w:eastAsia="fr-FR" w:bidi="fr-FR"/>
        </w:rPr>
        <w:t>é</w:t>
      </w:r>
      <w:r w:rsidRPr="00496A2B">
        <w:rPr>
          <w:lang w:eastAsia="fr-FR" w:bidi="fr-FR"/>
        </w:rPr>
        <w:t>cembre 1989), p. 473-495. (*)</w:t>
      </w:r>
    </w:p>
    <w:p w:rsidR="00E82732" w:rsidRPr="00496A2B" w:rsidRDefault="00E82732" w:rsidP="00E82732">
      <w:pPr>
        <w:spacing w:before="120" w:after="120"/>
        <w:jc w:val="both"/>
      </w:pPr>
      <w:r>
        <w:rPr>
          <w:lang w:eastAsia="fr-FR" w:bidi="fr-FR"/>
        </w:rPr>
        <w:t>_____</w:t>
      </w:r>
      <w:r w:rsidRPr="00496A2B">
        <w:rPr>
          <w:lang w:eastAsia="fr-FR" w:bidi="fr-FR"/>
        </w:rPr>
        <w:t>, « Sur les mutations de l’historiographie québécoise : les ch</w:t>
      </w:r>
      <w:r w:rsidRPr="00496A2B">
        <w:rPr>
          <w:lang w:eastAsia="fr-FR" w:bidi="fr-FR"/>
        </w:rPr>
        <w:t>e</w:t>
      </w:r>
      <w:r w:rsidRPr="00496A2B">
        <w:rPr>
          <w:lang w:eastAsia="fr-FR" w:bidi="fr-FR"/>
        </w:rPr>
        <w:t xml:space="preserve">mins de la maturité », dans </w:t>
      </w:r>
      <w:hyperlink r:id="rId74" w:history="1">
        <w:r w:rsidRPr="00261E1F">
          <w:rPr>
            <w:rStyle w:val="Lienhypertexte"/>
            <w:i/>
          </w:rPr>
          <w:t>La société québécoise après trente ans de changement</w:t>
        </w:r>
      </w:hyperlink>
      <w:r w:rsidRPr="00496A2B">
        <w:t xml:space="preserve">, </w:t>
      </w:r>
      <w:r w:rsidRPr="00496A2B">
        <w:rPr>
          <w:lang w:eastAsia="fr-FR" w:bidi="fr-FR"/>
        </w:rPr>
        <w:t xml:space="preserve">sous la direction de Fernand </w:t>
      </w:r>
      <w:r w:rsidRPr="00496A2B">
        <w:rPr>
          <w:rStyle w:val="Corpsdutexte265ptPetitesmajusculesEspacement0pt"/>
          <w:color w:val="auto"/>
          <w:sz w:val="28"/>
          <w:lang w:val="fr-CA"/>
        </w:rPr>
        <w:t xml:space="preserve">Dumont, </w:t>
      </w:r>
      <w:r w:rsidRPr="00496A2B">
        <w:rPr>
          <w:lang w:eastAsia="fr-FR" w:bidi="fr-FR"/>
        </w:rPr>
        <w:t xml:space="preserve">Québec, IQRC, </w:t>
      </w:r>
      <w:r w:rsidRPr="00496A2B">
        <w:rPr>
          <w:rStyle w:val="Corpsdutexte265ptEspacement0pt"/>
          <w:color w:val="auto"/>
          <w:sz w:val="28"/>
          <w:lang w:val="fr-CA"/>
        </w:rPr>
        <w:t xml:space="preserve">1990, </w:t>
      </w:r>
      <w:r w:rsidRPr="00496A2B">
        <w:rPr>
          <w:lang w:eastAsia="fr-FR" w:bidi="fr-FR"/>
        </w:rPr>
        <w:t xml:space="preserve">p. </w:t>
      </w:r>
      <w:r w:rsidRPr="00496A2B">
        <w:rPr>
          <w:rStyle w:val="Corpsdutexte265ptEspacement0pt"/>
          <w:color w:val="auto"/>
          <w:sz w:val="28"/>
          <w:lang w:val="fr-CA"/>
        </w:rPr>
        <w:t>253- 272. (*)</w:t>
      </w:r>
    </w:p>
    <w:p w:rsidR="00E82732" w:rsidRPr="00496A2B" w:rsidRDefault="00E82732" w:rsidP="00E82732">
      <w:pPr>
        <w:spacing w:before="120" w:after="120"/>
        <w:jc w:val="both"/>
      </w:pPr>
      <w:r>
        <w:rPr>
          <w:lang w:eastAsia="fr-FR" w:bidi="fr-FR"/>
        </w:rPr>
        <w:t>_____</w:t>
      </w:r>
      <w:r w:rsidRPr="00496A2B">
        <w:rPr>
          <w:lang w:eastAsia="fr-FR" w:bidi="fr-FR"/>
        </w:rPr>
        <w:t>, « Représentations de la population et de la société québ</w:t>
      </w:r>
      <w:r w:rsidRPr="00496A2B">
        <w:rPr>
          <w:lang w:eastAsia="fr-FR" w:bidi="fr-FR"/>
        </w:rPr>
        <w:t>é</w:t>
      </w:r>
      <w:r w:rsidRPr="00496A2B">
        <w:rPr>
          <w:lang w:eastAsia="fr-FR" w:bidi="fr-FR"/>
        </w:rPr>
        <w:t xml:space="preserve">coise : l’apprentissage de la diversité », </w:t>
      </w:r>
      <w:r w:rsidRPr="00261E1F">
        <w:rPr>
          <w:i/>
        </w:rPr>
        <w:t>Cahiers québécois de dém</w:t>
      </w:r>
      <w:r w:rsidRPr="00261E1F">
        <w:rPr>
          <w:i/>
        </w:rPr>
        <w:t>o</w:t>
      </w:r>
      <w:r w:rsidRPr="00261E1F">
        <w:rPr>
          <w:i/>
        </w:rPr>
        <w:t>graphie</w:t>
      </w:r>
      <w:r w:rsidRPr="00496A2B">
        <w:t>,</w:t>
      </w:r>
      <w:r w:rsidRPr="00496A2B">
        <w:rPr>
          <w:lang w:eastAsia="fr-FR" w:bidi="fr-FR"/>
        </w:rPr>
        <w:t xml:space="preserve"> 19, 1 (printemps 1990), p. 7-28.</w:t>
      </w:r>
    </w:p>
    <w:p w:rsidR="00E82732" w:rsidRPr="00496A2B" w:rsidRDefault="00E82732" w:rsidP="00E82732">
      <w:pPr>
        <w:spacing w:before="120" w:after="120"/>
        <w:jc w:val="both"/>
      </w:pPr>
      <w:r>
        <w:rPr>
          <w:lang w:eastAsia="fr-FR" w:bidi="fr-FR"/>
        </w:rPr>
        <w:t>_____</w:t>
      </w:r>
      <w:r w:rsidRPr="00496A2B">
        <w:rPr>
          <w:lang w:eastAsia="fr-FR" w:bidi="fr-FR"/>
        </w:rPr>
        <w:t xml:space="preserve">, « Sur les perspectives de la culture québécoise comme francophonie nord-américaine », dans Pierre </w:t>
      </w:r>
      <w:r w:rsidRPr="00496A2B">
        <w:t xml:space="preserve">Lanthier </w:t>
      </w:r>
      <w:r w:rsidRPr="00496A2B">
        <w:rPr>
          <w:lang w:eastAsia="fr-FR" w:bidi="fr-FR"/>
        </w:rPr>
        <w:t xml:space="preserve">et Guildo </w:t>
      </w:r>
      <w:r w:rsidRPr="00496A2B">
        <w:t>Rou</w:t>
      </w:r>
      <w:r w:rsidRPr="00496A2B">
        <w:t>s</w:t>
      </w:r>
      <w:r w:rsidRPr="00496A2B">
        <w:t xml:space="preserve">seau </w:t>
      </w:r>
      <w:r w:rsidRPr="00496A2B">
        <w:rPr>
          <w:lang w:eastAsia="fr-FR" w:bidi="fr-FR"/>
        </w:rPr>
        <w:t xml:space="preserve">(dir.), </w:t>
      </w:r>
      <w:r w:rsidRPr="00496A2B">
        <w:t xml:space="preserve">la </w:t>
      </w:r>
      <w:r w:rsidRPr="00261E1F">
        <w:rPr>
          <w:i/>
        </w:rPr>
        <w:t xml:space="preserve">Culture inventée. Stratégies culturelles aux </w:t>
      </w:r>
      <w:r w:rsidRPr="00261E1F">
        <w:rPr>
          <w:rStyle w:val="Corpsdutexte285ptItaliqueEspacement1pt"/>
          <w:i w:val="0"/>
          <w:spacing w:val="0"/>
          <w:sz w:val="28"/>
        </w:rPr>
        <w:t>XIX</w:t>
      </w:r>
      <w:r w:rsidRPr="00261E1F">
        <w:rPr>
          <w:rStyle w:val="Corpsdutexte285ptItaliqueEspacement1pt"/>
          <w:i w:val="0"/>
          <w:spacing w:val="0"/>
          <w:sz w:val="28"/>
          <w:vertAlign w:val="superscript"/>
        </w:rPr>
        <w:t>e</w:t>
      </w:r>
      <w:r w:rsidRPr="00261E1F">
        <w:rPr>
          <w:rStyle w:val="Corpsdutexte285ptItaliqueEspacement1pt"/>
          <w:i w:val="0"/>
          <w:spacing w:val="0"/>
          <w:sz w:val="28"/>
        </w:rPr>
        <w:t xml:space="preserve"> </w:t>
      </w:r>
      <w:r w:rsidRPr="00261E1F">
        <w:rPr>
          <w:i/>
        </w:rPr>
        <w:t xml:space="preserve">et </w:t>
      </w:r>
      <w:r w:rsidRPr="00261E1F">
        <w:rPr>
          <w:rStyle w:val="Corpsdutexte285ptItaliqueEspacement1pt"/>
          <w:i w:val="0"/>
          <w:spacing w:val="0"/>
          <w:sz w:val="28"/>
        </w:rPr>
        <w:t>XX</w:t>
      </w:r>
      <w:r w:rsidRPr="00261E1F">
        <w:rPr>
          <w:rStyle w:val="Corpsdutexte285ptItaliqueEspacement1pt"/>
          <w:i w:val="0"/>
          <w:spacing w:val="0"/>
          <w:sz w:val="28"/>
          <w:vertAlign w:val="superscript"/>
        </w:rPr>
        <w:t>e</w:t>
      </w:r>
      <w:r w:rsidRPr="00261E1F">
        <w:rPr>
          <w:rStyle w:val="Corpsdutexte285ptItaliqueEspacement1pt"/>
          <w:i w:val="0"/>
          <w:spacing w:val="0"/>
          <w:sz w:val="28"/>
        </w:rPr>
        <w:t xml:space="preserve"> </w:t>
      </w:r>
      <w:r w:rsidRPr="00261E1F">
        <w:rPr>
          <w:i/>
        </w:rPr>
        <w:t>si</w:t>
      </w:r>
      <w:r w:rsidRPr="00261E1F">
        <w:rPr>
          <w:i/>
        </w:rPr>
        <w:t>è</w:t>
      </w:r>
      <w:r w:rsidRPr="00261E1F">
        <w:rPr>
          <w:i/>
        </w:rPr>
        <w:t>cles</w:t>
      </w:r>
      <w:r w:rsidRPr="00496A2B">
        <w:t>,</w:t>
      </w:r>
      <w:r w:rsidRPr="00496A2B">
        <w:rPr>
          <w:lang w:eastAsia="fr-FR" w:bidi="fr-FR"/>
        </w:rPr>
        <w:t xml:space="preserve"> Québec, </w:t>
      </w:r>
      <w:r w:rsidRPr="00496A2B">
        <w:rPr>
          <w:rStyle w:val="Corpsdutexte265ptEspacement0pt"/>
          <w:color w:val="auto"/>
          <w:sz w:val="28"/>
          <w:lang w:val="fr-CA"/>
        </w:rPr>
        <w:t>IQRC, 1992, p. 319-328.</w:t>
      </w:r>
    </w:p>
    <w:p w:rsidR="00E82732" w:rsidRPr="00496A2B" w:rsidRDefault="00E82732" w:rsidP="00E82732">
      <w:pPr>
        <w:spacing w:before="120" w:after="120"/>
        <w:jc w:val="both"/>
      </w:pPr>
      <w:r>
        <w:rPr>
          <w:lang w:eastAsia="fr-FR" w:bidi="fr-FR"/>
        </w:rPr>
        <w:t>_____</w:t>
      </w:r>
      <w:r w:rsidRPr="00496A2B">
        <w:rPr>
          <w:lang w:eastAsia="fr-FR" w:bidi="fr-FR"/>
        </w:rPr>
        <w:t>, « Une nation, deux cultures. Continuité et rupture dans la pe</w:t>
      </w:r>
      <w:r w:rsidRPr="00496A2B">
        <w:rPr>
          <w:lang w:eastAsia="fr-FR" w:bidi="fr-FR"/>
        </w:rPr>
        <w:t>n</w:t>
      </w:r>
      <w:r w:rsidRPr="00496A2B">
        <w:rPr>
          <w:lang w:eastAsia="fr-FR" w:bidi="fr-FR"/>
        </w:rPr>
        <w:t xml:space="preserve">sée québécoise traditionnelle (1840-1960) », dans G. </w:t>
      </w:r>
      <w:r w:rsidRPr="0001617A">
        <w:rPr>
          <w:smallCaps/>
        </w:rPr>
        <w:t xml:space="preserve">Bouchard </w:t>
      </w:r>
      <w:r w:rsidRPr="00496A2B">
        <w:rPr>
          <w:lang w:eastAsia="fr-FR" w:bidi="fr-FR"/>
        </w:rPr>
        <w:t xml:space="preserve">et Serge </w:t>
      </w:r>
      <w:r w:rsidRPr="0001617A">
        <w:rPr>
          <w:smallCaps/>
        </w:rPr>
        <w:t xml:space="preserve">Courville </w:t>
      </w:r>
      <w:r w:rsidRPr="00496A2B">
        <w:rPr>
          <w:lang w:eastAsia="fr-FR" w:bidi="fr-FR"/>
        </w:rPr>
        <w:t xml:space="preserve">(dir.), </w:t>
      </w:r>
      <w:r w:rsidRPr="00261E1F">
        <w:rPr>
          <w:i/>
        </w:rPr>
        <w:t>la Con</w:t>
      </w:r>
      <w:r w:rsidRPr="00261E1F">
        <w:rPr>
          <w:i/>
        </w:rPr>
        <w:t>s</w:t>
      </w:r>
      <w:r w:rsidRPr="00261E1F">
        <w:rPr>
          <w:i/>
        </w:rPr>
        <w:t>truction d'une culture. Le Québec et l'Amérique française</w:t>
      </w:r>
      <w:r w:rsidRPr="00496A2B">
        <w:t>,</w:t>
      </w:r>
      <w:r w:rsidRPr="00496A2B">
        <w:rPr>
          <w:lang w:eastAsia="fr-FR" w:bidi="fr-FR"/>
        </w:rPr>
        <w:t xml:space="preserve"> Québec, PUL, 1993, p. 3-50. (*)</w:t>
      </w:r>
    </w:p>
    <w:p w:rsidR="00E82732" w:rsidRPr="00496A2B" w:rsidRDefault="00E82732" w:rsidP="00E82732">
      <w:pPr>
        <w:spacing w:before="120" w:after="120"/>
        <w:jc w:val="both"/>
      </w:pPr>
      <w:r w:rsidRPr="0001617A">
        <w:rPr>
          <w:smallCaps/>
        </w:rPr>
        <w:t xml:space="preserve">Brunelle, </w:t>
      </w:r>
      <w:r w:rsidRPr="00496A2B">
        <w:rPr>
          <w:lang w:eastAsia="fr-FR" w:bidi="fr-FR"/>
        </w:rPr>
        <w:t>Dorval, « </w:t>
      </w:r>
      <w:hyperlink r:id="rId75" w:history="1">
        <w:r w:rsidRPr="00C03507">
          <w:rPr>
            <w:rStyle w:val="Lienhypertexte"/>
            <w:lang w:eastAsia="fr-FR" w:bidi="fr-FR"/>
          </w:rPr>
          <w:t>Continentalisme, fédéralisme et nationali</w:t>
        </w:r>
        <w:r w:rsidRPr="00C03507">
          <w:rPr>
            <w:rStyle w:val="Lienhypertexte"/>
            <w:lang w:eastAsia="fr-FR" w:bidi="fr-FR"/>
          </w:rPr>
          <w:t>s</w:t>
        </w:r>
        <w:r w:rsidRPr="00C03507">
          <w:rPr>
            <w:rStyle w:val="Lienhypertexte"/>
            <w:lang w:eastAsia="fr-FR" w:bidi="fr-FR"/>
          </w:rPr>
          <w:t>me </w:t>
        </w:r>
      </w:hyperlink>
      <w:r w:rsidRPr="00496A2B">
        <w:rPr>
          <w:lang w:eastAsia="fr-FR" w:bidi="fr-FR"/>
        </w:rPr>
        <w:t xml:space="preserve">», </w:t>
      </w:r>
      <w:r w:rsidRPr="00261E1F">
        <w:rPr>
          <w:i/>
        </w:rPr>
        <w:t>Conjoncture politique au Québec</w:t>
      </w:r>
      <w:r w:rsidRPr="00496A2B">
        <w:rPr>
          <w:lang w:eastAsia="fr-FR" w:bidi="fr-FR"/>
        </w:rPr>
        <w:t xml:space="preserve"> (pri</w:t>
      </w:r>
      <w:r w:rsidRPr="00496A2B">
        <w:rPr>
          <w:lang w:eastAsia="fr-FR" w:bidi="fr-FR"/>
        </w:rPr>
        <w:t>n</w:t>
      </w:r>
      <w:r w:rsidRPr="00496A2B">
        <w:rPr>
          <w:lang w:eastAsia="fr-FR" w:bidi="fr-FR"/>
        </w:rPr>
        <w:t>temps 1984), p. 167-181. (*)</w:t>
      </w:r>
    </w:p>
    <w:p w:rsidR="00E82732" w:rsidRPr="00496A2B" w:rsidRDefault="00E82732" w:rsidP="00E82732">
      <w:pPr>
        <w:spacing w:before="120" w:after="120"/>
        <w:jc w:val="both"/>
        <w:rPr>
          <w:lang w:eastAsia="fr-FR" w:bidi="fr-FR"/>
        </w:rPr>
      </w:pPr>
      <w:r w:rsidRPr="0001617A">
        <w:rPr>
          <w:smallCaps/>
        </w:rPr>
        <w:t xml:space="preserve">Chodos, </w:t>
      </w:r>
      <w:r w:rsidRPr="00496A2B">
        <w:rPr>
          <w:lang w:eastAsia="fr-FR" w:bidi="fr-FR"/>
        </w:rPr>
        <w:t xml:space="preserve">Robert et Eric </w:t>
      </w:r>
      <w:r w:rsidRPr="0001617A">
        <w:rPr>
          <w:smallCaps/>
        </w:rPr>
        <w:t xml:space="preserve">Hamovitch, </w:t>
      </w:r>
      <w:r w:rsidRPr="0001617A">
        <w:rPr>
          <w:i/>
          <w:lang w:eastAsia="fr-FR" w:bidi="fr-FR"/>
        </w:rPr>
        <w:t>Quebec and the American Dream</w:t>
      </w:r>
      <w:r w:rsidRPr="00496A2B">
        <w:rPr>
          <w:lang w:eastAsia="fr-FR" w:bidi="fr-FR"/>
        </w:rPr>
        <w:t>, Toronto, Between the Lines, 1992, 256 pages.</w:t>
      </w:r>
    </w:p>
    <w:p w:rsidR="00E82732" w:rsidRPr="00496A2B" w:rsidRDefault="00E82732" w:rsidP="00E82732">
      <w:pPr>
        <w:spacing w:before="120" w:after="120"/>
        <w:jc w:val="both"/>
        <w:rPr>
          <w:lang w:eastAsia="fr-FR" w:bidi="fr-FR"/>
        </w:rPr>
      </w:pPr>
      <w:r w:rsidRPr="0001617A">
        <w:rPr>
          <w:smallCaps/>
        </w:rPr>
        <w:t xml:space="preserve">Cuccioletta, </w:t>
      </w:r>
      <w:r w:rsidRPr="00496A2B">
        <w:rPr>
          <w:lang w:eastAsia="fr-FR" w:bidi="fr-FR"/>
        </w:rPr>
        <w:t xml:space="preserve">Donald et Albert </w:t>
      </w:r>
      <w:r w:rsidRPr="0001617A">
        <w:rPr>
          <w:smallCaps/>
        </w:rPr>
        <w:t xml:space="preserve">Desbiens, </w:t>
      </w:r>
      <w:r w:rsidRPr="00496A2B">
        <w:rPr>
          <w:lang w:eastAsia="fr-FR" w:bidi="fr-FR"/>
        </w:rPr>
        <w:t xml:space="preserve">« Le lien américain », Robert </w:t>
      </w:r>
      <w:r w:rsidRPr="0001617A">
        <w:rPr>
          <w:smallCaps/>
        </w:rPr>
        <w:t xml:space="preserve">Boivin </w:t>
      </w:r>
      <w:r w:rsidRPr="00496A2B">
        <w:rPr>
          <w:lang w:eastAsia="fr-FR" w:bidi="fr-FR"/>
        </w:rPr>
        <w:t xml:space="preserve">et Robert </w:t>
      </w:r>
      <w:r w:rsidRPr="0001617A">
        <w:rPr>
          <w:smallCaps/>
        </w:rPr>
        <w:t xml:space="preserve">Comeau </w:t>
      </w:r>
      <w:r w:rsidRPr="00496A2B">
        <w:rPr>
          <w:lang w:eastAsia="fr-FR" w:bidi="fr-FR"/>
        </w:rPr>
        <w:t xml:space="preserve">(dir.), </w:t>
      </w:r>
      <w:r w:rsidRPr="0001617A">
        <w:rPr>
          <w:i/>
          <w:lang w:eastAsia="fr-FR" w:bidi="fr-FR"/>
        </w:rPr>
        <w:t>Montréal, l'oasis du nord</w:t>
      </w:r>
      <w:r w:rsidRPr="00496A2B">
        <w:rPr>
          <w:lang w:eastAsia="fr-FR" w:bidi="fr-FR"/>
        </w:rPr>
        <w:t>, Paris, Autr</w:t>
      </w:r>
      <w:r w:rsidRPr="00496A2B">
        <w:rPr>
          <w:lang w:eastAsia="fr-FR" w:bidi="fr-FR"/>
        </w:rPr>
        <w:t>e</w:t>
      </w:r>
      <w:r w:rsidRPr="00496A2B">
        <w:rPr>
          <w:lang w:eastAsia="fr-FR" w:bidi="fr-FR"/>
        </w:rPr>
        <w:t>ment, 1992, p. 79-84.</w:t>
      </w:r>
    </w:p>
    <w:p w:rsidR="00E82732" w:rsidRPr="00496A2B" w:rsidRDefault="00E82732" w:rsidP="00E82732">
      <w:pPr>
        <w:spacing w:before="120" w:after="120"/>
        <w:jc w:val="both"/>
      </w:pPr>
      <w:r w:rsidRPr="0001617A">
        <w:rPr>
          <w:smallCaps/>
        </w:rPr>
        <w:t xml:space="preserve">Cuneo, </w:t>
      </w:r>
      <w:r>
        <w:rPr>
          <w:lang w:eastAsia="fr-FR" w:bidi="fr-FR"/>
        </w:rPr>
        <w:t>Carl</w:t>
      </w:r>
      <w:r w:rsidRPr="00496A2B">
        <w:rPr>
          <w:lang w:eastAsia="fr-FR" w:bidi="fr-FR"/>
        </w:rPr>
        <w:t xml:space="preserve"> J., « The Social Basis of Political Continentalism in Canada », </w:t>
      </w:r>
      <w:r w:rsidRPr="00261E1F">
        <w:rPr>
          <w:i/>
        </w:rPr>
        <w:t>Canadian Review of Sociology and Anthropology</w:t>
      </w:r>
      <w:r w:rsidRPr="00496A2B">
        <w:t>,</w:t>
      </w:r>
      <w:r w:rsidRPr="00496A2B">
        <w:rPr>
          <w:lang w:eastAsia="fr-FR" w:bidi="fr-FR"/>
        </w:rPr>
        <w:t xml:space="preserve"> 13, 1 (f</w:t>
      </w:r>
      <w:r w:rsidRPr="00496A2B">
        <w:rPr>
          <w:lang w:eastAsia="fr-FR" w:bidi="fr-FR"/>
        </w:rPr>
        <w:t>é</w:t>
      </w:r>
      <w:r>
        <w:rPr>
          <w:lang w:eastAsia="fr-FR" w:bidi="fr-FR"/>
        </w:rPr>
        <w:t>vrier 1976), p.</w:t>
      </w:r>
      <w:r w:rsidRPr="00496A2B">
        <w:rPr>
          <w:lang w:eastAsia="fr-FR" w:bidi="fr-FR"/>
        </w:rPr>
        <w:t xml:space="preserve"> </w:t>
      </w:r>
      <w:r w:rsidRPr="00496A2B">
        <w:t>55</w:t>
      </w:r>
      <w:r w:rsidRPr="00496A2B">
        <w:rPr>
          <w:lang w:eastAsia="fr-FR" w:bidi="fr-FR"/>
        </w:rPr>
        <w:t>-</w:t>
      </w:r>
      <w:r w:rsidRPr="00496A2B">
        <w:t>70</w:t>
      </w:r>
      <w:r>
        <w:t>.</w:t>
      </w:r>
      <w:r w:rsidRPr="00496A2B">
        <w:rPr>
          <w:lang w:eastAsia="fr-FR" w:bidi="fr-FR"/>
        </w:rPr>
        <w:t xml:space="preserve"> (*)</w:t>
      </w:r>
    </w:p>
    <w:p w:rsidR="00E82732" w:rsidRDefault="00E82732" w:rsidP="00E82732">
      <w:pPr>
        <w:spacing w:before="120" w:after="120"/>
        <w:jc w:val="both"/>
      </w:pPr>
      <w:r>
        <w:t>[404]</w:t>
      </w:r>
    </w:p>
    <w:p w:rsidR="00E82732" w:rsidRPr="00496A2B" w:rsidRDefault="00E82732" w:rsidP="00E82732">
      <w:pPr>
        <w:spacing w:before="120" w:after="120"/>
        <w:jc w:val="both"/>
      </w:pPr>
      <w:r w:rsidRPr="008446C4">
        <w:rPr>
          <w:smallCaps/>
        </w:rPr>
        <w:t xml:space="preserve">Dupont, </w:t>
      </w:r>
      <w:r w:rsidRPr="00496A2B">
        <w:rPr>
          <w:lang w:eastAsia="fr-FR" w:bidi="fr-FR"/>
        </w:rPr>
        <w:t>Louis, « L’américanité québécoise ou la po</w:t>
      </w:r>
      <w:r w:rsidRPr="00496A2B">
        <w:rPr>
          <w:lang w:eastAsia="fr-FR" w:bidi="fr-FR"/>
        </w:rPr>
        <w:t>s</w:t>
      </w:r>
      <w:r w:rsidRPr="00496A2B">
        <w:rPr>
          <w:lang w:eastAsia="fr-FR" w:bidi="fr-FR"/>
        </w:rPr>
        <w:t xml:space="preserve">sibilité d’être ailleurs », dans Dean </w:t>
      </w:r>
      <w:r w:rsidRPr="008446C4">
        <w:rPr>
          <w:smallCaps/>
        </w:rPr>
        <w:t xml:space="preserve">Louder </w:t>
      </w:r>
      <w:r w:rsidRPr="00496A2B">
        <w:rPr>
          <w:lang w:eastAsia="fr-FR" w:bidi="fr-FR"/>
        </w:rPr>
        <w:t xml:space="preserve">(dir.), </w:t>
      </w:r>
      <w:r w:rsidRPr="005F1661">
        <w:rPr>
          <w:i/>
        </w:rPr>
        <w:t>Le Québec et les francophones de la Nouvelle-Angleterre</w:t>
      </w:r>
      <w:r>
        <w:t>.</w:t>
      </w:r>
      <w:r w:rsidRPr="00496A2B">
        <w:rPr>
          <w:lang w:eastAsia="fr-FR" w:bidi="fr-FR"/>
        </w:rPr>
        <w:t xml:space="preserve"> Québec, PUL, 1991, p. 187-200.</w:t>
      </w:r>
    </w:p>
    <w:p w:rsidR="00E82732" w:rsidRPr="00496A2B" w:rsidRDefault="00E82732" w:rsidP="00E82732">
      <w:pPr>
        <w:spacing w:before="120" w:after="120"/>
        <w:jc w:val="both"/>
      </w:pPr>
      <w:r w:rsidRPr="008446C4">
        <w:rPr>
          <w:smallCaps/>
        </w:rPr>
        <w:t xml:space="preserve">Gerace, </w:t>
      </w:r>
      <w:r w:rsidRPr="00496A2B">
        <w:rPr>
          <w:lang w:eastAsia="fr-FR" w:bidi="fr-FR"/>
        </w:rPr>
        <w:t>Mary C., « Canadian Attitudes toward the U.S. Prese</w:t>
      </w:r>
      <w:r w:rsidRPr="00496A2B">
        <w:rPr>
          <w:lang w:eastAsia="fr-FR" w:bidi="fr-FR"/>
        </w:rPr>
        <w:t>n</w:t>
      </w:r>
      <w:r w:rsidRPr="00496A2B">
        <w:rPr>
          <w:lang w:eastAsia="fr-FR" w:bidi="fr-FR"/>
        </w:rPr>
        <w:t xml:space="preserve">ce », </w:t>
      </w:r>
      <w:r w:rsidRPr="008446C4">
        <w:rPr>
          <w:lang w:eastAsia="fr-FR" w:bidi="fr-FR"/>
        </w:rPr>
        <w:t>Public Opinion</w:t>
      </w:r>
      <w:r w:rsidRPr="005F1661">
        <w:rPr>
          <w:i/>
        </w:rPr>
        <w:t xml:space="preserve"> Quarterly</w:t>
      </w:r>
      <w:r w:rsidRPr="00496A2B">
        <w:t>,</w:t>
      </w:r>
      <w:r w:rsidRPr="00496A2B">
        <w:rPr>
          <w:lang w:eastAsia="fr-FR" w:bidi="fr-FR"/>
        </w:rPr>
        <w:t xml:space="preserve"> 36, 3 (automne 1972), p. 388-397.</w:t>
      </w:r>
    </w:p>
    <w:p w:rsidR="00E82732" w:rsidRPr="00496A2B" w:rsidRDefault="00E82732" w:rsidP="00E82732">
      <w:pPr>
        <w:spacing w:before="120" w:after="120"/>
        <w:jc w:val="both"/>
      </w:pPr>
      <w:r w:rsidRPr="008446C4">
        <w:rPr>
          <w:smallCaps/>
        </w:rPr>
        <w:t xml:space="preserve">Hartz, </w:t>
      </w:r>
      <w:r w:rsidRPr="00496A2B">
        <w:t xml:space="preserve">Louis (sous la direction de), </w:t>
      </w:r>
      <w:r w:rsidRPr="005F1661">
        <w:rPr>
          <w:i/>
          <w:lang w:eastAsia="fr-FR" w:bidi="fr-FR"/>
        </w:rPr>
        <w:t>The Founding of New Soci</w:t>
      </w:r>
      <w:r w:rsidRPr="005F1661">
        <w:rPr>
          <w:i/>
          <w:lang w:eastAsia="fr-FR" w:bidi="fr-FR"/>
        </w:rPr>
        <w:t>e</w:t>
      </w:r>
      <w:r w:rsidRPr="005F1661">
        <w:rPr>
          <w:i/>
          <w:lang w:eastAsia="fr-FR" w:bidi="fr-FR"/>
        </w:rPr>
        <w:t>ties. Studies in the History of the United States, Latin America, South Afr</w:t>
      </w:r>
      <w:r w:rsidRPr="005F1661">
        <w:rPr>
          <w:i/>
          <w:lang w:eastAsia="fr-FR" w:bidi="fr-FR"/>
        </w:rPr>
        <w:t>i</w:t>
      </w:r>
      <w:r w:rsidRPr="005F1661">
        <w:rPr>
          <w:i/>
          <w:lang w:eastAsia="fr-FR" w:bidi="fr-FR"/>
        </w:rPr>
        <w:t>ca, Canada and Australia</w:t>
      </w:r>
      <w:r w:rsidRPr="00496A2B">
        <w:rPr>
          <w:lang w:eastAsia="fr-FR" w:bidi="fr-FR"/>
        </w:rPr>
        <w:t>,</w:t>
      </w:r>
      <w:r w:rsidRPr="00496A2B">
        <w:t xml:space="preserve"> New York, Harcourt, Brace and World, 1964, 336 pages.</w:t>
      </w:r>
    </w:p>
    <w:p w:rsidR="00E82732" w:rsidRPr="00496A2B" w:rsidRDefault="00E82732" w:rsidP="00E82732">
      <w:pPr>
        <w:spacing w:before="120" w:after="120"/>
        <w:jc w:val="both"/>
      </w:pPr>
      <w:r w:rsidRPr="008446C4">
        <w:rPr>
          <w:smallCaps/>
        </w:rPr>
        <w:t xml:space="preserve">Lamonde, </w:t>
      </w:r>
      <w:r w:rsidRPr="00496A2B">
        <w:rPr>
          <w:lang w:eastAsia="fr-FR" w:bidi="fr-FR"/>
        </w:rPr>
        <w:t xml:space="preserve">Yvan, « Le cheval de trois », </w:t>
      </w:r>
      <w:r w:rsidRPr="005F1661">
        <w:rPr>
          <w:i/>
        </w:rPr>
        <w:t>Possibles</w:t>
      </w:r>
      <w:r w:rsidRPr="00496A2B">
        <w:t>,</w:t>
      </w:r>
      <w:r w:rsidRPr="00496A2B">
        <w:rPr>
          <w:lang w:eastAsia="fr-FR" w:bidi="fr-FR"/>
        </w:rPr>
        <w:t xml:space="preserve"> 9, 4 (été 1985), p. 15-19.</w:t>
      </w:r>
    </w:p>
    <w:p w:rsidR="00E82732" w:rsidRPr="00496A2B" w:rsidRDefault="00E82732" w:rsidP="00E82732">
      <w:pPr>
        <w:spacing w:before="120" w:after="120"/>
        <w:jc w:val="both"/>
      </w:pPr>
      <w:r>
        <w:rPr>
          <w:lang w:eastAsia="fr-FR" w:bidi="fr-FR"/>
        </w:rPr>
        <w:t>_____</w:t>
      </w:r>
      <w:r w:rsidRPr="00496A2B">
        <w:rPr>
          <w:lang w:eastAsia="fr-FR" w:bidi="fr-FR"/>
        </w:rPr>
        <w:t xml:space="preserve">, « Pour une histoire de la culture de masse et des médias », </w:t>
      </w:r>
      <w:r w:rsidRPr="005F1661">
        <w:rPr>
          <w:i/>
        </w:rPr>
        <w:t>Cultures</w:t>
      </w:r>
      <w:r w:rsidRPr="00496A2B">
        <w:t xml:space="preserve">, </w:t>
      </w:r>
      <w:r w:rsidRPr="00496A2B">
        <w:rPr>
          <w:lang w:eastAsia="fr-FR" w:bidi="fr-FR"/>
        </w:rPr>
        <w:t>(UNESCO), 8, 1 (1981), p. 9-17.</w:t>
      </w:r>
    </w:p>
    <w:p w:rsidR="00E82732" w:rsidRPr="00496A2B" w:rsidRDefault="00E82732" w:rsidP="00E82732">
      <w:pPr>
        <w:spacing w:before="120" w:after="120"/>
        <w:jc w:val="both"/>
      </w:pPr>
      <w:r>
        <w:rPr>
          <w:lang w:eastAsia="fr-FR" w:bidi="fr-FR"/>
        </w:rPr>
        <w:t>_____</w:t>
      </w:r>
      <w:r w:rsidRPr="00496A2B">
        <w:rPr>
          <w:lang w:eastAsia="fr-FR" w:bidi="fr-FR"/>
        </w:rPr>
        <w:t xml:space="preserve">, « L’influence culturelle américaine au Québec : un aller simple » (1984), dans Y. </w:t>
      </w:r>
      <w:r w:rsidRPr="008446C4">
        <w:rPr>
          <w:smallCaps/>
        </w:rPr>
        <w:t>Lamonde,</w:t>
      </w:r>
      <w:r w:rsidRPr="00496A2B">
        <w:rPr>
          <w:rStyle w:val="Corpsdutexte210ptPetitesmajuscules"/>
        </w:rPr>
        <w:t xml:space="preserve"> </w:t>
      </w:r>
      <w:r w:rsidRPr="005F1661">
        <w:rPr>
          <w:i/>
        </w:rPr>
        <w:t>Territoires de la culture québ</w:t>
      </w:r>
      <w:r w:rsidRPr="005F1661">
        <w:rPr>
          <w:i/>
        </w:rPr>
        <w:t>é</w:t>
      </w:r>
      <w:r w:rsidRPr="005F1661">
        <w:rPr>
          <w:i/>
        </w:rPr>
        <w:t>coise</w:t>
      </w:r>
      <w:r w:rsidRPr="00496A2B">
        <w:t>,</w:t>
      </w:r>
      <w:r w:rsidRPr="00496A2B">
        <w:rPr>
          <w:lang w:eastAsia="fr-FR" w:bidi="fr-FR"/>
        </w:rPr>
        <w:t xml:space="preserve"> Québec, PUL, 1991, p. 235-258.</w:t>
      </w:r>
    </w:p>
    <w:p w:rsidR="00E82732" w:rsidRPr="00496A2B" w:rsidRDefault="00E82732" w:rsidP="00E82732">
      <w:pPr>
        <w:spacing w:before="120" w:after="120"/>
        <w:jc w:val="both"/>
      </w:pPr>
      <w:r>
        <w:rPr>
          <w:lang w:eastAsia="fr-FR" w:bidi="fr-FR"/>
        </w:rPr>
        <w:t>_____</w:t>
      </w:r>
      <w:r w:rsidRPr="00496A2B">
        <w:rPr>
          <w:lang w:eastAsia="fr-FR" w:bidi="fr-FR"/>
        </w:rPr>
        <w:t xml:space="preserve">, « Possibles et impossibles du nationalisme québécois », </w:t>
      </w:r>
      <w:r w:rsidRPr="005F1661">
        <w:rPr>
          <w:i/>
        </w:rPr>
        <w:t>Poss</w:t>
      </w:r>
      <w:r w:rsidRPr="005F1661">
        <w:rPr>
          <w:i/>
        </w:rPr>
        <w:t>i</w:t>
      </w:r>
      <w:r w:rsidRPr="005F1661">
        <w:rPr>
          <w:i/>
        </w:rPr>
        <w:t>bles</w:t>
      </w:r>
      <w:r w:rsidRPr="00496A2B">
        <w:t>,</w:t>
      </w:r>
      <w:r w:rsidRPr="00496A2B">
        <w:rPr>
          <w:lang w:eastAsia="fr-FR" w:bidi="fr-FR"/>
        </w:rPr>
        <w:t xml:space="preserve"> 9, 3 (printemps 1985), p. 125-129.</w:t>
      </w:r>
    </w:p>
    <w:p w:rsidR="00E82732" w:rsidRPr="00496A2B" w:rsidRDefault="00E82732" w:rsidP="00E82732">
      <w:pPr>
        <w:spacing w:before="120" w:after="120"/>
        <w:jc w:val="both"/>
      </w:pPr>
      <w:r w:rsidRPr="00FB7080">
        <w:rPr>
          <w:smallCaps/>
        </w:rPr>
        <w:t>Latouche,</w:t>
      </w:r>
      <w:r w:rsidRPr="00496A2B">
        <w:rPr>
          <w:rStyle w:val="Corpsdutexte210ptPetitesmajuscules"/>
        </w:rPr>
        <w:t xml:space="preserve"> </w:t>
      </w:r>
      <w:r w:rsidRPr="00496A2B">
        <w:rPr>
          <w:lang w:eastAsia="fr-FR" w:bidi="fr-FR"/>
        </w:rPr>
        <w:t>Daniel, « Quebec and the North American Subsystem : One Possible Sc</w:t>
      </w:r>
      <w:r>
        <w:rPr>
          <w:lang w:eastAsia="fr-FR" w:bidi="fr-FR"/>
        </w:rPr>
        <w:t>e</w:t>
      </w:r>
      <w:r w:rsidRPr="00496A2B">
        <w:rPr>
          <w:lang w:eastAsia="fr-FR" w:bidi="fr-FR"/>
        </w:rPr>
        <w:t xml:space="preserve">nario », </w:t>
      </w:r>
      <w:r w:rsidRPr="005F1661">
        <w:rPr>
          <w:i/>
        </w:rPr>
        <w:t>International Org</w:t>
      </w:r>
      <w:r w:rsidRPr="005F1661">
        <w:rPr>
          <w:i/>
        </w:rPr>
        <w:t>a</w:t>
      </w:r>
      <w:r w:rsidRPr="005F1661">
        <w:rPr>
          <w:i/>
        </w:rPr>
        <w:t>nization</w:t>
      </w:r>
      <w:r w:rsidRPr="00496A2B">
        <w:t>,</w:t>
      </w:r>
      <w:r w:rsidRPr="00496A2B">
        <w:rPr>
          <w:lang w:eastAsia="fr-FR" w:bidi="fr-FR"/>
        </w:rPr>
        <w:t xml:space="preserve"> 28, 4 (automne 1974), p. 931-960. (*)</w:t>
      </w:r>
    </w:p>
    <w:p w:rsidR="00E82732" w:rsidRPr="00496A2B" w:rsidRDefault="00E82732" w:rsidP="00E82732">
      <w:pPr>
        <w:spacing w:before="120" w:after="120"/>
        <w:jc w:val="both"/>
      </w:pPr>
      <w:r w:rsidRPr="00FB7080">
        <w:rPr>
          <w:smallCaps/>
        </w:rPr>
        <w:t>Lubin,</w:t>
      </w:r>
      <w:r w:rsidRPr="00496A2B">
        <w:rPr>
          <w:rStyle w:val="Corpsdutexte210ptPetitesmajuscules"/>
        </w:rPr>
        <w:t xml:space="preserve"> </w:t>
      </w:r>
      <w:r w:rsidRPr="00496A2B">
        <w:rPr>
          <w:lang w:eastAsia="fr-FR" w:bidi="fr-FR"/>
        </w:rPr>
        <w:t>Martin, « Quebec-Us Relations : an Ove</w:t>
      </w:r>
      <w:r w:rsidRPr="00496A2B">
        <w:rPr>
          <w:lang w:eastAsia="fr-FR" w:bidi="fr-FR"/>
        </w:rPr>
        <w:t>r</w:t>
      </w:r>
      <w:r>
        <w:rPr>
          <w:lang w:eastAsia="fr-FR" w:bidi="fr-FR"/>
        </w:rPr>
        <w:t>v</w:t>
      </w:r>
      <w:r w:rsidRPr="00496A2B">
        <w:rPr>
          <w:lang w:eastAsia="fr-FR" w:bidi="fr-FR"/>
        </w:rPr>
        <w:t xml:space="preserve">iew », </w:t>
      </w:r>
      <w:r w:rsidRPr="005F1661">
        <w:rPr>
          <w:i/>
        </w:rPr>
        <w:t>American Review of Canadian Studies</w:t>
      </w:r>
      <w:r w:rsidRPr="00496A2B">
        <w:t>,</w:t>
      </w:r>
      <w:r w:rsidRPr="00496A2B">
        <w:rPr>
          <w:lang w:eastAsia="fr-FR" w:bidi="fr-FR"/>
        </w:rPr>
        <w:t xml:space="preserve"> XVI, 1 (printemps 1986), p. 25-40.</w:t>
      </w:r>
    </w:p>
    <w:p w:rsidR="00E82732" w:rsidRPr="00496A2B" w:rsidRDefault="00E82732" w:rsidP="00E82732">
      <w:pPr>
        <w:spacing w:before="120" w:after="120"/>
        <w:jc w:val="both"/>
      </w:pPr>
      <w:r w:rsidRPr="00FB7080">
        <w:rPr>
          <w:smallCaps/>
        </w:rPr>
        <w:t>Montpetit,</w:t>
      </w:r>
      <w:r w:rsidRPr="00496A2B">
        <w:rPr>
          <w:rStyle w:val="Corpsdutexte210ptPetitesmajuscules"/>
        </w:rPr>
        <w:t xml:space="preserve"> </w:t>
      </w:r>
      <w:r w:rsidRPr="00496A2B">
        <w:rPr>
          <w:lang w:eastAsia="fr-FR" w:bidi="fr-FR"/>
        </w:rPr>
        <w:t xml:space="preserve">Raymond, « L’autre culture québécoise. La croissance de l’américanité dans la culture québécoise de masse », </w:t>
      </w:r>
      <w:r w:rsidRPr="005F1661">
        <w:rPr>
          <w:i/>
        </w:rPr>
        <w:t>Critère</w:t>
      </w:r>
      <w:r w:rsidRPr="00496A2B">
        <w:t>,</w:t>
      </w:r>
      <w:r w:rsidRPr="00496A2B">
        <w:rPr>
          <w:lang w:eastAsia="fr-FR" w:bidi="fr-FR"/>
        </w:rPr>
        <w:t xml:space="preserve"> 35 (pri</w:t>
      </w:r>
      <w:r w:rsidRPr="00496A2B">
        <w:rPr>
          <w:lang w:eastAsia="fr-FR" w:bidi="fr-FR"/>
        </w:rPr>
        <w:t>n</w:t>
      </w:r>
      <w:r w:rsidRPr="00496A2B">
        <w:rPr>
          <w:lang w:eastAsia="fr-FR" w:bidi="fr-FR"/>
        </w:rPr>
        <w:t>temps 1983), p. I</w:t>
      </w:r>
      <w:r w:rsidRPr="00496A2B">
        <w:t>33</w:t>
      </w:r>
      <w:r w:rsidRPr="00496A2B">
        <w:rPr>
          <w:lang w:eastAsia="fr-FR" w:bidi="fr-FR"/>
        </w:rPr>
        <w:t>-I</w:t>
      </w:r>
      <w:r w:rsidRPr="00496A2B">
        <w:t>45</w:t>
      </w:r>
      <w:r w:rsidRPr="00496A2B">
        <w:rPr>
          <w:lang w:eastAsia="fr-FR" w:bidi="fr-FR"/>
        </w:rPr>
        <w:t>- (*)</w:t>
      </w:r>
    </w:p>
    <w:p w:rsidR="00E82732" w:rsidRPr="00496A2B" w:rsidRDefault="00E82732" w:rsidP="00E82732">
      <w:pPr>
        <w:spacing w:before="120" w:after="120"/>
        <w:jc w:val="both"/>
      </w:pPr>
      <w:r w:rsidRPr="00FB7080">
        <w:rPr>
          <w:smallCaps/>
        </w:rPr>
        <w:t xml:space="preserve">Morisset, </w:t>
      </w:r>
      <w:r w:rsidRPr="00496A2B">
        <w:rPr>
          <w:lang w:eastAsia="fr-FR" w:bidi="fr-FR"/>
        </w:rPr>
        <w:t xml:space="preserve">Jean, « Québec amériquain/Québec américain ou la poursuite de la différence invisible ! », </w:t>
      </w:r>
      <w:r w:rsidRPr="005F1661">
        <w:rPr>
          <w:i/>
        </w:rPr>
        <w:t>Poss</w:t>
      </w:r>
      <w:r w:rsidRPr="005F1661">
        <w:rPr>
          <w:i/>
        </w:rPr>
        <w:t>i</w:t>
      </w:r>
      <w:r w:rsidRPr="005F1661">
        <w:rPr>
          <w:i/>
        </w:rPr>
        <w:t>bles</w:t>
      </w:r>
      <w:r w:rsidRPr="00496A2B">
        <w:t>,</w:t>
      </w:r>
      <w:r w:rsidRPr="00496A2B">
        <w:rPr>
          <w:lang w:eastAsia="fr-FR" w:bidi="fr-FR"/>
        </w:rPr>
        <w:t xml:space="preserve"> 8, 4 (été 1984), p. 23-41.</w:t>
      </w:r>
    </w:p>
    <w:p w:rsidR="00E82732" w:rsidRPr="00496A2B" w:rsidRDefault="00E82732" w:rsidP="00E82732">
      <w:pPr>
        <w:spacing w:before="120" w:after="120"/>
        <w:jc w:val="both"/>
      </w:pPr>
      <w:r w:rsidRPr="00FB7080">
        <w:rPr>
          <w:smallCaps/>
        </w:rPr>
        <w:t xml:space="preserve">Ramirez, </w:t>
      </w:r>
      <w:r w:rsidRPr="00496A2B">
        <w:rPr>
          <w:lang w:eastAsia="fr-FR" w:bidi="fr-FR"/>
        </w:rPr>
        <w:t>Bruno, « Shifting Perspectives from the North : Qu</w:t>
      </w:r>
      <w:r w:rsidRPr="00496A2B">
        <w:rPr>
          <w:lang w:eastAsia="fr-FR" w:bidi="fr-FR"/>
        </w:rPr>
        <w:t>e</w:t>
      </w:r>
      <w:r w:rsidRPr="00496A2B">
        <w:rPr>
          <w:lang w:eastAsia="fr-FR" w:bidi="fr-FR"/>
        </w:rPr>
        <w:t xml:space="preserve">bec », </w:t>
      </w:r>
      <w:r w:rsidRPr="005F1661">
        <w:rPr>
          <w:i/>
        </w:rPr>
        <w:t>Journal of American History</w:t>
      </w:r>
      <w:r w:rsidRPr="00496A2B">
        <w:t>,</w:t>
      </w:r>
      <w:r w:rsidRPr="00496A2B">
        <w:rPr>
          <w:lang w:eastAsia="fr-FR" w:bidi="fr-FR"/>
        </w:rPr>
        <w:t xml:space="preserve"> 79, 2 (se</w:t>
      </w:r>
      <w:r w:rsidRPr="00496A2B">
        <w:rPr>
          <w:lang w:eastAsia="fr-FR" w:bidi="fr-FR"/>
        </w:rPr>
        <w:t>p</w:t>
      </w:r>
      <w:r w:rsidRPr="00496A2B">
        <w:rPr>
          <w:lang w:eastAsia="fr-FR" w:bidi="fr-FR"/>
        </w:rPr>
        <w:t>tembre 1992), p. 477-484. (*)</w:t>
      </w:r>
    </w:p>
    <w:p w:rsidR="00E82732" w:rsidRPr="00496A2B" w:rsidRDefault="00E82732" w:rsidP="00E82732">
      <w:pPr>
        <w:spacing w:before="120" w:after="120"/>
        <w:jc w:val="both"/>
        <w:rPr>
          <w:lang w:eastAsia="fr-FR" w:bidi="fr-FR"/>
        </w:rPr>
      </w:pPr>
      <w:r w:rsidRPr="00C03507">
        <w:rPr>
          <w:smallCaps/>
        </w:rPr>
        <w:t>Rocher,</w:t>
      </w:r>
      <w:r w:rsidRPr="00496A2B">
        <w:rPr>
          <w:rStyle w:val="Corpsdutexte210ptPetitesmajuscules"/>
        </w:rPr>
        <w:t xml:space="preserve"> </w:t>
      </w:r>
      <w:r w:rsidRPr="00496A2B">
        <w:rPr>
          <w:lang w:eastAsia="fr-FR" w:bidi="fr-FR"/>
        </w:rPr>
        <w:t>Guy, « </w:t>
      </w:r>
      <w:hyperlink r:id="rId76" w:history="1">
        <w:r w:rsidRPr="005F1661">
          <w:rPr>
            <w:rStyle w:val="Lienhypertexte"/>
            <w:lang w:eastAsia="fr-FR" w:bidi="fr-FR"/>
          </w:rPr>
          <w:t>Les conditions d’une francophonie nord-américaine originale </w:t>
        </w:r>
      </w:hyperlink>
      <w:r w:rsidRPr="00496A2B">
        <w:rPr>
          <w:lang w:eastAsia="fr-FR" w:bidi="fr-FR"/>
        </w:rPr>
        <w:t xml:space="preserve">», dans </w:t>
      </w:r>
      <w:hyperlink r:id="rId77" w:history="1">
        <w:r w:rsidRPr="005F1661">
          <w:rPr>
            <w:rStyle w:val="Lienhypertexte"/>
            <w:i/>
          </w:rPr>
          <w:t>Le Québec en mutation</w:t>
        </w:r>
      </w:hyperlink>
      <w:r w:rsidRPr="00496A2B">
        <w:t>,</w:t>
      </w:r>
      <w:r w:rsidRPr="00496A2B">
        <w:rPr>
          <w:lang w:eastAsia="fr-FR" w:bidi="fr-FR"/>
        </w:rPr>
        <w:t xml:space="preserve"> Montréal, Hu</w:t>
      </w:r>
      <w:r w:rsidRPr="00496A2B">
        <w:rPr>
          <w:lang w:eastAsia="fr-FR" w:bidi="fr-FR"/>
        </w:rPr>
        <w:t>r</w:t>
      </w:r>
      <w:r w:rsidRPr="00496A2B">
        <w:rPr>
          <w:lang w:eastAsia="fr-FR" w:bidi="fr-FR"/>
        </w:rPr>
        <w:t>tubise, 1973, p. 89- 107. (*)</w:t>
      </w:r>
    </w:p>
    <w:p w:rsidR="00E82732" w:rsidRPr="00496A2B" w:rsidRDefault="00E82732" w:rsidP="00E82732">
      <w:pPr>
        <w:spacing w:before="120" w:after="120"/>
        <w:jc w:val="both"/>
      </w:pPr>
      <w:r w:rsidRPr="00FB7080">
        <w:rPr>
          <w:smallCaps/>
        </w:rPr>
        <w:t xml:space="preserve">Rocher, </w:t>
      </w:r>
      <w:r w:rsidRPr="00496A2B">
        <w:rPr>
          <w:lang w:eastAsia="fr-FR" w:bidi="fr-FR"/>
        </w:rPr>
        <w:t xml:space="preserve">Guy, « Le Québécois, un certain homme nord-américain », dans </w:t>
      </w:r>
      <w:r w:rsidRPr="005F1661">
        <w:rPr>
          <w:i/>
        </w:rPr>
        <w:t>Dossier-Québec</w:t>
      </w:r>
      <w:r w:rsidRPr="00496A2B">
        <w:t>,</w:t>
      </w:r>
      <w:r w:rsidRPr="00496A2B">
        <w:rPr>
          <w:lang w:eastAsia="fr-FR" w:bidi="fr-FR"/>
        </w:rPr>
        <w:t xml:space="preserve"> Jean </w:t>
      </w:r>
      <w:r w:rsidRPr="00FB7080">
        <w:rPr>
          <w:smallCaps/>
        </w:rPr>
        <w:t xml:space="preserve">Sarrazin </w:t>
      </w:r>
      <w:r w:rsidRPr="00496A2B">
        <w:rPr>
          <w:lang w:eastAsia="fr-FR" w:bidi="fr-FR"/>
        </w:rPr>
        <w:t>et al. (dir.), Mo</w:t>
      </w:r>
      <w:r w:rsidRPr="00496A2B">
        <w:rPr>
          <w:lang w:eastAsia="fr-FR" w:bidi="fr-FR"/>
        </w:rPr>
        <w:t>n</w:t>
      </w:r>
      <w:r w:rsidRPr="00496A2B">
        <w:rPr>
          <w:lang w:eastAsia="fr-FR" w:bidi="fr-FR"/>
        </w:rPr>
        <w:t>tréal, Les Éditions Stock, 1977, p. 33-44. (*)</w:t>
      </w:r>
    </w:p>
    <w:p w:rsidR="00E82732" w:rsidRPr="00496A2B" w:rsidRDefault="00E82732" w:rsidP="00E82732">
      <w:pPr>
        <w:spacing w:before="120" w:after="120"/>
        <w:jc w:val="both"/>
      </w:pPr>
      <w:r w:rsidRPr="00FB7080">
        <w:rPr>
          <w:smallCaps/>
        </w:rPr>
        <w:t xml:space="preserve">Savary, </w:t>
      </w:r>
      <w:r w:rsidRPr="00496A2B">
        <w:t xml:space="preserve">Claude (dir.), </w:t>
      </w:r>
      <w:r w:rsidRPr="00B440BA">
        <w:rPr>
          <w:i/>
          <w:lang w:eastAsia="fr-FR" w:bidi="fr-FR"/>
        </w:rPr>
        <w:t>Les rapports culturels entre le Québec et les États-Unis</w:t>
      </w:r>
      <w:r w:rsidRPr="00496A2B">
        <w:rPr>
          <w:lang w:eastAsia="fr-FR" w:bidi="fr-FR"/>
        </w:rPr>
        <w:t>,</w:t>
      </w:r>
      <w:r w:rsidRPr="00496A2B">
        <w:t xml:space="preserve"> Québec, IQRC, 1984, 353 p. (*)</w:t>
      </w:r>
    </w:p>
    <w:p w:rsidR="00E82732" w:rsidRPr="00496A2B" w:rsidRDefault="00E82732" w:rsidP="00E82732">
      <w:pPr>
        <w:spacing w:before="120" w:after="120"/>
        <w:jc w:val="both"/>
      </w:pPr>
      <w:r w:rsidRPr="00FB7080">
        <w:rPr>
          <w:smallCaps/>
        </w:rPr>
        <w:t xml:space="preserve">Senécal, </w:t>
      </w:r>
      <w:r w:rsidRPr="00496A2B">
        <w:rPr>
          <w:lang w:eastAsia="fr-FR" w:bidi="fr-FR"/>
        </w:rPr>
        <w:t>Gilles, « Les idéologies territoriales au C</w:t>
      </w:r>
      <w:r w:rsidRPr="00496A2B">
        <w:rPr>
          <w:lang w:eastAsia="fr-FR" w:bidi="fr-FR"/>
        </w:rPr>
        <w:t>a</w:t>
      </w:r>
      <w:r w:rsidRPr="00496A2B">
        <w:rPr>
          <w:lang w:eastAsia="fr-FR" w:bidi="fr-FR"/>
        </w:rPr>
        <w:t>nada français : entre le continentalisme et l’idée du Qu</w:t>
      </w:r>
      <w:r w:rsidRPr="00496A2B">
        <w:rPr>
          <w:lang w:eastAsia="fr-FR" w:bidi="fr-FR"/>
        </w:rPr>
        <w:t>é</w:t>
      </w:r>
      <w:r w:rsidRPr="00496A2B">
        <w:rPr>
          <w:lang w:eastAsia="fr-FR" w:bidi="fr-FR"/>
        </w:rPr>
        <w:t xml:space="preserve">bec », </w:t>
      </w:r>
      <w:r w:rsidRPr="00B440BA">
        <w:rPr>
          <w:i/>
        </w:rPr>
        <w:t>Journal of Canadian Studies/ Revue d’études can</w:t>
      </w:r>
      <w:r w:rsidRPr="00B440BA">
        <w:rPr>
          <w:i/>
        </w:rPr>
        <w:t>a</w:t>
      </w:r>
      <w:r w:rsidRPr="00B440BA">
        <w:rPr>
          <w:i/>
        </w:rPr>
        <w:t>diennes</w:t>
      </w:r>
      <w:r w:rsidRPr="00496A2B">
        <w:t>,</w:t>
      </w:r>
      <w:r w:rsidRPr="00496A2B">
        <w:rPr>
          <w:lang w:eastAsia="fr-FR" w:bidi="fr-FR"/>
        </w:rPr>
        <w:t xml:space="preserve"> 27, 2 (septembre 1992), p. 49-62.</w:t>
      </w:r>
    </w:p>
    <w:p w:rsidR="00E82732" w:rsidRPr="00496A2B" w:rsidRDefault="00E82732" w:rsidP="00E82732">
      <w:pPr>
        <w:spacing w:before="120" w:after="120"/>
        <w:jc w:val="both"/>
      </w:pPr>
      <w:r>
        <w:t>[405]</w:t>
      </w:r>
    </w:p>
    <w:p w:rsidR="00E82732" w:rsidRPr="00496A2B" w:rsidRDefault="00E82732" w:rsidP="00E82732">
      <w:pPr>
        <w:spacing w:before="120" w:after="120"/>
        <w:jc w:val="both"/>
      </w:pPr>
      <w:r w:rsidRPr="00496A2B">
        <w:rPr>
          <w:lang w:eastAsia="fr-FR" w:bidi="fr-FR"/>
        </w:rPr>
        <w:t xml:space="preserve">Séoul, </w:t>
      </w:r>
      <w:r w:rsidRPr="00B440BA">
        <w:rPr>
          <w:i/>
        </w:rPr>
        <w:t>Une autre Amérique francophone</w:t>
      </w:r>
      <w:r w:rsidRPr="00496A2B">
        <w:t>,</w:t>
      </w:r>
      <w:r w:rsidRPr="00496A2B">
        <w:rPr>
          <w:lang w:eastAsia="fr-FR" w:bidi="fr-FR"/>
        </w:rPr>
        <w:t xml:space="preserve"> Séoul, Centre de reche</w:t>
      </w:r>
      <w:r w:rsidRPr="00496A2B">
        <w:rPr>
          <w:lang w:eastAsia="fr-FR" w:bidi="fr-FR"/>
        </w:rPr>
        <w:t>r</w:t>
      </w:r>
      <w:r w:rsidRPr="00496A2B">
        <w:rPr>
          <w:lang w:eastAsia="fr-FR" w:bidi="fr-FR"/>
        </w:rPr>
        <w:t>ches sur la francophonie, Université nationale de Séoul, 1992, 154 pages.</w:t>
      </w:r>
    </w:p>
    <w:p w:rsidR="00E82732" w:rsidRDefault="00E82732" w:rsidP="00E82732">
      <w:pPr>
        <w:spacing w:before="120" w:after="120"/>
        <w:jc w:val="both"/>
        <w:rPr>
          <w:lang w:eastAsia="fr-FR" w:bidi="fr-FR"/>
        </w:rPr>
      </w:pPr>
    </w:p>
    <w:p w:rsidR="00E82732" w:rsidRPr="00B440BA" w:rsidRDefault="00E82732" w:rsidP="00E82732">
      <w:pPr>
        <w:spacing w:before="120" w:after="120"/>
        <w:jc w:val="center"/>
        <w:rPr>
          <w:b/>
          <w:color w:val="FF0000"/>
        </w:rPr>
      </w:pPr>
      <w:r w:rsidRPr="00B440BA">
        <w:rPr>
          <w:b/>
          <w:color w:val="FF0000"/>
          <w:lang w:eastAsia="fr-FR" w:bidi="fr-FR"/>
        </w:rPr>
        <w:t>IV. ÉTUDES HISTORIQUES</w:t>
      </w:r>
    </w:p>
    <w:p w:rsidR="00E82732" w:rsidRDefault="00E82732" w:rsidP="00E82732">
      <w:pPr>
        <w:spacing w:before="120" w:after="120"/>
        <w:jc w:val="both"/>
        <w:rPr>
          <w:lang w:eastAsia="fr-FR" w:bidi="fr-FR"/>
        </w:rPr>
      </w:pPr>
    </w:p>
    <w:p w:rsidR="00E82732" w:rsidRPr="00E950C2" w:rsidRDefault="00E82732" w:rsidP="00E82732">
      <w:pPr>
        <w:pStyle w:val="aa"/>
      </w:pPr>
      <w:r w:rsidRPr="00E950C2">
        <w:t>1. Générales</w:t>
      </w:r>
    </w:p>
    <w:p w:rsidR="00E82732" w:rsidRDefault="00E82732" w:rsidP="00E82732">
      <w:pPr>
        <w:spacing w:before="120" w:after="120"/>
        <w:jc w:val="both"/>
        <w:rPr>
          <w:lang w:eastAsia="fr-FR" w:bidi="fr-FR"/>
        </w:rPr>
      </w:pPr>
    </w:p>
    <w:p w:rsidR="00E82732" w:rsidRPr="00E950C2" w:rsidRDefault="00E82732" w:rsidP="00E82732">
      <w:pPr>
        <w:pStyle w:val="b"/>
      </w:pPr>
      <w:r w:rsidRPr="00E950C2">
        <w:t>a) XVIII</w:t>
      </w:r>
      <w:r w:rsidRPr="00E950C2">
        <w:rPr>
          <w:vertAlign w:val="superscript"/>
        </w:rPr>
        <w:t>e</w:t>
      </w:r>
      <w:r w:rsidRPr="00E950C2">
        <w:t xml:space="preserve"> et XIX</w:t>
      </w:r>
      <w:r w:rsidRPr="00E950C2">
        <w:rPr>
          <w:vertAlign w:val="superscript"/>
        </w:rPr>
        <w:t>e</w:t>
      </w:r>
      <w:r w:rsidRPr="00E950C2">
        <w:t xml:space="preserve"> siècles</w:t>
      </w:r>
    </w:p>
    <w:p w:rsidR="00E82732" w:rsidRPr="00496A2B" w:rsidRDefault="00E82732" w:rsidP="00E82732">
      <w:pPr>
        <w:spacing w:before="120" w:after="120"/>
        <w:jc w:val="both"/>
      </w:pPr>
      <w:r w:rsidRPr="00FB7080">
        <w:rPr>
          <w:smallCaps/>
        </w:rPr>
        <w:t xml:space="preserve">Bronthman, </w:t>
      </w:r>
      <w:r w:rsidRPr="00496A2B">
        <w:t xml:space="preserve">Brien, </w:t>
      </w:r>
      <w:r w:rsidRPr="00B440BA">
        <w:rPr>
          <w:i/>
          <w:lang w:eastAsia="fr-FR" w:bidi="fr-FR"/>
        </w:rPr>
        <w:t>The Attitudes of Quehec Press to American Imperialism, 1895-1903</w:t>
      </w:r>
      <w:r w:rsidRPr="00496A2B">
        <w:t>, M.A. (Histoire), Un</w:t>
      </w:r>
      <w:r w:rsidRPr="00496A2B">
        <w:t>i</w:t>
      </w:r>
      <w:r w:rsidRPr="00496A2B">
        <w:t>versité Laval, 1974, xi-232 pages.</w:t>
      </w:r>
    </w:p>
    <w:p w:rsidR="00E82732" w:rsidRPr="00496A2B" w:rsidRDefault="00E82732" w:rsidP="00E82732">
      <w:pPr>
        <w:spacing w:before="120" w:after="120"/>
        <w:jc w:val="both"/>
      </w:pPr>
      <w:r w:rsidRPr="00FB7080">
        <w:rPr>
          <w:smallCaps/>
        </w:rPr>
        <w:t xml:space="preserve">Brouillette, </w:t>
      </w:r>
      <w:r w:rsidRPr="00496A2B">
        <w:t xml:space="preserve">Benoît, </w:t>
      </w:r>
      <w:r w:rsidRPr="00B440BA">
        <w:rPr>
          <w:i/>
          <w:lang w:eastAsia="fr-FR" w:bidi="fr-FR"/>
        </w:rPr>
        <w:t>La pénétration du continent américain par les Canadiens français 1763-1846, Traitants, Explorateurs, Missio</w:t>
      </w:r>
      <w:r w:rsidRPr="00B440BA">
        <w:rPr>
          <w:i/>
          <w:lang w:eastAsia="fr-FR" w:bidi="fr-FR"/>
        </w:rPr>
        <w:t>n</w:t>
      </w:r>
      <w:r w:rsidRPr="00B440BA">
        <w:rPr>
          <w:i/>
          <w:lang w:eastAsia="fr-FR" w:bidi="fr-FR"/>
        </w:rPr>
        <w:t>naires</w:t>
      </w:r>
      <w:r w:rsidRPr="00496A2B">
        <w:t>, Montréal, Gra</w:t>
      </w:r>
      <w:r w:rsidRPr="00496A2B">
        <w:t>n</w:t>
      </w:r>
      <w:r w:rsidRPr="00496A2B">
        <w:t>ger et Frères, 1939, 242 pages.</w:t>
      </w:r>
    </w:p>
    <w:p w:rsidR="00E82732" w:rsidRPr="00496A2B" w:rsidRDefault="00E82732" w:rsidP="00E82732">
      <w:pPr>
        <w:spacing w:before="120" w:after="120"/>
        <w:jc w:val="both"/>
      </w:pPr>
      <w:r w:rsidRPr="00496A2B">
        <w:t xml:space="preserve">Brunet, </w:t>
      </w:r>
      <w:r w:rsidRPr="00496A2B">
        <w:rPr>
          <w:lang w:eastAsia="fr-FR" w:bidi="fr-FR"/>
        </w:rPr>
        <w:t>M., « Continentalism and Quebec Nation</w:t>
      </w:r>
      <w:r w:rsidRPr="00496A2B">
        <w:rPr>
          <w:lang w:eastAsia="fr-FR" w:bidi="fr-FR"/>
        </w:rPr>
        <w:t>a</w:t>
      </w:r>
      <w:r w:rsidRPr="00496A2B">
        <w:rPr>
          <w:lang w:eastAsia="fr-FR" w:bidi="fr-FR"/>
        </w:rPr>
        <w:t xml:space="preserve">lism : a Double Challenge to Canada », </w:t>
      </w:r>
      <w:r w:rsidRPr="00B440BA">
        <w:rPr>
          <w:i/>
        </w:rPr>
        <w:t>Queen’s Quarterly</w:t>
      </w:r>
      <w:r w:rsidRPr="00496A2B">
        <w:t>,</w:t>
      </w:r>
      <w:r w:rsidRPr="00496A2B">
        <w:rPr>
          <w:lang w:eastAsia="fr-FR" w:bidi="fr-FR"/>
        </w:rPr>
        <w:t xml:space="preserve"> LXXVI, 3 (automne 1969), p. </w:t>
      </w:r>
      <w:r w:rsidRPr="00FB7080">
        <w:rPr>
          <w:rStyle w:val="Corpsdutexte24ptItaliqueEspacement1pt"/>
          <w:i w:val="0"/>
          <w:color w:val="auto"/>
          <w:sz w:val="28"/>
          <w:lang w:val="fr-CA"/>
        </w:rPr>
        <w:t>5</w:t>
      </w:r>
      <w:r>
        <w:rPr>
          <w:rStyle w:val="Corpsdutexte24ptItaliqueEspacement1pt"/>
          <w:i w:val="0"/>
          <w:color w:val="auto"/>
          <w:sz w:val="28"/>
          <w:lang w:val="fr-CA"/>
        </w:rPr>
        <w:t>11</w:t>
      </w:r>
      <w:r w:rsidRPr="00FB7080">
        <w:rPr>
          <w:rStyle w:val="Corpsdutexte24ptItaliqueEspacement1pt"/>
          <w:i w:val="0"/>
          <w:color w:val="auto"/>
          <w:sz w:val="28"/>
          <w:lang w:val="fr-CA"/>
        </w:rPr>
        <w:t>-527.</w:t>
      </w:r>
      <w:r w:rsidRPr="00FB7080">
        <w:rPr>
          <w:rStyle w:val="Corpsdutexte2115ptGras"/>
          <w:b w:val="0"/>
          <w:color w:val="auto"/>
          <w:sz w:val="28"/>
          <w:lang w:val="fr-CA"/>
        </w:rPr>
        <w:t xml:space="preserve"> (*)</w:t>
      </w:r>
    </w:p>
    <w:p w:rsidR="00E82732" w:rsidRPr="00496A2B" w:rsidRDefault="00E82732" w:rsidP="00E82732">
      <w:pPr>
        <w:spacing w:before="120" w:after="120"/>
        <w:jc w:val="both"/>
      </w:pPr>
      <w:r w:rsidRPr="00FB7080">
        <w:rPr>
          <w:smallCaps/>
        </w:rPr>
        <w:t xml:space="preserve">Gauvreau, </w:t>
      </w:r>
      <w:r w:rsidRPr="00496A2B">
        <w:rPr>
          <w:lang w:eastAsia="fr-FR" w:bidi="fr-FR"/>
        </w:rPr>
        <w:t xml:space="preserve">Danielle, « Nuptialité et industrialisation : éléments de comparaison entre l’Ancien et le Nouveau Monde », dans Rolande </w:t>
      </w:r>
      <w:r w:rsidRPr="00FB7080">
        <w:rPr>
          <w:smallCaps/>
        </w:rPr>
        <w:t xml:space="preserve">Bonnain, </w:t>
      </w:r>
      <w:r w:rsidRPr="00496A2B">
        <w:rPr>
          <w:lang w:eastAsia="fr-FR" w:bidi="fr-FR"/>
        </w:rPr>
        <w:t xml:space="preserve">Gérard </w:t>
      </w:r>
      <w:r w:rsidRPr="00FB7080">
        <w:rPr>
          <w:smallCaps/>
        </w:rPr>
        <w:t xml:space="preserve">Bouchard </w:t>
      </w:r>
      <w:r w:rsidRPr="00496A2B">
        <w:rPr>
          <w:lang w:eastAsia="fr-FR" w:bidi="fr-FR"/>
        </w:rPr>
        <w:t xml:space="preserve">et Joseph </w:t>
      </w:r>
      <w:r w:rsidRPr="00FB7080">
        <w:rPr>
          <w:smallCaps/>
        </w:rPr>
        <w:t>Goy</w:t>
      </w:r>
      <w:r w:rsidRPr="00496A2B">
        <w:rPr>
          <w:rStyle w:val="Corpsdutexte210ptPetitesmajuscules"/>
        </w:rPr>
        <w:t xml:space="preserve"> </w:t>
      </w:r>
      <w:r w:rsidRPr="00496A2B">
        <w:rPr>
          <w:lang w:eastAsia="fr-FR" w:bidi="fr-FR"/>
        </w:rPr>
        <w:t xml:space="preserve">(dir.), </w:t>
      </w:r>
      <w:r w:rsidRPr="00B440BA">
        <w:rPr>
          <w:i/>
        </w:rPr>
        <w:t>Transmettre, hér</w:t>
      </w:r>
      <w:r w:rsidRPr="00B440BA">
        <w:rPr>
          <w:i/>
        </w:rPr>
        <w:t>i</w:t>
      </w:r>
      <w:r w:rsidRPr="00B440BA">
        <w:rPr>
          <w:i/>
        </w:rPr>
        <w:t>ter, succéder. La r</w:t>
      </w:r>
      <w:r w:rsidRPr="00B440BA">
        <w:rPr>
          <w:i/>
        </w:rPr>
        <w:t>e</w:t>
      </w:r>
      <w:r w:rsidRPr="00B440BA">
        <w:rPr>
          <w:i/>
        </w:rPr>
        <w:t>production familiale en mi</w:t>
      </w:r>
      <w:r>
        <w:rPr>
          <w:i/>
        </w:rPr>
        <w:t>lieu rural France-Québec, XVIII</w:t>
      </w:r>
      <w:r w:rsidRPr="00B440BA">
        <w:rPr>
          <w:i/>
          <w:vertAlign w:val="superscript"/>
        </w:rPr>
        <w:t>e</w:t>
      </w:r>
      <w:r>
        <w:rPr>
          <w:i/>
        </w:rPr>
        <w:t>-XX</w:t>
      </w:r>
      <w:r w:rsidRPr="00B440BA">
        <w:rPr>
          <w:i/>
          <w:vertAlign w:val="superscript"/>
        </w:rPr>
        <w:t>e</w:t>
      </w:r>
      <w:r w:rsidRPr="00B440BA">
        <w:rPr>
          <w:i/>
        </w:rPr>
        <w:t xml:space="preserve"> siècles</w:t>
      </w:r>
      <w:r w:rsidRPr="00496A2B">
        <w:t>,</w:t>
      </w:r>
      <w:r w:rsidRPr="00496A2B">
        <w:rPr>
          <w:lang w:eastAsia="fr-FR" w:bidi="fr-FR"/>
        </w:rPr>
        <w:t xml:space="preserve"> Lyon-Paris-Villeurbanne, Presses unive</w:t>
      </w:r>
      <w:r w:rsidRPr="00496A2B">
        <w:rPr>
          <w:lang w:eastAsia="fr-FR" w:bidi="fr-FR"/>
        </w:rPr>
        <w:t>r</w:t>
      </w:r>
      <w:r w:rsidRPr="00496A2B">
        <w:rPr>
          <w:lang w:eastAsia="fr-FR" w:bidi="fr-FR"/>
        </w:rPr>
        <w:t>sitaires de Lyon/École des hautes études en sciences soci</w:t>
      </w:r>
      <w:r w:rsidRPr="00496A2B">
        <w:rPr>
          <w:lang w:eastAsia="fr-FR" w:bidi="fr-FR"/>
        </w:rPr>
        <w:t>a</w:t>
      </w:r>
      <w:r w:rsidRPr="00496A2B">
        <w:rPr>
          <w:lang w:eastAsia="fr-FR" w:bidi="fr-FR"/>
        </w:rPr>
        <w:t>les/Programme plur</w:t>
      </w:r>
      <w:r w:rsidRPr="00496A2B">
        <w:rPr>
          <w:lang w:eastAsia="fr-FR" w:bidi="fr-FR"/>
        </w:rPr>
        <w:t>i</w:t>
      </w:r>
      <w:r w:rsidRPr="00496A2B">
        <w:rPr>
          <w:lang w:eastAsia="fr-FR" w:bidi="fr-FR"/>
        </w:rPr>
        <w:t>annuel en sciences humaines Rhônes-Alpes, 1992, p. 27-41.</w:t>
      </w:r>
    </w:p>
    <w:p w:rsidR="00E82732" w:rsidRPr="00496A2B" w:rsidRDefault="00E82732" w:rsidP="00E82732">
      <w:pPr>
        <w:spacing w:before="120" w:after="120"/>
        <w:jc w:val="both"/>
      </w:pPr>
      <w:r w:rsidRPr="00496A2B">
        <w:t xml:space="preserve">Hare, </w:t>
      </w:r>
      <w:r w:rsidRPr="00496A2B">
        <w:rPr>
          <w:lang w:eastAsia="fr-FR" w:bidi="fr-FR"/>
        </w:rPr>
        <w:t xml:space="preserve">John et Jean-Pierre </w:t>
      </w:r>
      <w:r w:rsidRPr="00496A2B">
        <w:t>Wallot,</w:t>
      </w:r>
      <w:r w:rsidRPr="00496A2B">
        <w:rPr>
          <w:lang w:eastAsia="fr-FR" w:bidi="fr-FR"/>
        </w:rPr>
        <w:t xml:space="preserve"> « Les imprimés au Québec (1760- 1820) », dans Yvan </w:t>
      </w:r>
      <w:r w:rsidRPr="00496A2B">
        <w:t xml:space="preserve">Lamonde </w:t>
      </w:r>
      <w:r w:rsidRPr="00496A2B">
        <w:rPr>
          <w:lang w:eastAsia="fr-FR" w:bidi="fr-FR"/>
        </w:rPr>
        <w:t xml:space="preserve">(dir.), </w:t>
      </w:r>
      <w:r w:rsidRPr="00B440BA">
        <w:rPr>
          <w:i/>
        </w:rPr>
        <w:t xml:space="preserve">L’imprimé au Québec : aspects historiques </w:t>
      </w:r>
      <w:r w:rsidRPr="00B440BA">
        <w:rPr>
          <w:rStyle w:val="Corpsdutexte285ptItaliquePetitesmajusculesEspacement1pt"/>
          <w:i w:val="0"/>
          <w:color w:val="auto"/>
          <w:spacing w:val="0"/>
          <w:sz w:val="28"/>
          <w:lang w:val="fr-CA"/>
        </w:rPr>
        <w:t>(</w:t>
      </w:r>
      <w:r>
        <w:rPr>
          <w:i/>
          <w:iCs/>
          <w:smallCaps/>
        </w:rPr>
        <w:t>1</w:t>
      </w:r>
      <w:r w:rsidRPr="00B440BA">
        <w:rPr>
          <w:i/>
          <w:iCs/>
          <w:smallCaps/>
        </w:rPr>
        <w:t>8</w:t>
      </w:r>
      <w:r w:rsidRPr="00B440BA">
        <w:rPr>
          <w:i/>
          <w:iCs/>
          <w:vertAlign w:val="superscript"/>
        </w:rPr>
        <w:t>e</w:t>
      </w:r>
      <w:r w:rsidRPr="00B440BA">
        <w:rPr>
          <w:i/>
          <w:iCs/>
          <w:smallCaps/>
        </w:rPr>
        <w:t>-20</w:t>
      </w:r>
      <w:r w:rsidRPr="00B440BA">
        <w:rPr>
          <w:i/>
          <w:iCs/>
          <w:vertAlign w:val="superscript"/>
        </w:rPr>
        <w:t>e</w:t>
      </w:r>
      <w:r w:rsidRPr="00B440BA">
        <w:rPr>
          <w:i/>
          <w:iCs/>
          <w:smallCaps/>
        </w:rPr>
        <w:t xml:space="preserve"> </w:t>
      </w:r>
      <w:r w:rsidRPr="00B440BA">
        <w:rPr>
          <w:i/>
        </w:rPr>
        <w:t>siècles),</w:t>
      </w:r>
      <w:r w:rsidRPr="00496A2B">
        <w:rPr>
          <w:lang w:eastAsia="fr-FR" w:bidi="fr-FR"/>
        </w:rPr>
        <w:t xml:space="preserve"> Québec, Institut québécois de recherche sur la cult</w:t>
      </w:r>
      <w:r w:rsidRPr="00496A2B">
        <w:rPr>
          <w:lang w:eastAsia="fr-FR" w:bidi="fr-FR"/>
        </w:rPr>
        <w:t>u</w:t>
      </w:r>
      <w:r w:rsidRPr="00496A2B">
        <w:rPr>
          <w:lang w:eastAsia="fr-FR" w:bidi="fr-FR"/>
        </w:rPr>
        <w:t>re, 1983, p. 77-125 et 127-144. (*)</w:t>
      </w:r>
    </w:p>
    <w:p w:rsidR="00E82732" w:rsidRPr="00496A2B" w:rsidRDefault="00E82732" w:rsidP="00E82732">
      <w:pPr>
        <w:spacing w:before="120" w:after="120"/>
        <w:jc w:val="both"/>
      </w:pPr>
      <w:r w:rsidRPr="00FB7080">
        <w:rPr>
          <w:smallCaps/>
        </w:rPr>
        <w:t>Harvey,</w:t>
      </w:r>
      <w:r w:rsidRPr="00496A2B">
        <w:rPr>
          <w:rStyle w:val="Corpsdutexte210ptPetitesmajuscules"/>
        </w:rPr>
        <w:t xml:space="preserve"> </w:t>
      </w:r>
      <w:r w:rsidRPr="00496A2B">
        <w:rPr>
          <w:lang w:eastAsia="fr-FR" w:bidi="fr-FR"/>
        </w:rPr>
        <w:t>Louis-Georges, « Importing the R</w:t>
      </w:r>
      <w:r>
        <w:rPr>
          <w:lang w:eastAsia="fr-FR" w:bidi="fr-FR"/>
        </w:rPr>
        <w:t>e</w:t>
      </w:r>
      <w:r w:rsidRPr="00496A2B">
        <w:rPr>
          <w:lang w:eastAsia="fr-FR" w:bidi="fr-FR"/>
        </w:rPr>
        <w:t>volution. The Image of America in French-Canadian Political Di</w:t>
      </w:r>
      <w:r w:rsidRPr="00496A2B">
        <w:rPr>
          <w:lang w:eastAsia="fr-FR" w:bidi="fr-FR"/>
        </w:rPr>
        <w:t>s</w:t>
      </w:r>
      <w:r w:rsidRPr="00496A2B">
        <w:rPr>
          <w:lang w:eastAsia="fr-FR" w:bidi="fr-FR"/>
        </w:rPr>
        <w:t>course (1805-1837) », Ph.D. (History), University of O</w:t>
      </w:r>
      <w:r w:rsidRPr="00496A2B">
        <w:rPr>
          <w:lang w:eastAsia="fr-FR" w:bidi="fr-FR"/>
        </w:rPr>
        <w:t>t</w:t>
      </w:r>
      <w:r w:rsidRPr="00496A2B">
        <w:rPr>
          <w:lang w:eastAsia="fr-FR" w:bidi="fr-FR"/>
        </w:rPr>
        <w:t>tawa, 1990, xi-508 pages.</w:t>
      </w:r>
    </w:p>
    <w:p w:rsidR="00E82732" w:rsidRPr="00496A2B" w:rsidRDefault="00E82732" w:rsidP="00E82732">
      <w:pPr>
        <w:spacing w:before="120" w:after="120"/>
        <w:jc w:val="both"/>
      </w:pPr>
      <w:r w:rsidRPr="00FB7080">
        <w:rPr>
          <w:smallCaps/>
        </w:rPr>
        <w:t xml:space="preserve">Harvey, </w:t>
      </w:r>
      <w:r w:rsidRPr="00496A2B">
        <w:rPr>
          <w:lang w:eastAsia="fr-FR" w:bidi="fr-FR"/>
        </w:rPr>
        <w:t>Louis-Georges, « La première société distincte : le Can</w:t>
      </w:r>
      <w:r w:rsidRPr="00496A2B">
        <w:rPr>
          <w:lang w:eastAsia="fr-FR" w:bidi="fr-FR"/>
        </w:rPr>
        <w:t>a</w:t>
      </w:r>
      <w:r w:rsidRPr="00496A2B">
        <w:rPr>
          <w:lang w:eastAsia="fr-FR" w:bidi="fr-FR"/>
        </w:rPr>
        <w:t xml:space="preserve">da français, les États-Unis et la Constitution de 1791 », dans Louis </w:t>
      </w:r>
      <w:r w:rsidRPr="00FB7080">
        <w:rPr>
          <w:smallCaps/>
        </w:rPr>
        <w:t xml:space="preserve">Massicotte </w:t>
      </w:r>
      <w:r w:rsidRPr="00496A2B">
        <w:rPr>
          <w:lang w:eastAsia="fr-FR" w:bidi="fr-FR"/>
        </w:rPr>
        <w:t xml:space="preserve">(dir.), </w:t>
      </w:r>
      <w:r w:rsidRPr="00B440BA">
        <w:rPr>
          <w:i/>
        </w:rPr>
        <w:t>Le Constitutionnalisme canadien : 1791-1991</w:t>
      </w:r>
      <w:r w:rsidRPr="00496A2B">
        <w:t>,</w:t>
      </w:r>
      <w:r w:rsidRPr="00496A2B">
        <w:rPr>
          <w:lang w:eastAsia="fr-FR" w:bidi="fr-FR"/>
        </w:rPr>
        <w:t xml:space="preserve"> O</w:t>
      </w:r>
      <w:r w:rsidRPr="00496A2B">
        <w:rPr>
          <w:lang w:eastAsia="fr-FR" w:bidi="fr-FR"/>
        </w:rPr>
        <w:t>t</w:t>
      </w:r>
      <w:r w:rsidRPr="00496A2B">
        <w:rPr>
          <w:lang w:eastAsia="fr-FR" w:bidi="fr-FR"/>
        </w:rPr>
        <w:t>t</w:t>
      </w:r>
      <w:r w:rsidRPr="00496A2B">
        <w:rPr>
          <w:lang w:eastAsia="fr-FR" w:bidi="fr-FR"/>
        </w:rPr>
        <w:t>a</w:t>
      </w:r>
      <w:r w:rsidRPr="00496A2B">
        <w:rPr>
          <w:lang w:eastAsia="fr-FR" w:bidi="fr-FR"/>
        </w:rPr>
        <w:t>wa, Groupe canadien d’études des questions parlementaires, 1992, p. 135-157.</w:t>
      </w:r>
    </w:p>
    <w:p w:rsidR="00E82732" w:rsidRPr="00496A2B" w:rsidRDefault="00E82732" w:rsidP="00E82732">
      <w:pPr>
        <w:spacing w:before="120" w:after="120"/>
        <w:jc w:val="both"/>
      </w:pPr>
      <w:r w:rsidRPr="00FB7080">
        <w:rPr>
          <w:smallCaps/>
        </w:rPr>
        <w:t xml:space="preserve">Lanctôt, </w:t>
      </w:r>
      <w:r w:rsidRPr="00496A2B">
        <w:rPr>
          <w:lang w:eastAsia="fr-FR" w:bidi="fr-FR"/>
        </w:rPr>
        <w:t xml:space="preserve">Gustave, </w:t>
      </w:r>
      <w:r w:rsidRPr="00B440BA">
        <w:rPr>
          <w:i/>
        </w:rPr>
        <w:t>Les Canadiens et leurs voisins du Sud</w:t>
      </w:r>
      <w:r w:rsidRPr="00496A2B">
        <w:t>,</w:t>
      </w:r>
      <w:r w:rsidRPr="00496A2B">
        <w:rPr>
          <w:lang w:eastAsia="fr-FR" w:bidi="fr-FR"/>
        </w:rPr>
        <w:t xml:space="preserve"> Mo</w:t>
      </w:r>
      <w:r w:rsidRPr="00496A2B">
        <w:rPr>
          <w:lang w:eastAsia="fr-FR" w:bidi="fr-FR"/>
        </w:rPr>
        <w:t>n</w:t>
      </w:r>
      <w:r w:rsidRPr="00496A2B">
        <w:rPr>
          <w:lang w:eastAsia="fr-FR" w:bidi="fr-FR"/>
        </w:rPr>
        <w:t>tréal, Éditions Bernard Valiquette, 1941, 336 pages.</w:t>
      </w:r>
    </w:p>
    <w:p w:rsidR="00E82732" w:rsidRPr="00496A2B" w:rsidRDefault="00E82732" w:rsidP="00E82732">
      <w:pPr>
        <w:spacing w:before="120" w:after="120"/>
        <w:jc w:val="both"/>
      </w:pPr>
      <w:r w:rsidRPr="00FB7080">
        <w:rPr>
          <w:smallCaps/>
        </w:rPr>
        <w:t xml:space="preserve">Ouellet, </w:t>
      </w:r>
      <w:r w:rsidRPr="00496A2B">
        <w:rPr>
          <w:lang w:eastAsia="fr-FR" w:bidi="fr-FR"/>
        </w:rPr>
        <w:t xml:space="preserve">Fernand, « Le Québec et les États-Unis, 1760-1850 », dans Richard </w:t>
      </w:r>
      <w:r w:rsidRPr="00FB7080">
        <w:rPr>
          <w:smallCaps/>
        </w:rPr>
        <w:t xml:space="preserve">Beach </w:t>
      </w:r>
      <w:r w:rsidRPr="00496A2B">
        <w:rPr>
          <w:lang w:eastAsia="fr-FR" w:bidi="fr-FR"/>
        </w:rPr>
        <w:t xml:space="preserve">(dir.), </w:t>
      </w:r>
      <w:r w:rsidRPr="00B440BA">
        <w:rPr>
          <w:i/>
        </w:rPr>
        <w:t>Reflections from the Past : Perspectives on Can</w:t>
      </w:r>
      <w:r w:rsidRPr="00B440BA">
        <w:rPr>
          <w:i/>
        </w:rPr>
        <w:t>a</w:t>
      </w:r>
      <w:r w:rsidRPr="00B440BA">
        <w:rPr>
          <w:i/>
        </w:rPr>
        <w:t>da and the</w:t>
      </w:r>
    </w:p>
    <w:p w:rsidR="00E82732" w:rsidRDefault="00E82732" w:rsidP="00E82732">
      <w:pPr>
        <w:spacing w:before="120" w:after="120"/>
        <w:jc w:val="both"/>
      </w:pPr>
      <w:r>
        <w:t>[406]</w:t>
      </w:r>
    </w:p>
    <w:p w:rsidR="00E82732" w:rsidRPr="00496A2B" w:rsidRDefault="00E82732" w:rsidP="00E82732">
      <w:pPr>
        <w:spacing w:before="120" w:after="120"/>
        <w:jc w:val="both"/>
      </w:pPr>
      <w:r w:rsidRPr="00B440BA">
        <w:rPr>
          <w:i/>
        </w:rPr>
        <w:t>Canada/United States Relationship</w:t>
      </w:r>
      <w:r w:rsidRPr="00496A2B">
        <w:t>,</w:t>
      </w:r>
      <w:r w:rsidRPr="00496A2B">
        <w:rPr>
          <w:lang w:eastAsia="fr-FR" w:bidi="fr-FR"/>
        </w:rPr>
        <w:t xml:space="preserve"> Plattsburgh, SUNY, Ce</w:t>
      </w:r>
      <w:r w:rsidRPr="00496A2B">
        <w:rPr>
          <w:lang w:eastAsia="fr-FR" w:bidi="fr-FR"/>
        </w:rPr>
        <w:t>n</w:t>
      </w:r>
      <w:r w:rsidRPr="00496A2B">
        <w:rPr>
          <w:lang w:eastAsia="fr-FR" w:bidi="fr-FR"/>
        </w:rPr>
        <w:t>ter for the Study of Canada, 1991, p. 70-84.</w:t>
      </w:r>
    </w:p>
    <w:p w:rsidR="00E82732" w:rsidRPr="00496A2B" w:rsidRDefault="00E82732" w:rsidP="00E82732">
      <w:pPr>
        <w:spacing w:before="120" w:after="120"/>
        <w:jc w:val="both"/>
      </w:pPr>
      <w:r w:rsidRPr="00FB7080">
        <w:rPr>
          <w:smallCaps/>
        </w:rPr>
        <w:t xml:space="preserve">Savard, </w:t>
      </w:r>
      <w:r w:rsidRPr="00496A2B">
        <w:t xml:space="preserve">Pierre, </w:t>
      </w:r>
      <w:r w:rsidRPr="00B440BA">
        <w:rPr>
          <w:i/>
          <w:lang w:eastAsia="fr-FR" w:bidi="fr-FR"/>
        </w:rPr>
        <w:t>Jules-Paul Tardivel, la France et les États-Unis. 1851-1905</w:t>
      </w:r>
      <w:r w:rsidRPr="00496A2B">
        <w:rPr>
          <w:lang w:eastAsia="fr-FR" w:bidi="fr-FR"/>
        </w:rPr>
        <w:t xml:space="preserve">, </w:t>
      </w:r>
      <w:r w:rsidRPr="00496A2B">
        <w:t>Québec, PUL, 1967, 499 pages. (*)</w:t>
      </w:r>
    </w:p>
    <w:p w:rsidR="00E82732" w:rsidRPr="00496A2B" w:rsidRDefault="00E82732" w:rsidP="00E82732">
      <w:pPr>
        <w:spacing w:before="120" w:after="120"/>
        <w:jc w:val="both"/>
      </w:pPr>
      <w:r>
        <w:rPr>
          <w:lang w:eastAsia="fr-FR" w:bidi="fr-FR"/>
        </w:rPr>
        <w:t>_____</w:t>
      </w:r>
      <w:r w:rsidRPr="00496A2B">
        <w:rPr>
          <w:lang w:eastAsia="fr-FR" w:bidi="fr-FR"/>
        </w:rPr>
        <w:t>, « Relations between French-Canadian and American C</w:t>
      </w:r>
      <w:r w:rsidRPr="00496A2B">
        <w:rPr>
          <w:lang w:eastAsia="fr-FR" w:bidi="fr-FR"/>
        </w:rPr>
        <w:t>a</w:t>
      </w:r>
      <w:r w:rsidRPr="00496A2B">
        <w:rPr>
          <w:lang w:eastAsia="fr-FR" w:bidi="fr-FR"/>
        </w:rPr>
        <w:t>tholics in the Last Third of the Nineteenth Cent</w:t>
      </w:r>
      <w:r w:rsidRPr="00496A2B">
        <w:rPr>
          <w:lang w:eastAsia="fr-FR" w:bidi="fr-FR"/>
        </w:rPr>
        <w:t>u</w:t>
      </w:r>
      <w:r w:rsidRPr="00496A2B">
        <w:rPr>
          <w:lang w:eastAsia="fr-FR" w:bidi="fr-FR"/>
        </w:rPr>
        <w:t xml:space="preserve">ry », </w:t>
      </w:r>
      <w:r w:rsidRPr="00B440BA">
        <w:rPr>
          <w:i/>
        </w:rPr>
        <w:t>Culture</w:t>
      </w:r>
      <w:r w:rsidRPr="00496A2B">
        <w:t>,</w:t>
      </w:r>
      <w:r w:rsidRPr="00496A2B">
        <w:rPr>
          <w:lang w:eastAsia="fr-FR" w:bidi="fr-FR"/>
        </w:rPr>
        <w:t xml:space="preserve"> XXXI, 1 (1970), P- ^</w:t>
      </w:r>
      <w:r w:rsidRPr="00496A2B">
        <w:t>4</w:t>
      </w:r>
      <w:r w:rsidRPr="00496A2B">
        <w:rPr>
          <w:lang w:eastAsia="fr-FR" w:bidi="fr-FR"/>
        </w:rPr>
        <w:t>-</w:t>
      </w:r>
      <w:r w:rsidRPr="00496A2B">
        <w:t>39</w:t>
      </w:r>
      <w:r w:rsidRPr="00496A2B">
        <w:rPr>
          <w:lang w:eastAsia="fr-FR" w:bidi="fr-FR"/>
        </w:rPr>
        <w:t>- (*)</w:t>
      </w:r>
    </w:p>
    <w:p w:rsidR="00E82732" w:rsidRPr="00496A2B" w:rsidRDefault="00E82732" w:rsidP="00E82732">
      <w:pPr>
        <w:spacing w:before="120" w:after="120"/>
        <w:jc w:val="both"/>
      </w:pPr>
      <w:r>
        <w:rPr>
          <w:lang w:eastAsia="fr-FR" w:bidi="fr-FR"/>
        </w:rPr>
        <w:t>_____</w:t>
      </w:r>
      <w:r w:rsidRPr="00496A2B">
        <w:rPr>
          <w:lang w:eastAsia="fr-FR" w:bidi="fr-FR"/>
        </w:rPr>
        <w:t xml:space="preserve">, « 1861. La presse québécoise et la guerre de Sécession », </w:t>
      </w:r>
      <w:r w:rsidRPr="00496A2B">
        <w:t>Mosaïque québécoise.</w:t>
      </w:r>
      <w:r w:rsidRPr="00496A2B">
        <w:rPr>
          <w:lang w:eastAsia="fr-FR" w:bidi="fr-FR"/>
        </w:rPr>
        <w:t xml:space="preserve"> </w:t>
      </w:r>
      <w:r w:rsidRPr="00B440BA">
        <w:rPr>
          <w:i/>
          <w:lang w:eastAsia="fr-FR" w:bidi="fr-FR"/>
        </w:rPr>
        <w:t>Cahiers d’Histoire de la S</w:t>
      </w:r>
      <w:r w:rsidRPr="00B440BA">
        <w:rPr>
          <w:i/>
          <w:lang w:eastAsia="fr-FR" w:bidi="fr-FR"/>
        </w:rPr>
        <w:t>o</w:t>
      </w:r>
      <w:r w:rsidRPr="00B440BA">
        <w:rPr>
          <w:i/>
          <w:lang w:eastAsia="fr-FR" w:bidi="fr-FR"/>
        </w:rPr>
        <w:t>ciété historique de Québec</w:t>
      </w:r>
      <w:r w:rsidRPr="00496A2B">
        <w:rPr>
          <w:lang w:eastAsia="fr-FR" w:bidi="fr-FR"/>
        </w:rPr>
        <w:t>, 13 (1961), p. 110-128.</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Wade, </w:t>
      </w:r>
      <w:r w:rsidRPr="00496A2B">
        <w:rPr>
          <w:lang w:eastAsia="fr-FR" w:bidi="fr-FR"/>
        </w:rPr>
        <w:t>Mason, « Some Aspects of the Relations be</w:t>
      </w:r>
      <w:r w:rsidRPr="00496A2B">
        <w:rPr>
          <w:lang w:eastAsia="fr-FR" w:bidi="fr-FR"/>
        </w:rPr>
        <w:t>t</w:t>
      </w:r>
      <w:r w:rsidRPr="00496A2B">
        <w:rPr>
          <w:lang w:eastAsia="fr-FR" w:bidi="fr-FR"/>
        </w:rPr>
        <w:t>ween French Canada and the United States », Rapport de la Société Historique du Canada (1944), p. 16-39. (*)</w:t>
      </w:r>
    </w:p>
    <w:p w:rsidR="00E82732" w:rsidRPr="00496A2B" w:rsidRDefault="00E82732" w:rsidP="00E82732">
      <w:pPr>
        <w:spacing w:before="120" w:after="120"/>
        <w:jc w:val="both"/>
      </w:pPr>
      <w:r w:rsidRPr="00496A2B">
        <w:t xml:space="preserve">Winks, </w:t>
      </w:r>
      <w:r w:rsidRPr="00496A2B">
        <w:rPr>
          <w:lang w:eastAsia="fr-FR" w:bidi="fr-FR"/>
        </w:rPr>
        <w:t xml:space="preserve">Robin, </w:t>
      </w:r>
      <w:r w:rsidRPr="00B440BA">
        <w:rPr>
          <w:i/>
        </w:rPr>
        <w:t>Canada and the United States : the Civil War Years</w:t>
      </w:r>
      <w:r w:rsidRPr="00496A2B">
        <w:t>,</w:t>
      </w:r>
      <w:r w:rsidRPr="00496A2B">
        <w:rPr>
          <w:lang w:eastAsia="fr-FR" w:bidi="fr-FR"/>
        </w:rPr>
        <w:t xml:space="preserve"> Lanham, University Press of America, 1988, xxn-430 pages.</w:t>
      </w:r>
    </w:p>
    <w:p w:rsidR="00E82732" w:rsidRPr="00496A2B" w:rsidRDefault="00E82732" w:rsidP="00E82732">
      <w:pPr>
        <w:spacing w:before="120" w:after="120"/>
        <w:jc w:val="both"/>
      </w:pPr>
      <w:r w:rsidRPr="00FB7080">
        <w:rPr>
          <w:smallCaps/>
        </w:rPr>
        <w:t xml:space="preserve">Wallot, </w:t>
      </w:r>
      <w:r w:rsidRPr="00496A2B">
        <w:t xml:space="preserve">Jean-Pierre, </w:t>
      </w:r>
      <w:r w:rsidRPr="00B440BA">
        <w:rPr>
          <w:i/>
          <w:lang w:eastAsia="fr-FR" w:bidi="fr-FR"/>
        </w:rPr>
        <w:t>Intrigues françaises et américaines au C</w:t>
      </w:r>
      <w:r w:rsidRPr="00B440BA">
        <w:rPr>
          <w:i/>
          <w:lang w:eastAsia="fr-FR" w:bidi="fr-FR"/>
        </w:rPr>
        <w:t>a</w:t>
      </w:r>
      <w:r w:rsidRPr="00B440BA">
        <w:rPr>
          <w:i/>
          <w:lang w:eastAsia="fr-FR" w:bidi="fr-FR"/>
        </w:rPr>
        <w:t>nada (1800- 1810),</w:t>
      </w:r>
      <w:r w:rsidRPr="00496A2B">
        <w:t xml:space="preserve"> Montréal, Leméac, 1965, 142 pages.</w:t>
      </w:r>
    </w:p>
    <w:p w:rsidR="00E82732" w:rsidRDefault="00E82732" w:rsidP="00E82732">
      <w:pPr>
        <w:spacing w:before="120" w:after="120"/>
        <w:jc w:val="both"/>
        <w:rPr>
          <w:lang w:eastAsia="fr-FR" w:bidi="fr-FR"/>
        </w:rPr>
      </w:pPr>
    </w:p>
    <w:p w:rsidR="00E82732" w:rsidRPr="00496A2B" w:rsidRDefault="00E82732" w:rsidP="00E82732">
      <w:pPr>
        <w:pStyle w:val="b"/>
      </w:pPr>
      <w:r w:rsidRPr="00496A2B">
        <w:t>b) XX</w:t>
      </w:r>
      <w:r w:rsidRPr="00496A2B">
        <w:rPr>
          <w:vertAlign w:val="superscript"/>
        </w:rPr>
        <w:t>e</w:t>
      </w:r>
      <w:r w:rsidRPr="00496A2B">
        <w:t xml:space="preserve"> siècle</w:t>
      </w:r>
    </w:p>
    <w:p w:rsidR="00E82732" w:rsidRDefault="00E82732" w:rsidP="00E82732">
      <w:pPr>
        <w:spacing w:before="120" w:after="120"/>
        <w:jc w:val="both"/>
        <w:rPr>
          <w:rStyle w:val="Corpsdutexte910ptNonItaliquePetitesmajuscules"/>
          <w:i w:val="0"/>
          <w:iCs w:val="0"/>
        </w:rPr>
      </w:pPr>
    </w:p>
    <w:p w:rsidR="00E82732" w:rsidRPr="00496A2B" w:rsidRDefault="00E82732" w:rsidP="00E82732">
      <w:pPr>
        <w:spacing w:before="120" w:after="120"/>
        <w:jc w:val="both"/>
      </w:pPr>
      <w:r w:rsidRPr="00FB7080">
        <w:rPr>
          <w:smallCaps/>
        </w:rPr>
        <w:t xml:space="preserve">Angus, </w:t>
      </w:r>
      <w:r w:rsidRPr="00496A2B">
        <w:t xml:space="preserve">H.F., </w:t>
      </w:r>
      <w:r w:rsidRPr="00B440BA">
        <w:rPr>
          <w:i/>
          <w:lang w:eastAsia="fr-FR" w:bidi="fr-FR"/>
        </w:rPr>
        <w:t>Canada and Her Great Neighbor : Sociological Su</w:t>
      </w:r>
      <w:r w:rsidRPr="00B440BA">
        <w:rPr>
          <w:i/>
          <w:lang w:eastAsia="fr-FR" w:bidi="fr-FR"/>
        </w:rPr>
        <w:t>r</w:t>
      </w:r>
      <w:r w:rsidRPr="00B440BA">
        <w:rPr>
          <w:i/>
          <w:lang w:eastAsia="fr-FR" w:bidi="fr-FR"/>
        </w:rPr>
        <w:t>veys of Opinions and Attitudes in Canada Concerning the United St</w:t>
      </w:r>
      <w:r w:rsidRPr="00B440BA">
        <w:rPr>
          <w:i/>
          <w:lang w:eastAsia="fr-FR" w:bidi="fr-FR"/>
        </w:rPr>
        <w:t>a</w:t>
      </w:r>
      <w:r w:rsidRPr="00B440BA">
        <w:rPr>
          <w:i/>
          <w:lang w:eastAsia="fr-FR" w:bidi="fr-FR"/>
        </w:rPr>
        <w:t>tes</w:t>
      </w:r>
      <w:r w:rsidRPr="00496A2B">
        <w:rPr>
          <w:lang w:eastAsia="fr-FR" w:bidi="fr-FR"/>
        </w:rPr>
        <w:t>,</w:t>
      </w:r>
      <w:r w:rsidRPr="00496A2B">
        <w:t xml:space="preserve"> Toronto, Ryerson, 1938, xxxvi-451 pages.</w:t>
      </w:r>
    </w:p>
    <w:p w:rsidR="00E82732" w:rsidRPr="00496A2B" w:rsidRDefault="00E82732" w:rsidP="00E82732">
      <w:pPr>
        <w:spacing w:before="120" w:after="120"/>
        <w:jc w:val="both"/>
      </w:pPr>
      <w:r w:rsidRPr="00FB7080">
        <w:rPr>
          <w:smallCaps/>
        </w:rPr>
        <w:t xml:space="preserve">Balthazar, </w:t>
      </w:r>
      <w:r w:rsidRPr="00496A2B">
        <w:rPr>
          <w:lang w:eastAsia="fr-FR" w:bidi="fr-FR"/>
        </w:rPr>
        <w:t xml:space="preserve">Louis, « Le Québec aux États-Unis », </w:t>
      </w:r>
      <w:r w:rsidRPr="00B440BA">
        <w:rPr>
          <w:i/>
        </w:rPr>
        <w:t>Perspectives inte</w:t>
      </w:r>
      <w:r w:rsidRPr="00B440BA">
        <w:rPr>
          <w:i/>
        </w:rPr>
        <w:t>r</w:t>
      </w:r>
      <w:r w:rsidRPr="00B440BA">
        <w:rPr>
          <w:i/>
        </w:rPr>
        <w:t>nationales</w:t>
      </w:r>
      <w:r w:rsidRPr="00496A2B">
        <w:t>,</w:t>
      </w:r>
      <w:r w:rsidRPr="00496A2B">
        <w:rPr>
          <w:lang w:eastAsia="fr-FR" w:bidi="fr-FR"/>
        </w:rPr>
        <w:t xml:space="preserve"> (été 1982), p. n-16.</w:t>
      </w:r>
    </w:p>
    <w:p w:rsidR="00E82732" w:rsidRPr="00496A2B" w:rsidRDefault="00E82732" w:rsidP="00E82732">
      <w:pPr>
        <w:spacing w:before="120" w:after="120"/>
        <w:jc w:val="both"/>
      </w:pPr>
      <w:r w:rsidRPr="00496A2B">
        <w:t xml:space="preserve">Bissonnette, </w:t>
      </w:r>
      <w:r w:rsidRPr="00496A2B">
        <w:rPr>
          <w:lang w:eastAsia="fr-FR" w:bidi="fr-FR"/>
        </w:rPr>
        <w:t xml:space="preserve">Lise, « Orthodoxie fédéraliste et relations régionales transfrontières, une menace illusoire », </w:t>
      </w:r>
      <w:r w:rsidRPr="00B440BA">
        <w:rPr>
          <w:i/>
        </w:rPr>
        <w:t>Études internationales</w:t>
      </w:r>
      <w:r w:rsidRPr="00496A2B">
        <w:t>,</w:t>
      </w:r>
      <w:r w:rsidRPr="00496A2B">
        <w:rPr>
          <w:lang w:eastAsia="fr-FR" w:bidi="fr-FR"/>
        </w:rPr>
        <w:t xml:space="preserve"> XII, 4 (décembre 1981), p. 635-656.</w:t>
      </w:r>
    </w:p>
    <w:p w:rsidR="00E82732" w:rsidRPr="00496A2B" w:rsidRDefault="00E82732" w:rsidP="00E82732">
      <w:pPr>
        <w:spacing w:before="120" w:after="120"/>
        <w:jc w:val="both"/>
      </w:pPr>
      <w:r w:rsidRPr="00496A2B">
        <w:t xml:space="preserve">Cullen, </w:t>
      </w:r>
      <w:r w:rsidRPr="00496A2B">
        <w:rPr>
          <w:lang w:eastAsia="fr-FR" w:bidi="fr-FR"/>
        </w:rPr>
        <w:t xml:space="preserve">Dallas, </w:t>
      </w:r>
      <w:r w:rsidRPr="00496A2B">
        <w:t xml:space="preserve">J.D. Jobson, </w:t>
      </w:r>
      <w:r w:rsidRPr="00496A2B">
        <w:rPr>
          <w:lang w:eastAsia="fr-FR" w:bidi="fr-FR"/>
        </w:rPr>
        <w:t xml:space="preserve">et Rodney </w:t>
      </w:r>
      <w:r w:rsidRPr="00496A2B">
        <w:t xml:space="preserve">Schenk, </w:t>
      </w:r>
      <w:r w:rsidRPr="00496A2B">
        <w:rPr>
          <w:lang w:eastAsia="fr-FR" w:bidi="fr-FR"/>
        </w:rPr>
        <w:t xml:space="preserve">« Anti-Americanism and its Correlates », </w:t>
      </w:r>
      <w:r w:rsidRPr="00B440BA">
        <w:rPr>
          <w:i/>
        </w:rPr>
        <w:t>Canadian Journal of Sociology</w:t>
      </w:r>
      <w:r w:rsidRPr="00496A2B">
        <w:t>,</w:t>
      </w:r>
      <w:r w:rsidRPr="00496A2B">
        <w:rPr>
          <w:lang w:eastAsia="fr-FR" w:bidi="fr-FR"/>
        </w:rPr>
        <w:t xml:space="preserve"> 3, 1, (hiver 1978), p. 103-120.</w:t>
      </w:r>
    </w:p>
    <w:p w:rsidR="00E82732" w:rsidRPr="00496A2B" w:rsidRDefault="00E82732" w:rsidP="00E82732">
      <w:pPr>
        <w:spacing w:before="120" w:after="120"/>
        <w:jc w:val="both"/>
      </w:pPr>
      <w:r w:rsidRPr="00496A2B">
        <w:rPr>
          <w:lang w:eastAsia="fr-FR" w:bidi="fr-FR"/>
        </w:rPr>
        <w:t xml:space="preserve">En collaboration, </w:t>
      </w:r>
      <w:r w:rsidRPr="00B440BA">
        <w:rPr>
          <w:i/>
        </w:rPr>
        <w:t>La dualité canadienne à l'heure des États-Unis</w:t>
      </w:r>
      <w:r w:rsidRPr="00496A2B">
        <w:t>,</w:t>
      </w:r>
      <w:r w:rsidRPr="00496A2B">
        <w:rPr>
          <w:lang w:eastAsia="fr-FR" w:bidi="fr-FR"/>
        </w:rPr>
        <w:t xml:space="preserve"> Québec, PUL, 1965, 132 pages.</w:t>
      </w:r>
    </w:p>
    <w:p w:rsidR="00E82732" w:rsidRPr="00496A2B" w:rsidRDefault="00E82732" w:rsidP="00E82732">
      <w:pPr>
        <w:spacing w:before="120" w:after="120"/>
        <w:jc w:val="both"/>
      </w:pPr>
      <w:r w:rsidRPr="00FB7080">
        <w:rPr>
          <w:smallCaps/>
        </w:rPr>
        <w:t xml:space="preserve">Gagnon, </w:t>
      </w:r>
      <w:r w:rsidRPr="00496A2B">
        <w:rPr>
          <w:lang w:eastAsia="fr-FR" w:bidi="fr-FR"/>
        </w:rPr>
        <w:t xml:space="preserve">François-Marc, « New York as Seen from Montreal by Paul-Émile Borduas and the Automatists, 1943-1953 », dans Serge Guilbault (dir.), </w:t>
      </w:r>
      <w:r w:rsidRPr="009B0943">
        <w:rPr>
          <w:i/>
        </w:rPr>
        <w:t>Reconstructing Modernism : Art in New York, Paris and Montreal, 1945-1964</w:t>
      </w:r>
      <w:r w:rsidRPr="00496A2B">
        <w:t>,</w:t>
      </w:r>
      <w:r w:rsidRPr="00496A2B">
        <w:rPr>
          <w:lang w:eastAsia="fr-FR" w:bidi="fr-FR"/>
        </w:rPr>
        <w:t xml:space="preserve"> Cambridge, MIT Press, 1990, p. 130-143. (*)</w:t>
      </w:r>
    </w:p>
    <w:p w:rsidR="00E82732" w:rsidRPr="00496A2B" w:rsidRDefault="00E82732" w:rsidP="00E82732">
      <w:pPr>
        <w:spacing w:before="120" w:after="120"/>
        <w:jc w:val="both"/>
      </w:pPr>
      <w:r>
        <w:t>[407]</w:t>
      </w:r>
    </w:p>
    <w:p w:rsidR="00E82732" w:rsidRPr="00496A2B" w:rsidRDefault="00E82732" w:rsidP="00E82732">
      <w:pPr>
        <w:spacing w:before="120" w:after="120"/>
        <w:jc w:val="both"/>
      </w:pPr>
      <w:r w:rsidRPr="00FB7080">
        <w:rPr>
          <w:smallCaps/>
        </w:rPr>
        <w:t xml:space="preserve">Henrikson, </w:t>
      </w:r>
      <w:r w:rsidRPr="00496A2B">
        <w:rPr>
          <w:lang w:eastAsia="fr-FR" w:bidi="fr-FR"/>
        </w:rPr>
        <w:t>Alan K., « Le Canada Français dans la presse amér</w:t>
      </w:r>
      <w:r w:rsidRPr="00496A2B">
        <w:rPr>
          <w:lang w:eastAsia="fr-FR" w:bidi="fr-FR"/>
        </w:rPr>
        <w:t>i</w:t>
      </w:r>
      <w:r w:rsidRPr="00496A2B">
        <w:rPr>
          <w:lang w:eastAsia="fr-FR" w:bidi="fr-FR"/>
        </w:rPr>
        <w:t xml:space="preserve">caine », dans </w:t>
      </w:r>
      <w:r w:rsidRPr="00FB7080">
        <w:rPr>
          <w:i/>
          <w:lang w:eastAsia="fr-FR" w:bidi="fr-FR"/>
        </w:rPr>
        <w:t>Le</w:t>
      </w:r>
      <w:r w:rsidRPr="009B0943">
        <w:rPr>
          <w:i/>
        </w:rPr>
        <w:t xml:space="preserve"> nationalisme québécois à la croisée des chemins</w:t>
      </w:r>
      <w:r w:rsidRPr="00496A2B">
        <w:t>,</w:t>
      </w:r>
      <w:r w:rsidRPr="00496A2B">
        <w:rPr>
          <w:lang w:eastAsia="fr-FR" w:bidi="fr-FR"/>
        </w:rPr>
        <w:t xml:space="preserve"> A</w:t>
      </w:r>
      <w:r w:rsidRPr="00496A2B">
        <w:rPr>
          <w:lang w:eastAsia="fr-FR" w:bidi="fr-FR"/>
        </w:rPr>
        <w:t>l</w:t>
      </w:r>
      <w:r w:rsidRPr="00496A2B">
        <w:rPr>
          <w:lang w:eastAsia="fr-FR" w:bidi="fr-FR"/>
        </w:rPr>
        <w:t xml:space="preserve">bert </w:t>
      </w:r>
      <w:r w:rsidRPr="00FB7080">
        <w:rPr>
          <w:smallCaps/>
        </w:rPr>
        <w:t xml:space="preserve">Legault </w:t>
      </w:r>
      <w:r w:rsidRPr="00496A2B">
        <w:rPr>
          <w:lang w:eastAsia="fr-FR" w:bidi="fr-FR"/>
        </w:rPr>
        <w:t xml:space="preserve">et Alfred O. </w:t>
      </w:r>
      <w:r w:rsidRPr="00FB7080">
        <w:rPr>
          <w:smallCaps/>
        </w:rPr>
        <w:t>Hero</w:t>
      </w:r>
      <w:r w:rsidRPr="00496A2B">
        <w:rPr>
          <w:rStyle w:val="Corpsdutexte210ptPetitesmajuscules"/>
        </w:rPr>
        <w:t xml:space="preserve"> </w:t>
      </w:r>
      <w:r w:rsidRPr="00496A2B">
        <w:rPr>
          <w:lang w:eastAsia="fr-FR" w:bidi="fr-FR"/>
        </w:rPr>
        <w:t>J</w:t>
      </w:r>
      <w:r w:rsidRPr="00496A2B">
        <w:rPr>
          <w:vertAlign w:val="superscript"/>
          <w:lang w:eastAsia="fr-FR" w:bidi="fr-FR"/>
        </w:rPr>
        <w:t>r</w:t>
      </w:r>
      <w:r w:rsidRPr="00496A2B">
        <w:rPr>
          <w:lang w:eastAsia="fr-FR" w:bidi="fr-FR"/>
        </w:rPr>
        <w:t xml:space="preserve"> (dir.), </w:t>
      </w:r>
      <w:r w:rsidRPr="00496A2B">
        <w:t>Choix ,7,</w:t>
      </w:r>
      <w:r w:rsidRPr="00496A2B">
        <w:rPr>
          <w:lang w:eastAsia="fr-FR" w:bidi="fr-FR"/>
        </w:rPr>
        <w:t xml:space="preserve"> 1975, (publié par le Centre québécois de relations internationales, Québec), p. 261-277. (*)</w:t>
      </w:r>
    </w:p>
    <w:p w:rsidR="00E82732" w:rsidRPr="00496A2B" w:rsidRDefault="00E82732" w:rsidP="00E82732">
      <w:pPr>
        <w:spacing w:before="120" w:after="120"/>
        <w:jc w:val="both"/>
      </w:pPr>
      <w:r w:rsidRPr="00FB7080">
        <w:rPr>
          <w:smallCaps/>
        </w:rPr>
        <w:t xml:space="preserve">Hero, </w:t>
      </w:r>
      <w:r w:rsidRPr="00496A2B">
        <w:rPr>
          <w:lang w:eastAsia="fr-FR" w:bidi="fr-FR"/>
        </w:rPr>
        <w:t>Alfred Olivier J</w:t>
      </w:r>
      <w:r w:rsidRPr="00496A2B">
        <w:rPr>
          <w:vertAlign w:val="superscript"/>
          <w:lang w:eastAsia="fr-FR" w:bidi="fr-FR"/>
        </w:rPr>
        <w:t>r</w:t>
      </w:r>
      <w:r w:rsidRPr="00496A2B">
        <w:rPr>
          <w:lang w:eastAsia="fr-FR" w:bidi="fr-FR"/>
        </w:rPr>
        <w:t>, « Québec-US Relations under the Léve</w:t>
      </w:r>
      <w:r w:rsidRPr="00496A2B">
        <w:rPr>
          <w:lang w:eastAsia="fr-FR" w:bidi="fr-FR"/>
        </w:rPr>
        <w:t>s</w:t>
      </w:r>
      <w:r w:rsidRPr="00496A2B">
        <w:rPr>
          <w:lang w:eastAsia="fr-FR" w:bidi="fr-FR"/>
        </w:rPr>
        <w:t xml:space="preserve">que Government », </w:t>
      </w:r>
      <w:r w:rsidRPr="009B0943">
        <w:rPr>
          <w:i/>
        </w:rPr>
        <w:t>American Review of Can</w:t>
      </w:r>
      <w:r w:rsidRPr="009B0943">
        <w:rPr>
          <w:i/>
        </w:rPr>
        <w:t>a</w:t>
      </w:r>
      <w:r w:rsidRPr="009B0943">
        <w:rPr>
          <w:i/>
        </w:rPr>
        <w:t>dian Studies</w:t>
      </w:r>
      <w:r w:rsidRPr="00496A2B">
        <w:rPr>
          <w:lang w:eastAsia="fr-FR" w:bidi="fr-FR"/>
        </w:rPr>
        <w:t>, XIII, 2 (été 1983), p. 1-10.</w:t>
      </w:r>
    </w:p>
    <w:p w:rsidR="00E82732" w:rsidRPr="00496A2B" w:rsidRDefault="00E82732" w:rsidP="00E82732">
      <w:pPr>
        <w:spacing w:before="120" w:after="120"/>
        <w:jc w:val="both"/>
      </w:pPr>
      <w:r w:rsidRPr="00496A2B">
        <w:rPr>
          <w:lang w:eastAsia="fr-FR" w:bidi="fr-FR"/>
        </w:rPr>
        <w:t xml:space="preserve">et Marcel </w:t>
      </w:r>
      <w:r w:rsidRPr="00FB7080">
        <w:rPr>
          <w:smallCaps/>
        </w:rPr>
        <w:t xml:space="preserve">Daneau </w:t>
      </w:r>
      <w:r w:rsidRPr="00496A2B">
        <w:rPr>
          <w:lang w:eastAsia="fr-FR" w:bidi="fr-FR"/>
        </w:rPr>
        <w:t xml:space="preserve">(dir.), </w:t>
      </w:r>
      <w:r w:rsidRPr="009B0943">
        <w:rPr>
          <w:i/>
        </w:rPr>
        <w:t>Problems and Opportunities in U.S.-Quehec Relations</w:t>
      </w:r>
      <w:r w:rsidRPr="00496A2B">
        <w:rPr>
          <w:lang w:eastAsia="fr-FR" w:bidi="fr-FR"/>
        </w:rPr>
        <w:t>, Boulder, Westview Press, 1984, 320 pages. (*)</w:t>
      </w:r>
    </w:p>
    <w:p w:rsidR="00E82732" w:rsidRPr="00496A2B" w:rsidRDefault="00E82732" w:rsidP="00E82732">
      <w:pPr>
        <w:spacing w:before="120" w:after="120"/>
        <w:jc w:val="both"/>
      </w:pPr>
      <w:r w:rsidRPr="00496A2B">
        <w:rPr>
          <w:lang w:eastAsia="fr-FR" w:bidi="fr-FR"/>
        </w:rPr>
        <w:t xml:space="preserve">et Louis </w:t>
      </w:r>
      <w:r w:rsidRPr="00FB7080">
        <w:rPr>
          <w:smallCaps/>
        </w:rPr>
        <w:t>Balthazar,</w:t>
      </w:r>
      <w:r w:rsidRPr="00496A2B">
        <w:rPr>
          <w:rStyle w:val="Corpsdutexte210ptPetitesmajuscules"/>
        </w:rPr>
        <w:t xml:space="preserve"> </w:t>
      </w:r>
      <w:r w:rsidRPr="009B0943">
        <w:rPr>
          <w:i/>
        </w:rPr>
        <w:t>Cont</w:t>
      </w:r>
      <w:r>
        <w:rPr>
          <w:i/>
        </w:rPr>
        <w:t>emporary Queb</w:t>
      </w:r>
      <w:r w:rsidRPr="009B0943">
        <w:rPr>
          <w:i/>
        </w:rPr>
        <w:t>ec and Un</w:t>
      </w:r>
      <w:r w:rsidRPr="009B0943">
        <w:rPr>
          <w:i/>
        </w:rPr>
        <w:t>i</w:t>
      </w:r>
      <w:r w:rsidRPr="009B0943">
        <w:rPr>
          <w:i/>
        </w:rPr>
        <w:t>ted States, 1960-1985</w:t>
      </w:r>
      <w:r w:rsidRPr="00496A2B">
        <w:t>,</w:t>
      </w:r>
      <w:r w:rsidRPr="00496A2B">
        <w:rPr>
          <w:lang w:eastAsia="fr-FR" w:bidi="fr-FR"/>
        </w:rPr>
        <w:t xml:space="preserve"> Boston, Center for International Affairs, Harvard Unive</w:t>
      </w:r>
      <w:r w:rsidRPr="00496A2B">
        <w:rPr>
          <w:lang w:eastAsia="fr-FR" w:bidi="fr-FR"/>
        </w:rPr>
        <w:t>r</w:t>
      </w:r>
      <w:r w:rsidRPr="00496A2B">
        <w:rPr>
          <w:lang w:eastAsia="fr-FR" w:bidi="fr-FR"/>
        </w:rPr>
        <w:t>sity and University Press of Am</w:t>
      </w:r>
      <w:r w:rsidRPr="00496A2B">
        <w:rPr>
          <w:lang w:eastAsia="fr-FR" w:bidi="fr-FR"/>
        </w:rPr>
        <w:t>e</w:t>
      </w:r>
      <w:r w:rsidRPr="00496A2B">
        <w:rPr>
          <w:lang w:eastAsia="fr-FR" w:bidi="fr-FR"/>
        </w:rPr>
        <w:t>rica, 1988, xv-532 pages. (*)</w:t>
      </w:r>
    </w:p>
    <w:p w:rsidR="00E82732" w:rsidRPr="00496A2B" w:rsidRDefault="00E82732" w:rsidP="00E82732">
      <w:pPr>
        <w:spacing w:before="120" w:after="120"/>
        <w:jc w:val="both"/>
      </w:pPr>
      <w:r>
        <w:rPr>
          <w:lang w:eastAsia="fr-FR" w:bidi="fr-FR"/>
        </w:rPr>
        <w:t>_____</w:t>
      </w:r>
      <w:r w:rsidRPr="00496A2B">
        <w:rPr>
          <w:lang w:eastAsia="fr-FR" w:bidi="fr-FR"/>
        </w:rPr>
        <w:t>,</w:t>
      </w:r>
      <w:r>
        <w:rPr>
          <w:lang w:eastAsia="fr-FR" w:bidi="fr-FR"/>
        </w:rPr>
        <w:t xml:space="preserve"> </w:t>
      </w:r>
      <w:r w:rsidRPr="00496A2B">
        <w:rPr>
          <w:lang w:eastAsia="fr-FR" w:bidi="fr-FR"/>
        </w:rPr>
        <w:t xml:space="preserve">« Quebec Trends vs. U.S. Interests and Policies », dans </w:t>
      </w:r>
      <w:r w:rsidRPr="009B0943">
        <w:rPr>
          <w:i/>
        </w:rPr>
        <w:t>C</w:t>
      </w:r>
      <w:r w:rsidRPr="009B0943">
        <w:rPr>
          <w:i/>
        </w:rPr>
        <w:t>a</w:t>
      </w:r>
      <w:r w:rsidRPr="009B0943">
        <w:rPr>
          <w:i/>
        </w:rPr>
        <w:t>nada and the United States : Dependence and D</w:t>
      </w:r>
      <w:r w:rsidRPr="009B0943">
        <w:rPr>
          <w:i/>
        </w:rPr>
        <w:t>i</w:t>
      </w:r>
      <w:r w:rsidRPr="009B0943">
        <w:rPr>
          <w:i/>
        </w:rPr>
        <w:t>vergence</w:t>
      </w:r>
      <w:r w:rsidRPr="00496A2B">
        <w:rPr>
          <w:lang w:eastAsia="fr-FR" w:bidi="fr-FR"/>
        </w:rPr>
        <w:t>, Cambridge (Mass.), Ballinger, 1982, p. 261-312.</w:t>
      </w:r>
    </w:p>
    <w:p w:rsidR="00E82732" w:rsidRPr="00496A2B" w:rsidRDefault="00E82732" w:rsidP="00E82732">
      <w:pPr>
        <w:spacing w:before="120" w:after="120"/>
        <w:jc w:val="both"/>
      </w:pPr>
      <w:r w:rsidRPr="00FB7080">
        <w:rPr>
          <w:smallCaps/>
        </w:rPr>
        <w:t xml:space="preserve">Jones, </w:t>
      </w:r>
      <w:r w:rsidRPr="00496A2B">
        <w:rPr>
          <w:lang w:eastAsia="fr-FR" w:bidi="fr-FR"/>
        </w:rPr>
        <w:t>Richard, « French Canada and the American P</w:t>
      </w:r>
      <w:r>
        <w:rPr>
          <w:lang w:eastAsia="fr-FR" w:bidi="fr-FR"/>
        </w:rPr>
        <w:t>e</w:t>
      </w:r>
      <w:r w:rsidRPr="00496A2B">
        <w:rPr>
          <w:lang w:eastAsia="fr-FR" w:bidi="fr-FR"/>
        </w:rPr>
        <w:t xml:space="preserve">ril in the Twentieth Century », </w:t>
      </w:r>
      <w:r w:rsidRPr="009B0943">
        <w:rPr>
          <w:i/>
        </w:rPr>
        <w:t>The American Review of Canadian Studies</w:t>
      </w:r>
      <w:r w:rsidRPr="00496A2B">
        <w:rPr>
          <w:lang w:eastAsia="fr-FR" w:bidi="fr-FR"/>
        </w:rPr>
        <w:t xml:space="preserve">, 14, 3 (automne 1984), p. 333-350 ; « Le spectre de l’américanisation », dans Claude </w:t>
      </w:r>
      <w:r w:rsidRPr="00FB7080">
        <w:rPr>
          <w:smallCaps/>
        </w:rPr>
        <w:t xml:space="preserve">Savary </w:t>
      </w:r>
      <w:r w:rsidRPr="00496A2B">
        <w:rPr>
          <w:lang w:eastAsia="fr-FR" w:bidi="fr-FR"/>
        </w:rPr>
        <w:t xml:space="preserve">(dir.), </w:t>
      </w:r>
      <w:r w:rsidRPr="009B0943">
        <w:rPr>
          <w:i/>
        </w:rPr>
        <w:t>Les relations culturelles entre le Québec et les États-Unis</w:t>
      </w:r>
      <w:r w:rsidRPr="00496A2B">
        <w:t xml:space="preserve">, </w:t>
      </w:r>
      <w:r w:rsidRPr="00496A2B">
        <w:rPr>
          <w:lang w:eastAsia="fr-FR" w:bidi="fr-FR"/>
        </w:rPr>
        <w:t>Québec, IQRC, 1984, p. 147-166. (*)</w:t>
      </w:r>
    </w:p>
    <w:p w:rsidR="00E82732" w:rsidRPr="00496A2B" w:rsidRDefault="00E82732" w:rsidP="00E82732">
      <w:pPr>
        <w:spacing w:before="120" w:after="120"/>
        <w:jc w:val="both"/>
      </w:pPr>
      <w:r w:rsidRPr="00FB7080">
        <w:rPr>
          <w:smallCaps/>
        </w:rPr>
        <w:t xml:space="preserve">Lemco, </w:t>
      </w:r>
      <w:r w:rsidRPr="00496A2B">
        <w:rPr>
          <w:lang w:eastAsia="fr-FR" w:bidi="fr-FR"/>
        </w:rPr>
        <w:t>Jonathan, « Turmoil in the Peacable Kingdom : the Qu</w:t>
      </w:r>
      <w:r w:rsidRPr="00496A2B">
        <w:rPr>
          <w:lang w:eastAsia="fr-FR" w:bidi="fr-FR"/>
        </w:rPr>
        <w:t>e</w:t>
      </w:r>
      <w:r>
        <w:rPr>
          <w:lang w:eastAsia="fr-FR" w:bidi="fr-FR"/>
        </w:rPr>
        <w:t>bec Sove</w:t>
      </w:r>
      <w:r w:rsidRPr="00496A2B">
        <w:rPr>
          <w:lang w:eastAsia="fr-FR" w:bidi="fr-FR"/>
        </w:rPr>
        <w:t>reignty Movement and its Implications for Canada and the Un</w:t>
      </w:r>
      <w:r w:rsidRPr="00496A2B">
        <w:rPr>
          <w:lang w:eastAsia="fr-FR" w:bidi="fr-FR"/>
        </w:rPr>
        <w:t>i</w:t>
      </w:r>
      <w:r w:rsidRPr="00496A2B">
        <w:rPr>
          <w:lang w:eastAsia="fr-FR" w:bidi="fr-FR"/>
        </w:rPr>
        <w:t xml:space="preserve">ted States », </w:t>
      </w:r>
      <w:r w:rsidRPr="009B0943">
        <w:rPr>
          <w:i/>
        </w:rPr>
        <w:t>Canada-U.S. Outlook</w:t>
      </w:r>
      <w:r w:rsidRPr="00496A2B">
        <w:rPr>
          <w:lang w:eastAsia="fr-FR" w:bidi="fr-FR"/>
        </w:rPr>
        <w:t xml:space="preserve">, 3, 1-2 (mars 1992), p. </w:t>
      </w:r>
      <w:r w:rsidRPr="00496A2B">
        <w:t>1-177.</w:t>
      </w:r>
    </w:p>
    <w:p w:rsidR="00E82732" w:rsidRPr="00496A2B" w:rsidRDefault="00E82732" w:rsidP="00E82732">
      <w:pPr>
        <w:spacing w:before="120" w:after="120"/>
        <w:jc w:val="both"/>
      </w:pPr>
      <w:r w:rsidRPr="00496A2B">
        <w:rPr>
          <w:lang w:eastAsia="fr-FR" w:bidi="fr-FR"/>
        </w:rPr>
        <w:t xml:space="preserve">« Le Québec et les États-Unis », dans </w:t>
      </w:r>
      <w:r w:rsidRPr="009B0943">
        <w:rPr>
          <w:i/>
        </w:rPr>
        <w:t>Présence intern</w:t>
      </w:r>
      <w:r w:rsidRPr="009B0943">
        <w:rPr>
          <w:i/>
        </w:rPr>
        <w:t>a</w:t>
      </w:r>
      <w:r w:rsidRPr="009B0943">
        <w:rPr>
          <w:i/>
        </w:rPr>
        <w:t>tionale du Québec : chronique des années 1978-1983</w:t>
      </w:r>
      <w:r w:rsidRPr="00496A2B">
        <w:t>,</w:t>
      </w:r>
      <w:r w:rsidRPr="00496A2B">
        <w:rPr>
          <w:lang w:eastAsia="fr-FR" w:bidi="fr-FR"/>
        </w:rPr>
        <w:t xml:space="preserve"> Québec, Centre québécois de relations internationales, 1984, p. </w:t>
      </w:r>
      <w:r w:rsidRPr="00496A2B">
        <w:t>127-171.</w:t>
      </w:r>
    </w:p>
    <w:p w:rsidR="00E82732" w:rsidRPr="00496A2B" w:rsidRDefault="00E82732" w:rsidP="00E82732">
      <w:pPr>
        <w:spacing w:before="120" w:after="120"/>
        <w:jc w:val="both"/>
      </w:pPr>
      <w:r w:rsidRPr="00FB7080">
        <w:rPr>
          <w:smallCaps/>
        </w:rPr>
        <w:t xml:space="preserve">Lisée, </w:t>
      </w:r>
      <w:r w:rsidRPr="00496A2B">
        <w:t xml:space="preserve">Jean-François, </w:t>
      </w:r>
      <w:r w:rsidRPr="009B0943">
        <w:rPr>
          <w:i/>
          <w:lang w:eastAsia="fr-FR" w:bidi="fr-FR"/>
        </w:rPr>
        <w:t>Dans l’oeil de l’aigle : Washin</w:t>
      </w:r>
      <w:r w:rsidRPr="009B0943">
        <w:rPr>
          <w:i/>
          <w:lang w:eastAsia="fr-FR" w:bidi="fr-FR"/>
        </w:rPr>
        <w:t>g</w:t>
      </w:r>
      <w:r w:rsidRPr="009B0943">
        <w:rPr>
          <w:i/>
          <w:lang w:eastAsia="fr-FR" w:bidi="fr-FR"/>
        </w:rPr>
        <w:t>ton face au Québec</w:t>
      </w:r>
      <w:r w:rsidRPr="00496A2B">
        <w:rPr>
          <w:lang w:eastAsia="fr-FR" w:bidi="fr-FR"/>
        </w:rPr>
        <w:t xml:space="preserve">, </w:t>
      </w:r>
      <w:r w:rsidRPr="00496A2B">
        <w:t>Montréal, Boréal, 1990, 577 pages.</w:t>
      </w:r>
    </w:p>
    <w:p w:rsidR="00E82732" w:rsidRPr="00496A2B" w:rsidRDefault="00E82732" w:rsidP="00E82732">
      <w:pPr>
        <w:spacing w:before="120" w:after="120"/>
        <w:jc w:val="both"/>
      </w:pPr>
      <w:r>
        <w:rPr>
          <w:lang w:eastAsia="fr-FR" w:bidi="fr-FR"/>
        </w:rPr>
        <w:t>_____</w:t>
      </w:r>
      <w:r w:rsidRPr="00496A2B">
        <w:rPr>
          <w:lang w:eastAsia="fr-FR" w:bidi="fr-FR"/>
        </w:rPr>
        <w:t xml:space="preserve">, </w:t>
      </w:r>
      <w:r w:rsidRPr="009B0943">
        <w:rPr>
          <w:i/>
        </w:rPr>
        <w:t>Carrefours Amérique</w:t>
      </w:r>
      <w:r w:rsidRPr="00496A2B">
        <w:t>,</w:t>
      </w:r>
      <w:r w:rsidRPr="00496A2B">
        <w:rPr>
          <w:lang w:eastAsia="fr-FR" w:bidi="fr-FR"/>
        </w:rPr>
        <w:t xml:space="preserve"> Montréal, Boréal, 1990, 400 pages.</w:t>
      </w:r>
    </w:p>
    <w:p w:rsidR="00E82732" w:rsidRPr="00496A2B" w:rsidRDefault="00E82732" w:rsidP="00E82732">
      <w:pPr>
        <w:spacing w:before="120" w:after="120"/>
        <w:jc w:val="both"/>
      </w:pPr>
      <w:r w:rsidRPr="00496A2B">
        <w:rPr>
          <w:lang w:eastAsia="fr-FR" w:bidi="fr-FR"/>
        </w:rPr>
        <w:t>« Quebec-US Relations : an Over</w:t>
      </w:r>
      <w:r>
        <w:rPr>
          <w:lang w:eastAsia="fr-FR" w:bidi="fr-FR"/>
        </w:rPr>
        <w:t>v</w:t>
      </w:r>
      <w:r w:rsidRPr="00496A2B">
        <w:rPr>
          <w:lang w:eastAsia="fr-FR" w:bidi="fr-FR"/>
        </w:rPr>
        <w:t xml:space="preserve">iew », </w:t>
      </w:r>
      <w:r w:rsidRPr="009B0943">
        <w:rPr>
          <w:i/>
        </w:rPr>
        <w:t>American Review of C</w:t>
      </w:r>
      <w:r w:rsidRPr="009B0943">
        <w:rPr>
          <w:i/>
        </w:rPr>
        <w:t>a</w:t>
      </w:r>
      <w:r w:rsidRPr="009B0943">
        <w:rPr>
          <w:i/>
        </w:rPr>
        <w:t>nadian Studies</w:t>
      </w:r>
      <w:r w:rsidRPr="00496A2B">
        <w:t>,</w:t>
      </w:r>
      <w:r w:rsidRPr="00496A2B">
        <w:rPr>
          <w:lang w:eastAsia="fr-FR" w:bidi="fr-FR"/>
        </w:rPr>
        <w:t xml:space="preserve"> 16, 1 (printemps 1986), p. 25-39.</w:t>
      </w:r>
    </w:p>
    <w:p w:rsidR="00E82732" w:rsidRPr="00496A2B" w:rsidRDefault="00E82732" w:rsidP="00E82732">
      <w:pPr>
        <w:spacing w:before="120" w:after="120"/>
        <w:jc w:val="both"/>
      </w:pPr>
      <w:r w:rsidRPr="00496A2B">
        <w:rPr>
          <w:lang w:eastAsia="fr-FR" w:bidi="fr-FR"/>
        </w:rPr>
        <w:t>Rioux, Marcel, « </w:t>
      </w:r>
      <w:hyperlink r:id="rId78" w:history="1">
        <w:r w:rsidRPr="009B0943">
          <w:rPr>
            <w:rStyle w:val="Lienhypertexte"/>
            <w:i/>
            <w:lang w:eastAsia="fr-FR" w:bidi="fr-FR"/>
          </w:rPr>
          <w:t>Le socialisme aux États-Unis </w:t>
        </w:r>
      </w:hyperlink>
      <w:r w:rsidRPr="00496A2B">
        <w:rPr>
          <w:lang w:eastAsia="fr-FR" w:bidi="fr-FR"/>
        </w:rPr>
        <w:t xml:space="preserve">», </w:t>
      </w:r>
      <w:r w:rsidRPr="009B0943">
        <w:rPr>
          <w:i/>
        </w:rPr>
        <w:t>Socialisme</w:t>
      </w:r>
      <w:r w:rsidRPr="00496A2B">
        <w:rPr>
          <w:lang w:eastAsia="fr-FR" w:bidi="fr-FR"/>
        </w:rPr>
        <w:t xml:space="preserve"> (pri</w:t>
      </w:r>
      <w:r w:rsidRPr="00496A2B">
        <w:rPr>
          <w:lang w:eastAsia="fr-FR" w:bidi="fr-FR"/>
        </w:rPr>
        <w:t>n</w:t>
      </w:r>
      <w:r w:rsidRPr="00496A2B">
        <w:rPr>
          <w:lang w:eastAsia="fr-FR" w:bidi="fr-FR"/>
        </w:rPr>
        <w:t>temps 1964), p. 87-107.</w:t>
      </w:r>
    </w:p>
    <w:p w:rsidR="00E82732" w:rsidRPr="00496A2B" w:rsidRDefault="00E82732" w:rsidP="00E82732">
      <w:pPr>
        <w:spacing w:before="120" w:after="120"/>
        <w:jc w:val="both"/>
      </w:pPr>
      <w:r w:rsidRPr="00496A2B">
        <w:t xml:space="preserve">Roy, </w:t>
      </w:r>
      <w:r w:rsidRPr="00496A2B">
        <w:rPr>
          <w:lang w:eastAsia="fr-FR" w:bidi="fr-FR"/>
        </w:rPr>
        <w:t xml:space="preserve">Jean-Louis, « Les relations du Québec et des États-Unis », dans Paul </w:t>
      </w:r>
      <w:r w:rsidRPr="00496A2B">
        <w:t xml:space="preserve">Painchaud </w:t>
      </w:r>
      <w:r w:rsidRPr="00496A2B">
        <w:rPr>
          <w:lang w:eastAsia="fr-FR" w:bidi="fr-FR"/>
        </w:rPr>
        <w:t xml:space="preserve">(dir.), </w:t>
      </w:r>
      <w:r w:rsidRPr="009B0943">
        <w:rPr>
          <w:i/>
        </w:rPr>
        <w:t>Le Canada et le Québec sur la scène i</w:t>
      </w:r>
      <w:r w:rsidRPr="009B0943">
        <w:rPr>
          <w:i/>
        </w:rPr>
        <w:t>n</w:t>
      </w:r>
      <w:r w:rsidRPr="009B0943">
        <w:rPr>
          <w:i/>
        </w:rPr>
        <w:t xml:space="preserve">ternationale, </w:t>
      </w:r>
      <w:r w:rsidRPr="009B0943">
        <w:rPr>
          <w:i/>
          <w:lang w:eastAsia="fr-FR" w:bidi="fr-FR"/>
        </w:rPr>
        <w:t>Québec</w:t>
      </w:r>
      <w:r w:rsidRPr="00496A2B">
        <w:rPr>
          <w:lang w:eastAsia="fr-FR" w:bidi="fr-FR"/>
        </w:rPr>
        <w:t>, Centre québécois de relations internation</w:t>
      </w:r>
      <w:r w:rsidRPr="00496A2B">
        <w:rPr>
          <w:lang w:eastAsia="fr-FR" w:bidi="fr-FR"/>
        </w:rPr>
        <w:t>a</w:t>
      </w:r>
      <w:r w:rsidRPr="00496A2B">
        <w:rPr>
          <w:lang w:eastAsia="fr-FR" w:bidi="fr-FR"/>
        </w:rPr>
        <w:t xml:space="preserve">les/PUQ, 1911, </w:t>
      </w:r>
      <w:r w:rsidRPr="00496A2B">
        <w:rPr>
          <w:rStyle w:val="Corpsdutexte265ptEspacement0pt"/>
          <w:color w:val="auto"/>
          <w:sz w:val="28"/>
          <w:lang w:val="fr-CA"/>
        </w:rPr>
        <w:t xml:space="preserve">p. </w:t>
      </w:r>
      <w:r w:rsidRPr="00496A2B">
        <w:t>497</w:t>
      </w:r>
      <w:r w:rsidRPr="00496A2B">
        <w:rPr>
          <w:lang w:eastAsia="fr-FR" w:bidi="fr-FR"/>
        </w:rPr>
        <w:t>-</w:t>
      </w:r>
      <w:r w:rsidRPr="00496A2B">
        <w:t>5</w:t>
      </w:r>
      <w:r>
        <w:rPr>
          <w:lang w:eastAsia="fr-FR" w:bidi="fr-FR"/>
        </w:rPr>
        <w:t>14.</w:t>
      </w:r>
      <w:r w:rsidRPr="00496A2B">
        <w:rPr>
          <w:lang w:eastAsia="fr-FR" w:bidi="fr-FR"/>
        </w:rPr>
        <w:t xml:space="preserve"> (*)</w:t>
      </w:r>
    </w:p>
    <w:p w:rsidR="00E82732" w:rsidRPr="00496A2B" w:rsidRDefault="00E82732" w:rsidP="00E82732">
      <w:pPr>
        <w:spacing w:before="120" w:after="120"/>
        <w:jc w:val="both"/>
      </w:pPr>
      <w:r w:rsidRPr="00496A2B">
        <w:t xml:space="preserve">Van Schendel, </w:t>
      </w:r>
      <w:r w:rsidRPr="00496A2B">
        <w:rPr>
          <w:lang w:eastAsia="fr-FR" w:bidi="fr-FR"/>
        </w:rPr>
        <w:t xml:space="preserve">Michel, « Pas de socialisme sans lutte contre l’impérialisme américain », </w:t>
      </w:r>
      <w:r w:rsidRPr="009B0943">
        <w:rPr>
          <w:i/>
        </w:rPr>
        <w:t>Socialisme</w:t>
      </w:r>
      <w:r w:rsidRPr="00496A2B">
        <w:t>,</w:t>
      </w:r>
      <w:r w:rsidRPr="00496A2B">
        <w:rPr>
          <w:lang w:eastAsia="fr-FR" w:bidi="fr-FR"/>
        </w:rPr>
        <w:t xml:space="preserve"> 12-13 (avril, mai, juin 1967), </w:t>
      </w:r>
      <w:r w:rsidRPr="009B0943">
        <w:rPr>
          <w:rStyle w:val="Corpsdutexte210ptGras"/>
          <w:b w:val="0"/>
          <w:color w:val="auto"/>
          <w:sz w:val="28"/>
          <w:lang w:val="fr-CA"/>
        </w:rPr>
        <w:t>p.</w:t>
      </w:r>
      <w:r w:rsidRPr="00496A2B">
        <w:rPr>
          <w:rStyle w:val="Corpsdutexte210ptGras"/>
          <w:color w:val="auto"/>
          <w:sz w:val="28"/>
          <w:lang w:val="fr-CA"/>
        </w:rPr>
        <w:t xml:space="preserve"> </w:t>
      </w:r>
      <w:r w:rsidRPr="00496A2B">
        <w:rPr>
          <w:lang w:eastAsia="fr-FR" w:bidi="fr-FR"/>
        </w:rPr>
        <w:t>94-106.</w:t>
      </w:r>
    </w:p>
    <w:p w:rsidR="00E82732" w:rsidRPr="00496A2B" w:rsidRDefault="00E82732" w:rsidP="00E82732">
      <w:pPr>
        <w:spacing w:before="120" w:after="120"/>
        <w:jc w:val="both"/>
      </w:pPr>
      <w:r>
        <w:t>[408]</w:t>
      </w:r>
    </w:p>
    <w:p w:rsidR="00E82732" w:rsidRPr="00496A2B" w:rsidRDefault="00E82732" w:rsidP="00E82732">
      <w:pPr>
        <w:spacing w:before="120" w:after="120"/>
        <w:jc w:val="both"/>
      </w:pPr>
      <w:r>
        <w:rPr>
          <w:lang w:eastAsia="fr-FR" w:bidi="fr-FR"/>
        </w:rPr>
        <w:t>_____</w:t>
      </w:r>
      <w:r w:rsidRPr="00496A2B">
        <w:rPr>
          <w:lang w:eastAsia="fr-FR" w:bidi="fr-FR"/>
        </w:rPr>
        <w:t xml:space="preserve">, « Le Québec à l’heure américaine », </w:t>
      </w:r>
      <w:r w:rsidRPr="009B0943">
        <w:rPr>
          <w:i/>
        </w:rPr>
        <w:t>Socialisme</w:t>
      </w:r>
      <w:r w:rsidRPr="00496A2B">
        <w:t>,</w:t>
      </w:r>
      <w:r w:rsidRPr="00496A2B">
        <w:rPr>
          <w:lang w:eastAsia="fr-FR" w:bidi="fr-FR"/>
        </w:rPr>
        <w:t xml:space="preserve"> 8 (mai 1966), p. 7-28.</w:t>
      </w:r>
    </w:p>
    <w:p w:rsidR="00E82732" w:rsidRPr="00496A2B" w:rsidRDefault="00E82732" w:rsidP="00E82732">
      <w:pPr>
        <w:spacing w:before="120" w:after="120"/>
        <w:jc w:val="both"/>
      </w:pPr>
      <w:r>
        <w:rPr>
          <w:lang w:eastAsia="fr-FR" w:bidi="fr-FR"/>
        </w:rPr>
        <w:t>_____</w:t>
      </w:r>
      <w:r w:rsidRPr="00496A2B">
        <w:rPr>
          <w:lang w:eastAsia="fr-FR" w:bidi="fr-FR"/>
        </w:rPr>
        <w:t xml:space="preserve">, « Fonctions de la domination impérialiste au Québec », </w:t>
      </w:r>
      <w:r w:rsidRPr="009B0943">
        <w:rPr>
          <w:i/>
        </w:rPr>
        <w:t>S</w:t>
      </w:r>
      <w:r w:rsidRPr="009B0943">
        <w:rPr>
          <w:i/>
        </w:rPr>
        <w:t>o</w:t>
      </w:r>
      <w:r w:rsidRPr="009B0943">
        <w:rPr>
          <w:i/>
        </w:rPr>
        <w:t>ci</w:t>
      </w:r>
      <w:r w:rsidRPr="009B0943">
        <w:rPr>
          <w:i/>
        </w:rPr>
        <w:t>a</w:t>
      </w:r>
      <w:r w:rsidRPr="009B0943">
        <w:rPr>
          <w:i/>
        </w:rPr>
        <w:t>lisme</w:t>
      </w:r>
      <w:r w:rsidRPr="00496A2B">
        <w:rPr>
          <w:lang w:eastAsia="fr-FR" w:bidi="fr-FR"/>
        </w:rPr>
        <w:t>, 21-22 (avril 1971), p. 172-204.</w:t>
      </w:r>
    </w:p>
    <w:p w:rsidR="00E82732" w:rsidRDefault="00E82732" w:rsidP="00E82732">
      <w:pPr>
        <w:spacing w:before="120" w:after="120"/>
        <w:jc w:val="both"/>
        <w:rPr>
          <w:lang w:eastAsia="fr-FR" w:bidi="fr-FR"/>
        </w:rPr>
      </w:pPr>
    </w:p>
    <w:p w:rsidR="00E82732" w:rsidRPr="00496A2B" w:rsidRDefault="00E82732" w:rsidP="00E82732">
      <w:pPr>
        <w:pStyle w:val="aa"/>
      </w:pPr>
      <w:r>
        <w:t xml:space="preserve">2. </w:t>
      </w:r>
      <w:r w:rsidRPr="00496A2B">
        <w:t>Sur la Révolution américaine et le Québec</w:t>
      </w:r>
    </w:p>
    <w:p w:rsidR="00E82732" w:rsidRDefault="00E82732" w:rsidP="00E82732">
      <w:pPr>
        <w:spacing w:before="120" w:after="120"/>
        <w:jc w:val="both"/>
      </w:pPr>
    </w:p>
    <w:p w:rsidR="00E82732" w:rsidRPr="00496A2B" w:rsidRDefault="00E82732" w:rsidP="00E82732">
      <w:pPr>
        <w:spacing w:before="120" w:after="120"/>
        <w:jc w:val="both"/>
      </w:pPr>
      <w:r w:rsidRPr="00496A2B">
        <w:t xml:space="preserve">Caron, </w:t>
      </w:r>
      <w:r w:rsidRPr="00496A2B">
        <w:rPr>
          <w:lang w:eastAsia="fr-FR" w:bidi="fr-FR"/>
        </w:rPr>
        <w:t>Ivanhoé, « Les Canadiens et l’invasion amér</w:t>
      </w:r>
      <w:r w:rsidRPr="00496A2B">
        <w:rPr>
          <w:lang w:eastAsia="fr-FR" w:bidi="fr-FR"/>
        </w:rPr>
        <w:t>i</w:t>
      </w:r>
      <w:r w:rsidRPr="00496A2B">
        <w:rPr>
          <w:lang w:eastAsia="fr-FR" w:bidi="fr-FR"/>
        </w:rPr>
        <w:t xml:space="preserve">caine de 1774-1775 », </w:t>
      </w:r>
      <w:r w:rsidRPr="009B0943">
        <w:rPr>
          <w:i/>
        </w:rPr>
        <w:t>Mémoires</w:t>
      </w:r>
      <w:r w:rsidRPr="00496A2B">
        <w:rPr>
          <w:lang w:eastAsia="fr-FR" w:bidi="fr-FR"/>
        </w:rPr>
        <w:t xml:space="preserve"> de la Société royale du Canada, XXXV, section</w:t>
      </w:r>
      <w:r>
        <w:rPr>
          <w:lang w:eastAsia="fr-FR" w:bidi="fr-FR"/>
        </w:rPr>
        <w:t> </w:t>
      </w:r>
      <w:r w:rsidRPr="00496A2B">
        <w:rPr>
          <w:lang w:eastAsia="fr-FR" w:bidi="fr-FR"/>
        </w:rPr>
        <w:t xml:space="preserve">I (1929), </w:t>
      </w:r>
      <w:r w:rsidRPr="00496A2B">
        <w:rPr>
          <w:rStyle w:val="Corpsdutexte265ptEspacement0pt"/>
          <w:color w:val="auto"/>
          <w:sz w:val="28"/>
          <w:lang w:val="fr-CA"/>
        </w:rPr>
        <w:t xml:space="preserve">p. </w:t>
      </w:r>
      <w:r w:rsidRPr="00496A2B">
        <w:rPr>
          <w:lang w:eastAsia="fr-FR" w:bidi="fr-FR"/>
        </w:rPr>
        <w:t>21-34.</w:t>
      </w:r>
    </w:p>
    <w:p w:rsidR="00E82732" w:rsidRPr="00496A2B" w:rsidRDefault="00E82732" w:rsidP="00E82732">
      <w:pPr>
        <w:spacing w:before="120" w:after="120"/>
        <w:jc w:val="both"/>
      </w:pPr>
      <w:r w:rsidRPr="00FB7080">
        <w:rPr>
          <w:smallCaps/>
        </w:rPr>
        <w:t xml:space="preserve">Coffin, </w:t>
      </w:r>
      <w:r w:rsidRPr="00496A2B">
        <w:t xml:space="preserve">Victor, </w:t>
      </w:r>
      <w:r w:rsidRPr="009B0943">
        <w:rPr>
          <w:i/>
          <w:lang w:eastAsia="fr-FR" w:bidi="fr-FR"/>
        </w:rPr>
        <w:t>The Province of Quebec and the Early American Révolution ; a Study in English-American Colonial History</w:t>
      </w:r>
      <w:r w:rsidRPr="00496A2B">
        <w:rPr>
          <w:lang w:eastAsia="fr-FR" w:bidi="fr-FR"/>
        </w:rPr>
        <w:t>,</w:t>
      </w:r>
      <w:r w:rsidRPr="00496A2B">
        <w:t xml:space="preserve"> Port Wa</w:t>
      </w:r>
      <w:r w:rsidRPr="00496A2B">
        <w:t>s</w:t>
      </w:r>
      <w:r w:rsidRPr="00496A2B">
        <w:t>hington, Kennikat Press, 1970, 562 pages.</w:t>
      </w:r>
    </w:p>
    <w:p w:rsidR="00E82732" w:rsidRPr="00496A2B" w:rsidRDefault="00E82732" w:rsidP="00E82732">
      <w:pPr>
        <w:spacing w:before="120" w:after="120"/>
        <w:jc w:val="both"/>
      </w:pPr>
      <w:r w:rsidRPr="00FB7080">
        <w:rPr>
          <w:smallCaps/>
        </w:rPr>
        <w:t xml:space="preserve">Lamontagne, </w:t>
      </w:r>
      <w:r w:rsidRPr="00496A2B">
        <w:rPr>
          <w:lang w:eastAsia="fr-FR" w:bidi="fr-FR"/>
        </w:rPr>
        <w:t xml:space="preserve">« Les poètes franco-canadiens devant les invasions américaines », </w:t>
      </w:r>
      <w:r w:rsidRPr="009B0943">
        <w:rPr>
          <w:i/>
        </w:rPr>
        <w:t>Bulletin</w:t>
      </w:r>
      <w:r w:rsidRPr="00496A2B">
        <w:rPr>
          <w:lang w:eastAsia="fr-FR" w:bidi="fr-FR"/>
        </w:rPr>
        <w:t xml:space="preserve"> de la Société histor</w:t>
      </w:r>
      <w:r w:rsidRPr="00496A2B">
        <w:rPr>
          <w:lang w:eastAsia="fr-FR" w:bidi="fr-FR"/>
        </w:rPr>
        <w:t>i</w:t>
      </w:r>
      <w:r w:rsidRPr="00496A2B">
        <w:rPr>
          <w:lang w:eastAsia="fr-FR" w:bidi="fr-FR"/>
        </w:rPr>
        <w:t>que franco-américaine (1952), p. 52-63</w:t>
      </w:r>
    </w:p>
    <w:p w:rsidR="00E82732" w:rsidRPr="00496A2B" w:rsidRDefault="00E82732" w:rsidP="00E82732">
      <w:pPr>
        <w:spacing w:before="120" w:after="120"/>
        <w:jc w:val="both"/>
      </w:pPr>
      <w:r w:rsidRPr="00FB7080">
        <w:rPr>
          <w:smallCaps/>
        </w:rPr>
        <w:t>Lanctôt,</w:t>
      </w:r>
      <w:r w:rsidRPr="00496A2B">
        <w:rPr>
          <w:rStyle w:val="Corpsdutexte210ptPetitesmajuscules"/>
        </w:rPr>
        <w:t xml:space="preserve"> </w:t>
      </w:r>
      <w:r w:rsidRPr="00496A2B">
        <w:rPr>
          <w:lang w:eastAsia="fr-FR" w:bidi="fr-FR"/>
        </w:rPr>
        <w:t xml:space="preserve">Gustave, </w:t>
      </w:r>
      <w:r w:rsidRPr="00496A2B">
        <w:t xml:space="preserve">Le </w:t>
      </w:r>
      <w:r w:rsidRPr="009B0943">
        <w:rPr>
          <w:i/>
        </w:rPr>
        <w:t>Canada et la révolution amér</w:t>
      </w:r>
      <w:r w:rsidRPr="009B0943">
        <w:rPr>
          <w:i/>
        </w:rPr>
        <w:t>i</w:t>
      </w:r>
      <w:r w:rsidRPr="009B0943">
        <w:rPr>
          <w:i/>
        </w:rPr>
        <w:t>caine (1774-1783),</w:t>
      </w:r>
      <w:r w:rsidRPr="00496A2B">
        <w:t xml:space="preserve"> </w:t>
      </w:r>
      <w:r w:rsidRPr="00496A2B">
        <w:rPr>
          <w:lang w:eastAsia="fr-FR" w:bidi="fr-FR"/>
        </w:rPr>
        <w:t>Montréal, Beauchemin, 1965, 330 p</w:t>
      </w:r>
      <w:r w:rsidRPr="00496A2B">
        <w:rPr>
          <w:lang w:eastAsia="fr-FR" w:bidi="fr-FR"/>
        </w:rPr>
        <w:t>a</w:t>
      </w:r>
      <w:r w:rsidRPr="00496A2B">
        <w:rPr>
          <w:lang w:eastAsia="fr-FR" w:bidi="fr-FR"/>
        </w:rPr>
        <w:t>ges. (*)</w:t>
      </w:r>
    </w:p>
    <w:p w:rsidR="00E82732" w:rsidRPr="00496A2B" w:rsidRDefault="00E82732" w:rsidP="00E82732">
      <w:pPr>
        <w:spacing w:before="120" w:after="120"/>
        <w:jc w:val="both"/>
      </w:pPr>
      <w:r w:rsidRPr="00FB7080">
        <w:rPr>
          <w:smallCaps/>
        </w:rPr>
        <w:t xml:space="preserve">Neatby, </w:t>
      </w:r>
      <w:r w:rsidRPr="00496A2B">
        <w:rPr>
          <w:lang w:eastAsia="fr-FR" w:bidi="fr-FR"/>
        </w:rPr>
        <w:t xml:space="preserve">Hilda, </w:t>
      </w:r>
      <w:r w:rsidRPr="009B0943">
        <w:rPr>
          <w:i/>
        </w:rPr>
        <w:t>Quebec, the Revolutionary Age, 1760-1791</w:t>
      </w:r>
      <w:r w:rsidRPr="00496A2B">
        <w:t>,</w:t>
      </w:r>
      <w:r w:rsidRPr="00496A2B">
        <w:rPr>
          <w:lang w:eastAsia="fr-FR" w:bidi="fr-FR"/>
        </w:rPr>
        <w:t xml:space="preserve"> T</w:t>
      </w:r>
      <w:r w:rsidRPr="00496A2B">
        <w:rPr>
          <w:lang w:eastAsia="fr-FR" w:bidi="fr-FR"/>
        </w:rPr>
        <w:t>o</w:t>
      </w:r>
      <w:r w:rsidRPr="00496A2B">
        <w:rPr>
          <w:lang w:eastAsia="fr-FR" w:bidi="fr-FR"/>
        </w:rPr>
        <w:t>ronto, McLelland and Stewart, 1966, 313 pages.</w:t>
      </w:r>
    </w:p>
    <w:p w:rsidR="00E82732" w:rsidRPr="00496A2B" w:rsidRDefault="00E82732" w:rsidP="00E82732">
      <w:pPr>
        <w:spacing w:before="120" w:after="120"/>
        <w:jc w:val="both"/>
      </w:pPr>
      <w:r>
        <w:rPr>
          <w:lang w:eastAsia="fr-FR" w:bidi="fr-FR"/>
        </w:rPr>
        <w:t>_____</w:t>
      </w:r>
      <w:r w:rsidRPr="00496A2B">
        <w:rPr>
          <w:lang w:eastAsia="fr-FR" w:bidi="fr-FR"/>
        </w:rPr>
        <w:t>, « French Canadian Nationalism and the American R</w:t>
      </w:r>
      <w:r>
        <w:rPr>
          <w:lang w:eastAsia="fr-FR" w:bidi="fr-FR"/>
        </w:rPr>
        <w:t>e</w:t>
      </w:r>
      <w:r w:rsidRPr="00496A2B">
        <w:rPr>
          <w:lang w:eastAsia="fr-FR" w:bidi="fr-FR"/>
        </w:rPr>
        <w:t>vol</w:t>
      </w:r>
      <w:r w:rsidRPr="00496A2B">
        <w:rPr>
          <w:lang w:eastAsia="fr-FR" w:bidi="fr-FR"/>
        </w:rPr>
        <w:t>u</w:t>
      </w:r>
      <w:r w:rsidRPr="00496A2B">
        <w:rPr>
          <w:lang w:eastAsia="fr-FR" w:bidi="fr-FR"/>
        </w:rPr>
        <w:t xml:space="preserve">tion », dans J.M. </w:t>
      </w:r>
      <w:r w:rsidRPr="00FB7080">
        <w:rPr>
          <w:smallCaps/>
        </w:rPr>
        <w:t>Bumsted,</w:t>
      </w:r>
      <w:r w:rsidRPr="00496A2B">
        <w:rPr>
          <w:rStyle w:val="Corpsdutexte210ptPetitesmajuscules"/>
        </w:rPr>
        <w:t xml:space="preserve"> </w:t>
      </w:r>
      <w:r w:rsidRPr="009B0943">
        <w:rPr>
          <w:i/>
        </w:rPr>
        <w:t>Canadian History before Confederation. E</w:t>
      </w:r>
      <w:r w:rsidRPr="009B0943">
        <w:rPr>
          <w:i/>
        </w:rPr>
        <w:t>s</w:t>
      </w:r>
      <w:r w:rsidRPr="009B0943">
        <w:rPr>
          <w:i/>
        </w:rPr>
        <w:t>says and Interprétations</w:t>
      </w:r>
      <w:r w:rsidRPr="00496A2B">
        <w:t>,</w:t>
      </w:r>
      <w:r w:rsidRPr="00496A2B">
        <w:rPr>
          <w:lang w:eastAsia="fr-FR" w:bidi="fr-FR"/>
        </w:rPr>
        <w:t xml:space="preserve"> Georgetown, Irwin-Dorsey, 1972, p. 196-209.</w:t>
      </w:r>
    </w:p>
    <w:p w:rsidR="00E82732" w:rsidRPr="00496A2B" w:rsidRDefault="00E82732" w:rsidP="00E82732">
      <w:pPr>
        <w:spacing w:before="120" w:after="120"/>
        <w:jc w:val="both"/>
      </w:pPr>
      <w:r w:rsidRPr="00FB7080">
        <w:rPr>
          <w:smallCaps/>
        </w:rPr>
        <w:t xml:space="preserve">Snyder, </w:t>
      </w:r>
      <w:r w:rsidRPr="00496A2B">
        <w:rPr>
          <w:lang w:eastAsia="fr-FR" w:bidi="fr-FR"/>
        </w:rPr>
        <w:t xml:space="preserve">John Kellerman, </w:t>
      </w:r>
      <w:r w:rsidRPr="009B0943">
        <w:rPr>
          <w:i/>
        </w:rPr>
        <w:t>Franklin and Canada</w:t>
      </w:r>
      <w:r w:rsidRPr="00496A2B">
        <w:t>,</w:t>
      </w:r>
      <w:r w:rsidRPr="00496A2B">
        <w:rPr>
          <w:lang w:eastAsia="fr-FR" w:bidi="fr-FR"/>
        </w:rPr>
        <w:t xml:space="preserve"> M.A., McGill, 1932, 220 pages.</w:t>
      </w:r>
    </w:p>
    <w:p w:rsidR="00E82732" w:rsidRPr="00496A2B" w:rsidRDefault="00E82732" w:rsidP="00E82732">
      <w:pPr>
        <w:spacing w:before="120" w:after="120"/>
        <w:jc w:val="both"/>
      </w:pPr>
      <w:r w:rsidRPr="00FB7080">
        <w:rPr>
          <w:smallCaps/>
        </w:rPr>
        <w:t xml:space="preserve">Stanley, </w:t>
      </w:r>
      <w:r w:rsidRPr="00496A2B">
        <w:rPr>
          <w:lang w:eastAsia="fr-FR" w:bidi="fr-FR"/>
        </w:rPr>
        <w:t xml:space="preserve">George F.G., </w:t>
      </w:r>
      <w:r w:rsidRPr="009B0943">
        <w:rPr>
          <w:i/>
        </w:rPr>
        <w:t>L'invasion du Canada, 1773-1776</w:t>
      </w:r>
      <w:r w:rsidRPr="00496A2B">
        <w:t>,</w:t>
      </w:r>
      <w:r w:rsidRPr="00496A2B">
        <w:rPr>
          <w:lang w:eastAsia="fr-FR" w:bidi="fr-FR"/>
        </w:rPr>
        <w:t xml:space="preserve"> Qu</w:t>
      </w:r>
      <w:r w:rsidRPr="00496A2B">
        <w:rPr>
          <w:lang w:eastAsia="fr-FR" w:bidi="fr-FR"/>
        </w:rPr>
        <w:t>é</w:t>
      </w:r>
      <w:r w:rsidRPr="00496A2B">
        <w:rPr>
          <w:lang w:eastAsia="fr-FR" w:bidi="fr-FR"/>
        </w:rPr>
        <w:t>bec, Société historique de Québec, 1975, 240 pages.</w:t>
      </w:r>
    </w:p>
    <w:p w:rsidR="00E82732" w:rsidRPr="00496A2B" w:rsidRDefault="00E82732" w:rsidP="00E82732">
      <w:pPr>
        <w:spacing w:before="120" w:after="120"/>
        <w:jc w:val="both"/>
      </w:pPr>
      <w:r w:rsidRPr="00FB7080">
        <w:rPr>
          <w:smallCaps/>
        </w:rPr>
        <w:t xml:space="preserve">Trudel, </w:t>
      </w:r>
      <w:r w:rsidRPr="00496A2B">
        <w:rPr>
          <w:lang w:eastAsia="fr-FR" w:bidi="fr-FR"/>
        </w:rPr>
        <w:t xml:space="preserve">Marcel, </w:t>
      </w:r>
      <w:r w:rsidRPr="009B0943">
        <w:rPr>
          <w:i/>
        </w:rPr>
        <w:t>La Révolution américaine, 1773-1783</w:t>
      </w:r>
      <w:r w:rsidRPr="00496A2B">
        <w:t>,</w:t>
      </w:r>
      <w:r w:rsidRPr="00496A2B">
        <w:rPr>
          <w:lang w:eastAsia="fr-FR" w:bidi="fr-FR"/>
        </w:rPr>
        <w:t xml:space="preserve"> Montréal, [1949], Boréal Express, 1976, 291 pages.</w:t>
      </w:r>
    </w:p>
    <w:p w:rsidR="00E82732" w:rsidRPr="00496A2B" w:rsidRDefault="00E82732" w:rsidP="00E82732">
      <w:pPr>
        <w:spacing w:before="120" w:after="120"/>
        <w:jc w:val="both"/>
      </w:pPr>
      <w:r w:rsidRPr="00496A2B">
        <w:t xml:space="preserve">Wallot, </w:t>
      </w:r>
      <w:r w:rsidRPr="00496A2B">
        <w:rPr>
          <w:lang w:eastAsia="fr-FR" w:bidi="fr-FR"/>
        </w:rPr>
        <w:t>Pierre, « La pensée révolutionnaire et réformi</w:t>
      </w:r>
      <w:r w:rsidRPr="00496A2B">
        <w:rPr>
          <w:lang w:eastAsia="fr-FR" w:bidi="fr-FR"/>
        </w:rPr>
        <w:t>s</w:t>
      </w:r>
      <w:r w:rsidRPr="00496A2B">
        <w:rPr>
          <w:lang w:eastAsia="fr-FR" w:bidi="fr-FR"/>
        </w:rPr>
        <w:t xml:space="preserve">te dans le Bas-Canada (1773-1815) », dans Jean-Pierre </w:t>
      </w:r>
      <w:r w:rsidRPr="00496A2B">
        <w:t xml:space="preserve">Wallot, </w:t>
      </w:r>
      <w:r w:rsidRPr="009B0943">
        <w:rPr>
          <w:i/>
        </w:rPr>
        <w:t xml:space="preserve">Un Québec qui bougeait. Trame socio-politique du Québec au tournant du </w:t>
      </w:r>
      <w:r w:rsidRPr="009B0943">
        <w:rPr>
          <w:rStyle w:val="Corpsdutexte285ptItaliqueEspacement1pt"/>
          <w:i w:val="0"/>
          <w:spacing w:val="0"/>
          <w:sz w:val="28"/>
        </w:rPr>
        <w:t>XIX</w:t>
      </w:r>
      <w:r w:rsidRPr="009B0943">
        <w:rPr>
          <w:rStyle w:val="Corpsdutexte285ptItaliqueEspacement1pt"/>
          <w:i w:val="0"/>
          <w:spacing w:val="0"/>
          <w:sz w:val="28"/>
          <w:vertAlign w:val="superscript"/>
        </w:rPr>
        <w:t>e</w:t>
      </w:r>
      <w:r w:rsidRPr="009B0943">
        <w:rPr>
          <w:rStyle w:val="Corpsdutexte285ptItaliqueEspacement1pt"/>
          <w:i w:val="0"/>
          <w:spacing w:val="0"/>
          <w:sz w:val="28"/>
        </w:rPr>
        <w:t xml:space="preserve"> </w:t>
      </w:r>
      <w:r w:rsidRPr="009B0943">
        <w:rPr>
          <w:i/>
        </w:rPr>
        <w:t>si</w:t>
      </w:r>
      <w:r w:rsidRPr="009B0943">
        <w:rPr>
          <w:i/>
        </w:rPr>
        <w:t>è</w:t>
      </w:r>
      <w:r w:rsidRPr="009B0943">
        <w:rPr>
          <w:i/>
        </w:rPr>
        <w:t>cle</w:t>
      </w:r>
      <w:r w:rsidRPr="00496A2B">
        <w:t>,</w:t>
      </w:r>
      <w:r w:rsidRPr="00496A2B">
        <w:rPr>
          <w:lang w:eastAsia="fr-FR" w:bidi="fr-FR"/>
        </w:rPr>
        <w:t xml:space="preserve"> Québec, Boréal E</w:t>
      </w:r>
      <w:r w:rsidRPr="00496A2B">
        <w:rPr>
          <w:lang w:eastAsia="fr-FR" w:bidi="fr-FR"/>
        </w:rPr>
        <w:t>x</w:t>
      </w:r>
      <w:r w:rsidRPr="00496A2B">
        <w:rPr>
          <w:lang w:eastAsia="fr-FR" w:bidi="fr-FR"/>
        </w:rPr>
        <w:t>press, 1973, p. 255-260. (*)</w:t>
      </w:r>
    </w:p>
    <w:p w:rsidR="00E82732" w:rsidRDefault="00E82732" w:rsidP="00E82732">
      <w:pPr>
        <w:spacing w:before="120" w:after="120"/>
        <w:jc w:val="both"/>
        <w:rPr>
          <w:lang w:eastAsia="fr-FR" w:bidi="fr-FR"/>
        </w:rPr>
      </w:pPr>
    </w:p>
    <w:p w:rsidR="00E82732" w:rsidRPr="00496A2B" w:rsidRDefault="00E82732" w:rsidP="00E82732">
      <w:pPr>
        <w:pStyle w:val="aa"/>
      </w:pPr>
      <w:r>
        <w:t xml:space="preserve">3. </w:t>
      </w:r>
      <w:r w:rsidRPr="00496A2B">
        <w:t>Sur 1837-1838</w:t>
      </w:r>
    </w:p>
    <w:p w:rsidR="00E82732" w:rsidRDefault="00E82732" w:rsidP="00E82732">
      <w:pPr>
        <w:spacing w:before="120" w:after="120"/>
        <w:jc w:val="both"/>
        <w:rPr>
          <w:rStyle w:val="Corpsdutexte210ptPetitesmajuscules"/>
        </w:rPr>
      </w:pPr>
    </w:p>
    <w:p w:rsidR="00E82732" w:rsidRPr="00496A2B" w:rsidRDefault="00E82732" w:rsidP="00E82732">
      <w:pPr>
        <w:spacing w:before="120" w:after="120"/>
        <w:jc w:val="both"/>
      </w:pPr>
      <w:r w:rsidRPr="00FB7080">
        <w:rPr>
          <w:smallCaps/>
        </w:rPr>
        <w:t xml:space="preserve">Bernard, </w:t>
      </w:r>
      <w:r w:rsidRPr="00496A2B">
        <w:rPr>
          <w:lang w:eastAsia="fr-FR" w:bidi="fr-FR"/>
        </w:rPr>
        <w:t>Jean-Paul, « Vermonters and the Lower Canadian R</w:t>
      </w:r>
      <w:r w:rsidRPr="00496A2B">
        <w:rPr>
          <w:lang w:eastAsia="fr-FR" w:bidi="fr-FR"/>
        </w:rPr>
        <w:t>e</w:t>
      </w:r>
      <w:r w:rsidRPr="00496A2B">
        <w:rPr>
          <w:lang w:eastAsia="fr-FR" w:bidi="fr-FR"/>
        </w:rPr>
        <w:t xml:space="preserve">bellions </w:t>
      </w:r>
      <w:r w:rsidRPr="00496A2B">
        <w:t xml:space="preserve">of </w:t>
      </w:r>
      <w:r w:rsidRPr="00496A2B">
        <w:rPr>
          <w:lang w:eastAsia="fr-FR" w:bidi="fr-FR"/>
        </w:rPr>
        <w:t xml:space="preserve">1837-1838 », </w:t>
      </w:r>
      <w:r w:rsidRPr="009B0943">
        <w:rPr>
          <w:i/>
        </w:rPr>
        <w:t>Vermont History</w:t>
      </w:r>
      <w:r w:rsidRPr="00496A2B">
        <w:t>,</w:t>
      </w:r>
      <w:r w:rsidRPr="00496A2B">
        <w:rPr>
          <w:lang w:eastAsia="fr-FR" w:bidi="fr-FR"/>
        </w:rPr>
        <w:t xml:space="preserve"> 58, 4 (automne 1990), p. 250-263. (*)</w:t>
      </w:r>
    </w:p>
    <w:p w:rsidR="00E82732" w:rsidRPr="00496A2B" w:rsidRDefault="00E82732" w:rsidP="00E82732">
      <w:pPr>
        <w:spacing w:before="120" w:after="120"/>
        <w:jc w:val="both"/>
      </w:pPr>
      <w:r w:rsidRPr="00FB7080">
        <w:rPr>
          <w:smallCaps/>
        </w:rPr>
        <w:t xml:space="preserve">Bruchési, </w:t>
      </w:r>
      <w:r w:rsidRPr="00496A2B">
        <w:rPr>
          <w:lang w:eastAsia="fr-FR" w:bidi="fr-FR"/>
        </w:rPr>
        <w:t>Jean, « Influences américaines sur la polit</w:t>
      </w:r>
      <w:r w:rsidRPr="00496A2B">
        <w:rPr>
          <w:lang w:eastAsia="fr-FR" w:bidi="fr-FR"/>
        </w:rPr>
        <w:t>i</w:t>
      </w:r>
      <w:r w:rsidRPr="00496A2B">
        <w:rPr>
          <w:lang w:eastAsia="fr-FR" w:bidi="fr-FR"/>
        </w:rPr>
        <w:t xml:space="preserve">que du Bas-Canada, 1820-1867 », dans Gustave </w:t>
      </w:r>
      <w:r w:rsidRPr="00FB7080">
        <w:rPr>
          <w:smallCaps/>
        </w:rPr>
        <w:t>Lanctôt,</w:t>
      </w:r>
      <w:r w:rsidRPr="00496A2B">
        <w:rPr>
          <w:rStyle w:val="Corpsdutexte210ptPetitesmajuscules"/>
        </w:rPr>
        <w:t xml:space="preserve"> </w:t>
      </w:r>
      <w:r w:rsidRPr="009B0943">
        <w:rPr>
          <w:i/>
        </w:rPr>
        <w:t>Les Canadiens fra</w:t>
      </w:r>
      <w:r w:rsidRPr="009B0943">
        <w:rPr>
          <w:i/>
        </w:rPr>
        <w:t>n</w:t>
      </w:r>
      <w:r w:rsidRPr="009B0943">
        <w:rPr>
          <w:i/>
        </w:rPr>
        <w:t>çais et leurs voisins du Sud</w:t>
      </w:r>
      <w:r w:rsidRPr="00496A2B">
        <w:t>,</w:t>
      </w:r>
      <w:r w:rsidRPr="00496A2B">
        <w:rPr>
          <w:lang w:eastAsia="fr-FR" w:bidi="fr-FR"/>
        </w:rPr>
        <w:t xml:space="preserve"> Montréal, Éditions Bernard Valiquette, 1941, p. 185-236.</w:t>
      </w:r>
    </w:p>
    <w:p w:rsidR="00E82732" w:rsidRPr="00496A2B" w:rsidRDefault="00E82732" w:rsidP="00E82732">
      <w:pPr>
        <w:spacing w:before="120" w:after="120"/>
        <w:jc w:val="both"/>
      </w:pPr>
      <w:r>
        <w:t>[409]</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Caron, </w:t>
      </w:r>
      <w:r w:rsidRPr="00496A2B">
        <w:rPr>
          <w:lang w:eastAsia="fr-FR" w:bidi="fr-FR"/>
        </w:rPr>
        <w:t>Ivanhoe, « Influence de l’Indépendance amér</w:t>
      </w:r>
      <w:r w:rsidRPr="00496A2B">
        <w:rPr>
          <w:lang w:eastAsia="fr-FR" w:bidi="fr-FR"/>
        </w:rPr>
        <w:t>i</w:t>
      </w:r>
      <w:r w:rsidRPr="00496A2B">
        <w:rPr>
          <w:lang w:eastAsia="fr-FR" w:bidi="fr-FR"/>
        </w:rPr>
        <w:t>caine et de la Déclaration des droits de l’homme sur la r</w:t>
      </w:r>
      <w:r w:rsidRPr="00496A2B">
        <w:rPr>
          <w:lang w:eastAsia="fr-FR" w:bidi="fr-FR"/>
        </w:rPr>
        <w:t>é</w:t>
      </w:r>
      <w:r w:rsidRPr="00496A2B">
        <w:rPr>
          <w:lang w:eastAsia="fr-FR" w:bidi="fr-FR"/>
        </w:rPr>
        <w:t xml:space="preserve">bellion canadienne de 1837 et 1838 », </w:t>
      </w:r>
      <w:r w:rsidRPr="009B0943">
        <w:rPr>
          <w:i/>
        </w:rPr>
        <w:t>Mémoires</w:t>
      </w:r>
      <w:r w:rsidRPr="00496A2B">
        <w:rPr>
          <w:lang w:eastAsia="fr-FR" w:bidi="fr-FR"/>
        </w:rPr>
        <w:t xml:space="preserve"> de la S</w:t>
      </w:r>
      <w:r w:rsidRPr="00496A2B">
        <w:rPr>
          <w:lang w:eastAsia="fr-FR" w:bidi="fr-FR"/>
        </w:rPr>
        <w:t>o</w:t>
      </w:r>
      <w:r w:rsidRPr="00496A2B">
        <w:rPr>
          <w:lang w:eastAsia="fr-FR" w:bidi="fr-FR"/>
        </w:rPr>
        <w:t>ciété royale du Canada, 25 (1931), p. 5-26.</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Johnson, </w:t>
      </w:r>
      <w:r w:rsidRPr="00496A2B">
        <w:rPr>
          <w:lang w:eastAsia="fr-FR" w:bidi="fr-FR"/>
        </w:rPr>
        <w:t>Arthur L. « The New York State Press and the Can</w:t>
      </w:r>
      <w:r w:rsidRPr="00496A2B">
        <w:rPr>
          <w:lang w:eastAsia="fr-FR" w:bidi="fr-FR"/>
        </w:rPr>
        <w:t>a</w:t>
      </w:r>
      <w:r w:rsidRPr="00496A2B">
        <w:rPr>
          <w:lang w:eastAsia="fr-FR" w:bidi="fr-FR"/>
        </w:rPr>
        <w:t xml:space="preserve">dian Rebellions, 1837-1838 », </w:t>
      </w:r>
      <w:r w:rsidRPr="009B0943">
        <w:rPr>
          <w:i/>
        </w:rPr>
        <w:t>American Review of Canadian Studies</w:t>
      </w:r>
      <w:r w:rsidRPr="00496A2B">
        <w:t>,</w:t>
      </w:r>
      <w:r w:rsidRPr="00496A2B">
        <w:rPr>
          <w:lang w:eastAsia="fr-FR" w:bidi="fr-FR"/>
        </w:rPr>
        <w:t xml:space="preserve"> XIV, 3 (1984), p. 279-290.</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Kenny, </w:t>
      </w:r>
      <w:r w:rsidRPr="00496A2B">
        <w:rPr>
          <w:lang w:eastAsia="fr-FR" w:bidi="fr-FR"/>
        </w:rPr>
        <w:t xml:space="preserve">Stephen, « Strangers’ Sojourn : Canadian Journalists in exile, 1831- 1841 », </w:t>
      </w:r>
      <w:r w:rsidRPr="009B0943">
        <w:rPr>
          <w:i/>
        </w:rPr>
        <w:t>American Review of Canadian Studies</w:t>
      </w:r>
      <w:r w:rsidRPr="00496A2B">
        <w:rPr>
          <w:lang w:eastAsia="fr-FR" w:bidi="fr-FR"/>
        </w:rPr>
        <w:t>, XVII, 2 (1987), p. 181- 205.</w:t>
      </w:r>
    </w:p>
    <w:p w:rsidR="00E82732" w:rsidRPr="00496A2B" w:rsidRDefault="00E82732" w:rsidP="00E82732">
      <w:pPr>
        <w:spacing w:before="120" w:after="120"/>
        <w:jc w:val="both"/>
      </w:pPr>
      <w:r>
        <w:rPr>
          <w:lang w:eastAsia="fr-FR" w:bidi="fr-FR"/>
        </w:rPr>
        <w:t>_____</w:t>
      </w:r>
      <w:r w:rsidRPr="00496A2B">
        <w:rPr>
          <w:lang w:eastAsia="fr-FR" w:bidi="fr-FR"/>
        </w:rPr>
        <w:t>, « The Canadian Rebellions and the Limits of Historical Per</w:t>
      </w:r>
      <w:r w:rsidRPr="00496A2B">
        <w:rPr>
          <w:lang w:eastAsia="fr-FR" w:bidi="fr-FR"/>
        </w:rPr>
        <w:t>s</w:t>
      </w:r>
      <w:r w:rsidRPr="00496A2B">
        <w:rPr>
          <w:lang w:eastAsia="fr-FR" w:bidi="fr-FR"/>
        </w:rPr>
        <w:t xml:space="preserve">pective », </w:t>
      </w:r>
      <w:r w:rsidRPr="009B0943">
        <w:rPr>
          <w:i/>
        </w:rPr>
        <w:t>Vermont History</w:t>
      </w:r>
      <w:r w:rsidRPr="00496A2B">
        <w:t>,</w:t>
      </w:r>
      <w:r w:rsidRPr="00496A2B">
        <w:rPr>
          <w:lang w:eastAsia="fr-FR" w:bidi="fr-FR"/>
        </w:rPr>
        <w:t xml:space="preserve"> 58, 3 (été 1990), p. 178-198. (*)</w:t>
      </w:r>
    </w:p>
    <w:p w:rsidR="00E82732" w:rsidRDefault="00E82732" w:rsidP="00E82732">
      <w:pPr>
        <w:spacing w:before="120" w:after="120"/>
        <w:jc w:val="both"/>
        <w:rPr>
          <w:lang w:eastAsia="fr-FR" w:bidi="fr-FR"/>
        </w:rPr>
      </w:pPr>
    </w:p>
    <w:p w:rsidR="00E82732" w:rsidRPr="00496A2B" w:rsidRDefault="00E82732" w:rsidP="00E82732">
      <w:pPr>
        <w:pStyle w:val="aa"/>
      </w:pPr>
      <w:r>
        <w:t xml:space="preserve">4. </w:t>
      </w:r>
      <w:r w:rsidRPr="00496A2B">
        <w:t>Sur l’annexionnisme</w:t>
      </w:r>
    </w:p>
    <w:p w:rsidR="00E82732" w:rsidRDefault="00E82732" w:rsidP="00E82732">
      <w:pPr>
        <w:spacing w:before="120" w:after="120"/>
        <w:jc w:val="both"/>
        <w:rPr>
          <w:rStyle w:val="Corpsdutexte28ptPetitesmajusculesEspacement1pt"/>
          <w:color w:val="auto"/>
          <w:sz w:val="28"/>
          <w:lang w:val="fr-CA"/>
        </w:rPr>
      </w:pP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Monet, </w:t>
      </w:r>
      <w:r w:rsidRPr="00496A2B">
        <w:rPr>
          <w:lang w:eastAsia="fr-FR" w:bidi="fr-FR"/>
        </w:rPr>
        <w:t xml:space="preserve">Jacques, « French Canada and the Annexation Crisis, 1848-1850 », </w:t>
      </w:r>
      <w:r w:rsidRPr="009B0943">
        <w:rPr>
          <w:i/>
        </w:rPr>
        <w:t>The Canadian Historical Review</w:t>
      </w:r>
      <w:r w:rsidRPr="00496A2B">
        <w:rPr>
          <w:lang w:eastAsia="fr-FR" w:bidi="fr-FR"/>
        </w:rPr>
        <w:t>, XLVII (1966), p. 249-264.</w:t>
      </w:r>
    </w:p>
    <w:p w:rsidR="00E82732" w:rsidRPr="00496A2B" w:rsidRDefault="00E82732" w:rsidP="00E82732">
      <w:pPr>
        <w:spacing w:before="120" w:after="120"/>
        <w:jc w:val="both"/>
      </w:pPr>
      <w:r w:rsidRPr="00496A2B">
        <w:rPr>
          <w:rStyle w:val="Corpsdutexte198ptNonItaliquePetitesmajusculesEspacement1pt"/>
          <w:i w:val="0"/>
          <w:iCs w:val="0"/>
          <w:spacing w:val="0"/>
          <w:sz w:val="28"/>
        </w:rPr>
        <w:t xml:space="preserve">Monet, </w:t>
      </w:r>
      <w:r w:rsidRPr="00496A2B">
        <w:t xml:space="preserve">Jacques, </w:t>
      </w:r>
      <w:r w:rsidRPr="009B0943">
        <w:rPr>
          <w:i/>
          <w:lang w:eastAsia="fr-FR" w:bidi="fr-FR"/>
        </w:rPr>
        <w:t>La première révolution tranquille. Le nationali</w:t>
      </w:r>
      <w:r w:rsidRPr="009B0943">
        <w:rPr>
          <w:i/>
          <w:lang w:eastAsia="fr-FR" w:bidi="fr-FR"/>
        </w:rPr>
        <w:t>s</w:t>
      </w:r>
      <w:r w:rsidRPr="009B0943">
        <w:rPr>
          <w:i/>
          <w:lang w:eastAsia="fr-FR" w:bidi="fr-FR"/>
        </w:rPr>
        <w:t>me canadien-français (1837-1850),</w:t>
      </w:r>
      <w:r w:rsidRPr="00496A2B">
        <w:t xml:space="preserve"> Montréal, Fides, 1981. (*)</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Ouellet, </w:t>
      </w:r>
      <w:r w:rsidRPr="00496A2B">
        <w:rPr>
          <w:lang w:eastAsia="fr-FR" w:bidi="fr-FR"/>
        </w:rPr>
        <w:t xml:space="preserve">Fernand, « Denis-Benjamin Viger </w:t>
      </w:r>
      <w:r w:rsidRPr="00496A2B">
        <w:rPr>
          <w:rStyle w:val="Corpsdutexte28ptEspacement1pt"/>
        </w:rPr>
        <w:t xml:space="preserve">et </w:t>
      </w:r>
      <w:r w:rsidRPr="00496A2B">
        <w:rPr>
          <w:lang w:eastAsia="fr-FR" w:bidi="fr-FR"/>
        </w:rPr>
        <w:t>le pr</w:t>
      </w:r>
      <w:r w:rsidRPr="00496A2B">
        <w:rPr>
          <w:lang w:eastAsia="fr-FR" w:bidi="fr-FR"/>
        </w:rPr>
        <w:t>o</w:t>
      </w:r>
      <w:r w:rsidRPr="00496A2B">
        <w:rPr>
          <w:lang w:eastAsia="fr-FR" w:bidi="fr-FR"/>
        </w:rPr>
        <w:t xml:space="preserve">blème de l’annexion », </w:t>
      </w:r>
      <w:r w:rsidRPr="009B0943">
        <w:rPr>
          <w:i/>
        </w:rPr>
        <w:t>Bulletin des recherches historiques</w:t>
      </w:r>
      <w:r w:rsidRPr="00496A2B">
        <w:t>,</w:t>
      </w:r>
      <w:r w:rsidRPr="00496A2B">
        <w:rPr>
          <w:lang w:eastAsia="fr-FR" w:bidi="fr-FR"/>
        </w:rPr>
        <w:t xml:space="preserve"> 57, 4 (1951), p. 195-205.</w:t>
      </w:r>
    </w:p>
    <w:p w:rsidR="00E82732" w:rsidRDefault="00E82732" w:rsidP="00E82732">
      <w:pPr>
        <w:spacing w:before="120" w:after="120"/>
        <w:jc w:val="both"/>
        <w:rPr>
          <w:lang w:eastAsia="fr-FR" w:bidi="fr-FR"/>
        </w:rPr>
      </w:pPr>
    </w:p>
    <w:p w:rsidR="00E82732" w:rsidRPr="00496A2B" w:rsidRDefault="00E82732" w:rsidP="00E82732">
      <w:pPr>
        <w:pStyle w:val="aa"/>
      </w:pPr>
      <w:r>
        <w:t xml:space="preserve">5. </w:t>
      </w:r>
      <w:r w:rsidRPr="00496A2B">
        <w:t>Sur l’émigration aux États-Unis et les Franco-Américains</w:t>
      </w:r>
    </w:p>
    <w:p w:rsidR="00E82732" w:rsidRDefault="00E82732" w:rsidP="00E82732">
      <w:pPr>
        <w:spacing w:before="120" w:after="120"/>
        <w:jc w:val="both"/>
        <w:rPr>
          <w:rStyle w:val="Corpsdutexte28ptPetitesmajusculesEspacement1pt"/>
          <w:color w:val="auto"/>
          <w:sz w:val="28"/>
          <w:lang w:val="fr-CA"/>
        </w:rPr>
      </w:pP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Lamarre, </w:t>
      </w:r>
      <w:r w:rsidRPr="00496A2B">
        <w:rPr>
          <w:lang w:eastAsia="fr-FR" w:bidi="fr-FR"/>
        </w:rPr>
        <w:t xml:space="preserve">Jean, « L’émigration des Canadiens français aux États-Unis : essai historiographique », </w:t>
      </w:r>
      <w:r w:rsidRPr="009B0943">
        <w:rPr>
          <w:i/>
        </w:rPr>
        <w:t>Cahiers d'Histoire</w:t>
      </w:r>
      <w:r w:rsidRPr="00496A2B">
        <w:t>,</w:t>
      </w:r>
      <w:r w:rsidRPr="00496A2B">
        <w:rPr>
          <w:lang w:eastAsia="fr-FR" w:bidi="fr-FR"/>
        </w:rPr>
        <w:t xml:space="preserve"> 5, 2 (pri</w:t>
      </w:r>
      <w:r w:rsidRPr="00496A2B">
        <w:rPr>
          <w:lang w:eastAsia="fr-FR" w:bidi="fr-FR"/>
        </w:rPr>
        <w:t>n</w:t>
      </w:r>
      <w:r w:rsidRPr="00496A2B">
        <w:rPr>
          <w:lang w:eastAsia="fr-FR" w:bidi="fr-FR"/>
        </w:rPr>
        <w:t>temps 1985), p. 99-</w:t>
      </w:r>
      <w:r>
        <w:rPr>
          <w:lang w:eastAsia="fr-FR" w:bidi="fr-FR"/>
        </w:rPr>
        <w:t>11</w:t>
      </w:r>
      <w:r w:rsidRPr="00496A2B">
        <w:t>5</w:t>
      </w:r>
      <w:r>
        <w:t>.</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Lavoie, </w:t>
      </w:r>
      <w:r w:rsidRPr="00496A2B">
        <w:rPr>
          <w:lang w:eastAsia="fr-FR" w:bidi="fr-FR"/>
        </w:rPr>
        <w:t xml:space="preserve">Yolande, </w:t>
      </w:r>
      <w:r w:rsidRPr="009B0943">
        <w:rPr>
          <w:i/>
        </w:rPr>
        <w:t>L'émigration des Canadiens français aux États-Unis</w:t>
      </w:r>
      <w:r w:rsidRPr="00496A2B">
        <w:t xml:space="preserve">, </w:t>
      </w:r>
      <w:r w:rsidRPr="00496A2B">
        <w:rPr>
          <w:lang w:eastAsia="fr-FR" w:bidi="fr-FR"/>
        </w:rPr>
        <w:t>Québec, Éditeur officiel du Québec (D</w:t>
      </w:r>
      <w:r w:rsidRPr="00496A2B">
        <w:rPr>
          <w:lang w:eastAsia="fr-FR" w:bidi="fr-FR"/>
        </w:rPr>
        <w:t>o</w:t>
      </w:r>
      <w:r w:rsidRPr="00496A2B">
        <w:rPr>
          <w:lang w:eastAsia="fr-FR" w:bidi="fr-FR"/>
        </w:rPr>
        <w:t>cumentation du Conseil de la langue française), 1981, 68 pages. (*)</w:t>
      </w:r>
    </w:p>
    <w:p w:rsidR="00E82732" w:rsidRPr="00496A2B" w:rsidRDefault="00E82732" w:rsidP="00E82732">
      <w:pPr>
        <w:spacing w:before="120" w:after="120"/>
        <w:jc w:val="both"/>
      </w:pPr>
      <w:r w:rsidRPr="00496A2B">
        <w:rPr>
          <w:rStyle w:val="Corpsdutexte28ptPetitesmajusculesEspacement1pt"/>
          <w:color w:val="auto"/>
          <w:sz w:val="28"/>
          <w:lang w:val="fr-CA"/>
        </w:rPr>
        <w:t xml:space="preserve">Linteau, </w:t>
      </w:r>
      <w:r w:rsidRPr="00496A2B">
        <w:rPr>
          <w:lang w:eastAsia="fr-FR" w:bidi="fr-FR"/>
        </w:rPr>
        <w:t>Paul-André, « Le relazioni tra il Québec et gli Stati Uniti nel XIX e XX secolo : storiografia et prosppe</w:t>
      </w:r>
      <w:r w:rsidRPr="00496A2B">
        <w:rPr>
          <w:lang w:eastAsia="fr-FR" w:bidi="fr-FR"/>
        </w:rPr>
        <w:t>t</w:t>
      </w:r>
      <w:r w:rsidRPr="00496A2B">
        <w:rPr>
          <w:lang w:eastAsia="fr-FR" w:bidi="fr-FR"/>
        </w:rPr>
        <w:t xml:space="preserve">tive di ricerca », dans Valeria Gennaro Lerda (a cura di), </w:t>
      </w:r>
      <w:r w:rsidRPr="009B0943">
        <w:rPr>
          <w:i/>
        </w:rPr>
        <w:t>Canada e Stati Uniti,</w:t>
      </w:r>
      <w:r w:rsidRPr="009B0943">
        <w:rPr>
          <w:i/>
          <w:lang w:eastAsia="fr-FR" w:bidi="fr-FR"/>
        </w:rPr>
        <w:t xml:space="preserve"> Ven</w:t>
      </w:r>
      <w:r w:rsidRPr="009B0943">
        <w:rPr>
          <w:i/>
          <w:lang w:eastAsia="fr-FR" w:bidi="fr-FR"/>
        </w:rPr>
        <w:t>e</w:t>
      </w:r>
      <w:r w:rsidRPr="009B0943">
        <w:rPr>
          <w:i/>
          <w:lang w:eastAsia="fr-FR" w:bidi="fr-FR"/>
        </w:rPr>
        <w:t>zia</w:t>
      </w:r>
      <w:r w:rsidRPr="00496A2B">
        <w:rPr>
          <w:lang w:eastAsia="fr-FR" w:bidi="fr-FR"/>
        </w:rPr>
        <w:t>, Marsilio Editori, 1984, p. 87-105. (*)</w:t>
      </w:r>
    </w:p>
    <w:p w:rsidR="00E82732" w:rsidRPr="00496A2B" w:rsidRDefault="00E82732" w:rsidP="00E82732">
      <w:pPr>
        <w:spacing w:before="120" w:after="120"/>
        <w:jc w:val="both"/>
      </w:pPr>
      <w:r w:rsidRPr="00496A2B">
        <w:rPr>
          <w:rStyle w:val="Corpsdutexte198ptNonItaliquePetitesmajusculesEspacement1pt"/>
          <w:i w:val="0"/>
          <w:iCs w:val="0"/>
          <w:spacing w:val="0"/>
          <w:sz w:val="28"/>
        </w:rPr>
        <w:t xml:space="preserve">Louder, </w:t>
      </w:r>
      <w:r w:rsidRPr="00496A2B">
        <w:t xml:space="preserve">Dean </w:t>
      </w:r>
      <w:r w:rsidRPr="00496A2B">
        <w:rPr>
          <w:rStyle w:val="Corpsdutexte198ptNonItaliqueEspacement1pt"/>
          <w:i w:val="0"/>
          <w:iCs w:val="0"/>
        </w:rPr>
        <w:t xml:space="preserve">et </w:t>
      </w:r>
      <w:r w:rsidRPr="00496A2B">
        <w:t xml:space="preserve">Eric Waddel, </w:t>
      </w:r>
      <w:r w:rsidRPr="009B0943">
        <w:rPr>
          <w:i/>
          <w:lang w:eastAsia="fr-FR" w:bidi="fr-FR"/>
        </w:rPr>
        <w:t>Du continent perdu à l'archipel r</w:t>
      </w:r>
      <w:r w:rsidRPr="009B0943">
        <w:rPr>
          <w:i/>
          <w:lang w:eastAsia="fr-FR" w:bidi="fr-FR"/>
        </w:rPr>
        <w:t>e</w:t>
      </w:r>
      <w:r w:rsidRPr="009B0943">
        <w:rPr>
          <w:i/>
          <w:lang w:eastAsia="fr-FR" w:bidi="fr-FR"/>
        </w:rPr>
        <w:t>trouvé : le Québec et l'Amérique française</w:t>
      </w:r>
      <w:r w:rsidRPr="00496A2B">
        <w:rPr>
          <w:lang w:eastAsia="fr-FR" w:bidi="fr-FR"/>
        </w:rPr>
        <w:t>,</w:t>
      </w:r>
      <w:r w:rsidRPr="00496A2B">
        <w:t xml:space="preserve"> Québec, PUL, 1983, xv</w:t>
      </w:r>
      <w:r>
        <w:t xml:space="preserve">iii- </w:t>
      </w:r>
      <w:r w:rsidRPr="00496A2B">
        <w:t>292 pages.</w:t>
      </w:r>
    </w:p>
    <w:p w:rsidR="00E82732" w:rsidRPr="00496A2B" w:rsidRDefault="00E82732" w:rsidP="00E82732">
      <w:pPr>
        <w:spacing w:before="120" w:after="120"/>
        <w:jc w:val="both"/>
      </w:pPr>
      <w:r>
        <w:rPr>
          <w:lang w:eastAsia="fr-FR" w:bidi="fr-FR"/>
        </w:rPr>
        <w:t>_____</w:t>
      </w:r>
      <w:r w:rsidRPr="00496A2B">
        <w:rPr>
          <w:lang w:eastAsia="fr-FR" w:bidi="fr-FR"/>
        </w:rPr>
        <w:t>, Christian Morissonneau et Eric Waddell, « Picking Up the Pi</w:t>
      </w:r>
      <w:r>
        <w:rPr>
          <w:lang w:eastAsia="fr-FR" w:bidi="fr-FR"/>
        </w:rPr>
        <w:t>e</w:t>
      </w:r>
      <w:r w:rsidRPr="00496A2B">
        <w:rPr>
          <w:lang w:eastAsia="fr-FR" w:bidi="fr-FR"/>
        </w:rPr>
        <w:t xml:space="preserve">ces of a Shattered Dream : Quebec and French America », </w:t>
      </w:r>
      <w:r w:rsidRPr="009B0943">
        <w:rPr>
          <w:i/>
        </w:rPr>
        <w:t>Journal of Cultural Geography</w:t>
      </w:r>
      <w:r w:rsidRPr="00496A2B">
        <w:t>,</w:t>
      </w:r>
      <w:r w:rsidRPr="00496A2B">
        <w:rPr>
          <w:lang w:eastAsia="fr-FR" w:bidi="fr-FR"/>
        </w:rPr>
        <w:t xml:space="preserve"> 4, 1 (hiver 1983), p. 44-56.</w:t>
      </w:r>
    </w:p>
    <w:p w:rsidR="00E82732" w:rsidRPr="00496A2B" w:rsidRDefault="00E82732" w:rsidP="00E82732">
      <w:pPr>
        <w:spacing w:before="120" w:after="120"/>
        <w:jc w:val="both"/>
      </w:pPr>
      <w:r>
        <w:rPr>
          <w:lang w:eastAsia="fr-FR" w:bidi="fr-FR"/>
        </w:rPr>
        <w:t>_____</w:t>
      </w:r>
      <w:r w:rsidRPr="00496A2B">
        <w:rPr>
          <w:lang w:eastAsia="fr-FR" w:bidi="fr-FR"/>
        </w:rPr>
        <w:t>,</w:t>
      </w:r>
      <w:r>
        <w:rPr>
          <w:lang w:eastAsia="fr-FR" w:bidi="fr-FR"/>
        </w:rPr>
        <w:t xml:space="preserve"> </w:t>
      </w:r>
      <w:r w:rsidRPr="00496A2B">
        <w:t xml:space="preserve">(dir.), </w:t>
      </w:r>
      <w:r w:rsidRPr="009B0943">
        <w:rPr>
          <w:i/>
          <w:lang w:eastAsia="fr-FR" w:bidi="fr-FR"/>
        </w:rPr>
        <w:t>Le Québec et les francophones de la Nouve</w:t>
      </w:r>
      <w:r w:rsidRPr="009B0943">
        <w:rPr>
          <w:i/>
          <w:lang w:eastAsia="fr-FR" w:bidi="fr-FR"/>
        </w:rPr>
        <w:t>l</w:t>
      </w:r>
      <w:r w:rsidRPr="009B0943">
        <w:rPr>
          <w:i/>
          <w:lang w:eastAsia="fr-FR" w:bidi="fr-FR"/>
        </w:rPr>
        <w:t>le-Angleterre</w:t>
      </w:r>
      <w:r w:rsidRPr="00496A2B">
        <w:rPr>
          <w:lang w:eastAsia="fr-FR" w:bidi="fr-FR"/>
        </w:rPr>
        <w:t>,</w:t>
      </w:r>
      <w:r w:rsidRPr="00496A2B">
        <w:t xml:space="preserve"> Québec, PUL, 1992, xiv-390 pages.</w:t>
      </w:r>
    </w:p>
    <w:p w:rsidR="00E82732" w:rsidRPr="00496A2B" w:rsidRDefault="00E82732" w:rsidP="00E82732">
      <w:pPr>
        <w:spacing w:before="120" w:after="120"/>
        <w:jc w:val="both"/>
      </w:pPr>
      <w:r>
        <w:t>[410]</w:t>
      </w:r>
    </w:p>
    <w:p w:rsidR="00E82732" w:rsidRPr="00496A2B" w:rsidRDefault="00E82732" w:rsidP="00E82732">
      <w:pPr>
        <w:spacing w:before="120" w:after="120"/>
        <w:jc w:val="both"/>
      </w:pPr>
      <w:r w:rsidRPr="00496A2B">
        <w:rPr>
          <w:rStyle w:val="Corpsdutexte1910ptNonItalique"/>
          <w:i w:val="0"/>
          <w:iCs w:val="0"/>
          <w:sz w:val="28"/>
        </w:rPr>
        <w:t xml:space="preserve">Poteet, </w:t>
      </w:r>
      <w:r w:rsidRPr="00496A2B">
        <w:t xml:space="preserve">Maurice, </w:t>
      </w:r>
      <w:r w:rsidRPr="009B0943">
        <w:rPr>
          <w:i/>
          <w:lang w:eastAsia="fr-FR" w:bidi="fr-FR"/>
        </w:rPr>
        <w:t>Textes de l’exode : recueil de textes sur l’émigration des Québécois aux États-Unis (</w:t>
      </w:r>
      <w:r w:rsidRPr="009B0943">
        <w:rPr>
          <w:rStyle w:val="Corpsdutexte1985ptEspacement1pt"/>
          <w:i w:val="0"/>
          <w:color w:val="auto"/>
          <w:sz w:val="28"/>
        </w:rPr>
        <w:t>XIX</w:t>
      </w:r>
      <w:r w:rsidRPr="009B0943">
        <w:rPr>
          <w:rStyle w:val="Corpsdutexte1985ptEspacement1pt"/>
          <w:i w:val="0"/>
          <w:color w:val="auto"/>
          <w:sz w:val="28"/>
          <w:vertAlign w:val="superscript"/>
        </w:rPr>
        <w:t>e</w:t>
      </w:r>
      <w:r w:rsidRPr="009B0943">
        <w:rPr>
          <w:rStyle w:val="Corpsdutexte1985ptEspacement1pt"/>
          <w:i w:val="0"/>
          <w:color w:val="auto"/>
          <w:sz w:val="28"/>
        </w:rPr>
        <w:t xml:space="preserve"> </w:t>
      </w:r>
      <w:r w:rsidRPr="009B0943">
        <w:rPr>
          <w:i/>
          <w:lang w:eastAsia="fr-FR" w:bidi="fr-FR"/>
        </w:rPr>
        <w:t xml:space="preserve">et </w:t>
      </w:r>
      <w:r w:rsidRPr="009B0943">
        <w:rPr>
          <w:rStyle w:val="Corpsdutexte1985ptEspacement1pt"/>
          <w:i w:val="0"/>
          <w:color w:val="auto"/>
          <w:sz w:val="28"/>
        </w:rPr>
        <w:t>XX</w:t>
      </w:r>
      <w:r w:rsidRPr="009B0943">
        <w:rPr>
          <w:rStyle w:val="Corpsdutexte1985ptEspacement1pt"/>
          <w:i w:val="0"/>
          <w:color w:val="auto"/>
          <w:sz w:val="28"/>
          <w:vertAlign w:val="superscript"/>
        </w:rPr>
        <w:t>e</w:t>
      </w:r>
      <w:r w:rsidRPr="009B0943">
        <w:rPr>
          <w:rStyle w:val="Corpsdutexte1985ptEspacement1pt"/>
          <w:i w:val="0"/>
          <w:color w:val="auto"/>
          <w:sz w:val="28"/>
        </w:rPr>
        <w:t xml:space="preserve"> </w:t>
      </w:r>
      <w:r w:rsidRPr="009B0943">
        <w:rPr>
          <w:i/>
          <w:lang w:eastAsia="fr-FR" w:bidi="fr-FR"/>
        </w:rPr>
        <w:t>siècles),</w:t>
      </w:r>
      <w:r w:rsidRPr="00496A2B">
        <w:t xml:space="preserve"> Montréal, Guérin Littérature, 1987, 505 p</w:t>
      </w:r>
      <w:r w:rsidRPr="00496A2B">
        <w:t>a</w:t>
      </w:r>
      <w:r w:rsidRPr="00496A2B">
        <w:t>ges.</w:t>
      </w:r>
    </w:p>
    <w:p w:rsidR="00E82732" w:rsidRPr="00496A2B" w:rsidRDefault="00E82732" w:rsidP="00E82732">
      <w:pPr>
        <w:spacing w:before="120" w:after="120"/>
        <w:jc w:val="both"/>
      </w:pPr>
      <w:r w:rsidRPr="00FB7080">
        <w:rPr>
          <w:smallCaps/>
        </w:rPr>
        <w:t xml:space="preserve">Quintal, </w:t>
      </w:r>
      <w:r w:rsidRPr="00496A2B">
        <w:rPr>
          <w:lang w:eastAsia="fr-FR" w:bidi="fr-FR"/>
        </w:rPr>
        <w:t xml:space="preserve">Claire (dir.), </w:t>
      </w:r>
      <w:r w:rsidRPr="009B0943">
        <w:rPr>
          <w:i/>
        </w:rPr>
        <w:t>L’émigrant québécois vers les États-Unis : 1850-1920</w:t>
      </w:r>
      <w:r w:rsidRPr="00496A2B">
        <w:t xml:space="preserve">, </w:t>
      </w:r>
      <w:r w:rsidRPr="00496A2B">
        <w:rPr>
          <w:lang w:eastAsia="fr-FR" w:bidi="fr-FR"/>
        </w:rPr>
        <w:t>Québec, Le conseil de la vie fra</w:t>
      </w:r>
      <w:r w:rsidRPr="00496A2B">
        <w:rPr>
          <w:lang w:eastAsia="fr-FR" w:bidi="fr-FR"/>
        </w:rPr>
        <w:t>n</w:t>
      </w:r>
      <w:r w:rsidRPr="00496A2B">
        <w:rPr>
          <w:lang w:eastAsia="fr-FR" w:bidi="fr-FR"/>
        </w:rPr>
        <w:t>çaise en Amérique, 1982, 122 pages.</w:t>
      </w:r>
    </w:p>
    <w:p w:rsidR="00E82732" w:rsidRPr="00496A2B" w:rsidRDefault="00E82732" w:rsidP="00E82732">
      <w:pPr>
        <w:spacing w:before="120" w:after="120"/>
        <w:jc w:val="both"/>
      </w:pPr>
      <w:r w:rsidRPr="00FB7080">
        <w:rPr>
          <w:smallCaps/>
        </w:rPr>
        <w:t xml:space="preserve">Ramirez, </w:t>
      </w:r>
      <w:r w:rsidRPr="00496A2B">
        <w:t xml:space="preserve">Bruno, </w:t>
      </w:r>
      <w:r w:rsidRPr="009B0943">
        <w:rPr>
          <w:i/>
          <w:lang w:eastAsia="fr-FR" w:bidi="fr-FR"/>
        </w:rPr>
        <w:t>Par monts et par vaux. Migrants c</w:t>
      </w:r>
      <w:r w:rsidRPr="009B0943">
        <w:rPr>
          <w:i/>
          <w:lang w:eastAsia="fr-FR" w:bidi="fr-FR"/>
        </w:rPr>
        <w:t>a</w:t>
      </w:r>
      <w:r w:rsidRPr="009B0943">
        <w:rPr>
          <w:i/>
          <w:lang w:eastAsia="fr-FR" w:bidi="fr-FR"/>
        </w:rPr>
        <w:t>nadiens-français et italiens dans l’économie nord-atlantique (1860-1914),</w:t>
      </w:r>
      <w:r w:rsidRPr="00496A2B">
        <w:t xml:space="preserve"> Montréal, Boréal, 1991, 204 p</w:t>
      </w:r>
      <w:r w:rsidRPr="00496A2B">
        <w:t>a</w:t>
      </w:r>
      <w:r w:rsidRPr="00496A2B">
        <w:t>ges.</w:t>
      </w:r>
    </w:p>
    <w:p w:rsidR="00E82732" w:rsidRPr="00496A2B" w:rsidRDefault="00E82732" w:rsidP="00E82732">
      <w:pPr>
        <w:spacing w:before="120" w:after="120"/>
        <w:jc w:val="both"/>
      </w:pPr>
      <w:r w:rsidRPr="00496A2B">
        <w:t xml:space="preserve">Roby, </w:t>
      </w:r>
      <w:r w:rsidRPr="00496A2B">
        <w:rPr>
          <w:lang w:eastAsia="fr-FR" w:bidi="fr-FR"/>
        </w:rPr>
        <w:t>Yves, « Un Québec émigré aux États-Unis : bilan histori</w:t>
      </w:r>
      <w:r w:rsidRPr="00496A2B">
        <w:rPr>
          <w:lang w:eastAsia="fr-FR" w:bidi="fr-FR"/>
        </w:rPr>
        <w:t>o</w:t>
      </w:r>
      <w:r w:rsidRPr="00496A2B">
        <w:rPr>
          <w:lang w:eastAsia="fr-FR" w:bidi="fr-FR"/>
        </w:rPr>
        <w:t xml:space="preserve">graphique », dans Claude </w:t>
      </w:r>
      <w:r w:rsidRPr="00496A2B">
        <w:t xml:space="preserve">Savary </w:t>
      </w:r>
      <w:r w:rsidRPr="00496A2B">
        <w:rPr>
          <w:lang w:eastAsia="fr-FR" w:bidi="fr-FR"/>
        </w:rPr>
        <w:t xml:space="preserve">(dir.), </w:t>
      </w:r>
      <w:r w:rsidRPr="009B0943">
        <w:rPr>
          <w:i/>
        </w:rPr>
        <w:t>Les rapports culturels entre le Québec et les États-Unis,</w:t>
      </w:r>
      <w:r w:rsidRPr="009B0943">
        <w:rPr>
          <w:i/>
          <w:lang w:eastAsia="fr-FR" w:bidi="fr-FR"/>
        </w:rPr>
        <w:t xml:space="preserve"> Qu</w:t>
      </w:r>
      <w:r w:rsidRPr="009B0943">
        <w:rPr>
          <w:i/>
          <w:lang w:eastAsia="fr-FR" w:bidi="fr-FR"/>
        </w:rPr>
        <w:t>é</w:t>
      </w:r>
      <w:r w:rsidRPr="009B0943">
        <w:rPr>
          <w:i/>
          <w:lang w:eastAsia="fr-FR" w:bidi="fr-FR"/>
        </w:rPr>
        <w:t>bec</w:t>
      </w:r>
      <w:r w:rsidRPr="00496A2B">
        <w:rPr>
          <w:lang w:eastAsia="fr-FR" w:bidi="fr-FR"/>
        </w:rPr>
        <w:t xml:space="preserve">, Institut québécois de la recherche sur la culture, 1984, </w:t>
      </w:r>
      <w:r w:rsidRPr="00496A2B">
        <w:rPr>
          <w:rStyle w:val="Corpsdutexte265ptEspacement0pt"/>
          <w:color w:val="auto"/>
          <w:sz w:val="28"/>
          <w:lang w:val="fr-CA"/>
        </w:rPr>
        <w:t xml:space="preserve">p. </w:t>
      </w:r>
      <w:r w:rsidRPr="00496A2B">
        <w:rPr>
          <w:lang w:eastAsia="fr-FR" w:bidi="fr-FR"/>
        </w:rPr>
        <w:t>103-129. (*)</w:t>
      </w:r>
    </w:p>
    <w:p w:rsidR="00E82732" w:rsidRPr="00496A2B" w:rsidRDefault="00E82732" w:rsidP="00E82732">
      <w:pPr>
        <w:spacing w:before="120" w:after="120"/>
        <w:jc w:val="both"/>
      </w:pPr>
      <w:r w:rsidRPr="00496A2B">
        <w:t xml:space="preserve">Roby, </w:t>
      </w:r>
      <w:r w:rsidRPr="00496A2B">
        <w:rPr>
          <w:lang w:eastAsia="fr-FR" w:bidi="fr-FR"/>
        </w:rPr>
        <w:t xml:space="preserve">Yves, « Les Canadiens français des États-Unis (1860-1900) : dévoyés ou missionnaires ? », </w:t>
      </w:r>
      <w:r w:rsidRPr="005C45D7">
        <w:rPr>
          <w:i/>
        </w:rPr>
        <w:t>Revue d’histoire de l’Amérique française</w:t>
      </w:r>
      <w:r w:rsidRPr="00496A2B">
        <w:t>,</w:t>
      </w:r>
      <w:r w:rsidRPr="00496A2B">
        <w:rPr>
          <w:lang w:eastAsia="fr-FR" w:bidi="fr-FR"/>
        </w:rPr>
        <w:t xml:space="preserve"> 41,</w:t>
      </w:r>
      <w:r>
        <w:rPr>
          <w:lang w:eastAsia="fr-FR" w:bidi="fr-FR"/>
        </w:rPr>
        <w:t xml:space="preserve"> </w:t>
      </w:r>
      <w:r w:rsidRPr="00496A2B">
        <w:rPr>
          <w:lang w:eastAsia="fr-FR" w:bidi="fr-FR"/>
        </w:rPr>
        <w:t xml:space="preserve">1 (1987), </w:t>
      </w:r>
      <w:r w:rsidRPr="00496A2B">
        <w:rPr>
          <w:rStyle w:val="Corpsdutexte265ptEspacement0pt"/>
          <w:color w:val="auto"/>
          <w:sz w:val="28"/>
          <w:lang w:val="fr-CA"/>
        </w:rPr>
        <w:t xml:space="preserve">p. </w:t>
      </w:r>
      <w:r w:rsidRPr="00496A2B">
        <w:rPr>
          <w:lang w:eastAsia="fr-FR" w:bidi="fr-FR"/>
        </w:rPr>
        <w:t>3-22. (*)</w:t>
      </w:r>
    </w:p>
    <w:p w:rsidR="00E82732" w:rsidRPr="00496A2B" w:rsidRDefault="00E82732" w:rsidP="00E82732">
      <w:pPr>
        <w:spacing w:before="120" w:after="120"/>
        <w:jc w:val="both"/>
      </w:pPr>
      <w:r w:rsidRPr="005C45D7">
        <w:rPr>
          <w:i/>
        </w:rPr>
        <w:t>Situation de la recherche sur la Franco-Américanie</w:t>
      </w:r>
      <w:r w:rsidRPr="00496A2B">
        <w:t>,</w:t>
      </w:r>
      <w:r w:rsidRPr="00496A2B">
        <w:rPr>
          <w:lang w:eastAsia="fr-FR" w:bidi="fr-FR"/>
        </w:rPr>
        <w:t xml:space="preserve"> Claire </w:t>
      </w:r>
      <w:r w:rsidRPr="00FB7080">
        <w:rPr>
          <w:smallCaps/>
        </w:rPr>
        <w:t>Qui</w:t>
      </w:r>
      <w:r w:rsidRPr="00FB7080">
        <w:rPr>
          <w:smallCaps/>
        </w:rPr>
        <w:t>n</w:t>
      </w:r>
      <w:r w:rsidRPr="00FB7080">
        <w:rPr>
          <w:smallCaps/>
        </w:rPr>
        <w:t xml:space="preserve">tal </w:t>
      </w:r>
      <w:r w:rsidRPr="00496A2B">
        <w:rPr>
          <w:lang w:eastAsia="fr-FR" w:bidi="fr-FR"/>
        </w:rPr>
        <w:t xml:space="preserve">et André </w:t>
      </w:r>
      <w:r w:rsidRPr="00FB7080">
        <w:rPr>
          <w:smallCaps/>
        </w:rPr>
        <w:t xml:space="preserve">Vachon </w:t>
      </w:r>
      <w:r w:rsidRPr="00496A2B">
        <w:rPr>
          <w:lang w:eastAsia="fr-FR" w:bidi="fr-FR"/>
        </w:rPr>
        <w:t>(dir.), Québec, Le conseil de la vie française en Am</w:t>
      </w:r>
      <w:r w:rsidRPr="00496A2B">
        <w:rPr>
          <w:lang w:eastAsia="fr-FR" w:bidi="fr-FR"/>
        </w:rPr>
        <w:t>é</w:t>
      </w:r>
      <w:r w:rsidRPr="00496A2B">
        <w:rPr>
          <w:lang w:eastAsia="fr-FR" w:bidi="fr-FR"/>
        </w:rPr>
        <w:t>rique, 1980, 100 pages.</w:t>
      </w:r>
    </w:p>
    <w:p w:rsidR="00E82732" w:rsidRDefault="00E82732" w:rsidP="00E82732">
      <w:pPr>
        <w:spacing w:before="120" w:after="120"/>
        <w:jc w:val="both"/>
        <w:rPr>
          <w:lang w:eastAsia="fr-FR" w:bidi="fr-FR"/>
        </w:rPr>
      </w:pPr>
    </w:p>
    <w:p w:rsidR="00E82732" w:rsidRPr="00496A2B" w:rsidRDefault="00E82732" w:rsidP="00E82732">
      <w:pPr>
        <w:pStyle w:val="aa"/>
      </w:pPr>
      <w:r>
        <w:t xml:space="preserve">6. </w:t>
      </w:r>
      <w:r w:rsidRPr="00496A2B">
        <w:t>Sur la culture paysanne</w:t>
      </w:r>
    </w:p>
    <w:p w:rsidR="00E82732" w:rsidRDefault="00E82732" w:rsidP="00E82732">
      <w:pPr>
        <w:spacing w:before="120" w:after="120"/>
        <w:jc w:val="both"/>
      </w:pPr>
    </w:p>
    <w:p w:rsidR="00E82732" w:rsidRPr="00496A2B" w:rsidRDefault="00E82732" w:rsidP="00E82732">
      <w:pPr>
        <w:spacing w:before="120" w:after="120"/>
        <w:jc w:val="both"/>
      </w:pPr>
      <w:r w:rsidRPr="00496A2B">
        <w:t xml:space="preserve">Bouchard, </w:t>
      </w:r>
      <w:r w:rsidRPr="00496A2B">
        <w:rPr>
          <w:lang w:eastAsia="fr-FR" w:bidi="fr-FR"/>
        </w:rPr>
        <w:t>Gérard, « L’historiographie du Québec rural et la pr</w:t>
      </w:r>
      <w:r w:rsidRPr="00496A2B">
        <w:rPr>
          <w:lang w:eastAsia="fr-FR" w:bidi="fr-FR"/>
        </w:rPr>
        <w:t>o</w:t>
      </w:r>
      <w:r w:rsidRPr="00496A2B">
        <w:rPr>
          <w:lang w:eastAsia="fr-FR" w:bidi="fr-FR"/>
        </w:rPr>
        <w:t xml:space="preserve">blématique nord-américaine avant la révolution tranquille. Étude d’un refus », </w:t>
      </w:r>
      <w:r w:rsidRPr="005C45D7">
        <w:rPr>
          <w:i/>
        </w:rPr>
        <w:t>Revue d’histoire de l’Amérique française</w:t>
      </w:r>
      <w:r w:rsidRPr="00496A2B">
        <w:t>,</w:t>
      </w:r>
      <w:r w:rsidRPr="00496A2B">
        <w:rPr>
          <w:lang w:eastAsia="fr-FR" w:bidi="fr-FR"/>
        </w:rPr>
        <w:t xml:space="preserve"> 44, 2 (automne 1990), p. 199-222. (*)</w:t>
      </w:r>
    </w:p>
    <w:p w:rsidR="00E82732" w:rsidRPr="00496A2B" w:rsidRDefault="00E82732" w:rsidP="00E82732">
      <w:pPr>
        <w:spacing w:before="120" w:after="120"/>
        <w:jc w:val="both"/>
      </w:pPr>
      <w:r>
        <w:rPr>
          <w:lang w:eastAsia="fr-FR" w:bidi="fr-FR"/>
        </w:rPr>
        <w:t>_____</w:t>
      </w:r>
      <w:r w:rsidRPr="00496A2B">
        <w:rPr>
          <w:lang w:eastAsia="fr-FR" w:bidi="fr-FR"/>
        </w:rPr>
        <w:t>, Josée Gauthier et M.-Josée Huot, « Permanences et mut</w:t>
      </w:r>
      <w:r w:rsidRPr="00496A2B">
        <w:rPr>
          <w:lang w:eastAsia="fr-FR" w:bidi="fr-FR"/>
        </w:rPr>
        <w:t>a</w:t>
      </w:r>
      <w:r w:rsidRPr="00496A2B">
        <w:rPr>
          <w:lang w:eastAsia="fr-FR" w:bidi="fr-FR"/>
        </w:rPr>
        <w:t>tions dans l’histoire de la culture paysanne québéco</w:t>
      </w:r>
      <w:r w:rsidRPr="00496A2B">
        <w:rPr>
          <w:lang w:eastAsia="fr-FR" w:bidi="fr-FR"/>
        </w:rPr>
        <w:t>i</w:t>
      </w:r>
      <w:r w:rsidRPr="00496A2B">
        <w:rPr>
          <w:lang w:eastAsia="fr-FR" w:bidi="fr-FR"/>
        </w:rPr>
        <w:t xml:space="preserve">se », dans G. Bouchard et Serge Courville (dir.), </w:t>
      </w:r>
      <w:r w:rsidRPr="005C45D7">
        <w:rPr>
          <w:i/>
        </w:rPr>
        <w:t>la Con</w:t>
      </w:r>
      <w:r w:rsidRPr="005C45D7">
        <w:rPr>
          <w:i/>
        </w:rPr>
        <w:t>s</w:t>
      </w:r>
      <w:r w:rsidRPr="005C45D7">
        <w:rPr>
          <w:i/>
        </w:rPr>
        <w:t>truction d’une culture. Le Québec et l’Amérique française</w:t>
      </w:r>
      <w:r w:rsidRPr="00496A2B">
        <w:t>,</w:t>
      </w:r>
      <w:r w:rsidRPr="00496A2B">
        <w:rPr>
          <w:lang w:eastAsia="fr-FR" w:bidi="fr-FR"/>
        </w:rPr>
        <w:t xml:space="preserve"> Québec, PUL, 1993, p. 261-306. (*)</w:t>
      </w:r>
    </w:p>
    <w:p w:rsidR="00E82732" w:rsidRPr="00496A2B" w:rsidRDefault="00E82732" w:rsidP="00E82732">
      <w:pPr>
        <w:spacing w:before="120" w:after="120"/>
        <w:jc w:val="both"/>
      </w:pPr>
      <w:r>
        <w:rPr>
          <w:lang w:eastAsia="fr-FR" w:bidi="fr-FR"/>
        </w:rPr>
        <w:t>_____</w:t>
      </w:r>
      <w:r w:rsidRPr="00496A2B">
        <w:rPr>
          <w:lang w:eastAsia="fr-FR" w:bidi="fr-FR"/>
        </w:rPr>
        <w:t xml:space="preserve">, « Sur les rituels de la mort au Saguenay (1860-1920) », </w:t>
      </w:r>
      <w:r w:rsidRPr="005C45D7">
        <w:rPr>
          <w:i/>
        </w:rPr>
        <w:t>Can</w:t>
      </w:r>
      <w:r w:rsidRPr="005C45D7">
        <w:rPr>
          <w:i/>
        </w:rPr>
        <w:t>a</w:t>
      </w:r>
      <w:r w:rsidRPr="005C45D7">
        <w:rPr>
          <w:i/>
        </w:rPr>
        <w:t>dian Folklore canadien</w:t>
      </w:r>
      <w:r w:rsidRPr="00496A2B">
        <w:t>,</w:t>
      </w:r>
      <w:r w:rsidRPr="00496A2B">
        <w:rPr>
          <w:lang w:eastAsia="fr-FR" w:bidi="fr-FR"/>
        </w:rPr>
        <w:t xml:space="preserve"> 14, 1 (1992), p. 123-139.</w:t>
      </w:r>
    </w:p>
    <w:p w:rsidR="00E82732" w:rsidRPr="00496A2B" w:rsidRDefault="00E82732" w:rsidP="00E82732">
      <w:pPr>
        <w:spacing w:before="120" w:after="120"/>
        <w:jc w:val="both"/>
      </w:pPr>
      <w:r w:rsidRPr="00FB7080">
        <w:rPr>
          <w:smallCaps/>
        </w:rPr>
        <w:t xml:space="preserve">Desdouits, </w:t>
      </w:r>
      <w:r w:rsidRPr="00496A2B">
        <w:t>Anne</w:t>
      </w:r>
      <w:r w:rsidRPr="00496A2B">
        <w:rPr>
          <w:lang w:eastAsia="fr-FR" w:bidi="fr-FR"/>
        </w:rPr>
        <w:t>-Marie, « Les pratiques coutumières comme t</w:t>
      </w:r>
      <w:r w:rsidRPr="00496A2B">
        <w:rPr>
          <w:lang w:eastAsia="fr-FR" w:bidi="fr-FR"/>
        </w:rPr>
        <w:t>é</w:t>
      </w:r>
      <w:r w:rsidRPr="00496A2B">
        <w:rPr>
          <w:lang w:eastAsia="fr-FR" w:bidi="fr-FR"/>
        </w:rPr>
        <w:t>moins des pratiques culturelles régionales : les rituels de mariage paysan sur la Côte-de-Beaupré et dans la Beauce », [À paraître] (*)</w:t>
      </w:r>
    </w:p>
    <w:p w:rsidR="00E82732" w:rsidRPr="00496A2B" w:rsidRDefault="00E82732" w:rsidP="00E82732">
      <w:pPr>
        <w:spacing w:before="120" w:after="120"/>
        <w:jc w:val="both"/>
      </w:pPr>
      <w:r w:rsidRPr="00FB7080">
        <w:rPr>
          <w:smallCaps/>
        </w:rPr>
        <w:t xml:space="preserve">Gauthier, </w:t>
      </w:r>
      <w:r w:rsidRPr="00496A2B">
        <w:t xml:space="preserve">Josée, </w:t>
      </w:r>
      <w:r w:rsidRPr="005C45D7">
        <w:rPr>
          <w:i/>
          <w:lang w:eastAsia="fr-FR" w:bidi="fr-FR"/>
        </w:rPr>
        <w:t>Évolution des pratiques coutumières associées à la naissance au Saguenay et dans Charlevoix : 1900-1950</w:t>
      </w:r>
      <w:r w:rsidRPr="00496A2B">
        <w:rPr>
          <w:lang w:eastAsia="fr-FR" w:bidi="fr-FR"/>
        </w:rPr>
        <w:t>,</w:t>
      </w:r>
      <w:r w:rsidRPr="00496A2B">
        <w:t xml:space="preserve"> M.A. (Ét</w:t>
      </w:r>
      <w:r w:rsidRPr="00496A2B">
        <w:t>u</w:t>
      </w:r>
      <w:r w:rsidRPr="00496A2B">
        <w:t>des régionales), Université du Québec à Chicoutimi, 1991, 288 pages.</w:t>
      </w:r>
    </w:p>
    <w:p w:rsidR="00E82732" w:rsidRPr="00496A2B" w:rsidRDefault="00E82732" w:rsidP="00E82732">
      <w:pPr>
        <w:spacing w:before="120" w:after="120"/>
        <w:jc w:val="both"/>
      </w:pPr>
      <w:r w:rsidRPr="00FB7080">
        <w:rPr>
          <w:smallCaps/>
        </w:rPr>
        <w:t xml:space="preserve">Huot, </w:t>
      </w:r>
      <w:r w:rsidRPr="00496A2B">
        <w:rPr>
          <w:lang w:eastAsia="fr-FR" w:bidi="fr-FR"/>
        </w:rPr>
        <w:t xml:space="preserve">Marie-Josée, </w:t>
      </w:r>
      <w:r w:rsidRPr="005C45D7">
        <w:rPr>
          <w:i/>
        </w:rPr>
        <w:t>Les pratiques rituelles entourant le mariage dans les régions du Saguenay et de Charlevoix</w:t>
      </w:r>
      <w:r w:rsidRPr="00496A2B">
        <w:t>,</w:t>
      </w:r>
      <w:r w:rsidRPr="00496A2B">
        <w:rPr>
          <w:lang w:eastAsia="fr-FR" w:bidi="fr-FR"/>
        </w:rPr>
        <w:t xml:space="preserve"> M.A. (Études région</w:t>
      </w:r>
      <w:r w:rsidRPr="00496A2B">
        <w:rPr>
          <w:lang w:eastAsia="fr-FR" w:bidi="fr-FR"/>
        </w:rPr>
        <w:t>a</w:t>
      </w:r>
      <w:r w:rsidRPr="00496A2B">
        <w:rPr>
          <w:lang w:eastAsia="fr-FR" w:bidi="fr-FR"/>
        </w:rPr>
        <w:t>les), Université du Québec à Chicoutimi, 1991, 122 pages.</w:t>
      </w:r>
    </w:p>
    <w:p w:rsidR="00E82732" w:rsidRDefault="00E82732" w:rsidP="00E82732">
      <w:pPr>
        <w:spacing w:before="120" w:after="120"/>
        <w:jc w:val="both"/>
      </w:pPr>
      <w:r>
        <w:t>[411]</w:t>
      </w:r>
    </w:p>
    <w:p w:rsidR="00E82732" w:rsidRPr="00496A2B" w:rsidRDefault="00E82732" w:rsidP="00E82732">
      <w:pPr>
        <w:spacing w:before="120" w:after="120"/>
        <w:jc w:val="both"/>
      </w:pPr>
    </w:p>
    <w:p w:rsidR="00E82732" w:rsidRPr="00496A2B" w:rsidRDefault="00E82732" w:rsidP="00E82732">
      <w:pPr>
        <w:pStyle w:val="aa"/>
      </w:pPr>
      <w:r>
        <w:t xml:space="preserve">7. </w:t>
      </w:r>
      <w:r w:rsidRPr="00496A2B">
        <w:t>Sur les formes de la culture populaire urbaine</w:t>
      </w:r>
      <w:r>
        <w:br/>
      </w:r>
      <w:r w:rsidRPr="00496A2B">
        <w:t>et de la culture de masse</w:t>
      </w:r>
    </w:p>
    <w:p w:rsidR="00E82732" w:rsidRDefault="00E82732" w:rsidP="00E82732">
      <w:pPr>
        <w:spacing w:before="120" w:after="120"/>
        <w:jc w:val="both"/>
        <w:rPr>
          <w:rStyle w:val="Corpsdutexte210ptPetitesmajuscules"/>
        </w:rPr>
      </w:pPr>
    </w:p>
    <w:p w:rsidR="00E82732" w:rsidRPr="00496A2B" w:rsidRDefault="00E82732" w:rsidP="00E82732">
      <w:pPr>
        <w:spacing w:before="120" w:after="120"/>
        <w:jc w:val="both"/>
      </w:pPr>
      <w:r w:rsidRPr="00FB7080">
        <w:rPr>
          <w:smallCaps/>
        </w:rPr>
        <w:t xml:space="preserve">Bédard, </w:t>
      </w:r>
      <w:r w:rsidRPr="00496A2B">
        <w:rPr>
          <w:lang w:eastAsia="fr-FR" w:bidi="fr-FR"/>
        </w:rPr>
        <w:t xml:space="preserve">Édith et Daniel </w:t>
      </w:r>
      <w:r w:rsidRPr="00FB7080">
        <w:rPr>
          <w:smallCaps/>
        </w:rPr>
        <w:t xml:space="preserve">Monnier, </w:t>
      </w:r>
      <w:r w:rsidRPr="00FB7080">
        <w:rPr>
          <w:i/>
          <w:lang w:eastAsia="fr-FR" w:bidi="fr-FR"/>
        </w:rPr>
        <w:t>Conscience</w:t>
      </w:r>
      <w:r w:rsidRPr="005C45D7">
        <w:rPr>
          <w:i/>
          <w:lang w:eastAsia="fr-FR" w:bidi="fr-FR"/>
        </w:rPr>
        <w:t xml:space="preserve"> linguistique des jeunes Québécois. </w:t>
      </w:r>
      <w:r w:rsidRPr="005C45D7">
        <w:rPr>
          <w:i/>
        </w:rPr>
        <w:t>Influence de l’environnement linguistique chez les élèves francophones de niveau secondaire IV et V</w:t>
      </w:r>
      <w:r w:rsidRPr="00496A2B">
        <w:t>,</w:t>
      </w:r>
      <w:r w:rsidRPr="00496A2B">
        <w:rPr>
          <w:lang w:eastAsia="fr-FR" w:bidi="fr-FR"/>
        </w:rPr>
        <w:t xml:space="preserve"> Québec, Conseil de la langue française, 1981, Tome I.</w:t>
      </w:r>
    </w:p>
    <w:p w:rsidR="00E82732" w:rsidRPr="00496A2B" w:rsidRDefault="00E82732" w:rsidP="00E82732">
      <w:pPr>
        <w:spacing w:before="120" w:after="120"/>
        <w:jc w:val="both"/>
      </w:pPr>
      <w:r w:rsidRPr="00FB7080">
        <w:rPr>
          <w:smallCaps/>
        </w:rPr>
        <w:t>Brûlé,</w:t>
      </w:r>
      <w:r w:rsidRPr="00496A2B">
        <w:rPr>
          <w:rStyle w:val="Corpsdutexte210ptPetitesmajuscules"/>
        </w:rPr>
        <w:t xml:space="preserve"> </w:t>
      </w:r>
      <w:r w:rsidRPr="00496A2B">
        <w:rPr>
          <w:lang w:eastAsia="fr-FR" w:bidi="fr-FR"/>
        </w:rPr>
        <w:t xml:space="preserve">Michel, « Les impacts du cinéma américain sur le cinéma et la société québécois », </w:t>
      </w:r>
      <w:r w:rsidRPr="005C45D7">
        <w:rPr>
          <w:i/>
        </w:rPr>
        <w:t>Sociologie et sociétés</w:t>
      </w:r>
      <w:r w:rsidRPr="00496A2B">
        <w:rPr>
          <w:lang w:eastAsia="fr-FR" w:bidi="fr-FR"/>
        </w:rPr>
        <w:t>, 8, 1 (avril 1976), p. 25-41.</w:t>
      </w:r>
    </w:p>
    <w:p w:rsidR="00E82732" w:rsidRPr="00496A2B" w:rsidRDefault="00E82732" w:rsidP="00E82732">
      <w:pPr>
        <w:spacing w:before="120" w:after="120"/>
        <w:jc w:val="both"/>
      </w:pPr>
      <w:r w:rsidRPr="00FB7080">
        <w:rPr>
          <w:smallCaps/>
        </w:rPr>
        <w:t xml:space="preserve">Clairoux, </w:t>
      </w:r>
      <w:r w:rsidRPr="00496A2B">
        <w:t xml:space="preserve">Jacques, « Le vaudeville au Québec, </w:t>
      </w:r>
      <w:r w:rsidRPr="00FB7080">
        <w:t>1900-1930 »,</w:t>
      </w:r>
      <w:r w:rsidRPr="00496A2B">
        <w:rPr>
          <w:rStyle w:val="Corpsdutexte910ptNonItalique"/>
          <w:i w:val="0"/>
          <w:iCs w:val="0"/>
        </w:rPr>
        <w:t xml:space="preserve"> </w:t>
      </w:r>
      <w:r w:rsidRPr="005C45D7">
        <w:rPr>
          <w:i/>
          <w:lang w:eastAsia="fr-FR" w:bidi="fr-FR"/>
        </w:rPr>
        <w:t>C</w:t>
      </w:r>
      <w:r w:rsidRPr="005C45D7">
        <w:rPr>
          <w:i/>
          <w:lang w:eastAsia="fr-FR" w:bidi="fr-FR"/>
        </w:rPr>
        <w:t>a</w:t>
      </w:r>
      <w:r w:rsidRPr="005C45D7">
        <w:rPr>
          <w:i/>
          <w:lang w:eastAsia="fr-FR" w:bidi="fr-FR"/>
        </w:rPr>
        <w:t>hiers de la Société d’Histoire du théâtre québécois</w:t>
      </w:r>
      <w:r w:rsidRPr="00496A2B">
        <w:t xml:space="preserve">, </w:t>
      </w:r>
      <w:r w:rsidRPr="00FB7080">
        <w:t xml:space="preserve">8 </w:t>
      </w:r>
      <w:r w:rsidRPr="00496A2B">
        <w:t xml:space="preserve">(juin </w:t>
      </w:r>
      <w:r w:rsidRPr="00FB7080">
        <w:t>1992), p. 3-64.</w:t>
      </w:r>
    </w:p>
    <w:p w:rsidR="00E82732" w:rsidRPr="00496A2B" w:rsidRDefault="00E82732" w:rsidP="00E82732">
      <w:pPr>
        <w:spacing w:before="120" w:after="120"/>
        <w:jc w:val="both"/>
      </w:pPr>
      <w:r w:rsidRPr="00FB7080">
        <w:rPr>
          <w:smallCaps/>
        </w:rPr>
        <w:t xml:space="preserve">Filion, </w:t>
      </w:r>
      <w:r w:rsidRPr="00496A2B">
        <w:t>Mic</w:t>
      </w:r>
      <w:r w:rsidRPr="00496A2B">
        <w:rPr>
          <w:lang w:eastAsia="fr-FR" w:bidi="fr-FR"/>
        </w:rPr>
        <w:t>hel, « Le Problème de l’américanisation et la radiodi</w:t>
      </w:r>
      <w:r w:rsidRPr="00496A2B">
        <w:rPr>
          <w:lang w:eastAsia="fr-FR" w:bidi="fr-FR"/>
        </w:rPr>
        <w:t>f</w:t>
      </w:r>
      <w:r w:rsidRPr="00496A2B">
        <w:rPr>
          <w:lang w:eastAsia="fr-FR" w:bidi="fr-FR"/>
        </w:rPr>
        <w:t>fusion québécoise depuis ses origines jusqu’à la règlementation du contenu canadien (1922-1959) », Ph.D. (Histoire) Université Laval, 1992, ix-328 pages.</w:t>
      </w:r>
    </w:p>
    <w:p w:rsidR="00E82732" w:rsidRPr="00496A2B" w:rsidRDefault="00E82732" w:rsidP="00E82732">
      <w:pPr>
        <w:spacing w:before="120" w:after="120"/>
        <w:jc w:val="both"/>
      </w:pPr>
      <w:r w:rsidRPr="00FB7080">
        <w:rPr>
          <w:smallCaps/>
        </w:rPr>
        <w:t xml:space="preserve">Garde, </w:t>
      </w:r>
      <w:r w:rsidRPr="00496A2B">
        <w:rPr>
          <w:lang w:eastAsia="fr-FR" w:bidi="fr-FR"/>
        </w:rPr>
        <w:t>Roger de la, « L’information internationale dans les m</w:t>
      </w:r>
      <w:r w:rsidRPr="00496A2B">
        <w:rPr>
          <w:lang w:eastAsia="fr-FR" w:bidi="fr-FR"/>
        </w:rPr>
        <w:t>é</w:t>
      </w:r>
      <w:r w:rsidRPr="00496A2B">
        <w:rPr>
          <w:lang w:eastAsia="fr-FR" w:bidi="fr-FR"/>
        </w:rPr>
        <w:t xml:space="preserve">dias québécois et anglo-canadiens : la fenêtre américaine », </w:t>
      </w:r>
      <w:r w:rsidRPr="005C45D7">
        <w:rPr>
          <w:i/>
        </w:rPr>
        <w:t>Comm</w:t>
      </w:r>
      <w:r w:rsidRPr="005C45D7">
        <w:rPr>
          <w:i/>
        </w:rPr>
        <w:t>u</w:t>
      </w:r>
      <w:r w:rsidRPr="005C45D7">
        <w:rPr>
          <w:i/>
        </w:rPr>
        <w:t>nic</w:t>
      </w:r>
      <w:r w:rsidRPr="005C45D7">
        <w:rPr>
          <w:i/>
        </w:rPr>
        <w:t>a</w:t>
      </w:r>
      <w:r w:rsidRPr="005C45D7">
        <w:rPr>
          <w:i/>
        </w:rPr>
        <w:t>tion et information</w:t>
      </w:r>
      <w:r w:rsidRPr="00496A2B">
        <w:rPr>
          <w:lang w:eastAsia="fr-FR" w:bidi="fr-FR"/>
        </w:rPr>
        <w:t>, 4, 1 (1981), p. 7-31.</w:t>
      </w:r>
    </w:p>
    <w:p w:rsidR="00E82732" w:rsidRPr="00496A2B" w:rsidRDefault="00E82732" w:rsidP="00E82732">
      <w:pPr>
        <w:spacing w:before="120" w:after="120"/>
        <w:jc w:val="both"/>
      </w:pPr>
      <w:r w:rsidRPr="00FB7080">
        <w:rPr>
          <w:smallCaps/>
        </w:rPr>
        <w:t xml:space="preserve">Gendron, </w:t>
      </w:r>
      <w:r w:rsidRPr="00496A2B">
        <w:rPr>
          <w:lang w:eastAsia="fr-FR" w:bidi="fr-FR"/>
        </w:rPr>
        <w:t>Louis, « Incertitude québécoise. Télévision : Good Mo</w:t>
      </w:r>
      <w:r w:rsidRPr="00496A2B">
        <w:rPr>
          <w:lang w:eastAsia="fr-FR" w:bidi="fr-FR"/>
        </w:rPr>
        <w:t>r</w:t>
      </w:r>
      <w:r w:rsidRPr="00496A2B">
        <w:rPr>
          <w:lang w:eastAsia="fr-FR" w:bidi="fr-FR"/>
        </w:rPr>
        <w:t xml:space="preserve">ning America », </w:t>
      </w:r>
      <w:r w:rsidRPr="005C45D7">
        <w:rPr>
          <w:i/>
        </w:rPr>
        <w:t>Le Monde diplomatique</w:t>
      </w:r>
      <w:r w:rsidRPr="00496A2B">
        <w:rPr>
          <w:lang w:eastAsia="fr-FR" w:bidi="fr-FR"/>
        </w:rPr>
        <w:t>, 321, décembre 1980, p. 37.</w:t>
      </w:r>
    </w:p>
    <w:p w:rsidR="00E82732" w:rsidRPr="00496A2B" w:rsidRDefault="00E82732" w:rsidP="00E82732">
      <w:pPr>
        <w:spacing w:before="120" w:after="120"/>
        <w:jc w:val="both"/>
      </w:pPr>
      <w:r w:rsidRPr="00FB7080">
        <w:rPr>
          <w:smallCaps/>
        </w:rPr>
        <w:t xml:space="preserve">Hébert, </w:t>
      </w:r>
      <w:r w:rsidRPr="00496A2B">
        <w:t xml:space="preserve">Chantal, </w:t>
      </w:r>
      <w:r w:rsidRPr="005C45D7">
        <w:rPr>
          <w:i/>
          <w:lang w:eastAsia="fr-FR" w:bidi="fr-FR"/>
        </w:rPr>
        <w:t>Le burlesque au Québec. Un divertissement pop</w:t>
      </w:r>
      <w:r w:rsidRPr="005C45D7">
        <w:rPr>
          <w:i/>
          <w:lang w:eastAsia="fr-FR" w:bidi="fr-FR"/>
        </w:rPr>
        <w:t>u</w:t>
      </w:r>
      <w:r w:rsidRPr="005C45D7">
        <w:rPr>
          <w:i/>
          <w:lang w:eastAsia="fr-FR" w:bidi="fr-FR"/>
        </w:rPr>
        <w:t>laire</w:t>
      </w:r>
      <w:r w:rsidRPr="00496A2B">
        <w:rPr>
          <w:lang w:eastAsia="fr-FR" w:bidi="fr-FR"/>
        </w:rPr>
        <w:t xml:space="preserve">, </w:t>
      </w:r>
      <w:r w:rsidRPr="00496A2B">
        <w:t>Montréal, Hurtubise HMH, 1981, 302 pages.</w:t>
      </w:r>
    </w:p>
    <w:p w:rsidR="00E82732" w:rsidRPr="00496A2B" w:rsidRDefault="00E82732" w:rsidP="00E82732">
      <w:pPr>
        <w:spacing w:before="120" w:after="120"/>
        <w:jc w:val="both"/>
      </w:pPr>
      <w:r>
        <w:rPr>
          <w:lang w:eastAsia="fr-FR" w:bidi="fr-FR"/>
        </w:rPr>
        <w:t>_____</w:t>
      </w:r>
      <w:r w:rsidRPr="00496A2B">
        <w:rPr>
          <w:lang w:eastAsia="fr-FR" w:bidi="fr-FR"/>
        </w:rPr>
        <w:t>,</w:t>
      </w:r>
      <w:r w:rsidRPr="00496A2B">
        <w:t xml:space="preserve"> </w:t>
      </w:r>
      <w:r w:rsidRPr="005C45D7">
        <w:rPr>
          <w:i/>
          <w:lang w:eastAsia="fr-FR" w:bidi="fr-FR"/>
        </w:rPr>
        <w:t>Le burlesque québécois et américain</w:t>
      </w:r>
      <w:r w:rsidRPr="00496A2B">
        <w:rPr>
          <w:lang w:eastAsia="fr-FR" w:bidi="fr-FR"/>
        </w:rPr>
        <w:t>. Textes inédits</w:t>
      </w:r>
      <w:r w:rsidRPr="00496A2B">
        <w:t>, Qu</w:t>
      </w:r>
      <w:r w:rsidRPr="00496A2B">
        <w:t>é</w:t>
      </w:r>
      <w:r w:rsidRPr="00496A2B">
        <w:t>bec, PUL, 1989, xvi-335 pages.</w:t>
      </w:r>
    </w:p>
    <w:p w:rsidR="00E82732" w:rsidRPr="00496A2B" w:rsidRDefault="00E82732" w:rsidP="00E82732">
      <w:pPr>
        <w:spacing w:before="120" w:after="120"/>
        <w:jc w:val="both"/>
      </w:pPr>
      <w:r w:rsidRPr="00FB7080">
        <w:rPr>
          <w:smallCaps/>
        </w:rPr>
        <w:t xml:space="preserve">Kirsh, </w:t>
      </w:r>
      <w:r w:rsidRPr="00496A2B">
        <w:rPr>
          <w:lang w:eastAsia="fr-FR" w:bidi="fr-FR"/>
        </w:rPr>
        <w:t xml:space="preserve">Carol, Brain </w:t>
      </w:r>
      <w:r w:rsidRPr="00FB7080">
        <w:rPr>
          <w:smallCaps/>
        </w:rPr>
        <w:t xml:space="preserve">Dixon </w:t>
      </w:r>
      <w:r w:rsidRPr="00496A2B">
        <w:rPr>
          <w:lang w:eastAsia="fr-FR" w:bidi="fr-FR"/>
        </w:rPr>
        <w:t xml:space="preserve">et Michael </w:t>
      </w:r>
      <w:r w:rsidRPr="00FB7080">
        <w:rPr>
          <w:smallCaps/>
        </w:rPr>
        <w:t>Bond,</w:t>
      </w:r>
      <w:r w:rsidRPr="00496A2B">
        <w:rPr>
          <w:rStyle w:val="Corpsdutexte210ptPetitesmajuscules"/>
        </w:rPr>
        <w:t xml:space="preserve"> </w:t>
      </w:r>
      <w:r w:rsidRPr="005C45D7">
        <w:rPr>
          <w:i/>
        </w:rPr>
        <w:t>Les loisirs au Can</w:t>
      </w:r>
      <w:r w:rsidRPr="005C45D7">
        <w:rPr>
          <w:i/>
        </w:rPr>
        <w:t>a</w:t>
      </w:r>
      <w:r w:rsidRPr="005C45D7">
        <w:rPr>
          <w:i/>
        </w:rPr>
        <w:t>da, 1972</w:t>
      </w:r>
      <w:r w:rsidRPr="00496A2B">
        <w:t xml:space="preserve">, </w:t>
      </w:r>
      <w:r w:rsidRPr="00496A2B">
        <w:rPr>
          <w:lang w:eastAsia="fr-FR" w:bidi="fr-FR"/>
        </w:rPr>
        <w:t>Ottawa, Secrétariat d’</w:t>
      </w:r>
      <w:r>
        <w:rPr>
          <w:lang w:eastAsia="fr-FR" w:bidi="fr-FR"/>
        </w:rPr>
        <w:t>État</w:t>
      </w:r>
      <w:r w:rsidRPr="00496A2B">
        <w:rPr>
          <w:lang w:eastAsia="fr-FR" w:bidi="fr-FR"/>
        </w:rPr>
        <w:t>, 1973, 240 pages.</w:t>
      </w:r>
    </w:p>
    <w:p w:rsidR="00E82732" w:rsidRPr="00496A2B" w:rsidRDefault="00E82732" w:rsidP="00E82732">
      <w:pPr>
        <w:spacing w:before="120" w:after="120"/>
        <w:jc w:val="both"/>
      </w:pPr>
      <w:r w:rsidRPr="00FB7080">
        <w:rPr>
          <w:smallCaps/>
        </w:rPr>
        <w:t xml:space="preserve">Lamonde, </w:t>
      </w:r>
      <w:r w:rsidRPr="00496A2B">
        <w:rPr>
          <w:lang w:eastAsia="fr-FR" w:bidi="fr-FR"/>
        </w:rPr>
        <w:t xml:space="preserve">Yvan et Pierre-François </w:t>
      </w:r>
      <w:r w:rsidRPr="00FB7080">
        <w:rPr>
          <w:smallCaps/>
        </w:rPr>
        <w:t>Hébert,</w:t>
      </w:r>
      <w:r w:rsidRPr="00496A2B">
        <w:rPr>
          <w:rStyle w:val="Corpsdutexte210ptPetitesmajuscules"/>
        </w:rPr>
        <w:t xml:space="preserve"> </w:t>
      </w:r>
      <w:r w:rsidRPr="005C45D7">
        <w:rPr>
          <w:i/>
        </w:rPr>
        <w:t>Le cinéma au Québec. Essai de statistique historique (1896 à nos jours),</w:t>
      </w:r>
      <w:r w:rsidRPr="00496A2B">
        <w:rPr>
          <w:lang w:eastAsia="fr-FR" w:bidi="fr-FR"/>
        </w:rPr>
        <w:t xml:space="preserve"> Québec, Institut qu</w:t>
      </w:r>
      <w:r w:rsidRPr="00496A2B">
        <w:rPr>
          <w:lang w:eastAsia="fr-FR" w:bidi="fr-FR"/>
        </w:rPr>
        <w:t>é</w:t>
      </w:r>
      <w:r w:rsidRPr="00496A2B">
        <w:rPr>
          <w:lang w:eastAsia="fr-FR" w:bidi="fr-FR"/>
        </w:rPr>
        <w:t>bécois de recherche sur la culture, 1981, 478 pages.</w:t>
      </w:r>
    </w:p>
    <w:p w:rsidR="00E82732" w:rsidRPr="00496A2B" w:rsidRDefault="00E82732" w:rsidP="00E82732">
      <w:pPr>
        <w:spacing w:before="120" w:after="120"/>
        <w:jc w:val="both"/>
      </w:pPr>
      <w:r>
        <w:rPr>
          <w:lang w:eastAsia="fr-FR" w:bidi="fr-FR"/>
        </w:rPr>
        <w:t>_____</w:t>
      </w:r>
      <w:r w:rsidRPr="00496A2B">
        <w:rPr>
          <w:lang w:eastAsia="fr-FR" w:bidi="fr-FR"/>
        </w:rPr>
        <w:t xml:space="preserve">, Lucia </w:t>
      </w:r>
      <w:r w:rsidRPr="00FB7080">
        <w:rPr>
          <w:smallCaps/>
        </w:rPr>
        <w:t xml:space="preserve">Ferretti </w:t>
      </w:r>
      <w:r w:rsidRPr="00496A2B">
        <w:rPr>
          <w:lang w:eastAsia="fr-FR" w:bidi="fr-FR"/>
        </w:rPr>
        <w:t xml:space="preserve">et Daniel </w:t>
      </w:r>
      <w:r w:rsidRPr="00FB7080">
        <w:rPr>
          <w:smallCaps/>
        </w:rPr>
        <w:t xml:space="preserve">LeBlanc, </w:t>
      </w:r>
      <w:r w:rsidRPr="005C45D7">
        <w:rPr>
          <w:i/>
        </w:rPr>
        <w:t>La culture ouvrière à Montréal (1880-1920). Bilan historiographique</w:t>
      </w:r>
      <w:r w:rsidRPr="00496A2B">
        <w:t>,</w:t>
      </w:r>
      <w:r w:rsidRPr="00496A2B">
        <w:rPr>
          <w:lang w:eastAsia="fr-FR" w:bidi="fr-FR"/>
        </w:rPr>
        <w:t xml:space="preserve"> Québec, Institut qu</w:t>
      </w:r>
      <w:r w:rsidRPr="00496A2B">
        <w:rPr>
          <w:lang w:eastAsia="fr-FR" w:bidi="fr-FR"/>
        </w:rPr>
        <w:t>é</w:t>
      </w:r>
      <w:r w:rsidRPr="00496A2B">
        <w:rPr>
          <w:lang w:eastAsia="fr-FR" w:bidi="fr-FR"/>
        </w:rPr>
        <w:t>bécois de recherche sur la culture, 1982, 179 pages.</w:t>
      </w:r>
    </w:p>
    <w:p w:rsidR="00E82732" w:rsidRPr="00496A2B" w:rsidRDefault="00E82732" w:rsidP="00E82732">
      <w:pPr>
        <w:spacing w:before="120" w:after="120"/>
        <w:jc w:val="both"/>
      </w:pPr>
      <w:r>
        <w:rPr>
          <w:lang w:eastAsia="fr-FR" w:bidi="fr-FR"/>
        </w:rPr>
        <w:t>_____</w:t>
      </w:r>
      <w:r w:rsidRPr="00496A2B">
        <w:rPr>
          <w:lang w:eastAsia="fr-FR" w:bidi="fr-FR"/>
        </w:rPr>
        <w:t>, « Un voisin qui fait écran : le cinéma au Canada et au Qu</w:t>
      </w:r>
      <w:r w:rsidRPr="00496A2B">
        <w:rPr>
          <w:lang w:eastAsia="fr-FR" w:bidi="fr-FR"/>
        </w:rPr>
        <w:t>é</w:t>
      </w:r>
      <w:r w:rsidRPr="00496A2B">
        <w:rPr>
          <w:lang w:eastAsia="fr-FR" w:bidi="fr-FR"/>
        </w:rPr>
        <w:t xml:space="preserve">bec et les États-Unis », </w:t>
      </w:r>
      <w:r w:rsidRPr="005C45D7">
        <w:rPr>
          <w:i/>
        </w:rPr>
        <w:t>Les grands voisins</w:t>
      </w:r>
      <w:r w:rsidRPr="00496A2B">
        <w:t>,</w:t>
      </w:r>
      <w:r w:rsidRPr="00496A2B">
        <w:rPr>
          <w:lang w:eastAsia="fr-FR" w:bidi="fr-FR"/>
        </w:rPr>
        <w:t xml:space="preserve"> Bruxelles, Éditions de l’Université de Bruxelles, 1984, p. 227-249.</w:t>
      </w:r>
    </w:p>
    <w:p w:rsidR="00E82732" w:rsidRPr="00496A2B" w:rsidRDefault="00E82732" w:rsidP="00E82732">
      <w:pPr>
        <w:spacing w:before="120" w:after="120"/>
        <w:jc w:val="both"/>
      </w:pPr>
      <w:r>
        <w:rPr>
          <w:lang w:eastAsia="fr-FR" w:bidi="fr-FR"/>
        </w:rPr>
        <w:t>_____</w:t>
      </w:r>
      <w:r w:rsidRPr="00496A2B">
        <w:rPr>
          <w:lang w:eastAsia="fr-FR" w:bidi="fr-FR"/>
        </w:rPr>
        <w:t xml:space="preserve">, et Raymond </w:t>
      </w:r>
      <w:r w:rsidRPr="00FB7080">
        <w:rPr>
          <w:smallCaps/>
        </w:rPr>
        <w:t xml:space="preserve">Montpetit, </w:t>
      </w:r>
      <w:r w:rsidRPr="00FB7080">
        <w:rPr>
          <w:i/>
          <w:lang w:eastAsia="fr-FR" w:bidi="fr-FR"/>
        </w:rPr>
        <w:t>Le</w:t>
      </w:r>
      <w:r w:rsidRPr="005C45D7">
        <w:rPr>
          <w:i/>
        </w:rPr>
        <w:t xml:space="preserve"> parc Sohmer de Montréal (1889-1919). Un lieu urbain de culture populaire</w:t>
      </w:r>
      <w:r w:rsidRPr="00496A2B">
        <w:t>,</w:t>
      </w:r>
      <w:r w:rsidRPr="00496A2B">
        <w:rPr>
          <w:lang w:eastAsia="fr-FR" w:bidi="fr-FR"/>
        </w:rPr>
        <w:t xml:space="preserve"> Québec, Institut québécois de recherche sur la culture, 1986, 319 pages.</w:t>
      </w:r>
    </w:p>
    <w:p w:rsidR="00E82732" w:rsidRPr="00496A2B" w:rsidRDefault="00E82732" w:rsidP="00E82732">
      <w:pPr>
        <w:spacing w:before="120" w:after="120"/>
        <w:jc w:val="both"/>
      </w:pPr>
      <w:r>
        <w:t>[412]</w:t>
      </w:r>
    </w:p>
    <w:p w:rsidR="00E82732" w:rsidRPr="00496A2B" w:rsidRDefault="00E82732" w:rsidP="00E82732">
      <w:pPr>
        <w:spacing w:before="120" w:after="120"/>
        <w:jc w:val="both"/>
      </w:pPr>
      <w:r>
        <w:rPr>
          <w:lang w:eastAsia="fr-FR" w:bidi="fr-FR"/>
        </w:rPr>
        <w:t>_____</w:t>
      </w:r>
      <w:r w:rsidRPr="00496A2B">
        <w:rPr>
          <w:lang w:eastAsia="fr-FR" w:bidi="fr-FR"/>
        </w:rPr>
        <w:t xml:space="preserve">, « Mainmise et la contre-culture », </w:t>
      </w:r>
      <w:r w:rsidRPr="00496A2B">
        <w:t>Littér</w:t>
      </w:r>
      <w:r w:rsidRPr="005C45D7">
        <w:rPr>
          <w:i/>
        </w:rPr>
        <w:t>a</w:t>
      </w:r>
      <w:r w:rsidRPr="00496A2B">
        <w:t>tures,</w:t>
      </w:r>
      <w:r w:rsidRPr="00496A2B">
        <w:rPr>
          <w:lang w:eastAsia="fr-FR" w:bidi="fr-FR"/>
        </w:rPr>
        <w:t xml:space="preserve"> 4 (1989), p. 182-183 [bibliographie].</w:t>
      </w:r>
    </w:p>
    <w:p w:rsidR="00E82732" w:rsidRPr="00496A2B" w:rsidRDefault="00E82732" w:rsidP="00E82732">
      <w:pPr>
        <w:spacing w:before="120" w:after="120"/>
        <w:jc w:val="both"/>
      </w:pPr>
      <w:r w:rsidRPr="00496A2B">
        <w:t xml:space="preserve">Maistre, </w:t>
      </w:r>
      <w:r w:rsidRPr="00496A2B">
        <w:rPr>
          <w:lang w:eastAsia="fr-FR" w:bidi="fr-FR"/>
        </w:rPr>
        <w:t>Gilbert, « L’influence de la radio et de la télévision am</w:t>
      </w:r>
      <w:r w:rsidRPr="00496A2B">
        <w:rPr>
          <w:lang w:eastAsia="fr-FR" w:bidi="fr-FR"/>
        </w:rPr>
        <w:t>é</w:t>
      </w:r>
      <w:r w:rsidRPr="00496A2B">
        <w:rPr>
          <w:lang w:eastAsia="fr-FR" w:bidi="fr-FR"/>
        </w:rPr>
        <w:t xml:space="preserve">ricaines au Canada », dans </w:t>
      </w:r>
      <w:r w:rsidRPr="005C45D7">
        <w:rPr>
          <w:i/>
        </w:rPr>
        <w:t>Recherches sociographiques</w:t>
      </w:r>
      <w:r w:rsidRPr="00496A2B">
        <w:rPr>
          <w:lang w:eastAsia="fr-FR" w:bidi="fr-FR"/>
        </w:rPr>
        <w:t xml:space="preserve">, 12, 1 (1971), p. 51-76. </w:t>
      </w:r>
      <w:r>
        <w:rPr>
          <w:lang w:eastAsia="fr-FR" w:bidi="fr-FR"/>
        </w:rPr>
        <w:t>(*</w:t>
      </w:r>
      <w:r w:rsidRPr="00496A2B">
        <w:rPr>
          <w:lang w:eastAsia="fr-FR" w:bidi="fr-FR"/>
        </w:rPr>
        <w:t>)</w:t>
      </w:r>
    </w:p>
    <w:p w:rsidR="00E82732" w:rsidRPr="00496A2B" w:rsidRDefault="00E82732" w:rsidP="00E82732">
      <w:pPr>
        <w:spacing w:before="120" w:after="120"/>
        <w:jc w:val="both"/>
      </w:pPr>
      <w:r w:rsidRPr="00FB7080">
        <w:rPr>
          <w:smallCaps/>
        </w:rPr>
        <w:t xml:space="preserve">Marchand, </w:t>
      </w:r>
      <w:r w:rsidRPr="00496A2B">
        <w:rPr>
          <w:lang w:eastAsia="fr-FR" w:bidi="fr-FR"/>
        </w:rPr>
        <w:t xml:space="preserve">Mario, </w:t>
      </w:r>
      <w:r w:rsidRPr="005C45D7">
        <w:rPr>
          <w:i/>
        </w:rPr>
        <w:t>La publicité automobile au Québec. Du moyen de transport à l'imaginaire (1905-1930),</w:t>
      </w:r>
      <w:r w:rsidRPr="00496A2B">
        <w:rPr>
          <w:lang w:eastAsia="fr-FR" w:bidi="fr-FR"/>
        </w:rPr>
        <w:t xml:space="preserve"> M.A. (Études québécoises), Université du Québec à Trois-Rivières, 1988, 99 pages.</w:t>
      </w:r>
    </w:p>
    <w:p w:rsidR="00E82732" w:rsidRPr="00496A2B" w:rsidRDefault="00E82732" w:rsidP="00E82732">
      <w:pPr>
        <w:spacing w:before="120" w:after="120"/>
        <w:jc w:val="both"/>
      </w:pPr>
      <w:r w:rsidRPr="00496A2B">
        <w:rPr>
          <w:rStyle w:val="Corpsdutexte1910ptNonItalique"/>
          <w:i w:val="0"/>
          <w:iCs w:val="0"/>
          <w:sz w:val="28"/>
        </w:rPr>
        <w:t xml:space="preserve">Marotte, </w:t>
      </w:r>
      <w:r w:rsidRPr="00496A2B">
        <w:t xml:space="preserve">Gilles, </w:t>
      </w:r>
      <w:r w:rsidRPr="00496A2B">
        <w:rPr>
          <w:lang w:eastAsia="fr-FR" w:bidi="fr-FR"/>
        </w:rPr>
        <w:t>L‘</w:t>
      </w:r>
      <w:r w:rsidRPr="005C45D7">
        <w:rPr>
          <w:i/>
          <w:lang w:eastAsia="fr-FR" w:bidi="fr-FR"/>
        </w:rPr>
        <w:t>américanité de la prog</w:t>
      </w:r>
      <w:r>
        <w:rPr>
          <w:i/>
          <w:lang w:eastAsia="fr-FR" w:bidi="fr-FR"/>
        </w:rPr>
        <w:t>rammation télévisuelle de Télé-</w:t>
      </w:r>
      <w:r w:rsidRPr="005C45D7">
        <w:rPr>
          <w:i/>
          <w:lang w:eastAsia="fr-FR" w:bidi="fr-FR"/>
        </w:rPr>
        <w:t>Métropole, 1961-1984</w:t>
      </w:r>
      <w:r w:rsidRPr="00496A2B">
        <w:rPr>
          <w:lang w:eastAsia="fr-FR" w:bidi="fr-FR"/>
        </w:rPr>
        <w:t>,</w:t>
      </w:r>
      <w:r w:rsidRPr="00496A2B">
        <w:t xml:space="preserve"> M.A., (Sociologie), Université Laval, 1986, 132 pages.</w:t>
      </w:r>
    </w:p>
    <w:p w:rsidR="00E82732" w:rsidRPr="00496A2B" w:rsidRDefault="00E82732" w:rsidP="00E82732">
      <w:pPr>
        <w:spacing w:before="120" w:after="120"/>
        <w:jc w:val="both"/>
      </w:pPr>
      <w:r w:rsidRPr="00496A2B">
        <w:t xml:space="preserve">Monnier, </w:t>
      </w:r>
      <w:r w:rsidRPr="00496A2B">
        <w:rPr>
          <w:lang w:eastAsia="fr-FR" w:bidi="fr-FR"/>
        </w:rPr>
        <w:t xml:space="preserve">Daniel, « Les Québécois, la langue et les médias », </w:t>
      </w:r>
      <w:r w:rsidRPr="00496A2B">
        <w:t xml:space="preserve">dans </w:t>
      </w:r>
      <w:r w:rsidRPr="005C45D7">
        <w:rPr>
          <w:i/>
        </w:rPr>
        <w:t>Conférences sur la situation de la langue française au Québec</w:t>
      </w:r>
      <w:r w:rsidRPr="00496A2B">
        <w:t>,</w:t>
      </w:r>
      <w:r w:rsidRPr="00496A2B">
        <w:rPr>
          <w:lang w:eastAsia="fr-FR" w:bidi="fr-FR"/>
        </w:rPr>
        <w:t xml:space="preserve"> Qu</w:t>
      </w:r>
      <w:r w:rsidRPr="00496A2B">
        <w:rPr>
          <w:lang w:eastAsia="fr-FR" w:bidi="fr-FR"/>
        </w:rPr>
        <w:t>é</w:t>
      </w:r>
      <w:r w:rsidRPr="00496A2B">
        <w:rPr>
          <w:lang w:eastAsia="fr-FR" w:bidi="fr-FR"/>
        </w:rPr>
        <w:t>bec, Conseil de la langue française, 1981, p. 75-92.</w:t>
      </w:r>
    </w:p>
    <w:p w:rsidR="00E82732" w:rsidRPr="00496A2B" w:rsidRDefault="00E82732" w:rsidP="00E82732">
      <w:pPr>
        <w:spacing w:before="120" w:after="120"/>
        <w:jc w:val="both"/>
      </w:pPr>
      <w:r w:rsidRPr="00496A2B">
        <w:t xml:space="preserve">Montpetit, </w:t>
      </w:r>
      <w:r w:rsidRPr="00496A2B">
        <w:rPr>
          <w:lang w:eastAsia="fr-FR" w:bidi="fr-FR"/>
        </w:rPr>
        <w:t xml:space="preserve">Raymond (dir.), </w:t>
      </w:r>
      <w:r w:rsidRPr="005C45D7">
        <w:rPr>
          <w:i/>
        </w:rPr>
        <w:t>Travaux et conférences 1975-1979</w:t>
      </w:r>
      <w:r w:rsidRPr="00496A2B">
        <w:t>,</w:t>
      </w:r>
      <w:r w:rsidRPr="00496A2B">
        <w:rPr>
          <w:lang w:eastAsia="fr-FR" w:bidi="fr-FR"/>
        </w:rPr>
        <w:t xml:space="preserve"> Groupe de recherche en art populaire, Université du Québec à Mo</w:t>
      </w:r>
      <w:r w:rsidRPr="00496A2B">
        <w:rPr>
          <w:lang w:eastAsia="fr-FR" w:bidi="fr-FR"/>
        </w:rPr>
        <w:t>n</w:t>
      </w:r>
      <w:r w:rsidRPr="00496A2B">
        <w:rPr>
          <w:lang w:eastAsia="fr-FR" w:bidi="fr-FR"/>
        </w:rPr>
        <w:t>tréal, Département d’histoire de l’art, 1979, ix-299 pages. (*)</w:t>
      </w:r>
    </w:p>
    <w:p w:rsidR="00E82732" w:rsidRPr="00496A2B" w:rsidRDefault="00E82732" w:rsidP="00E82732">
      <w:pPr>
        <w:spacing w:before="120" w:after="120"/>
        <w:jc w:val="both"/>
      </w:pPr>
      <w:r>
        <w:rPr>
          <w:lang w:eastAsia="fr-FR" w:bidi="fr-FR"/>
        </w:rPr>
        <w:t>_____</w:t>
      </w:r>
      <w:r w:rsidRPr="00496A2B">
        <w:rPr>
          <w:lang w:eastAsia="fr-FR" w:bidi="fr-FR"/>
        </w:rPr>
        <w:t xml:space="preserve">, « L’autre culture québécoise. La croissance de l’américanité dans la culture québécoise de masse », </w:t>
      </w:r>
      <w:r w:rsidRPr="005C45D7">
        <w:rPr>
          <w:i/>
        </w:rPr>
        <w:t>Critère</w:t>
      </w:r>
      <w:r w:rsidRPr="00496A2B">
        <w:t>,</w:t>
      </w:r>
      <w:r w:rsidRPr="00496A2B">
        <w:rPr>
          <w:lang w:eastAsia="fr-FR" w:bidi="fr-FR"/>
        </w:rPr>
        <w:t xml:space="preserve"> 35 (pri</w:t>
      </w:r>
      <w:r w:rsidRPr="00496A2B">
        <w:rPr>
          <w:lang w:eastAsia="fr-FR" w:bidi="fr-FR"/>
        </w:rPr>
        <w:t>n</w:t>
      </w:r>
      <w:r w:rsidRPr="00496A2B">
        <w:rPr>
          <w:lang w:eastAsia="fr-FR" w:bidi="fr-FR"/>
        </w:rPr>
        <w:t>temps 1983), p. 133-145.</w:t>
      </w:r>
    </w:p>
    <w:p w:rsidR="00E82732" w:rsidRPr="00496A2B" w:rsidRDefault="00E82732" w:rsidP="00E82732">
      <w:pPr>
        <w:spacing w:before="120" w:after="120"/>
        <w:jc w:val="both"/>
      </w:pPr>
      <w:r w:rsidRPr="00496A2B">
        <w:t xml:space="preserve">Schliewen, </w:t>
      </w:r>
      <w:r w:rsidRPr="00496A2B">
        <w:rPr>
          <w:lang w:eastAsia="fr-FR" w:bidi="fr-FR"/>
        </w:rPr>
        <w:t xml:space="preserve">Rolf E., </w:t>
      </w:r>
      <w:r w:rsidRPr="005C45D7">
        <w:rPr>
          <w:i/>
        </w:rPr>
        <w:t>Les loisirs au Canada, 1975</w:t>
      </w:r>
      <w:r w:rsidRPr="00496A2B">
        <w:t>,</w:t>
      </w:r>
      <w:r w:rsidRPr="00496A2B">
        <w:rPr>
          <w:lang w:eastAsia="fr-FR" w:bidi="fr-FR"/>
        </w:rPr>
        <w:t xml:space="preserve"> Ottawa, Secrét</w:t>
      </w:r>
      <w:r w:rsidRPr="00496A2B">
        <w:rPr>
          <w:lang w:eastAsia="fr-FR" w:bidi="fr-FR"/>
        </w:rPr>
        <w:t>a</w:t>
      </w:r>
      <w:r w:rsidRPr="00496A2B">
        <w:rPr>
          <w:lang w:eastAsia="fr-FR" w:bidi="fr-FR"/>
        </w:rPr>
        <w:t>riat d’État, 1977, xvi-192 pages.</w:t>
      </w:r>
    </w:p>
    <w:p w:rsidR="00E82732" w:rsidRPr="00496A2B" w:rsidRDefault="00E82732" w:rsidP="00E82732">
      <w:pPr>
        <w:spacing w:before="120" w:after="120"/>
        <w:jc w:val="both"/>
      </w:pPr>
      <w:r w:rsidRPr="00496A2B">
        <w:t xml:space="preserve">Têtu de Labsade, </w:t>
      </w:r>
      <w:r w:rsidRPr="00496A2B">
        <w:rPr>
          <w:lang w:eastAsia="fr-FR" w:bidi="fr-FR"/>
        </w:rPr>
        <w:t>Françoise, « Américanité et chanson québéco</w:t>
      </w:r>
      <w:r w:rsidRPr="00496A2B">
        <w:rPr>
          <w:lang w:eastAsia="fr-FR" w:bidi="fr-FR"/>
        </w:rPr>
        <w:t>i</w:t>
      </w:r>
      <w:r w:rsidRPr="00496A2B">
        <w:rPr>
          <w:lang w:eastAsia="fr-FR" w:bidi="fr-FR"/>
        </w:rPr>
        <w:t xml:space="preserve">se », </w:t>
      </w:r>
      <w:r w:rsidRPr="005C45D7">
        <w:rPr>
          <w:i/>
        </w:rPr>
        <w:t>Quebec Studies</w:t>
      </w:r>
      <w:r w:rsidRPr="00496A2B">
        <w:t>,</w:t>
      </w:r>
      <w:r w:rsidRPr="00496A2B">
        <w:rPr>
          <w:lang w:eastAsia="fr-FR" w:bidi="fr-FR"/>
        </w:rPr>
        <w:t xml:space="preserve"> 13 (1991-1992) : 95-101. (*)</w:t>
      </w:r>
    </w:p>
    <w:p w:rsidR="00E82732" w:rsidRDefault="00E82732" w:rsidP="00E82732">
      <w:pPr>
        <w:spacing w:before="120" w:after="120"/>
        <w:jc w:val="both"/>
        <w:rPr>
          <w:lang w:eastAsia="fr-FR" w:bidi="fr-FR"/>
        </w:rPr>
      </w:pPr>
    </w:p>
    <w:p w:rsidR="00E82732" w:rsidRPr="00496A2B" w:rsidRDefault="00E82732" w:rsidP="00E82732">
      <w:pPr>
        <w:pStyle w:val="aa"/>
      </w:pPr>
      <w:r>
        <w:t xml:space="preserve">8. </w:t>
      </w:r>
      <w:r w:rsidRPr="00496A2B">
        <w:t>Diverses</w:t>
      </w:r>
    </w:p>
    <w:p w:rsidR="00E82732" w:rsidRDefault="00E82732" w:rsidP="00E82732">
      <w:pPr>
        <w:spacing w:before="120" w:after="120"/>
        <w:jc w:val="both"/>
      </w:pPr>
    </w:p>
    <w:p w:rsidR="00E82732" w:rsidRPr="00496A2B" w:rsidRDefault="00E82732" w:rsidP="00E82732">
      <w:pPr>
        <w:spacing w:before="120" w:after="120"/>
        <w:jc w:val="both"/>
      </w:pPr>
      <w:r w:rsidRPr="00496A2B">
        <w:t xml:space="preserve">Beaudin, </w:t>
      </w:r>
      <w:r w:rsidRPr="00496A2B">
        <w:rPr>
          <w:lang w:eastAsia="fr-FR" w:bidi="fr-FR"/>
        </w:rPr>
        <w:t xml:space="preserve">F., « Prêtres de Montréal en mission aux États-Unis. », </w:t>
      </w:r>
      <w:r w:rsidRPr="005C45D7">
        <w:rPr>
          <w:i/>
        </w:rPr>
        <w:t>Revue d'histoire de l'Amérique française</w:t>
      </w:r>
      <w:r w:rsidRPr="00496A2B">
        <w:t>,</w:t>
      </w:r>
      <w:r w:rsidRPr="00496A2B">
        <w:rPr>
          <w:lang w:eastAsia="fr-FR" w:bidi="fr-FR"/>
        </w:rPr>
        <w:t xml:space="preserve"> XXI, 4 (mars 1968), p. 792-802. (*)</w:t>
      </w:r>
    </w:p>
    <w:p w:rsidR="00E82732" w:rsidRPr="00496A2B" w:rsidRDefault="00E82732" w:rsidP="00E82732">
      <w:pPr>
        <w:spacing w:before="120" w:after="120"/>
        <w:jc w:val="both"/>
      </w:pPr>
      <w:r w:rsidRPr="00496A2B">
        <w:rPr>
          <w:rStyle w:val="Corpsdutexte1910ptNonItalique"/>
          <w:i w:val="0"/>
          <w:iCs w:val="0"/>
          <w:sz w:val="28"/>
        </w:rPr>
        <w:t xml:space="preserve">Karel, </w:t>
      </w:r>
      <w:r w:rsidRPr="00496A2B">
        <w:t xml:space="preserve">David, </w:t>
      </w:r>
      <w:r w:rsidRPr="005C45D7">
        <w:rPr>
          <w:i/>
          <w:lang w:eastAsia="fr-FR" w:bidi="fr-FR"/>
        </w:rPr>
        <w:t>Dictionnaire des artistes de langue française en Amérique du Nord</w:t>
      </w:r>
      <w:r w:rsidRPr="00496A2B">
        <w:rPr>
          <w:lang w:eastAsia="fr-FR" w:bidi="fr-FR"/>
        </w:rPr>
        <w:t>,</w:t>
      </w:r>
      <w:r w:rsidRPr="00496A2B">
        <w:t xml:space="preserve"> Québec, PUL, 1992, 963 pages.</w:t>
      </w:r>
    </w:p>
    <w:p w:rsidR="00E82732" w:rsidRPr="00496A2B" w:rsidRDefault="00E82732" w:rsidP="00E82732">
      <w:pPr>
        <w:spacing w:before="120" w:after="120"/>
        <w:jc w:val="both"/>
      </w:pPr>
      <w:r w:rsidRPr="00496A2B">
        <w:rPr>
          <w:rStyle w:val="Corpsdutexte1910ptNonItalique"/>
          <w:i w:val="0"/>
          <w:iCs w:val="0"/>
          <w:sz w:val="28"/>
        </w:rPr>
        <w:t xml:space="preserve">Laurent, L., </w:t>
      </w:r>
      <w:r w:rsidRPr="005C45D7">
        <w:rPr>
          <w:i/>
          <w:lang w:eastAsia="fr-FR" w:bidi="fr-FR"/>
        </w:rPr>
        <w:t>Le Québec et l'Èglise aux États-Unis sous M</w:t>
      </w:r>
      <w:r w:rsidRPr="005C45D7">
        <w:rPr>
          <w:i/>
          <w:vertAlign w:val="superscript"/>
          <w:lang w:eastAsia="fr-FR" w:bidi="fr-FR"/>
        </w:rPr>
        <w:t>gr</w:t>
      </w:r>
      <w:r w:rsidRPr="005C45D7">
        <w:rPr>
          <w:i/>
          <w:lang w:eastAsia="fr-FR" w:bidi="fr-FR"/>
        </w:rPr>
        <w:t xml:space="preserve"> Briand et M</w:t>
      </w:r>
      <w:r w:rsidRPr="005C45D7">
        <w:rPr>
          <w:i/>
          <w:vertAlign w:val="superscript"/>
          <w:lang w:eastAsia="fr-FR" w:bidi="fr-FR"/>
        </w:rPr>
        <w:t xml:space="preserve">gr </w:t>
      </w:r>
      <w:r w:rsidRPr="005C45D7">
        <w:rPr>
          <w:i/>
          <w:lang w:eastAsia="fr-FR" w:bidi="fr-FR"/>
        </w:rPr>
        <w:t>Plessis</w:t>
      </w:r>
      <w:r w:rsidRPr="00496A2B">
        <w:rPr>
          <w:lang w:eastAsia="fr-FR" w:bidi="fr-FR"/>
        </w:rPr>
        <w:t>,</w:t>
      </w:r>
      <w:r w:rsidRPr="00496A2B">
        <w:t xml:space="preserve"> Montréal, Librairie St-François, 1945, 258 pages.</w:t>
      </w:r>
    </w:p>
    <w:p w:rsidR="00E82732" w:rsidRDefault="00E82732" w:rsidP="00E82732">
      <w:pPr>
        <w:spacing w:before="120" w:after="120"/>
        <w:jc w:val="both"/>
      </w:pPr>
      <w:r>
        <w:t>[413]</w:t>
      </w:r>
    </w:p>
    <w:p w:rsidR="00E82732" w:rsidRPr="00496A2B" w:rsidRDefault="00E82732" w:rsidP="00E82732">
      <w:pPr>
        <w:spacing w:before="120" w:after="120"/>
        <w:jc w:val="both"/>
      </w:pPr>
    </w:p>
    <w:p w:rsidR="00E82732" w:rsidRPr="005C45D7" w:rsidRDefault="00E82732" w:rsidP="00E82732">
      <w:pPr>
        <w:spacing w:before="120" w:after="120"/>
        <w:jc w:val="center"/>
        <w:rPr>
          <w:b/>
          <w:color w:val="FF0000"/>
        </w:rPr>
      </w:pPr>
      <w:r w:rsidRPr="005C45D7">
        <w:rPr>
          <w:b/>
          <w:color w:val="FF0000"/>
          <w:lang w:eastAsia="fr-FR" w:bidi="fr-FR"/>
        </w:rPr>
        <w:t>V. ÉTUDES SUR L’IMPACT DE L’ÉCONOMIE ET DU</w:t>
      </w:r>
      <w:r>
        <w:rPr>
          <w:b/>
          <w:color w:val="FF0000"/>
          <w:lang w:eastAsia="fr-FR" w:bidi="fr-FR"/>
        </w:rPr>
        <w:t xml:space="preserve"> </w:t>
      </w:r>
      <w:r w:rsidRPr="005C45D7">
        <w:rPr>
          <w:b/>
          <w:color w:val="FF0000"/>
          <w:lang w:eastAsia="fr-FR" w:bidi="fr-FR"/>
        </w:rPr>
        <w:t>SYNDICALISME AMÉRICAINS AU QUÉBEC</w:t>
      </w:r>
    </w:p>
    <w:p w:rsidR="00E82732" w:rsidRDefault="00E82732" w:rsidP="00E82732">
      <w:pPr>
        <w:spacing w:before="120" w:after="120"/>
        <w:jc w:val="both"/>
      </w:pPr>
    </w:p>
    <w:p w:rsidR="00E82732" w:rsidRPr="00496A2B" w:rsidRDefault="00E82732" w:rsidP="00E82732">
      <w:pPr>
        <w:spacing w:before="120" w:after="120"/>
        <w:jc w:val="both"/>
      </w:pPr>
      <w:r w:rsidRPr="00496A2B">
        <w:t xml:space="preserve">Babcock, </w:t>
      </w:r>
      <w:r w:rsidRPr="00496A2B">
        <w:rPr>
          <w:lang w:eastAsia="fr-FR" w:bidi="fr-FR"/>
        </w:rPr>
        <w:t xml:space="preserve">Robert, « Samuel Gompers and the French-Canadian Workers, 1900-1914 », </w:t>
      </w:r>
      <w:r w:rsidRPr="005C45D7">
        <w:rPr>
          <w:i/>
        </w:rPr>
        <w:t>American Review of Canadian Studies</w:t>
      </w:r>
      <w:r w:rsidRPr="00496A2B">
        <w:t>,</w:t>
      </w:r>
      <w:r w:rsidRPr="00496A2B">
        <w:rPr>
          <w:lang w:eastAsia="fr-FR" w:bidi="fr-FR"/>
        </w:rPr>
        <w:t xml:space="preserve"> III, 2 (1973), p. 47- </w:t>
      </w:r>
      <w:r w:rsidRPr="00496A2B">
        <w:t>66</w:t>
      </w:r>
      <w:r w:rsidRPr="00496A2B">
        <w:rPr>
          <w:rStyle w:val="Corpsdutexte265ptGras"/>
          <w:sz w:val="28"/>
        </w:rPr>
        <w:t>.</w:t>
      </w:r>
    </w:p>
    <w:p w:rsidR="00E82732" w:rsidRPr="00496A2B" w:rsidRDefault="00E82732" w:rsidP="00E82732">
      <w:pPr>
        <w:spacing w:before="120" w:after="120"/>
        <w:jc w:val="both"/>
      </w:pPr>
      <w:r w:rsidRPr="00FB7080">
        <w:rPr>
          <w:smallCaps/>
        </w:rPr>
        <w:t xml:space="preserve">Beigie, </w:t>
      </w:r>
      <w:r>
        <w:t>Carl</w:t>
      </w:r>
      <w:r w:rsidRPr="00496A2B">
        <w:t xml:space="preserve"> E. et Alfred</w:t>
      </w:r>
      <w:r w:rsidRPr="00FB7080">
        <w:rPr>
          <w:smallCaps/>
        </w:rPr>
        <w:t xml:space="preserve"> </w:t>
      </w:r>
      <w:r w:rsidRPr="00FB7080">
        <w:t>Hero</w:t>
      </w:r>
      <w:r w:rsidRPr="00496A2B">
        <w:rPr>
          <w:rStyle w:val="Corpsdutexte910ptNonItaliquePetitesmajuscules"/>
          <w:i w:val="0"/>
          <w:iCs w:val="0"/>
        </w:rPr>
        <w:t xml:space="preserve"> </w:t>
      </w:r>
      <w:r w:rsidRPr="00496A2B">
        <w:t>J</w:t>
      </w:r>
      <w:r w:rsidRPr="00496A2B">
        <w:rPr>
          <w:vertAlign w:val="superscript"/>
        </w:rPr>
        <w:t>r</w:t>
      </w:r>
      <w:r w:rsidRPr="00496A2B">
        <w:t xml:space="preserve">, </w:t>
      </w:r>
      <w:r w:rsidRPr="005C45D7">
        <w:rPr>
          <w:i/>
          <w:lang w:eastAsia="fr-FR" w:bidi="fr-FR"/>
        </w:rPr>
        <w:t>Natural Resources in U.S.-Canadian Relations : I : The Evolution of Policies and Issues</w:t>
      </w:r>
      <w:r w:rsidRPr="00496A2B">
        <w:t>, Bou</w:t>
      </w:r>
      <w:r w:rsidRPr="00496A2B">
        <w:t>l</w:t>
      </w:r>
      <w:r w:rsidRPr="00496A2B">
        <w:t>der, Wes</w:t>
      </w:r>
      <w:r w:rsidRPr="00496A2B">
        <w:t>t</w:t>
      </w:r>
      <w:r w:rsidRPr="00496A2B">
        <w:t>view Press, 1980, 371 pages.</w:t>
      </w:r>
    </w:p>
    <w:p w:rsidR="00E82732" w:rsidRPr="00496A2B" w:rsidRDefault="00E82732" w:rsidP="00E82732">
      <w:pPr>
        <w:spacing w:before="120" w:after="120"/>
        <w:jc w:val="both"/>
        <w:rPr>
          <w:lang w:eastAsia="fr-FR" w:bidi="fr-FR"/>
        </w:rPr>
      </w:pPr>
      <w:r w:rsidRPr="00FB7080">
        <w:rPr>
          <w:smallCaps/>
        </w:rPr>
        <w:t>Bonin,</w:t>
      </w:r>
      <w:r w:rsidRPr="00496A2B">
        <w:rPr>
          <w:rStyle w:val="Corpsdutexte210ptPetitesmajuscules"/>
        </w:rPr>
        <w:t xml:space="preserve"> </w:t>
      </w:r>
      <w:r w:rsidRPr="00496A2B">
        <w:rPr>
          <w:lang w:eastAsia="fr-FR" w:bidi="fr-FR"/>
        </w:rPr>
        <w:t>Bernard, « U.S.-Quebec Economie Relations : Some Int</w:t>
      </w:r>
      <w:r w:rsidRPr="00496A2B">
        <w:rPr>
          <w:lang w:eastAsia="fr-FR" w:bidi="fr-FR"/>
        </w:rPr>
        <w:t>e</w:t>
      </w:r>
      <w:r w:rsidRPr="00496A2B">
        <w:rPr>
          <w:lang w:eastAsia="fr-FR" w:bidi="fr-FR"/>
        </w:rPr>
        <w:t xml:space="preserve">ractions Between Trade and Investment », dans </w:t>
      </w:r>
      <w:r w:rsidRPr="005C45D7">
        <w:rPr>
          <w:i/>
        </w:rPr>
        <w:t>Problems and Oppo</w:t>
      </w:r>
      <w:r w:rsidRPr="005C45D7">
        <w:rPr>
          <w:i/>
        </w:rPr>
        <w:t>r</w:t>
      </w:r>
      <w:r w:rsidRPr="005C45D7">
        <w:rPr>
          <w:i/>
        </w:rPr>
        <w:t>tunities in U.S.-Quebec Relations</w:t>
      </w:r>
      <w:r w:rsidRPr="00496A2B">
        <w:rPr>
          <w:lang w:eastAsia="fr-FR" w:bidi="fr-FR"/>
        </w:rPr>
        <w:t xml:space="preserve">, Alfred O. </w:t>
      </w:r>
      <w:r w:rsidRPr="00FB7080">
        <w:rPr>
          <w:smallCaps/>
        </w:rPr>
        <w:t xml:space="preserve">Hero </w:t>
      </w:r>
      <w:r w:rsidRPr="00496A2B">
        <w:rPr>
          <w:lang w:eastAsia="fr-FR" w:bidi="fr-FR"/>
        </w:rPr>
        <w:t>J</w:t>
      </w:r>
      <w:r w:rsidRPr="00FB7080">
        <w:rPr>
          <w:lang w:eastAsia="fr-FR" w:bidi="fr-FR"/>
        </w:rPr>
        <w:t>r</w:t>
      </w:r>
      <w:r w:rsidRPr="00496A2B">
        <w:rPr>
          <w:lang w:eastAsia="fr-FR" w:bidi="fr-FR"/>
        </w:rPr>
        <w:t xml:space="preserve"> et Marcel </w:t>
      </w:r>
      <w:r w:rsidRPr="00FB7080">
        <w:rPr>
          <w:smallCaps/>
        </w:rPr>
        <w:t>D</w:t>
      </w:r>
      <w:r w:rsidRPr="00FB7080">
        <w:rPr>
          <w:smallCaps/>
        </w:rPr>
        <w:t>a</w:t>
      </w:r>
      <w:r w:rsidRPr="00FB7080">
        <w:rPr>
          <w:smallCaps/>
        </w:rPr>
        <w:t xml:space="preserve">neau </w:t>
      </w:r>
      <w:r w:rsidRPr="00496A2B">
        <w:rPr>
          <w:lang w:eastAsia="fr-FR" w:bidi="fr-FR"/>
        </w:rPr>
        <w:t>(dir.), Boulder, Westview Press, 1984, p. 17-38. (*)</w:t>
      </w:r>
    </w:p>
    <w:p w:rsidR="00E82732" w:rsidRPr="00496A2B" w:rsidRDefault="00E82732" w:rsidP="00E82732">
      <w:pPr>
        <w:spacing w:before="120" w:after="120"/>
        <w:jc w:val="both"/>
      </w:pPr>
      <w:r w:rsidRPr="00FB7080">
        <w:rPr>
          <w:smallCaps/>
        </w:rPr>
        <w:t xml:space="preserve">Byers, </w:t>
      </w:r>
      <w:r w:rsidRPr="00496A2B">
        <w:rPr>
          <w:lang w:eastAsia="fr-FR" w:bidi="fr-FR"/>
        </w:rPr>
        <w:t xml:space="preserve">R.B. et David </w:t>
      </w:r>
      <w:r w:rsidRPr="00FB7080">
        <w:rPr>
          <w:smallCaps/>
        </w:rPr>
        <w:t>Leyton-Brown,</w:t>
      </w:r>
      <w:r w:rsidRPr="00496A2B">
        <w:rPr>
          <w:rStyle w:val="Corpsdutexte210ptPetitesmajuscules"/>
        </w:rPr>
        <w:t xml:space="preserve"> </w:t>
      </w:r>
      <w:r w:rsidRPr="00496A2B">
        <w:rPr>
          <w:lang w:eastAsia="fr-FR" w:bidi="fr-FR"/>
        </w:rPr>
        <w:t>« The Strategi</w:t>
      </w:r>
      <w:r>
        <w:rPr>
          <w:lang w:eastAsia="fr-FR" w:bidi="fr-FR"/>
        </w:rPr>
        <w:t>c</w:t>
      </w:r>
      <w:r w:rsidRPr="00496A2B">
        <w:rPr>
          <w:lang w:eastAsia="fr-FR" w:bidi="fr-FR"/>
        </w:rPr>
        <w:t xml:space="preserve"> and Ec</w:t>
      </w:r>
      <w:r w:rsidRPr="00496A2B">
        <w:rPr>
          <w:lang w:eastAsia="fr-FR" w:bidi="fr-FR"/>
        </w:rPr>
        <w:t>o</w:t>
      </w:r>
      <w:r w:rsidRPr="00496A2B">
        <w:rPr>
          <w:lang w:eastAsia="fr-FR" w:bidi="fr-FR"/>
        </w:rPr>
        <w:t>nomi</w:t>
      </w:r>
      <w:r>
        <w:rPr>
          <w:lang w:eastAsia="fr-FR" w:bidi="fr-FR"/>
        </w:rPr>
        <w:t>c</w:t>
      </w:r>
      <w:r w:rsidRPr="00496A2B">
        <w:rPr>
          <w:lang w:eastAsia="fr-FR" w:bidi="fr-FR"/>
        </w:rPr>
        <w:t xml:space="preserve"> implications for the United States of a Sovereign Québec », </w:t>
      </w:r>
      <w:r w:rsidRPr="005C45D7">
        <w:rPr>
          <w:i/>
        </w:rPr>
        <w:t>Canadian Public Policy</w:t>
      </w:r>
      <w:r w:rsidRPr="00496A2B">
        <w:rPr>
          <w:lang w:eastAsia="fr-FR" w:bidi="fr-FR"/>
        </w:rPr>
        <w:t>, VI, 2 (printemps 1980), p. 325-341. (*)</w:t>
      </w:r>
    </w:p>
    <w:p w:rsidR="00E82732" w:rsidRPr="00496A2B" w:rsidRDefault="00E82732" w:rsidP="00E82732">
      <w:pPr>
        <w:spacing w:before="120" w:after="120"/>
        <w:jc w:val="both"/>
      </w:pPr>
      <w:r w:rsidRPr="00FB7080">
        <w:rPr>
          <w:smallCaps/>
        </w:rPr>
        <w:t xml:space="preserve">Colhart, </w:t>
      </w:r>
      <w:r w:rsidRPr="00496A2B">
        <w:rPr>
          <w:lang w:eastAsia="fr-FR" w:bidi="fr-FR"/>
        </w:rPr>
        <w:t xml:space="preserve">James et Sandra </w:t>
      </w:r>
      <w:r w:rsidRPr="00FB7080">
        <w:rPr>
          <w:smallCaps/>
        </w:rPr>
        <w:t>Clark,</w:t>
      </w:r>
      <w:r w:rsidRPr="00496A2B">
        <w:rPr>
          <w:rStyle w:val="Corpsdutexte210ptPetitesmajuscules"/>
        </w:rPr>
        <w:t xml:space="preserve"> </w:t>
      </w:r>
      <w:r w:rsidRPr="00496A2B">
        <w:rPr>
          <w:lang w:eastAsia="fr-FR" w:bidi="fr-FR"/>
        </w:rPr>
        <w:t>« British and Canadian Re</w:t>
      </w:r>
      <w:r w:rsidRPr="00496A2B">
        <w:rPr>
          <w:lang w:eastAsia="fr-FR" w:bidi="fr-FR"/>
        </w:rPr>
        <w:t>s</w:t>
      </w:r>
      <w:r w:rsidRPr="00496A2B">
        <w:rPr>
          <w:lang w:eastAsia="fr-FR" w:bidi="fr-FR"/>
        </w:rPr>
        <w:t xml:space="preserve">ponses to American Expansionism », </w:t>
      </w:r>
      <w:r w:rsidRPr="005C45D7">
        <w:rPr>
          <w:i/>
        </w:rPr>
        <w:t>American Review of Canadian Studies</w:t>
      </w:r>
      <w:r w:rsidRPr="00496A2B">
        <w:t>,</w:t>
      </w:r>
      <w:r w:rsidRPr="00496A2B">
        <w:rPr>
          <w:lang w:eastAsia="fr-FR" w:bidi="fr-FR"/>
        </w:rPr>
        <w:t xml:space="preserve"> VIII, 2 (automne 1978), p. 48-60.</w:t>
      </w:r>
    </w:p>
    <w:p w:rsidR="00E82732" w:rsidRPr="00496A2B" w:rsidRDefault="00E82732" w:rsidP="00E82732">
      <w:pPr>
        <w:spacing w:before="120" w:after="120"/>
        <w:jc w:val="both"/>
      </w:pPr>
      <w:r w:rsidRPr="00496A2B">
        <w:rPr>
          <w:rStyle w:val="Corpsdutexte210ptPetitesmajuscules"/>
        </w:rPr>
        <w:t xml:space="preserve">Demers, </w:t>
      </w:r>
      <w:r w:rsidRPr="00496A2B">
        <w:rPr>
          <w:lang w:eastAsia="fr-FR" w:bidi="fr-FR"/>
        </w:rPr>
        <w:t xml:space="preserve">Henri, </w:t>
      </w:r>
      <w:r w:rsidRPr="00FB7080">
        <w:rPr>
          <w:lang w:eastAsia="fr-FR" w:bidi="fr-FR"/>
        </w:rPr>
        <w:t>Les investissements étrangers au Canada et au Qu</w:t>
      </w:r>
      <w:r w:rsidRPr="00FB7080">
        <w:rPr>
          <w:lang w:eastAsia="fr-FR" w:bidi="fr-FR"/>
        </w:rPr>
        <w:t>é</w:t>
      </w:r>
      <w:r w:rsidRPr="00FB7080">
        <w:rPr>
          <w:lang w:eastAsia="fr-FR" w:bidi="fr-FR"/>
        </w:rPr>
        <w:t>bec </w:t>
      </w:r>
      <w:r w:rsidRPr="005C45D7">
        <w:rPr>
          <w:i/>
        </w:rPr>
        <w:t>: essai de bibliographie</w:t>
      </w:r>
      <w:r w:rsidRPr="00496A2B">
        <w:t>,</w:t>
      </w:r>
      <w:r w:rsidRPr="00496A2B">
        <w:rPr>
          <w:lang w:eastAsia="fr-FR" w:bidi="fr-FR"/>
        </w:rPr>
        <w:t xml:space="preserve"> Québec, Ministère de l’Industrie et du commerce, Direction générale de l’administration, Centre de doc</w:t>
      </w:r>
      <w:r w:rsidRPr="00496A2B">
        <w:rPr>
          <w:lang w:eastAsia="fr-FR" w:bidi="fr-FR"/>
        </w:rPr>
        <w:t>u</w:t>
      </w:r>
      <w:r w:rsidRPr="00496A2B">
        <w:rPr>
          <w:lang w:eastAsia="fr-FR" w:bidi="fr-FR"/>
        </w:rPr>
        <w:t>mentation, 1977, 83 pages.</w:t>
      </w:r>
    </w:p>
    <w:p w:rsidR="00E82732" w:rsidRPr="00496A2B" w:rsidRDefault="00E82732" w:rsidP="00E82732">
      <w:pPr>
        <w:spacing w:before="120" w:after="120"/>
        <w:jc w:val="both"/>
      </w:pPr>
      <w:r w:rsidRPr="00496A2B">
        <w:t xml:space="preserve">Dofny, </w:t>
      </w:r>
      <w:r w:rsidRPr="00496A2B">
        <w:rPr>
          <w:lang w:eastAsia="fr-FR" w:bidi="fr-FR"/>
        </w:rPr>
        <w:t xml:space="preserve">Jacques, « Fin du libéralisme américain ? », </w:t>
      </w:r>
      <w:r w:rsidRPr="005C45D7">
        <w:rPr>
          <w:i/>
        </w:rPr>
        <w:t>Socialisme</w:t>
      </w:r>
      <w:r w:rsidRPr="00496A2B">
        <w:t>,</w:t>
      </w:r>
      <w:r w:rsidRPr="00496A2B">
        <w:rPr>
          <w:lang w:eastAsia="fr-FR" w:bidi="fr-FR"/>
        </w:rPr>
        <w:t xml:space="preserve"> 7 (janvier </w:t>
      </w:r>
      <w:r w:rsidRPr="00496A2B">
        <w:rPr>
          <w:rStyle w:val="Corpsdutexte265ptEspacement0pt"/>
          <w:color w:val="auto"/>
          <w:sz w:val="28"/>
          <w:lang w:val="fr-CA"/>
        </w:rPr>
        <w:t>1966), p. 42-48</w:t>
      </w:r>
    </w:p>
    <w:p w:rsidR="00E82732" w:rsidRPr="00496A2B" w:rsidRDefault="00E82732" w:rsidP="00E82732">
      <w:pPr>
        <w:spacing w:before="120" w:after="120"/>
        <w:jc w:val="both"/>
      </w:pPr>
      <w:r w:rsidRPr="00FB7080">
        <w:rPr>
          <w:smallCaps/>
        </w:rPr>
        <w:t xml:space="preserve">Dubuc, </w:t>
      </w:r>
      <w:r w:rsidRPr="00496A2B">
        <w:rPr>
          <w:lang w:eastAsia="fr-FR" w:bidi="fr-FR"/>
        </w:rPr>
        <w:t>Alfred, « Évolution historique des relations d’échange e</w:t>
      </w:r>
      <w:r w:rsidRPr="00496A2B">
        <w:rPr>
          <w:lang w:eastAsia="fr-FR" w:bidi="fr-FR"/>
        </w:rPr>
        <w:t>n</w:t>
      </w:r>
      <w:r w:rsidRPr="00496A2B">
        <w:rPr>
          <w:lang w:eastAsia="fr-FR" w:bidi="fr-FR"/>
        </w:rPr>
        <w:t>tre le Canada et les États-Unis : une analyse thématique », dans Pie</w:t>
      </w:r>
      <w:r w:rsidRPr="00496A2B">
        <w:rPr>
          <w:lang w:eastAsia="fr-FR" w:bidi="fr-FR"/>
        </w:rPr>
        <w:t>r</w:t>
      </w:r>
      <w:r w:rsidRPr="00496A2B">
        <w:rPr>
          <w:lang w:eastAsia="fr-FR" w:bidi="fr-FR"/>
        </w:rPr>
        <w:t xml:space="preserve">re-J. </w:t>
      </w:r>
      <w:r w:rsidRPr="00FB7080">
        <w:rPr>
          <w:smallCaps/>
        </w:rPr>
        <w:t xml:space="preserve">Hamel </w:t>
      </w:r>
      <w:r w:rsidRPr="00496A2B">
        <w:rPr>
          <w:lang w:eastAsia="fr-FR" w:bidi="fr-FR"/>
        </w:rPr>
        <w:t xml:space="preserve">(dir.), </w:t>
      </w:r>
      <w:r w:rsidRPr="005C45D7">
        <w:rPr>
          <w:i/>
        </w:rPr>
        <w:t>Un marché, deux sociétés ? : libre-échange : a</w:t>
      </w:r>
      <w:r w:rsidRPr="005C45D7">
        <w:rPr>
          <w:i/>
        </w:rPr>
        <w:t>s</w:t>
      </w:r>
      <w:r w:rsidRPr="005C45D7">
        <w:rPr>
          <w:i/>
        </w:rPr>
        <w:t>pects s</w:t>
      </w:r>
      <w:r w:rsidRPr="005C45D7">
        <w:rPr>
          <w:i/>
        </w:rPr>
        <w:t>o</w:t>
      </w:r>
      <w:r w:rsidRPr="005C45D7">
        <w:rPr>
          <w:i/>
        </w:rPr>
        <w:t>cioéconomiques</w:t>
      </w:r>
      <w:r w:rsidRPr="00496A2B">
        <w:t>,</w:t>
      </w:r>
      <w:r w:rsidRPr="00496A2B">
        <w:rPr>
          <w:lang w:eastAsia="fr-FR" w:bidi="fr-FR"/>
        </w:rPr>
        <w:t xml:space="preserve"> Montréal, ACSALF, 1987, p. 58-96.</w:t>
      </w:r>
    </w:p>
    <w:p w:rsidR="00E82732" w:rsidRPr="00496A2B" w:rsidRDefault="00E82732" w:rsidP="00E82732">
      <w:pPr>
        <w:spacing w:before="120" w:after="120"/>
        <w:jc w:val="both"/>
      </w:pPr>
      <w:r w:rsidRPr="00FB7080">
        <w:t xml:space="preserve">Faucher, </w:t>
      </w:r>
      <w:r w:rsidRPr="00496A2B">
        <w:rPr>
          <w:lang w:eastAsia="fr-FR" w:bidi="fr-FR"/>
        </w:rPr>
        <w:t>Albert</w:t>
      </w:r>
      <w:r w:rsidRPr="00496A2B">
        <w:t xml:space="preserve">, </w:t>
      </w:r>
      <w:r w:rsidRPr="005C45D7">
        <w:rPr>
          <w:i/>
          <w:lang w:eastAsia="fr-FR" w:bidi="fr-FR"/>
        </w:rPr>
        <w:t xml:space="preserve">Québec en Amérique au </w:t>
      </w:r>
      <w:r w:rsidRPr="005C45D7">
        <w:rPr>
          <w:rStyle w:val="Corpsdutexte975ptEspacement0ptchelle80"/>
          <w:i w:val="0"/>
          <w:sz w:val="28"/>
        </w:rPr>
        <w:t>XIX</w:t>
      </w:r>
      <w:r w:rsidRPr="005C45D7">
        <w:rPr>
          <w:rStyle w:val="Corpsdutexte975ptEspacement0ptchelle80"/>
          <w:i w:val="0"/>
          <w:sz w:val="28"/>
          <w:vertAlign w:val="superscript"/>
        </w:rPr>
        <w:t>e</w:t>
      </w:r>
      <w:r w:rsidRPr="005C45D7">
        <w:rPr>
          <w:rStyle w:val="Corpsdutexte975ptEspacement0ptchelle80"/>
          <w:i w:val="0"/>
          <w:sz w:val="28"/>
        </w:rPr>
        <w:t xml:space="preserve"> </w:t>
      </w:r>
      <w:r w:rsidRPr="005C45D7">
        <w:rPr>
          <w:i/>
          <w:lang w:eastAsia="fr-FR" w:bidi="fr-FR"/>
        </w:rPr>
        <w:t>siècle. Essai sur les caractères économiques de la Laurentie</w:t>
      </w:r>
      <w:r w:rsidRPr="00496A2B">
        <w:rPr>
          <w:lang w:eastAsia="fr-FR" w:bidi="fr-FR"/>
        </w:rPr>
        <w:t>,</w:t>
      </w:r>
      <w:r w:rsidRPr="00496A2B">
        <w:t xml:space="preserve"> Montréal, Fides, 1973, 247 pages. (*)</w:t>
      </w:r>
    </w:p>
    <w:p w:rsidR="00E82732" w:rsidRPr="00496A2B" w:rsidRDefault="00E82732" w:rsidP="00E82732">
      <w:pPr>
        <w:spacing w:before="120" w:after="120"/>
        <w:jc w:val="both"/>
      </w:pPr>
      <w:r w:rsidRPr="00496A2B">
        <w:t xml:space="preserve">Gagnon, </w:t>
      </w:r>
      <w:r w:rsidRPr="00496A2B">
        <w:rPr>
          <w:lang w:eastAsia="fr-FR" w:bidi="fr-FR"/>
        </w:rPr>
        <w:t xml:space="preserve">Alain-G. et Mary Beth </w:t>
      </w:r>
      <w:r w:rsidRPr="00496A2B">
        <w:t xml:space="preserve">Montcalm, </w:t>
      </w:r>
      <w:r w:rsidRPr="00496A2B">
        <w:rPr>
          <w:lang w:eastAsia="fr-FR" w:bidi="fr-FR"/>
        </w:rPr>
        <w:t>« Quebec in the Cont</w:t>
      </w:r>
      <w:r w:rsidRPr="00496A2B">
        <w:rPr>
          <w:lang w:eastAsia="fr-FR" w:bidi="fr-FR"/>
        </w:rPr>
        <w:t>i</w:t>
      </w:r>
      <w:r w:rsidRPr="00496A2B">
        <w:rPr>
          <w:lang w:eastAsia="fr-FR" w:bidi="fr-FR"/>
        </w:rPr>
        <w:t xml:space="preserve">nental Economy », dans James </w:t>
      </w:r>
      <w:r w:rsidRPr="00496A2B">
        <w:t xml:space="preserve">Bickerton </w:t>
      </w:r>
      <w:r w:rsidRPr="00496A2B">
        <w:rPr>
          <w:lang w:eastAsia="fr-FR" w:bidi="fr-FR"/>
        </w:rPr>
        <w:t xml:space="preserve">et Alain-G. </w:t>
      </w:r>
      <w:r w:rsidRPr="00496A2B">
        <w:t xml:space="preserve">Gagnon </w:t>
      </w:r>
      <w:r w:rsidRPr="00496A2B">
        <w:rPr>
          <w:lang w:eastAsia="fr-FR" w:bidi="fr-FR"/>
        </w:rPr>
        <w:t xml:space="preserve">(dir.), </w:t>
      </w:r>
      <w:r w:rsidRPr="00496A2B">
        <w:rPr>
          <w:rStyle w:val="Corpsdutexte2011ptItalique"/>
          <w:color w:val="auto"/>
          <w:sz w:val="28"/>
          <w:lang w:val="fr-CA"/>
        </w:rPr>
        <w:t>Canadian Politics : An Introduction to the Discipline,</w:t>
      </w:r>
      <w:r w:rsidRPr="00496A2B">
        <w:t xml:space="preserve"> </w:t>
      </w:r>
      <w:r w:rsidRPr="00496A2B">
        <w:rPr>
          <w:lang w:eastAsia="fr-FR" w:bidi="fr-FR"/>
        </w:rPr>
        <w:t>Peterborough, Br</w:t>
      </w:r>
      <w:r>
        <w:rPr>
          <w:lang w:eastAsia="fr-FR" w:bidi="fr-FR"/>
        </w:rPr>
        <w:t>oadview Press, 1990, p. 345-359.</w:t>
      </w:r>
    </w:p>
    <w:p w:rsidR="00E82732" w:rsidRPr="00496A2B" w:rsidRDefault="00E82732" w:rsidP="00E82732">
      <w:pPr>
        <w:spacing w:before="120" w:after="120"/>
        <w:jc w:val="both"/>
      </w:pPr>
      <w:r>
        <w:rPr>
          <w:lang w:eastAsia="fr-FR" w:bidi="fr-FR"/>
        </w:rPr>
        <w:t>_____</w:t>
      </w:r>
      <w:r w:rsidRPr="00496A2B">
        <w:rPr>
          <w:lang w:eastAsia="fr-FR" w:bidi="fr-FR"/>
        </w:rPr>
        <w:t>, « Quebec and the Political Economy of Continental Int</w:t>
      </w:r>
      <w:r>
        <w:rPr>
          <w:lang w:eastAsia="fr-FR" w:bidi="fr-FR"/>
        </w:rPr>
        <w:t>e</w:t>
      </w:r>
      <w:r w:rsidRPr="00496A2B">
        <w:rPr>
          <w:lang w:eastAsia="fr-FR" w:bidi="fr-FR"/>
        </w:rPr>
        <w:t xml:space="preserve">gration », dans Leslie </w:t>
      </w:r>
      <w:r w:rsidRPr="00FB7080">
        <w:rPr>
          <w:smallCaps/>
        </w:rPr>
        <w:t xml:space="preserve">Pal </w:t>
      </w:r>
      <w:r w:rsidRPr="00496A2B">
        <w:rPr>
          <w:lang w:eastAsia="fr-FR" w:bidi="fr-FR"/>
        </w:rPr>
        <w:t xml:space="preserve">and Rainer-Olaf </w:t>
      </w:r>
      <w:r w:rsidRPr="00FB7080">
        <w:rPr>
          <w:smallCaps/>
        </w:rPr>
        <w:t xml:space="preserve">Schultze </w:t>
      </w:r>
      <w:r w:rsidRPr="00496A2B">
        <w:rPr>
          <w:lang w:eastAsia="fr-FR" w:bidi="fr-FR"/>
        </w:rPr>
        <w:t xml:space="preserve">(dir.), </w:t>
      </w:r>
      <w:r w:rsidRPr="005C45D7">
        <w:rPr>
          <w:i/>
        </w:rPr>
        <w:t>Nation-State versus Continental Intégration : Canada in North America and Ge</w:t>
      </w:r>
      <w:r w:rsidRPr="005C45D7">
        <w:rPr>
          <w:i/>
        </w:rPr>
        <w:t>r</w:t>
      </w:r>
      <w:r w:rsidRPr="005C45D7">
        <w:rPr>
          <w:i/>
        </w:rPr>
        <w:t>many in Europe</w:t>
      </w:r>
      <w:r w:rsidRPr="00496A2B">
        <w:t xml:space="preserve">, </w:t>
      </w:r>
      <w:r>
        <w:rPr>
          <w:lang w:eastAsia="fr-FR" w:bidi="fr-FR"/>
        </w:rPr>
        <w:t>Bochum, Universitä</w:t>
      </w:r>
      <w:r w:rsidRPr="00496A2B">
        <w:rPr>
          <w:lang w:eastAsia="fr-FR" w:bidi="fr-FR"/>
        </w:rPr>
        <w:t>tsverlag Dr. N. Brockmeyer, 1991, p. 165-185.</w:t>
      </w:r>
    </w:p>
    <w:p w:rsidR="00E82732" w:rsidRPr="00496A2B" w:rsidRDefault="00E82732" w:rsidP="00E82732">
      <w:pPr>
        <w:spacing w:before="120" w:after="120"/>
        <w:jc w:val="both"/>
      </w:pPr>
      <w:r>
        <w:t>[414]</w:t>
      </w:r>
    </w:p>
    <w:p w:rsidR="00E82732" w:rsidRPr="00496A2B" w:rsidRDefault="00E82732" w:rsidP="00E82732">
      <w:pPr>
        <w:spacing w:before="120" w:after="120"/>
        <w:jc w:val="both"/>
      </w:pPr>
      <w:r w:rsidRPr="00FB7080">
        <w:rPr>
          <w:smallCaps/>
        </w:rPr>
        <w:t xml:space="preserve">Lamontagne, </w:t>
      </w:r>
      <w:r w:rsidRPr="00496A2B">
        <w:rPr>
          <w:lang w:eastAsia="fr-FR" w:bidi="fr-FR"/>
        </w:rPr>
        <w:t>Maurice, « The Economi</w:t>
      </w:r>
      <w:r>
        <w:rPr>
          <w:lang w:eastAsia="fr-FR" w:bidi="fr-FR"/>
        </w:rPr>
        <w:t>c</w:t>
      </w:r>
      <w:r w:rsidRPr="00496A2B">
        <w:rPr>
          <w:lang w:eastAsia="fr-FR" w:bidi="fr-FR"/>
        </w:rPr>
        <w:t xml:space="preserve"> American Impact on Qu</w:t>
      </w:r>
      <w:r w:rsidRPr="00496A2B">
        <w:rPr>
          <w:lang w:eastAsia="fr-FR" w:bidi="fr-FR"/>
        </w:rPr>
        <w:t>e</w:t>
      </w:r>
      <w:r w:rsidRPr="00496A2B">
        <w:rPr>
          <w:lang w:eastAsia="fr-FR" w:bidi="fr-FR"/>
        </w:rPr>
        <w:t xml:space="preserve">bec », dans H.G.J. </w:t>
      </w:r>
      <w:r w:rsidRPr="00FB7080">
        <w:rPr>
          <w:smallCaps/>
        </w:rPr>
        <w:t xml:space="preserve">Aitken </w:t>
      </w:r>
      <w:r w:rsidRPr="00496A2B">
        <w:rPr>
          <w:lang w:eastAsia="fr-FR" w:bidi="fr-FR"/>
        </w:rPr>
        <w:t xml:space="preserve">et J.J. </w:t>
      </w:r>
      <w:r w:rsidRPr="00FB7080">
        <w:rPr>
          <w:smallCaps/>
        </w:rPr>
        <w:t xml:space="preserve">Deuscht </w:t>
      </w:r>
      <w:r w:rsidRPr="00496A2B">
        <w:rPr>
          <w:lang w:eastAsia="fr-FR" w:bidi="fr-FR"/>
        </w:rPr>
        <w:t xml:space="preserve">(dir.), </w:t>
      </w:r>
      <w:r w:rsidRPr="005C45D7">
        <w:rPr>
          <w:i/>
        </w:rPr>
        <w:t>The American Economic Impact on Canada</w:t>
      </w:r>
      <w:r w:rsidRPr="00496A2B">
        <w:rPr>
          <w:lang w:eastAsia="fr-FR" w:bidi="fr-FR"/>
        </w:rPr>
        <w:t>, Durham, Duke University Press, 1959, p. 88-99.</w:t>
      </w:r>
    </w:p>
    <w:p w:rsidR="00E82732" w:rsidRPr="00496A2B" w:rsidRDefault="00E82732" w:rsidP="00E82732">
      <w:pPr>
        <w:spacing w:before="120" w:after="120"/>
        <w:jc w:val="both"/>
      </w:pPr>
      <w:r w:rsidRPr="00FB7080">
        <w:rPr>
          <w:smallCaps/>
        </w:rPr>
        <w:t>Latulippe,</w:t>
      </w:r>
      <w:r w:rsidRPr="00496A2B">
        <w:rPr>
          <w:rStyle w:val="Corpsdutexte210ptPetitesmajuscules"/>
        </w:rPr>
        <w:t xml:space="preserve"> </w:t>
      </w:r>
      <w:r w:rsidRPr="00496A2B">
        <w:rPr>
          <w:lang w:eastAsia="fr-FR" w:bidi="fr-FR"/>
        </w:rPr>
        <w:t xml:space="preserve">M., « Le Traité de Réciprocité, 1854-1860 », </w:t>
      </w:r>
      <w:r w:rsidRPr="005C45D7">
        <w:rPr>
          <w:i/>
        </w:rPr>
        <w:t>Actualité économique</w:t>
      </w:r>
      <w:r w:rsidRPr="00496A2B">
        <w:rPr>
          <w:lang w:eastAsia="fr-FR" w:bidi="fr-FR"/>
        </w:rPr>
        <w:t xml:space="preserve"> (octobre-décembre 1976), p. 433-452.</w:t>
      </w:r>
    </w:p>
    <w:p w:rsidR="00E82732" w:rsidRPr="00496A2B" w:rsidRDefault="00E82732" w:rsidP="00E82732">
      <w:pPr>
        <w:spacing w:before="120" w:after="120"/>
        <w:jc w:val="both"/>
      </w:pPr>
      <w:r w:rsidRPr="00FB7080">
        <w:rPr>
          <w:smallCaps/>
        </w:rPr>
        <w:t xml:space="preserve">Lemay, </w:t>
      </w:r>
      <w:r w:rsidRPr="00496A2B">
        <w:rPr>
          <w:lang w:eastAsia="fr-FR" w:bidi="fr-FR"/>
        </w:rPr>
        <w:t>Joseph A., « Quebec and Economi</w:t>
      </w:r>
      <w:r>
        <w:rPr>
          <w:lang w:eastAsia="fr-FR" w:bidi="fr-FR"/>
        </w:rPr>
        <w:t>c</w:t>
      </w:r>
      <w:r w:rsidRPr="00496A2B">
        <w:rPr>
          <w:lang w:eastAsia="fr-FR" w:bidi="fr-FR"/>
        </w:rPr>
        <w:t xml:space="preserve"> Interd</w:t>
      </w:r>
      <w:r>
        <w:rPr>
          <w:lang w:eastAsia="fr-FR" w:bidi="fr-FR"/>
        </w:rPr>
        <w:t>e</w:t>
      </w:r>
      <w:r w:rsidRPr="00496A2B">
        <w:rPr>
          <w:lang w:eastAsia="fr-FR" w:bidi="fr-FR"/>
        </w:rPr>
        <w:t xml:space="preserve">pendance with the United States : a Focus on Hydro-Quebec », </w:t>
      </w:r>
      <w:r w:rsidRPr="005C45D7">
        <w:rPr>
          <w:i/>
        </w:rPr>
        <w:t>American Review of Canadian Studies</w:t>
      </w:r>
      <w:r w:rsidRPr="00496A2B">
        <w:rPr>
          <w:lang w:eastAsia="fr-FR" w:bidi="fr-FR"/>
        </w:rPr>
        <w:t>, X, 1 (printemps 1980), p. 94-109.</w:t>
      </w:r>
    </w:p>
    <w:p w:rsidR="00E82732" w:rsidRPr="00496A2B" w:rsidRDefault="00E82732" w:rsidP="00E82732">
      <w:pPr>
        <w:spacing w:before="120" w:after="120"/>
        <w:jc w:val="both"/>
      </w:pPr>
      <w:r w:rsidRPr="00FB7080">
        <w:rPr>
          <w:smallCaps/>
        </w:rPr>
        <w:t xml:space="preserve">Loranger, </w:t>
      </w:r>
      <w:r w:rsidRPr="00496A2B">
        <w:rPr>
          <w:lang w:eastAsia="fr-FR" w:bidi="fr-FR"/>
        </w:rPr>
        <w:t xml:space="preserve">G.G., « L’Impérialisme américain au Québec : analyse des données récentes », </w:t>
      </w:r>
      <w:r w:rsidRPr="005C45D7">
        <w:rPr>
          <w:i/>
        </w:rPr>
        <w:t>Socialisme</w:t>
      </w:r>
      <w:r w:rsidRPr="00496A2B">
        <w:rPr>
          <w:lang w:eastAsia="fr-FR" w:bidi="fr-FR"/>
        </w:rPr>
        <w:t>, 14 (1968), p. 26-51.</w:t>
      </w:r>
    </w:p>
    <w:p w:rsidR="00E82732" w:rsidRPr="00496A2B" w:rsidRDefault="00E82732" w:rsidP="00E82732">
      <w:pPr>
        <w:spacing w:before="120" w:after="120"/>
        <w:jc w:val="both"/>
      </w:pPr>
      <w:r w:rsidRPr="00FB7080">
        <w:rPr>
          <w:smallCaps/>
        </w:rPr>
        <w:t xml:space="preserve">MacLeod, </w:t>
      </w:r>
      <w:r w:rsidRPr="00496A2B">
        <w:rPr>
          <w:lang w:eastAsia="fr-FR" w:bidi="fr-FR"/>
        </w:rPr>
        <w:t>Paul G., « Montreal and Reciprocity », 1846-1854, M.A., University of Rochester, 1967.</w:t>
      </w:r>
    </w:p>
    <w:p w:rsidR="00E82732" w:rsidRPr="00496A2B" w:rsidRDefault="00E82732" w:rsidP="00E82732">
      <w:pPr>
        <w:spacing w:before="120" w:after="120"/>
        <w:jc w:val="both"/>
      </w:pPr>
      <w:r w:rsidRPr="00FB7080">
        <w:rPr>
          <w:smallCaps/>
        </w:rPr>
        <w:t>Morin,</w:t>
      </w:r>
      <w:r w:rsidRPr="00496A2B">
        <w:rPr>
          <w:rStyle w:val="Corpsdutexte910ptNonItaliquePetitesmajuscules"/>
          <w:i w:val="0"/>
          <w:iCs w:val="0"/>
        </w:rPr>
        <w:t xml:space="preserve"> </w:t>
      </w:r>
      <w:r w:rsidRPr="00496A2B">
        <w:t xml:space="preserve">Rosaire, </w:t>
      </w:r>
      <w:r w:rsidRPr="005C45D7">
        <w:rPr>
          <w:i/>
          <w:lang w:eastAsia="fr-FR" w:bidi="fr-FR"/>
        </w:rPr>
        <w:t>Réalité et perspectives économiques : Faut-il confier à New York l'avenir des Canadiens français ?,</w:t>
      </w:r>
      <w:r w:rsidRPr="00496A2B">
        <w:t xml:space="preserve"> Montréal, les Éditions de l’Action Nationale, 1966, 118 pages.</w:t>
      </w:r>
    </w:p>
    <w:p w:rsidR="00E82732" w:rsidRPr="00496A2B" w:rsidRDefault="00E82732" w:rsidP="00E82732">
      <w:pPr>
        <w:spacing w:before="120" w:after="120"/>
        <w:jc w:val="both"/>
      </w:pPr>
      <w:r w:rsidRPr="00FB7080">
        <w:rPr>
          <w:smallCaps/>
        </w:rPr>
        <w:t xml:space="preserve">Nadeau, </w:t>
      </w:r>
      <w:r w:rsidRPr="00496A2B">
        <w:rPr>
          <w:lang w:eastAsia="fr-FR" w:bidi="fr-FR"/>
        </w:rPr>
        <w:t xml:space="preserve">Pierre, « Rencontre de Pierre Nadeau et de Jacques-Yvan Morin », </w:t>
      </w:r>
      <w:r w:rsidRPr="005C45D7">
        <w:rPr>
          <w:i/>
        </w:rPr>
        <w:t>L'Action nationale</w:t>
      </w:r>
      <w:r w:rsidRPr="00496A2B">
        <w:t>,</w:t>
      </w:r>
      <w:r w:rsidRPr="00496A2B">
        <w:rPr>
          <w:lang w:eastAsia="fr-FR" w:bidi="fr-FR"/>
        </w:rPr>
        <w:t xml:space="preserve"> 72, 6 (février 1983), p. 510-526. (*)</w:t>
      </w:r>
    </w:p>
    <w:p w:rsidR="00E82732" w:rsidRPr="00496A2B" w:rsidRDefault="00E82732" w:rsidP="00E82732">
      <w:pPr>
        <w:spacing w:before="120" w:after="120"/>
        <w:jc w:val="both"/>
      </w:pPr>
      <w:r w:rsidRPr="00FB7080">
        <w:t xml:space="preserve">Nappi, </w:t>
      </w:r>
      <w:r w:rsidRPr="00FB7080">
        <w:rPr>
          <w:smallCaps/>
        </w:rPr>
        <w:t>Carminé</w:t>
      </w:r>
      <w:r w:rsidRPr="00496A2B">
        <w:rPr>
          <w:lang w:eastAsia="fr-FR" w:bidi="fr-FR"/>
        </w:rPr>
        <w:t xml:space="preserve">, </w:t>
      </w:r>
      <w:r w:rsidRPr="005C45D7">
        <w:rPr>
          <w:i/>
        </w:rPr>
        <w:t>La structure des exportations du Québec</w:t>
      </w:r>
      <w:r w:rsidRPr="00496A2B">
        <w:t>,</w:t>
      </w:r>
      <w:r w:rsidRPr="00496A2B">
        <w:rPr>
          <w:lang w:eastAsia="fr-FR" w:bidi="fr-FR"/>
        </w:rPr>
        <w:t xml:space="preserve"> Mo</w:t>
      </w:r>
      <w:r w:rsidRPr="00496A2B">
        <w:rPr>
          <w:lang w:eastAsia="fr-FR" w:bidi="fr-FR"/>
        </w:rPr>
        <w:t>n</w:t>
      </w:r>
      <w:r w:rsidRPr="00496A2B">
        <w:rPr>
          <w:lang w:eastAsia="fr-FR" w:bidi="fr-FR"/>
        </w:rPr>
        <w:t>tréal, Institut de recherche C.D. Howe, 1978, v-160 pages.</w:t>
      </w:r>
    </w:p>
    <w:p w:rsidR="00E82732" w:rsidRPr="00496A2B" w:rsidRDefault="00E82732" w:rsidP="00E82732">
      <w:pPr>
        <w:spacing w:before="120" w:after="120"/>
        <w:jc w:val="both"/>
      </w:pPr>
      <w:r w:rsidRPr="00FB7080">
        <w:rPr>
          <w:smallCaps/>
        </w:rPr>
        <w:t xml:space="preserve">Parizeau, </w:t>
      </w:r>
      <w:r w:rsidRPr="00496A2B">
        <w:rPr>
          <w:lang w:eastAsia="fr-FR" w:bidi="fr-FR"/>
        </w:rPr>
        <w:t>Jacques, « Les investissements américains sont-ils d</w:t>
      </w:r>
      <w:r w:rsidRPr="00496A2B">
        <w:rPr>
          <w:lang w:eastAsia="fr-FR" w:bidi="fr-FR"/>
        </w:rPr>
        <w:t>e</w:t>
      </w:r>
      <w:r w:rsidRPr="00496A2B">
        <w:rPr>
          <w:lang w:eastAsia="fr-FR" w:bidi="fr-FR"/>
        </w:rPr>
        <w:t xml:space="preserve">venus une menace ? », </w:t>
      </w:r>
      <w:r w:rsidRPr="005C45D7">
        <w:rPr>
          <w:i/>
        </w:rPr>
        <w:t>L'Actualité économique</w:t>
      </w:r>
      <w:r w:rsidRPr="00496A2B">
        <w:t>,</w:t>
      </w:r>
      <w:r w:rsidRPr="00496A2B">
        <w:rPr>
          <w:lang w:eastAsia="fr-FR" w:bidi="fr-FR"/>
        </w:rPr>
        <w:t xml:space="preserve"> XXXII, 1 (avril-juin 1956), p. 140-156. (*)</w:t>
      </w:r>
    </w:p>
    <w:p w:rsidR="00E82732" w:rsidRPr="00496A2B" w:rsidRDefault="00E82732" w:rsidP="00E82732">
      <w:pPr>
        <w:spacing w:before="120" w:after="120"/>
        <w:jc w:val="both"/>
      </w:pPr>
      <w:r w:rsidRPr="00FB7080">
        <w:rPr>
          <w:smallCaps/>
        </w:rPr>
        <w:t xml:space="preserve">Perron, </w:t>
      </w:r>
      <w:r w:rsidRPr="00496A2B">
        <w:rPr>
          <w:lang w:eastAsia="fr-FR" w:bidi="fr-FR"/>
        </w:rPr>
        <w:t>Bruno, « Les contraintes dans les relations entre le Qu</w:t>
      </w:r>
      <w:r w:rsidRPr="00496A2B">
        <w:rPr>
          <w:lang w:eastAsia="fr-FR" w:bidi="fr-FR"/>
        </w:rPr>
        <w:t>é</w:t>
      </w:r>
      <w:r w:rsidRPr="00496A2B">
        <w:rPr>
          <w:lang w:eastAsia="fr-FR" w:bidi="fr-FR"/>
        </w:rPr>
        <w:t xml:space="preserve">bec et les États-Unis », </w:t>
      </w:r>
      <w:r w:rsidRPr="005C45D7">
        <w:rPr>
          <w:i/>
        </w:rPr>
        <w:t>Politique</w:t>
      </w:r>
      <w:r w:rsidRPr="00496A2B">
        <w:t>,</w:t>
      </w:r>
      <w:r w:rsidRPr="00496A2B">
        <w:rPr>
          <w:lang w:eastAsia="fr-FR" w:bidi="fr-FR"/>
        </w:rPr>
        <w:t xml:space="preserve"> 7 (1985), p. 9-31. (*)</w:t>
      </w:r>
    </w:p>
    <w:p w:rsidR="00E82732" w:rsidRPr="00496A2B" w:rsidRDefault="00E82732" w:rsidP="00E82732">
      <w:pPr>
        <w:spacing w:before="120" w:after="120"/>
        <w:jc w:val="both"/>
      </w:pPr>
      <w:r w:rsidRPr="00FB7080">
        <w:rPr>
          <w:smallCaps/>
        </w:rPr>
        <w:t xml:space="preserve">Philbin, </w:t>
      </w:r>
      <w:r w:rsidRPr="00496A2B">
        <w:rPr>
          <w:lang w:eastAsia="fr-FR" w:bidi="fr-FR"/>
        </w:rPr>
        <w:t>Paul P., « Quebec in the Continental Economy : A B</w:t>
      </w:r>
      <w:r w:rsidRPr="00496A2B">
        <w:rPr>
          <w:lang w:eastAsia="fr-FR" w:bidi="fr-FR"/>
        </w:rPr>
        <w:t>i</w:t>
      </w:r>
      <w:r w:rsidRPr="00496A2B">
        <w:rPr>
          <w:lang w:eastAsia="fr-FR" w:bidi="fr-FR"/>
        </w:rPr>
        <w:t xml:space="preserve">bliographie Essay », </w:t>
      </w:r>
      <w:r w:rsidRPr="005C45D7">
        <w:rPr>
          <w:i/>
        </w:rPr>
        <w:t>Quebec Studies</w:t>
      </w:r>
      <w:r w:rsidRPr="00496A2B">
        <w:t>,</w:t>
      </w:r>
      <w:r w:rsidRPr="00496A2B">
        <w:rPr>
          <w:lang w:eastAsia="fr-FR" w:bidi="fr-FR"/>
        </w:rPr>
        <w:t xml:space="preserve"> 16 (1993), p. 85-96. (*)</w:t>
      </w:r>
    </w:p>
    <w:p w:rsidR="00E82732" w:rsidRPr="00496A2B" w:rsidRDefault="00E82732" w:rsidP="00E82732">
      <w:pPr>
        <w:spacing w:before="120" w:after="120"/>
        <w:jc w:val="both"/>
      </w:pPr>
      <w:r w:rsidRPr="00FB7080">
        <w:rPr>
          <w:smallCaps/>
        </w:rPr>
        <w:t xml:space="preserve">Proulx, </w:t>
      </w:r>
      <w:r w:rsidRPr="00496A2B">
        <w:rPr>
          <w:lang w:eastAsia="fr-FR" w:bidi="fr-FR"/>
        </w:rPr>
        <w:t xml:space="preserve">Pierre-Paul, Louise </w:t>
      </w:r>
      <w:r w:rsidRPr="00231E39">
        <w:rPr>
          <w:smallCaps/>
        </w:rPr>
        <w:t xml:space="preserve">Dulude </w:t>
      </w:r>
      <w:r w:rsidRPr="00496A2B">
        <w:rPr>
          <w:lang w:eastAsia="fr-FR" w:bidi="fr-FR"/>
        </w:rPr>
        <w:t xml:space="preserve">et Yves </w:t>
      </w:r>
      <w:r w:rsidRPr="00231E39">
        <w:rPr>
          <w:smallCaps/>
        </w:rPr>
        <w:t>Rabeau,</w:t>
      </w:r>
      <w:r w:rsidRPr="00496A2B">
        <w:rPr>
          <w:rStyle w:val="Corpsdutexte210ptPetitesmajuscules"/>
        </w:rPr>
        <w:t xml:space="preserve"> </w:t>
      </w:r>
      <w:r w:rsidRPr="005C45D7">
        <w:rPr>
          <w:i/>
        </w:rPr>
        <w:t>Étude des relations commerciales Québec-U.S.A., Québec-Canada : options et i</w:t>
      </w:r>
      <w:r w:rsidRPr="005C45D7">
        <w:rPr>
          <w:i/>
        </w:rPr>
        <w:t>m</w:t>
      </w:r>
      <w:r w:rsidRPr="005C45D7">
        <w:rPr>
          <w:i/>
        </w:rPr>
        <w:t>pacts, contraintes et potentiels</w:t>
      </w:r>
      <w:r w:rsidRPr="00496A2B">
        <w:t>,</w:t>
      </w:r>
      <w:r w:rsidRPr="00496A2B">
        <w:rPr>
          <w:lang w:eastAsia="fr-FR" w:bidi="fr-FR"/>
        </w:rPr>
        <w:t xml:space="preserve"> Québec, Gouvernement du Québec, Mi</w:t>
      </w:r>
      <w:r>
        <w:rPr>
          <w:lang w:eastAsia="fr-FR" w:bidi="fr-FR"/>
        </w:rPr>
        <w:t>nistère des affaires intergouvern</w:t>
      </w:r>
      <w:r w:rsidRPr="00496A2B">
        <w:rPr>
          <w:lang w:eastAsia="fr-FR" w:bidi="fr-FR"/>
        </w:rPr>
        <w:t>ementales, 1978, 586 pages.</w:t>
      </w:r>
    </w:p>
    <w:p w:rsidR="00E82732" w:rsidRPr="00496A2B" w:rsidRDefault="00E82732" w:rsidP="00E82732">
      <w:pPr>
        <w:spacing w:before="120" w:after="120"/>
        <w:jc w:val="both"/>
        <w:rPr>
          <w:lang w:eastAsia="fr-FR" w:bidi="fr-FR"/>
        </w:rPr>
      </w:pPr>
      <w:r w:rsidRPr="00FB7080">
        <w:rPr>
          <w:smallCaps/>
        </w:rPr>
        <w:t xml:space="preserve">Proulx, </w:t>
      </w:r>
      <w:r w:rsidRPr="00496A2B">
        <w:rPr>
          <w:lang w:eastAsia="fr-FR" w:bidi="fr-FR"/>
        </w:rPr>
        <w:t xml:space="preserve">Pierre-Paul et William D. </w:t>
      </w:r>
      <w:r w:rsidRPr="00231E39">
        <w:rPr>
          <w:smallCaps/>
        </w:rPr>
        <w:t xml:space="preserve">Shipman, </w:t>
      </w:r>
      <w:r w:rsidRPr="00496A2B">
        <w:rPr>
          <w:lang w:eastAsia="fr-FR" w:bidi="fr-FR"/>
        </w:rPr>
        <w:t xml:space="preserve">« Trade Relations among Quebec, the Atlantic Provinces, and New England », dans </w:t>
      </w:r>
      <w:r w:rsidRPr="005C45D7">
        <w:rPr>
          <w:i/>
        </w:rPr>
        <w:t>Trade and Investment across the Boundary : Quebec, the Atlantic Provinces, and New England</w:t>
      </w:r>
      <w:r w:rsidRPr="00496A2B">
        <w:t>,</w:t>
      </w:r>
      <w:r w:rsidRPr="00496A2B">
        <w:rPr>
          <w:lang w:eastAsia="fr-FR" w:bidi="fr-FR"/>
        </w:rPr>
        <w:t xml:space="preserve"> William </w:t>
      </w:r>
      <w:r w:rsidRPr="00231E39">
        <w:rPr>
          <w:smallCaps/>
        </w:rPr>
        <w:t xml:space="preserve">Shipman </w:t>
      </w:r>
      <w:r w:rsidRPr="00496A2B">
        <w:rPr>
          <w:lang w:eastAsia="fr-FR" w:bidi="fr-FR"/>
        </w:rPr>
        <w:t>(dir.), Montréal, The Institute for R</w:t>
      </w:r>
      <w:r w:rsidRPr="00496A2B">
        <w:rPr>
          <w:lang w:eastAsia="fr-FR" w:bidi="fr-FR"/>
        </w:rPr>
        <w:t>e</w:t>
      </w:r>
      <w:r w:rsidRPr="00496A2B">
        <w:rPr>
          <w:lang w:eastAsia="fr-FR" w:bidi="fr-FR"/>
        </w:rPr>
        <w:t>search on Public Policy, 1986, p. 47-84.</w:t>
      </w:r>
    </w:p>
    <w:p w:rsidR="00E82732" w:rsidRPr="00496A2B" w:rsidRDefault="00E82732" w:rsidP="00E82732">
      <w:pPr>
        <w:spacing w:before="120" w:after="120"/>
        <w:jc w:val="both"/>
      </w:pPr>
      <w:r w:rsidRPr="00231E39">
        <w:rPr>
          <w:smallCaps/>
        </w:rPr>
        <w:t xml:space="preserve">Raynauld, </w:t>
      </w:r>
      <w:r w:rsidRPr="00496A2B">
        <w:rPr>
          <w:lang w:eastAsia="fr-FR" w:bidi="fr-FR"/>
        </w:rPr>
        <w:t>Andr</w:t>
      </w:r>
      <w:r w:rsidRPr="00496A2B">
        <w:t xml:space="preserve">é, </w:t>
      </w:r>
      <w:r w:rsidRPr="005C45D7">
        <w:rPr>
          <w:i/>
          <w:lang w:eastAsia="fr-FR" w:bidi="fr-FR"/>
        </w:rPr>
        <w:t>La propriété des entreprises au Québec : les a</w:t>
      </w:r>
      <w:r w:rsidRPr="005C45D7">
        <w:rPr>
          <w:i/>
          <w:lang w:eastAsia="fr-FR" w:bidi="fr-FR"/>
        </w:rPr>
        <w:t>n</w:t>
      </w:r>
      <w:r w:rsidRPr="005C45D7">
        <w:rPr>
          <w:i/>
          <w:lang w:eastAsia="fr-FR" w:bidi="fr-FR"/>
        </w:rPr>
        <w:t>nées 60</w:t>
      </w:r>
      <w:r w:rsidRPr="00496A2B">
        <w:rPr>
          <w:lang w:eastAsia="fr-FR" w:bidi="fr-FR"/>
        </w:rPr>
        <w:t xml:space="preserve">, </w:t>
      </w:r>
      <w:r w:rsidRPr="00496A2B">
        <w:t>Montréal, PUM, 1974, 160 pages.</w:t>
      </w:r>
    </w:p>
    <w:p w:rsidR="00E82732" w:rsidRDefault="00E82732" w:rsidP="00E82732">
      <w:pPr>
        <w:spacing w:before="120" w:after="120"/>
        <w:jc w:val="both"/>
      </w:pPr>
      <w:r>
        <w:t>[415]</w:t>
      </w:r>
    </w:p>
    <w:p w:rsidR="00E82732" w:rsidRPr="00496A2B" w:rsidRDefault="00E82732" w:rsidP="00E82732">
      <w:pPr>
        <w:spacing w:before="120" w:after="120"/>
        <w:jc w:val="both"/>
      </w:pPr>
      <w:r w:rsidRPr="00231E39">
        <w:rPr>
          <w:smallCaps/>
        </w:rPr>
        <w:t xml:space="preserve">Roby, </w:t>
      </w:r>
      <w:r w:rsidRPr="00496A2B">
        <w:t xml:space="preserve">Yves, </w:t>
      </w:r>
      <w:r w:rsidRPr="005C45D7">
        <w:rPr>
          <w:i/>
          <w:lang w:eastAsia="fr-FR" w:bidi="fr-FR"/>
        </w:rPr>
        <w:t>Les Québécois et les investissements américains (1918-1929),</w:t>
      </w:r>
      <w:r w:rsidRPr="00496A2B">
        <w:rPr>
          <w:lang w:eastAsia="fr-FR" w:bidi="fr-FR"/>
        </w:rPr>
        <w:t xml:space="preserve"> </w:t>
      </w:r>
      <w:r w:rsidRPr="00496A2B">
        <w:t>Québec, PUL, 1976, 250 pages. (*)</w:t>
      </w:r>
    </w:p>
    <w:p w:rsidR="00E82732" w:rsidRPr="00496A2B" w:rsidRDefault="00E82732" w:rsidP="00E82732">
      <w:pPr>
        <w:spacing w:before="120" w:after="120"/>
        <w:jc w:val="both"/>
      </w:pPr>
      <w:r w:rsidRPr="00496A2B">
        <w:t xml:space="preserve">Sylvain, </w:t>
      </w:r>
      <w:r w:rsidRPr="00496A2B">
        <w:rPr>
          <w:lang w:eastAsia="fr-FR" w:bidi="fr-FR"/>
        </w:rPr>
        <w:t>Philippe, « Les Chevaliers du Travail et le Cardinal E</w:t>
      </w:r>
      <w:r w:rsidRPr="00496A2B">
        <w:rPr>
          <w:lang w:eastAsia="fr-FR" w:bidi="fr-FR"/>
        </w:rPr>
        <w:t>l</w:t>
      </w:r>
      <w:r w:rsidRPr="00496A2B">
        <w:rPr>
          <w:lang w:eastAsia="fr-FR" w:bidi="fr-FR"/>
        </w:rPr>
        <w:t xml:space="preserve">zéar-Alexandre Taschereau », </w:t>
      </w:r>
      <w:r w:rsidRPr="005C45D7">
        <w:rPr>
          <w:i/>
        </w:rPr>
        <w:t>Mémoires</w:t>
      </w:r>
      <w:r w:rsidRPr="00496A2B">
        <w:rPr>
          <w:lang w:eastAsia="fr-FR" w:bidi="fr-FR"/>
        </w:rPr>
        <w:t xml:space="preserve"> de la Société royale du C</w:t>
      </w:r>
      <w:r w:rsidRPr="00496A2B">
        <w:rPr>
          <w:lang w:eastAsia="fr-FR" w:bidi="fr-FR"/>
        </w:rPr>
        <w:t>a</w:t>
      </w:r>
      <w:r w:rsidRPr="00496A2B">
        <w:rPr>
          <w:lang w:eastAsia="fr-FR" w:bidi="fr-FR"/>
        </w:rPr>
        <w:t xml:space="preserve">nada, XI (1973), p. 31- </w:t>
      </w:r>
      <w:r w:rsidRPr="00496A2B">
        <w:t>43</w:t>
      </w:r>
      <w:r w:rsidRPr="00496A2B">
        <w:rPr>
          <w:lang w:eastAsia="fr-FR" w:bidi="fr-FR"/>
        </w:rPr>
        <w:t>-</w:t>
      </w:r>
    </w:p>
    <w:p w:rsidR="00E82732" w:rsidRPr="00496A2B" w:rsidRDefault="00E82732" w:rsidP="00E82732">
      <w:pPr>
        <w:spacing w:before="120" w:after="120"/>
        <w:jc w:val="both"/>
      </w:pPr>
      <w:r w:rsidRPr="00496A2B">
        <w:t xml:space="preserve">Tremblay, </w:t>
      </w:r>
      <w:r w:rsidRPr="00496A2B">
        <w:rPr>
          <w:lang w:eastAsia="fr-FR" w:bidi="fr-FR"/>
        </w:rPr>
        <w:t xml:space="preserve">Rodrigue, </w:t>
      </w:r>
      <w:hyperlink r:id="rId79" w:history="1">
        <w:r w:rsidRPr="005A779B">
          <w:rPr>
            <w:rStyle w:val="Lienhypertexte"/>
            <w:i/>
          </w:rPr>
          <w:t>Indépendance et marché commun Québec-États-Unis</w:t>
        </w:r>
      </w:hyperlink>
      <w:r w:rsidRPr="00496A2B">
        <w:t xml:space="preserve">, </w:t>
      </w:r>
      <w:r w:rsidRPr="00496A2B">
        <w:rPr>
          <w:lang w:eastAsia="fr-FR" w:bidi="fr-FR"/>
        </w:rPr>
        <w:t>Montréal, Éditions du Jour, 1970, 127 pages.</w:t>
      </w:r>
    </w:p>
    <w:p w:rsidR="00E82732" w:rsidRPr="00496A2B" w:rsidRDefault="00E82732" w:rsidP="00E82732">
      <w:pPr>
        <w:spacing w:before="120" w:after="120"/>
        <w:jc w:val="both"/>
      </w:pPr>
      <w:r w:rsidRPr="00496A2B">
        <w:rPr>
          <w:rStyle w:val="Corpsdutexte1910ptNonItalique"/>
          <w:i w:val="0"/>
          <w:iCs w:val="0"/>
          <w:sz w:val="28"/>
        </w:rPr>
        <w:t xml:space="preserve">Valaskakis, </w:t>
      </w:r>
      <w:r w:rsidRPr="00496A2B">
        <w:t xml:space="preserve">Kimon, </w:t>
      </w:r>
      <w:r w:rsidRPr="005A779B">
        <w:rPr>
          <w:i/>
          <w:lang w:eastAsia="fr-FR" w:bidi="fr-FR"/>
        </w:rPr>
        <w:t>Le Québec et son destin international : les e</w:t>
      </w:r>
      <w:r w:rsidRPr="005A779B">
        <w:rPr>
          <w:i/>
          <w:lang w:eastAsia="fr-FR" w:bidi="fr-FR"/>
        </w:rPr>
        <w:t>n</w:t>
      </w:r>
      <w:r w:rsidRPr="005A779B">
        <w:rPr>
          <w:i/>
          <w:lang w:eastAsia="fr-FR" w:bidi="fr-FR"/>
        </w:rPr>
        <w:t>jeux géopolitiques</w:t>
      </w:r>
      <w:r w:rsidRPr="00496A2B">
        <w:rPr>
          <w:lang w:eastAsia="fr-FR" w:bidi="fr-FR"/>
        </w:rPr>
        <w:t>,</w:t>
      </w:r>
      <w:r w:rsidRPr="00496A2B">
        <w:t xml:space="preserve"> Montréal, Quinze, 1980, 149 pages.</w:t>
      </w:r>
    </w:p>
    <w:p w:rsidR="00E82732" w:rsidRDefault="00E82732" w:rsidP="00E82732">
      <w:pPr>
        <w:spacing w:before="120" w:after="120"/>
        <w:jc w:val="both"/>
        <w:rPr>
          <w:lang w:eastAsia="fr-FR" w:bidi="fr-FR"/>
        </w:rPr>
      </w:pPr>
    </w:p>
    <w:p w:rsidR="00E82732" w:rsidRPr="005C45D7" w:rsidRDefault="00E82732" w:rsidP="00E82732">
      <w:pPr>
        <w:spacing w:before="120" w:after="120"/>
        <w:jc w:val="center"/>
        <w:rPr>
          <w:b/>
          <w:color w:val="FF0000"/>
        </w:rPr>
      </w:pPr>
      <w:r>
        <w:rPr>
          <w:b/>
          <w:color w:val="FF0000"/>
          <w:lang w:eastAsia="fr-FR" w:bidi="fr-FR"/>
        </w:rPr>
        <w:t>VI. ÉTUDES SUR LA LITTÉRATURE</w:t>
      </w:r>
      <w:r>
        <w:rPr>
          <w:b/>
          <w:color w:val="FF0000"/>
          <w:lang w:eastAsia="fr-FR" w:bidi="fr-FR"/>
        </w:rPr>
        <w:br/>
      </w:r>
      <w:r w:rsidRPr="005C45D7">
        <w:rPr>
          <w:b/>
          <w:color w:val="FF0000"/>
          <w:lang w:eastAsia="fr-FR" w:bidi="fr-FR"/>
        </w:rPr>
        <w:t>ET L’AMÉRICANITÉ</w:t>
      </w:r>
    </w:p>
    <w:p w:rsidR="00E82732" w:rsidRDefault="00E82732" w:rsidP="00E82732">
      <w:pPr>
        <w:spacing w:before="120" w:after="120"/>
        <w:jc w:val="both"/>
        <w:rPr>
          <w:rStyle w:val="Corpsdutexte265ptPetitesmajusculesEspacement0pt"/>
          <w:color w:val="auto"/>
          <w:sz w:val="28"/>
          <w:lang w:val="fr-CA"/>
        </w:rPr>
      </w:pPr>
    </w:p>
    <w:p w:rsidR="00E82732" w:rsidRPr="00496A2B" w:rsidRDefault="00E82732" w:rsidP="00E82732">
      <w:pPr>
        <w:spacing w:before="120" w:after="120"/>
        <w:jc w:val="both"/>
      </w:pPr>
      <w:r w:rsidRPr="00496A2B">
        <w:rPr>
          <w:rStyle w:val="Corpsdutexte265ptPetitesmajusculesEspacement0pt"/>
          <w:color w:val="auto"/>
          <w:sz w:val="28"/>
          <w:lang w:val="fr-CA"/>
        </w:rPr>
        <w:t xml:space="preserve">Beaudoin, </w:t>
      </w:r>
      <w:r w:rsidRPr="00496A2B">
        <w:rPr>
          <w:lang w:eastAsia="fr-FR" w:bidi="fr-FR"/>
        </w:rPr>
        <w:t xml:space="preserve">Réjean, « Rapport Québec-Amérique », </w:t>
      </w:r>
      <w:r w:rsidRPr="005A779B">
        <w:rPr>
          <w:i/>
        </w:rPr>
        <w:t>Possibles</w:t>
      </w:r>
      <w:r w:rsidRPr="00496A2B">
        <w:rPr>
          <w:lang w:eastAsia="fr-FR" w:bidi="fr-FR"/>
        </w:rPr>
        <w:t xml:space="preserve"> </w:t>
      </w:r>
      <w:r w:rsidRPr="00496A2B">
        <w:rPr>
          <w:rStyle w:val="Corpsdutexte265ptEspacement0pt"/>
          <w:color w:val="auto"/>
          <w:sz w:val="28"/>
          <w:lang w:val="fr-CA"/>
        </w:rPr>
        <w:t xml:space="preserve">8, 4 </w:t>
      </w:r>
      <w:r w:rsidRPr="00496A2B">
        <w:rPr>
          <w:lang w:eastAsia="fr-FR" w:bidi="fr-FR"/>
        </w:rPr>
        <w:t xml:space="preserve">(été </w:t>
      </w:r>
      <w:r w:rsidRPr="00496A2B">
        <w:rPr>
          <w:rStyle w:val="Corpsdutexte265ptEspacement0pt"/>
          <w:color w:val="auto"/>
          <w:sz w:val="28"/>
          <w:lang w:val="fr-CA"/>
        </w:rPr>
        <w:t xml:space="preserve">1984), </w:t>
      </w:r>
      <w:r w:rsidRPr="00496A2B">
        <w:rPr>
          <w:lang w:eastAsia="fr-FR" w:bidi="fr-FR"/>
        </w:rPr>
        <w:t xml:space="preserve">P- </w:t>
      </w:r>
      <w:r w:rsidRPr="00496A2B">
        <w:t>45</w:t>
      </w:r>
      <w:r w:rsidRPr="00496A2B">
        <w:rPr>
          <w:lang w:eastAsia="fr-FR" w:bidi="fr-FR"/>
        </w:rPr>
        <w:t>-</w:t>
      </w:r>
      <w:r w:rsidRPr="00496A2B">
        <w:t>57</w:t>
      </w:r>
      <w:r w:rsidRPr="00496A2B">
        <w:rPr>
          <w:lang w:eastAsia="fr-FR" w:bidi="fr-FR"/>
        </w:rPr>
        <w:t>- (*)</w:t>
      </w:r>
    </w:p>
    <w:p w:rsidR="00E82732" w:rsidRPr="00496A2B" w:rsidRDefault="00E82732" w:rsidP="00E82732">
      <w:pPr>
        <w:spacing w:before="120" w:after="120"/>
        <w:jc w:val="both"/>
      </w:pPr>
      <w:r>
        <w:rPr>
          <w:lang w:eastAsia="fr-FR" w:bidi="fr-FR"/>
        </w:rPr>
        <w:t>_____</w:t>
      </w:r>
      <w:r w:rsidRPr="00496A2B">
        <w:rPr>
          <w:lang w:eastAsia="fr-FR" w:bidi="fr-FR"/>
        </w:rPr>
        <w:t>,</w:t>
      </w:r>
      <w:r w:rsidRPr="00496A2B">
        <w:t xml:space="preserve"> </w:t>
      </w:r>
      <w:r w:rsidRPr="005A779B">
        <w:rPr>
          <w:i/>
          <w:lang w:eastAsia="fr-FR" w:bidi="fr-FR"/>
        </w:rPr>
        <w:t>Naissance d'une littérature. Essai sur le messianisme et les d</w:t>
      </w:r>
      <w:r w:rsidRPr="005A779B">
        <w:rPr>
          <w:i/>
          <w:lang w:eastAsia="fr-FR" w:bidi="fr-FR"/>
        </w:rPr>
        <w:t>é</w:t>
      </w:r>
      <w:r w:rsidRPr="005A779B">
        <w:rPr>
          <w:i/>
          <w:lang w:eastAsia="fr-FR" w:bidi="fr-FR"/>
        </w:rPr>
        <w:t>buts de la littérature canadienne-française (1850-1890),</w:t>
      </w:r>
      <w:r w:rsidRPr="00496A2B">
        <w:t xml:space="preserve"> Montréal, B</w:t>
      </w:r>
      <w:r w:rsidRPr="00496A2B">
        <w:t>o</w:t>
      </w:r>
      <w:r w:rsidRPr="00496A2B">
        <w:t>réal, 1989, 210 pages.</w:t>
      </w:r>
    </w:p>
    <w:p w:rsidR="00E82732" w:rsidRPr="00496A2B" w:rsidRDefault="00E82732" w:rsidP="00E82732">
      <w:pPr>
        <w:spacing w:before="120" w:after="120"/>
        <w:jc w:val="both"/>
      </w:pPr>
      <w:r w:rsidRPr="00496A2B">
        <w:t xml:space="preserve">Berthiaume, </w:t>
      </w:r>
      <w:r w:rsidRPr="00496A2B">
        <w:rPr>
          <w:lang w:eastAsia="fr-FR" w:bidi="fr-FR"/>
        </w:rPr>
        <w:t xml:space="preserve">Pierre, </w:t>
      </w:r>
      <w:r w:rsidRPr="005A779B">
        <w:rPr>
          <w:i/>
        </w:rPr>
        <w:t xml:space="preserve">L'aventure </w:t>
      </w:r>
      <w:r w:rsidRPr="00231E39">
        <w:rPr>
          <w:i/>
        </w:rPr>
        <w:t xml:space="preserve">américaine au </w:t>
      </w:r>
      <w:r w:rsidRPr="00231E39">
        <w:rPr>
          <w:i/>
          <w:iCs/>
        </w:rPr>
        <w:t>XVIII</w:t>
      </w:r>
      <w:r w:rsidRPr="00231E39">
        <w:rPr>
          <w:i/>
          <w:iCs/>
          <w:vertAlign w:val="superscript"/>
        </w:rPr>
        <w:t>e</w:t>
      </w:r>
      <w:r w:rsidRPr="00231E39">
        <w:rPr>
          <w:i/>
          <w:iCs/>
        </w:rPr>
        <w:t xml:space="preserve"> </w:t>
      </w:r>
      <w:r w:rsidRPr="00231E39">
        <w:rPr>
          <w:i/>
        </w:rPr>
        <w:t>siècle.</w:t>
      </w:r>
      <w:r w:rsidRPr="005A779B">
        <w:rPr>
          <w:i/>
        </w:rPr>
        <w:t xml:space="preserve"> Du voyage </w:t>
      </w:r>
      <w:r w:rsidRPr="005A779B">
        <w:rPr>
          <w:rStyle w:val="Corpsdutexte275ptItaliqueEspacement0ptchelle80"/>
          <w:i w:val="0"/>
        </w:rPr>
        <w:t xml:space="preserve">à </w:t>
      </w:r>
      <w:r w:rsidRPr="005A779B">
        <w:rPr>
          <w:i/>
        </w:rPr>
        <w:t>l'écriture</w:t>
      </w:r>
      <w:r w:rsidRPr="00496A2B">
        <w:t>,</w:t>
      </w:r>
      <w:r w:rsidRPr="00496A2B">
        <w:rPr>
          <w:lang w:eastAsia="fr-FR" w:bidi="fr-FR"/>
        </w:rPr>
        <w:t xml:space="preserve"> Ottawa, Presses de l’Université d’Ottawa, (C</w:t>
      </w:r>
      <w:r w:rsidRPr="00496A2B">
        <w:rPr>
          <w:lang w:eastAsia="fr-FR" w:bidi="fr-FR"/>
        </w:rPr>
        <w:t>a</w:t>
      </w:r>
      <w:r w:rsidRPr="00496A2B">
        <w:rPr>
          <w:lang w:eastAsia="fr-FR" w:bidi="fr-FR"/>
        </w:rPr>
        <w:t>hiers du CRCCF), 1990, 487 pages.</w:t>
      </w:r>
    </w:p>
    <w:p w:rsidR="00E82732" w:rsidRPr="00496A2B" w:rsidRDefault="00E82732" w:rsidP="00E82732">
      <w:pPr>
        <w:spacing w:before="120" w:after="120"/>
        <w:jc w:val="both"/>
      </w:pPr>
      <w:r w:rsidRPr="00231E39">
        <w:rPr>
          <w:smallCaps/>
        </w:rPr>
        <w:t>Bessette,</w:t>
      </w:r>
      <w:r w:rsidRPr="00496A2B">
        <w:rPr>
          <w:rStyle w:val="Corpsdutexte210ptPetitesmajuscules"/>
        </w:rPr>
        <w:t xml:space="preserve"> </w:t>
      </w:r>
      <w:r w:rsidRPr="00496A2B">
        <w:rPr>
          <w:lang w:eastAsia="fr-FR" w:bidi="fr-FR"/>
        </w:rPr>
        <w:t xml:space="preserve">Gérard, [sans titre], </w:t>
      </w:r>
      <w:r w:rsidRPr="005A779B">
        <w:rPr>
          <w:i/>
        </w:rPr>
        <w:t>Liberté</w:t>
      </w:r>
      <w:r w:rsidRPr="00496A2B">
        <w:t>,</w:t>
      </w:r>
      <w:r w:rsidRPr="00496A2B">
        <w:rPr>
          <w:lang w:eastAsia="fr-FR" w:bidi="fr-FR"/>
        </w:rPr>
        <w:t xml:space="preserve"> 90 (novembre-décembre 1974), p. 17-20.</w:t>
      </w:r>
    </w:p>
    <w:p w:rsidR="00E82732" w:rsidRPr="00496A2B" w:rsidRDefault="00E82732" w:rsidP="00E82732">
      <w:pPr>
        <w:spacing w:before="120" w:after="120"/>
        <w:jc w:val="both"/>
      </w:pPr>
      <w:r w:rsidRPr="00231E39">
        <w:rPr>
          <w:smallCaps/>
        </w:rPr>
        <w:t xml:space="preserve">Bourque, </w:t>
      </w:r>
      <w:r w:rsidRPr="00496A2B">
        <w:rPr>
          <w:lang w:eastAsia="fr-FR" w:bidi="fr-FR"/>
        </w:rPr>
        <w:t xml:space="preserve">Paul-André, « L’américanité du roman québécois », </w:t>
      </w:r>
      <w:r w:rsidRPr="005A779B">
        <w:rPr>
          <w:i/>
        </w:rPr>
        <w:t>Etudes littéraires</w:t>
      </w:r>
      <w:r w:rsidRPr="00496A2B">
        <w:rPr>
          <w:lang w:eastAsia="fr-FR" w:bidi="fr-FR"/>
        </w:rPr>
        <w:t xml:space="preserve"> 8, 1, (avril 1975), p. 10-19. (*)</w:t>
      </w:r>
    </w:p>
    <w:p w:rsidR="00E82732" w:rsidRPr="00496A2B" w:rsidRDefault="00E82732" w:rsidP="00E82732">
      <w:pPr>
        <w:spacing w:before="120" w:after="120"/>
        <w:jc w:val="both"/>
      </w:pPr>
      <w:r>
        <w:rPr>
          <w:lang w:eastAsia="fr-FR" w:bidi="fr-FR"/>
        </w:rPr>
        <w:t>_____</w:t>
      </w:r>
      <w:r w:rsidRPr="00496A2B">
        <w:rPr>
          <w:lang w:eastAsia="fr-FR" w:bidi="fr-FR"/>
        </w:rPr>
        <w:t xml:space="preserve">, « Presqu’Amérique ou le Québec est une île, presque », </w:t>
      </w:r>
      <w:r w:rsidRPr="005A779B">
        <w:rPr>
          <w:i/>
        </w:rPr>
        <w:t>Zeit</w:t>
      </w:r>
      <w:r w:rsidRPr="005A779B">
        <w:rPr>
          <w:i/>
        </w:rPr>
        <w:t>s</w:t>
      </w:r>
      <w:r w:rsidRPr="005A779B">
        <w:rPr>
          <w:i/>
        </w:rPr>
        <w:t>chrift Der Gesellschaft Für Kanada Studien</w:t>
      </w:r>
      <w:r w:rsidRPr="00496A2B">
        <w:rPr>
          <w:lang w:eastAsia="fr-FR" w:bidi="fr-FR"/>
        </w:rPr>
        <w:t xml:space="preserve"> 12, (1) 1992, p. 77-92.</w:t>
      </w:r>
    </w:p>
    <w:p w:rsidR="00E82732" w:rsidRPr="00496A2B" w:rsidRDefault="00E82732" w:rsidP="00E82732">
      <w:pPr>
        <w:spacing w:before="120" w:after="120"/>
        <w:jc w:val="both"/>
      </w:pPr>
      <w:r w:rsidRPr="00231E39">
        <w:rPr>
          <w:smallCaps/>
        </w:rPr>
        <w:t xml:space="preserve">Burger, </w:t>
      </w:r>
      <w:r w:rsidRPr="00496A2B">
        <w:rPr>
          <w:lang w:eastAsia="fr-FR" w:bidi="fr-FR"/>
        </w:rPr>
        <w:t xml:space="preserve">Beaudoin, « L’activité théâtrale au Québec (1765-1825) », Montréal, </w:t>
      </w:r>
      <w:r w:rsidRPr="005A779B">
        <w:rPr>
          <w:i/>
        </w:rPr>
        <w:t>Parti pr</w:t>
      </w:r>
      <w:r w:rsidRPr="00496A2B">
        <w:t>is,</w:t>
      </w:r>
      <w:r w:rsidRPr="00496A2B">
        <w:rPr>
          <w:lang w:eastAsia="fr-FR" w:bidi="fr-FR"/>
        </w:rPr>
        <w:t xml:space="preserve"> 1974, p. 146-150. (*)</w:t>
      </w:r>
    </w:p>
    <w:p w:rsidR="00E82732" w:rsidRPr="00496A2B" w:rsidRDefault="00E82732" w:rsidP="00E82732">
      <w:pPr>
        <w:spacing w:before="120" w:after="120"/>
        <w:jc w:val="both"/>
      </w:pPr>
      <w:r w:rsidRPr="00231E39">
        <w:rPr>
          <w:smallCaps/>
        </w:rPr>
        <w:t xml:space="preserve">Chassay, </w:t>
      </w:r>
      <w:r w:rsidRPr="00496A2B">
        <w:rPr>
          <w:lang w:eastAsia="fr-FR" w:bidi="fr-FR"/>
        </w:rPr>
        <w:t xml:space="preserve">Jean-François, « L’autre ville américaine. La présence américaine dans le roman montréalais, (1945-1970) », dans Pierre </w:t>
      </w:r>
      <w:r w:rsidRPr="00231E39">
        <w:rPr>
          <w:smallCaps/>
        </w:rPr>
        <w:t xml:space="preserve">Nepveu </w:t>
      </w:r>
      <w:r w:rsidRPr="00496A2B">
        <w:rPr>
          <w:lang w:eastAsia="fr-FR" w:bidi="fr-FR"/>
        </w:rPr>
        <w:t xml:space="preserve">et Gilles </w:t>
      </w:r>
      <w:r w:rsidRPr="00231E39">
        <w:rPr>
          <w:smallCaps/>
        </w:rPr>
        <w:t xml:space="preserve">Marcotte </w:t>
      </w:r>
      <w:r w:rsidRPr="00496A2B">
        <w:rPr>
          <w:lang w:eastAsia="fr-FR" w:bidi="fr-FR"/>
        </w:rPr>
        <w:t xml:space="preserve">(dir.), </w:t>
      </w:r>
      <w:r w:rsidRPr="005A779B">
        <w:rPr>
          <w:i/>
        </w:rPr>
        <w:t>Montréal imaginaire. Ville et litt</w:t>
      </w:r>
      <w:r w:rsidRPr="005A779B">
        <w:rPr>
          <w:i/>
        </w:rPr>
        <w:t>é</w:t>
      </w:r>
      <w:r w:rsidRPr="005A779B">
        <w:rPr>
          <w:i/>
        </w:rPr>
        <w:t>rature</w:t>
      </w:r>
      <w:r w:rsidRPr="00496A2B">
        <w:t>,</w:t>
      </w:r>
      <w:r w:rsidRPr="00496A2B">
        <w:rPr>
          <w:lang w:eastAsia="fr-FR" w:bidi="fr-FR"/>
        </w:rPr>
        <w:t xml:space="preserve"> Montréal, Fides, 1992, p. 279-322.</w:t>
      </w:r>
    </w:p>
    <w:p w:rsidR="00E82732" w:rsidRPr="00496A2B" w:rsidRDefault="00E82732" w:rsidP="00E82732">
      <w:pPr>
        <w:spacing w:before="120" w:after="120"/>
        <w:jc w:val="both"/>
      </w:pPr>
      <w:r w:rsidRPr="00231E39">
        <w:rPr>
          <w:smallCaps/>
        </w:rPr>
        <w:t xml:space="preserve">Cotnam, </w:t>
      </w:r>
      <w:r w:rsidRPr="00496A2B">
        <w:rPr>
          <w:lang w:eastAsia="fr-FR" w:bidi="fr-FR"/>
        </w:rPr>
        <w:t xml:space="preserve">Jacques, « Americans Viewed through the Eyes </w:t>
      </w:r>
      <w:r w:rsidRPr="00496A2B">
        <w:t xml:space="preserve">of </w:t>
      </w:r>
      <w:r>
        <w:rPr>
          <w:lang w:eastAsia="fr-FR" w:bidi="fr-FR"/>
        </w:rPr>
        <w:t>French-</w:t>
      </w:r>
      <w:r w:rsidRPr="00496A2B">
        <w:rPr>
          <w:lang w:eastAsia="fr-FR" w:bidi="fr-FR"/>
        </w:rPr>
        <w:t xml:space="preserve">Canadians », </w:t>
      </w:r>
      <w:r w:rsidRPr="005A779B">
        <w:rPr>
          <w:i/>
        </w:rPr>
        <w:t>Journal of Popular Culture</w:t>
      </w:r>
      <w:r w:rsidRPr="00496A2B">
        <w:t>,</w:t>
      </w:r>
      <w:r w:rsidRPr="00496A2B">
        <w:rPr>
          <w:lang w:eastAsia="fr-FR" w:bidi="fr-FR"/>
        </w:rPr>
        <w:t xml:space="preserve"> </w:t>
      </w:r>
      <w:r>
        <w:rPr>
          <w:lang w:eastAsia="fr-FR" w:bidi="fr-FR"/>
        </w:rPr>
        <w:t>10, 4 (printemps 1977), p. 784-</w:t>
      </w:r>
      <w:r w:rsidRPr="00231E39">
        <w:rPr>
          <w:iCs/>
        </w:rPr>
        <w:t>79</w:t>
      </w:r>
      <w:r w:rsidRPr="00231E39">
        <w:rPr>
          <w:lang w:eastAsia="fr-FR" w:bidi="fr-FR"/>
        </w:rPr>
        <w:t>6</w:t>
      </w:r>
      <w:r>
        <w:rPr>
          <w:lang w:eastAsia="fr-FR" w:bidi="fr-FR"/>
        </w:rPr>
        <w:t>.</w:t>
      </w:r>
      <w:r w:rsidRPr="00496A2B">
        <w:rPr>
          <w:lang w:eastAsia="fr-FR" w:bidi="fr-FR"/>
        </w:rPr>
        <w:t xml:space="preserve"> (*)</w:t>
      </w:r>
    </w:p>
    <w:p w:rsidR="00E82732" w:rsidRPr="00496A2B" w:rsidRDefault="00E82732" w:rsidP="00E82732">
      <w:pPr>
        <w:spacing w:before="120" w:after="120"/>
        <w:jc w:val="both"/>
      </w:pPr>
      <w:r>
        <w:rPr>
          <w:lang w:eastAsia="fr-FR" w:bidi="fr-FR"/>
        </w:rPr>
        <w:t>_____</w:t>
      </w:r>
      <w:r w:rsidRPr="00496A2B">
        <w:rPr>
          <w:lang w:eastAsia="fr-FR" w:bidi="fr-FR"/>
        </w:rPr>
        <w:t>, « La prise de conscience d’une identité nord-américaine au C</w:t>
      </w:r>
      <w:r w:rsidRPr="00496A2B">
        <w:rPr>
          <w:lang w:eastAsia="fr-FR" w:bidi="fr-FR"/>
        </w:rPr>
        <w:t>a</w:t>
      </w:r>
      <w:r w:rsidRPr="00496A2B">
        <w:rPr>
          <w:lang w:eastAsia="fr-FR" w:bidi="fr-FR"/>
        </w:rPr>
        <w:t xml:space="preserve">nada français (1930-1939) », dans </w:t>
      </w:r>
      <w:r w:rsidRPr="005A779B">
        <w:rPr>
          <w:i/>
        </w:rPr>
        <w:t>les Grands Voisins</w:t>
      </w:r>
      <w:r w:rsidRPr="00496A2B">
        <w:t>,</w:t>
      </w:r>
      <w:r w:rsidRPr="00496A2B">
        <w:rPr>
          <w:lang w:eastAsia="fr-FR" w:bidi="fr-FR"/>
        </w:rPr>
        <w:t xml:space="preserve"> Bruxelles, Éd</w:t>
      </w:r>
      <w:r w:rsidRPr="00496A2B">
        <w:rPr>
          <w:lang w:eastAsia="fr-FR" w:bidi="fr-FR"/>
        </w:rPr>
        <w:t>i</w:t>
      </w:r>
      <w:r w:rsidRPr="00496A2B">
        <w:rPr>
          <w:lang w:eastAsia="fr-FR" w:bidi="fr-FR"/>
        </w:rPr>
        <w:t>tions de l’Université de Bruxelles, 1984, p. 63-79. (*)</w:t>
      </w:r>
    </w:p>
    <w:p w:rsidR="00E82732" w:rsidRDefault="00E82732" w:rsidP="00E82732">
      <w:pPr>
        <w:spacing w:before="120" w:after="120"/>
        <w:jc w:val="both"/>
      </w:pPr>
      <w:r>
        <w:t>[416]</w:t>
      </w:r>
    </w:p>
    <w:p w:rsidR="00E82732" w:rsidRPr="00496A2B" w:rsidRDefault="00E82732" w:rsidP="00E82732">
      <w:pPr>
        <w:spacing w:before="120" w:after="120"/>
        <w:jc w:val="both"/>
      </w:pPr>
      <w:r w:rsidRPr="005A779B">
        <w:rPr>
          <w:i/>
        </w:rPr>
        <w:t>Écrits du Canada français</w:t>
      </w:r>
      <w:r w:rsidRPr="00496A2B">
        <w:t>,</w:t>
      </w:r>
      <w:r w:rsidRPr="00496A2B">
        <w:rPr>
          <w:lang w:eastAsia="fr-FR" w:bidi="fr-FR"/>
        </w:rPr>
        <w:t xml:space="preserve"> 58 (octobre 1986) : « Québec/USA ».</w:t>
      </w:r>
    </w:p>
    <w:p w:rsidR="00E82732" w:rsidRPr="00496A2B" w:rsidRDefault="00E82732" w:rsidP="00E82732">
      <w:pPr>
        <w:spacing w:before="120" w:after="120"/>
        <w:jc w:val="both"/>
      </w:pPr>
      <w:r w:rsidRPr="005A779B">
        <w:rPr>
          <w:i/>
        </w:rPr>
        <w:t>Études littéraires</w:t>
      </w:r>
      <w:r w:rsidRPr="00496A2B">
        <w:rPr>
          <w:lang w:eastAsia="fr-FR" w:bidi="fr-FR"/>
        </w:rPr>
        <w:t>, 8, 1 (avril 1975) : « Littérature québécoise et américanité ».</w:t>
      </w:r>
    </w:p>
    <w:p w:rsidR="00E82732" w:rsidRPr="00496A2B" w:rsidRDefault="00E82732" w:rsidP="00E82732">
      <w:pPr>
        <w:spacing w:before="120" w:after="120"/>
        <w:jc w:val="both"/>
      </w:pPr>
      <w:r w:rsidRPr="005A779B">
        <w:rPr>
          <w:i/>
        </w:rPr>
        <w:t>Études littéraires</w:t>
      </w:r>
      <w:r w:rsidRPr="00496A2B">
        <w:t>,</w:t>
      </w:r>
      <w:r w:rsidRPr="00496A2B">
        <w:rPr>
          <w:lang w:eastAsia="fr-FR" w:bidi="fr-FR"/>
        </w:rPr>
        <w:t xml:space="preserve"> 16, 2 (août 1983) : « Regards du Brésil sur la li</w:t>
      </w:r>
      <w:r w:rsidRPr="00496A2B">
        <w:rPr>
          <w:lang w:eastAsia="fr-FR" w:bidi="fr-FR"/>
        </w:rPr>
        <w:t>t</w:t>
      </w:r>
      <w:r w:rsidRPr="00496A2B">
        <w:rPr>
          <w:lang w:eastAsia="fr-FR" w:bidi="fr-FR"/>
        </w:rPr>
        <w:t>térature du Québec ».</w:t>
      </w:r>
    </w:p>
    <w:p w:rsidR="00E82732" w:rsidRPr="00496A2B" w:rsidRDefault="00E82732" w:rsidP="00E82732">
      <w:pPr>
        <w:spacing w:before="120" w:after="120"/>
        <w:jc w:val="both"/>
      </w:pPr>
      <w:r w:rsidRPr="00231E39">
        <w:rPr>
          <w:smallCaps/>
        </w:rPr>
        <w:t xml:space="preserve">Gauthier, </w:t>
      </w:r>
      <w:r w:rsidRPr="00496A2B">
        <w:t xml:space="preserve">J. D., </w:t>
      </w:r>
      <w:r w:rsidRPr="00496A2B">
        <w:rPr>
          <w:lang w:eastAsia="fr-FR" w:bidi="fr-FR"/>
        </w:rPr>
        <w:t xml:space="preserve">Le </w:t>
      </w:r>
      <w:r w:rsidRPr="005A779B">
        <w:rPr>
          <w:i/>
          <w:lang w:eastAsia="fr-FR" w:bidi="fr-FR"/>
        </w:rPr>
        <w:t>Canada français et le roman américain. (1826-1948),</w:t>
      </w:r>
      <w:r w:rsidRPr="00496A2B">
        <w:rPr>
          <w:lang w:eastAsia="fr-FR" w:bidi="fr-FR"/>
        </w:rPr>
        <w:t xml:space="preserve"> </w:t>
      </w:r>
      <w:r w:rsidRPr="00496A2B">
        <w:t>Paris, Tolra Éditeur, [1948], 356 pages.</w:t>
      </w:r>
    </w:p>
    <w:p w:rsidR="00E82732" w:rsidRPr="00496A2B" w:rsidRDefault="00E82732" w:rsidP="00E82732">
      <w:pPr>
        <w:spacing w:before="120" w:after="120"/>
        <w:jc w:val="both"/>
      </w:pPr>
      <w:r w:rsidRPr="00231E39">
        <w:rPr>
          <w:smallCaps/>
        </w:rPr>
        <w:t xml:space="preserve">Gilbert-Lewis, </w:t>
      </w:r>
      <w:r w:rsidRPr="00496A2B">
        <w:rPr>
          <w:lang w:eastAsia="fr-FR" w:bidi="fr-FR"/>
        </w:rPr>
        <w:t xml:space="preserve">Paula, « Literary Relationships between Quebec and the United States : a Meager Reciprocity », </w:t>
      </w:r>
      <w:r w:rsidRPr="005A779B">
        <w:rPr>
          <w:i/>
        </w:rPr>
        <w:t>Essays on Canadian Wr</w:t>
      </w:r>
      <w:r w:rsidRPr="005A779B">
        <w:rPr>
          <w:i/>
        </w:rPr>
        <w:t>i</w:t>
      </w:r>
      <w:r w:rsidRPr="005A779B">
        <w:rPr>
          <w:i/>
        </w:rPr>
        <w:t>ting</w:t>
      </w:r>
      <w:r w:rsidRPr="00496A2B">
        <w:t>,</w:t>
      </w:r>
      <w:r w:rsidRPr="00496A2B">
        <w:rPr>
          <w:lang w:eastAsia="fr-FR" w:bidi="fr-FR"/>
        </w:rPr>
        <w:t xml:space="preserve"> 22 (été 1981), p. 86-110. (*)</w:t>
      </w:r>
    </w:p>
    <w:p w:rsidR="00E82732" w:rsidRPr="00496A2B" w:rsidRDefault="00E82732" w:rsidP="00E82732">
      <w:pPr>
        <w:spacing w:before="120" w:after="120"/>
        <w:jc w:val="both"/>
      </w:pPr>
      <w:r w:rsidRPr="00231E39">
        <w:rPr>
          <w:smallCaps/>
        </w:rPr>
        <w:t xml:space="preserve">Hare, </w:t>
      </w:r>
      <w:r w:rsidRPr="00496A2B">
        <w:rPr>
          <w:lang w:eastAsia="fr-FR" w:bidi="fr-FR"/>
        </w:rPr>
        <w:t>John, « Panorama des spectacles au Québec : de la Conqu</w:t>
      </w:r>
      <w:r w:rsidRPr="00496A2B">
        <w:rPr>
          <w:lang w:eastAsia="fr-FR" w:bidi="fr-FR"/>
        </w:rPr>
        <w:t>ê</w:t>
      </w:r>
      <w:r w:rsidRPr="00496A2B">
        <w:rPr>
          <w:lang w:eastAsia="fr-FR" w:bidi="fr-FR"/>
        </w:rPr>
        <w:t xml:space="preserve">te au </w:t>
      </w:r>
      <w:r>
        <w:rPr>
          <w:lang w:eastAsia="fr-FR" w:bidi="fr-FR"/>
        </w:rPr>
        <w:t>XX</w:t>
      </w:r>
      <w:r w:rsidRPr="00231E39">
        <w:rPr>
          <w:vertAlign w:val="superscript"/>
          <w:lang w:eastAsia="fr-FR" w:bidi="fr-FR"/>
        </w:rPr>
        <w:t>e</w:t>
      </w:r>
      <w:r w:rsidRPr="00496A2B">
        <w:rPr>
          <w:lang w:eastAsia="fr-FR" w:bidi="fr-FR"/>
        </w:rPr>
        <w:t xml:space="preserve"> siècle », dans Paul </w:t>
      </w:r>
      <w:r w:rsidRPr="00231E39">
        <w:rPr>
          <w:smallCaps/>
        </w:rPr>
        <w:t xml:space="preserve">Wyczinski </w:t>
      </w:r>
      <w:r w:rsidRPr="00496A2B">
        <w:rPr>
          <w:lang w:eastAsia="fr-FR" w:bidi="fr-FR"/>
        </w:rPr>
        <w:t xml:space="preserve">(dir.), </w:t>
      </w:r>
      <w:r w:rsidRPr="005A779B">
        <w:rPr>
          <w:i/>
        </w:rPr>
        <w:t>Le théâtre canadien-français</w:t>
      </w:r>
      <w:r w:rsidRPr="00496A2B">
        <w:t>,</w:t>
      </w:r>
      <w:r w:rsidRPr="00496A2B">
        <w:rPr>
          <w:lang w:eastAsia="fr-FR" w:bidi="fr-FR"/>
        </w:rPr>
        <w:t xml:space="preserve"> Montréal, Fides, 1976, p. 59-108. (*)</w:t>
      </w:r>
    </w:p>
    <w:p w:rsidR="00E82732" w:rsidRPr="00496A2B" w:rsidRDefault="00E82732" w:rsidP="00E82732">
      <w:pPr>
        <w:spacing w:before="120" w:after="120"/>
        <w:jc w:val="both"/>
      </w:pPr>
      <w:r w:rsidRPr="00231E39">
        <w:rPr>
          <w:smallCaps/>
        </w:rPr>
        <w:t xml:space="preserve">Hogson, </w:t>
      </w:r>
      <w:r w:rsidRPr="00496A2B">
        <w:rPr>
          <w:lang w:eastAsia="fr-FR" w:bidi="fr-FR"/>
        </w:rPr>
        <w:t xml:space="preserve">Richard, « Deux hors-la-loi québécois : Jacques Godbout et Jacques Poulin », </w:t>
      </w:r>
      <w:r w:rsidRPr="005A779B">
        <w:rPr>
          <w:i/>
        </w:rPr>
        <w:t>Quebec Studies</w:t>
      </w:r>
      <w:r w:rsidRPr="00496A2B">
        <w:t>,</w:t>
      </w:r>
      <w:r w:rsidRPr="00496A2B">
        <w:rPr>
          <w:lang w:eastAsia="fr-FR" w:bidi="fr-FR"/>
        </w:rPr>
        <w:t xml:space="preserve"> 8 (1989), p. 27-36.</w:t>
      </w:r>
    </w:p>
    <w:p w:rsidR="00E82732" w:rsidRPr="00496A2B" w:rsidRDefault="00E82732" w:rsidP="00E82732">
      <w:pPr>
        <w:spacing w:before="120" w:after="120"/>
        <w:jc w:val="both"/>
      </w:pPr>
      <w:r w:rsidRPr="00231E39">
        <w:rPr>
          <w:smallCaps/>
        </w:rPr>
        <w:t xml:space="preserve">Labonté, </w:t>
      </w:r>
      <w:r w:rsidRPr="00496A2B">
        <w:rPr>
          <w:lang w:eastAsia="fr-FR" w:bidi="fr-FR"/>
        </w:rPr>
        <w:t xml:space="preserve">René, « Québec-Californie : la Californie </w:t>
      </w:r>
      <w:r w:rsidRPr="00496A2B">
        <w:t xml:space="preserve">à </w:t>
      </w:r>
      <w:r w:rsidRPr="00496A2B">
        <w:rPr>
          <w:lang w:eastAsia="fr-FR" w:bidi="fr-FR"/>
        </w:rPr>
        <w:t>travers la fi</w:t>
      </w:r>
      <w:r w:rsidRPr="00496A2B">
        <w:rPr>
          <w:lang w:eastAsia="fr-FR" w:bidi="fr-FR"/>
        </w:rPr>
        <w:t>c</w:t>
      </w:r>
      <w:r w:rsidRPr="00496A2B">
        <w:rPr>
          <w:lang w:eastAsia="fr-FR" w:bidi="fr-FR"/>
        </w:rPr>
        <w:t xml:space="preserve">tion québécoise », </w:t>
      </w:r>
      <w:r w:rsidRPr="005A779B">
        <w:rPr>
          <w:i/>
        </w:rPr>
        <w:t>The French Review</w:t>
      </w:r>
      <w:r w:rsidRPr="00496A2B">
        <w:t>,</w:t>
      </w:r>
      <w:r w:rsidRPr="00496A2B">
        <w:rPr>
          <w:lang w:eastAsia="fr-FR" w:bidi="fr-FR"/>
        </w:rPr>
        <w:t xml:space="preserve"> 62, 5 (avril 1989), p. 803-814.</w:t>
      </w:r>
    </w:p>
    <w:p w:rsidR="00E82732" w:rsidRPr="00496A2B" w:rsidRDefault="00E82732" w:rsidP="00E82732">
      <w:pPr>
        <w:spacing w:before="120" w:after="120"/>
        <w:jc w:val="both"/>
      </w:pPr>
      <w:r w:rsidRPr="00231E39">
        <w:rPr>
          <w:smallCaps/>
        </w:rPr>
        <w:t>Languirand,</w:t>
      </w:r>
      <w:r w:rsidRPr="00496A2B">
        <w:rPr>
          <w:rStyle w:val="Corpsdutexte210ptPetitesmajuscules"/>
        </w:rPr>
        <w:t xml:space="preserve"> </w:t>
      </w:r>
      <w:r w:rsidRPr="00496A2B">
        <w:rPr>
          <w:lang w:eastAsia="fr-FR" w:bidi="fr-FR"/>
        </w:rPr>
        <w:t xml:space="preserve">Jacques, </w:t>
      </w:r>
      <w:r w:rsidRPr="00496A2B">
        <w:t xml:space="preserve">« Le </w:t>
      </w:r>
      <w:r w:rsidRPr="00496A2B">
        <w:rPr>
          <w:lang w:eastAsia="fr-FR" w:bidi="fr-FR"/>
        </w:rPr>
        <w:t xml:space="preserve">Québec </w:t>
      </w:r>
      <w:r>
        <w:rPr>
          <w:lang w:eastAsia="fr-FR" w:bidi="fr-FR"/>
        </w:rPr>
        <w:t>et l’</w:t>
      </w:r>
      <w:r w:rsidRPr="00496A2B">
        <w:rPr>
          <w:lang w:eastAsia="fr-FR" w:bidi="fr-FR"/>
        </w:rPr>
        <w:t xml:space="preserve">américanité », dans </w:t>
      </w:r>
      <w:r w:rsidRPr="00496A2B">
        <w:t>Klo</w:t>
      </w:r>
      <w:r w:rsidRPr="00496A2B">
        <w:t>n</w:t>
      </w:r>
      <w:r w:rsidRPr="00496A2B">
        <w:t>dyke,</w:t>
      </w:r>
      <w:r w:rsidRPr="00496A2B">
        <w:rPr>
          <w:lang w:eastAsia="fr-FR" w:bidi="fr-FR"/>
        </w:rPr>
        <w:t xml:space="preserve"> Montréal, Cercle du livre de France, 1971, p. 219-237. </w:t>
      </w:r>
      <w:r w:rsidRPr="005A779B">
        <w:rPr>
          <w:i/>
        </w:rPr>
        <w:t>Études littéra</w:t>
      </w:r>
      <w:r w:rsidRPr="005A779B">
        <w:rPr>
          <w:i/>
        </w:rPr>
        <w:t>i</w:t>
      </w:r>
      <w:r w:rsidRPr="005A779B">
        <w:rPr>
          <w:i/>
        </w:rPr>
        <w:t>res</w:t>
      </w:r>
      <w:r w:rsidRPr="00496A2B">
        <w:t>,</w:t>
      </w:r>
      <w:r w:rsidRPr="00496A2B">
        <w:rPr>
          <w:lang w:eastAsia="fr-FR" w:bidi="fr-FR"/>
        </w:rPr>
        <w:t xml:space="preserve"> 8, 1 (avril 1975), p. I43-I57- (*)</w:t>
      </w:r>
    </w:p>
    <w:p w:rsidR="00E82732" w:rsidRPr="00496A2B" w:rsidRDefault="00E82732" w:rsidP="00E82732">
      <w:pPr>
        <w:spacing w:before="120" w:after="120"/>
        <w:jc w:val="both"/>
      </w:pPr>
      <w:r w:rsidRPr="00231E39">
        <w:rPr>
          <w:smallCaps/>
        </w:rPr>
        <w:t xml:space="preserve">Lapierre, </w:t>
      </w:r>
      <w:r w:rsidRPr="00496A2B">
        <w:rPr>
          <w:lang w:eastAsia="fr-FR" w:bidi="fr-FR"/>
        </w:rPr>
        <w:t xml:space="preserve">René, « L’américanité du roman québécois », </w:t>
      </w:r>
      <w:r w:rsidRPr="005A779B">
        <w:rPr>
          <w:i/>
        </w:rPr>
        <w:t>Liberté</w:t>
      </w:r>
      <w:r w:rsidRPr="00496A2B">
        <w:t>,</w:t>
      </w:r>
      <w:r w:rsidRPr="00496A2B">
        <w:rPr>
          <w:lang w:eastAsia="fr-FR" w:bidi="fr-FR"/>
        </w:rPr>
        <w:t xml:space="preserve"> 190 (août</w:t>
      </w:r>
      <w:r>
        <w:rPr>
          <w:lang w:eastAsia="fr-FR" w:bidi="fr-FR"/>
        </w:rPr>
        <w:t xml:space="preserve"> 1990</w:t>
      </w:r>
      <w:r w:rsidRPr="00496A2B">
        <w:t>)</w:t>
      </w:r>
      <w:r>
        <w:t>, p.</w:t>
      </w:r>
      <w:r w:rsidRPr="00496A2B">
        <w:rPr>
          <w:lang w:eastAsia="fr-FR" w:bidi="fr-FR"/>
        </w:rPr>
        <w:t xml:space="preserve"> </w:t>
      </w:r>
      <w:r w:rsidRPr="00496A2B">
        <w:t>39</w:t>
      </w:r>
      <w:r w:rsidRPr="00496A2B">
        <w:rPr>
          <w:lang w:eastAsia="fr-FR" w:bidi="fr-FR"/>
        </w:rPr>
        <w:t>-</w:t>
      </w:r>
      <w:r w:rsidRPr="00496A2B">
        <w:t>42</w:t>
      </w:r>
      <w:r w:rsidRPr="00496A2B">
        <w:rPr>
          <w:lang w:eastAsia="fr-FR" w:bidi="fr-FR"/>
        </w:rPr>
        <w:t>. (*)</w:t>
      </w:r>
    </w:p>
    <w:p w:rsidR="00E82732" w:rsidRPr="00496A2B" w:rsidRDefault="00E82732" w:rsidP="00E82732">
      <w:pPr>
        <w:spacing w:before="120" w:after="120"/>
        <w:jc w:val="both"/>
      </w:pPr>
      <w:r w:rsidRPr="00231E39">
        <w:rPr>
          <w:smallCaps/>
        </w:rPr>
        <w:t xml:space="preserve">Lapointe, </w:t>
      </w:r>
      <w:r w:rsidRPr="00496A2B">
        <w:rPr>
          <w:lang w:eastAsia="fr-FR" w:bidi="fr-FR"/>
        </w:rPr>
        <w:t>Jean-Pierre, « Sur la piste américaine : le statut des réf</w:t>
      </w:r>
      <w:r w:rsidRPr="00496A2B">
        <w:rPr>
          <w:lang w:eastAsia="fr-FR" w:bidi="fr-FR"/>
        </w:rPr>
        <w:t>é</w:t>
      </w:r>
      <w:r w:rsidRPr="00496A2B">
        <w:rPr>
          <w:lang w:eastAsia="fr-FR" w:bidi="fr-FR"/>
        </w:rPr>
        <w:t xml:space="preserve">rences littéraires dans l’œuvre de Jacques Poulin », </w:t>
      </w:r>
      <w:r w:rsidRPr="005A779B">
        <w:rPr>
          <w:i/>
        </w:rPr>
        <w:t>Voix et images</w:t>
      </w:r>
      <w:r w:rsidRPr="00496A2B">
        <w:t>,</w:t>
      </w:r>
      <w:r w:rsidRPr="00496A2B">
        <w:rPr>
          <w:lang w:eastAsia="fr-FR" w:bidi="fr-FR"/>
        </w:rPr>
        <w:t xml:space="preserve"> XV, 1 (automne 1989), p. 15-27.</w:t>
      </w:r>
    </w:p>
    <w:p w:rsidR="00E82732" w:rsidRPr="00496A2B" w:rsidRDefault="00E82732" w:rsidP="00E82732">
      <w:pPr>
        <w:spacing w:before="120" w:after="120"/>
        <w:jc w:val="both"/>
      </w:pPr>
      <w:r w:rsidRPr="00496A2B">
        <w:rPr>
          <w:rStyle w:val="Corpsdutexte910ptNonItaliquePetitesmajuscules"/>
          <w:i w:val="0"/>
          <w:iCs w:val="0"/>
        </w:rPr>
        <w:t xml:space="preserve">Laroche, </w:t>
      </w:r>
      <w:r w:rsidRPr="00496A2B">
        <w:t xml:space="preserve">Maximilien, </w:t>
      </w:r>
      <w:hyperlink r:id="rId80" w:history="1">
        <w:r w:rsidRPr="005A779B">
          <w:rPr>
            <w:rStyle w:val="Lienhypertexte"/>
            <w:i/>
            <w:lang w:eastAsia="fr-FR" w:bidi="fr-FR"/>
          </w:rPr>
          <w:t>La Découverte de l'Amérique par les Amér</w:t>
        </w:r>
        <w:r w:rsidRPr="005A779B">
          <w:rPr>
            <w:rStyle w:val="Lienhypertexte"/>
            <w:i/>
            <w:lang w:eastAsia="fr-FR" w:bidi="fr-FR"/>
          </w:rPr>
          <w:t>i</w:t>
        </w:r>
        <w:r w:rsidRPr="005A779B">
          <w:rPr>
            <w:rStyle w:val="Lienhypertexte"/>
            <w:i/>
            <w:lang w:eastAsia="fr-FR" w:bidi="fr-FR"/>
          </w:rPr>
          <w:t>cains : essais de littérature comparée</w:t>
        </w:r>
      </w:hyperlink>
      <w:r w:rsidRPr="00496A2B">
        <w:rPr>
          <w:lang w:eastAsia="fr-FR" w:bidi="fr-FR"/>
        </w:rPr>
        <w:t>,</w:t>
      </w:r>
      <w:r w:rsidRPr="00496A2B">
        <w:t xml:space="preserve"> Québec, GRELCA, 1989, 280 pages.</w:t>
      </w:r>
    </w:p>
    <w:p w:rsidR="00E82732" w:rsidRPr="00496A2B" w:rsidRDefault="00E82732" w:rsidP="00E82732">
      <w:pPr>
        <w:spacing w:before="120" w:after="120"/>
        <w:jc w:val="both"/>
      </w:pPr>
      <w:r w:rsidRPr="00231E39">
        <w:rPr>
          <w:smallCaps/>
        </w:rPr>
        <w:t xml:space="preserve">Leland, </w:t>
      </w:r>
      <w:r w:rsidRPr="00496A2B">
        <w:t>Marine</w:t>
      </w:r>
      <w:r w:rsidRPr="00496A2B">
        <w:rPr>
          <w:lang w:eastAsia="fr-FR" w:bidi="fr-FR"/>
        </w:rPr>
        <w:t xml:space="preserve">, « Quebec Literature in its American Context », dans David </w:t>
      </w:r>
      <w:r w:rsidRPr="00231E39">
        <w:rPr>
          <w:smallCaps/>
        </w:rPr>
        <w:t xml:space="preserve">Staines </w:t>
      </w:r>
      <w:r w:rsidRPr="00496A2B">
        <w:t>(dir</w:t>
      </w:r>
      <w:r w:rsidRPr="00496A2B">
        <w:rPr>
          <w:lang w:eastAsia="fr-FR" w:bidi="fr-FR"/>
        </w:rPr>
        <w:t xml:space="preserve">.), </w:t>
      </w:r>
      <w:r w:rsidRPr="005A779B">
        <w:rPr>
          <w:i/>
        </w:rPr>
        <w:t>The Canadian Imagination. Dimensions of A Lit</w:t>
      </w:r>
      <w:r w:rsidRPr="005A779B">
        <w:rPr>
          <w:i/>
        </w:rPr>
        <w:t>e</w:t>
      </w:r>
      <w:r w:rsidRPr="005A779B">
        <w:rPr>
          <w:i/>
        </w:rPr>
        <w:t>rary Culture</w:t>
      </w:r>
      <w:r w:rsidRPr="00496A2B">
        <w:t>,</w:t>
      </w:r>
      <w:r w:rsidRPr="00496A2B">
        <w:rPr>
          <w:lang w:eastAsia="fr-FR" w:bidi="fr-FR"/>
        </w:rPr>
        <w:t xml:space="preserve"> Cambridge, Harvard University Press, 1977, p. 188-225. (*)</w:t>
      </w:r>
    </w:p>
    <w:p w:rsidR="00E82732" w:rsidRPr="00496A2B" w:rsidRDefault="00E82732" w:rsidP="00E82732">
      <w:pPr>
        <w:spacing w:before="120" w:after="120"/>
        <w:jc w:val="both"/>
      </w:pPr>
      <w:r w:rsidRPr="00231E39">
        <w:rPr>
          <w:smallCaps/>
        </w:rPr>
        <w:t xml:space="preserve">L’Hérault, </w:t>
      </w:r>
      <w:r w:rsidRPr="00496A2B">
        <w:rPr>
          <w:lang w:eastAsia="fr-FR" w:bidi="fr-FR"/>
        </w:rPr>
        <w:t xml:space="preserve">Pierre, « Volkswagen Blues : traverser les identités », </w:t>
      </w:r>
      <w:r w:rsidRPr="005A779B">
        <w:rPr>
          <w:i/>
        </w:rPr>
        <w:t>Voix et images</w:t>
      </w:r>
      <w:r w:rsidRPr="00496A2B">
        <w:t>,</w:t>
      </w:r>
      <w:r w:rsidRPr="00496A2B">
        <w:rPr>
          <w:lang w:eastAsia="fr-FR" w:bidi="fr-FR"/>
        </w:rPr>
        <w:t xml:space="preserve"> 43 (automne 1989), p. 28-42.</w:t>
      </w:r>
    </w:p>
    <w:p w:rsidR="00E82732" w:rsidRPr="00496A2B" w:rsidRDefault="00E82732" w:rsidP="00E82732">
      <w:pPr>
        <w:spacing w:before="120" w:after="120"/>
        <w:jc w:val="both"/>
      </w:pPr>
      <w:r w:rsidRPr="00231E39">
        <w:rPr>
          <w:smallCaps/>
        </w:rPr>
        <w:t xml:space="preserve">Mailhot, </w:t>
      </w:r>
      <w:r w:rsidRPr="00496A2B">
        <w:rPr>
          <w:lang w:eastAsia="fr-FR" w:bidi="fr-FR"/>
        </w:rPr>
        <w:t>Laurent, « Volkswagen Blues, de Jacques Poulin, et a</w:t>
      </w:r>
      <w:r w:rsidRPr="00496A2B">
        <w:rPr>
          <w:lang w:eastAsia="fr-FR" w:bidi="fr-FR"/>
        </w:rPr>
        <w:t>u</w:t>
      </w:r>
      <w:r w:rsidRPr="00496A2B">
        <w:rPr>
          <w:lang w:eastAsia="fr-FR" w:bidi="fr-FR"/>
        </w:rPr>
        <w:t xml:space="preserve">tres histoires américaines du Québec », </w:t>
      </w:r>
      <w:r w:rsidRPr="005A779B">
        <w:rPr>
          <w:i/>
        </w:rPr>
        <w:t>Œuvres et critiques</w:t>
      </w:r>
      <w:r w:rsidRPr="00496A2B">
        <w:t>,</w:t>
      </w:r>
      <w:r w:rsidRPr="00496A2B">
        <w:rPr>
          <w:lang w:eastAsia="fr-FR" w:bidi="fr-FR"/>
        </w:rPr>
        <w:t xml:space="preserve"> 14 (1989), p. 19-28.</w:t>
      </w:r>
    </w:p>
    <w:p w:rsidR="00E82732" w:rsidRPr="00496A2B" w:rsidRDefault="00E82732" w:rsidP="00E82732">
      <w:pPr>
        <w:spacing w:before="120" w:after="120"/>
        <w:jc w:val="both"/>
      </w:pPr>
      <w:r w:rsidRPr="00231E39">
        <w:rPr>
          <w:smallCaps/>
        </w:rPr>
        <w:t xml:space="preserve">Marcotte, </w:t>
      </w:r>
      <w:r w:rsidRPr="00496A2B">
        <w:rPr>
          <w:lang w:eastAsia="fr-FR" w:bidi="fr-FR"/>
        </w:rPr>
        <w:t>Gilles, « Découvrir l’Amérique », Liberté, 90 (nove</w:t>
      </w:r>
      <w:r w:rsidRPr="00496A2B">
        <w:rPr>
          <w:lang w:eastAsia="fr-FR" w:bidi="fr-FR"/>
        </w:rPr>
        <w:t>m</w:t>
      </w:r>
      <w:r w:rsidRPr="00496A2B">
        <w:rPr>
          <w:lang w:eastAsia="fr-FR" w:bidi="fr-FR"/>
        </w:rPr>
        <w:t xml:space="preserve">bre-décembre 1973) : 102-106. </w:t>
      </w:r>
      <w:r w:rsidRPr="005A779B">
        <w:rPr>
          <w:i/>
        </w:rPr>
        <w:t>Littérature et circonstances</w:t>
      </w:r>
      <w:r w:rsidRPr="00496A2B">
        <w:t>,</w:t>
      </w:r>
      <w:r w:rsidRPr="00496A2B">
        <w:rPr>
          <w:lang w:eastAsia="fr-FR" w:bidi="fr-FR"/>
        </w:rPr>
        <w:t xml:space="preserve"> Montréal, l’Hexagone, 1989, p. 91-94. (*)</w:t>
      </w:r>
    </w:p>
    <w:p w:rsidR="00E82732" w:rsidRDefault="00E82732" w:rsidP="00E82732">
      <w:pPr>
        <w:spacing w:before="120" w:after="120"/>
        <w:jc w:val="both"/>
      </w:pPr>
      <w:r>
        <w:t>[417]</w:t>
      </w:r>
    </w:p>
    <w:p w:rsidR="00E82732" w:rsidRPr="00496A2B" w:rsidRDefault="00E82732" w:rsidP="00E82732">
      <w:pPr>
        <w:spacing w:before="120" w:after="120"/>
        <w:jc w:val="both"/>
      </w:pPr>
      <w:r w:rsidRPr="00C860D9">
        <w:rPr>
          <w:smallCaps/>
        </w:rPr>
        <w:t xml:space="preserve">Melançon, </w:t>
      </w:r>
      <w:r w:rsidRPr="00496A2B">
        <w:rPr>
          <w:lang w:eastAsia="fr-FR" w:bidi="fr-FR"/>
        </w:rPr>
        <w:t xml:space="preserve">Benoît, </w:t>
      </w:r>
      <w:r w:rsidRPr="005A779B">
        <w:rPr>
          <w:i/>
        </w:rPr>
        <w:t>La littérature québécoise et l'Amérique : guide bibliographique</w:t>
      </w:r>
      <w:r w:rsidRPr="00496A2B">
        <w:t>,</w:t>
      </w:r>
      <w:r w:rsidRPr="00496A2B">
        <w:rPr>
          <w:lang w:eastAsia="fr-FR" w:bidi="fr-FR"/>
        </w:rPr>
        <w:t xml:space="preserve"> Montréal, Université de Montréal, Centre de doc</w:t>
      </w:r>
      <w:r w:rsidRPr="00496A2B">
        <w:rPr>
          <w:lang w:eastAsia="fr-FR" w:bidi="fr-FR"/>
        </w:rPr>
        <w:t>u</w:t>
      </w:r>
      <w:r w:rsidRPr="00496A2B">
        <w:rPr>
          <w:lang w:eastAsia="fr-FR" w:bidi="fr-FR"/>
        </w:rPr>
        <w:t>mentation des études québécoises (Rapports de recherche, n° 6), mai 1989, 39 pages. (*)</w:t>
      </w:r>
    </w:p>
    <w:p w:rsidR="00E82732" w:rsidRPr="00496A2B" w:rsidRDefault="00E82732" w:rsidP="00E82732">
      <w:pPr>
        <w:spacing w:before="120" w:after="120"/>
        <w:jc w:val="both"/>
      </w:pPr>
      <w:r w:rsidRPr="00496A2B">
        <w:t xml:space="preserve">Melançon, </w:t>
      </w:r>
      <w:r w:rsidRPr="00496A2B">
        <w:rPr>
          <w:lang w:eastAsia="fr-FR" w:bidi="fr-FR"/>
        </w:rPr>
        <w:t>Benoît, « La fiction de l’Amérique dans l’essai conte</w:t>
      </w:r>
      <w:r w:rsidRPr="00496A2B">
        <w:rPr>
          <w:lang w:eastAsia="fr-FR" w:bidi="fr-FR"/>
        </w:rPr>
        <w:t>m</w:t>
      </w:r>
      <w:r w:rsidRPr="00496A2B">
        <w:rPr>
          <w:lang w:eastAsia="fr-FR" w:bidi="fr-FR"/>
        </w:rPr>
        <w:t xml:space="preserve">porain : Pierre Vadeboncoeur et Jean Larose », </w:t>
      </w:r>
      <w:r w:rsidRPr="005A779B">
        <w:rPr>
          <w:i/>
        </w:rPr>
        <w:t>Etudes françaises</w:t>
      </w:r>
      <w:r w:rsidRPr="00496A2B">
        <w:rPr>
          <w:lang w:eastAsia="fr-FR" w:bidi="fr-FR"/>
        </w:rPr>
        <w:t>, 26, 2 (automne i</w:t>
      </w:r>
      <w:r w:rsidRPr="00496A2B">
        <w:t>99</w:t>
      </w:r>
      <w:r w:rsidRPr="00496A2B">
        <w:rPr>
          <w:lang w:eastAsia="fr-FR" w:bidi="fr-FR"/>
        </w:rPr>
        <w:t xml:space="preserve">o)&gt; P- </w:t>
      </w:r>
      <w:r w:rsidRPr="00496A2B">
        <w:t>3</w:t>
      </w:r>
      <w:r w:rsidRPr="00496A2B">
        <w:rPr>
          <w:lang w:eastAsia="fr-FR" w:bidi="fr-FR"/>
        </w:rPr>
        <w:t>i-</w:t>
      </w:r>
      <w:r w:rsidRPr="00496A2B">
        <w:t>40</w:t>
      </w:r>
      <w:r w:rsidRPr="00496A2B">
        <w:rPr>
          <w:lang w:eastAsia="fr-FR" w:bidi="fr-FR"/>
        </w:rPr>
        <w:t>- (*)</w:t>
      </w:r>
    </w:p>
    <w:p w:rsidR="00E82732" w:rsidRPr="00496A2B" w:rsidRDefault="00E82732" w:rsidP="00E82732">
      <w:pPr>
        <w:spacing w:before="120" w:after="120"/>
        <w:jc w:val="both"/>
      </w:pPr>
      <w:r>
        <w:rPr>
          <w:lang w:eastAsia="fr-FR" w:bidi="fr-FR"/>
        </w:rPr>
        <w:t>_____</w:t>
      </w:r>
      <w:r w:rsidRPr="00496A2B">
        <w:rPr>
          <w:lang w:eastAsia="fr-FR" w:bidi="fr-FR"/>
        </w:rPr>
        <w:t>, « Et si la littérature québécoise n’était pas une littérature am</w:t>
      </w:r>
      <w:r w:rsidRPr="00496A2B">
        <w:rPr>
          <w:lang w:eastAsia="fr-FR" w:bidi="fr-FR"/>
        </w:rPr>
        <w:t>é</w:t>
      </w:r>
      <w:r w:rsidRPr="00496A2B">
        <w:rPr>
          <w:lang w:eastAsia="fr-FR" w:bidi="fr-FR"/>
        </w:rPr>
        <w:t>ricaine ? », conférence à l’Université Paris</w:t>
      </w:r>
      <w:r>
        <w:rPr>
          <w:lang w:eastAsia="fr-FR" w:bidi="fr-FR"/>
        </w:rPr>
        <w:t xml:space="preserve"> </w:t>
      </w:r>
      <w:r w:rsidRPr="00496A2B">
        <w:rPr>
          <w:lang w:eastAsia="fr-FR" w:bidi="fr-FR"/>
        </w:rPr>
        <w:t>X-Nanterre, 10 avril 1992, 27 f. (*)</w:t>
      </w:r>
    </w:p>
    <w:p w:rsidR="00E82732" w:rsidRPr="00496A2B" w:rsidRDefault="00E82732" w:rsidP="00E82732">
      <w:pPr>
        <w:spacing w:before="120" w:after="120"/>
        <w:jc w:val="both"/>
      </w:pPr>
      <w:r w:rsidRPr="00496A2B">
        <w:t xml:space="preserve">Miraglia, </w:t>
      </w:r>
      <w:r w:rsidRPr="00496A2B">
        <w:rPr>
          <w:lang w:eastAsia="fr-FR" w:bidi="fr-FR"/>
        </w:rPr>
        <w:t xml:space="preserve">Anne-Marie, « Francité, américanité and the Québécois Novel since 1960 », </w:t>
      </w:r>
      <w:r w:rsidRPr="005A779B">
        <w:rPr>
          <w:i/>
        </w:rPr>
        <w:t>Proceedings : the 1990 Séoul Canadian Studies Conference</w:t>
      </w:r>
      <w:r w:rsidRPr="00496A2B">
        <w:t xml:space="preserve">, </w:t>
      </w:r>
      <w:r w:rsidRPr="00496A2B">
        <w:rPr>
          <w:lang w:eastAsia="fr-FR" w:bidi="fr-FR"/>
        </w:rPr>
        <w:t xml:space="preserve">Séoul, Canadian Studies Center Sookmyung Women’s University, 1990, </w:t>
      </w:r>
      <w:r w:rsidRPr="00496A2B">
        <w:rPr>
          <w:rStyle w:val="Corpsdutexte265ptEspacement0pt"/>
          <w:color w:val="auto"/>
          <w:sz w:val="28"/>
          <w:lang w:val="fr-CA"/>
        </w:rPr>
        <w:t>p. 28-42.</w:t>
      </w:r>
    </w:p>
    <w:p w:rsidR="00E82732" w:rsidRPr="00496A2B" w:rsidRDefault="00E82732" w:rsidP="00E82732">
      <w:pPr>
        <w:spacing w:before="120" w:after="120"/>
        <w:jc w:val="both"/>
      </w:pPr>
      <w:r w:rsidRPr="00C860D9">
        <w:rPr>
          <w:smallCaps/>
        </w:rPr>
        <w:t xml:space="preserve">Morency, </w:t>
      </w:r>
      <w:r w:rsidRPr="00496A2B">
        <w:rPr>
          <w:lang w:eastAsia="fr-FR" w:bidi="fr-FR"/>
        </w:rPr>
        <w:t>Jean, « Le mythe de l’Amérique dans le roman québ</w:t>
      </w:r>
      <w:r w:rsidRPr="00496A2B">
        <w:rPr>
          <w:lang w:eastAsia="fr-FR" w:bidi="fr-FR"/>
        </w:rPr>
        <w:t>é</w:t>
      </w:r>
      <w:r w:rsidRPr="00496A2B">
        <w:rPr>
          <w:lang w:eastAsia="fr-FR" w:bidi="fr-FR"/>
        </w:rPr>
        <w:t xml:space="preserve">cois et </w:t>
      </w:r>
      <w:r w:rsidRPr="00496A2B">
        <w:t xml:space="preserve">le </w:t>
      </w:r>
      <w:r w:rsidRPr="00496A2B">
        <w:rPr>
          <w:lang w:eastAsia="fr-FR" w:bidi="fr-FR"/>
        </w:rPr>
        <w:t>roman états-unien : vers une définition d’un modèle myth</w:t>
      </w:r>
      <w:r w:rsidRPr="00496A2B">
        <w:rPr>
          <w:lang w:eastAsia="fr-FR" w:bidi="fr-FR"/>
        </w:rPr>
        <w:t>i</w:t>
      </w:r>
      <w:r w:rsidRPr="00496A2B">
        <w:rPr>
          <w:lang w:eastAsia="fr-FR" w:bidi="fr-FR"/>
        </w:rPr>
        <w:t>que », thèse de Doctorat (Littératures), Université Laval, 1991, 344 pages.</w:t>
      </w:r>
    </w:p>
    <w:p w:rsidR="00E82732" w:rsidRPr="00496A2B" w:rsidRDefault="00E82732" w:rsidP="00E82732">
      <w:pPr>
        <w:spacing w:before="120" w:after="120"/>
        <w:jc w:val="both"/>
      </w:pPr>
      <w:r w:rsidRPr="00496A2B">
        <w:t xml:space="preserve">Nepveu, </w:t>
      </w:r>
      <w:r w:rsidRPr="00496A2B">
        <w:rPr>
          <w:lang w:eastAsia="fr-FR" w:bidi="fr-FR"/>
        </w:rPr>
        <w:t xml:space="preserve">Pierre, « Le poème québécois de l’Amérique », </w:t>
      </w:r>
      <w:r w:rsidRPr="005A779B">
        <w:rPr>
          <w:i/>
        </w:rPr>
        <w:t>Études françaises</w:t>
      </w:r>
      <w:r w:rsidRPr="00496A2B">
        <w:t xml:space="preserve">, </w:t>
      </w:r>
      <w:r w:rsidRPr="00496A2B">
        <w:rPr>
          <w:lang w:eastAsia="fr-FR" w:bidi="fr-FR"/>
        </w:rPr>
        <w:t>26, 2 (1990), p. 9-20.</w:t>
      </w:r>
    </w:p>
    <w:p w:rsidR="00E82732" w:rsidRPr="00496A2B" w:rsidRDefault="00E82732" w:rsidP="00E82732">
      <w:pPr>
        <w:spacing w:before="120" w:after="120"/>
        <w:jc w:val="both"/>
      </w:pPr>
      <w:r w:rsidRPr="00496A2B">
        <w:t xml:space="preserve">Nepveu, </w:t>
      </w:r>
      <w:r w:rsidRPr="00496A2B">
        <w:rPr>
          <w:lang w:eastAsia="fr-FR" w:bidi="fr-FR"/>
        </w:rPr>
        <w:t xml:space="preserve">Pierre, « Paul-Marie Lapointe et la question de l’Amérique », </w:t>
      </w:r>
      <w:r w:rsidRPr="005A779B">
        <w:rPr>
          <w:i/>
        </w:rPr>
        <w:t>Voix et images</w:t>
      </w:r>
      <w:r w:rsidRPr="00496A2B">
        <w:rPr>
          <w:lang w:eastAsia="fr-FR" w:bidi="fr-FR"/>
        </w:rPr>
        <w:t>, XVII, 3 (printemps 1992), p. 435-445.</w:t>
      </w:r>
    </w:p>
    <w:p w:rsidR="00E82732" w:rsidRPr="00496A2B" w:rsidRDefault="00E82732" w:rsidP="00E82732">
      <w:pPr>
        <w:spacing w:before="120" w:after="120"/>
        <w:jc w:val="both"/>
      </w:pPr>
      <w:r w:rsidRPr="00C860D9">
        <w:rPr>
          <w:smallCaps/>
        </w:rPr>
        <w:t xml:space="preserve">Parmentier, </w:t>
      </w:r>
      <w:r w:rsidRPr="00496A2B">
        <w:rPr>
          <w:lang w:eastAsia="fr-FR" w:bidi="fr-FR"/>
        </w:rPr>
        <w:t xml:space="preserve">Francis, « Arthur Buies, l’écrivain et le voyageur », dans Marcel </w:t>
      </w:r>
      <w:r w:rsidRPr="00C860D9">
        <w:rPr>
          <w:smallCaps/>
        </w:rPr>
        <w:t xml:space="preserve">Bellavance </w:t>
      </w:r>
      <w:r w:rsidRPr="00496A2B">
        <w:rPr>
          <w:lang w:eastAsia="fr-FR" w:bidi="fr-FR"/>
        </w:rPr>
        <w:t xml:space="preserve">(dir.), </w:t>
      </w:r>
      <w:r w:rsidRPr="005A779B">
        <w:rPr>
          <w:i/>
        </w:rPr>
        <w:t>La grande mouvance</w:t>
      </w:r>
      <w:r w:rsidRPr="00496A2B">
        <w:rPr>
          <w:lang w:eastAsia="fr-FR" w:bidi="fr-FR"/>
        </w:rPr>
        <w:t>, Sillery, Ed</w:t>
      </w:r>
      <w:r w:rsidRPr="00496A2B">
        <w:rPr>
          <w:lang w:eastAsia="fr-FR" w:bidi="fr-FR"/>
        </w:rPr>
        <w:t>i</w:t>
      </w:r>
      <w:r w:rsidRPr="00496A2B">
        <w:rPr>
          <w:lang w:eastAsia="fr-FR" w:bidi="fr-FR"/>
        </w:rPr>
        <w:t>tions du Septentrion, 1990, p. 211-221.</w:t>
      </w:r>
    </w:p>
    <w:p w:rsidR="00E82732" w:rsidRPr="00496A2B" w:rsidRDefault="00E82732" w:rsidP="00E82732">
      <w:pPr>
        <w:spacing w:before="120" w:after="120"/>
        <w:jc w:val="both"/>
      </w:pPr>
      <w:r w:rsidRPr="005A779B">
        <w:rPr>
          <w:i/>
        </w:rPr>
        <w:t>Possibles</w:t>
      </w:r>
      <w:r w:rsidRPr="00496A2B">
        <w:t>,</w:t>
      </w:r>
      <w:r w:rsidRPr="00496A2B">
        <w:rPr>
          <w:lang w:eastAsia="fr-FR" w:bidi="fr-FR"/>
        </w:rPr>
        <w:t xml:space="preserve"> 8, 4 (1984) : « L’Amérique introuvable ».</w:t>
      </w:r>
    </w:p>
    <w:p w:rsidR="00E82732" w:rsidRPr="00496A2B" w:rsidRDefault="00E82732" w:rsidP="00E82732">
      <w:pPr>
        <w:spacing w:before="120" w:after="120"/>
        <w:jc w:val="both"/>
      </w:pPr>
      <w:r w:rsidRPr="00496A2B">
        <w:t xml:space="preserve">Ricard, </w:t>
      </w:r>
      <w:r w:rsidRPr="00496A2B">
        <w:rPr>
          <w:lang w:eastAsia="fr-FR" w:bidi="fr-FR"/>
        </w:rPr>
        <w:t xml:space="preserve">François, « Edmond de Nevers, essai de biographie conjoncturale », dans François </w:t>
      </w:r>
      <w:r w:rsidRPr="00496A2B">
        <w:t xml:space="preserve">Gallays, </w:t>
      </w:r>
      <w:r w:rsidRPr="00496A2B">
        <w:rPr>
          <w:lang w:eastAsia="fr-FR" w:bidi="fr-FR"/>
        </w:rPr>
        <w:t xml:space="preserve">Sylvain </w:t>
      </w:r>
      <w:r w:rsidRPr="00496A2B">
        <w:t xml:space="preserve">Simard </w:t>
      </w:r>
      <w:r w:rsidRPr="00496A2B">
        <w:rPr>
          <w:lang w:eastAsia="fr-FR" w:bidi="fr-FR"/>
        </w:rPr>
        <w:t xml:space="preserve">et Paul </w:t>
      </w:r>
      <w:r w:rsidRPr="00496A2B">
        <w:t>Wy</w:t>
      </w:r>
      <w:r w:rsidRPr="00496A2B">
        <w:t>c</w:t>
      </w:r>
      <w:r w:rsidRPr="00496A2B">
        <w:t xml:space="preserve">zynski </w:t>
      </w:r>
      <w:r w:rsidRPr="00496A2B">
        <w:rPr>
          <w:lang w:eastAsia="fr-FR" w:bidi="fr-FR"/>
        </w:rPr>
        <w:t xml:space="preserve">(dir.), </w:t>
      </w:r>
      <w:r w:rsidRPr="005A779B">
        <w:rPr>
          <w:i/>
        </w:rPr>
        <w:t>L'Essai et la prose d'idées au Québec</w:t>
      </w:r>
      <w:r w:rsidRPr="00496A2B">
        <w:t>,</w:t>
      </w:r>
      <w:r w:rsidRPr="00496A2B">
        <w:rPr>
          <w:lang w:eastAsia="fr-FR" w:bidi="fr-FR"/>
        </w:rPr>
        <w:t xml:space="preserve"> Montréal, Fides, 1985, p. 347-366.</w:t>
      </w:r>
    </w:p>
    <w:p w:rsidR="00E82732" w:rsidRPr="00496A2B" w:rsidRDefault="00E82732" w:rsidP="00E82732">
      <w:pPr>
        <w:spacing w:before="120" w:after="120"/>
        <w:jc w:val="both"/>
      </w:pPr>
      <w:r w:rsidRPr="00C860D9">
        <w:rPr>
          <w:smallCaps/>
        </w:rPr>
        <w:t xml:space="preserve">Ricard, </w:t>
      </w:r>
      <w:r w:rsidRPr="00496A2B">
        <w:rPr>
          <w:lang w:eastAsia="fr-FR" w:bidi="fr-FR"/>
        </w:rPr>
        <w:t>François, « Remarques sur la normalisation d’une littér</w:t>
      </w:r>
      <w:r w:rsidRPr="00496A2B">
        <w:rPr>
          <w:lang w:eastAsia="fr-FR" w:bidi="fr-FR"/>
        </w:rPr>
        <w:t>a</w:t>
      </w:r>
      <w:r w:rsidRPr="00496A2B">
        <w:rPr>
          <w:lang w:eastAsia="fr-FR" w:bidi="fr-FR"/>
        </w:rPr>
        <w:t xml:space="preserve">ture », </w:t>
      </w:r>
      <w:r w:rsidRPr="005A779B">
        <w:rPr>
          <w:i/>
        </w:rPr>
        <w:t>Ecriture</w:t>
      </w:r>
      <w:r w:rsidRPr="00496A2B">
        <w:t xml:space="preserve"> 31</w:t>
      </w:r>
      <w:r w:rsidRPr="00496A2B">
        <w:rPr>
          <w:lang w:eastAsia="fr-FR" w:bidi="fr-FR"/>
        </w:rPr>
        <w:t xml:space="preserve"> (Lausanne), (automne 1988), p. 11-19. (*)</w:t>
      </w:r>
    </w:p>
    <w:p w:rsidR="00E82732" w:rsidRPr="00496A2B" w:rsidRDefault="00E82732" w:rsidP="00E82732">
      <w:pPr>
        <w:spacing w:before="120" w:after="120"/>
        <w:jc w:val="both"/>
      </w:pPr>
      <w:r w:rsidRPr="00496A2B">
        <w:t xml:space="preserve">Rivard, </w:t>
      </w:r>
      <w:r w:rsidRPr="00496A2B">
        <w:rPr>
          <w:lang w:eastAsia="fr-FR" w:bidi="fr-FR"/>
        </w:rPr>
        <w:t xml:space="preserve">Yvon, « On veut le voir », </w:t>
      </w:r>
      <w:r w:rsidRPr="005A779B">
        <w:rPr>
          <w:i/>
        </w:rPr>
        <w:t>Liberté</w:t>
      </w:r>
      <w:r w:rsidRPr="00496A2B">
        <w:t>,</w:t>
      </w:r>
      <w:r w:rsidRPr="00496A2B">
        <w:rPr>
          <w:lang w:eastAsia="fr-FR" w:bidi="fr-FR"/>
        </w:rPr>
        <w:t xml:space="preserve"> 190 (août 1990), p. 43-46. (*)</w:t>
      </w:r>
    </w:p>
    <w:p w:rsidR="00E82732" w:rsidRPr="00496A2B" w:rsidRDefault="00E82732" w:rsidP="00E82732">
      <w:pPr>
        <w:spacing w:before="120" w:after="120"/>
        <w:jc w:val="both"/>
      </w:pPr>
      <w:r w:rsidRPr="00496A2B">
        <w:t xml:space="preserve">Rousseau, </w:t>
      </w:r>
      <w:r w:rsidRPr="00496A2B">
        <w:rPr>
          <w:lang w:eastAsia="fr-FR" w:bidi="fr-FR"/>
        </w:rPr>
        <w:t xml:space="preserve">Guildo, « La nature et les paysages de l’Ouest américain dans les récits de voyages des Canadiens français, 1800-1935 », </w:t>
      </w:r>
      <w:r w:rsidRPr="005A779B">
        <w:rPr>
          <w:i/>
        </w:rPr>
        <w:t>Vie française</w:t>
      </w:r>
      <w:r w:rsidRPr="00496A2B">
        <w:t>,</w:t>
      </w:r>
      <w:r w:rsidRPr="00496A2B">
        <w:rPr>
          <w:lang w:eastAsia="fr-FR" w:bidi="fr-FR"/>
        </w:rPr>
        <w:t xml:space="preserve"> 27, 3-4 (novembre-décembre 1972), p. 59-75.</w:t>
      </w:r>
    </w:p>
    <w:p w:rsidR="00E82732" w:rsidRPr="00496A2B" w:rsidRDefault="00E82732" w:rsidP="00E82732">
      <w:pPr>
        <w:spacing w:before="120" w:after="120"/>
        <w:jc w:val="both"/>
      </w:pPr>
      <w:r w:rsidRPr="00C860D9">
        <w:rPr>
          <w:smallCaps/>
        </w:rPr>
        <w:t xml:space="preserve">Rousseau, </w:t>
      </w:r>
      <w:r w:rsidRPr="00496A2B">
        <w:rPr>
          <w:lang w:eastAsia="fr-FR" w:bidi="fr-FR"/>
        </w:rPr>
        <w:t xml:space="preserve">Guildo, « La ruée vers l’or en Californie dans le roman et le conte québécois », </w:t>
      </w:r>
      <w:r w:rsidRPr="005A779B">
        <w:rPr>
          <w:i/>
        </w:rPr>
        <w:t>Journal of Canadian Fiction</w:t>
      </w:r>
      <w:r w:rsidRPr="00496A2B">
        <w:t>,</w:t>
      </w:r>
      <w:r w:rsidRPr="00496A2B">
        <w:rPr>
          <w:lang w:eastAsia="fr-FR" w:bidi="fr-FR"/>
        </w:rPr>
        <w:t xml:space="preserve"> 25-26 (1979), p. 99-114.</w:t>
      </w:r>
    </w:p>
    <w:p w:rsidR="00E82732" w:rsidRPr="00496A2B" w:rsidRDefault="00E82732" w:rsidP="00E82732">
      <w:pPr>
        <w:spacing w:before="120" w:after="120"/>
        <w:jc w:val="both"/>
      </w:pPr>
      <w:r>
        <w:rPr>
          <w:lang w:eastAsia="fr-FR" w:bidi="fr-FR"/>
        </w:rPr>
        <w:t>_____</w:t>
      </w:r>
      <w:r w:rsidRPr="00496A2B">
        <w:rPr>
          <w:lang w:eastAsia="fr-FR" w:bidi="fr-FR"/>
        </w:rPr>
        <w:t>,</w:t>
      </w:r>
      <w:r w:rsidRPr="00496A2B">
        <w:t xml:space="preserve"> </w:t>
      </w:r>
      <w:r w:rsidRPr="005A779B">
        <w:rPr>
          <w:i/>
          <w:lang w:eastAsia="fr-FR" w:bidi="fr-FR"/>
        </w:rPr>
        <w:t>L'image des États-Unis dans la littérature québécoise (1775-1930),</w:t>
      </w:r>
      <w:r w:rsidRPr="00496A2B">
        <w:rPr>
          <w:lang w:eastAsia="fr-FR" w:bidi="fr-FR"/>
        </w:rPr>
        <w:t xml:space="preserve"> </w:t>
      </w:r>
      <w:r w:rsidRPr="00496A2B">
        <w:t>Sherbrooke, Naaman, 1981, 356 pages. (*)</w:t>
      </w:r>
    </w:p>
    <w:p w:rsidR="00E82732" w:rsidRDefault="00E82732" w:rsidP="00E82732">
      <w:pPr>
        <w:spacing w:before="120" w:after="120"/>
        <w:jc w:val="both"/>
      </w:pPr>
      <w:r>
        <w:t>[418]</w:t>
      </w:r>
    </w:p>
    <w:p w:rsidR="00E82732" w:rsidRPr="00496A2B" w:rsidRDefault="00E82732" w:rsidP="00E82732">
      <w:pPr>
        <w:spacing w:before="120" w:after="120"/>
        <w:jc w:val="both"/>
      </w:pPr>
      <w:r>
        <w:rPr>
          <w:lang w:eastAsia="fr-FR" w:bidi="fr-FR"/>
        </w:rPr>
        <w:t>_____</w:t>
      </w:r>
      <w:r w:rsidRPr="00496A2B">
        <w:rPr>
          <w:lang w:eastAsia="fr-FR" w:bidi="fr-FR"/>
        </w:rPr>
        <w:t xml:space="preserve">, « Les relations littéraires Québec/États-Unis au </w:t>
      </w:r>
      <w:r w:rsidRPr="005A779B">
        <w:rPr>
          <w:caps/>
          <w:lang w:eastAsia="fr-FR" w:bidi="fr-FR"/>
        </w:rPr>
        <w:t>xix</w:t>
      </w:r>
      <w:r w:rsidRPr="005A779B">
        <w:rPr>
          <w:vertAlign w:val="superscript"/>
          <w:lang w:eastAsia="fr-FR" w:bidi="fr-FR"/>
        </w:rPr>
        <w:t>e</w:t>
      </w:r>
      <w:r>
        <w:rPr>
          <w:lang w:eastAsia="fr-FR" w:bidi="fr-FR"/>
        </w:rPr>
        <w:t xml:space="preserve"> </w:t>
      </w:r>
      <w:r w:rsidRPr="00496A2B">
        <w:rPr>
          <w:lang w:eastAsia="fr-FR" w:bidi="fr-FR"/>
        </w:rPr>
        <w:t>si</w:t>
      </w:r>
      <w:r w:rsidRPr="00496A2B">
        <w:rPr>
          <w:lang w:eastAsia="fr-FR" w:bidi="fr-FR"/>
        </w:rPr>
        <w:t>è</w:t>
      </w:r>
      <w:r w:rsidRPr="00496A2B">
        <w:rPr>
          <w:lang w:eastAsia="fr-FR" w:bidi="fr-FR"/>
        </w:rPr>
        <w:t xml:space="preserve">cle », dans Claude </w:t>
      </w:r>
      <w:r w:rsidRPr="00C860D9">
        <w:rPr>
          <w:smallCaps/>
        </w:rPr>
        <w:t xml:space="preserve">Savary </w:t>
      </w:r>
      <w:r w:rsidRPr="00496A2B">
        <w:rPr>
          <w:lang w:eastAsia="fr-FR" w:bidi="fr-FR"/>
        </w:rPr>
        <w:t xml:space="preserve">(dir.), </w:t>
      </w:r>
      <w:r w:rsidRPr="005A779B">
        <w:rPr>
          <w:i/>
        </w:rPr>
        <w:t>Les rapports culturels entre le Qu</w:t>
      </w:r>
      <w:r w:rsidRPr="005A779B">
        <w:rPr>
          <w:i/>
        </w:rPr>
        <w:t>é</w:t>
      </w:r>
      <w:r w:rsidRPr="005A779B">
        <w:rPr>
          <w:i/>
        </w:rPr>
        <w:t>bec et les États-Unis</w:t>
      </w:r>
      <w:r w:rsidRPr="00496A2B">
        <w:t xml:space="preserve">, </w:t>
      </w:r>
      <w:r w:rsidRPr="00496A2B">
        <w:rPr>
          <w:lang w:eastAsia="fr-FR" w:bidi="fr-FR"/>
        </w:rPr>
        <w:t>Québec, Institut québécois de recherche sur la culture, 1984, p. 71-95. (*)</w:t>
      </w:r>
    </w:p>
    <w:p w:rsidR="00E82732" w:rsidRPr="00496A2B" w:rsidRDefault="00E82732" w:rsidP="00E82732">
      <w:pPr>
        <w:spacing w:before="120" w:after="120"/>
        <w:jc w:val="both"/>
      </w:pPr>
      <w:r>
        <w:rPr>
          <w:lang w:eastAsia="fr-FR" w:bidi="fr-FR"/>
        </w:rPr>
        <w:t>_____</w:t>
      </w:r>
      <w:r w:rsidRPr="00496A2B">
        <w:rPr>
          <w:lang w:eastAsia="fr-FR" w:bidi="fr-FR"/>
        </w:rPr>
        <w:t xml:space="preserve">, « L’Amérique comme métaphore », </w:t>
      </w:r>
      <w:r w:rsidRPr="005A779B">
        <w:rPr>
          <w:i/>
        </w:rPr>
        <w:t>Écrits du Canada français</w:t>
      </w:r>
      <w:r w:rsidRPr="00496A2B">
        <w:t>,</w:t>
      </w:r>
      <w:r w:rsidRPr="00496A2B">
        <w:rPr>
          <w:lang w:eastAsia="fr-FR" w:bidi="fr-FR"/>
        </w:rPr>
        <w:t xml:space="preserve"> 58 (octobre 1986), p. 156-167. (*)</w:t>
      </w:r>
    </w:p>
    <w:p w:rsidR="00E82732" w:rsidRPr="00496A2B" w:rsidRDefault="00E82732" w:rsidP="00E82732">
      <w:pPr>
        <w:spacing w:before="120" w:after="120"/>
        <w:jc w:val="both"/>
      </w:pPr>
      <w:r w:rsidRPr="00C860D9">
        <w:rPr>
          <w:smallCaps/>
        </w:rPr>
        <w:t xml:space="preserve">Saint-Jacques, </w:t>
      </w:r>
      <w:r w:rsidRPr="00496A2B">
        <w:rPr>
          <w:lang w:eastAsia="fr-FR" w:bidi="fr-FR"/>
        </w:rPr>
        <w:t xml:space="preserve">Denis, « La France, relais de l’américanité dans le marché du livre au Québec », </w:t>
      </w:r>
      <w:r w:rsidRPr="005A779B">
        <w:rPr>
          <w:i/>
        </w:rPr>
        <w:t>Cahiers pour la littérature populaire</w:t>
      </w:r>
      <w:r w:rsidRPr="00496A2B">
        <w:t>,</w:t>
      </w:r>
      <w:r w:rsidRPr="00496A2B">
        <w:rPr>
          <w:lang w:eastAsia="fr-FR" w:bidi="fr-FR"/>
        </w:rPr>
        <w:t xml:space="preserve"> (automne </w:t>
      </w:r>
      <w:r>
        <w:rPr>
          <w:lang w:eastAsia="fr-FR" w:bidi="fr-FR"/>
        </w:rPr>
        <w:t>1987), p.</w:t>
      </w:r>
      <w:r w:rsidRPr="00496A2B">
        <w:rPr>
          <w:lang w:eastAsia="fr-FR" w:bidi="fr-FR"/>
        </w:rPr>
        <w:t xml:space="preserve"> </w:t>
      </w:r>
      <w:r w:rsidRPr="00496A2B">
        <w:t>57</w:t>
      </w:r>
      <w:r w:rsidRPr="00496A2B">
        <w:rPr>
          <w:lang w:eastAsia="fr-FR" w:bidi="fr-FR"/>
        </w:rPr>
        <w:t>-</w:t>
      </w:r>
      <w:r w:rsidRPr="00496A2B">
        <w:t>63</w:t>
      </w:r>
      <w:r>
        <w:t>.</w:t>
      </w:r>
      <w:r w:rsidRPr="00496A2B">
        <w:rPr>
          <w:lang w:eastAsia="fr-FR" w:bidi="fr-FR"/>
        </w:rPr>
        <w:t xml:space="preserve"> (*)</w:t>
      </w:r>
    </w:p>
    <w:p w:rsidR="00E82732" w:rsidRPr="00496A2B" w:rsidRDefault="00E82732" w:rsidP="00E82732">
      <w:pPr>
        <w:spacing w:before="120" w:after="120"/>
        <w:jc w:val="both"/>
      </w:pPr>
      <w:r w:rsidRPr="00496A2B">
        <w:t xml:space="preserve">Saint-Jacques, </w:t>
      </w:r>
      <w:r w:rsidRPr="00496A2B">
        <w:rPr>
          <w:lang w:eastAsia="fr-FR" w:bidi="fr-FR"/>
        </w:rPr>
        <w:t xml:space="preserve">« Évolution du marché des best-sellers au Québec dans les années 1980 », dans Pierre </w:t>
      </w:r>
      <w:r w:rsidRPr="00496A2B">
        <w:t xml:space="preserve">Lanthier </w:t>
      </w:r>
      <w:r w:rsidRPr="00496A2B">
        <w:rPr>
          <w:lang w:eastAsia="fr-FR" w:bidi="fr-FR"/>
        </w:rPr>
        <w:t xml:space="preserve">et Guildo </w:t>
      </w:r>
      <w:r w:rsidRPr="00496A2B">
        <w:t xml:space="preserve">Rousseau </w:t>
      </w:r>
      <w:r w:rsidRPr="00496A2B">
        <w:rPr>
          <w:lang w:eastAsia="fr-FR" w:bidi="fr-FR"/>
        </w:rPr>
        <w:t xml:space="preserve">(dir.), </w:t>
      </w:r>
      <w:r w:rsidRPr="005A779B">
        <w:rPr>
          <w:i/>
        </w:rPr>
        <w:t xml:space="preserve">La culture inventée. Stratégies culturelles aux </w:t>
      </w:r>
      <w:r w:rsidRPr="005A779B">
        <w:rPr>
          <w:rStyle w:val="Corpsdutexte285ptItaliqueEspacement1pt"/>
          <w:i w:val="0"/>
          <w:spacing w:val="0"/>
          <w:sz w:val="28"/>
        </w:rPr>
        <w:t>XIX</w:t>
      </w:r>
      <w:r w:rsidRPr="005A779B">
        <w:rPr>
          <w:rStyle w:val="Corpsdutexte285ptItaliqueEspacement1pt"/>
          <w:i w:val="0"/>
          <w:spacing w:val="0"/>
          <w:sz w:val="28"/>
          <w:vertAlign w:val="superscript"/>
        </w:rPr>
        <w:t>e</w:t>
      </w:r>
      <w:r w:rsidRPr="005A779B">
        <w:rPr>
          <w:rStyle w:val="Corpsdutexte285ptItaliqueEspacement1pt"/>
          <w:i w:val="0"/>
          <w:spacing w:val="0"/>
          <w:sz w:val="28"/>
        </w:rPr>
        <w:t xml:space="preserve"> </w:t>
      </w:r>
      <w:r w:rsidRPr="005A779B">
        <w:rPr>
          <w:i/>
        </w:rPr>
        <w:t xml:space="preserve">et </w:t>
      </w:r>
      <w:r w:rsidRPr="005A779B">
        <w:rPr>
          <w:rStyle w:val="Corpsdutexte285ptItaliqueEspacement1pt"/>
          <w:i w:val="0"/>
          <w:spacing w:val="0"/>
          <w:sz w:val="28"/>
        </w:rPr>
        <w:t>XX</w:t>
      </w:r>
      <w:r w:rsidRPr="005A779B">
        <w:rPr>
          <w:rStyle w:val="Corpsdutexte285ptItaliqueEspacement1pt"/>
          <w:i w:val="0"/>
          <w:spacing w:val="0"/>
          <w:sz w:val="28"/>
          <w:vertAlign w:val="superscript"/>
        </w:rPr>
        <w:t>e</w:t>
      </w:r>
      <w:r w:rsidRPr="005A779B">
        <w:rPr>
          <w:rStyle w:val="Corpsdutexte285ptItaliqueEspacement1pt"/>
          <w:i w:val="0"/>
          <w:spacing w:val="0"/>
          <w:sz w:val="28"/>
        </w:rPr>
        <w:t xml:space="preserve"> </w:t>
      </w:r>
      <w:r w:rsidRPr="005A779B">
        <w:rPr>
          <w:i/>
        </w:rPr>
        <w:t>si</w:t>
      </w:r>
      <w:r w:rsidRPr="005A779B">
        <w:rPr>
          <w:i/>
        </w:rPr>
        <w:t>è</w:t>
      </w:r>
      <w:r w:rsidRPr="005A779B">
        <w:rPr>
          <w:i/>
        </w:rPr>
        <w:t>cles</w:t>
      </w:r>
      <w:r w:rsidRPr="00496A2B">
        <w:t>,</w:t>
      </w:r>
      <w:r w:rsidRPr="00496A2B">
        <w:rPr>
          <w:lang w:eastAsia="fr-FR" w:bidi="fr-FR"/>
        </w:rPr>
        <w:t xml:space="preserve"> Québec, IQRC, 1992, </w:t>
      </w:r>
      <w:r w:rsidRPr="00496A2B">
        <w:rPr>
          <w:rStyle w:val="Corpsdutexte265ptEspacement0pt"/>
          <w:color w:val="auto"/>
          <w:sz w:val="28"/>
          <w:lang w:val="fr-CA"/>
        </w:rPr>
        <w:t xml:space="preserve">p. </w:t>
      </w:r>
      <w:r w:rsidRPr="00496A2B">
        <w:rPr>
          <w:lang w:eastAsia="fr-FR" w:bidi="fr-FR"/>
        </w:rPr>
        <w:t>267-279. (*)</w:t>
      </w:r>
    </w:p>
    <w:p w:rsidR="00E82732" w:rsidRPr="00496A2B" w:rsidRDefault="00E82732" w:rsidP="00E82732">
      <w:pPr>
        <w:spacing w:before="120" w:after="120"/>
        <w:jc w:val="both"/>
      </w:pPr>
      <w:r w:rsidRPr="00C860D9">
        <w:rPr>
          <w:smallCaps/>
        </w:rPr>
        <w:t xml:space="preserve">Têtu, </w:t>
      </w:r>
      <w:r w:rsidRPr="00496A2B">
        <w:rPr>
          <w:lang w:eastAsia="fr-FR" w:bidi="fr-FR"/>
        </w:rPr>
        <w:t xml:space="preserve">Michel, « Jacques Godbout ou l’expression québécoise de l’américanité », </w:t>
      </w:r>
      <w:r w:rsidRPr="005A779B">
        <w:rPr>
          <w:i/>
        </w:rPr>
        <w:t>Livres et auteurs québécois 1970</w:t>
      </w:r>
      <w:r w:rsidRPr="00496A2B">
        <w:t>,</w:t>
      </w:r>
      <w:r w:rsidRPr="00496A2B">
        <w:rPr>
          <w:lang w:eastAsia="fr-FR" w:bidi="fr-FR"/>
        </w:rPr>
        <w:t xml:space="preserve"> p. 270-279. (*)</w:t>
      </w:r>
    </w:p>
    <w:p w:rsidR="00E82732" w:rsidRPr="00496A2B" w:rsidRDefault="00E82732" w:rsidP="00E82732">
      <w:pPr>
        <w:spacing w:before="120" w:after="120"/>
        <w:jc w:val="both"/>
      </w:pPr>
      <w:r w:rsidRPr="00C860D9">
        <w:rPr>
          <w:smallCaps/>
        </w:rPr>
        <w:t xml:space="preserve">Thériault, </w:t>
      </w:r>
      <w:r w:rsidRPr="00496A2B">
        <w:t xml:space="preserve">Marie-Josée (dir.), </w:t>
      </w:r>
      <w:r w:rsidRPr="005A779B">
        <w:rPr>
          <w:i/>
          <w:lang w:eastAsia="fr-FR" w:bidi="fr-FR"/>
        </w:rPr>
        <w:t>Rencontres/Encuentros. Écrivains et artistes de l’Argentine et du Québec/Escritores y artistas de Arge</w:t>
      </w:r>
      <w:r w:rsidRPr="005A779B">
        <w:rPr>
          <w:i/>
          <w:lang w:eastAsia="fr-FR" w:bidi="fr-FR"/>
        </w:rPr>
        <w:t>n</w:t>
      </w:r>
      <w:r w:rsidRPr="005A779B">
        <w:rPr>
          <w:i/>
          <w:lang w:eastAsia="fr-FR" w:bidi="fr-FR"/>
        </w:rPr>
        <w:t>tina y Quebec</w:t>
      </w:r>
      <w:r w:rsidRPr="00496A2B">
        <w:rPr>
          <w:lang w:eastAsia="fr-FR" w:bidi="fr-FR"/>
        </w:rPr>
        <w:t xml:space="preserve">, </w:t>
      </w:r>
      <w:r w:rsidRPr="00496A2B">
        <w:t>Montréal, Éditions sans nom, 1989, 267 pages.</w:t>
      </w:r>
    </w:p>
    <w:p w:rsidR="00E82732" w:rsidRPr="00496A2B" w:rsidRDefault="00E82732" w:rsidP="00E82732">
      <w:pPr>
        <w:spacing w:before="120" w:after="120"/>
        <w:jc w:val="both"/>
      </w:pPr>
      <w:r w:rsidRPr="00C860D9">
        <w:rPr>
          <w:smallCaps/>
        </w:rPr>
        <w:t xml:space="preserve">Trépanier, </w:t>
      </w:r>
      <w:r w:rsidRPr="00496A2B">
        <w:rPr>
          <w:lang w:eastAsia="fr-FR" w:bidi="fr-FR"/>
        </w:rPr>
        <w:t xml:space="preserve">Pierre, « Le Québec en Amérique : Edmond de Nevers ou la quête d’une raison d’être », </w:t>
      </w:r>
      <w:r w:rsidRPr="005A779B">
        <w:rPr>
          <w:i/>
        </w:rPr>
        <w:t>L'Action nationale</w:t>
      </w:r>
      <w:r w:rsidRPr="00496A2B">
        <w:t>,</w:t>
      </w:r>
      <w:r w:rsidRPr="00496A2B">
        <w:rPr>
          <w:lang w:eastAsia="fr-FR" w:bidi="fr-FR"/>
        </w:rPr>
        <w:t xml:space="preserve"> 69, 4 (décembre 1979), p. 278-292. (*)</w:t>
      </w:r>
    </w:p>
    <w:p w:rsidR="00E82732" w:rsidRPr="00496A2B" w:rsidRDefault="00E82732" w:rsidP="00E82732">
      <w:pPr>
        <w:spacing w:before="120" w:after="120"/>
        <w:jc w:val="both"/>
      </w:pPr>
      <w:r w:rsidRPr="005A779B">
        <w:rPr>
          <w:i/>
        </w:rPr>
        <w:t>Urgences</w:t>
      </w:r>
      <w:r w:rsidRPr="00496A2B">
        <w:t>,</w:t>
      </w:r>
      <w:r w:rsidRPr="00496A2B">
        <w:rPr>
          <w:lang w:eastAsia="fr-FR" w:bidi="fr-FR"/>
        </w:rPr>
        <w:t xml:space="preserve"> n°</w:t>
      </w:r>
      <w:r>
        <w:rPr>
          <w:lang w:eastAsia="fr-FR" w:bidi="fr-FR"/>
        </w:rPr>
        <w:t> </w:t>
      </w:r>
      <w:r w:rsidRPr="00496A2B">
        <w:rPr>
          <w:lang w:eastAsia="fr-FR" w:bidi="fr-FR"/>
        </w:rPr>
        <w:t>34 (décembre 1991) : « Mythes et romans de l’Amérique ».</w:t>
      </w:r>
    </w:p>
    <w:p w:rsidR="00E82732" w:rsidRPr="00496A2B" w:rsidRDefault="00E82732" w:rsidP="00E82732">
      <w:pPr>
        <w:spacing w:before="120" w:after="120"/>
        <w:jc w:val="both"/>
      </w:pPr>
      <w:r w:rsidRPr="00C860D9">
        <w:rPr>
          <w:smallCaps/>
        </w:rPr>
        <w:t xml:space="preserve">Van’t Land, </w:t>
      </w:r>
      <w:r w:rsidRPr="00496A2B">
        <w:rPr>
          <w:lang w:eastAsia="fr-FR" w:bidi="fr-FR"/>
        </w:rPr>
        <w:t xml:space="preserve">Hilligje, « L’espace américain et l’emprisonnement de l’écriture : </w:t>
      </w:r>
      <w:r w:rsidRPr="00496A2B">
        <w:t>Une histoire américaine</w:t>
      </w:r>
      <w:r w:rsidRPr="00496A2B">
        <w:rPr>
          <w:lang w:eastAsia="fr-FR" w:bidi="fr-FR"/>
        </w:rPr>
        <w:t xml:space="preserve"> de Jacques Godbout », dans Lou</w:t>
      </w:r>
      <w:r w:rsidRPr="00496A2B">
        <w:rPr>
          <w:lang w:eastAsia="fr-FR" w:bidi="fr-FR"/>
        </w:rPr>
        <w:t>i</w:t>
      </w:r>
      <w:r w:rsidRPr="00496A2B">
        <w:rPr>
          <w:lang w:eastAsia="fr-FR" w:bidi="fr-FR"/>
        </w:rPr>
        <w:t xml:space="preserve">se </w:t>
      </w:r>
      <w:r w:rsidRPr="00C860D9">
        <w:rPr>
          <w:smallCaps/>
        </w:rPr>
        <w:t xml:space="preserve">Milot, </w:t>
      </w:r>
      <w:r w:rsidRPr="00496A2B">
        <w:rPr>
          <w:lang w:eastAsia="fr-FR" w:bidi="fr-FR"/>
        </w:rPr>
        <w:t xml:space="preserve">et Japp </w:t>
      </w:r>
      <w:r w:rsidRPr="00C860D9">
        <w:rPr>
          <w:smallCaps/>
        </w:rPr>
        <w:t xml:space="preserve">Linvelt </w:t>
      </w:r>
      <w:r w:rsidRPr="00496A2B">
        <w:rPr>
          <w:lang w:eastAsia="fr-FR" w:bidi="fr-FR"/>
        </w:rPr>
        <w:t xml:space="preserve">(dir.), </w:t>
      </w:r>
      <w:r w:rsidRPr="005A779B">
        <w:rPr>
          <w:i/>
        </w:rPr>
        <w:t>Le roman québécois depuis i960. Méth</w:t>
      </w:r>
      <w:r w:rsidRPr="005A779B">
        <w:rPr>
          <w:i/>
        </w:rPr>
        <w:t>o</w:t>
      </w:r>
      <w:r w:rsidRPr="005A779B">
        <w:rPr>
          <w:i/>
        </w:rPr>
        <w:t>des et analyses</w:t>
      </w:r>
      <w:r w:rsidRPr="00496A2B">
        <w:t>,</w:t>
      </w:r>
      <w:r w:rsidRPr="00496A2B">
        <w:rPr>
          <w:lang w:eastAsia="fr-FR" w:bidi="fr-FR"/>
        </w:rPr>
        <w:t xml:space="preserve"> Québec, PUL, 1992, p. 249-268.</w:t>
      </w:r>
    </w:p>
    <w:p w:rsidR="00E82732" w:rsidRPr="00496A2B" w:rsidRDefault="00E82732" w:rsidP="00E82732">
      <w:pPr>
        <w:spacing w:before="120" w:after="120"/>
        <w:jc w:val="both"/>
      </w:pPr>
      <w:r w:rsidRPr="005A779B">
        <w:rPr>
          <w:i/>
        </w:rPr>
        <w:t>Vice versa</w:t>
      </w:r>
      <w:r w:rsidRPr="00496A2B">
        <w:rPr>
          <w:lang w:eastAsia="fr-FR" w:bidi="fr-FR"/>
        </w:rPr>
        <w:t xml:space="preserve"> (printemps 1988) : « L’Amérique ».</w:t>
      </w:r>
    </w:p>
    <w:p w:rsidR="00E82732" w:rsidRPr="00496A2B" w:rsidRDefault="00E82732" w:rsidP="00E82732">
      <w:pPr>
        <w:spacing w:before="120" w:after="120"/>
        <w:jc w:val="both"/>
      </w:pPr>
      <w:r w:rsidRPr="005A779B">
        <w:rPr>
          <w:i/>
        </w:rPr>
        <w:t>Voix et images</w:t>
      </w:r>
      <w:r w:rsidRPr="00496A2B">
        <w:t>,</w:t>
      </w:r>
      <w:r w:rsidRPr="00496A2B">
        <w:rPr>
          <w:lang w:eastAsia="fr-FR" w:bidi="fr-FR"/>
        </w:rPr>
        <w:t xml:space="preserve"> 34 (automne 1986) : dossier Québec-Amérique l</w:t>
      </w:r>
      <w:r w:rsidRPr="00496A2B">
        <w:rPr>
          <w:lang w:eastAsia="fr-FR" w:bidi="fr-FR"/>
        </w:rPr>
        <w:t>a</w:t>
      </w:r>
      <w:r w:rsidRPr="00496A2B">
        <w:rPr>
          <w:lang w:eastAsia="fr-FR" w:bidi="fr-FR"/>
        </w:rPr>
        <w:t>tine.</w:t>
      </w:r>
    </w:p>
    <w:p w:rsidR="00E82732" w:rsidRPr="00496A2B" w:rsidRDefault="00E82732" w:rsidP="00E82732">
      <w:pPr>
        <w:spacing w:before="120" w:after="120"/>
        <w:jc w:val="both"/>
      </w:pPr>
      <w:r w:rsidRPr="00C860D9">
        <w:rPr>
          <w:smallCaps/>
        </w:rPr>
        <w:t xml:space="preserve">Weiss, </w:t>
      </w:r>
      <w:r w:rsidRPr="00496A2B">
        <w:rPr>
          <w:lang w:eastAsia="fr-FR" w:bidi="fr-FR"/>
        </w:rPr>
        <w:t>Jonathan M., « Image des États-Unis dans le roman québ</w:t>
      </w:r>
      <w:r w:rsidRPr="00496A2B">
        <w:rPr>
          <w:lang w:eastAsia="fr-FR" w:bidi="fr-FR"/>
        </w:rPr>
        <w:t>é</w:t>
      </w:r>
      <w:r w:rsidRPr="00496A2B">
        <w:rPr>
          <w:lang w:eastAsia="fr-FR" w:bidi="fr-FR"/>
        </w:rPr>
        <w:t xml:space="preserve">cois moderne », </w:t>
      </w:r>
      <w:r w:rsidRPr="005A779B">
        <w:rPr>
          <w:i/>
        </w:rPr>
        <w:t>The American Review of Canadian Studies</w:t>
      </w:r>
      <w:r w:rsidRPr="00496A2B">
        <w:t>,</w:t>
      </w:r>
      <w:r w:rsidRPr="00496A2B">
        <w:rPr>
          <w:lang w:eastAsia="fr-FR" w:bidi="fr-FR"/>
        </w:rPr>
        <w:t xml:space="preserve"> 5, 2 (a</w:t>
      </w:r>
      <w:r w:rsidRPr="00496A2B">
        <w:rPr>
          <w:lang w:eastAsia="fr-FR" w:bidi="fr-FR"/>
        </w:rPr>
        <w:t>u</w:t>
      </w:r>
      <w:r w:rsidRPr="00496A2B">
        <w:rPr>
          <w:lang w:eastAsia="fr-FR" w:bidi="fr-FR"/>
        </w:rPr>
        <w:t>tomne 1975), p. 82-103. (*)</w:t>
      </w:r>
    </w:p>
    <w:p w:rsidR="00E82732" w:rsidRPr="00496A2B" w:rsidRDefault="00E82732" w:rsidP="00E82732">
      <w:pPr>
        <w:spacing w:before="120" w:after="120"/>
        <w:jc w:val="both"/>
      </w:pPr>
      <w:r>
        <w:rPr>
          <w:lang w:eastAsia="fr-FR" w:bidi="fr-FR"/>
        </w:rPr>
        <w:t>_____</w:t>
      </w:r>
      <w:r w:rsidRPr="00496A2B">
        <w:rPr>
          <w:lang w:eastAsia="fr-FR" w:bidi="fr-FR"/>
        </w:rPr>
        <w:t xml:space="preserve">, « Les Plouffe et l’américanisme au Québec », </w:t>
      </w:r>
      <w:r w:rsidRPr="005A779B">
        <w:rPr>
          <w:i/>
        </w:rPr>
        <w:t>Revue can</w:t>
      </w:r>
      <w:r w:rsidRPr="005A779B">
        <w:rPr>
          <w:i/>
        </w:rPr>
        <w:t>a</w:t>
      </w:r>
      <w:r w:rsidRPr="005A779B">
        <w:rPr>
          <w:i/>
        </w:rPr>
        <w:t>die</w:t>
      </w:r>
      <w:r w:rsidRPr="005A779B">
        <w:rPr>
          <w:i/>
        </w:rPr>
        <w:t>n</w:t>
      </w:r>
      <w:r w:rsidRPr="005A779B">
        <w:rPr>
          <w:i/>
        </w:rPr>
        <w:t>ne des études sur le nationalisme</w:t>
      </w:r>
      <w:r w:rsidRPr="00496A2B">
        <w:t>,</w:t>
      </w:r>
      <w:r w:rsidRPr="00496A2B">
        <w:rPr>
          <w:lang w:eastAsia="fr-FR" w:bidi="fr-FR"/>
        </w:rPr>
        <w:t xml:space="preserve"> 3, 2 (printemps 1976), p. 226-230.</w:t>
      </w:r>
    </w:p>
    <w:p w:rsidR="00E82732" w:rsidRPr="00496A2B" w:rsidRDefault="00E82732" w:rsidP="00E82732">
      <w:pPr>
        <w:spacing w:before="120" w:after="120"/>
        <w:jc w:val="both"/>
      </w:pPr>
      <w:r>
        <w:rPr>
          <w:lang w:eastAsia="fr-FR" w:bidi="fr-FR"/>
        </w:rPr>
        <w:t>_____</w:t>
      </w:r>
      <w:r w:rsidRPr="00496A2B">
        <w:rPr>
          <w:lang w:eastAsia="fr-FR" w:bidi="fr-FR"/>
        </w:rPr>
        <w:t xml:space="preserve">, « Victor-Lévy Beaulieu : écrivain américain », </w:t>
      </w:r>
      <w:r w:rsidRPr="005A779B">
        <w:rPr>
          <w:i/>
        </w:rPr>
        <w:t>Études frança</w:t>
      </w:r>
      <w:r w:rsidRPr="005A779B">
        <w:rPr>
          <w:i/>
        </w:rPr>
        <w:t>i</w:t>
      </w:r>
      <w:r w:rsidRPr="005A779B">
        <w:rPr>
          <w:i/>
        </w:rPr>
        <w:t>ses</w:t>
      </w:r>
      <w:r w:rsidRPr="00496A2B">
        <w:t>,</w:t>
      </w:r>
      <w:r w:rsidRPr="00496A2B">
        <w:rPr>
          <w:lang w:eastAsia="fr-FR" w:bidi="fr-FR"/>
        </w:rPr>
        <w:t xml:space="preserve"> 19, 1 (printemps 1983), p. 41-57.</w:t>
      </w:r>
    </w:p>
    <w:p w:rsidR="00E82732" w:rsidRPr="00496A2B" w:rsidRDefault="00E82732" w:rsidP="00E82732">
      <w:pPr>
        <w:spacing w:before="120" w:after="120"/>
        <w:jc w:val="both"/>
      </w:pPr>
      <w:r>
        <w:rPr>
          <w:lang w:eastAsia="fr-FR" w:bidi="fr-FR"/>
        </w:rPr>
        <w:t>_____</w:t>
      </w:r>
      <w:r w:rsidRPr="00496A2B">
        <w:rPr>
          <w:lang w:eastAsia="fr-FR" w:bidi="fr-FR"/>
        </w:rPr>
        <w:t xml:space="preserve">, « Une lecture américaine de Volkswagen Blues », </w:t>
      </w:r>
      <w:r w:rsidRPr="005A779B">
        <w:rPr>
          <w:i/>
        </w:rPr>
        <w:t>Études fra</w:t>
      </w:r>
      <w:r w:rsidRPr="005A779B">
        <w:rPr>
          <w:i/>
        </w:rPr>
        <w:t>n</w:t>
      </w:r>
      <w:r w:rsidRPr="005A779B">
        <w:rPr>
          <w:i/>
        </w:rPr>
        <w:t>çaises</w:t>
      </w:r>
      <w:r w:rsidRPr="00496A2B">
        <w:t>,</w:t>
      </w:r>
      <w:r w:rsidRPr="00496A2B">
        <w:rPr>
          <w:lang w:eastAsia="fr-FR" w:bidi="fr-FR"/>
        </w:rPr>
        <w:t xml:space="preserve"> 21,3 (hiver 1985-1986), p. 89-96.</w:t>
      </w:r>
    </w:p>
    <w:p w:rsidR="00E82732" w:rsidRPr="00496A2B" w:rsidRDefault="00E82732" w:rsidP="00E82732">
      <w:pPr>
        <w:spacing w:before="120" w:after="120"/>
        <w:jc w:val="both"/>
      </w:pPr>
      <w:r>
        <w:rPr>
          <w:lang w:eastAsia="fr-FR" w:bidi="fr-FR"/>
        </w:rPr>
        <w:t>_____</w:t>
      </w:r>
      <w:r w:rsidRPr="00496A2B">
        <w:rPr>
          <w:lang w:eastAsia="fr-FR" w:bidi="fr-FR"/>
        </w:rPr>
        <w:t xml:space="preserve">, « Arthur Buies et les </w:t>
      </w:r>
      <w:r>
        <w:rPr>
          <w:lang w:eastAsia="fr-FR" w:bidi="fr-FR"/>
        </w:rPr>
        <w:t>État</w:t>
      </w:r>
      <w:r w:rsidRPr="00496A2B">
        <w:rPr>
          <w:lang w:eastAsia="fr-FR" w:bidi="fr-FR"/>
        </w:rPr>
        <w:t xml:space="preserve">s-Unis du </w:t>
      </w:r>
      <w:r w:rsidRPr="005A779B">
        <w:rPr>
          <w:caps/>
          <w:lang w:eastAsia="fr-FR" w:bidi="fr-FR"/>
        </w:rPr>
        <w:t>xix</w:t>
      </w:r>
      <w:r w:rsidRPr="00496A2B">
        <w:rPr>
          <w:vertAlign w:val="superscript"/>
          <w:lang w:eastAsia="fr-FR" w:bidi="fr-FR"/>
        </w:rPr>
        <w:t>e</w:t>
      </w:r>
      <w:r w:rsidRPr="00496A2B">
        <w:rPr>
          <w:lang w:eastAsia="fr-FR" w:bidi="fr-FR"/>
        </w:rPr>
        <w:t xml:space="preserve"> siècle », </w:t>
      </w:r>
      <w:r w:rsidRPr="005A779B">
        <w:rPr>
          <w:i/>
        </w:rPr>
        <w:t>Québec-Studies</w:t>
      </w:r>
      <w:r w:rsidRPr="00496A2B">
        <w:t>,</w:t>
      </w:r>
      <w:r w:rsidRPr="00496A2B">
        <w:rPr>
          <w:lang w:eastAsia="fr-FR" w:bidi="fr-FR"/>
        </w:rPr>
        <w:t xml:space="preserve"> 5 (1987), </w:t>
      </w:r>
      <w:r w:rsidRPr="00496A2B">
        <w:rPr>
          <w:rStyle w:val="Corpsdutexte265ptEspacement0pt"/>
          <w:color w:val="auto"/>
          <w:sz w:val="28"/>
          <w:lang w:val="fr-CA"/>
        </w:rPr>
        <w:t xml:space="preserve">p. </w:t>
      </w:r>
      <w:r w:rsidRPr="00496A2B">
        <w:rPr>
          <w:lang w:eastAsia="fr-FR" w:bidi="fr-FR"/>
        </w:rPr>
        <w:t>85-96. (*)</w:t>
      </w:r>
    </w:p>
    <w:p w:rsidR="00E82732" w:rsidRDefault="00E82732" w:rsidP="00E82732">
      <w:pPr>
        <w:spacing w:before="120" w:after="120"/>
        <w:jc w:val="both"/>
      </w:pPr>
      <w:r>
        <w:br w:type="page"/>
        <w:t>[419]</w:t>
      </w:r>
    </w:p>
    <w:p w:rsidR="00E82732" w:rsidRDefault="00E82732" w:rsidP="00E82732">
      <w:pPr>
        <w:spacing w:before="120" w:after="120"/>
        <w:jc w:val="both"/>
      </w:pPr>
    </w:p>
    <w:p w:rsidR="00E82732" w:rsidRPr="00496A2B" w:rsidRDefault="00E82732" w:rsidP="00E82732">
      <w:pPr>
        <w:spacing w:before="120" w:after="120"/>
        <w:jc w:val="center"/>
      </w:pPr>
      <w:r w:rsidRPr="00496A2B">
        <w:rPr>
          <w:lang w:eastAsia="fr-FR" w:bidi="fr-FR"/>
        </w:rPr>
        <w:t>Table des matières</w:t>
      </w:r>
    </w:p>
    <w:p w:rsidR="00E82732" w:rsidRDefault="00E82732" w:rsidP="00E82732">
      <w:pPr>
        <w:spacing w:before="120" w:after="120"/>
        <w:jc w:val="both"/>
      </w:pPr>
    </w:p>
    <w:p w:rsidR="00E82732" w:rsidRDefault="00E82732" w:rsidP="00E82732">
      <w:pPr>
        <w:spacing w:before="120" w:after="120"/>
        <w:jc w:val="both"/>
      </w:pPr>
      <w:r>
        <w:t>Quatrième de couverture</w:t>
      </w:r>
    </w:p>
    <w:p w:rsidR="00E82732" w:rsidRDefault="00E82732" w:rsidP="00E82732">
      <w:pPr>
        <w:spacing w:before="120" w:after="120"/>
        <w:jc w:val="both"/>
      </w:pPr>
      <w:r>
        <w:t>Introduction [7]</w:t>
      </w:r>
    </w:p>
    <w:p w:rsidR="00E82732" w:rsidRDefault="00E82732" w:rsidP="00E82732">
      <w:pPr>
        <w:spacing w:before="120" w:after="120"/>
        <w:jc w:val="both"/>
      </w:pPr>
    </w:p>
    <w:p w:rsidR="00E82732" w:rsidRDefault="00E82732" w:rsidP="00E82732">
      <w:pPr>
        <w:spacing w:before="120" w:after="120"/>
        <w:jc w:val="center"/>
      </w:pPr>
      <w:r>
        <w:t>PREMIÈRE PARTIE</w:t>
      </w:r>
      <w:r>
        <w:br/>
        <w:t>MISE EN PERSPECTIVE</w:t>
      </w:r>
    </w:p>
    <w:p w:rsidR="00E82732" w:rsidRDefault="00E82732" w:rsidP="00E82732">
      <w:pPr>
        <w:spacing w:before="120" w:after="120"/>
        <w:jc w:val="both"/>
      </w:pPr>
    </w:p>
    <w:p w:rsidR="00E82732" w:rsidRDefault="00E82732" w:rsidP="00E82732">
      <w:pPr>
        <w:spacing w:before="120" w:after="120"/>
        <w:jc w:val="both"/>
      </w:pPr>
      <w:r>
        <w:t>Chapitre 1. Gérard Bouchard, “Le Québec comme collectivité ne</w:t>
      </w:r>
      <w:r>
        <w:t>u</w:t>
      </w:r>
      <w:r>
        <w:t>ve. Le refus de l’américanité dans le discours de la survivance.” [15]</w:t>
      </w:r>
    </w:p>
    <w:p w:rsidR="00E82732" w:rsidRDefault="00E82732" w:rsidP="00E82732">
      <w:pPr>
        <w:spacing w:before="120" w:after="120"/>
        <w:jc w:val="both"/>
      </w:pPr>
      <w:r>
        <w:t>Chapitre 2. Yvan Lamonde, “L’ambivalence historique du Québec à l’égard de sa continental</w:t>
      </w:r>
      <w:r>
        <w:t>i</w:t>
      </w:r>
      <w:r>
        <w:t>té : circonstances, raisons et signification.” [61]</w:t>
      </w:r>
    </w:p>
    <w:p w:rsidR="00E82732" w:rsidRDefault="00E82732" w:rsidP="00E82732">
      <w:pPr>
        <w:spacing w:before="120" w:after="120"/>
        <w:jc w:val="both"/>
      </w:pPr>
    </w:p>
    <w:p w:rsidR="00E82732" w:rsidRDefault="00E82732" w:rsidP="00E82732">
      <w:pPr>
        <w:spacing w:before="120" w:after="120"/>
        <w:jc w:val="center"/>
      </w:pPr>
      <w:r>
        <w:t>DEUXIÈME PARTIE</w:t>
      </w:r>
    </w:p>
    <w:p w:rsidR="00E82732" w:rsidRDefault="00E82732" w:rsidP="00E82732">
      <w:pPr>
        <w:spacing w:before="120" w:after="120"/>
        <w:jc w:val="center"/>
      </w:pPr>
      <w:r>
        <w:t>DES CONSTRUCTIONS ET DES REFUS DE L’AMÉRICANITÉ AU XIX</w:t>
      </w:r>
      <w:r w:rsidRPr="004E7F98">
        <w:rPr>
          <w:vertAlign w:val="superscript"/>
        </w:rPr>
        <w:t>e</w:t>
      </w:r>
      <w:r>
        <w:t xml:space="preserve"> SIÈCLE</w:t>
      </w:r>
    </w:p>
    <w:p w:rsidR="00E82732" w:rsidRDefault="00E82732" w:rsidP="00E82732">
      <w:pPr>
        <w:spacing w:before="120" w:after="120"/>
        <w:jc w:val="both"/>
      </w:pPr>
    </w:p>
    <w:p w:rsidR="00E82732" w:rsidRDefault="00E82732" w:rsidP="00E82732">
      <w:pPr>
        <w:spacing w:before="120" w:after="120"/>
        <w:jc w:val="both"/>
      </w:pPr>
      <w:r>
        <w:t>Chapitre 3. Louis-Georges Harvey, “Le mouvement patriote co</w:t>
      </w:r>
      <w:r>
        <w:t>m</w:t>
      </w:r>
      <w:r>
        <w:t>me projet de rupture (1805-1837).” [87]</w:t>
      </w:r>
    </w:p>
    <w:p w:rsidR="00E82732" w:rsidRDefault="00E82732" w:rsidP="00E82732">
      <w:pPr>
        <w:spacing w:before="120" w:after="120"/>
        <w:jc w:val="both"/>
      </w:pPr>
      <w:r>
        <w:t>Chapitre 4. Manon Brunet, “Henri Raymond Casgrain, Français d’Amérique.” [113]</w:t>
      </w:r>
    </w:p>
    <w:p w:rsidR="00E82732" w:rsidRPr="00496A2B" w:rsidRDefault="00E82732" w:rsidP="00E82732">
      <w:pPr>
        <w:spacing w:before="120" w:after="120"/>
        <w:jc w:val="both"/>
      </w:pPr>
      <w:r>
        <w:t>Chapitre 5. Yves Roby, “Émigrés canadiens-français, franco-américains de la Nouvelle-Angleterre et images de la société amér</w:t>
      </w:r>
      <w:r>
        <w:t>i</w:t>
      </w:r>
      <w:r>
        <w:t>caine.” [131]</w:t>
      </w:r>
    </w:p>
    <w:p w:rsidR="00E82732" w:rsidRDefault="00E82732" w:rsidP="00E82732">
      <w:pPr>
        <w:spacing w:before="120" w:after="120"/>
        <w:jc w:val="both"/>
      </w:pPr>
      <w:r w:rsidRPr="00496A2B">
        <w:br w:type="page"/>
      </w:r>
      <w:r>
        <w:t>[420]</w:t>
      </w:r>
    </w:p>
    <w:p w:rsidR="00E82732" w:rsidRDefault="00E82732" w:rsidP="00E82732">
      <w:pPr>
        <w:spacing w:before="120" w:after="120"/>
        <w:jc w:val="both"/>
      </w:pPr>
      <w:r>
        <w:t>TROISIÈME PARTIE</w:t>
      </w:r>
      <w:r>
        <w:br/>
        <w:t>ÉCRIRE EN AMÉRIQUE</w:t>
      </w:r>
    </w:p>
    <w:p w:rsidR="00E82732" w:rsidRDefault="00E82732" w:rsidP="00E82732">
      <w:pPr>
        <w:spacing w:before="120" w:after="120"/>
        <w:jc w:val="both"/>
      </w:pPr>
    </w:p>
    <w:p w:rsidR="00E82732" w:rsidRDefault="00E82732" w:rsidP="00E82732">
      <w:pPr>
        <w:spacing w:before="120" w:after="120"/>
        <w:jc w:val="both"/>
      </w:pPr>
      <w:r>
        <w:t xml:space="preserve">Chapitre 6. </w:t>
      </w:r>
      <w:r w:rsidRPr="00496A2B">
        <w:rPr>
          <w:lang w:eastAsia="fr-FR" w:bidi="fr-FR"/>
        </w:rPr>
        <w:t>David Karel</w:t>
      </w:r>
      <w:r>
        <w:rPr>
          <w:lang w:eastAsia="fr-FR" w:bidi="fr-FR"/>
        </w:rPr>
        <w:t>, “</w:t>
      </w:r>
      <w:r>
        <w:t>Les modalités du décrochage européen des littératures américaines.” [159]</w:t>
      </w:r>
    </w:p>
    <w:p w:rsidR="00E82732" w:rsidRDefault="00E82732" w:rsidP="00E82732">
      <w:pPr>
        <w:spacing w:before="120" w:after="120"/>
        <w:jc w:val="both"/>
      </w:pPr>
      <w:r>
        <w:t>Chapitre 7. Esther Trépanier, “L’expérience américaine de la pei</w:t>
      </w:r>
      <w:r>
        <w:t>n</w:t>
      </w:r>
      <w:r>
        <w:t>ture québécoise (1900-1940) : entre le modèle étatsunien et la con</w:t>
      </w:r>
      <w:r>
        <w:t>s</w:t>
      </w:r>
      <w:r>
        <w:t>truction d’une vision américaine.” [227]</w:t>
      </w:r>
    </w:p>
    <w:p w:rsidR="00E82732" w:rsidRDefault="00E82732" w:rsidP="00E82732">
      <w:pPr>
        <w:spacing w:before="120" w:after="120"/>
        <w:jc w:val="both"/>
      </w:pPr>
    </w:p>
    <w:p w:rsidR="00E82732" w:rsidRDefault="00E82732" w:rsidP="00E82732">
      <w:pPr>
        <w:spacing w:before="120" w:after="120"/>
        <w:jc w:val="center"/>
      </w:pPr>
      <w:r>
        <w:t>QUATRIÈME PARTIE</w:t>
      </w:r>
      <w:r>
        <w:br/>
        <w:t>L’EXPÉRIENCE AMÉRICAINE</w:t>
      </w:r>
      <w:r>
        <w:br/>
        <w:t>DE LA PEINTURE ET DE L’ARCHITECTURE QUÉBÉCOISES</w:t>
      </w:r>
    </w:p>
    <w:p w:rsidR="00E82732" w:rsidRDefault="00E82732" w:rsidP="00E82732">
      <w:pPr>
        <w:spacing w:before="120" w:after="120"/>
        <w:jc w:val="both"/>
      </w:pPr>
    </w:p>
    <w:p w:rsidR="00E82732" w:rsidRDefault="00E82732" w:rsidP="00E82732">
      <w:pPr>
        <w:spacing w:before="120" w:after="120"/>
        <w:jc w:val="both"/>
      </w:pPr>
      <w:r>
        <w:t>Chapitre 8. David Karel, “L’expérience continentale de l’art qu</w:t>
      </w:r>
      <w:r>
        <w:t>é</w:t>
      </w:r>
      <w:r>
        <w:t>bécois au XIX</w:t>
      </w:r>
      <w:r w:rsidRPr="004E7F98">
        <w:rPr>
          <w:vertAlign w:val="superscript"/>
        </w:rPr>
        <w:t>e</w:t>
      </w:r>
      <w:r>
        <w:t xml:space="preserve"> siècle.” [197]</w:t>
      </w:r>
    </w:p>
    <w:p w:rsidR="00E82732" w:rsidRDefault="00E82732" w:rsidP="00E82732">
      <w:pPr>
        <w:spacing w:before="120" w:after="120"/>
        <w:jc w:val="both"/>
      </w:pPr>
      <w:r>
        <w:t>Chapitre 9. Esther Trépanier, “L’expérience américaine de la pei</w:t>
      </w:r>
      <w:r>
        <w:t>n</w:t>
      </w:r>
      <w:r>
        <w:t>ture québécoise (1900-1940) : entre le modèle étasunien et la con</w:t>
      </w:r>
      <w:r>
        <w:t>s</w:t>
      </w:r>
      <w:r>
        <w:t>truction d’une vision américaine.” [227]</w:t>
      </w:r>
    </w:p>
    <w:p w:rsidR="00E82732" w:rsidRDefault="00E82732" w:rsidP="00E82732">
      <w:pPr>
        <w:spacing w:before="120" w:after="120"/>
        <w:jc w:val="both"/>
      </w:pPr>
      <w:r>
        <w:t>Chapitre 10. François-Marc Gagnon, La première expérience qu</w:t>
      </w:r>
      <w:r>
        <w:t>é</w:t>
      </w:r>
      <w:r>
        <w:t>bécoise de la peinture abstraite amér</w:t>
      </w:r>
      <w:r>
        <w:t>i</w:t>
      </w:r>
      <w:r>
        <w:t>caine (les années 1950).” [257]</w:t>
      </w:r>
    </w:p>
    <w:p w:rsidR="00E82732" w:rsidRDefault="00E82732" w:rsidP="00E82732">
      <w:pPr>
        <w:spacing w:before="120" w:after="120"/>
        <w:jc w:val="both"/>
      </w:pPr>
      <w:r>
        <w:t>Chapitre 11. Raymonde Gauthier, “L’empreinte de l’architecture américaine dans l’architecture religieuse de la région montréalaise (1835-1865).” [287]</w:t>
      </w:r>
    </w:p>
    <w:p w:rsidR="00E82732" w:rsidRPr="00496A2B" w:rsidRDefault="00E82732" w:rsidP="00E82732">
      <w:pPr>
        <w:spacing w:before="120" w:after="120"/>
        <w:jc w:val="both"/>
      </w:pPr>
      <w:r>
        <w:t>Chapitre 12. Madeleine Forget, “La contribution américaine dans l’aménagement et l’architecture de Montréal : le gratte-ciel.” [319]</w:t>
      </w:r>
    </w:p>
    <w:p w:rsidR="00E82732" w:rsidRDefault="00E82732" w:rsidP="00E82732">
      <w:pPr>
        <w:spacing w:before="120" w:after="120"/>
        <w:jc w:val="both"/>
      </w:pPr>
      <w:r w:rsidRPr="00496A2B">
        <w:br w:type="page"/>
      </w:r>
      <w:r>
        <w:t>[421]</w:t>
      </w:r>
    </w:p>
    <w:p w:rsidR="00E82732" w:rsidRPr="00496A2B" w:rsidRDefault="00E82732" w:rsidP="00E82732">
      <w:pPr>
        <w:spacing w:before="120" w:after="120"/>
        <w:jc w:val="both"/>
      </w:pPr>
    </w:p>
    <w:p w:rsidR="00E82732" w:rsidRPr="00496A2B" w:rsidRDefault="00E82732" w:rsidP="00E82732">
      <w:pPr>
        <w:spacing w:before="120" w:after="120"/>
        <w:jc w:val="center"/>
      </w:pPr>
      <w:r w:rsidRPr="00496A2B">
        <w:rPr>
          <w:lang w:eastAsia="fr-FR" w:bidi="fr-FR"/>
        </w:rPr>
        <w:t>CINQUIÈME PARTIE</w:t>
      </w:r>
      <w:r>
        <w:rPr>
          <w:lang w:eastAsia="fr-FR" w:bidi="fr-FR"/>
        </w:rPr>
        <w:br/>
      </w:r>
      <w:r w:rsidRPr="00496A2B">
        <w:rPr>
          <w:lang w:eastAsia="fr-FR" w:bidi="fr-FR"/>
        </w:rPr>
        <w:t>L’AMÉRIQUE INATTENDUE</w:t>
      </w:r>
    </w:p>
    <w:p w:rsidR="00E82732" w:rsidRDefault="00E82732" w:rsidP="00E82732">
      <w:pPr>
        <w:spacing w:before="120" w:after="120"/>
        <w:jc w:val="both"/>
        <w:rPr>
          <w:lang w:eastAsia="fr-FR" w:bidi="fr-FR"/>
        </w:rPr>
      </w:pPr>
    </w:p>
    <w:p w:rsidR="00E82732" w:rsidRPr="00496A2B" w:rsidRDefault="00E82732" w:rsidP="00E82732">
      <w:pPr>
        <w:spacing w:before="120" w:after="120"/>
        <w:jc w:val="both"/>
      </w:pPr>
      <w:r>
        <w:rPr>
          <w:lang w:eastAsia="fr-FR" w:bidi="fr-FR"/>
        </w:rPr>
        <w:t xml:space="preserve">Chapitre 13. </w:t>
      </w:r>
      <w:r w:rsidRPr="00496A2B">
        <w:rPr>
          <w:lang w:eastAsia="fr-FR" w:bidi="fr-FR"/>
        </w:rPr>
        <w:t>Robert Hébert</w:t>
      </w:r>
      <w:r>
        <w:rPr>
          <w:lang w:eastAsia="fr-FR" w:bidi="fr-FR"/>
        </w:rPr>
        <w:t>, “</w:t>
      </w:r>
      <w:r w:rsidRPr="00496A2B">
        <w:rPr>
          <w:lang w:eastAsia="fr-FR" w:bidi="fr-FR"/>
        </w:rPr>
        <w:t>Penser l’Amérique en philosophie</w:t>
      </w:r>
      <w:r>
        <w:rPr>
          <w:lang w:eastAsia="fr-FR" w:bidi="fr-FR"/>
        </w:rPr>
        <w:t>.” [341]</w:t>
      </w:r>
    </w:p>
    <w:p w:rsidR="00E82732" w:rsidRPr="00496A2B" w:rsidRDefault="00E82732" w:rsidP="00E82732">
      <w:pPr>
        <w:spacing w:before="120" w:after="120"/>
        <w:jc w:val="both"/>
      </w:pPr>
      <w:r>
        <w:rPr>
          <w:lang w:eastAsia="fr-FR" w:bidi="fr-FR"/>
        </w:rPr>
        <w:t>Chapitre 14. Mireille Barrière, “</w:t>
      </w:r>
      <w:r w:rsidRPr="00496A2B">
        <w:rPr>
          <w:lang w:eastAsia="fr-FR" w:bidi="fr-FR"/>
        </w:rPr>
        <w:t>Montréal, microcosme du théâtre lyrique nord-américain (1893-1913)</w:t>
      </w:r>
      <w:r>
        <w:rPr>
          <w:lang w:eastAsia="fr-FR" w:bidi="fr-FR"/>
        </w:rPr>
        <w:t>.” [369]</w:t>
      </w:r>
    </w:p>
    <w:p w:rsidR="00E82732" w:rsidRDefault="00E82732" w:rsidP="00E82732">
      <w:pPr>
        <w:spacing w:before="120" w:after="120"/>
        <w:jc w:val="both"/>
      </w:pPr>
    </w:p>
    <w:p w:rsidR="00E82732" w:rsidRPr="00496A2B" w:rsidRDefault="00E82732" w:rsidP="00E82732">
      <w:pPr>
        <w:spacing w:before="120" w:after="120"/>
        <w:jc w:val="both"/>
      </w:pPr>
      <w:r w:rsidRPr="00496A2B">
        <w:t>Conclusion</w:t>
      </w:r>
    </w:p>
    <w:p w:rsidR="00E82732" w:rsidRDefault="00E82732" w:rsidP="00E82732">
      <w:pPr>
        <w:spacing w:before="120" w:after="120"/>
        <w:jc w:val="both"/>
        <w:rPr>
          <w:lang w:eastAsia="fr-FR" w:bidi="fr-FR"/>
        </w:rPr>
      </w:pPr>
    </w:p>
    <w:p w:rsidR="00E82732" w:rsidRDefault="00E82732" w:rsidP="00E82732">
      <w:pPr>
        <w:spacing w:before="120" w:after="120"/>
        <w:jc w:val="both"/>
        <w:rPr>
          <w:lang w:eastAsia="fr-FR" w:bidi="fr-FR"/>
        </w:rPr>
      </w:pPr>
      <w:r w:rsidRPr="00496A2B">
        <w:rPr>
          <w:lang w:eastAsia="fr-FR" w:bidi="fr-FR"/>
        </w:rPr>
        <w:t>Yvan Lamonde</w:t>
      </w:r>
      <w:r>
        <w:rPr>
          <w:lang w:eastAsia="fr-FR" w:bidi="fr-FR"/>
        </w:rPr>
        <w:t xml:space="preserve">, </w:t>
      </w:r>
      <w:r w:rsidRPr="00496A2B">
        <w:rPr>
          <w:lang w:eastAsia="fr-FR" w:bidi="fr-FR"/>
        </w:rPr>
        <w:t>Bibliographie. Les appropriations culturelles</w:t>
      </w:r>
      <w:r>
        <w:rPr>
          <w:lang w:eastAsia="fr-FR" w:bidi="fr-FR"/>
        </w:rPr>
        <w:t xml:space="preserve"> </w:t>
      </w:r>
      <w:r w:rsidRPr="00496A2B">
        <w:rPr>
          <w:lang w:eastAsia="fr-FR" w:bidi="fr-FR"/>
        </w:rPr>
        <w:t>du nouveau continent au Québec (1800-1960)</w:t>
      </w:r>
      <w:r>
        <w:rPr>
          <w:lang w:eastAsia="fr-FR" w:bidi="fr-FR"/>
        </w:rPr>
        <w:t>.</w:t>
      </w:r>
    </w:p>
    <w:p w:rsidR="00E82732" w:rsidRPr="00496A2B" w:rsidRDefault="00E82732" w:rsidP="00E82732">
      <w:pPr>
        <w:spacing w:before="120" w:after="120"/>
        <w:jc w:val="both"/>
      </w:pPr>
    </w:p>
    <w:p w:rsidR="00E82732" w:rsidRPr="00CC5542" w:rsidRDefault="00E82732" w:rsidP="00E82732">
      <w:pPr>
        <w:pStyle w:val="suite"/>
      </w:pPr>
      <w:r w:rsidRPr="00CC5542">
        <w:t>Fin du texte</w:t>
      </w:r>
    </w:p>
    <w:p w:rsidR="00E82732" w:rsidRPr="00CC5542" w:rsidRDefault="00E82732">
      <w:pPr>
        <w:jc w:val="both"/>
      </w:pPr>
    </w:p>
    <w:sectPr w:rsidR="00E82732" w:rsidRPr="00CC5542" w:rsidSect="00E82732">
      <w:headerReference w:type="default" r:id="rId8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D75" w:rsidRDefault="00685D75">
      <w:r>
        <w:separator/>
      </w:r>
    </w:p>
  </w:endnote>
  <w:endnote w:type="continuationSeparator" w:id="0">
    <w:p w:rsidR="00685D75" w:rsidRDefault="0068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D75" w:rsidRDefault="00685D75">
      <w:pPr>
        <w:ind w:firstLine="0"/>
      </w:pPr>
      <w:r>
        <w:separator/>
      </w:r>
    </w:p>
  </w:footnote>
  <w:footnote w:type="continuationSeparator" w:id="0">
    <w:p w:rsidR="00685D75" w:rsidRDefault="00685D75">
      <w:pPr>
        <w:ind w:firstLine="0"/>
      </w:pPr>
      <w:r>
        <w:separator/>
      </w:r>
    </w:p>
  </w:footnote>
  <w:footnote w:id="1">
    <w:p w:rsidR="00E82732" w:rsidRDefault="00E82732">
      <w:pPr>
        <w:pStyle w:val="Notedebasdepage"/>
      </w:pPr>
      <w:r>
        <w:rPr>
          <w:rStyle w:val="Appelnotedebasdep"/>
        </w:rPr>
        <w:footnoteRef/>
      </w:r>
      <w:r>
        <w:t xml:space="preserve"> </w:t>
      </w:r>
      <w:r>
        <w:tab/>
      </w:r>
      <w:r w:rsidRPr="00CC5542">
        <w:rPr>
          <w:lang w:eastAsia="fr-FR" w:bidi="fr-FR"/>
        </w:rPr>
        <w:t>N’attachons pas trop d’importance pour l’instant à ce découpage chronol</w:t>
      </w:r>
      <w:r w:rsidRPr="00CC5542">
        <w:rPr>
          <w:lang w:eastAsia="fr-FR" w:bidi="fr-FR"/>
        </w:rPr>
        <w:t>o</w:t>
      </w:r>
      <w:r w:rsidRPr="00CC5542">
        <w:rPr>
          <w:lang w:eastAsia="fr-FR" w:bidi="fr-FR"/>
        </w:rPr>
        <w:t>gique, qui n’est donné qu’à titre approximatif et requiert évidemment valid</w:t>
      </w:r>
      <w:r w:rsidRPr="00CC5542">
        <w:rPr>
          <w:lang w:eastAsia="fr-FR" w:bidi="fr-FR"/>
        </w:rPr>
        <w:t>a</w:t>
      </w:r>
      <w:r w:rsidRPr="00CC5542">
        <w:rPr>
          <w:lang w:eastAsia="fr-FR" w:bidi="fr-FR"/>
        </w:rPr>
        <w:t>tion.</w:t>
      </w:r>
    </w:p>
  </w:footnote>
  <w:footnote w:id="2">
    <w:p w:rsidR="00E82732" w:rsidRDefault="00E82732">
      <w:pPr>
        <w:pStyle w:val="Notedebasdepage"/>
      </w:pPr>
      <w:r>
        <w:rPr>
          <w:rStyle w:val="Appelnotedebasdep"/>
        </w:rPr>
        <w:footnoteRef/>
      </w:r>
      <w:r>
        <w:t xml:space="preserve"> </w:t>
      </w:r>
      <w:r>
        <w:tab/>
      </w:r>
      <w:r w:rsidRPr="00CC5542">
        <w:rPr>
          <w:lang w:eastAsia="fr-FR" w:bidi="fr-FR"/>
        </w:rPr>
        <w:t>Nous ne parlons pas ici des dénonciations bien connues de la culture états</w:t>
      </w:r>
      <w:r w:rsidRPr="00CC5542">
        <w:rPr>
          <w:lang w:eastAsia="fr-FR" w:bidi="fr-FR"/>
        </w:rPr>
        <w:t>u</w:t>
      </w:r>
      <w:r w:rsidRPr="00CC5542">
        <w:rPr>
          <w:lang w:eastAsia="fr-FR" w:bidi="fr-FR"/>
        </w:rPr>
        <w:t>nienne comme source de co</w:t>
      </w:r>
      <w:r w:rsidRPr="00CC5542">
        <w:rPr>
          <w:lang w:eastAsia="fr-FR" w:bidi="fr-FR"/>
        </w:rPr>
        <w:t>r</w:t>
      </w:r>
      <w:r w:rsidRPr="00CC5542">
        <w:rPr>
          <w:lang w:eastAsia="fr-FR" w:bidi="fr-FR"/>
        </w:rPr>
        <w:t>rosion de la culture québécoise.</w:t>
      </w:r>
    </w:p>
  </w:footnote>
  <w:footnote w:id="3">
    <w:p w:rsidR="00E82732" w:rsidRDefault="00E82732">
      <w:pPr>
        <w:pStyle w:val="Notedebasdepage"/>
      </w:pPr>
      <w:r>
        <w:rPr>
          <w:rStyle w:val="Appelnotedebasdep"/>
        </w:rPr>
        <w:footnoteRef/>
      </w:r>
      <w:r>
        <w:t xml:space="preserve"> </w:t>
      </w:r>
      <w:r>
        <w:tab/>
      </w:r>
      <w:r w:rsidRPr="00CC5542">
        <w:rPr>
          <w:lang w:eastAsia="fr-FR" w:bidi="fr-FR"/>
        </w:rPr>
        <w:t xml:space="preserve">Mieux connue celle-là, grâce aux études qui y ont déjà été consacrées (voir surtout Y. </w:t>
      </w:r>
      <w:r w:rsidRPr="00CC5542">
        <w:rPr>
          <w:rStyle w:val="Notedebasdepage85ptPetitesmajuscules"/>
          <w:sz w:val="24"/>
          <w:lang w:val="fr-CA"/>
        </w:rPr>
        <w:t xml:space="preserve">Lamonde </w:t>
      </w:r>
      <w:r w:rsidRPr="00CC5542">
        <w:rPr>
          <w:lang w:eastAsia="fr-FR" w:bidi="fr-FR"/>
        </w:rPr>
        <w:t xml:space="preserve">et E. </w:t>
      </w:r>
      <w:r w:rsidRPr="00CC5542">
        <w:rPr>
          <w:rStyle w:val="Notedebasdepage85ptPetitesmajuscules"/>
          <w:sz w:val="24"/>
          <w:lang w:val="fr-CA"/>
        </w:rPr>
        <w:t>Trépanier [1986]).</w:t>
      </w:r>
    </w:p>
  </w:footnote>
  <w:footnote w:id="4">
    <w:p w:rsidR="00E82732" w:rsidRDefault="00E82732">
      <w:pPr>
        <w:pStyle w:val="Notedebasdepage"/>
      </w:pPr>
      <w:r>
        <w:rPr>
          <w:rStyle w:val="Appelnotedebasdep"/>
        </w:rPr>
        <w:footnoteRef/>
      </w:r>
      <w:r>
        <w:t xml:space="preserve"> </w:t>
      </w:r>
      <w:r>
        <w:tab/>
      </w:r>
      <w:r w:rsidRPr="00CC5542">
        <w:rPr>
          <w:lang w:eastAsia="fr-FR" w:bidi="fr-FR"/>
        </w:rPr>
        <w:t>Les textes présentés dans les pages qui suivent ont d’abord fait l’objet d’une présentation à l’occasion d’un colloque tenu en novembre 1993 à l’Université de Montréal, à l’initiative de l’Institut interuniversitaire de r</w:t>
      </w:r>
      <w:r w:rsidRPr="00CC5542">
        <w:rPr>
          <w:lang w:eastAsia="fr-FR" w:bidi="fr-FR"/>
        </w:rPr>
        <w:t>e</w:t>
      </w:r>
      <w:r w:rsidRPr="00CC5542">
        <w:rPr>
          <w:lang w:eastAsia="fr-FR" w:bidi="fr-FR"/>
        </w:rPr>
        <w:t>cherches sur les populations (IREP) et grâce à l’appui financier du Conseil de recherches en sciences humaines du Canada.</w:t>
      </w:r>
    </w:p>
  </w:footnote>
  <w:footnote w:id="5">
    <w:p w:rsidR="00E82732" w:rsidRDefault="00E82732">
      <w:pPr>
        <w:pStyle w:val="Notedebasdepage"/>
      </w:pPr>
      <w:r>
        <w:rPr>
          <w:rStyle w:val="Appelnotedebasdep"/>
        </w:rPr>
        <w:footnoteRef/>
      </w:r>
      <w:r>
        <w:t xml:space="preserve"> </w:t>
      </w:r>
      <w:r>
        <w:tab/>
      </w:r>
      <w:r w:rsidRPr="001B0E1B">
        <w:rPr>
          <w:lang w:eastAsia="fr-FR" w:bidi="fr-FR"/>
        </w:rPr>
        <w:t xml:space="preserve">Nous dirons à l’avenir </w:t>
      </w:r>
      <w:r w:rsidRPr="001B0E1B">
        <w:rPr>
          <w:i/>
          <w:iCs/>
        </w:rPr>
        <w:t>les Québécois</w:t>
      </w:r>
      <w:r w:rsidRPr="001B0E1B">
        <w:rPr>
          <w:lang w:eastAsia="fr-FR" w:bidi="fr-FR"/>
        </w:rPr>
        <w:t xml:space="preserve"> pour désigner les Canadiens fra</w:t>
      </w:r>
      <w:r w:rsidRPr="001B0E1B">
        <w:rPr>
          <w:lang w:eastAsia="fr-FR" w:bidi="fr-FR"/>
        </w:rPr>
        <w:t>n</w:t>
      </w:r>
      <w:r w:rsidRPr="001B0E1B">
        <w:rPr>
          <w:lang w:eastAsia="fr-FR" w:bidi="fr-FR"/>
        </w:rPr>
        <w:t>çais</w:t>
      </w:r>
      <w:r w:rsidRPr="00CC5542">
        <w:rPr>
          <w:lang w:eastAsia="fr-FR" w:bidi="fr-FR"/>
        </w:rPr>
        <w:t xml:space="preserve"> (de vieille ascendance) et les autres parlant fra</w:t>
      </w:r>
      <w:r w:rsidRPr="00CC5542">
        <w:rPr>
          <w:lang w:eastAsia="fr-FR" w:bidi="fr-FR"/>
        </w:rPr>
        <w:t>n</w:t>
      </w:r>
      <w:r w:rsidRPr="00CC5542">
        <w:rPr>
          <w:lang w:eastAsia="fr-FR" w:bidi="fr-FR"/>
        </w:rPr>
        <w:t>çais résidant au Québec.</w:t>
      </w:r>
    </w:p>
  </w:footnote>
  <w:footnote w:id="6">
    <w:p w:rsidR="00E82732" w:rsidRDefault="00E82732">
      <w:pPr>
        <w:pStyle w:val="Notedebasdepage"/>
      </w:pPr>
      <w:r>
        <w:rPr>
          <w:rStyle w:val="Appelnotedebasdep"/>
        </w:rPr>
        <w:footnoteRef/>
      </w:r>
      <w:r>
        <w:t xml:space="preserve"> </w:t>
      </w:r>
      <w:r>
        <w:tab/>
      </w:r>
      <w:r w:rsidRPr="00CC5542">
        <w:rPr>
          <w:lang w:eastAsia="fr-FR" w:bidi="fr-FR"/>
        </w:rPr>
        <w:t>Cette démarche a été amorcée dans des textes antérieurs auxquels il sera r</w:t>
      </w:r>
      <w:r w:rsidRPr="00CC5542">
        <w:rPr>
          <w:lang w:eastAsia="fr-FR" w:bidi="fr-FR"/>
        </w:rPr>
        <w:t>é</w:t>
      </w:r>
      <w:r w:rsidRPr="00CC5542">
        <w:rPr>
          <w:lang w:eastAsia="fr-FR" w:bidi="fr-FR"/>
        </w:rPr>
        <w:t xml:space="preserve">féré en cours de route. En particulier : </w:t>
      </w:r>
      <w:r w:rsidRPr="00CC5542">
        <w:rPr>
          <w:rStyle w:val="Notedebasdepage85ptPetitesmajuscules"/>
          <w:sz w:val="24"/>
          <w:lang w:val="fr-CA"/>
        </w:rPr>
        <w:t xml:space="preserve">G. Bouchard </w:t>
      </w:r>
      <w:r w:rsidRPr="00CC5542">
        <w:rPr>
          <w:lang w:eastAsia="fr-FR" w:bidi="fr-FR"/>
        </w:rPr>
        <w:t xml:space="preserve">(1990a, 1990b, 1990c, 1993, s.d.), </w:t>
      </w:r>
      <w:r w:rsidRPr="00CC5542">
        <w:rPr>
          <w:rStyle w:val="Notedebasdepage85ptPetitesmajuscules"/>
          <w:sz w:val="24"/>
          <w:lang w:val="fr-CA"/>
        </w:rPr>
        <w:t xml:space="preserve">G. Bouchard, </w:t>
      </w:r>
      <w:r w:rsidRPr="00CC5542">
        <w:rPr>
          <w:lang w:eastAsia="fr-FR" w:bidi="fr-FR"/>
        </w:rPr>
        <w:t xml:space="preserve">J. </w:t>
      </w:r>
      <w:r w:rsidRPr="00CC5542">
        <w:rPr>
          <w:rStyle w:val="Notedebasdepage85ptPetitesmajuscules"/>
          <w:sz w:val="24"/>
          <w:lang w:val="fr-CA"/>
        </w:rPr>
        <w:t>Ga</w:t>
      </w:r>
      <w:r w:rsidRPr="00CC5542">
        <w:rPr>
          <w:rStyle w:val="Notedebasdepage85ptPetitesmajuscules"/>
          <w:sz w:val="24"/>
          <w:lang w:val="fr-CA"/>
        </w:rPr>
        <w:t>u</w:t>
      </w:r>
      <w:r w:rsidRPr="00CC5542">
        <w:rPr>
          <w:rStyle w:val="Notedebasdepage85ptPetitesmajuscules"/>
          <w:sz w:val="24"/>
          <w:lang w:val="fr-CA"/>
        </w:rPr>
        <w:t xml:space="preserve">thier, </w:t>
      </w:r>
      <w:r w:rsidRPr="00CC5542">
        <w:rPr>
          <w:lang w:eastAsia="fr-FR" w:bidi="fr-FR"/>
        </w:rPr>
        <w:t xml:space="preserve">M.-J. </w:t>
      </w:r>
      <w:r w:rsidRPr="00CC5542">
        <w:rPr>
          <w:rStyle w:val="Notedebasdepage85ptPetitesmajuscules"/>
          <w:sz w:val="24"/>
          <w:lang w:val="fr-CA"/>
        </w:rPr>
        <w:t xml:space="preserve">Huot </w:t>
      </w:r>
      <w:r w:rsidRPr="00CC5542">
        <w:rPr>
          <w:lang w:eastAsia="fr-FR" w:bidi="fr-FR"/>
        </w:rPr>
        <w:t>(1993).</w:t>
      </w:r>
    </w:p>
  </w:footnote>
  <w:footnote w:id="7">
    <w:p w:rsidR="00E82732" w:rsidRDefault="00E82732">
      <w:pPr>
        <w:pStyle w:val="Notedebasdepage"/>
      </w:pPr>
      <w:r>
        <w:rPr>
          <w:rStyle w:val="Appelnotedebasdep"/>
        </w:rPr>
        <w:footnoteRef/>
      </w:r>
      <w:r>
        <w:t xml:space="preserve"> </w:t>
      </w:r>
      <w:r>
        <w:tab/>
      </w:r>
      <w:r w:rsidRPr="001B0E1B">
        <w:rPr>
          <w:i/>
          <w:iCs/>
        </w:rPr>
        <w:t>Territoire</w:t>
      </w:r>
      <w:r w:rsidRPr="001B0E1B">
        <w:rPr>
          <w:lang w:eastAsia="fr-FR" w:bidi="fr-FR"/>
        </w:rPr>
        <w:t> : l’habitat, l’apprentissage et l’exploitation de l’espace, son a</w:t>
      </w:r>
      <w:r w:rsidRPr="001B0E1B">
        <w:rPr>
          <w:lang w:eastAsia="fr-FR" w:bidi="fr-FR"/>
        </w:rPr>
        <w:t>p</w:t>
      </w:r>
      <w:r w:rsidRPr="001B0E1B">
        <w:rPr>
          <w:lang w:eastAsia="fr-FR" w:bidi="fr-FR"/>
        </w:rPr>
        <w:t xml:space="preserve">propriation symbolique dans la culture populaire et dans la culture savante. </w:t>
      </w:r>
      <w:r w:rsidRPr="001B0E1B">
        <w:rPr>
          <w:i/>
          <w:iCs/>
        </w:rPr>
        <w:t>Trajectoire</w:t>
      </w:r>
      <w:r w:rsidRPr="001B0E1B">
        <w:rPr>
          <w:lang w:eastAsia="fr-FR" w:bidi="fr-FR"/>
        </w:rPr>
        <w:t> : les projets de développement, les définitions du devenir colle</w:t>
      </w:r>
      <w:r w:rsidRPr="001B0E1B">
        <w:rPr>
          <w:lang w:eastAsia="fr-FR" w:bidi="fr-FR"/>
        </w:rPr>
        <w:t>c</w:t>
      </w:r>
      <w:r w:rsidRPr="001B0E1B">
        <w:rPr>
          <w:lang w:eastAsia="fr-FR" w:bidi="fr-FR"/>
        </w:rPr>
        <w:t>tif à m</w:t>
      </w:r>
      <w:r w:rsidRPr="001B0E1B">
        <w:rPr>
          <w:lang w:eastAsia="fr-FR" w:bidi="fr-FR"/>
        </w:rPr>
        <w:t>ê</w:t>
      </w:r>
      <w:r w:rsidRPr="001B0E1B">
        <w:rPr>
          <w:lang w:eastAsia="fr-FR" w:bidi="fr-FR"/>
        </w:rPr>
        <w:t>me le territoire.</w:t>
      </w:r>
    </w:p>
  </w:footnote>
  <w:footnote w:id="8">
    <w:p w:rsidR="00E82732" w:rsidRDefault="00E82732">
      <w:pPr>
        <w:pStyle w:val="Notedebasdepage"/>
      </w:pPr>
      <w:r>
        <w:rPr>
          <w:rStyle w:val="Appelnotedebasdep"/>
        </w:rPr>
        <w:footnoteRef/>
      </w:r>
      <w:r>
        <w:t xml:space="preserve"> </w:t>
      </w:r>
      <w:r>
        <w:tab/>
      </w:r>
      <w:r w:rsidRPr="001B0E1B">
        <w:rPr>
          <w:lang w:eastAsia="fr-FR" w:bidi="fr-FR"/>
        </w:rPr>
        <w:t>Comme il s’en est produit aux XVIIe</w:t>
      </w:r>
      <w:r w:rsidRPr="001B0E1B">
        <w:t xml:space="preserve"> </w:t>
      </w:r>
      <w:r w:rsidRPr="001B0E1B">
        <w:rPr>
          <w:lang w:eastAsia="fr-FR" w:bidi="fr-FR"/>
        </w:rPr>
        <w:t>et XVIIIe siècles dans les aires qui viennent d’être mentionnées mais aussi aux XIX</w:t>
      </w:r>
      <w:r w:rsidRPr="002B6AE7">
        <w:rPr>
          <w:vertAlign w:val="superscript"/>
          <w:lang w:eastAsia="fr-FR" w:bidi="fr-FR"/>
        </w:rPr>
        <w:t>e</w:t>
      </w:r>
      <w:r w:rsidRPr="001B0E1B">
        <w:rPr>
          <w:lang w:eastAsia="fr-FR" w:bidi="fr-FR"/>
        </w:rPr>
        <w:t xml:space="preserve"> et XX</w:t>
      </w:r>
      <w:r w:rsidRPr="002B6AE7">
        <w:rPr>
          <w:vertAlign w:val="superscript"/>
          <w:lang w:eastAsia="fr-FR" w:bidi="fr-FR"/>
        </w:rPr>
        <w:t>e</w:t>
      </w:r>
      <w:r w:rsidRPr="001B0E1B">
        <w:rPr>
          <w:lang w:eastAsia="fr-FR" w:bidi="fr-FR"/>
        </w:rPr>
        <w:t xml:space="preserve"> siècles dans les pays Scandin</w:t>
      </w:r>
      <w:r w:rsidRPr="001B0E1B">
        <w:rPr>
          <w:lang w:eastAsia="fr-FR" w:bidi="fr-FR"/>
        </w:rPr>
        <w:t>a</w:t>
      </w:r>
      <w:r w:rsidRPr="001B0E1B">
        <w:rPr>
          <w:lang w:eastAsia="fr-FR" w:bidi="fr-FR"/>
        </w:rPr>
        <w:t xml:space="preserve">ves, dans plusieurs républiques de l’ancienne </w:t>
      </w:r>
      <w:r w:rsidRPr="001B0E1B">
        <w:t xml:space="preserve">URSS, </w:t>
      </w:r>
      <w:r w:rsidRPr="001B0E1B">
        <w:rPr>
          <w:lang w:eastAsia="fr-FR" w:bidi="fr-FR"/>
        </w:rPr>
        <w:t>etc.</w:t>
      </w:r>
    </w:p>
  </w:footnote>
  <w:footnote w:id="9">
    <w:p w:rsidR="00E82732" w:rsidRDefault="00E82732">
      <w:pPr>
        <w:pStyle w:val="Notedebasdepage"/>
      </w:pPr>
      <w:r>
        <w:rPr>
          <w:rStyle w:val="Appelnotedebasdep"/>
        </w:rPr>
        <w:footnoteRef/>
      </w:r>
      <w:r>
        <w:t xml:space="preserve"> </w:t>
      </w:r>
      <w:r>
        <w:tab/>
      </w:r>
      <w:r w:rsidRPr="00CC5542">
        <w:rPr>
          <w:lang w:eastAsia="fr-FR" w:bidi="fr-FR"/>
        </w:rPr>
        <w:t xml:space="preserve">R.S. </w:t>
      </w:r>
      <w:r w:rsidRPr="00CC5542">
        <w:rPr>
          <w:rStyle w:val="Notedebasdepage85ptPetitesmajuscules"/>
          <w:sz w:val="24"/>
          <w:lang w:val="fr-CA"/>
        </w:rPr>
        <w:t xml:space="preserve">Fogarty </w:t>
      </w:r>
      <w:r w:rsidRPr="00CC5542">
        <w:rPr>
          <w:lang w:eastAsia="fr-FR" w:bidi="fr-FR"/>
        </w:rPr>
        <w:t>(1990). Les communautés sont rece</w:t>
      </w:r>
      <w:r w:rsidRPr="00CC5542">
        <w:rPr>
          <w:lang w:eastAsia="fr-FR" w:bidi="fr-FR"/>
        </w:rPr>
        <w:t>n</w:t>
      </w:r>
      <w:r w:rsidRPr="00CC5542">
        <w:rPr>
          <w:lang w:eastAsia="fr-FR" w:bidi="fr-FR"/>
        </w:rPr>
        <w:t xml:space="preserve">sées en appendice. Sur le même sujet, voir aussi E.K. </w:t>
      </w:r>
      <w:r w:rsidRPr="00CC5542">
        <w:rPr>
          <w:rStyle w:val="Notedebasdepage85ptPetitesmajuscules"/>
          <w:sz w:val="24"/>
          <w:lang w:val="fr-CA"/>
        </w:rPr>
        <w:t xml:space="preserve">Spann </w:t>
      </w:r>
      <w:r w:rsidRPr="00CC5542">
        <w:rPr>
          <w:lang w:eastAsia="fr-FR" w:bidi="fr-FR"/>
        </w:rPr>
        <w:t>(1989).</w:t>
      </w:r>
    </w:p>
  </w:footnote>
  <w:footnote w:id="10">
    <w:p w:rsidR="00E82732" w:rsidRDefault="00E82732">
      <w:pPr>
        <w:pStyle w:val="Notedebasdepage"/>
      </w:pPr>
      <w:r>
        <w:rPr>
          <w:rStyle w:val="Appelnotedebasdep"/>
        </w:rPr>
        <w:footnoteRef/>
      </w:r>
      <w:r>
        <w:t xml:space="preserve"> </w:t>
      </w:r>
      <w:r>
        <w:tab/>
      </w:r>
      <w:r w:rsidRPr="00CC5542">
        <w:rPr>
          <w:lang w:eastAsia="fr-FR" w:bidi="fr-FR"/>
        </w:rPr>
        <w:t>On se reportera surtout au texte de la célèbre confére</w:t>
      </w:r>
      <w:r w:rsidRPr="00CC5542">
        <w:rPr>
          <w:lang w:eastAsia="fr-FR" w:bidi="fr-FR"/>
        </w:rPr>
        <w:t>n</w:t>
      </w:r>
      <w:r w:rsidRPr="00CC5542">
        <w:rPr>
          <w:lang w:eastAsia="fr-FR" w:bidi="fr-FR"/>
        </w:rPr>
        <w:t xml:space="preserve">ce de </w:t>
      </w:r>
      <w:r w:rsidRPr="00CC5542">
        <w:rPr>
          <w:rStyle w:val="Notedebasdepage85ptPetitesmajuscules"/>
          <w:sz w:val="24"/>
          <w:lang w:val="fr-CA"/>
        </w:rPr>
        <w:t xml:space="preserve">Turner </w:t>
      </w:r>
      <w:r w:rsidRPr="00CC5542">
        <w:rPr>
          <w:lang w:eastAsia="fr-FR" w:bidi="fr-FR"/>
        </w:rPr>
        <w:t>(« The Significance of the Frontier in American history »), prononcée en 1893 et repr</w:t>
      </w:r>
      <w:r w:rsidRPr="00CC5542">
        <w:rPr>
          <w:lang w:eastAsia="fr-FR" w:bidi="fr-FR"/>
        </w:rPr>
        <w:t>o</w:t>
      </w:r>
      <w:r w:rsidRPr="001B0E1B">
        <w:rPr>
          <w:lang w:eastAsia="fr-FR" w:bidi="fr-FR"/>
        </w:rPr>
        <w:t xml:space="preserve">duite dans G.R. </w:t>
      </w:r>
      <w:r w:rsidRPr="001B0E1B">
        <w:rPr>
          <w:smallCaps/>
        </w:rPr>
        <w:t xml:space="preserve">Taylor </w:t>
      </w:r>
      <w:r w:rsidRPr="001B0E1B">
        <w:rPr>
          <w:lang w:eastAsia="fr-FR" w:bidi="fr-FR"/>
        </w:rPr>
        <w:t xml:space="preserve">(1972). Voir aussi F.J. </w:t>
      </w:r>
      <w:r w:rsidRPr="001B0E1B">
        <w:rPr>
          <w:smallCaps/>
        </w:rPr>
        <w:t xml:space="preserve">Turner </w:t>
      </w:r>
      <w:r w:rsidRPr="001B0E1B">
        <w:rPr>
          <w:lang w:eastAsia="fr-FR" w:bidi="fr-FR"/>
        </w:rPr>
        <w:t>(1962).</w:t>
      </w:r>
    </w:p>
  </w:footnote>
  <w:footnote w:id="11">
    <w:p w:rsidR="00E82732" w:rsidRDefault="00E82732">
      <w:pPr>
        <w:pStyle w:val="Notedebasdepage"/>
      </w:pPr>
      <w:r>
        <w:rPr>
          <w:rStyle w:val="Appelnotedebasdep"/>
        </w:rPr>
        <w:footnoteRef/>
      </w:r>
      <w:r>
        <w:t xml:space="preserve"> </w:t>
      </w:r>
      <w:r>
        <w:tab/>
      </w:r>
      <w:r w:rsidRPr="001B0E1B">
        <w:rPr>
          <w:lang w:eastAsia="fr-FR" w:bidi="fr-FR"/>
        </w:rPr>
        <w:t>L’idée essentielle se retrouve au cœur de la tradition identitaire étatsunie</w:t>
      </w:r>
      <w:r w:rsidRPr="001B0E1B">
        <w:rPr>
          <w:lang w:eastAsia="fr-FR" w:bidi="fr-FR"/>
        </w:rPr>
        <w:t>n</w:t>
      </w:r>
      <w:r w:rsidRPr="001B0E1B">
        <w:rPr>
          <w:lang w:eastAsia="fr-FR" w:bidi="fr-FR"/>
        </w:rPr>
        <w:t xml:space="preserve">ne ; elle est parfaitement illustrée dans cet extrait de </w:t>
      </w:r>
      <w:r w:rsidRPr="001B0E1B">
        <w:rPr>
          <w:i/>
          <w:iCs/>
        </w:rPr>
        <w:t xml:space="preserve">Character and Opinion in the United States </w:t>
      </w:r>
      <w:r w:rsidRPr="001B0E1B">
        <w:rPr>
          <w:iCs/>
        </w:rPr>
        <w:t>(</w:t>
      </w:r>
      <w:r w:rsidRPr="001B0E1B">
        <w:rPr>
          <w:lang w:eastAsia="fr-FR" w:bidi="fr-FR"/>
        </w:rPr>
        <w:t xml:space="preserve">George </w:t>
      </w:r>
      <w:r w:rsidRPr="001B0E1B">
        <w:rPr>
          <w:smallCaps/>
        </w:rPr>
        <w:t xml:space="preserve">Santayana, </w:t>
      </w:r>
      <w:r w:rsidRPr="001B0E1B">
        <w:rPr>
          <w:lang w:eastAsia="fr-FR" w:bidi="fr-FR"/>
        </w:rPr>
        <w:t>1920) : « ...if there are immense différences between individual Americans...yet there is a great uniformity in their environment, customs, temper and thoughts. They have all been upro</w:t>
      </w:r>
      <w:r w:rsidRPr="001B0E1B">
        <w:rPr>
          <w:lang w:eastAsia="fr-FR" w:bidi="fr-FR"/>
        </w:rPr>
        <w:t>o</w:t>
      </w:r>
      <w:r w:rsidRPr="001B0E1B">
        <w:rPr>
          <w:lang w:eastAsia="fr-FR" w:bidi="fr-FR"/>
        </w:rPr>
        <w:t>ted from their seve</w:t>
      </w:r>
      <w:r w:rsidRPr="00CC5542">
        <w:rPr>
          <w:lang w:eastAsia="fr-FR" w:bidi="fr-FR"/>
        </w:rPr>
        <w:t>ral soils and ancestries and plunged together into one vo</w:t>
      </w:r>
      <w:r w:rsidRPr="00CC5542">
        <w:rPr>
          <w:lang w:eastAsia="fr-FR" w:bidi="fr-FR"/>
        </w:rPr>
        <w:t>r</w:t>
      </w:r>
      <w:r w:rsidRPr="00CC5542">
        <w:rPr>
          <w:lang w:eastAsia="fr-FR" w:bidi="fr-FR"/>
        </w:rPr>
        <w:t>tex, whirling irresistibly in a space otherwise quite em</w:t>
      </w:r>
      <w:r w:rsidRPr="00CC5542">
        <w:rPr>
          <w:lang w:eastAsia="fr-FR" w:bidi="fr-FR"/>
        </w:rPr>
        <w:t>p</w:t>
      </w:r>
      <w:r w:rsidRPr="00CC5542">
        <w:rPr>
          <w:lang w:eastAsia="fr-FR" w:bidi="fr-FR"/>
        </w:rPr>
        <w:t xml:space="preserve">ty » (cité par L.S. </w:t>
      </w:r>
      <w:r w:rsidRPr="00CC5542">
        <w:rPr>
          <w:rStyle w:val="Corpsdutexte1485ptPetitesmajuscules"/>
          <w:color w:val="auto"/>
          <w:sz w:val="24"/>
          <w:lang w:val="fr-CA"/>
        </w:rPr>
        <w:t xml:space="preserve">Luedtke, </w:t>
      </w:r>
      <w:r w:rsidRPr="00CC5542">
        <w:rPr>
          <w:lang w:eastAsia="fr-FR" w:bidi="fr-FR"/>
        </w:rPr>
        <w:t>1992, p. 1).</w:t>
      </w:r>
    </w:p>
  </w:footnote>
  <w:footnote w:id="12">
    <w:p w:rsidR="00E82732" w:rsidRDefault="00E82732">
      <w:pPr>
        <w:pStyle w:val="Notedebasdepage"/>
      </w:pPr>
      <w:r>
        <w:rPr>
          <w:rStyle w:val="Appelnotedebasdep"/>
        </w:rPr>
        <w:footnoteRef/>
      </w:r>
      <w:r>
        <w:t xml:space="preserve"> </w:t>
      </w:r>
      <w:r>
        <w:tab/>
      </w:r>
      <w:r w:rsidRPr="00CC5542">
        <w:rPr>
          <w:lang w:eastAsia="fr-FR" w:bidi="fr-FR"/>
        </w:rPr>
        <w:t>Il ne s’ensuit pas que la nouvelle identité s’exprime d’abord dans une con</w:t>
      </w:r>
      <w:r w:rsidRPr="00CC5542">
        <w:rPr>
          <w:lang w:eastAsia="fr-FR" w:bidi="fr-FR"/>
        </w:rPr>
        <w:t>s</w:t>
      </w:r>
      <w:r w:rsidRPr="00CC5542">
        <w:rPr>
          <w:lang w:eastAsia="fr-FR" w:bidi="fr-FR"/>
        </w:rPr>
        <w:t>cience pan-américaine ; ici, le découpage réalisé par les États nationaux ou les appartenances nationales prime de toute év</w:t>
      </w:r>
      <w:r w:rsidRPr="00CC5542">
        <w:rPr>
          <w:lang w:eastAsia="fr-FR" w:bidi="fr-FR"/>
        </w:rPr>
        <w:t>i</w:t>
      </w:r>
      <w:r w:rsidRPr="00CC5542">
        <w:rPr>
          <w:lang w:eastAsia="fr-FR" w:bidi="fr-FR"/>
        </w:rPr>
        <w:t>dence.</w:t>
      </w:r>
    </w:p>
  </w:footnote>
  <w:footnote w:id="13">
    <w:p w:rsidR="00E82732" w:rsidRDefault="00E82732">
      <w:pPr>
        <w:pStyle w:val="Notedebasdepage"/>
      </w:pPr>
      <w:r>
        <w:rPr>
          <w:rStyle w:val="Appelnotedebasdep"/>
        </w:rPr>
        <w:footnoteRef/>
      </w:r>
      <w:r>
        <w:t xml:space="preserve"> </w:t>
      </w:r>
      <w:r>
        <w:tab/>
      </w:r>
      <w:r w:rsidRPr="001B0E1B">
        <w:rPr>
          <w:lang w:eastAsia="fr-FR" w:bidi="fr-FR"/>
        </w:rPr>
        <w:t>L’homme américain : « ... un homme venu d’outre-mer et qui a dû rompre avec sa civilisation originelle » (p. 231).</w:t>
      </w:r>
    </w:p>
  </w:footnote>
  <w:footnote w:id="14">
    <w:p w:rsidR="00E82732" w:rsidRDefault="00E82732">
      <w:pPr>
        <w:pStyle w:val="Notedebasdepage"/>
      </w:pPr>
      <w:r>
        <w:rPr>
          <w:rStyle w:val="Appelnotedebasdep"/>
        </w:rPr>
        <w:footnoteRef/>
      </w:r>
      <w:r>
        <w:t xml:space="preserve"> </w:t>
      </w:r>
      <w:r>
        <w:tab/>
      </w:r>
      <w:r w:rsidRPr="001B0E1B">
        <w:t xml:space="preserve">Voir </w:t>
      </w:r>
      <w:r w:rsidRPr="001B0E1B">
        <w:rPr>
          <w:lang w:eastAsia="fr-FR" w:bidi="fr-FR"/>
        </w:rPr>
        <w:t xml:space="preserve">par exemple </w:t>
      </w:r>
      <w:r w:rsidRPr="001B0E1B">
        <w:t xml:space="preserve">R. </w:t>
      </w:r>
      <w:r w:rsidRPr="001B0E1B">
        <w:rPr>
          <w:smallCaps/>
        </w:rPr>
        <w:t xml:space="preserve">Beaudoin </w:t>
      </w:r>
      <w:r w:rsidRPr="001B0E1B">
        <w:t>(1984).</w:t>
      </w:r>
    </w:p>
  </w:footnote>
  <w:footnote w:id="15">
    <w:p w:rsidR="00E82732" w:rsidRDefault="00E82732">
      <w:pPr>
        <w:pStyle w:val="Notedebasdepage"/>
      </w:pPr>
      <w:r>
        <w:rPr>
          <w:rStyle w:val="Appelnotedebasdep"/>
        </w:rPr>
        <w:footnoteRef/>
      </w:r>
      <w:r>
        <w:t xml:space="preserve"> </w:t>
      </w:r>
      <w:r>
        <w:tab/>
      </w:r>
      <w:r w:rsidRPr="001B0E1B">
        <w:rPr>
          <w:lang w:eastAsia="fr-FR" w:bidi="fr-FR"/>
        </w:rPr>
        <w:t>Sur ce qui précède, on consultera avec profit un do</w:t>
      </w:r>
      <w:r w:rsidRPr="001B0E1B">
        <w:rPr>
          <w:lang w:eastAsia="fr-FR" w:bidi="fr-FR"/>
        </w:rPr>
        <w:t>s</w:t>
      </w:r>
      <w:r w:rsidRPr="001B0E1B">
        <w:rPr>
          <w:lang w:eastAsia="fr-FR" w:bidi="fr-FR"/>
        </w:rPr>
        <w:t xml:space="preserve">sier bibliographique constitué par B. </w:t>
      </w:r>
      <w:r w:rsidRPr="001B0E1B">
        <w:rPr>
          <w:smallCaps/>
        </w:rPr>
        <w:t xml:space="preserve">Melançon </w:t>
      </w:r>
      <w:r w:rsidRPr="001B0E1B">
        <w:rPr>
          <w:lang w:eastAsia="fr-FR" w:bidi="fr-FR"/>
        </w:rPr>
        <w:t>(1989, 1990) à partir d’œuvres littéraires qu</w:t>
      </w:r>
      <w:r w:rsidRPr="001B0E1B">
        <w:rPr>
          <w:lang w:eastAsia="fr-FR" w:bidi="fr-FR"/>
        </w:rPr>
        <w:t>é</w:t>
      </w:r>
      <w:r w:rsidRPr="001B0E1B">
        <w:rPr>
          <w:lang w:eastAsia="fr-FR" w:bidi="fr-FR"/>
        </w:rPr>
        <w:t>béco</w:t>
      </w:r>
      <w:r w:rsidRPr="001B0E1B">
        <w:rPr>
          <w:lang w:eastAsia="fr-FR" w:bidi="fr-FR"/>
        </w:rPr>
        <w:t>i</w:t>
      </w:r>
      <w:r w:rsidRPr="001B0E1B">
        <w:rPr>
          <w:lang w:eastAsia="fr-FR" w:bidi="fr-FR"/>
        </w:rPr>
        <w:t>ses.</w:t>
      </w:r>
    </w:p>
  </w:footnote>
  <w:footnote w:id="16">
    <w:p w:rsidR="00E82732" w:rsidRDefault="00E82732">
      <w:pPr>
        <w:pStyle w:val="Notedebasdepage"/>
      </w:pPr>
      <w:r>
        <w:rPr>
          <w:rStyle w:val="Appelnotedebasdep"/>
        </w:rPr>
        <w:footnoteRef/>
      </w:r>
      <w:r>
        <w:t xml:space="preserve"> </w:t>
      </w:r>
      <w:r>
        <w:tab/>
      </w:r>
      <w:r w:rsidRPr="001B0E1B">
        <w:rPr>
          <w:lang w:eastAsia="fr-FR" w:bidi="fr-FR"/>
        </w:rPr>
        <w:t xml:space="preserve">Par </w:t>
      </w:r>
      <w:r w:rsidRPr="001B0E1B">
        <w:t xml:space="preserve">exemple : </w:t>
      </w:r>
      <w:r w:rsidRPr="001B0E1B">
        <w:rPr>
          <w:lang w:eastAsia="fr-FR" w:bidi="fr-FR"/>
        </w:rPr>
        <w:t xml:space="preserve">F. </w:t>
      </w:r>
      <w:r w:rsidRPr="001B0E1B">
        <w:rPr>
          <w:smallCaps/>
        </w:rPr>
        <w:t xml:space="preserve">Ricard </w:t>
      </w:r>
      <w:r w:rsidRPr="001B0E1B">
        <w:rPr>
          <w:lang w:eastAsia="fr-FR" w:bidi="fr-FR"/>
        </w:rPr>
        <w:t>(1988).</w:t>
      </w:r>
    </w:p>
  </w:footnote>
  <w:footnote w:id="17">
    <w:p w:rsidR="00E82732" w:rsidRDefault="00E82732">
      <w:pPr>
        <w:pStyle w:val="Notedebasdepage"/>
      </w:pPr>
      <w:r>
        <w:rPr>
          <w:rStyle w:val="Appelnotedebasdep"/>
        </w:rPr>
        <w:footnoteRef/>
      </w:r>
      <w:r>
        <w:t xml:space="preserve"> </w:t>
      </w:r>
      <w:r>
        <w:tab/>
      </w:r>
      <w:r w:rsidRPr="00CC5542">
        <w:rPr>
          <w:lang w:eastAsia="fr-FR" w:bidi="fr-FR"/>
        </w:rPr>
        <w:t>Il n’existait pas non plus d’unanimité au sein de ce se</w:t>
      </w:r>
      <w:r w:rsidRPr="00CC5542">
        <w:rPr>
          <w:lang w:eastAsia="fr-FR" w:bidi="fr-FR"/>
        </w:rPr>
        <w:t>g</w:t>
      </w:r>
      <w:r w:rsidRPr="00CC5542">
        <w:rPr>
          <w:lang w:eastAsia="fr-FR" w:bidi="fr-FR"/>
        </w:rPr>
        <w:t>ment lui-même, comme on sait.</w:t>
      </w:r>
    </w:p>
  </w:footnote>
  <w:footnote w:id="18">
    <w:p w:rsidR="00E82732" w:rsidRDefault="00E82732">
      <w:pPr>
        <w:pStyle w:val="Notedebasdepage"/>
      </w:pPr>
      <w:r>
        <w:rPr>
          <w:rStyle w:val="Appelnotedebasdep"/>
        </w:rPr>
        <w:footnoteRef/>
      </w:r>
      <w:r>
        <w:t xml:space="preserve"> </w:t>
      </w:r>
      <w:r>
        <w:tab/>
      </w:r>
      <w:r w:rsidRPr="00CC5542">
        <w:rPr>
          <w:lang w:eastAsia="fr-FR" w:bidi="fr-FR"/>
        </w:rPr>
        <w:t xml:space="preserve">Y. </w:t>
      </w:r>
      <w:r w:rsidRPr="00CC5542">
        <w:rPr>
          <w:rStyle w:val="Notedebasdepage85ptPetitesmajuscules"/>
          <w:sz w:val="24"/>
          <w:lang w:val="fr-CA"/>
        </w:rPr>
        <w:t xml:space="preserve">Lamonde </w:t>
      </w:r>
      <w:r w:rsidRPr="00CC5542">
        <w:rPr>
          <w:lang w:eastAsia="fr-FR" w:bidi="fr-FR"/>
        </w:rPr>
        <w:t xml:space="preserve">(1984) et R. </w:t>
      </w:r>
      <w:r w:rsidRPr="00CC5542">
        <w:rPr>
          <w:rStyle w:val="Notedebasdepage85ptPetitesmajuscules"/>
          <w:sz w:val="24"/>
          <w:lang w:val="fr-CA"/>
        </w:rPr>
        <w:t xml:space="preserve">Montpetit </w:t>
      </w:r>
      <w:r w:rsidRPr="00CC5542">
        <w:rPr>
          <w:lang w:eastAsia="fr-FR" w:bidi="fr-FR"/>
        </w:rPr>
        <w:t>(1983) ont ég</w:t>
      </w:r>
      <w:r w:rsidRPr="00CC5542">
        <w:rPr>
          <w:lang w:eastAsia="fr-FR" w:bidi="fr-FR"/>
        </w:rPr>
        <w:t>a</w:t>
      </w:r>
      <w:r w:rsidRPr="00CC5542">
        <w:rPr>
          <w:lang w:eastAsia="fr-FR" w:bidi="fr-FR"/>
        </w:rPr>
        <w:t>lement relevé ce trait pour le XX</w:t>
      </w:r>
      <w:r w:rsidRPr="00CC5542">
        <w:rPr>
          <w:vertAlign w:val="superscript"/>
          <w:lang w:eastAsia="fr-FR" w:bidi="fr-FR"/>
        </w:rPr>
        <w:t>e</w:t>
      </w:r>
      <w:r w:rsidRPr="00CC5542">
        <w:rPr>
          <w:lang w:eastAsia="fr-FR" w:bidi="fr-FR"/>
        </w:rPr>
        <w:t xml:space="preserve"> siècle, opposant l’attitude p</w:t>
      </w:r>
      <w:r w:rsidRPr="00CC5542">
        <w:rPr>
          <w:lang w:eastAsia="fr-FR" w:bidi="fr-FR"/>
        </w:rPr>
        <w:t>o</w:t>
      </w:r>
      <w:r w:rsidRPr="00CC5542">
        <w:rPr>
          <w:lang w:eastAsia="fr-FR" w:bidi="fr-FR"/>
        </w:rPr>
        <w:t>sitive des classes populaires à l’endroit de la culture états-unienne à l’attitude traditionnelle, majoritair</w:t>
      </w:r>
      <w:r w:rsidRPr="00CC5542">
        <w:rPr>
          <w:lang w:eastAsia="fr-FR" w:bidi="fr-FR"/>
        </w:rPr>
        <w:t>e</w:t>
      </w:r>
      <w:r w:rsidRPr="00CC5542">
        <w:rPr>
          <w:lang w:eastAsia="fr-FR" w:bidi="fr-FR"/>
        </w:rPr>
        <w:t>ment réfractaire, des élites s</w:t>
      </w:r>
      <w:r w:rsidRPr="00CC5542">
        <w:rPr>
          <w:lang w:eastAsia="fr-FR" w:bidi="fr-FR"/>
        </w:rPr>
        <w:t>o</w:t>
      </w:r>
      <w:r w:rsidRPr="00CC5542">
        <w:rPr>
          <w:lang w:eastAsia="fr-FR" w:bidi="fr-FR"/>
        </w:rPr>
        <w:t>cio-culturelles.</w:t>
      </w:r>
    </w:p>
  </w:footnote>
  <w:footnote w:id="19">
    <w:p w:rsidR="00E82732" w:rsidRDefault="00E82732">
      <w:pPr>
        <w:pStyle w:val="Notedebasdepage"/>
      </w:pPr>
      <w:r>
        <w:rPr>
          <w:rStyle w:val="Appelnotedebasdep"/>
        </w:rPr>
        <w:footnoteRef/>
      </w:r>
      <w:r>
        <w:t xml:space="preserve"> </w:t>
      </w:r>
      <w:r>
        <w:tab/>
      </w:r>
      <w:r w:rsidRPr="00CC5542">
        <w:rPr>
          <w:lang w:eastAsia="fr-FR" w:bidi="fr-FR"/>
        </w:rPr>
        <w:t>Encore une fois, au sein même de la culture savante, il faut évidemment faire la part — au demeurant minoritaire — des diss</w:t>
      </w:r>
      <w:r w:rsidRPr="00CC5542">
        <w:rPr>
          <w:lang w:eastAsia="fr-FR" w:bidi="fr-FR"/>
        </w:rPr>
        <w:t>i</w:t>
      </w:r>
      <w:r w:rsidRPr="00CC5542">
        <w:rPr>
          <w:lang w:eastAsia="fr-FR" w:bidi="fr-FR"/>
        </w:rPr>
        <w:t xml:space="preserve">dences et des clivages ; voir à ce sujet G. </w:t>
      </w:r>
      <w:r w:rsidRPr="00CC5542">
        <w:rPr>
          <w:rStyle w:val="Notedebasdepage85ptPetitesmajuscules"/>
          <w:sz w:val="24"/>
          <w:lang w:val="fr-CA"/>
        </w:rPr>
        <w:t xml:space="preserve">Bouchard </w:t>
      </w:r>
      <w:r w:rsidRPr="00CC5542">
        <w:rPr>
          <w:lang w:eastAsia="fr-FR" w:bidi="fr-FR"/>
        </w:rPr>
        <w:t>(1993).</w:t>
      </w:r>
    </w:p>
  </w:footnote>
  <w:footnote w:id="20">
    <w:p w:rsidR="00E82732" w:rsidRDefault="00E82732">
      <w:pPr>
        <w:pStyle w:val="Notedebasdepage"/>
      </w:pPr>
      <w:r>
        <w:rPr>
          <w:rStyle w:val="Appelnotedebasdep"/>
        </w:rPr>
        <w:footnoteRef/>
      </w:r>
      <w:r>
        <w:t xml:space="preserve"> </w:t>
      </w:r>
      <w:r>
        <w:tab/>
      </w:r>
      <w:r w:rsidRPr="00CC5542">
        <w:rPr>
          <w:lang w:eastAsia="fr-FR" w:bidi="fr-FR"/>
        </w:rPr>
        <w:t>L’abbé Henri-Raymond Casgrain en est un bon exe</w:t>
      </w:r>
      <w:r w:rsidRPr="00CC5542">
        <w:rPr>
          <w:lang w:eastAsia="fr-FR" w:bidi="fr-FR"/>
        </w:rPr>
        <w:t>m</w:t>
      </w:r>
      <w:r w:rsidRPr="00CC5542">
        <w:rPr>
          <w:lang w:eastAsia="fr-FR" w:bidi="fr-FR"/>
        </w:rPr>
        <w:t xml:space="preserve">ple (voir, ici même, </w:t>
      </w:r>
      <w:r w:rsidRPr="001B0E1B">
        <w:t>le texte de Manon Brunet).</w:t>
      </w:r>
    </w:p>
  </w:footnote>
  <w:footnote w:id="21">
    <w:p w:rsidR="00E82732" w:rsidRDefault="00E82732">
      <w:pPr>
        <w:pStyle w:val="Notedebasdepage"/>
      </w:pPr>
      <w:r>
        <w:rPr>
          <w:rStyle w:val="Appelnotedebasdep"/>
        </w:rPr>
        <w:footnoteRef/>
      </w:r>
      <w:r>
        <w:t xml:space="preserve"> </w:t>
      </w:r>
      <w:r>
        <w:tab/>
      </w:r>
      <w:r w:rsidRPr="001B0E1B">
        <w:t>Et dont on avait tendance à expulser les « alluvions » i</w:t>
      </w:r>
      <w:r w:rsidRPr="001B0E1B">
        <w:t>m</w:t>
      </w:r>
      <w:r w:rsidRPr="001B0E1B">
        <w:t xml:space="preserve">pures de l’américanité (G. </w:t>
      </w:r>
      <w:r w:rsidRPr="001B0E1B">
        <w:rPr>
          <w:smallCaps/>
        </w:rPr>
        <w:t xml:space="preserve">Bouchard, </w:t>
      </w:r>
      <w:r w:rsidRPr="001B0E1B">
        <w:t>s.d., b).</w:t>
      </w:r>
    </w:p>
  </w:footnote>
  <w:footnote w:id="22">
    <w:p w:rsidR="00E82732" w:rsidRDefault="00E82732">
      <w:pPr>
        <w:pStyle w:val="Notedebasdepage"/>
      </w:pPr>
      <w:r>
        <w:rPr>
          <w:rStyle w:val="Appelnotedebasdep"/>
        </w:rPr>
        <w:footnoteRef/>
      </w:r>
      <w:r>
        <w:t xml:space="preserve"> </w:t>
      </w:r>
      <w:r>
        <w:tab/>
      </w:r>
      <w:r w:rsidRPr="001B0E1B">
        <w:rPr>
          <w:smallCaps/>
        </w:rPr>
        <w:t>F. Dumont</w:t>
      </w:r>
      <w:r w:rsidRPr="001B0E1B">
        <w:t xml:space="preserve"> (1993) en a rappelé récemment les principales coordonnées hi</w:t>
      </w:r>
      <w:r w:rsidRPr="001B0E1B">
        <w:t>s</w:t>
      </w:r>
      <w:r w:rsidRPr="001B0E1B">
        <w:t>toriques et socio-politiques.</w:t>
      </w:r>
    </w:p>
  </w:footnote>
  <w:footnote w:id="23">
    <w:p w:rsidR="00E82732" w:rsidRDefault="00E82732">
      <w:pPr>
        <w:pStyle w:val="Notedebasdepage"/>
      </w:pPr>
      <w:r>
        <w:rPr>
          <w:rStyle w:val="Appelnotedebasdep"/>
        </w:rPr>
        <w:footnoteRef/>
      </w:r>
      <w:r>
        <w:t xml:space="preserve"> </w:t>
      </w:r>
      <w:r>
        <w:tab/>
      </w:r>
      <w:r w:rsidRPr="00CC5542">
        <w:rPr>
          <w:lang w:eastAsia="fr-FR" w:bidi="fr-FR"/>
        </w:rPr>
        <w:t>En l’occurrence, au plan des postulats et corollaires mentionnés plus haut — ce que nous avons appelé le paradi</w:t>
      </w:r>
      <w:r w:rsidRPr="00CC5542">
        <w:rPr>
          <w:lang w:eastAsia="fr-FR" w:bidi="fr-FR"/>
        </w:rPr>
        <w:t>g</w:t>
      </w:r>
      <w:r w:rsidRPr="00CC5542">
        <w:rPr>
          <w:lang w:eastAsia="fr-FR" w:bidi="fr-FR"/>
        </w:rPr>
        <w:t>me de la survivance.</w:t>
      </w:r>
    </w:p>
  </w:footnote>
  <w:footnote w:id="24">
    <w:p w:rsidR="00E82732" w:rsidRDefault="00E82732">
      <w:pPr>
        <w:pStyle w:val="Notedebasdepage"/>
      </w:pPr>
      <w:r>
        <w:rPr>
          <w:rStyle w:val="Appelnotedebasdep"/>
        </w:rPr>
        <w:footnoteRef/>
      </w:r>
      <w:r>
        <w:t xml:space="preserve"> </w:t>
      </w:r>
      <w:r>
        <w:tab/>
      </w:r>
      <w:r w:rsidRPr="001B0E1B">
        <w:rPr>
          <w:lang w:eastAsia="fr-FR" w:bidi="fr-FR"/>
        </w:rPr>
        <w:t xml:space="preserve">Nous avons essayé de montrer ailleurs (G. </w:t>
      </w:r>
      <w:r w:rsidRPr="001B0E1B">
        <w:rPr>
          <w:smallCaps/>
        </w:rPr>
        <w:t xml:space="preserve">Bouchard, </w:t>
      </w:r>
      <w:r w:rsidRPr="001B0E1B">
        <w:rPr>
          <w:lang w:eastAsia="fr-FR" w:bidi="fr-FR"/>
        </w:rPr>
        <w:t>s.d., b) comment le recours à l’ethnographie, par exemple, a permis aux lettrés de construire une représentation de la culture nati</w:t>
      </w:r>
      <w:r w:rsidRPr="001B0E1B">
        <w:rPr>
          <w:lang w:eastAsia="fr-FR" w:bidi="fr-FR"/>
        </w:rPr>
        <w:t>o</w:t>
      </w:r>
      <w:r w:rsidRPr="001B0E1B">
        <w:rPr>
          <w:lang w:eastAsia="fr-FR" w:bidi="fr-FR"/>
        </w:rPr>
        <w:t xml:space="preserve">nale en vertu de laquelle </w:t>
      </w:r>
      <w:r w:rsidRPr="001B0E1B">
        <w:rPr>
          <w:i/>
          <w:iCs/>
        </w:rPr>
        <w:t>(a)</w:t>
      </w:r>
      <w:r w:rsidRPr="001B0E1B">
        <w:rPr>
          <w:lang w:eastAsia="fr-FR" w:bidi="fr-FR"/>
        </w:rPr>
        <w:t xml:space="preserve"> leur propre culture ne s’opposait pas à celle du peuple mais s’y fondait par le fait d’une origine lointaine commune, </w:t>
      </w:r>
      <w:r w:rsidRPr="001B0E1B">
        <w:rPr>
          <w:i/>
          <w:iCs/>
        </w:rPr>
        <w:t>(b)</w:t>
      </w:r>
      <w:r w:rsidRPr="001B0E1B">
        <w:rPr>
          <w:lang w:eastAsia="fr-FR" w:bidi="fr-FR"/>
        </w:rPr>
        <w:t xml:space="preserve"> malgré le caract</w:t>
      </w:r>
      <w:r w:rsidRPr="001B0E1B">
        <w:rPr>
          <w:lang w:eastAsia="fr-FR" w:bidi="fr-FR"/>
        </w:rPr>
        <w:t>è</w:t>
      </w:r>
      <w:r w:rsidRPr="001B0E1B">
        <w:rPr>
          <w:lang w:eastAsia="fr-FR" w:bidi="fr-FR"/>
        </w:rPr>
        <w:t>re récent du peuplement, il existait bel et bien une vieille tradition culturelle can</w:t>
      </w:r>
      <w:r w:rsidRPr="001B0E1B">
        <w:rPr>
          <w:lang w:eastAsia="fr-FR" w:bidi="fr-FR"/>
        </w:rPr>
        <w:t>a</w:t>
      </w:r>
      <w:r w:rsidRPr="001B0E1B">
        <w:rPr>
          <w:lang w:eastAsia="fr-FR" w:bidi="fr-FR"/>
        </w:rPr>
        <w:t xml:space="preserve">dienne-française dont l’historicité prenait racine dans la longue durée européenne, </w:t>
      </w:r>
      <w:r w:rsidRPr="001B0E1B">
        <w:rPr>
          <w:i/>
          <w:iCs/>
        </w:rPr>
        <w:t xml:space="preserve">(c) </w:t>
      </w:r>
      <w:r w:rsidRPr="001B0E1B">
        <w:rPr>
          <w:lang w:eastAsia="fr-FR" w:bidi="fr-FR"/>
        </w:rPr>
        <w:t>les coutumes et traditions populaires (rituels, légendes...) conféraient à la culture nationale la consistance qui faisait</w:t>
      </w:r>
      <w:r w:rsidRPr="00CC5542">
        <w:rPr>
          <w:lang w:eastAsia="fr-FR" w:bidi="fr-FR"/>
        </w:rPr>
        <w:t xml:space="preserve"> défaut à la culture savante, etc. Une culture pop</w:t>
      </w:r>
      <w:r w:rsidRPr="00CC5542">
        <w:rPr>
          <w:lang w:eastAsia="fr-FR" w:bidi="fr-FR"/>
        </w:rPr>
        <w:t>u</w:t>
      </w:r>
      <w:r w:rsidRPr="00CC5542">
        <w:rPr>
          <w:lang w:eastAsia="fr-FR" w:bidi="fr-FR"/>
        </w:rPr>
        <w:t>laire largement inventée venait ainsi à la rescousse de la culture savante.</w:t>
      </w:r>
    </w:p>
  </w:footnote>
  <w:footnote w:id="25">
    <w:p w:rsidR="00E82732" w:rsidRDefault="00E82732">
      <w:pPr>
        <w:pStyle w:val="Notedebasdepage"/>
      </w:pPr>
      <w:r>
        <w:rPr>
          <w:rStyle w:val="Appelnotedebasdep"/>
        </w:rPr>
        <w:footnoteRef/>
      </w:r>
      <w:r>
        <w:t xml:space="preserve"> </w:t>
      </w:r>
      <w:r>
        <w:tab/>
      </w:r>
      <w:r w:rsidRPr="00CC5542">
        <w:rPr>
          <w:lang w:eastAsia="fr-FR" w:bidi="fr-FR"/>
        </w:rPr>
        <w:t xml:space="preserve">Il a d’ailleurs persisté jusqu’aux années récentes, se mêlant même à la </w:t>
      </w:r>
      <w:r w:rsidRPr="001B0E1B">
        <w:rPr>
          <w:lang w:eastAsia="fr-FR" w:bidi="fr-FR"/>
        </w:rPr>
        <w:t>pe</w:t>
      </w:r>
      <w:r w:rsidRPr="001B0E1B">
        <w:rPr>
          <w:lang w:eastAsia="fr-FR" w:bidi="fr-FR"/>
        </w:rPr>
        <w:t>n</w:t>
      </w:r>
      <w:r w:rsidRPr="001B0E1B">
        <w:rPr>
          <w:lang w:eastAsia="fr-FR" w:bidi="fr-FR"/>
        </w:rPr>
        <w:t xml:space="preserve">sée de gauche avec </w:t>
      </w:r>
      <w:r w:rsidRPr="001B0E1B">
        <w:rPr>
          <w:i/>
          <w:iCs/>
        </w:rPr>
        <w:t>Parti pris</w:t>
      </w:r>
      <w:r w:rsidRPr="001B0E1B">
        <w:rPr>
          <w:lang w:eastAsia="fr-FR" w:bidi="fr-FR"/>
        </w:rPr>
        <w:t>, Marcel Rioux, Pierre Vadeboncœur et que</w:t>
      </w:r>
      <w:r w:rsidRPr="001B0E1B">
        <w:rPr>
          <w:lang w:eastAsia="fr-FR" w:bidi="fr-FR"/>
        </w:rPr>
        <w:t>l</w:t>
      </w:r>
      <w:r w:rsidRPr="001B0E1B">
        <w:rPr>
          <w:lang w:eastAsia="fr-FR" w:bidi="fr-FR"/>
        </w:rPr>
        <w:t>ques autres.</w:t>
      </w:r>
    </w:p>
  </w:footnote>
  <w:footnote w:id="26">
    <w:p w:rsidR="00E82732" w:rsidRDefault="00E82732">
      <w:pPr>
        <w:pStyle w:val="Notedebasdepage"/>
      </w:pPr>
      <w:r>
        <w:rPr>
          <w:rStyle w:val="Appelnotedebasdep"/>
        </w:rPr>
        <w:footnoteRef/>
      </w:r>
      <w:r>
        <w:t xml:space="preserve"> </w:t>
      </w:r>
      <w:r>
        <w:tab/>
      </w:r>
      <w:r w:rsidRPr="001B0E1B">
        <w:rPr>
          <w:lang w:eastAsia="fr-FR" w:bidi="fr-FR"/>
        </w:rPr>
        <w:t>Il faut rappeler que Beaugrand, Buies, Fréchette et Faucher de Saint-Maurice ont compté parmi les principaux artisans du projet littéraire et et</w:t>
      </w:r>
      <w:r w:rsidRPr="001B0E1B">
        <w:rPr>
          <w:lang w:eastAsia="fr-FR" w:bidi="fr-FR"/>
        </w:rPr>
        <w:t>h</w:t>
      </w:r>
      <w:r w:rsidRPr="001B0E1B">
        <w:rPr>
          <w:lang w:eastAsia="fr-FR" w:bidi="fr-FR"/>
        </w:rPr>
        <w:t>nogr</w:t>
      </w:r>
      <w:r w:rsidRPr="001B0E1B">
        <w:rPr>
          <w:lang w:eastAsia="fr-FR" w:bidi="fr-FR"/>
        </w:rPr>
        <w:t>a</w:t>
      </w:r>
      <w:r w:rsidRPr="001B0E1B">
        <w:rPr>
          <w:lang w:eastAsia="fr-FR" w:bidi="fr-FR"/>
        </w:rPr>
        <w:t xml:space="preserve">phique de la </w:t>
      </w:r>
      <w:r w:rsidRPr="001B0E1B">
        <w:rPr>
          <w:i/>
          <w:iCs/>
        </w:rPr>
        <w:t>littérature nationale</w:t>
      </w:r>
      <w:r w:rsidRPr="001B0E1B">
        <w:rPr>
          <w:lang w:eastAsia="fr-FR" w:bidi="fr-FR"/>
        </w:rPr>
        <w:t xml:space="preserve"> (G. </w:t>
      </w:r>
      <w:r w:rsidRPr="001B0E1B">
        <w:rPr>
          <w:smallCaps/>
        </w:rPr>
        <w:t xml:space="preserve">Bouchard, </w:t>
      </w:r>
      <w:r w:rsidRPr="001B0E1B">
        <w:rPr>
          <w:lang w:eastAsia="fr-FR" w:bidi="fr-FR"/>
        </w:rPr>
        <w:t xml:space="preserve">s.d., </w:t>
      </w:r>
      <w:r w:rsidRPr="001B0E1B">
        <w:t>b).</w:t>
      </w:r>
    </w:p>
  </w:footnote>
  <w:footnote w:id="27">
    <w:p w:rsidR="00E82732" w:rsidRDefault="00E82732">
      <w:pPr>
        <w:pStyle w:val="Notedebasdepage"/>
      </w:pPr>
      <w:r>
        <w:rPr>
          <w:rStyle w:val="Appelnotedebasdep"/>
        </w:rPr>
        <w:footnoteRef/>
      </w:r>
      <w:r>
        <w:t xml:space="preserve"> </w:t>
      </w:r>
      <w:r>
        <w:tab/>
      </w:r>
      <w:r w:rsidRPr="00CC5542">
        <w:rPr>
          <w:lang w:eastAsia="fr-FR" w:bidi="fr-FR"/>
        </w:rPr>
        <w:t xml:space="preserve">J.-C. </w:t>
      </w:r>
      <w:r w:rsidRPr="00CC5542">
        <w:rPr>
          <w:rStyle w:val="Notedebasdepage85ptPetitesmajuscules"/>
          <w:sz w:val="24"/>
          <w:lang w:val="fr-CA"/>
        </w:rPr>
        <w:t xml:space="preserve">Taché </w:t>
      </w:r>
      <w:r w:rsidRPr="00CC5542">
        <w:rPr>
          <w:lang w:eastAsia="fr-FR" w:bidi="fr-FR"/>
        </w:rPr>
        <w:t>(1871, p. 28-29).</w:t>
      </w:r>
    </w:p>
  </w:footnote>
  <w:footnote w:id="28">
    <w:p w:rsidR="00E82732" w:rsidRDefault="00E82732">
      <w:pPr>
        <w:pStyle w:val="Notedebasdepage"/>
      </w:pPr>
      <w:r>
        <w:rPr>
          <w:rStyle w:val="Appelnotedebasdep"/>
        </w:rPr>
        <w:footnoteRef/>
      </w:r>
      <w:r>
        <w:t xml:space="preserve"> </w:t>
      </w:r>
      <w:r>
        <w:tab/>
      </w:r>
      <w:r w:rsidRPr="001B0E1B">
        <w:rPr>
          <w:lang w:eastAsia="fr-FR" w:bidi="fr-FR"/>
        </w:rPr>
        <w:t xml:space="preserve">Voir </w:t>
      </w:r>
      <w:r w:rsidRPr="001B0E1B">
        <w:t xml:space="preserve">à </w:t>
      </w:r>
      <w:r w:rsidRPr="001B0E1B">
        <w:rPr>
          <w:lang w:eastAsia="fr-FR" w:bidi="fr-FR"/>
        </w:rPr>
        <w:t xml:space="preserve">ce sujet le commentaire de Lucie </w:t>
      </w:r>
      <w:r w:rsidRPr="001B0E1B">
        <w:t xml:space="preserve">Robert </w:t>
      </w:r>
      <w:r w:rsidRPr="001B0E1B">
        <w:rPr>
          <w:lang w:eastAsia="fr-FR" w:bidi="fr-FR"/>
        </w:rPr>
        <w:t xml:space="preserve">dans la </w:t>
      </w:r>
      <w:r w:rsidRPr="001B0E1B">
        <w:rPr>
          <w:i/>
          <w:iCs/>
        </w:rPr>
        <w:t>Revue d’histoire de l’Amérique française</w:t>
      </w:r>
      <w:r w:rsidRPr="001B0E1B">
        <w:rPr>
          <w:lang w:eastAsia="fr-FR" w:bidi="fr-FR"/>
        </w:rPr>
        <w:t xml:space="preserve"> (vol. </w:t>
      </w:r>
      <w:r w:rsidRPr="001B0E1B">
        <w:t>4</w:t>
      </w:r>
      <w:r w:rsidRPr="001B0E1B">
        <w:rPr>
          <w:i/>
          <w:iCs/>
        </w:rPr>
        <w:t>6,</w:t>
      </w:r>
      <w:r w:rsidRPr="001B0E1B">
        <w:rPr>
          <w:lang w:eastAsia="fr-FR" w:bidi="fr-FR"/>
        </w:rPr>
        <w:t xml:space="preserve"> n° </w:t>
      </w:r>
      <w:r w:rsidRPr="001B0E1B">
        <w:t xml:space="preserve">2, 1992, p. 290-291). </w:t>
      </w:r>
      <w:r w:rsidRPr="001B0E1B">
        <w:rPr>
          <w:lang w:eastAsia="fr-FR" w:bidi="fr-FR"/>
        </w:rPr>
        <w:t xml:space="preserve">Aussi : A. </w:t>
      </w:r>
      <w:r w:rsidRPr="001B0E1B">
        <w:t>Belleau (1986, p. 171).</w:t>
      </w:r>
    </w:p>
  </w:footnote>
  <w:footnote w:id="29">
    <w:p w:rsidR="00E82732" w:rsidRDefault="00E82732">
      <w:pPr>
        <w:pStyle w:val="Notedebasdepage"/>
      </w:pPr>
      <w:r>
        <w:rPr>
          <w:rStyle w:val="Appelnotedebasdep"/>
        </w:rPr>
        <w:footnoteRef/>
      </w:r>
      <w:r>
        <w:t xml:space="preserve"> </w:t>
      </w:r>
      <w:r>
        <w:tab/>
      </w:r>
      <w:r w:rsidRPr="001B0E1B">
        <w:rPr>
          <w:lang w:eastAsia="fr-FR" w:bidi="fr-FR"/>
        </w:rPr>
        <w:t xml:space="preserve">Encore ici, on ne peut s’empêcher de comparer le Québec aux États-Unis, comme </w:t>
      </w:r>
      <w:r w:rsidRPr="001B0E1B">
        <w:t xml:space="preserve">à </w:t>
      </w:r>
      <w:r w:rsidRPr="001B0E1B">
        <w:rPr>
          <w:lang w:eastAsia="fr-FR" w:bidi="fr-FR"/>
        </w:rPr>
        <w:t xml:space="preserve">son contraire (par exemple : J.V. </w:t>
      </w:r>
      <w:r w:rsidRPr="001B0E1B">
        <w:rPr>
          <w:smallCaps/>
        </w:rPr>
        <w:t xml:space="preserve">Matthews, 1991). </w:t>
      </w:r>
      <w:r w:rsidRPr="001B0E1B">
        <w:rPr>
          <w:lang w:eastAsia="fr-FR" w:bidi="fr-FR"/>
        </w:rPr>
        <w:t xml:space="preserve">On notera par ailleurs que, parallèlement </w:t>
      </w:r>
      <w:r w:rsidRPr="001B0E1B">
        <w:t xml:space="preserve">à </w:t>
      </w:r>
      <w:r w:rsidRPr="001B0E1B">
        <w:rPr>
          <w:lang w:eastAsia="fr-FR" w:bidi="fr-FR"/>
        </w:rPr>
        <w:t>la littér</w:t>
      </w:r>
      <w:r w:rsidRPr="001B0E1B">
        <w:rPr>
          <w:lang w:eastAsia="fr-FR" w:bidi="fr-FR"/>
        </w:rPr>
        <w:t>a</w:t>
      </w:r>
      <w:r w:rsidRPr="001B0E1B">
        <w:rPr>
          <w:lang w:eastAsia="fr-FR" w:bidi="fr-FR"/>
        </w:rPr>
        <w:t xml:space="preserve">ture régionaliste, un autre courant, animé par les « exotiques », préconisait une ouverture </w:t>
      </w:r>
      <w:r w:rsidRPr="001B0E1B">
        <w:t xml:space="preserve">à </w:t>
      </w:r>
      <w:r w:rsidRPr="001B0E1B">
        <w:rPr>
          <w:lang w:eastAsia="fr-FR" w:bidi="fr-FR"/>
        </w:rPr>
        <w:t>l’universel. Mais cette ouverture pa</w:t>
      </w:r>
      <w:r w:rsidRPr="001B0E1B">
        <w:rPr>
          <w:lang w:eastAsia="fr-FR" w:bidi="fr-FR"/>
        </w:rPr>
        <w:t>s</w:t>
      </w:r>
      <w:r w:rsidRPr="001B0E1B">
        <w:rPr>
          <w:lang w:eastAsia="fr-FR" w:bidi="fr-FR"/>
        </w:rPr>
        <w:t>sait elle aussi par Paris. C’était promouvoir par d’autres voies une démarche</w:t>
      </w:r>
      <w:r w:rsidRPr="00CC5542">
        <w:rPr>
          <w:lang w:eastAsia="fr-FR" w:bidi="fr-FR"/>
        </w:rPr>
        <w:t xml:space="preserve"> également continuiste. D’autre part, ce courant est to</w:t>
      </w:r>
      <w:r w:rsidRPr="00CC5542">
        <w:rPr>
          <w:lang w:eastAsia="fr-FR" w:bidi="fr-FR"/>
        </w:rPr>
        <w:t>u</w:t>
      </w:r>
      <w:r w:rsidRPr="00CC5542">
        <w:rPr>
          <w:lang w:eastAsia="fr-FR" w:bidi="fr-FR"/>
        </w:rPr>
        <w:t>jours demeuré assez marg</w:t>
      </w:r>
      <w:r w:rsidRPr="00CC5542">
        <w:rPr>
          <w:lang w:eastAsia="fr-FR" w:bidi="fr-FR"/>
        </w:rPr>
        <w:t>i</w:t>
      </w:r>
      <w:r w:rsidRPr="00CC5542">
        <w:rPr>
          <w:lang w:eastAsia="fr-FR" w:bidi="fr-FR"/>
        </w:rPr>
        <w:t>nal dans le paysage culturel québécois.</w:t>
      </w:r>
    </w:p>
  </w:footnote>
  <w:footnote w:id="30">
    <w:p w:rsidR="00E82732" w:rsidRDefault="00E82732">
      <w:pPr>
        <w:pStyle w:val="Notedebasdepage"/>
      </w:pPr>
      <w:r>
        <w:rPr>
          <w:rStyle w:val="Appelnotedebasdep"/>
        </w:rPr>
        <w:footnoteRef/>
      </w:r>
      <w:r>
        <w:t xml:space="preserve"> </w:t>
      </w:r>
      <w:r>
        <w:tab/>
      </w:r>
      <w:r w:rsidRPr="00CC5542">
        <w:rPr>
          <w:lang w:eastAsia="fr-FR" w:bidi="fr-FR"/>
        </w:rPr>
        <w:t>« Quand on entre dans ce vaste et beau pays du Canada [...], on se dit qu’il d</w:t>
      </w:r>
      <w:r w:rsidRPr="00CC5542">
        <w:rPr>
          <w:lang w:eastAsia="fr-FR" w:bidi="fr-FR"/>
        </w:rPr>
        <w:t>e</w:t>
      </w:r>
      <w:r w:rsidRPr="00CC5542">
        <w:rPr>
          <w:lang w:eastAsia="fr-FR" w:bidi="fr-FR"/>
        </w:rPr>
        <w:t xml:space="preserve">vrait naître d’une pareille nature une poésie neuve, originale, imprégnée de la saveur même du sol » (cité dans M. </w:t>
      </w:r>
      <w:r w:rsidRPr="00CC5542">
        <w:rPr>
          <w:rStyle w:val="Notedebasdepage85ptPetitesmajuscules"/>
          <w:sz w:val="24"/>
          <w:lang w:val="fr-CA"/>
        </w:rPr>
        <w:t xml:space="preserve">Lemire, </w:t>
      </w:r>
      <w:r w:rsidRPr="00CC5542">
        <w:rPr>
          <w:lang w:eastAsia="fr-FR" w:bidi="fr-FR"/>
        </w:rPr>
        <w:t>1987, p. 87).</w:t>
      </w:r>
    </w:p>
  </w:footnote>
  <w:footnote w:id="31">
    <w:p w:rsidR="00E82732" w:rsidRDefault="00E82732">
      <w:pPr>
        <w:pStyle w:val="Notedebasdepage"/>
      </w:pPr>
      <w:r>
        <w:rPr>
          <w:rStyle w:val="Appelnotedebasdep"/>
        </w:rPr>
        <w:footnoteRef/>
      </w:r>
      <w:r>
        <w:t xml:space="preserve"> </w:t>
      </w:r>
      <w:r>
        <w:tab/>
      </w:r>
      <w:r w:rsidRPr="00B254C1">
        <w:t xml:space="preserve">J.-C. </w:t>
      </w:r>
      <w:r w:rsidRPr="00B254C1">
        <w:rPr>
          <w:lang w:eastAsia="fr-FR" w:bidi="fr-FR"/>
        </w:rPr>
        <w:t xml:space="preserve">Falardeau (1966) </w:t>
      </w:r>
      <w:r w:rsidRPr="00B254C1">
        <w:t xml:space="preserve">en a </w:t>
      </w:r>
      <w:r w:rsidRPr="00B254C1">
        <w:rPr>
          <w:lang w:eastAsia="fr-FR" w:bidi="fr-FR"/>
        </w:rPr>
        <w:t xml:space="preserve">déjà </w:t>
      </w:r>
      <w:r w:rsidRPr="00B254C1">
        <w:t xml:space="preserve">commenté trois exemples. Voir aussi G. </w:t>
      </w:r>
      <w:r w:rsidRPr="00B254C1">
        <w:rPr>
          <w:lang w:eastAsia="fr-FR" w:bidi="fr-FR"/>
        </w:rPr>
        <w:t xml:space="preserve">Bouchard (1989), </w:t>
      </w:r>
      <w:r w:rsidRPr="00B254C1">
        <w:t xml:space="preserve">R. </w:t>
      </w:r>
      <w:r w:rsidRPr="00B254C1">
        <w:rPr>
          <w:lang w:eastAsia="fr-FR" w:bidi="fr-FR"/>
        </w:rPr>
        <w:t>Major (1991).</w:t>
      </w:r>
    </w:p>
  </w:footnote>
  <w:footnote w:id="32">
    <w:p w:rsidR="00E82732" w:rsidRDefault="00E82732">
      <w:pPr>
        <w:pStyle w:val="Notedebasdepage"/>
      </w:pPr>
      <w:r>
        <w:rPr>
          <w:rStyle w:val="Appelnotedebasdep"/>
        </w:rPr>
        <w:footnoteRef/>
      </w:r>
      <w:r>
        <w:t xml:space="preserve"> </w:t>
      </w:r>
      <w:r>
        <w:tab/>
      </w:r>
      <w:r w:rsidRPr="00B254C1">
        <w:rPr>
          <w:lang w:eastAsia="fr-FR" w:bidi="fr-FR"/>
        </w:rPr>
        <w:t xml:space="preserve">Voir </w:t>
      </w:r>
      <w:r w:rsidRPr="00B254C1">
        <w:rPr>
          <w:i/>
          <w:iCs/>
        </w:rPr>
        <w:t>La France et nous</w:t>
      </w:r>
      <w:r w:rsidRPr="00B254C1">
        <w:rPr>
          <w:lang w:eastAsia="fr-FR" w:bidi="fr-FR"/>
        </w:rPr>
        <w:t xml:space="preserve"> </w:t>
      </w:r>
      <w:r w:rsidRPr="00B254C1">
        <w:t xml:space="preserve">(1947). On </w:t>
      </w:r>
      <w:r w:rsidRPr="00B254C1">
        <w:rPr>
          <w:lang w:eastAsia="fr-FR" w:bidi="fr-FR"/>
        </w:rPr>
        <w:t>y trouve un surprenant plaidoyer en f</w:t>
      </w:r>
      <w:r w:rsidRPr="00B254C1">
        <w:rPr>
          <w:lang w:eastAsia="fr-FR" w:bidi="fr-FR"/>
        </w:rPr>
        <w:t>a</w:t>
      </w:r>
      <w:r w:rsidRPr="00B254C1">
        <w:rPr>
          <w:lang w:eastAsia="fr-FR" w:bidi="fr-FR"/>
        </w:rPr>
        <w:t>veur d’une rupture culturelle avec la mère patrie. Sur le même sujet, on tro</w:t>
      </w:r>
      <w:r w:rsidRPr="00B254C1">
        <w:rPr>
          <w:lang w:eastAsia="fr-FR" w:bidi="fr-FR"/>
        </w:rPr>
        <w:t>u</w:t>
      </w:r>
      <w:r w:rsidRPr="00B254C1">
        <w:rPr>
          <w:lang w:eastAsia="fr-FR" w:bidi="fr-FR"/>
        </w:rPr>
        <w:t>vera</w:t>
      </w:r>
      <w:r w:rsidRPr="00CC5542">
        <w:rPr>
          <w:lang w:eastAsia="fr-FR" w:bidi="fr-FR"/>
        </w:rPr>
        <w:t xml:space="preserve"> dans B. </w:t>
      </w:r>
      <w:r w:rsidRPr="00CC5542">
        <w:rPr>
          <w:rStyle w:val="Notedebasdepage85ptPetitesmajuscules"/>
          <w:sz w:val="24"/>
          <w:lang w:val="fr-CA"/>
        </w:rPr>
        <w:t xml:space="preserve">Melançon (1990) </w:t>
      </w:r>
      <w:r w:rsidRPr="00CC5542">
        <w:rPr>
          <w:lang w:eastAsia="fr-FR" w:bidi="fr-FR"/>
        </w:rPr>
        <w:t>des commentaires de Gilles Marcotte, Naïm Ka</w:t>
      </w:r>
      <w:r w:rsidRPr="00CC5542">
        <w:rPr>
          <w:lang w:eastAsia="fr-FR" w:bidi="fr-FR"/>
        </w:rPr>
        <w:t>t</w:t>
      </w:r>
      <w:r w:rsidRPr="00CC5542">
        <w:rPr>
          <w:lang w:eastAsia="fr-FR" w:bidi="fr-FR"/>
        </w:rPr>
        <w:t>tan, Max Dorsinville, Gilbert Lewis et d’autres.</w:t>
      </w:r>
    </w:p>
  </w:footnote>
  <w:footnote w:id="33">
    <w:p w:rsidR="00E82732" w:rsidRDefault="00E82732">
      <w:pPr>
        <w:pStyle w:val="Notedebasdepage"/>
      </w:pPr>
      <w:r>
        <w:rPr>
          <w:rStyle w:val="Appelnotedebasdep"/>
        </w:rPr>
        <w:footnoteRef/>
      </w:r>
      <w:r>
        <w:t xml:space="preserve"> </w:t>
      </w:r>
      <w:r>
        <w:tab/>
      </w:r>
      <w:r w:rsidRPr="00CC5542">
        <w:rPr>
          <w:lang w:eastAsia="fr-FR" w:bidi="fr-FR"/>
        </w:rPr>
        <w:t xml:space="preserve">Sur ce sujet : N. </w:t>
      </w:r>
      <w:r w:rsidRPr="00CC5542">
        <w:rPr>
          <w:rStyle w:val="Notedebasdepage85ptPetitesmajuscules"/>
          <w:sz w:val="24"/>
          <w:lang w:val="fr-CA"/>
        </w:rPr>
        <w:t xml:space="preserve">Kattan </w:t>
      </w:r>
      <w:r w:rsidRPr="00CC5542">
        <w:rPr>
          <w:lang w:eastAsia="fr-FR" w:bidi="fr-FR"/>
        </w:rPr>
        <w:t xml:space="preserve">(1970), J. </w:t>
      </w:r>
      <w:r w:rsidRPr="00CC5542">
        <w:rPr>
          <w:rStyle w:val="Notedebasdepage85ptPetitesmajuscules"/>
          <w:sz w:val="24"/>
          <w:lang w:val="fr-CA"/>
        </w:rPr>
        <w:t xml:space="preserve">Pelletier </w:t>
      </w:r>
      <w:r w:rsidRPr="00CC5542">
        <w:rPr>
          <w:lang w:eastAsia="fr-FR" w:bidi="fr-FR"/>
        </w:rPr>
        <w:t>(1991).</w:t>
      </w:r>
    </w:p>
  </w:footnote>
  <w:footnote w:id="34">
    <w:p w:rsidR="00E82732" w:rsidRDefault="00E82732">
      <w:pPr>
        <w:pStyle w:val="Notedebasdepage"/>
      </w:pPr>
      <w:r>
        <w:rPr>
          <w:rStyle w:val="Appelnotedebasdep"/>
        </w:rPr>
        <w:footnoteRef/>
      </w:r>
      <w:r>
        <w:t xml:space="preserve"> </w:t>
      </w:r>
      <w:r>
        <w:tab/>
      </w:r>
      <w:r w:rsidRPr="00CC5542">
        <w:rPr>
          <w:lang w:eastAsia="fr-FR" w:bidi="fr-FR"/>
        </w:rPr>
        <w:t>La suggestion en a déjà été faite par Yvon Rivard, Yvan Lamonde et que</w:t>
      </w:r>
      <w:r w:rsidRPr="00CC5542">
        <w:rPr>
          <w:lang w:eastAsia="fr-FR" w:bidi="fr-FR"/>
        </w:rPr>
        <w:t>l</w:t>
      </w:r>
      <w:r w:rsidRPr="00CC5542">
        <w:rPr>
          <w:lang w:eastAsia="fr-FR" w:bidi="fr-FR"/>
        </w:rPr>
        <w:t>ques autres.</w:t>
      </w:r>
    </w:p>
  </w:footnote>
  <w:footnote w:id="35">
    <w:p w:rsidR="00E82732" w:rsidRDefault="00E82732">
      <w:pPr>
        <w:pStyle w:val="Notedebasdepage"/>
      </w:pPr>
      <w:r>
        <w:rPr>
          <w:rStyle w:val="Appelnotedebasdep"/>
        </w:rPr>
        <w:footnoteRef/>
      </w:r>
      <w:r>
        <w:t xml:space="preserve"> </w:t>
      </w:r>
      <w:r>
        <w:tab/>
      </w:r>
      <w:r w:rsidRPr="00CC5542">
        <w:rPr>
          <w:lang w:eastAsia="fr-FR" w:bidi="fr-FR"/>
        </w:rPr>
        <w:t xml:space="preserve">Rappelons par exemple qu’aux États-Unis, au début du </w:t>
      </w:r>
      <w:r w:rsidRPr="00CC5542">
        <w:rPr>
          <w:caps/>
          <w:lang w:eastAsia="fr-FR" w:bidi="fr-FR"/>
        </w:rPr>
        <w:t>xx</w:t>
      </w:r>
      <w:r w:rsidRPr="00CC5542">
        <w:rPr>
          <w:vertAlign w:val="superscript"/>
          <w:lang w:eastAsia="fr-FR" w:bidi="fr-FR"/>
        </w:rPr>
        <w:t>e</w:t>
      </w:r>
      <w:r w:rsidRPr="00CC5542">
        <w:rPr>
          <w:lang w:eastAsia="fr-FR" w:bidi="fr-FR"/>
        </w:rPr>
        <w:t xml:space="preserve"> siècle, la contraception n’était pas encore diffusée en milieu r</w:t>
      </w:r>
      <w:r w:rsidRPr="00CC5542">
        <w:rPr>
          <w:lang w:eastAsia="fr-FR" w:bidi="fr-FR"/>
        </w:rPr>
        <w:t>u</w:t>
      </w:r>
      <w:r w:rsidRPr="00CC5542">
        <w:rPr>
          <w:lang w:eastAsia="fr-FR" w:bidi="fr-FR"/>
        </w:rPr>
        <w:t xml:space="preserve">ral dans pas moins de dix États </w:t>
      </w:r>
      <w:r w:rsidRPr="00CC5542">
        <w:rPr>
          <w:rStyle w:val="Notedebasdepage85ptPetitesmajuscules"/>
          <w:sz w:val="24"/>
          <w:lang w:val="fr-CA"/>
        </w:rPr>
        <w:t>(D.C. Ewbank, 1991).</w:t>
      </w:r>
    </w:p>
  </w:footnote>
  <w:footnote w:id="36">
    <w:p w:rsidR="00E82732" w:rsidRDefault="00E82732">
      <w:pPr>
        <w:pStyle w:val="Notedebasdepage"/>
      </w:pPr>
      <w:r>
        <w:rPr>
          <w:rStyle w:val="Appelnotedebasdep"/>
        </w:rPr>
        <w:footnoteRef/>
      </w:r>
      <w:r>
        <w:t xml:space="preserve"> </w:t>
      </w:r>
      <w:r>
        <w:tab/>
      </w:r>
      <w:r w:rsidRPr="00CC5542">
        <w:rPr>
          <w:lang w:eastAsia="fr-FR" w:bidi="fr-FR"/>
        </w:rPr>
        <w:t>On y relèverait par exemple que, parmi plusieurs traits, le style architect</w:t>
      </w:r>
      <w:r w:rsidRPr="00CC5542">
        <w:rPr>
          <w:lang w:eastAsia="fr-FR" w:bidi="fr-FR"/>
        </w:rPr>
        <w:t>u</w:t>
      </w:r>
      <w:r w:rsidRPr="00CC5542">
        <w:rPr>
          <w:lang w:eastAsia="fr-FR" w:bidi="fr-FR"/>
        </w:rPr>
        <w:t>ral de la maison rurale semble avoir été jusqu’à récemment une référence priv</w:t>
      </w:r>
      <w:r w:rsidRPr="00CC5542">
        <w:rPr>
          <w:lang w:eastAsia="fr-FR" w:bidi="fr-FR"/>
        </w:rPr>
        <w:t>i</w:t>
      </w:r>
      <w:r w:rsidRPr="00CC5542">
        <w:rPr>
          <w:lang w:eastAsia="fr-FR" w:bidi="fr-FR"/>
        </w:rPr>
        <w:t>légiée du discours de la di</w:t>
      </w:r>
      <w:r w:rsidRPr="00CC5542">
        <w:rPr>
          <w:lang w:eastAsia="fr-FR" w:bidi="fr-FR"/>
        </w:rPr>
        <w:t>f</w:t>
      </w:r>
      <w:r w:rsidRPr="00CC5542">
        <w:rPr>
          <w:lang w:eastAsia="fr-FR" w:bidi="fr-FR"/>
        </w:rPr>
        <w:t xml:space="preserve">férence (L. </w:t>
      </w:r>
      <w:r w:rsidRPr="00CC5542">
        <w:rPr>
          <w:rStyle w:val="Notedebasdepage85ptPetitesmajuscules"/>
          <w:sz w:val="24"/>
          <w:lang w:val="fr-CA"/>
        </w:rPr>
        <w:t xml:space="preserve">Noppen, </w:t>
      </w:r>
      <w:r w:rsidRPr="00CC5542">
        <w:rPr>
          <w:lang w:eastAsia="fr-FR" w:bidi="fr-FR"/>
        </w:rPr>
        <w:t>1983).</w:t>
      </w:r>
    </w:p>
  </w:footnote>
  <w:footnote w:id="37">
    <w:p w:rsidR="00E82732" w:rsidRDefault="00E82732">
      <w:pPr>
        <w:pStyle w:val="Notedebasdepage"/>
      </w:pPr>
      <w:r>
        <w:rPr>
          <w:rStyle w:val="Appelnotedebasdep"/>
        </w:rPr>
        <w:footnoteRef/>
      </w:r>
      <w:r>
        <w:t xml:space="preserve"> </w:t>
      </w:r>
      <w:r>
        <w:tab/>
      </w:r>
      <w:r w:rsidRPr="00B254C1">
        <w:rPr>
          <w:lang w:eastAsia="fr-FR" w:bidi="fr-FR"/>
        </w:rPr>
        <w:t xml:space="preserve">Voir à ce propos C.A. </w:t>
      </w:r>
      <w:r w:rsidRPr="00B254C1">
        <w:rPr>
          <w:smallCaps/>
        </w:rPr>
        <w:t xml:space="preserve">Johnson </w:t>
      </w:r>
      <w:r w:rsidRPr="00B254C1">
        <w:rPr>
          <w:lang w:eastAsia="fr-FR" w:bidi="fr-FR"/>
        </w:rPr>
        <w:t>(1955). Cette coutume est attestée égal</w:t>
      </w:r>
      <w:r w:rsidRPr="00B254C1">
        <w:rPr>
          <w:lang w:eastAsia="fr-FR" w:bidi="fr-FR"/>
        </w:rPr>
        <w:t>e</w:t>
      </w:r>
      <w:r w:rsidRPr="00B254C1">
        <w:rPr>
          <w:lang w:eastAsia="fr-FR" w:bidi="fr-FR"/>
        </w:rPr>
        <w:t xml:space="preserve">ment pour l’Ontario du </w:t>
      </w:r>
      <w:r w:rsidRPr="00B254C1">
        <w:t xml:space="preserve">xixe </w:t>
      </w:r>
      <w:r w:rsidRPr="00B254C1">
        <w:rPr>
          <w:lang w:eastAsia="fr-FR" w:bidi="fr-FR"/>
        </w:rPr>
        <w:t xml:space="preserve">siècle </w:t>
      </w:r>
      <w:r w:rsidRPr="00B254C1">
        <w:rPr>
          <w:smallCaps/>
        </w:rPr>
        <w:t>(J.W. Grant, 1988).</w:t>
      </w:r>
    </w:p>
  </w:footnote>
  <w:footnote w:id="38">
    <w:p w:rsidR="00E82732" w:rsidRDefault="00E82732">
      <w:pPr>
        <w:pStyle w:val="Notedebasdepage"/>
      </w:pPr>
      <w:r>
        <w:rPr>
          <w:rStyle w:val="Appelnotedebasdep"/>
        </w:rPr>
        <w:footnoteRef/>
      </w:r>
      <w:r>
        <w:t xml:space="preserve"> </w:t>
      </w:r>
      <w:r>
        <w:tab/>
      </w:r>
      <w:r w:rsidRPr="00B254C1">
        <w:rPr>
          <w:lang w:eastAsia="fr-FR" w:bidi="fr-FR"/>
        </w:rPr>
        <w:t xml:space="preserve">À titre d’illustration : </w:t>
      </w:r>
      <w:r w:rsidRPr="00B254C1">
        <w:t>A.</w:t>
      </w:r>
      <w:r w:rsidRPr="00B254C1">
        <w:rPr>
          <w:smallCaps/>
        </w:rPr>
        <w:t>H. Barton (1975).</w:t>
      </w:r>
    </w:p>
  </w:footnote>
  <w:footnote w:id="39">
    <w:p w:rsidR="00E82732" w:rsidRDefault="00E82732">
      <w:pPr>
        <w:pStyle w:val="Notedebasdepage"/>
      </w:pPr>
      <w:r>
        <w:rPr>
          <w:rStyle w:val="Appelnotedebasdep"/>
        </w:rPr>
        <w:footnoteRef/>
      </w:r>
      <w:r>
        <w:t xml:space="preserve"> </w:t>
      </w:r>
      <w:r>
        <w:tab/>
      </w:r>
      <w:r w:rsidRPr="00CC5542">
        <w:rPr>
          <w:lang w:eastAsia="fr-FR" w:bidi="fr-FR"/>
        </w:rPr>
        <w:t xml:space="preserve">D. </w:t>
      </w:r>
      <w:r w:rsidRPr="00CC5542">
        <w:rPr>
          <w:rStyle w:val="Notedebasdepage85ptPetitesmajuscules"/>
          <w:sz w:val="24"/>
          <w:lang w:val="fr-CA"/>
        </w:rPr>
        <w:t xml:space="preserve">Cressy </w:t>
      </w:r>
      <w:r w:rsidRPr="00CC5542">
        <w:rPr>
          <w:lang w:eastAsia="fr-FR" w:bidi="fr-FR"/>
        </w:rPr>
        <w:t xml:space="preserve">(1987), K.W.F. </w:t>
      </w:r>
      <w:r w:rsidRPr="00CC5542">
        <w:rPr>
          <w:rStyle w:val="Notedebasdepage85ptPetitesmajuscules"/>
          <w:sz w:val="24"/>
          <w:lang w:val="fr-CA"/>
        </w:rPr>
        <w:t xml:space="preserve">Stavely </w:t>
      </w:r>
      <w:r w:rsidRPr="00CC5542">
        <w:rPr>
          <w:lang w:eastAsia="fr-FR" w:bidi="fr-FR"/>
        </w:rPr>
        <w:t xml:space="preserve">(1987), V.D. </w:t>
      </w:r>
      <w:r w:rsidRPr="00CC5542">
        <w:rPr>
          <w:rStyle w:val="Notedebasdepage85ptPetitesmajuscules"/>
          <w:sz w:val="24"/>
          <w:lang w:val="fr-CA"/>
        </w:rPr>
        <w:t xml:space="preserve">Anderson </w:t>
      </w:r>
      <w:r w:rsidRPr="00CC5542">
        <w:rPr>
          <w:lang w:eastAsia="fr-FR" w:bidi="fr-FR"/>
        </w:rPr>
        <w:t>(1991). Ra</w:t>
      </w:r>
      <w:r w:rsidRPr="00CC5542">
        <w:rPr>
          <w:lang w:eastAsia="fr-FR" w:bidi="fr-FR"/>
        </w:rPr>
        <w:t>p</w:t>
      </w:r>
      <w:r w:rsidRPr="00CC5542">
        <w:rPr>
          <w:lang w:eastAsia="fr-FR" w:bidi="fr-FR"/>
        </w:rPr>
        <w:t>pelons qu’un projet semblable fut e</w:t>
      </w:r>
      <w:r w:rsidRPr="00CC5542">
        <w:rPr>
          <w:lang w:eastAsia="fr-FR" w:bidi="fr-FR"/>
        </w:rPr>
        <w:t>s</w:t>
      </w:r>
      <w:r w:rsidRPr="00CC5542">
        <w:rPr>
          <w:lang w:eastAsia="fr-FR" w:bidi="fr-FR"/>
        </w:rPr>
        <w:t>quissé à l’origine de la Nouvelle-France, mais il s’est brisé assez tôt ; en outre, sa facture était essentiellement métropol</w:t>
      </w:r>
      <w:r w:rsidRPr="00CC5542">
        <w:rPr>
          <w:lang w:eastAsia="fr-FR" w:bidi="fr-FR"/>
        </w:rPr>
        <w:t>i</w:t>
      </w:r>
      <w:r w:rsidRPr="00CC5542">
        <w:rPr>
          <w:lang w:eastAsia="fr-FR" w:bidi="fr-FR"/>
        </w:rPr>
        <w:t xml:space="preserve">taine (F. </w:t>
      </w:r>
      <w:r w:rsidRPr="00CC5542">
        <w:rPr>
          <w:rStyle w:val="Notedebasdepage85ptPetitesmajuscules"/>
          <w:sz w:val="24"/>
          <w:lang w:val="fr-CA"/>
        </w:rPr>
        <w:t xml:space="preserve">Dumont, </w:t>
      </w:r>
      <w:r w:rsidRPr="00CC5542">
        <w:rPr>
          <w:lang w:eastAsia="fr-FR" w:bidi="fr-FR"/>
        </w:rPr>
        <w:t>1993, chap. 1).</w:t>
      </w:r>
    </w:p>
  </w:footnote>
  <w:footnote w:id="40">
    <w:p w:rsidR="00E82732" w:rsidRDefault="00E82732">
      <w:pPr>
        <w:pStyle w:val="Notedebasdepage"/>
      </w:pPr>
      <w:r>
        <w:rPr>
          <w:rStyle w:val="Appelnotedebasdep"/>
        </w:rPr>
        <w:footnoteRef/>
      </w:r>
      <w:r>
        <w:t xml:space="preserve"> </w:t>
      </w:r>
      <w:r>
        <w:tab/>
      </w:r>
      <w:r w:rsidRPr="00CC5542">
        <w:rPr>
          <w:lang w:eastAsia="fr-FR" w:bidi="fr-FR"/>
        </w:rPr>
        <w:t xml:space="preserve">Il est à noter que, si l’on en juge par l’Ontario du </w:t>
      </w:r>
      <w:r w:rsidRPr="00CC5542">
        <w:rPr>
          <w:caps/>
          <w:lang w:eastAsia="fr-FR" w:bidi="fr-FR"/>
        </w:rPr>
        <w:t>xix</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 xml:space="preserve">cle, le Canada anglais n’a pas échappé à ce modèle </w:t>
      </w:r>
      <w:r w:rsidRPr="00CC5542">
        <w:rPr>
          <w:rStyle w:val="Notedebasdepage85ptPetitesmajuscules"/>
          <w:sz w:val="24"/>
          <w:lang w:val="fr-CA"/>
        </w:rPr>
        <w:t xml:space="preserve">(S.D. Clark, </w:t>
      </w:r>
      <w:r w:rsidRPr="00CC5542">
        <w:rPr>
          <w:lang w:eastAsia="fr-FR" w:bidi="fr-FR"/>
        </w:rPr>
        <w:t xml:space="preserve">1965 ; C. </w:t>
      </w:r>
      <w:r w:rsidRPr="00CC5542">
        <w:rPr>
          <w:rStyle w:val="Notedebasdepage85ptPetitesmajuscules"/>
          <w:sz w:val="24"/>
          <w:lang w:val="fr-CA"/>
        </w:rPr>
        <w:t xml:space="preserve">Houston, W.J. Smyth, </w:t>
      </w:r>
      <w:r w:rsidRPr="00CC5542">
        <w:rPr>
          <w:lang w:eastAsia="fr-FR" w:bidi="fr-FR"/>
        </w:rPr>
        <w:t>1978, etc.). Sur la place de la religion dans la formation de l’Estrie angl</w:t>
      </w:r>
      <w:r w:rsidRPr="00CC5542">
        <w:rPr>
          <w:lang w:eastAsia="fr-FR" w:bidi="fr-FR"/>
        </w:rPr>
        <w:t>o</w:t>
      </w:r>
      <w:r w:rsidRPr="00CC5542">
        <w:rPr>
          <w:lang w:eastAsia="fr-FR" w:bidi="fr-FR"/>
        </w:rPr>
        <w:t>phone, voir aussi F. Noël (1988).</w:t>
      </w:r>
    </w:p>
  </w:footnote>
  <w:footnote w:id="41">
    <w:p w:rsidR="00E82732" w:rsidRDefault="00E82732">
      <w:pPr>
        <w:pStyle w:val="Notedebasdepage"/>
      </w:pPr>
      <w:r>
        <w:rPr>
          <w:rStyle w:val="Appelnotedebasdep"/>
        </w:rPr>
        <w:footnoteRef/>
      </w:r>
      <w:r>
        <w:t xml:space="preserve"> </w:t>
      </w:r>
      <w:r>
        <w:tab/>
      </w:r>
      <w:r w:rsidRPr="00CC5542">
        <w:rPr>
          <w:lang w:eastAsia="fr-FR" w:bidi="fr-FR"/>
        </w:rPr>
        <w:t xml:space="preserve">Dans la même veine, voir l’étude de R.H. </w:t>
      </w:r>
      <w:r w:rsidRPr="00CC5542">
        <w:rPr>
          <w:rStyle w:val="Notedebasdepage85ptPetitesmajuscules"/>
          <w:sz w:val="24"/>
          <w:lang w:val="fr-CA"/>
        </w:rPr>
        <w:t xml:space="preserve">Craig </w:t>
      </w:r>
      <w:r w:rsidRPr="00CC5542">
        <w:rPr>
          <w:lang w:eastAsia="fr-FR" w:bidi="fr-FR"/>
        </w:rPr>
        <w:t>(1992) sur les mouv</w:t>
      </w:r>
      <w:r w:rsidRPr="00CC5542">
        <w:rPr>
          <w:lang w:eastAsia="fr-FR" w:bidi="fr-FR"/>
        </w:rPr>
        <w:t>e</w:t>
      </w:r>
      <w:r w:rsidRPr="00CC5542">
        <w:rPr>
          <w:lang w:eastAsia="fr-FR" w:bidi="fr-FR"/>
        </w:rPr>
        <w:t>ments politiques radicaux d’inspiration religieuse.</w:t>
      </w:r>
    </w:p>
  </w:footnote>
  <w:footnote w:id="42">
    <w:p w:rsidR="00E82732" w:rsidRDefault="00E82732">
      <w:pPr>
        <w:pStyle w:val="Notedebasdepage"/>
      </w:pPr>
      <w:r>
        <w:rPr>
          <w:rStyle w:val="Appelnotedebasdep"/>
        </w:rPr>
        <w:footnoteRef/>
      </w:r>
      <w:r>
        <w:t xml:space="preserve"> </w:t>
      </w:r>
      <w:r>
        <w:tab/>
      </w:r>
      <w:r w:rsidRPr="00B254C1">
        <w:rPr>
          <w:lang w:eastAsia="fr-FR" w:bidi="fr-FR"/>
        </w:rPr>
        <w:t xml:space="preserve">On se limitera </w:t>
      </w:r>
      <w:r w:rsidRPr="00B254C1">
        <w:t xml:space="preserve">à </w:t>
      </w:r>
      <w:r w:rsidRPr="00B254C1">
        <w:rPr>
          <w:lang w:eastAsia="fr-FR" w:bidi="fr-FR"/>
        </w:rPr>
        <w:t>quelques références sur ce thème bien d</w:t>
      </w:r>
      <w:r w:rsidRPr="00B254C1">
        <w:rPr>
          <w:lang w:eastAsia="fr-FR" w:bidi="fr-FR"/>
        </w:rPr>
        <w:t>o</w:t>
      </w:r>
      <w:r w:rsidRPr="00B254C1">
        <w:rPr>
          <w:lang w:eastAsia="fr-FR" w:bidi="fr-FR"/>
        </w:rPr>
        <w:t xml:space="preserve">cumenté : </w:t>
      </w:r>
      <w:r w:rsidRPr="00B254C1">
        <w:rPr>
          <w:smallCaps/>
        </w:rPr>
        <w:t>M.E.</w:t>
      </w:r>
      <w:r w:rsidRPr="00CC5542">
        <w:rPr>
          <w:rStyle w:val="Notedebasdepage85ptPetitesmajuscules"/>
          <w:sz w:val="24"/>
          <w:lang w:val="fr-CA"/>
        </w:rPr>
        <w:t xml:space="preserve"> Marty (1987) ; </w:t>
      </w:r>
      <w:r w:rsidRPr="00CC5542">
        <w:rPr>
          <w:lang w:eastAsia="fr-FR" w:bidi="fr-FR"/>
        </w:rPr>
        <w:t xml:space="preserve">C.H. </w:t>
      </w:r>
      <w:r w:rsidRPr="00CC5542">
        <w:rPr>
          <w:rStyle w:val="Notedebasdepage85ptPetitesmajuscules"/>
          <w:sz w:val="24"/>
          <w:lang w:val="fr-CA"/>
        </w:rPr>
        <w:t xml:space="preserve">Lippy, </w:t>
      </w:r>
      <w:r w:rsidRPr="00CC5542">
        <w:rPr>
          <w:lang w:eastAsia="fr-FR" w:bidi="fr-FR"/>
        </w:rPr>
        <w:t xml:space="preserve">P.W. </w:t>
      </w:r>
      <w:r w:rsidRPr="00CC5542">
        <w:rPr>
          <w:rStyle w:val="Notedebasdepage85ptPetitesmajuscules"/>
          <w:sz w:val="24"/>
          <w:lang w:val="fr-CA"/>
        </w:rPr>
        <w:t xml:space="preserve">Williams (1988) ; </w:t>
      </w:r>
      <w:r w:rsidRPr="00CC5542">
        <w:rPr>
          <w:lang w:eastAsia="fr-FR" w:bidi="fr-FR"/>
        </w:rPr>
        <w:t xml:space="preserve">S.S. </w:t>
      </w:r>
      <w:r w:rsidRPr="00CC5542">
        <w:rPr>
          <w:rStyle w:val="Notedebasdepage85ptPetitesmajuscules"/>
          <w:sz w:val="24"/>
          <w:lang w:val="fr-CA"/>
        </w:rPr>
        <w:t xml:space="preserve">Frankiel (1988) ; </w:t>
      </w:r>
      <w:r w:rsidRPr="00CC5542">
        <w:rPr>
          <w:lang w:eastAsia="fr-FR" w:bidi="fr-FR"/>
        </w:rPr>
        <w:t xml:space="preserve">R.W. </w:t>
      </w:r>
      <w:r w:rsidRPr="00CC5542">
        <w:rPr>
          <w:rStyle w:val="Notedebasdepage85ptPetitesmajuscules"/>
          <w:sz w:val="24"/>
          <w:lang w:val="fr-CA"/>
        </w:rPr>
        <w:t>Pointer (1988).</w:t>
      </w:r>
    </w:p>
  </w:footnote>
  <w:footnote w:id="43">
    <w:p w:rsidR="00E82732" w:rsidRDefault="00E82732">
      <w:pPr>
        <w:pStyle w:val="Notedebasdepage"/>
      </w:pPr>
      <w:r>
        <w:rPr>
          <w:rStyle w:val="Appelnotedebasdep"/>
        </w:rPr>
        <w:footnoteRef/>
      </w:r>
      <w:r>
        <w:t xml:space="preserve"> </w:t>
      </w:r>
      <w:r>
        <w:tab/>
      </w:r>
      <w:r w:rsidRPr="00CC5542">
        <w:rPr>
          <w:lang w:eastAsia="fr-FR" w:bidi="fr-FR"/>
        </w:rPr>
        <w:t>Il va de soi qu’une population instruite à la lecture de la Bible, plus respo</w:t>
      </w:r>
      <w:r w:rsidRPr="00CC5542">
        <w:rPr>
          <w:lang w:eastAsia="fr-FR" w:bidi="fr-FR"/>
        </w:rPr>
        <w:t>n</w:t>
      </w:r>
      <w:r w:rsidRPr="00CC5542">
        <w:rPr>
          <w:lang w:eastAsia="fr-FR" w:bidi="fr-FR"/>
        </w:rPr>
        <w:t>sable et plus alphabétisée, était davantage capable d’esprit critique. Sur ce phénomène bien connu, coro</w:t>
      </w:r>
      <w:r w:rsidRPr="00CC5542">
        <w:rPr>
          <w:lang w:eastAsia="fr-FR" w:bidi="fr-FR"/>
        </w:rPr>
        <w:t>l</w:t>
      </w:r>
      <w:r w:rsidRPr="00CC5542">
        <w:rPr>
          <w:lang w:eastAsia="fr-FR" w:bidi="fr-FR"/>
        </w:rPr>
        <w:t xml:space="preserve">laire de la doctrine du Salut, voir D.D. </w:t>
      </w:r>
      <w:r w:rsidRPr="00CC5542">
        <w:rPr>
          <w:rStyle w:val="Notedebasdepage85ptPetitesmajuscules"/>
          <w:sz w:val="24"/>
          <w:lang w:val="fr-CA"/>
        </w:rPr>
        <w:t xml:space="preserve">Hall </w:t>
      </w:r>
      <w:r w:rsidRPr="00CC5542">
        <w:rPr>
          <w:lang w:eastAsia="fr-FR" w:bidi="fr-FR"/>
        </w:rPr>
        <w:t>(1989).</w:t>
      </w:r>
    </w:p>
  </w:footnote>
  <w:footnote w:id="44">
    <w:p w:rsidR="00E82732" w:rsidRDefault="00E82732">
      <w:pPr>
        <w:pStyle w:val="Notedebasdepage"/>
      </w:pPr>
      <w:r>
        <w:rPr>
          <w:rStyle w:val="Appelnotedebasdep"/>
        </w:rPr>
        <w:footnoteRef/>
      </w:r>
      <w:r>
        <w:t xml:space="preserve"> </w:t>
      </w:r>
      <w:r>
        <w:tab/>
      </w:r>
      <w:r w:rsidRPr="00CC5542">
        <w:rPr>
          <w:lang w:eastAsia="fr-FR" w:bidi="fr-FR"/>
        </w:rPr>
        <w:t>Au Québec, le paradigme de la survivance, à cause de son postulat résol</w:t>
      </w:r>
      <w:r w:rsidRPr="00CC5542">
        <w:rPr>
          <w:lang w:eastAsia="fr-FR" w:bidi="fr-FR"/>
        </w:rPr>
        <w:t>u</w:t>
      </w:r>
      <w:r w:rsidRPr="00CC5542">
        <w:rPr>
          <w:lang w:eastAsia="fr-FR" w:bidi="fr-FR"/>
        </w:rPr>
        <w:t>ment continuiste, ne poussait évidemment pas la recherche historique et et</w:t>
      </w:r>
      <w:r w:rsidRPr="00CC5542">
        <w:rPr>
          <w:lang w:eastAsia="fr-FR" w:bidi="fr-FR"/>
        </w:rPr>
        <w:t>h</w:t>
      </w:r>
      <w:r w:rsidRPr="00CC5542">
        <w:rPr>
          <w:lang w:eastAsia="fr-FR" w:bidi="fr-FR"/>
        </w:rPr>
        <w:t>n</w:t>
      </w:r>
      <w:r w:rsidRPr="00CC5542">
        <w:rPr>
          <w:lang w:eastAsia="fr-FR" w:bidi="fr-FR"/>
        </w:rPr>
        <w:t>o</w:t>
      </w:r>
      <w:r w:rsidRPr="00CC5542">
        <w:rPr>
          <w:lang w:eastAsia="fr-FR" w:bidi="fr-FR"/>
        </w:rPr>
        <w:t>graphique dans cette direction. Avec d’autres collègues, nous nous y sommes e</w:t>
      </w:r>
      <w:r w:rsidRPr="00CC5542">
        <w:rPr>
          <w:lang w:eastAsia="fr-FR" w:bidi="fr-FR"/>
        </w:rPr>
        <w:t>n</w:t>
      </w:r>
      <w:r w:rsidRPr="00CC5542">
        <w:rPr>
          <w:lang w:eastAsia="fr-FR" w:bidi="fr-FR"/>
        </w:rPr>
        <w:t xml:space="preserve">gagés depuis quelques années </w:t>
      </w:r>
      <w:r w:rsidRPr="00CC5542">
        <w:rPr>
          <w:rStyle w:val="Notedebasdepage85ptPetitesmajuscules"/>
          <w:sz w:val="24"/>
          <w:lang w:val="fr-CA"/>
        </w:rPr>
        <w:t xml:space="preserve">(G. Bouchard, </w:t>
      </w:r>
      <w:r w:rsidRPr="00CC5542">
        <w:rPr>
          <w:lang w:eastAsia="fr-FR" w:bidi="fr-FR"/>
        </w:rPr>
        <w:t xml:space="preserve">J. </w:t>
      </w:r>
      <w:r w:rsidRPr="00CC5542">
        <w:rPr>
          <w:rStyle w:val="Notedebasdepage85ptPetitesmajuscules"/>
          <w:sz w:val="24"/>
          <w:lang w:val="fr-CA"/>
        </w:rPr>
        <w:t xml:space="preserve">Gauthier, </w:t>
      </w:r>
      <w:r w:rsidRPr="00CC5542">
        <w:rPr>
          <w:lang w:eastAsia="fr-FR" w:bidi="fr-FR"/>
        </w:rPr>
        <w:t xml:space="preserve">M.-J. </w:t>
      </w:r>
      <w:r w:rsidRPr="00CC5542">
        <w:rPr>
          <w:rStyle w:val="Notedebasdepage85ptPetitesmajuscules"/>
          <w:sz w:val="24"/>
          <w:lang w:val="fr-CA"/>
        </w:rPr>
        <w:t xml:space="preserve">Huot, </w:t>
      </w:r>
      <w:r w:rsidRPr="00CC5542">
        <w:rPr>
          <w:lang w:eastAsia="fr-FR" w:bidi="fr-FR"/>
        </w:rPr>
        <w:t>1993).</w:t>
      </w:r>
    </w:p>
  </w:footnote>
  <w:footnote w:id="45">
    <w:p w:rsidR="00E82732" w:rsidRDefault="00E82732">
      <w:pPr>
        <w:pStyle w:val="Notedebasdepage"/>
      </w:pPr>
      <w:r>
        <w:rPr>
          <w:rStyle w:val="Appelnotedebasdep"/>
        </w:rPr>
        <w:footnoteRef/>
      </w:r>
      <w:r>
        <w:t xml:space="preserve"> </w:t>
      </w:r>
      <w:r>
        <w:tab/>
      </w:r>
      <w:r w:rsidRPr="00CC5542">
        <w:rPr>
          <w:lang w:eastAsia="fr-FR" w:bidi="fr-FR"/>
        </w:rPr>
        <w:t xml:space="preserve">Voir par exemple D. </w:t>
      </w:r>
      <w:r w:rsidRPr="00CC5542">
        <w:rPr>
          <w:rStyle w:val="Notedebasdepage85ptPetitesmajuscules"/>
          <w:sz w:val="24"/>
          <w:lang w:val="fr-CA"/>
        </w:rPr>
        <w:t xml:space="preserve">Gauvreau, </w:t>
      </w:r>
      <w:r w:rsidRPr="00CC5542">
        <w:rPr>
          <w:lang w:eastAsia="fr-FR" w:bidi="fr-FR"/>
        </w:rPr>
        <w:t xml:space="preserve">M. </w:t>
      </w:r>
      <w:r w:rsidRPr="00CC5542">
        <w:rPr>
          <w:rStyle w:val="Notedebasdepage85ptPetitesmajuscules"/>
          <w:sz w:val="24"/>
          <w:lang w:val="fr-CA"/>
        </w:rPr>
        <w:t xml:space="preserve">Bourque </w:t>
      </w:r>
      <w:r w:rsidRPr="00CC5542">
        <w:rPr>
          <w:lang w:eastAsia="fr-FR" w:bidi="fr-FR"/>
        </w:rPr>
        <w:t>(1988), sur l’émigration e</w:t>
      </w:r>
      <w:r w:rsidRPr="00CC5542">
        <w:rPr>
          <w:lang w:eastAsia="fr-FR" w:bidi="fr-FR"/>
        </w:rPr>
        <w:t>n</w:t>
      </w:r>
      <w:r w:rsidRPr="00CC5542">
        <w:rPr>
          <w:lang w:eastAsia="fr-FR" w:bidi="fr-FR"/>
        </w:rPr>
        <w:t>tre Charlevoix et le Saguenay avant 1911.</w:t>
      </w:r>
    </w:p>
  </w:footnote>
  <w:footnote w:id="46">
    <w:p w:rsidR="00E82732" w:rsidRDefault="00E82732">
      <w:pPr>
        <w:pStyle w:val="Notedebasdepage"/>
      </w:pPr>
      <w:r>
        <w:rPr>
          <w:rStyle w:val="Appelnotedebasdep"/>
        </w:rPr>
        <w:footnoteRef/>
      </w:r>
      <w:r>
        <w:t xml:space="preserve"> </w:t>
      </w:r>
      <w:r>
        <w:tab/>
      </w:r>
      <w:r w:rsidRPr="00B254C1">
        <w:rPr>
          <w:lang w:eastAsia="fr-FR" w:bidi="fr-FR"/>
        </w:rPr>
        <w:t xml:space="preserve">On en trouvera un certain nombre dans G. </w:t>
      </w:r>
      <w:r w:rsidRPr="00B254C1">
        <w:rPr>
          <w:smallCaps/>
        </w:rPr>
        <w:t xml:space="preserve">Bouchard </w:t>
      </w:r>
      <w:r w:rsidRPr="00B254C1">
        <w:rPr>
          <w:lang w:eastAsia="fr-FR" w:bidi="fr-FR"/>
        </w:rPr>
        <w:t xml:space="preserve">(s.d., </w:t>
      </w:r>
      <w:r w:rsidRPr="00B254C1">
        <w:t>a).</w:t>
      </w:r>
    </w:p>
  </w:footnote>
  <w:footnote w:id="47">
    <w:p w:rsidR="00E82732" w:rsidRDefault="00E82732">
      <w:pPr>
        <w:pStyle w:val="Notedebasdepage"/>
      </w:pPr>
      <w:r>
        <w:rPr>
          <w:rStyle w:val="Appelnotedebasdep"/>
        </w:rPr>
        <w:footnoteRef/>
      </w:r>
      <w:r>
        <w:t xml:space="preserve"> </w:t>
      </w:r>
      <w:r>
        <w:tab/>
      </w:r>
      <w:r w:rsidRPr="00CC5542">
        <w:rPr>
          <w:lang w:eastAsia="fr-FR" w:bidi="fr-FR"/>
        </w:rPr>
        <w:t xml:space="preserve">Ce thème est abordé par R. </w:t>
      </w:r>
      <w:r w:rsidRPr="00CC5542">
        <w:rPr>
          <w:rStyle w:val="Notedebasdepage85ptPetitesmajuscules"/>
          <w:sz w:val="24"/>
          <w:lang w:val="fr-CA"/>
        </w:rPr>
        <w:t xml:space="preserve">Wilkinson </w:t>
      </w:r>
      <w:r w:rsidRPr="00CC5542">
        <w:rPr>
          <w:lang w:eastAsia="fr-FR" w:bidi="fr-FR"/>
        </w:rPr>
        <w:t>(1988).</w:t>
      </w:r>
    </w:p>
  </w:footnote>
  <w:footnote w:id="48">
    <w:p w:rsidR="00E82732" w:rsidRDefault="00E82732">
      <w:pPr>
        <w:pStyle w:val="Notedebasdepage"/>
      </w:pPr>
      <w:r>
        <w:rPr>
          <w:rStyle w:val="Appelnotedebasdep"/>
        </w:rPr>
        <w:footnoteRef/>
      </w:r>
      <w:r>
        <w:t xml:space="preserve"> </w:t>
      </w:r>
      <w:r>
        <w:tab/>
      </w:r>
      <w:r w:rsidRPr="00CC5542">
        <w:rPr>
          <w:lang w:eastAsia="fr-FR" w:bidi="fr-FR"/>
        </w:rPr>
        <w:t>On trouve des échos de cette réflexion au Canada a</w:t>
      </w:r>
      <w:r w:rsidRPr="00CC5542">
        <w:rPr>
          <w:lang w:eastAsia="fr-FR" w:bidi="fr-FR"/>
        </w:rPr>
        <w:t>n</w:t>
      </w:r>
      <w:r w:rsidRPr="00CC5542">
        <w:rPr>
          <w:lang w:eastAsia="fr-FR" w:bidi="fr-FR"/>
        </w:rPr>
        <w:t>glais, en particulier pour l’Ontario et Terre-Neuve (A.</w:t>
      </w:r>
      <w:r w:rsidRPr="00CC5542">
        <w:rPr>
          <w:rStyle w:val="Notedebasdepage85ptPetitesmajuscules"/>
          <w:sz w:val="24"/>
          <w:lang w:val="fr-CA"/>
        </w:rPr>
        <w:t xml:space="preserve">G. Brunger, 1982 ; </w:t>
      </w:r>
      <w:r w:rsidRPr="00CC5542">
        <w:rPr>
          <w:lang w:eastAsia="fr-FR" w:bidi="fr-FR"/>
        </w:rPr>
        <w:t xml:space="preserve">R.C. </w:t>
      </w:r>
      <w:r w:rsidRPr="00CC5542">
        <w:rPr>
          <w:rStyle w:val="Notedebasdepage85ptPetitesmajuscules"/>
          <w:sz w:val="24"/>
          <w:lang w:val="fr-CA"/>
        </w:rPr>
        <w:t>Harris, 1973 ; J. Clarke, 1991 ; J.J. Mannion, 1977...</w:t>
      </w:r>
    </w:p>
  </w:footnote>
  <w:footnote w:id="49">
    <w:p w:rsidR="00E82732" w:rsidRDefault="00E82732">
      <w:pPr>
        <w:pStyle w:val="Notedebasdepage"/>
      </w:pPr>
      <w:r>
        <w:rPr>
          <w:rStyle w:val="Appelnotedebasdep"/>
        </w:rPr>
        <w:footnoteRef/>
      </w:r>
      <w:r>
        <w:t xml:space="preserve"> </w:t>
      </w:r>
      <w:r>
        <w:tab/>
      </w:r>
      <w:r w:rsidRPr="00CC5542">
        <w:rPr>
          <w:lang w:eastAsia="fr-FR" w:bidi="fr-FR"/>
        </w:rPr>
        <w:t>Communication au colloque France/Québec de Roch</w:t>
      </w:r>
      <w:r w:rsidRPr="00CC5542">
        <w:rPr>
          <w:lang w:eastAsia="fr-FR" w:bidi="fr-FR"/>
        </w:rPr>
        <w:t>e</w:t>
      </w:r>
      <w:r w:rsidRPr="00CC5542">
        <w:rPr>
          <w:lang w:eastAsia="fr-FR" w:bidi="fr-FR"/>
        </w:rPr>
        <w:t xml:space="preserve">fort en 1982 (Projet d’histoire rurale comparée) — L. </w:t>
      </w:r>
      <w:r w:rsidRPr="00CC5542">
        <w:rPr>
          <w:rStyle w:val="Notedebasdepage85ptPetitesmajuscules"/>
          <w:sz w:val="24"/>
          <w:lang w:val="fr-CA"/>
        </w:rPr>
        <w:t>Dech</w:t>
      </w:r>
      <w:r w:rsidRPr="00CC5542">
        <w:rPr>
          <w:rStyle w:val="Notedebasdepage85ptPetitesmajuscules"/>
          <w:sz w:val="24"/>
          <w:lang w:val="fr-CA"/>
        </w:rPr>
        <w:t>ê</w:t>
      </w:r>
      <w:r w:rsidRPr="00CC5542">
        <w:rPr>
          <w:rStyle w:val="Notedebasdepage85ptPetitesmajuscules"/>
          <w:sz w:val="24"/>
          <w:lang w:val="fr-CA"/>
        </w:rPr>
        <w:t xml:space="preserve">ne </w:t>
      </w:r>
      <w:r w:rsidRPr="00CC5542">
        <w:rPr>
          <w:lang w:eastAsia="fr-FR" w:bidi="fr-FR"/>
        </w:rPr>
        <w:t>(1986).</w:t>
      </w:r>
    </w:p>
  </w:footnote>
  <w:footnote w:id="50">
    <w:p w:rsidR="00E82732" w:rsidRDefault="00E82732">
      <w:pPr>
        <w:pStyle w:val="Notedebasdepage"/>
      </w:pPr>
      <w:r>
        <w:rPr>
          <w:rStyle w:val="Appelnotedebasdep"/>
        </w:rPr>
        <w:footnoteRef/>
      </w:r>
      <w:r>
        <w:t xml:space="preserve"> </w:t>
      </w:r>
      <w:r>
        <w:tab/>
      </w:r>
      <w:r w:rsidRPr="00B254C1">
        <w:rPr>
          <w:lang w:eastAsia="fr-FR" w:bidi="fr-FR"/>
        </w:rPr>
        <w:t xml:space="preserve">Il existe maintenant un corpus bibliographique assez considérable sur la </w:t>
      </w:r>
      <w:r w:rsidRPr="00B254C1">
        <w:rPr>
          <w:i/>
          <w:iCs/>
        </w:rPr>
        <w:t>moral economy.</w:t>
      </w:r>
      <w:r w:rsidRPr="00B254C1">
        <w:rPr>
          <w:lang w:eastAsia="fr-FR" w:bidi="fr-FR"/>
        </w:rPr>
        <w:t xml:space="preserve"> Renvoyons à quelques tr</w:t>
      </w:r>
      <w:r w:rsidRPr="00B254C1">
        <w:rPr>
          <w:lang w:eastAsia="fr-FR" w:bidi="fr-FR"/>
        </w:rPr>
        <w:t>a</w:t>
      </w:r>
      <w:r w:rsidRPr="00B254C1">
        <w:rPr>
          <w:lang w:eastAsia="fr-FR" w:bidi="fr-FR"/>
        </w:rPr>
        <w:t xml:space="preserve">vaux pionniers : M. </w:t>
      </w:r>
      <w:r w:rsidRPr="00B254C1">
        <w:rPr>
          <w:smallCaps/>
        </w:rPr>
        <w:t xml:space="preserve">Merrill </w:t>
      </w:r>
      <w:r w:rsidRPr="00B254C1">
        <w:rPr>
          <w:lang w:eastAsia="fr-FR" w:bidi="fr-FR"/>
        </w:rPr>
        <w:t xml:space="preserve">(1977), J.A. </w:t>
      </w:r>
      <w:r w:rsidRPr="00B254C1">
        <w:rPr>
          <w:smallCaps/>
        </w:rPr>
        <w:t xml:space="preserve">Henretta </w:t>
      </w:r>
      <w:r w:rsidRPr="00B254C1">
        <w:rPr>
          <w:lang w:eastAsia="fr-FR" w:bidi="fr-FR"/>
        </w:rPr>
        <w:t xml:space="preserve">(1978), </w:t>
      </w:r>
      <w:r w:rsidRPr="00B254C1">
        <w:rPr>
          <w:smallCaps/>
        </w:rPr>
        <w:t xml:space="preserve">C. Clark </w:t>
      </w:r>
      <w:r w:rsidRPr="00B254C1">
        <w:rPr>
          <w:lang w:eastAsia="fr-FR" w:bidi="fr-FR"/>
        </w:rPr>
        <w:t xml:space="preserve">(1979, 1990), R.L. </w:t>
      </w:r>
      <w:r w:rsidRPr="00B254C1">
        <w:rPr>
          <w:smallCaps/>
        </w:rPr>
        <w:t xml:space="preserve">Bushman </w:t>
      </w:r>
      <w:r w:rsidRPr="00B254C1">
        <w:rPr>
          <w:lang w:eastAsia="fr-FR" w:bidi="fr-FR"/>
        </w:rPr>
        <w:t>(1981).</w:t>
      </w:r>
    </w:p>
  </w:footnote>
  <w:footnote w:id="51">
    <w:p w:rsidR="00E82732" w:rsidRDefault="00E82732">
      <w:pPr>
        <w:pStyle w:val="Notedebasdepage"/>
      </w:pPr>
      <w:r>
        <w:rPr>
          <w:rStyle w:val="Appelnotedebasdep"/>
        </w:rPr>
        <w:footnoteRef/>
      </w:r>
      <w:r>
        <w:t xml:space="preserve"> </w:t>
      </w:r>
      <w:r>
        <w:tab/>
      </w:r>
      <w:r w:rsidRPr="00CC5542">
        <w:rPr>
          <w:lang w:eastAsia="fr-FR" w:bidi="fr-FR"/>
        </w:rPr>
        <w:t>Récemment, un important ouvrage d’histoire écon</w:t>
      </w:r>
      <w:r w:rsidRPr="00CC5542">
        <w:rPr>
          <w:lang w:eastAsia="fr-FR" w:bidi="fr-FR"/>
        </w:rPr>
        <w:t>o</w:t>
      </w:r>
      <w:r w:rsidRPr="00CC5542">
        <w:rPr>
          <w:lang w:eastAsia="fr-FR" w:bidi="fr-FR"/>
        </w:rPr>
        <w:t xml:space="preserve">mique (J. </w:t>
      </w:r>
      <w:r w:rsidRPr="00CC5542">
        <w:rPr>
          <w:rStyle w:val="Notedebasdepage85ptPetitesmajuscules"/>
          <w:sz w:val="24"/>
          <w:lang w:val="fr-CA"/>
        </w:rPr>
        <w:t xml:space="preserve">Atack, </w:t>
      </w:r>
      <w:r w:rsidRPr="00CC5542">
        <w:rPr>
          <w:lang w:eastAsia="fr-FR" w:bidi="fr-FR"/>
        </w:rPr>
        <w:t xml:space="preserve">F. </w:t>
      </w:r>
      <w:r w:rsidRPr="00CC5542">
        <w:rPr>
          <w:rStyle w:val="Notedebasdepage85ptPetitesmajuscules"/>
          <w:sz w:val="24"/>
          <w:lang w:val="fr-CA"/>
        </w:rPr>
        <w:t xml:space="preserve">Bateman, </w:t>
      </w:r>
      <w:r w:rsidRPr="00CC5542">
        <w:rPr>
          <w:lang w:eastAsia="fr-FR" w:bidi="fr-FR"/>
        </w:rPr>
        <w:t>1987) soulignait la dualité du régime agraire américain au XIX</w:t>
      </w:r>
      <w:r w:rsidRPr="00CC5542">
        <w:rPr>
          <w:vertAlign w:val="superscript"/>
          <w:lang w:eastAsia="fr-FR" w:bidi="fr-FR"/>
        </w:rPr>
        <w:t>e</w:t>
      </w:r>
      <w:r w:rsidRPr="00CC5542">
        <w:rPr>
          <w:lang w:eastAsia="fr-FR" w:bidi="fr-FR"/>
        </w:rPr>
        <w:t xml:space="preserve"> si</w:t>
      </w:r>
      <w:r w:rsidRPr="00CC5542">
        <w:rPr>
          <w:lang w:eastAsia="fr-FR" w:bidi="fr-FR"/>
        </w:rPr>
        <w:t>è</w:t>
      </w:r>
      <w:r w:rsidRPr="00CC5542">
        <w:rPr>
          <w:lang w:eastAsia="fr-FR" w:bidi="fr-FR"/>
        </w:rPr>
        <w:t>cle, rappelant qu’il était à la fois une activité économique progressiste et un agent d’organisation familiale et sociale à forte motivation non économ</w:t>
      </w:r>
      <w:r w:rsidRPr="00CC5542">
        <w:rPr>
          <w:lang w:eastAsia="fr-FR" w:bidi="fr-FR"/>
        </w:rPr>
        <w:t>i</w:t>
      </w:r>
      <w:r w:rsidRPr="00CC5542">
        <w:rPr>
          <w:lang w:eastAsia="fr-FR" w:bidi="fr-FR"/>
        </w:rPr>
        <w:t>que (p. 12).</w:t>
      </w:r>
    </w:p>
  </w:footnote>
  <w:footnote w:id="52">
    <w:p w:rsidR="00E82732" w:rsidRDefault="00E82732">
      <w:pPr>
        <w:pStyle w:val="Notedebasdepage"/>
      </w:pPr>
      <w:r>
        <w:rPr>
          <w:rStyle w:val="Appelnotedebasdep"/>
        </w:rPr>
        <w:footnoteRef/>
      </w:r>
      <w:r>
        <w:t xml:space="preserve"> </w:t>
      </w:r>
      <w:r>
        <w:tab/>
      </w:r>
      <w:r w:rsidRPr="00B254C1">
        <w:rPr>
          <w:lang w:eastAsia="fr-FR" w:bidi="fr-FR"/>
        </w:rPr>
        <w:t xml:space="preserve">À ce propos, voir par exemple D. </w:t>
      </w:r>
      <w:r w:rsidRPr="00B254C1">
        <w:rPr>
          <w:smallCaps/>
        </w:rPr>
        <w:t>Fink (1992).</w:t>
      </w:r>
    </w:p>
  </w:footnote>
  <w:footnote w:id="53">
    <w:p w:rsidR="00E82732" w:rsidRDefault="00E82732">
      <w:pPr>
        <w:pStyle w:val="Notedebasdepage"/>
      </w:pPr>
      <w:r>
        <w:rPr>
          <w:rStyle w:val="Appelnotedebasdep"/>
        </w:rPr>
        <w:footnoteRef/>
      </w:r>
      <w:r>
        <w:t xml:space="preserve"> </w:t>
      </w:r>
      <w:r>
        <w:tab/>
      </w:r>
      <w:r w:rsidRPr="00B254C1">
        <w:t>Voir notamment J.</w:t>
      </w:r>
      <w:r w:rsidRPr="00B254C1">
        <w:rPr>
          <w:smallCaps/>
        </w:rPr>
        <w:t xml:space="preserve">P. Greene (1988), </w:t>
      </w:r>
      <w:r w:rsidRPr="00B254C1">
        <w:t xml:space="preserve">E. </w:t>
      </w:r>
      <w:r w:rsidRPr="00B254C1">
        <w:rPr>
          <w:smallCaps/>
        </w:rPr>
        <w:t>Marienstras</w:t>
      </w:r>
      <w:r w:rsidRPr="00B254C1">
        <w:rPr>
          <w:lang w:eastAsia="fr-FR" w:bidi="fr-FR"/>
        </w:rPr>
        <w:t xml:space="preserve"> (1988, chap. </w:t>
      </w:r>
      <w:r w:rsidRPr="00B254C1">
        <w:t xml:space="preserve">XVIII, </w:t>
      </w:r>
      <w:r w:rsidRPr="00B254C1">
        <w:rPr>
          <w:lang w:eastAsia="fr-FR" w:bidi="fr-FR"/>
        </w:rPr>
        <w:t>XIX).</w:t>
      </w:r>
    </w:p>
  </w:footnote>
  <w:footnote w:id="54">
    <w:p w:rsidR="00E82732" w:rsidRDefault="00E82732">
      <w:pPr>
        <w:pStyle w:val="Notedebasdepage"/>
      </w:pPr>
      <w:r>
        <w:rPr>
          <w:rStyle w:val="Appelnotedebasdep"/>
        </w:rPr>
        <w:footnoteRef/>
      </w:r>
      <w:r>
        <w:t xml:space="preserve"> </w:t>
      </w:r>
      <w:r>
        <w:tab/>
      </w:r>
      <w:r w:rsidRPr="00B254C1">
        <w:rPr>
          <w:lang w:eastAsia="fr-FR" w:bidi="fr-FR"/>
        </w:rPr>
        <w:t>La résurgence récente des consciences ethniques do</w:t>
      </w:r>
      <w:r w:rsidRPr="00B254C1">
        <w:rPr>
          <w:lang w:eastAsia="fr-FR" w:bidi="fr-FR"/>
        </w:rPr>
        <w:t>n</w:t>
      </w:r>
      <w:r w:rsidRPr="00B254C1">
        <w:rPr>
          <w:lang w:eastAsia="fr-FR" w:bidi="fr-FR"/>
        </w:rPr>
        <w:t xml:space="preserve">ne du crédit à cette thèse, au détriment du modèle du </w:t>
      </w:r>
      <w:r w:rsidRPr="00B254C1">
        <w:rPr>
          <w:i/>
          <w:iCs/>
        </w:rPr>
        <w:t>melting pot.</w:t>
      </w:r>
      <w:r w:rsidRPr="00B254C1">
        <w:rPr>
          <w:lang w:eastAsia="fr-FR" w:bidi="fr-FR"/>
        </w:rPr>
        <w:t xml:space="preserve"> Un courant historiographique i</w:t>
      </w:r>
      <w:r w:rsidRPr="00B254C1">
        <w:rPr>
          <w:lang w:eastAsia="fr-FR" w:bidi="fr-FR"/>
        </w:rPr>
        <w:t>m</w:t>
      </w:r>
      <w:r w:rsidRPr="00B254C1">
        <w:rPr>
          <w:lang w:eastAsia="fr-FR" w:bidi="fr-FR"/>
        </w:rPr>
        <w:t xml:space="preserve">portant est né autour de cette idée (W.D. </w:t>
      </w:r>
      <w:r w:rsidRPr="00B254C1">
        <w:t xml:space="preserve">Kamphoefner, </w:t>
      </w:r>
      <w:r w:rsidRPr="00B254C1">
        <w:rPr>
          <w:lang w:eastAsia="fr-FR" w:bidi="fr-FR"/>
        </w:rPr>
        <w:t xml:space="preserve">1984 ; D.A. </w:t>
      </w:r>
      <w:r w:rsidRPr="00B254C1">
        <w:t xml:space="preserve">McQuillan, </w:t>
      </w:r>
      <w:r w:rsidRPr="00B254C1">
        <w:rPr>
          <w:lang w:eastAsia="fr-FR" w:bidi="fr-FR"/>
        </w:rPr>
        <w:t xml:space="preserve">1978 ; J. </w:t>
      </w:r>
      <w:r w:rsidRPr="00B254C1">
        <w:t xml:space="preserve">Rice, </w:t>
      </w:r>
      <w:r w:rsidRPr="00B254C1">
        <w:rPr>
          <w:lang w:eastAsia="fr-FR" w:bidi="fr-FR"/>
        </w:rPr>
        <w:t xml:space="preserve">1977 ; </w:t>
      </w:r>
      <w:r w:rsidRPr="00B254C1">
        <w:t xml:space="preserve">R.P. Swierenga </w:t>
      </w:r>
      <w:r w:rsidRPr="00B254C1">
        <w:rPr>
          <w:lang w:eastAsia="fr-FR" w:bidi="fr-FR"/>
        </w:rPr>
        <w:t>(1980).</w:t>
      </w:r>
    </w:p>
  </w:footnote>
  <w:footnote w:id="55">
    <w:p w:rsidR="00E82732" w:rsidRDefault="00E82732">
      <w:pPr>
        <w:pStyle w:val="Notedebasdepage"/>
      </w:pPr>
      <w:r>
        <w:rPr>
          <w:rStyle w:val="Appelnotedebasdep"/>
        </w:rPr>
        <w:footnoteRef/>
      </w:r>
      <w:r>
        <w:t xml:space="preserve"> </w:t>
      </w:r>
      <w:r>
        <w:tab/>
      </w:r>
      <w:r w:rsidRPr="00CC5542">
        <w:rPr>
          <w:lang w:eastAsia="fr-FR" w:bidi="fr-FR"/>
        </w:rPr>
        <w:t xml:space="preserve">La démonstration la plus récente en a été offerte par l’essai de S.M. </w:t>
      </w:r>
      <w:r w:rsidRPr="00CC5542">
        <w:rPr>
          <w:rStyle w:val="Notedebasdepage85ptPetitesmajuscules"/>
          <w:sz w:val="24"/>
          <w:lang w:val="fr-CA"/>
        </w:rPr>
        <w:t>Li</w:t>
      </w:r>
      <w:r w:rsidRPr="00CC5542">
        <w:rPr>
          <w:rStyle w:val="Notedebasdepage85ptPetitesmajuscules"/>
          <w:sz w:val="24"/>
          <w:lang w:val="fr-CA"/>
        </w:rPr>
        <w:t>p</w:t>
      </w:r>
      <w:r w:rsidRPr="00CC5542">
        <w:rPr>
          <w:rStyle w:val="Notedebasdepage85ptPetitesmajuscules"/>
          <w:sz w:val="24"/>
          <w:lang w:val="fr-CA"/>
        </w:rPr>
        <w:t xml:space="preserve">set </w:t>
      </w:r>
      <w:r w:rsidRPr="00CC5542">
        <w:rPr>
          <w:lang w:eastAsia="fr-FR" w:bidi="fr-FR"/>
        </w:rPr>
        <w:t>(1989). On peut y voir une tentative un peu naïve qui établit la spécificité des identités canadienne et américaine à partir d’une démarche inductive mettant en relief les traits des deux caractères nationaux. On y apprend, n</w:t>
      </w:r>
      <w:r w:rsidRPr="00CC5542">
        <w:rPr>
          <w:lang w:eastAsia="fr-FR" w:bidi="fr-FR"/>
        </w:rPr>
        <w:t>o</w:t>
      </w:r>
      <w:r w:rsidRPr="00CC5542">
        <w:rPr>
          <w:lang w:eastAsia="fr-FR" w:bidi="fr-FR"/>
        </w:rPr>
        <w:t>ta</w:t>
      </w:r>
      <w:r w:rsidRPr="00CC5542">
        <w:rPr>
          <w:lang w:eastAsia="fr-FR" w:bidi="fr-FR"/>
        </w:rPr>
        <w:t>m</w:t>
      </w:r>
      <w:r w:rsidRPr="00CC5542">
        <w:rPr>
          <w:lang w:eastAsia="fr-FR" w:bidi="fr-FR"/>
        </w:rPr>
        <w:t>ment, que le Canadien n’est pas irascible, mais qu’il peut sembler un peu réservé et mélancolique ; il est aussi plus sensible aux inégalités sociales et d</w:t>
      </w:r>
      <w:r w:rsidRPr="00CC5542">
        <w:rPr>
          <w:lang w:eastAsia="fr-FR" w:bidi="fr-FR"/>
        </w:rPr>
        <w:t>é</w:t>
      </w:r>
      <w:r w:rsidRPr="00CC5542">
        <w:rPr>
          <w:lang w:eastAsia="fr-FR" w:bidi="fr-FR"/>
        </w:rPr>
        <w:t>montre une conscience territoriale plus étroite, etc. Il n’est pas inutile de noter que l’ouvrage était co</w:t>
      </w:r>
      <w:r w:rsidRPr="00CC5542">
        <w:rPr>
          <w:lang w:eastAsia="fr-FR" w:bidi="fr-FR"/>
        </w:rPr>
        <w:t>m</w:t>
      </w:r>
      <w:r w:rsidRPr="00CC5542">
        <w:rPr>
          <w:lang w:eastAsia="fr-FR" w:bidi="fr-FR"/>
        </w:rPr>
        <w:t>mandité, du côté canadien, par le C.D. Howe Institute.</w:t>
      </w:r>
    </w:p>
  </w:footnote>
  <w:footnote w:id="56">
    <w:p w:rsidR="00E82732" w:rsidRDefault="00E82732">
      <w:pPr>
        <w:pStyle w:val="Notedebasdepage"/>
      </w:pPr>
      <w:r>
        <w:rPr>
          <w:rStyle w:val="Appelnotedebasdep"/>
        </w:rPr>
        <w:footnoteRef/>
      </w:r>
      <w:r>
        <w:t xml:space="preserve"> </w:t>
      </w:r>
      <w:r>
        <w:tab/>
      </w:r>
      <w:r w:rsidRPr="00CC5542">
        <w:rPr>
          <w:lang w:eastAsia="fr-FR" w:bidi="fr-FR"/>
        </w:rPr>
        <w:t xml:space="preserve">Les réflexions qui suivent ont tiré grand profit du collectif de Y. </w:t>
      </w:r>
      <w:r w:rsidRPr="00CC5542">
        <w:rPr>
          <w:rStyle w:val="Corpsdutexte1485ptPetitesmajuscules"/>
          <w:color w:val="auto"/>
          <w:sz w:val="28"/>
          <w:lang w:val="fr-CA"/>
        </w:rPr>
        <w:t xml:space="preserve">Lamonde </w:t>
      </w:r>
      <w:r w:rsidRPr="00CC5542">
        <w:rPr>
          <w:lang w:eastAsia="fr-FR" w:bidi="fr-FR"/>
        </w:rPr>
        <w:t xml:space="preserve">et E. </w:t>
      </w:r>
      <w:r w:rsidRPr="00CC5542">
        <w:rPr>
          <w:rStyle w:val="Corpsdutexte1485ptPetitesmajuscules"/>
          <w:color w:val="auto"/>
          <w:sz w:val="28"/>
          <w:lang w:val="fr-CA"/>
        </w:rPr>
        <w:t xml:space="preserve">Trépanier </w:t>
      </w:r>
      <w:r w:rsidRPr="00CC5542">
        <w:rPr>
          <w:lang w:eastAsia="fr-FR" w:bidi="fr-FR"/>
        </w:rPr>
        <w:t>(1986).</w:t>
      </w:r>
    </w:p>
  </w:footnote>
  <w:footnote w:id="57">
    <w:p w:rsidR="00E82732" w:rsidRDefault="00E82732" w:rsidP="00E82732">
      <w:pPr>
        <w:pStyle w:val="Notedebasdepage"/>
      </w:pPr>
      <w:r>
        <w:rPr>
          <w:rStyle w:val="Appelnotedebasdep"/>
        </w:rPr>
        <w:footnoteRef/>
      </w:r>
      <w:r>
        <w:t xml:space="preserve"> </w:t>
      </w:r>
      <w:r>
        <w:tab/>
      </w:r>
      <w:r w:rsidRPr="00CC5542">
        <w:rPr>
          <w:lang w:eastAsia="fr-FR" w:bidi="fr-FR"/>
        </w:rPr>
        <w:t>La présente étude, formulation d’une problémat</w:t>
      </w:r>
      <w:r w:rsidRPr="00CC5542">
        <w:rPr>
          <w:lang w:eastAsia="fr-FR" w:bidi="fr-FR"/>
        </w:rPr>
        <w:t>i</w:t>
      </w:r>
      <w:r w:rsidRPr="00CC5542">
        <w:rPr>
          <w:lang w:eastAsia="fr-FR" w:bidi="fr-FR"/>
        </w:rPr>
        <w:t>que générale, fait état des conclusions de deux articles monographiques, à paraître, sur l’histoire des rel</w:t>
      </w:r>
      <w:r w:rsidRPr="00CC5542">
        <w:rPr>
          <w:lang w:eastAsia="fr-FR" w:bidi="fr-FR"/>
        </w:rPr>
        <w:t>a</w:t>
      </w:r>
      <w:r w:rsidRPr="00CC5542">
        <w:rPr>
          <w:lang w:eastAsia="fr-FR" w:bidi="fr-FR"/>
        </w:rPr>
        <w:t>tions du Québec avec les États-Unis et des perceptions de ceux-ci par les Québ</w:t>
      </w:r>
      <w:r w:rsidRPr="00CC5542">
        <w:rPr>
          <w:lang w:eastAsia="fr-FR" w:bidi="fr-FR"/>
        </w:rPr>
        <w:t>é</w:t>
      </w:r>
      <w:r w:rsidRPr="00CC5542">
        <w:rPr>
          <w:lang w:eastAsia="fr-FR" w:bidi="fr-FR"/>
        </w:rPr>
        <w:t>cois, de 1774 à nos jours. On trouvera dans ces deux articles la base doc</w:t>
      </w:r>
      <w:r w:rsidRPr="00CC5542">
        <w:rPr>
          <w:lang w:eastAsia="fr-FR" w:bidi="fr-FR"/>
        </w:rPr>
        <w:t>u</w:t>
      </w:r>
      <w:r w:rsidRPr="00CC5542">
        <w:rPr>
          <w:lang w:eastAsia="fr-FR" w:bidi="fr-FR"/>
        </w:rPr>
        <w:t>mentaire de nos présentes analyses. Je remercie Gérard Bouchard pour ses commentaires sur ce texte.</w:t>
      </w:r>
    </w:p>
  </w:footnote>
  <w:footnote w:id="58">
    <w:p w:rsidR="00E82732" w:rsidRDefault="00E82732">
      <w:pPr>
        <w:pStyle w:val="Notedebasdepage"/>
      </w:pPr>
      <w:r>
        <w:rPr>
          <w:rStyle w:val="Appelnotedebasdep"/>
        </w:rPr>
        <w:footnoteRef/>
      </w:r>
      <w:r>
        <w:t xml:space="preserve"> </w:t>
      </w:r>
      <w:r>
        <w:tab/>
      </w:r>
      <w:r w:rsidRPr="00B254C1">
        <w:rPr>
          <w:smallCaps/>
        </w:rPr>
        <w:t xml:space="preserve">Debray, </w:t>
      </w:r>
      <w:r w:rsidRPr="00B254C1">
        <w:rPr>
          <w:lang w:eastAsia="fr-FR" w:bidi="fr-FR"/>
        </w:rPr>
        <w:t xml:space="preserve">1992, </w:t>
      </w:r>
      <w:r w:rsidRPr="00B254C1">
        <w:t xml:space="preserve">p. </w:t>
      </w:r>
      <w:r w:rsidRPr="00B254C1">
        <w:rPr>
          <w:lang w:eastAsia="fr-FR" w:bidi="fr-FR"/>
        </w:rPr>
        <w:t>203.</w:t>
      </w:r>
    </w:p>
  </w:footnote>
  <w:footnote w:id="59">
    <w:p w:rsidR="00E82732" w:rsidRDefault="00E82732">
      <w:pPr>
        <w:pStyle w:val="Notedebasdepage"/>
      </w:pPr>
      <w:r>
        <w:rPr>
          <w:rStyle w:val="Appelnotedebasdep"/>
        </w:rPr>
        <w:footnoteRef/>
      </w:r>
      <w:r>
        <w:t xml:space="preserve"> </w:t>
      </w:r>
      <w:r>
        <w:tab/>
      </w:r>
      <w:r w:rsidRPr="00CC5542">
        <w:rPr>
          <w:lang w:eastAsia="fr-FR" w:bidi="fr-FR"/>
        </w:rPr>
        <w:t>Si cette stratégie paraît peu réaliste à nos yeux, il suffit de rappeler le rôle économique prédominant de l’agriculture aux États-Unis pendant cette p</w:t>
      </w:r>
      <w:r w:rsidRPr="00CC5542">
        <w:rPr>
          <w:lang w:eastAsia="fr-FR" w:bidi="fr-FR"/>
        </w:rPr>
        <w:t>é</w:t>
      </w:r>
      <w:r w:rsidRPr="00CC5542">
        <w:rPr>
          <w:lang w:eastAsia="fr-FR" w:bidi="fr-FR"/>
        </w:rPr>
        <w:t>riode.</w:t>
      </w:r>
    </w:p>
  </w:footnote>
  <w:footnote w:id="60">
    <w:p w:rsidR="00E82732" w:rsidRDefault="00E82732">
      <w:pPr>
        <w:pStyle w:val="Notedebasdepage"/>
      </w:pPr>
      <w:r>
        <w:rPr>
          <w:rStyle w:val="Appelnotedebasdep"/>
        </w:rPr>
        <w:footnoteRef/>
      </w:r>
      <w:r>
        <w:t xml:space="preserve"> </w:t>
      </w:r>
      <w:r>
        <w:tab/>
      </w:r>
      <w:r w:rsidRPr="00CC5542">
        <w:rPr>
          <w:lang w:eastAsia="fr-FR" w:bidi="fr-FR"/>
        </w:rPr>
        <w:t>Malgré cette tendance générale, certains vont se rallier à la défense du pa</w:t>
      </w:r>
      <w:r w:rsidRPr="00CC5542">
        <w:rPr>
          <w:lang w:eastAsia="fr-FR" w:bidi="fr-FR"/>
        </w:rPr>
        <w:t>r</w:t>
      </w:r>
      <w:r w:rsidRPr="00CC5542">
        <w:rPr>
          <w:lang w:eastAsia="fr-FR" w:bidi="fr-FR"/>
        </w:rPr>
        <w:t>lementarisme britannique à mesure que s’intensifie la critique patriote. C’est le cas d’Étienne Parent qui fait une volte-face sur la question après sa défe</w:t>
      </w:r>
      <w:r w:rsidRPr="00CC5542">
        <w:rPr>
          <w:lang w:eastAsia="fr-FR" w:bidi="fr-FR"/>
        </w:rPr>
        <w:t>c</w:t>
      </w:r>
      <w:r w:rsidRPr="00CC5542">
        <w:rPr>
          <w:lang w:eastAsia="fr-FR" w:bidi="fr-FR"/>
        </w:rPr>
        <w:t>tion des rangs patriotes.</w:t>
      </w:r>
    </w:p>
  </w:footnote>
  <w:footnote w:id="61">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20 février 1882, </w:t>
      </w:r>
      <w:r w:rsidRPr="00B254C1">
        <w:rPr>
          <w:i/>
          <w:iCs/>
        </w:rPr>
        <w:t>L'Opinion publique</w:t>
      </w:r>
      <w:r w:rsidRPr="00B254C1">
        <w:rPr>
          <w:lang w:eastAsia="fr-FR" w:bidi="fr-FR"/>
        </w:rPr>
        <w:t>, 30 mars 1882, 13, 13, p. 146.</w:t>
      </w:r>
    </w:p>
  </w:footnote>
  <w:footnote w:id="62">
    <w:p w:rsidR="00E82732" w:rsidRDefault="00E82732">
      <w:pPr>
        <w:pStyle w:val="Notedebasdepage"/>
      </w:pPr>
      <w:r>
        <w:rPr>
          <w:rStyle w:val="Appelnotedebasdep"/>
        </w:rPr>
        <w:footnoteRef/>
      </w:r>
      <w:r>
        <w:t xml:space="preserve"> </w:t>
      </w:r>
      <w:r>
        <w:tab/>
      </w:r>
      <w:r w:rsidRPr="00B254C1">
        <w:rPr>
          <w:i/>
          <w:iCs/>
        </w:rPr>
        <w:t>Ibid.,</w:t>
      </w:r>
      <w:r w:rsidRPr="00B254C1">
        <w:t xml:space="preserve"> </w:t>
      </w:r>
      <w:r w:rsidRPr="00B254C1">
        <w:rPr>
          <w:lang w:eastAsia="fr-FR" w:bidi="fr-FR"/>
        </w:rPr>
        <w:t>p. 145.</w:t>
      </w:r>
    </w:p>
  </w:footnote>
  <w:footnote w:id="63">
    <w:p w:rsidR="00E82732" w:rsidRDefault="00E82732">
      <w:pPr>
        <w:pStyle w:val="Notedebasdepage"/>
      </w:pPr>
      <w:r>
        <w:rPr>
          <w:rStyle w:val="Appelnotedebasdep"/>
        </w:rPr>
        <w:footnoteRef/>
      </w:r>
      <w:r>
        <w:t xml:space="preserve"> </w:t>
      </w:r>
      <w:r>
        <w:tab/>
      </w:r>
      <w:r w:rsidRPr="00B254C1">
        <w:rPr>
          <w:lang w:eastAsia="fr-FR" w:bidi="fr-FR"/>
        </w:rPr>
        <w:t xml:space="preserve">F. </w:t>
      </w:r>
      <w:r w:rsidRPr="00B254C1">
        <w:rPr>
          <w:smallCaps/>
        </w:rPr>
        <w:t xml:space="preserve">Parkman, </w:t>
      </w:r>
      <w:r w:rsidRPr="00B254C1">
        <w:rPr>
          <w:lang w:eastAsia="fr-FR" w:bidi="fr-FR"/>
        </w:rPr>
        <w:t>1865.</w:t>
      </w:r>
    </w:p>
  </w:footnote>
  <w:footnote w:id="64">
    <w:p w:rsidR="00E82732" w:rsidRDefault="00E82732">
      <w:pPr>
        <w:pStyle w:val="Notedebasdepage"/>
      </w:pPr>
      <w:r>
        <w:rPr>
          <w:rStyle w:val="Appelnotedebasdep"/>
        </w:rPr>
        <w:footnoteRef/>
      </w:r>
      <w:r>
        <w:t xml:space="preserve"> </w:t>
      </w:r>
      <w:r>
        <w:tab/>
      </w:r>
      <w:r w:rsidRPr="00B254C1">
        <w:rPr>
          <w:lang w:eastAsia="fr-FR" w:bidi="fr-FR"/>
        </w:rPr>
        <w:t xml:space="preserve">Xavier </w:t>
      </w:r>
      <w:r w:rsidRPr="00B254C1">
        <w:rPr>
          <w:smallCaps/>
        </w:rPr>
        <w:t xml:space="preserve">Marmier, </w:t>
      </w:r>
      <w:r w:rsidRPr="00B254C1">
        <w:rPr>
          <w:i/>
          <w:iCs/>
        </w:rPr>
        <w:t>Lettres sur l'Amérique,</w:t>
      </w:r>
      <w:r w:rsidRPr="00B254C1">
        <w:rPr>
          <w:lang w:eastAsia="fr-FR" w:bidi="fr-FR"/>
        </w:rPr>
        <w:t xml:space="preserve"> Paris, Arthus Bertrand, 1859, p. 98.</w:t>
      </w:r>
    </w:p>
  </w:footnote>
  <w:footnote w:id="65">
    <w:p w:rsidR="00E82732" w:rsidRDefault="00E82732">
      <w:pPr>
        <w:pStyle w:val="Notedebasdepage"/>
      </w:pPr>
      <w:r>
        <w:rPr>
          <w:rStyle w:val="Appelnotedebasdep"/>
        </w:rPr>
        <w:footnoteRef/>
      </w:r>
      <w:r>
        <w:t xml:space="preserve"> </w:t>
      </w:r>
      <w:r>
        <w:tab/>
      </w:r>
      <w:r w:rsidRPr="00B254C1">
        <w:rPr>
          <w:lang w:eastAsia="fr-FR" w:bidi="fr-FR"/>
        </w:rPr>
        <w:t xml:space="preserve">Arthur Buies cite le programme de l’Institut canadien de Montréal paru dans </w:t>
      </w:r>
      <w:r w:rsidRPr="00B254C1">
        <w:rPr>
          <w:i/>
          <w:iCs/>
        </w:rPr>
        <w:t>L'Avenir</w:t>
      </w:r>
      <w:r w:rsidRPr="00B254C1">
        <w:rPr>
          <w:lang w:eastAsia="fr-FR" w:bidi="fr-FR"/>
        </w:rPr>
        <w:t xml:space="preserve"> en 1856, dans sa troisième lettre sur le Canada (1867) : « 290 Ind</w:t>
      </w:r>
      <w:r w:rsidRPr="00B254C1">
        <w:rPr>
          <w:lang w:eastAsia="fr-FR" w:bidi="fr-FR"/>
        </w:rPr>
        <w:t>é</w:t>
      </w:r>
      <w:r w:rsidRPr="00B254C1">
        <w:rPr>
          <w:lang w:eastAsia="fr-FR" w:bidi="fr-FR"/>
        </w:rPr>
        <w:t xml:space="preserve">pendance : république : annexion aux États-Unis. Séparation du Haut et du Bas-Canada », </w:t>
      </w:r>
      <w:r w:rsidRPr="00B254C1">
        <w:rPr>
          <w:i/>
          <w:iCs/>
        </w:rPr>
        <w:t>Lettres sur le Canada,</w:t>
      </w:r>
      <w:r w:rsidRPr="00B254C1">
        <w:rPr>
          <w:lang w:eastAsia="fr-FR" w:bidi="fr-FR"/>
        </w:rPr>
        <w:t xml:space="preserve"> Montréal, L’Étincelle, 1978, p. 80.</w:t>
      </w:r>
    </w:p>
  </w:footnote>
  <w:footnote w:id="66">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du 20 février 1882, </w:t>
      </w:r>
      <w:r w:rsidRPr="00B254C1">
        <w:rPr>
          <w:i/>
          <w:iCs/>
        </w:rPr>
        <w:t>L'Opinion publ</w:t>
      </w:r>
      <w:r w:rsidRPr="00B254C1">
        <w:rPr>
          <w:i/>
          <w:iCs/>
        </w:rPr>
        <w:t>i</w:t>
      </w:r>
      <w:r w:rsidRPr="00B254C1">
        <w:rPr>
          <w:i/>
          <w:iCs/>
        </w:rPr>
        <w:t xml:space="preserve">que, </w:t>
      </w:r>
      <w:r w:rsidRPr="00B254C1">
        <w:rPr>
          <w:lang w:eastAsia="fr-FR" w:bidi="fr-FR"/>
        </w:rPr>
        <w:t>30 mars 1882, 13, 13, p. 146.</w:t>
      </w:r>
    </w:p>
  </w:footnote>
  <w:footnote w:id="67">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du 20 février 1882, </w:t>
      </w:r>
      <w:r w:rsidRPr="00B254C1">
        <w:rPr>
          <w:i/>
          <w:iCs/>
        </w:rPr>
        <w:t>L’Opinion publ</w:t>
      </w:r>
      <w:r w:rsidRPr="00B254C1">
        <w:rPr>
          <w:i/>
          <w:iCs/>
        </w:rPr>
        <w:t>i</w:t>
      </w:r>
      <w:r w:rsidRPr="00B254C1">
        <w:rPr>
          <w:i/>
          <w:iCs/>
        </w:rPr>
        <w:t xml:space="preserve">que, </w:t>
      </w:r>
      <w:r w:rsidRPr="00B254C1">
        <w:rPr>
          <w:lang w:eastAsia="fr-FR" w:bidi="fr-FR"/>
        </w:rPr>
        <w:t>30 mars 1882, 13, 13, p. 145 : « New York est la capitale du yankéi</w:t>
      </w:r>
      <w:r w:rsidRPr="00B254C1">
        <w:rPr>
          <w:lang w:eastAsia="fr-FR" w:bidi="fr-FR"/>
        </w:rPr>
        <w:t>s</w:t>
      </w:r>
      <w:r w:rsidRPr="00B254C1">
        <w:rPr>
          <w:lang w:eastAsia="fr-FR" w:bidi="fr-FR"/>
        </w:rPr>
        <w:t>me ».</w:t>
      </w:r>
    </w:p>
  </w:footnote>
  <w:footnote w:id="68">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Saint-Augustin, Floride, du 5 février 1882, </w:t>
      </w:r>
      <w:r w:rsidRPr="00B254C1">
        <w:rPr>
          <w:i/>
          <w:iCs/>
        </w:rPr>
        <w:t>L’Opinion publique,</w:t>
      </w:r>
      <w:r w:rsidRPr="00B254C1">
        <w:rPr>
          <w:lang w:eastAsia="fr-FR" w:bidi="fr-FR"/>
        </w:rPr>
        <w:t xml:space="preserve"> 16 mars 1882, 13, 11, p. 121 : « Parmi ces groupes, les blancs font exception ; évide</w:t>
      </w:r>
      <w:r w:rsidRPr="00B254C1">
        <w:rPr>
          <w:lang w:eastAsia="fr-FR" w:bidi="fr-FR"/>
        </w:rPr>
        <w:t>m</w:t>
      </w:r>
      <w:r w:rsidRPr="00B254C1">
        <w:rPr>
          <w:lang w:eastAsia="fr-FR" w:bidi="fr-FR"/>
        </w:rPr>
        <w:t>ment, ces États [Virginie, Caroline du Nord et du Sud], aussi bien que la Louisiane, marchent vers l’africanisation. »</w:t>
      </w:r>
    </w:p>
  </w:footnote>
  <w:footnote w:id="69">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Joseph </w:t>
      </w:r>
      <w:r w:rsidRPr="00B254C1">
        <w:rPr>
          <w:smallCaps/>
        </w:rPr>
        <w:t xml:space="preserve">Marmette, </w:t>
      </w:r>
      <w:r w:rsidRPr="00B254C1">
        <w:rPr>
          <w:lang w:eastAsia="fr-FR" w:bidi="fr-FR"/>
        </w:rPr>
        <w:t>« Lettres américaines » (D</w:t>
      </w:r>
      <w:r w:rsidRPr="00B254C1">
        <w:rPr>
          <w:lang w:eastAsia="fr-FR" w:bidi="fr-FR"/>
        </w:rPr>
        <w:t>e</w:t>
      </w:r>
      <w:r w:rsidRPr="00B254C1">
        <w:rPr>
          <w:lang w:eastAsia="fr-FR" w:bidi="fr-FR"/>
        </w:rPr>
        <w:t xml:space="preserve">troit, 28 janvier 1882), </w:t>
      </w:r>
      <w:r w:rsidRPr="00B254C1">
        <w:rPr>
          <w:i/>
          <w:iCs/>
        </w:rPr>
        <w:t>L'Opinion publique</w:t>
      </w:r>
      <w:r w:rsidRPr="00B254C1">
        <w:rPr>
          <w:lang w:eastAsia="fr-FR" w:bidi="fr-FR"/>
        </w:rPr>
        <w:t>, 9 février 1882, 13, 6, p. 62 et 64 ; (D</w:t>
      </w:r>
      <w:r w:rsidRPr="00B254C1">
        <w:rPr>
          <w:lang w:eastAsia="fr-FR" w:bidi="fr-FR"/>
        </w:rPr>
        <w:t>e</w:t>
      </w:r>
      <w:r w:rsidRPr="00B254C1">
        <w:rPr>
          <w:lang w:eastAsia="fr-FR" w:bidi="fr-FR"/>
        </w:rPr>
        <w:t>troit, 29 janvier 1882), 23 février 1882, 13, 8, p. 85-86 ; (Windsor, 30 et 31 janvier 1882), 2 mars 1882, 13, 9, p. 98 et 100 ; (Washington, 1cr février 1882), 9 mars 1882, 13, 10, p. 109-111. Ces lettres ne font pas partie de la série de « Lettres américa</w:t>
      </w:r>
      <w:r w:rsidRPr="00B254C1">
        <w:rPr>
          <w:lang w:eastAsia="fr-FR" w:bidi="fr-FR"/>
        </w:rPr>
        <w:t>i</w:t>
      </w:r>
      <w:r w:rsidRPr="00B254C1">
        <w:rPr>
          <w:lang w:eastAsia="fr-FR" w:bidi="fr-FR"/>
        </w:rPr>
        <w:t xml:space="preserve">nes » publiées dans les </w:t>
      </w:r>
      <w:r w:rsidRPr="00B254C1">
        <w:rPr>
          <w:i/>
          <w:iCs/>
        </w:rPr>
        <w:t>Œuvres complètes</w:t>
      </w:r>
      <w:r w:rsidRPr="00B254C1">
        <w:rPr>
          <w:lang w:eastAsia="fr-FR" w:bidi="fr-FR"/>
        </w:rPr>
        <w:t xml:space="preserve"> de H. R. </w:t>
      </w:r>
      <w:r w:rsidRPr="00B254C1">
        <w:rPr>
          <w:smallCaps/>
        </w:rPr>
        <w:t xml:space="preserve">Casgrain, </w:t>
      </w:r>
      <w:r w:rsidRPr="00B254C1">
        <w:rPr>
          <w:lang w:eastAsia="fr-FR" w:bidi="fr-FR"/>
        </w:rPr>
        <w:t>tome 1, Montréal, Bea</w:t>
      </w:r>
      <w:r w:rsidRPr="00B254C1">
        <w:rPr>
          <w:lang w:eastAsia="fr-FR" w:bidi="fr-FR"/>
        </w:rPr>
        <w:t>u</w:t>
      </w:r>
      <w:r w:rsidRPr="00B254C1">
        <w:rPr>
          <w:lang w:eastAsia="fr-FR" w:bidi="fr-FR"/>
        </w:rPr>
        <w:t xml:space="preserve">chemin &amp; Valois, 1884, p. 323-352. Celles de Windsor et de Washington figurent dans les </w:t>
      </w:r>
      <w:r w:rsidRPr="00B254C1">
        <w:rPr>
          <w:i/>
          <w:iCs/>
        </w:rPr>
        <w:t>Récits et souvenirs</w:t>
      </w:r>
      <w:r w:rsidRPr="00B254C1">
        <w:rPr>
          <w:lang w:eastAsia="fr-FR" w:bidi="fr-FR"/>
        </w:rPr>
        <w:t xml:space="preserve"> de Joseph </w:t>
      </w:r>
      <w:r w:rsidRPr="00B254C1">
        <w:rPr>
          <w:smallCaps/>
        </w:rPr>
        <w:t xml:space="preserve">Marmette, </w:t>
      </w:r>
      <w:r w:rsidRPr="00B254C1">
        <w:rPr>
          <w:lang w:eastAsia="fr-FR" w:bidi="fr-FR"/>
        </w:rPr>
        <w:t>Québec, C. Darveau, 1891, 259 pages.</w:t>
      </w:r>
    </w:p>
  </w:footnote>
  <w:footnote w:id="70">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 Lettres américaines » (Saint-Augustin, Floride, </w:t>
      </w:r>
      <w:r w:rsidRPr="00B254C1">
        <w:t xml:space="preserve">5 </w:t>
      </w:r>
      <w:r w:rsidRPr="00B254C1">
        <w:rPr>
          <w:lang w:eastAsia="fr-FR" w:bidi="fr-FR"/>
        </w:rPr>
        <w:t xml:space="preserve">et </w:t>
      </w:r>
      <w:r w:rsidRPr="00B254C1">
        <w:t xml:space="preserve">9 </w:t>
      </w:r>
      <w:r w:rsidRPr="00B254C1">
        <w:rPr>
          <w:lang w:eastAsia="fr-FR" w:bidi="fr-FR"/>
        </w:rPr>
        <w:t xml:space="preserve">février 1882), </w:t>
      </w:r>
      <w:r w:rsidRPr="00B254C1">
        <w:rPr>
          <w:i/>
          <w:iCs/>
        </w:rPr>
        <w:t>L'Opinion publique</w:t>
      </w:r>
      <w:r w:rsidRPr="00B254C1">
        <w:rPr>
          <w:lang w:eastAsia="fr-FR" w:bidi="fr-FR"/>
        </w:rPr>
        <w:t>, 16 mars 1882, 13, 11, p. 121-122 et 124 ; (New York, 20 février 1882), 30 mars 1882, 13, 13, p. 145-146. Ces lettres se</w:t>
      </w:r>
      <w:r w:rsidRPr="00B254C1">
        <w:rPr>
          <w:lang w:eastAsia="fr-FR" w:bidi="fr-FR"/>
        </w:rPr>
        <w:t>u</w:t>
      </w:r>
      <w:r w:rsidRPr="00B254C1">
        <w:rPr>
          <w:lang w:eastAsia="fr-FR" w:bidi="fr-FR"/>
        </w:rPr>
        <w:t xml:space="preserve">lement constituent la série de « Lettres américaines » publiées dans les </w:t>
      </w:r>
      <w:r w:rsidRPr="00B254C1">
        <w:rPr>
          <w:i/>
          <w:iCs/>
        </w:rPr>
        <w:t>Œuvres complètes</w:t>
      </w:r>
      <w:r w:rsidRPr="00B254C1">
        <w:rPr>
          <w:lang w:eastAsia="fr-FR" w:bidi="fr-FR"/>
        </w:rPr>
        <w:t xml:space="preserve"> de H. R. </w:t>
      </w:r>
      <w:r w:rsidRPr="00B254C1">
        <w:rPr>
          <w:smallCaps/>
        </w:rPr>
        <w:t xml:space="preserve">Casgrain, </w:t>
      </w:r>
      <w:r w:rsidRPr="00B254C1">
        <w:rPr>
          <w:i/>
          <w:iCs/>
        </w:rPr>
        <w:t>op. cit.</w:t>
      </w:r>
    </w:p>
  </w:footnote>
  <w:footnote w:id="71">
    <w:p w:rsidR="00E82732" w:rsidRDefault="00E82732">
      <w:pPr>
        <w:pStyle w:val="Notedebasdepage"/>
      </w:pPr>
      <w:r>
        <w:rPr>
          <w:rStyle w:val="Appelnotedebasdep"/>
        </w:rPr>
        <w:footnoteRef/>
      </w:r>
      <w:r>
        <w:t xml:space="preserve"> </w:t>
      </w:r>
      <w:r>
        <w:tab/>
      </w:r>
      <w:r w:rsidRPr="00B254C1">
        <w:rPr>
          <w:lang w:eastAsia="fr-FR" w:bidi="fr-FR"/>
        </w:rPr>
        <w:t xml:space="preserve">Joseph </w:t>
      </w:r>
      <w:r w:rsidRPr="00B254C1">
        <w:rPr>
          <w:smallCaps/>
        </w:rPr>
        <w:t xml:space="preserve">Marmette, </w:t>
      </w:r>
      <w:r w:rsidRPr="00B254C1">
        <w:rPr>
          <w:lang w:eastAsia="fr-FR" w:bidi="fr-FR"/>
        </w:rPr>
        <w:t xml:space="preserve">« Lettres américaines » (Saint-Augustin, 12 février 1882), </w:t>
      </w:r>
      <w:r w:rsidRPr="00B254C1">
        <w:rPr>
          <w:i/>
          <w:iCs/>
        </w:rPr>
        <w:t>L'Opinion publique</w:t>
      </w:r>
      <w:r w:rsidRPr="00B254C1">
        <w:rPr>
          <w:lang w:eastAsia="fr-FR" w:bidi="fr-FR"/>
        </w:rPr>
        <w:t>, 6 avril 1882, 13, 14, p. 160 ; (Saint-Augustin, 12 f</w:t>
      </w:r>
      <w:r w:rsidRPr="00B254C1">
        <w:rPr>
          <w:lang w:eastAsia="fr-FR" w:bidi="fr-FR"/>
        </w:rPr>
        <w:t>é</w:t>
      </w:r>
      <w:r w:rsidRPr="00B254C1">
        <w:rPr>
          <w:lang w:eastAsia="fr-FR" w:bidi="fr-FR"/>
        </w:rPr>
        <w:t xml:space="preserve">vrier 1882, suite), 13 avril 1882, 13, 15, p. 169-170. Cette lettre ne fait pas partie de la série de « Lettres américaines » publiées dans les </w:t>
      </w:r>
      <w:r w:rsidRPr="00B254C1">
        <w:rPr>
          <w:i/>
          <w:iCs/>
        </w:rPr>
        <w:t>Œuvres co</w:t>
      </w:r>
      <w:r w:rsidRPr="00B254C1">
        <w:rPr>
          <w:i/>
          <w:iCs/>
        </w:rPr>
        <w:t>m</w:t>
      </w:r>
      <w:r w:rsidRPr="00B254C1">
        <w:rPr>
          <w:i/>
          <w:iCs/>
        </w:rPr>
        <w:t>plètes</w:t>
      </w:r>
      <w:r w:rsidRPr="00B254C1">
        <w:rPr>
          <w:lang w:eastAsia="fr-FR" w:bidi="fr-FR"/>
        </w:rPr>
        <w:t xml:space="preserve"> de H. R. </w:t>
      </w:r>
      <w:r w:rsidRPr="00B254C1">
        <w:rPr>
          <w:smallCaps/>
        </w:rPr>
        <w:t xml:space="preserve">Casgrain, </w:t>
      </w:r>
      <w:r w:rsidRPr="00B254C1">
        <w:rPr>
          <w:i/>
          <w:iCs/>
        </w:rPr>
        <w:t>op. cit.</w:t>
      </w:r>
      <w:r w:rsidRPr="00B254C1">
        <w:rPr>
          <w:lang w:eastAsia="fr-FR" w:bidi="fr-FR"/>
        </w:rPr>
        <w:t xml:space="preserve"> Elle est publiée dans </w:t>
      </w:r>
      <w:r w:rsidRPr="00B254C1">
        <w:rPr>
          <w:i/>
          <w:iCs/>
        </w:rPr>
        <w:t>Récits et souvenirs</w:t>
      </w:r>
      <w:r w:rsidRPr="00B254C1">
        <w:rPr>
          <w:lang w:eastAsia="fr-FR" w:bidi="fr-FR"/>
        </w:rPr>
        <w:t xml:space="preserve"> de Joseph </w:t>
      </w:r>
      <w:r w:rsidRPr="00B254C1">
        <w:rPr>
          <w:smallCaps/>
        </w:rPr>
        <w:t>Ma</w:t>
      </w:r>
      <w:r w:rsidRPr="00B254C1">
        <w:rPr>
          <w:smallCaps/>
        </w:rPr>
        <w:t>r</w:t>
      </w:r>
      <w:r w:rsidRPr="00B254C1">
        <w:rPr>
          <w:smallCaps/>
        </w:rPr>
        <w:t xml:space="preserve">mette, </w:t>
      </w:r>
      <w:r w:rsidRPr="00B254C1">
        <w:rPr>
          <w:i/>
          <w:iCs/>
        </w:rPr>
        <w:t>op. cit.</w:t>
      </w:r>
    </w:p>
  </w:footnote>
  <w:footnote w:id="72">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w:t>
      </w:r>
      <w:r w:rsidRPr="00B254C1">
        <w:t xml:space="preserve">à </w:t>
      </w:r>
      <w:r w:rsidRPr="00B254C1">
        <w:rPr>
          <w:lang w:eastAsia="fr-FR" w:bidi="fr-FR"/>
        </w:rPr>
        <w:t xml:space="preserve">Alfred Duclos DeCelles, [s.d.], </w:t>
      </w:r>
      <w:r w:rsidRPr="00B254C1">
        <w:rPr>
          <w:i/>
          <w:iCs/>
        </w:rPr>
        <w:t>L'Opinion publ</w:t>
      </w:r>
      <w:r w:rsidRPr="00B254C1">
        <w:rPr>
          <w:i/>
          <w:iCs/>
        </w:rPr>
        <w:t>i</w:t>
      </w:r>
      <w:r w:rsidRPr="00B254C1">
        <w:rPr>
          <w:i/>
          <w:iCs/>
        </w:rPr>
        <w:t xml:space="preserve">que, </w:t>
      </w:r>
      <w:r w:rsidRPr="00B254C1">
        <w:rPr>
          <w:lang w:eastAsia="fr-FR" w:bidi="fr-FR"/>
        </w:rPr>
        <w:t>9 février 1882, 13, 6, p. 62.</w:t>
      </w:r>
    </w:p>
  </w:footnote>
  <w:footnote w:id="73">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du 20 février 1882, </w:t>
      </w:r>
      <w:r w:rsidRPr="00B254C1">
        <w:rPr>
          <w:i/>
          <w:iCs/>
        </w:rPr>
        <w:t>L’Opinion publ</w:t>
      </w:r>
      <w:r w:rsidRPr="00B254C1">
        <w:rPr>
          <w:i/>
          <w:iCs/>
        </w:rPr>
        <w:t>i</w:t>
      </w:r>
      <w:r w:rsidRPr="00B254C1">
        <w:rPr>
          <w:i/>
          <w:iCs/>
        </w:rPr>
        <w:t>que</w:t>
      </w:r>
      <w:r w:rsidRPr="00B254C1">
        <w:rPr>
          <w:lang w:eastAsia="fr-FR" w:bidi="fr-FR"/>
        </w:rPr>
        <w:t>, 30 mars 1882, 13, 13, p. 145.</w:t>
      </w:r>
    </w:p>
  </w:footnote>
  <w:footnote w:id="74">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Joseph </w:t>
      </w:r>
      <w:r w:rsidRPr="00B254C1">
        <w:rPr>
          <w:smallCaps/>
        </w:rPr>
        <w:t xml:space="preserve">Marmette, </w:t>
      </w:r>
      <w:r w:rsidRPr="00B254C1">
        <w:rPr>
          <w:lang w:eastAsia="fr-FR" w:bidi="fr-FR"/>
        </w:rPr>
        <w:t>lettre de Washington, du Ier f</w:t>
      </w:r>
      <w:r w:rsidRPr="00B254C1">
        <w:rPr>
          <w:lang w:eastAsia="fr-FR" w:bidi="fr-FR"/>
        </w:rPr>
        <w:t>é</w:t>
      </w:r>
      <w:r w:rsidRPr="00B254C1">
        <w:rPr>
          <w:lang w:eastAsia="fr-FR" w:bidi="fr-FR"/>
        </w:rPr>
        <w:t xml:space="preserve">vrier 1882, </w:t>
      </w:r>
      <w:r w:rsidRPr="00B254C1">
        <w:rPr>
          <w:i/>
          <w:iCs/>
        </w:rPr>
        <w:t>L’Opinion publique</w:t>
      </w:r>
      <w:r w:rsidRPr="00B254C1">
        <w:rPr>
          <w:lang w:eastAsia="fr-FR" w:bidi="fr-FR"/>
        </w:rPr>
        <w:t>, 9 mars 1882, 13, 10, p. 110.</w:t>
      </w:r>
    </w:p>
  </w:footnote>
  <w:footnote w:id="75">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Saint-Augustin, Floride, du 5 février 1882, </w:t>
      </w:r>
      <w:r w:rsidRPr="00B254C1">
        <w:rPr>
          <w:i/>
          <w:iCs/>
        </w:rPr>
        <w:t>L’Opinion publique</w:t>
      </w:r>
      <w:r w:rsidRPr="00B254C1">
        <w:rPr>
          <w:lang w:eastAsia="fr-FR" w:bidi="fr-FR"/>
        </w:rPr>
        <w:t>, 1</w:t>
      </w:r>
      <w:r w:rsidRPr="00B254C1">
        <w:rPr>
          <w:i/>
          <w:iCs/>
        </w:rPr>
        <w:t>6</w:t>
      </w:r>
      <w:r w:rsidRPr="00B254C1">
        <w:rPr>
          <w:lang w:eastAsia="fr-FR" w:bidi="fr-FR"/>
        </w:rPr>
        <w:t xml:space="preserve"> mars 1882, 13, 11, p. 121.</w:t>
      </w:r>
    </w:p>
  </w:footnote>
  <w:footnote w:id="76">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du 20 février 1882, </w:t>
      </w:r>
      <w:r w:rsidRPr="00B254C1">
        <w:rPr>
          <w:i/>
          <w:iCs/>
        </w:rPr>
        <w:t>L’Opinion publ</w:t>
      </w:r>
      <w:r w:rsidRPr="00B254C1">
        <w:rPr>
          <w:i/>
          <w:iCs/>
        </w:rPr>
        <w:t>i</w:t>
      </w:r>
      <w:r w:rsidRPr="00B254C1">
        <w:rPr>
          <w:i/>
          <w:iCs/>
        </w:rPr>
        <w:t>que</w:t>
      </w:r>
      <w:r w:rsidRPr="00B254C1">
        <w:rPr>
          <w:lang w:eastAsia="fr-FR" w:bidi="fr-FR"/>
        </w:rPr>
        <w:t>, 30 mars 1882, 13, 13, p. 146.</w:t>
      </w:r>
    </w:p>
  </w:footnote>
  <w:footnote w:id="77">
    <w:p w:rsidR="00E82732" w:rsidRDefault="00E82732">
      <w:pPr>
        <w:pStyle w:val="Notedebasdepage"/>
      </w:pPr>
      <w:r>
        <w:rPr>
          <w:rStyle w:val="Appelnotedebasdep"/>
        </w:rPr>
        <w:footnoteRef/>
      </w:r>
      <w:r>
        <w:t xml:space="preserve"> </w:t>
      </w:r>
      <w:r>
        <w:tab/>
      </w:r>
      <w:r w:rsidRPr="00B254C1">
        <w:rPr>
          <w:iCs/>
        </w:rPr>
        <w:t xml:space="preserve">H. R. </w:t>
      </w:r>
      <w:r w:rsidRPr="00B254C1">
        <w:rPr>
          <w:iCs/>
          <w:smallCaps/>
        </w:rPr>
        <w:t xml:space="preserve">Casgrain, </w:t>
      </w:r>
      <w:r w:rsidRPr="00B254C1">
        <w:rPr>
          <w:lang w:eastAsia="fr-FR" w:bidi="fr-FR"/>
        </w:rPr>
        <w:t>Francis Parkman, op. cit.,</w:t>
      </w:r>
      <w:r w:rsidRPr="00B254C1">
        <w:rPr>
          <w:iCs/>
        </w:rPr>
        <w:t xml:space="preserve"> p. 106.</w:t>
      </w:r>
    </w:p>
  </w:footnote>
  <w:footnote w:id="78">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Saint-Augustin, Floride, $ février 1882, </w:t>
      </w:r>
      <w:r w:rsidRPr="00B254C1">
        <w:rPr>
          <w:i/>
          <w:iCs/>
        </w:rPr>
        <w:t>L'Op</w:t>
      </w:r>
      <w:r w:rsidRPr="00B254C1">
        <w:rPr>
          <w:i/>
          <w:iCs/>
        </w:rPr>
        <w:t>i</w:t>
      </w:r>
      <w:r w:rsidRPr="00B254C1">
        <w:rPr>
          <w:i/>
          <w:iCs/>
        </w:rPr>
        <w:t>nion publique</w:t>
      </w:r>
      <w:r w:rsidRPr="00B254C1">
        <w:rPr>
          <w:lang w:eastAsia="fr-FR" w:bidi="fr-FR"/>
        </w:rPr>
        <w:t>, 1</w:t>
      </w:r>
      <w:r w:rsidRPr="00B254C1">
        <w:rPr>
          <w:i/>
          <w:iCs/>
        </w:rPr>
        <w:t>6</w:t>
      </w:r>
      <w:r w:rsidRPr="00B254C1">
        <w:rPr>
          <w:lang w:eastAsia="fr-FR" w:bidi="fr-FR"/>
        </w:rPr>
        <w:t xml:space="preserve"> mars 1882, 13, 11, p. 122.</w:t>
      </w:r>
    </w:p>
  </w:footnote>
  <w:footnote w:id="79">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Joseph Marmette, lettre de Washington, du icr f</w:t>
      </w:r>
      <w:r w:rsidRPr="00B254C1">
        <w:rPr>
          <w:lang w:eastAsia="fr-FR" w:bidi="fr-FR"/>
        </w:rPr>
        <w:t>é</w:t>
      </w:r>
      <w:r w:rsidRPr="00B254C1">
        <w:rPr>
          <w:lang w:eastAsia="fr-FR" w:bidi="fr-FR"/>
        </w:rPr>
        <w:t xml:space="preserve">vrier 1882, </w:t>
      </w:r>
      <w:r w:rsidRPr="00B254C1">
        <w:rPr>
          <w:i/>
          <w:iCs/>
        </w:rPr>
        <w:t>L'Opinion publique,</w:t>
      </w:r>
      <w:r w:rsidRPr="00B254C1">
        <w:rPr>
          <w:lang w:eastAsia="fr-FR" w:bidi="fr-FR"/>
        </w:rPr>
        <w:t xml:space="preserve"> 9 mars 1882, 13, 10, p. 110.</w:t>
      </w:r>
    </w:p>
  </w:footnote>
  <w:footnote w:id="80">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Saint-Augustin, Floride, </w:t>
      </w:r>
      <w:r w:rsidRPr="00B254C1">
        <w:t xml:space="preserve">5 </w:t>
      </w:r>
      <w:r w:rsidRPr="00B254C1">
        <w:rPr>
          <w:lang w:eastAsia="fr-FR" w:bidi="fr-FR"/>
        </w:rPr>
        <w:t xml:space="preserve">février </w:t>
      </w:r>
      <w:r w:rsidRPr="00B254C1">
        <w:t xml:space="preserve">1882, </w:t>
      </w:r>
      <w:r w:rsidRPr="00B254C1">
        <w:rPr>
          <w:i/>
          <w:iCs/>
        </w:rPr>
        <w:t xml:space="preserve">op. cit., </w:t>
      </w:r>
      <w:r w:rsidRPr="00B254C1">
        <w:rPr>
          <w:lang w:eastAsia="fr-FR" w:bidi="fr-FR"/>
        </w:rPr>
        <w:t>p. 122.</w:t>
      </w:r>
    </w:p>
  </w:footnote>
  <w:footnote w:id="81">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Joseph Marmctte, lettre du 31 janvier 1882, </w:t>
      </w:r>
      <w:r w:rsidRPr="00B254C1">
        <w:rPr>
          <w:i/>
          <w:iCs/>
        </w:rPr>
        <w:t>L'Op</w:t>
      </w:r>
      <w:r w:rsidRPr="00B254C1">
        <w:rPr>
          <w:i/>
          <w:iCs/>
        </w:rPr>
        <w:t>i</w:t>
      </w:r>
      <w:r w:rsidRPr="00B254C1">
        <w:rPr>
          <w:i/>
          <w:iCs/>
        </w:rPr>
        <w:t>nion publique,</w:t>
      </w:r>
      <w:r w:rsidRPr="00B254C1">
        <w:rPr>
          <w:lang w:eastAsia="fr-FR" w:bidi="fr-FR"/>
        </w:rPr>
        <w:t xml:space="preserve"> 2 mars 1882, 13, 9, p. 98.</w:t>
      </w:r>
    </w:p>
  </w:footnote>
  <w:footnote w:id="82">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20 février 1882, </w:t>
      </w:r>
      <w:r w:rsidRPr="00B254C1">
        <w:rPr>
          <w:i/>
          <w:iCs/>
        </w:rPr>
        <w:t>L'Opinion p</w:t>
      </w:r>
      <w:r w:rsidRPr="00B254C1">
        <w:rPr>
          <w:i/>
          <w:iCs/>
        </w:rPr>
        <w:t>u</w:t>
      </w:r>
      <w:r w:rsidRPr="00B254C1">
        <w:rPr>
          <w:i/>
          <w:iCs/>
        </w:rPr>
        <w:t>blique,</w:t>
      </w:r>
      <w:r w:rsidRPr="00B254C1">
        <w:rPr>
          <w:lang w:eastAsia="fr-FR" w:bidi="fr-FR"/>
        </w:rPr>
        <w:t xml:space="preserve"> 30 mars 1882, 13, 13, p. 146.</w:t>
      </w:r>
    </w:p>
  </w:footnote>
  <w:footnote w:id="83">
    <w:p w:rsidR="00E82732" w:rsidRDefault="00E82732">
      <w:pPr>
        <w:pStyle w:val="Notedebasdepage"/>
      </w:pPr>
      <w:r>
        <w:rPr>
          <w:rStyle w:val="Appelnotedebasdep"/>
        </w:rPr>
        <w:footnoteRef/>
      </w:r>
      <w:r>
        <w:t xml:space="preserve"> </w:t>
      </w:r>
      <w:r>
        <w:tab/>
      </w:r>
      <w:r w:rsidRPr="00CC5542">
        <w:rPr>
          <w:i/>
        </w:rPr>
        <w:t>Idem.</w:t>
      </w:r>
    </w:p>
  </w:footnote>
  <w:footnote w:id="84">
    <w:p w:rsidR="00E82732" w:rsidRDefault="00E82732">
      <w:pPr>
        <w:pStyle w:val="Notedebasdepage"/>
      </w:pPr>
      <w:r>
        <w:rPr>
          <w:rStyle w:val="Appelnotedebasdep"/>
        </w:rPr>
        <w:footnoteRef/>
      </w:r>
      <w:r>
        <w:t xml:space="preserve"> </w:t>
      </w:r>
      <w:r>
        <w:tab/>
      </w:r>
      <w:r w:rsidRPr="00CC5542">
        <w:rPr>
          <w:i/>
        </w:rPr>
        <w:t>Idem.</w:t>
      </w:r>
    </w:p>
  </w:footnote>
  <w:footnote w:id="85">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Joseph Marmette, lettre de Detroit du 28 janvier 1882, </w:t>
      </w:r>
      <w:r w:rsidRPr="00B254C1">
        <w:rPr>
          <w:i/>
          <w:iCs/>
        </w:rPr>
        <w:t>L'Opinion publique</w:t>
      </w:r>
      <w:r w:rsidRPr="00B254C1">
        <w:rPr>
          <w:lang w:eastAsia="fr-FR" w:bidi="fr-FR"/>
        </w:rPr>
        <w:t>, 9 février 1882, 13, 6, p. 64.</w:t>
      </w:r>
    </w:p>
  </w:footnote>
  <w:footnote w:id="86">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Joseph Marmette, lettre de Detroit du 29 janvier 1882, </w:t>
      </w:r>
      <w:r w:rsidRPr="00B254C1">
        <w:rPr>
          <w:i/>
          <w:iCs/>
        </w:rPr>
        <w:t>L'Opinion publique,</w:t>
      </w:r>
      <w:r w:rsidRPr="00B254C1">
        <w:rPr>
          <w:lang w:eastAsia="fr-FR" w:bidi="fr-FR"/>
        </w:rPr>
        <w:t xml:space="preserve"> 23 février 1882, 13, 8, p. 86.</w:t>
      </w:r>
    </w:p>
  </w:footnote>
  <w:footnote w:id="87">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lettre de New York du 20 février 1882, </w:t>
      </w:r>
      <w:r w:rsidRPr="00B254C1">
        <w:rPr>
          <w:i/>
          <w:iCs/>
        </w:rPr>
        <w:t>L’Opinion publ</w:t>
      </w:r>
      <w:r w:rsidRPr="00B254C1">
        <w:rPr>
          <w:i/>
          <w:iCs/>
        </w:rPr>
        <w:t>i</w:t>
      </w:r>
      <w:r w:rsidRPr="00B254C1">
        <w:rPr>
          <w:i/>
          <w:iCs/>
        </w:rPr>
        <w:t>que</w:t>
      </w:r>
      <w:r w:rsidRPr="00B254C1">
        <w:rPr>
          <w:lang w:eastAsia="fr-FR" w:bidi="fr-FR"/>
        </w:rPr>
        <w:t>, 30 mars 1882, 13, 13, p. 146.</w:t>
      </w:r>
    </w:p>
  </w:footnote>
  <w:footnote w:id="88">
    <w:p w:rsidR="00E82732" w:rsidRDefault="00E82732">
      <w:pPr>
        <w:pStyle w:val="Notedebasdepage"/>
      </w:pPr>
      <w:r>
        <w:rPr>
          <w:rStyle w:val="Appelnotedebasdep"/>
        </w:rPr>
        <w:footnoteRef/>
      </w:r>
      <w:r>
        <w:t xml:space="preserve"> </w:t>
      </w:r>
      <w:r>
        <w:tab/>
      </w:r>
      <w:r w:rsidRPr="00B254C1">
        <w:rPr>
          <w:lang w:eastAsia="fr-FR" w:bidi="fr-FR"/>
        </w:rPr>
        <w:t xml:space="preserve">Francis </w:t>
      </w:r>
      <w:r w:rsidRPr="00B254C1">
        <w:rPr>
          <w:smallCaps/>
        </w:rPr>
        <w:t>Parkman</w:t>
      </w:r>
      <w:r w:rsidRPr="00B254C1">
        <w:t xml:space="preserve"> à </w:t>
      </w:r>
      <w:r w:rsidRPr="00B254C1">
        <w:rPr>
          <w:lang w:eastAsia="fr-FR" w:bidi="fr-FR"/>
        </w:rPr>
        <w:t xml:space="preserve">H. R. Casgrain, Jamaica Plain, </w:t>
      </w:r>
      <w:r w:rsidRPr="00B254C1">
        <w:t xml:space="preserve">23 </w:t>
      </w:r>
      <w:r w:rsidRPr="00B254C1">
        <w:rPr>
          <w:lang w:eastAsia="fr-FR" w:bidi="fr-FR"/>
        </w:rPr>
        <w:t xml:space="preserve">mai </w:t>
      </w:r>
      <w:r w:rsidRPr="00B254C1">
        <w:rPr>
          <w:smallCaps/>
        </w:rPr>
        <w:t xml:space="preserve">[i8]73, </w:t>
      </w:r>
      <w:r w:rsidRPr="00B254C1">
        <w:rPr>
          <w:lang w:eastAsia="fr-FR" w:bidi="fr-FR"/>
        </w:rPr>
        <w:t>Sém</w:t>
      </w:r>
      <w:r w:rsidRPr="00B254C1">
        <w:rPr>
          <w:lang w:eastAsia="fr-FR" w:bidi="fr-FR"/>
        </w:rPr>
        <w:t>i</w:t>
      </w:r>
      <w:r w:rsidRPr="00B254C1">
        <w:rPr>
          <w:lang w:eastAsia="fr-FR" w:bidi="fr-FR"/>
        </w:rPr>
        <w:t xml:space="preserve">naire de Québec, Fonds Casgrain, </w:t>
      </w:r>
      <w:r w:rsidRPr="00B254C1">
        <w:rPr>
          <w:i/>
          <w:iCs/>
        </w:rPr>
        <w:t>Lettres diverses</w:t>
      </w:r>
      <w:r w:rsidRPr="00B254C1">
        <w:rPr>
          <w:lang w:eastAsia="fr-FR" w:bidi="fr-FR"/>
        </w:rPr>
        <w:t>, tome 6 (O453), n° 65.</w:t>
      </w:r>
    </w:p>
  </w:footnote>
  <w:footnote w:id="89">
    <w:p w:rsidR="00E82732" w:rsidRDefault="00E82732">
      <w:pPr>
        <w:pStyle w:val="Notedebasdepage"/>
      </w:pPr>
      <w:r>
        <w:rPr>
          <w:rStyle w:val="Appelnotedebasdep"/>
        </w:rPr>
        <w:footnoteRef/>
      </w:r>
      <w:r>
        <w:t xml:space="preserve"> </w:t>
      </w:r>
      <w:r>
        <w:tab/>
      </w:r>
      <w:r w:rsidRPr="00B254C1">
        <w:rPr>
          <w:lang w:eastAsia="fr-FR" w:bidi="fr-FR"/>
        </w:rPr>
        <w:t xml:space="preserve">Du même au même, Jamaica Plain, 9 May 1875, </w:t>
      </w:r>
      <w:r w:rsidRPr="00B254C1">
        <w:rPr>
          <w:i/>
          <w:iCs/>
        </w:rPr>
        <w:t>ibid.,</w:t>
      </w:r>
      <w:r w:rsidRPr="00B254C1">
        <w:rPr>
          <w:lang w:eastAsia="fr-FR" w:bidi="fr-FR"/>
        </w:rPr>
        <w:t xml:space="preserve"> tome 7 (O454), n° 42.</w:t>
      </w:r>
    </w:p>
  </w:footnote>
  <w:footnote w:id="90">
    <w:p w:rsidR="00E82732" w:rsidRDefault="00E82732">
      <w:pPr>
        <w:pStyle w:val="Notedebasdepage"/>
      </w:pPr>
      <w:r>
        <w:rPr>
          <w:rStyle w:val="Appelnotedebasdep"/>
        </w:rPr>
        <w:footnoteRef/>
      </w:r>
      <w:r>
        <w:t xml:space="preserve"> </w:t>
      </w:r>
      <w:r>
        <w:tab/>
      </w:r>
      <w:r w:rsidRPr="00B254C1">
        <w:rPr>
          <w:smallCaps/>
        </w:rPr>
        <w:t>Casgrain</w:t>
      </w:r>
      <w:r w:rsidRPr="00B254C1">
        <w:t xml:space="preserve"> à </w:t>
      </w:r>
      <w:r w:rsidRPr="00B254C1">
        <w:rPr>
          <w:smallCaps/>
        </w:rPr>
        <w:t xml:space="preserve">Parkman, </w:t>
      </w:r>
      <w:r w:rsidRPr="00B254C1">
        <w:rPr>
          <w:lang w:eastAsia="fr-FR" w:bidi="fr-FR"/>
        </w:rPr>
        <w:t xml:space="preserve">Rivière-Ouelle, </w:t>
      </w:r>
      <w:r w:rsidRPr="00B254C1">
        <w:t xml:space="preserve">14 </w:t>
      </w:r>
      <w:r w:rsidRPr="00B254C1">
        <w:rPr>
          <w:lang w:eastAsia="fr-FR" w:bidi="fr-FR"/>
        </w:rPr>
        <w:t xml:space="preserve">mai </w:t>
      </w:r>
      <w:r w:rsidRPr="00B254C1">
        <w:t xml:space="preserve">[i8]7j, </w:t>
      </w:r>
      <w:r w:rsidRPr="00B254C1">
        <w:rPr>
          <w:lang w:eastAsia="fr-FR" w:bidi="fr-FR"/>
        </w:rPr>
        <w:t>Massachusetts Hist</w:t>
      </w:r>
      <w:r w:rsidRPr="00B254C1">
        <w:rPr>
          <w:lang w:eastAsia="fr-FR" w:bidi="fr-FR"/>
        </w:rPr>
        <w:t>o</w:t>
      </w:r>
      <w:r w:rsidRPr="00B254C1">
        <w:rPr>
          <w:lang w:eastAsia="fr-FR" w:bidi="fr-FR"/>
        </w:rPr>
        <w:t xml:space="preserve">rical Society, Fonds Parkman I, Box 6 : F. Parkman Papers, H.R. Casgrain </w:t>
      </w:r>
      <w:r w:rsidRPr="00B254C1">
        <w:rPr>
          <w:i/>
          <w:iCs/>
        </w:rPr>
        <w:t>&amp;c</w:t>
      </w:r>
      <w:r w:rsidRPr="00B254C1">
        <w:rPr>
          <w:lang w:eastAsia="fr-FR" w:bidi="fr-FR"/>
        </w:rPr>
        <w:t xml:space="preserve"> P. Margry Letters, </w:t>
      </w:r>
      <w:r w:rsidRPr="00B254C1">
        <w:t xml:space="preserve">1866-1892, </w:t>
      </w:r>
      <w:r w:rsidRPr="00B254C1">
        <w:rPr>
          <w:i/>
          <w:iCs/>
        </w:rPr>
        <w:t xml:space="preserve">File H. R. Casgrain Letters, 1866-1878/Parkman, 1866-1892, </w:t>
      </w:r>
      <w:r w:rsidRPr="00B254C1">
        <w:rPr>
          <w:lang w:eastAsia="fr-FR" w:bidi="fr-FR"/>
        </w:rPr>
        <w:t xml:space="preserve">cxxx, n° </w:t>
      </w:r>
      <w:r w:rsidRPr="00B254C1">
        <w:t>44.</w:t>
      </w:r>
    </w:p>
  </w:footnote>
  <w:footnote w:id="91">
    <w:p w:rsidR="00E82732" w:rsidRDefault="00E82732">
      <w:pPr>
        <w:pStyle w:val="Notedebasdepage"/>
      </w:pPr>
      <w:r>
        <w:rPr>
          <w:rStyle w:val="Appelnotedebasdep"/>
        </w:rPr>
        <w:footnoteRef/>
      </w:r>
      <w:r>
        <w:t xml:space="preserve"> </w:t>
      </w:r>
      <w:r>
        <w:tab/>
      </w:r>
      <w:r w:rsidRPr="00B254C1">
        <w:rPr>
          <w:lang w:eastAsia="fr-FR" w:bidi="fr-FR"/>
        </w:rPr>
        <w:t xml:space="preserve">Du même au même, Rivière-Ouelle, </w:t>
      </w:r>
      <w:r w:rsidRPr="00B254C1">
        <w:t xml:space="preserve">17 </w:t>
      </w:r>
      <w:r w:rsidRPr="00B254C1">
        <w:rPr>
          <w:lang w:eastAsia="fr-FR" w:bidi="fr-FR"/>
        </w:rPr>
        <w:t xml:space="preserve">septembre </w:t>
      </w:r>
      <w:r w:rsidRPr="00B254C1">
        <w:t xml:space="preserve">1877, </w:t>
      </w:r>
      <w:r w:rsidRPr="00B254C1">
        <w:rPr>
          <w:i/>
          <w:iCs/>
        </w:rPr>
        <w:t>ibid.,</w:t>
      </w:r>
      <w:r w:rsidRPr="00B254C1">
        <w:rPr>
          <w:lang w:eastAsia="fr-FR" w:bidi="fr-FR"/>
        </w:rPr>
        <w:t xml:space="preserve"> cxxxi, n° </w:t>
      </w:r>
      <w:r w:rsidRPr="00B254C1">
        <w:t>10.</w:t>
      </w:r>
    </w:p>
  </w:footnote>
  <w:footnote w:id="92">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 xml:space="preserve">J. </w:t>
      </w:r>
      <w:r w:rsidRPr="00B254C1">
        <w:rPr>
          <w:smallCaps/>
        </w:rPr>
        <w:t xml:space="preserve">Marmette, </w:t>
      </w:r>
      <w:r w:rsidRPr="00B254C1">
        <w:rPr>
          <w:lang w:eastAsia="fr-FR" w:bidi="fr-FR"/>
        </w:rPr>
        <w:t xml:space="preserve">lettre de Washington du 1cr février 1882, </w:t>
      </w:r>
      <w:r w:rsidRPr="00B254C1">
        <w:rPr>
          <w:i/>
          <w:iCs/>
        </w:rPr>
        <w:t>L’Opinion publique, 9</w:t>
      </w:r>
      <w:r w:rsidRPr="00B254C1">
        <w:rPr>
          <w:lang w:eastAsia="fr-FR" w:bidi="fr-FR"/>
        </w:rPr>
        <w:t xml:space="preserve"> mars 1882, 13, 10, p. 109.</w:t>
      </w:r>
    </w:p>
  </w:footnote>
  <w:footnote w:id="93">
    <w:p w:rsidR="00E82732" w:rsidRDefault="00E82732">
      <w:pPr>
        <w:pStyle w:val="Notedebasdepage"/>
      </w:pPr>
      <w:r>
        <w:rPr>
          <w:rStyle w:val="Appelnotedebasdep"/>
        </w:rPr>
        <w:footnoteRef/>
      </w:r>
      <w:r>
        <w:t xml:space="preserve"> </w:t>
      </w:r>
      <w:r>
        <w:tab/>
      </w:r>
      <w:r w:rsidRPr="00B254C1">
        <w:rPr>
          <w:lang w:eastAsia="fr-FR" w:bidi="fr-FR"/>
        </w:rPr>
        <w:t xml:space="preserve">H. R. </w:t>
      </w:r>
      <w:r w:rsidRPr="00B254C1">
        <w:rPr>
          <w:smallCaps/>
        </w:rPr>
        <w:t xml:space="preserve">Casgrain, </w:t>
      </w:r>
      <w:r w:rsidRPr="00B254C1">
        <w:rPr>
          <w:lang w:eastAsia="fr-FR" w:bidi="fr-FR"/>
        </w:rPr>
        <w:t>lettre de Saint-Augustin, Floride, du 9 f</w:t>
      </w:r>
      <w:r w:rsidRPr="00B254C1">
        <w:rPr>
          <w:lang w:eastAsia="fr-FR" w:bidi="fr-FR"/>
        </w:rPr>
        <w:t>é</w:t>
      </w:r>
      <w:r w:rsidRPr="00B254C1">
        <w:rPr>
          <w:lang w:eastAsia="fr-FR" w:bidi="fr-FR"/>
        </w:rPr>
        <w:t xml:space="preserve">vrier 1882, </w:t>
      </w:r>
      <w:r w:rsidRPr="00B254C1">
        <w:rPr>
          <w:i/>
          <w:iCs/>
        </w:rPr>
        <w:t>L’Opinion publique, 16</w:t>
      </w:r>
      <w:r w:rsidRPr="00B254C1">
        <w:rPr>
          <w:lang w:eastAsia="fr-FR" w:bidi="fr-FR"/>
        </w:rPr>
        <w:t xml:space="preserve"> mars 1882, 13, 11, p. 124.</w:t>
      </w:r>
    </w:p>
  </w:footnote>
  <w:footnote w:id="94">
    <w:p w:rsidR="00E82732" w:rsidRDefault="00E82732">
      <w:pPr>
        <w:pStyle w:val="Notedebasdepage"/>
      </w:pPr>
      <w:r>
        <w:rPr>
          <w:rStyle w:val="Appelnotedebasdep"/>
        </w:rPr>
        <w:footnoteRef/>
      </w:r>
      <w:r>
        <w:t xml:space="preserve"> </w:t>
      </w:r>
      <w:r>
        <w:tab/>
      </w:r>
      <w:r w:rsidRPr="00B254C1">
        <w:rPr>
          <w:smallCaps/>
        </w:rPr>
        <w:t xml:space="preserve">Casgrain </w:t>
      </w:r>
      <w:r w:rsidRPr="00B254C1">
        <w:rPr>
          <w:lang w:eastAsia="fr-FR" w:bidi="fr-FR"/>
        </w:rPr>
        <w:t>à Parkman, Québec, 3 octobre 1892, Massach</w:t>
      </w:r>
      <w:r w:rsidRPr="00B254C1">
        <w:rPr>
          <w:lang w:eastAsia="fr-FR" w:bidi="fr-FR"/>
        </w:rPr>
        <w:t>u</w:t>
      </w:r>
      <w:r w:rsidRPr="00B254C1">
        <w:rPr>
          <w:lang w:eastAsia="fr-FR" w:bidi="fr-FR"/>
        </w:rPr>
        <w:t xml:space="preserve">setts Historical Society, Fonds Parkman, </w:t>
      </w:r>
      <w:r w:rsidRPr="00B254C1">
        <w:rPr>
          <w:i/>
          <w:iCs/>
        </w:rPr>
        <w:t>op. cit.,</w:t>
      </w:r>
      <w:r w:rsidRPr="00B254C1">
        <w:rPr>
          <w:lang w:eastAsia="fr-FR" w:bidi="fr-FR"/>
        </w:rPr>
        <w:t xml:space="preserve"> [s.n.].</w:t>
      </w:r>
    </w:p>
  </w:footnote>
  <w:footnote w:id="95">
    <w:p w:rsidR="00E82732" w:rsidRDefault="00E82732">
      <w:pPr>
        <w:pStyle w:val="Notedebasdepage"/>
      </w:pPr>
      <w:r>
        <w:rPr>
          <w:rStyle w:val="Appelnotedebasdep"/>
        </w:rPr>
        <w:footnoteRef/>
      </w:r>
      <w:r>
        <w:t xml:space="preserve"> </w:t>
      </w:r>
      <w:r>
        <w:tab/>
      </w:r>
      <w:r w:rsidRPr="00B254C1">
        <w:rPr>
          <w:smallCaps/>
        </w:rPr>
        <w:t xml:space="preserve">Parkman </w:t>
      </w:r>
      <w:r w:rsidRPr="00B254C1">
        <w:rPr>
          <w:lang w:eastAsia="fr-FR" w:bidi="fr-FR"/>
        </w:rPr>
        <w:t>à Casgrain, Jamaica Plain, 5 octobre 1892, Séminaire de Qu</w:t>
      </w:r>
      <w:r w:rsidRPr="00B254C1">
        <w:rPr>
          <w:lang w:eastAsia="fr-FR" w:bidi="fr-FR"/>
        </w:rPr>
        <w:t>é</w:t>
      </w:r>
      <w:r w:rsidRPr="00B254C1">
        <w:rPr>
          <w:lang w:eastAsia="fr-FR" w:bidi="fr-FR"/>
        </w:rPr>
        <w:t xml:space="preserve">bec, Fonds Casgrain, </w:t>
      </w:r>
      <w:r w:rsidRPr="00B254C1">
        <w:rPr>
          <w:i/>
          <w:iCs/>
        </w:rPr>
        <w:t>op. cit.,</w:t>
      </w:r>
      <w:r w:rsidRPr="00B254C1">
        <w:rPr>
          <w:lang w:eastAsia="fr-FR" w:bidi="fr-FR"/>
        </w:rPr>
        <w:t xml:space="preserve"> tome 16 (O463), n° 153.</w:t>
      </w:r>
    </w:p>
  </w:footnote>
  <w:footnote w:id="96">
    <w:p w:rsidR="00E82732" w:rsidRDefault="00E82732">
      <w:pPr>
        <w:pStyle w:val="Notedebasdepage"/>
      </w:pPr>
      <w:r>
        <w:rPr>
          <w:rStyle w:val="Appelnotedebasdep"/>
        </w:rPr>
        <w:footnoteRef/>
      </w:r>
      <w:r>
        <w:t xml:space="preserve"> </w:t>
      </w:r>
      <w:r>
        <w:tab/>
      </w:r>
      <w:r w:rsidRPr="00CC5542">
        <w:rPr>
          <w:lang w:eastAsia="fr-FR" w:bidi="fr-FR"/>
        </w:rPr>
        <w:t>En 1937, le dominicain M.-A. Lamarche, devant l’influence du théâtre p</w:t>
      </w:r>
      <w:r w:rsidRPr="00CC5542">
        <w:rPr>
          <w:lang w:eastAsia="fr-FR" w:bidi="fr-FR"/>
        </w:rPr>
        <w:t>o</w:t>
      </w:r>
      <w:r w:rsidRPr="00CC5542">
        <w:rPr>
          <w:lang w:eastAsia="fr-FR" w:bidi="fr-FR"/>
        </w:rPr>
        <w:t xml:space="preserve">pulaire, de la radio et du cinéma américains, écrit que le Québec est entraîné vers une « annexion morale » (M.-A. </w:t>
      </w:r>
      <w:r w:rsidRPr="00CC5542">
        <w:rPr>
          <w:rStyle w:val="Corpsdutexte775ptPetitesmajuscules"/>
          <w:sz w:val="28"/>
          <w:lang w:val="fr-CA"/>
        </w:rPr>
        <w:t xml:space="preserve">Lamarche, </w:t>
      </w:r>
      <w:r w:rsidRPr="00CC5542">
        <w:rPr>
          <w:lang w:eastAsia="fr-FR" w:bidi="fr-FR"/>
        </w:rPr>
        <w:t xml:space="preserve">1937, </w:t>
      </w:r>
      <w:r w:rsidRPr="00CC5542">
        <w:t xml:space="preserve">p. </w:t>
      </w:r>
      <w:r w:rsidRPr="00CC5542">
        <w:rPr>
          <w:lang w:eastAsia="fr-FR" w:bidi="fr-FR"/>
        </w:rPr>
        <w:t>11).</w:t>
      </w:r>
    </w:p>
  </w:footnote>
  <w:footnote w:id="97">
    <w:p w:rsidR="00E82732" w:rsidRDefault="00E82732">
      <w:pPr>
        <w:pStyle w:val="Notedebasdepage"/>
      </w:pPr>
      <w:r>
        <w:rPr>
          <w:rStyle w:val="Appelnotedebasdep"/>
        </w:rPr>
        <w:footnoteRef/>
      </w:r>
      <w:r>
        <w:t xml:space="preserve"> </w:t>
      </w:r>
      <w:r>
        <w:tab/>
      </w:r>
      <w:r w:rsidRPr="00B254C1">
        <w:rPr>
          <w:lang w:eastAsia="fr-FR" w:bidi="fr-FR"/>
        </w:rPr>
        <w:t xml:space="preserve">Cette expression est du juge A.-B. Routhier (A.-B. </w:t>
      </w:r>
      <w:r w:rsidRPr="00B254C1">
        <w:rPr>
          <w:smallCaps/>
        </w:rPr>
        <w:t xml:space="preserve">Routhier, </w:t>
      </w:r>
      <w:r w:rsidRPr="00B254C1">
        <w:rPr>
          <w:lang w:eastAsia="fr-FR" w:bidi="fr-FR"/>
        </w:rPr>
        <w:t>1902, p.</w:t>
      </w:r>
      <w:r w:rsidRPr="00CC5542">
        <w:rPr>
          <w:lang w:eastAsia="fr-FR" w:bidi="fr-FR"/>
        </w:rPr>
        <w:t xml:space="preserve"> 294).</w:t>
      </w:r>
    </w:p>
  </w:footnote>
  <w:footnote w:id="98">
    <w:p w:rsidR="00E82732" w:rsidRDefault="00E82732">
      <w:pPr>
        <w:pStyle w:val="Notedebasdepage"/>
      </w:pPr>
      <w:r>
        <w:rPr>
          <w:rStyle w:val="Appelnotedebasdep"/>
        </w:rPr>
        <w:footnoteRef/>
      </w:r>
      <w:r>
        <w:t xml:space="preserve"> </w:t>
      </w:r>
      <w:r>
        <w:tab/>
      </w:r>
      <w:r w:rsidRPr="00CC5542">
        <w:rPr>
          <w:lang w:eastAsia="fr-FR" w:bidi="fr-FR"/>
        </w:rPr>
        <w:t>Lettre du docteur Janson-Lapalme au sénateur T.-A. Be</w:t>
      </w:r>
      <w:r w:rsidRPr="00CC5542">
        <w:rPr>
          <w:lang w:eastAsia="fr-FR" w:bidi="fr-FR"/>
        </w:rPr>
        <w:t>r</w:t>
      </w:r>
      <w:r w:rsidRPr="00CC5542">
        <w:rPr>
          <w:lang w:eastAsia="fr-FR" w:bidi="fr-FR"/>
        </w:rPr>
        <w:t>nier de Saint-</w:t>
      </w:r>
      <w:r w:rsidRPr="00B254C1">
        <w:rPr>
          <w:lang w:eastAsia="fr-FR" w:bidi="fr-FR"/>
        </w:rPr>
        <w:t xml:space="preserve">Boniface, 10 mai 1888 (A. </w:t>
      </w:r>
      <w:r w:rsidRPr="00B254C1">
        <w:rPr>
          <w:smallCaps/>
        </w:rPr>
        <w:t xml:space="preserve">Verrette, </w:t>
      </w:r>
      <w:r w:rsidRPr="00B254C1">
        <w:rPr>
          <w:lang w:eastAsia="fr-FR" w:bidi="fr-FR"/>
        </w:rPr>
        <w:t>1932, p. 33-34).</w:t>
      </w:r>
    </w:p>
  </w:footnote>
  <w:footnote w:id="99">
    <w:p w:rsidR="00E82732" w:rsidRDefault="00E82732">
      <w:pPr>
        <w:pStyle w:val="Notedebasdepage"/>
      </w:pPr>
      <w:r>
        <w:rPr>
          <w:rStyle w:val="Appelnotedebasdep"/>
        </w:rPr>
        <w:footnoteRef/>
      </w:r>
      <w:r>
        <w:t xml:space="preserve"> </w:t>
      </w:r>
      <w:r>
        <w:tab/>
      </w:r>
      <w:r w:rsidRPr="00CC5542">
        <w:rPr>
          <w:lang w:eastAsia="fr-FR" w:bidi="fr-FR"/>
        </w:rPr>
        <w:t>Comme l’illustre l’incident suivant. En 1937, au 14</w:t>
      </w:r>
      <w:r w:rsidRPr="00CC5542">
        <w:rPr>
          <w:vertAlign w:val="superscript"/>
          <w:lang w:eastAsia="fr-FR" w:bidi="fr-FR"/>
        </w:rPr>
        <w:t>e</w:t>
      </w:r>
      <w:r w:rsidRPr="00CC5542">
        <w:rPr>
          <w:lang w:eastAsia="fr-FR" w:bidi="fr-FR"/>
        </w:rPr>
        <w:t xml:space="preserve"> congrès de l’Union Saint-Jean-Baptiste d’Amérique, les femmes, qui comptent 20 000 membres sur 55 000, demandent d’être représentées aux conventions par leurs propres déléguées. Le directeur spirituel de la société, M</w:t>
      </w:r>
      <w:r w:rsidRPr="00CC5542">
        <w:rPr>
          <w:vertAlign w:val="superscript"/>
          <w:lang w:eastAsia="fr-FR" w:bidi="fr-FR"/>
        </w:rPr>
        <w:t>gr</w:t>
      </w:r>
      <w:r w:rsidRPr="00CC5542">
        <w:rPr>
          <w:lang w:eastAsia="fr-FR" w:bidi="fr-FR"/>
        </w:rPr>
        <w:t xml:space="preserve"> J.-Alfred Lalibe</w:t>
      </w:r>
      <w:r w:rsidRPr="00CC5542">
        <w:rPr>
          <w:lang w:eastAsia="fr-FR" w:bidi="fr-FR"/>
        </w:rPr>
        <w:t>r</w:t>
      </w:r>
      <w:r w:rsidRPr="00CC5542">
        <w:rPr>
          <w:lang w:eastAsia="fr-FR" w:bidi="fr-FR"/>
        </w:rPr>
        <w:t>té, coupe court à la discussion. « Les femmes n’ont absolument aucune place dans les hautes positions... Je ne suis pas opposé aux femmes, je les veux à leur pl</w:t>
      </w:r>
      <w:r w:rsidRPr="00CC5542">
        <w:rPr>
          <w:lang w:eastAsia="fr-FR" w:bidi="fr-FR"/>
        </w:rPr>
        <w:t>a</w:t>
      </w:r>
      <w:r w:rsidRPr="00CC5542">
        <w:rPr>
          <w:lang w:eastAsia="fr-FR" w:bidi="fr-FR"/>
        </w:rPr>
        <w:t>ce... Nous n’avons jamais conclu que parce que les fe</w:t>
      </w:r>
      <w:r w:rsidRPr="00CC5542">
        <w:rPr>
          <w:lang w:eastAsia="fr-FR" w:bidi="fr-FR"/>
        </w:rPr>
        <w:t>m</w:t>
      </w:r>
      <w:r w:rsidRPr="00CC5542">
        <w:rPr>
          <w:lang w:eastAsia="fr-FR" w:bidi="fr-FR"/>
        </w:rPr>
        <w:t>mes nous aident elles doivent nous diriger. » Lorsqu’un délégué demande le vote secret, M</w:t>
      </w:r>
      <w:r w:rsidRPr="00CC5542">
        <w:rPr>
          <w:vertAlign w:val="superscript"/>
          <w:lang w:eastAsia="fr-FR" w:bidi="fr-FR"/>
        </w:rPr>
        <w:t xml:space="preserve">8r </w:t>
      </w:r>
      <w:r w:rsidRPr="00CC5542">
        <w:rPr>
          <w:lang w:eastAsia="fr-FR" w:bidi="fr-FR"/>
        </w:rPr>
        <w:t>Lal</w:t>
      </w:r>
      <w:r w:rsidRPr="00CC5542">
        <w:rPr>
          <w:lang w:eastAsia="fr-FR" w:bidi="fr-FR"/>
        </w:rPr>
        <w:t>i</w:t>
      </w:r>
      <w:r w:rsidRPr="00CC5542">
        <w:rPr>
          <w:lang w:eastAsia="fr-FR" w:bidi="fr-FR"/>
        </w:rPr>
        <w:t>berté ajoute : « Les hommes devraient être assez hommes pour voter ouve</w:t>
      </w:r>
      <w:r w:rsidRPr="00CC5542">
        <w:rPr>
          <w:lang w:eastAsia="fr-FR" w:bidi="fr-FR"/>
        </w:rPr>
        <w:t>r</w:t>
      </w:r>
      <w:r w:rsidRPr="00CC5542">
        <w:rPr>
          <w:lang w:eastAsia="fr-FR" w:bidi="fr-FR"/>
        </w:rPr>
        <w:t>tement. » « Lorsque le président général Ledoux fit appel au vote oral, ra</w:t>
      </w:r>
      <w:r w:rsidRPr="00CC5542">
        <w:rPr>
          <w:lang w:eastAsia="fr-FR" w:bidi="fr-FR"/>
        </w:rPr>
        <w:t>p</w:t>
      </w:r>
      <w:r w:rsidRPr="00CC5542">
        <w:rPr>
          <w:lang w:eastAsia="fr-FR" w:bidi="fr-FR"/>
        </w:rPr>
        <w:t>porte le journaliste, une immense cl</w:t>
      </w:r>
      <w:r w:rsidRPr="00CC5542">
        <w:rPr>
          <w:lang w:eastAsia="fr-FR" w:bidi="fr-FR"/>
        </w:rPr>
        <w:t>a</w:t>
      </w:r>
      <w:r w:rsidRPr="00CC5542">
        <w:rPr>
          <w:lang w:eastAsia="fr-FR" w:bidi="fr-FR"/>
        </w:rPr>
        <w:t>meur s’éleva contre l’admission des femmes à des postes de comma</w:t>
      </w:r>
      <w:r w:rsidRPr="00CC5542">
        <w:rPr>
          <w:lang w:eastAsia="fr-FR" w:bidi="fr-FR"/>
        </w:rPr>
        <w:t>n</w:t>
      </w:r>
      <w:r w:rsidRPr="00CC5542">
        <w:rPr>
          <w:lang w:eastAsia="fr-FR" w:bidi="fr-FR"/>
        </w:rPr>
        <w:t xml:space="preserve">dements. » </w:t>
      </w:r>
      <w:r w:rsidRPr="00B254C1">
        <w:rPr>
          <w:lang w:eastAsia="fr-FR" w:bidi="fr-FR"/>
        </w:rPr>
        <w:t xml:space="preserve">(G. Le </w:t>
      </w:r>
      <w:r w:rsidRPr="00B254C1">
        <w:rPr>
          <w:smallCaps/>
        </w:rPr>
        <w:t xml:space="preserve">Boutillier, </w:t>
      </w:r>
      <w:r w:rsidRPr="00B254C1">
        <w:rPr>
          <w:lang w:eastAsia="fr-FR" w:bidi="fr-FR"/>
        </w:rPr>
        <w:t>1937, p. 4)</w:t>
      </w:r>
    </w:p>
  </w:footnote>
  <w:footnote w:id="100">
    <w:p w:rsidR="00E82732" w:rsidRDefault="00E82732">
      <w:pPr>
        <w:pStyle w:val="Notedebasdepage"/>
      </w:pPr>
      <w:r>
        <w:rPr>
          <w:rStyle w:val="Appelnotedebasdep"/>
        </w:rPr>
        <w:footnoteRef/>
      </w:r>
      <w:r>
        <w:t xml:space="preserve"> </w:t>
      </w:r>
      <w:r>
        <w:tab/>
      </w:r>
      <w:r w:rsidRPr="00CC5542">
        <w:rPr>
          <w:lang w:eastAsia="fr-FR" w:bidi="fr-FR"/>
        </w:rPr>
        <w:t>J. Morisset utilise à dessein le néologisme « Amériquains ».</w:t>
      </w:r>
    </w:p>
  </w:footnote>
  <w:footnote w:id="101">
    <w:p w:rsidR="00E82732" w:rsidRDefault="00E82732">
      <w:pPr>
        <w:pStyle w:val="Notedebasdepage"/>
      </w:pPr>
      <w:r>
        <w:rPr>
          <w:rStyle w:val="Appelnotedebasdep"/>
        </w:rPr>
        <w:footnoteRef/>
      </w:r>
      <w:r>
        <w:t xml:space="preserve"> </w:t>
      </w:r>
      <w:r>
        <w:tab/>
      </w:r>
      <w:r w:rsidRPr="00CC5542">
        <w:rPr>
          <w:lang w:eastAsia="fr-FR" w:bidi="fr-FR"/>
        </w:rPr>
        <w:t>À la rigueur, la seule littérature américaine qui pourrait servir de dénomin</w:t>
      </w:r>
      <w:r w:rsidRPr="00CC5542">
        <w:rPr>
          <w:lang w:eastAsia="fr-FR" w:bidi="fr-FR"/>
        </w:rPr>
        <w:t>a</w:t>
      </w:r>
      <w:r w:rsidRPr="00CC5542">
        <w:rPr>
          <w:lang w:eastAsia="fr-FR" w:bidi="fr-FR"/>
        </w:rPr>
        <w:t>teur commun, de relais pour établir une base de comparaison pour les littér</w:t>
      </w:r>
      <w:r w:rsidRPr="00CC5542">
        <w:rPr>
          <w:lang w:eastAsia="fr-FR" w:bidi="fr-FR"/>
        </w:rPr>
        <w:t>a</w:t>
      </w:r>
      <w:r w:rsidRPr="00CC5542">
        <w:rPr>
          <w:lang w:eastAsia="fr-FR" w:bidi="fr-FR"/>
        </w:rPr>
        <w:t>tures américaines serait la littérature étatsunienne, la seule qui ait acquis a</w:t>
      </w:r>
      <w:r w:rsidRPr="00CC5542">
        <w:rPr>
          <w:lang w:eastAsia="fr-FR" w:bidi="fr-FR"/>
        </w:rPr>
        <w:t>s</w:t>
      </w:r>
      <w:r w:rsidRPr="00CC5542">
        <w:rPr>
          <w:lang w:eastAsia="fr-FR" w:bidi="fr-FR"/>
        </w:rPr>
        <w:t>sez tôt un rayonnement suffisant pour circuler hors des canaux imposés par la prépondéra</w:t>
      </w:r>
      <w:r w:rsidRPr="00CC5542">
        <w:rPr>
          <w:lang w:eastAsia="fr-FR" w:bidi="fr-FR"/>
        </w:rPr>
        <w:t>n</w:t>
      </w:r>
      <w:r w:rsidRPr="00CC5542">
        <w:rPr>
          <w:lang w:eastAsia="fr-FR" w:bidi="fr-FR"/>
        </w:rPr>
        <w:t>ce culturelle de l’Europe.</w:t>
      </w:r>
    </w:p>
  </w:footnote>
  <w:footnote w:id="102">
    <w:p w:rsidR="00E82732" w:rsidRDefault="00E82732">
      <w:pPr>
        <w:pStyle w:val="Notedebasdepage"/>
      </w:pPr>
      <w:r>
        <w:rPr>
          <w:rStyle w:val="Appelnotedebasdep"/>
        </w:rPr>
        <w:footnoteRef/>
      </w:r>
      <w:r>
        <w:t xml:space="preserve"> </w:t>
      </w:r>
      <w:r>
        <w:tab/>
      </w:r>
      <w:r w:rsidRPr="00CC5542">
        <w:rPr>
          <w:lang w:eastAsia="fr-FR" w:bidi="fr-FR"/>
        </w:rPr>
        <w:t>J’ai traité en partie ce problème dans un article intitulé « Les chemins pe</w:t>
      </w:r>
      <w:r w:rsidRPr="00CC5542">
        <w:rPr>
          <w:lang w:eastAsia="fr-FR" w:bidi="fr-FR"/>
        </w:rPr>
        <w:t>r</w:t>
      </w:r>
      <w:r w:rsidRPr="00CC5542">
        <w:rPr>
          <w:lang w:eastAsia="fr-FR" w:bidi="fr-FR"/>
        </w:rPr>
        <w:t>dus : figurations de la vie, de la mort et de la renaissance chez Washin</w:t>
      </w:r>
      <w:r w:rsidRPr="00CC5542">
        <w:rPr>
          <w:lang w:eastAsia="fr-FR" w:bidi="fr-FR"/>
        </w:rPr>
        <w:t>g</w:t>
      </w:r>
      <w:r w:rsidRPr="00CC5542">
        <w:rPr>
          <w:lang w:eastAsia="fr-FR" w:bidi="fr-FR"/>
        </w:rPr>
        <w:t xml:space="preserve">ton Irving, </w:t>
      </w:r>
      <w:r w:rsidRPr="00B254C1">
        <w:rPr>
          <w:lang w:eastAsia="fr-FR" w:bidi="fr-FR"/>
        </w:rPr>
        <w:t xml:space="preserve">Alejo Carpentier et Gabrielle Roy », </w:t>
      </w:r>
      <w:r w:rsidRPr="00B254C1">
        <w:rPr>
          <w:i/>
          <w:iCs/>
        </w:rPr>
        <w:t>Urgences</w:t>
      </w:r>
      <w:r w:rsidRPr="00B254C1">
        <w:rPr>
          <w:lang w:eastAsia="fr-FR" w:bidi="fr-FR"/>
        </w:rPr>
        <w:t>, n° 35, décembre 1991, p. 75-87.</w:t>
      </w:r>
    </w:p>
  </w:footnote>
  <w:footnote w:id="103">
    <w:p w:rsidR="00E82732" w:rsidRDefault="00E82732">
      <w:pPr>
        <w:pStyle w:val="Notedebasdepage"/>
      </w:pPr>
      <w:r>
        <w:rPr>
          <w:rStyle w:val="Appelnotedebasdep"/>
        </w:rPr>
        <w:footnoteRef/>
      </w:r>
      <w:r>
        <w:t xml:space="preserve"> </w:t>
      </w:r>
      <w:r>
        <w:tab/>
      </w:r>
      <w:r w:rsidRPr="00CC5542">
        <w:rPr>
          <w:lang w:eastAsia="fr-FR" w:bidi="fr-FR"/>
        </w:rPr>
        <w:t>Il est d’ailleurs intéressant de noter à cet égard que les romans de Cooper, qui participent de l’émergence de la littérat</w:t>
      </w:r>
      <w:r w:rsidRPr="00CC5542">
        <w:rPr>
          <w:lang w:eastAsia="fr-FR" w:bidi="fr-FR"/>
        </w:rPr>
        <w:t>u</w:t>
      </w:r>
      <w:r w:rsidRPr="00CC5542">
        <w:rPr>
          <w:lang w:eastAsia="fr-FR" w:bidi="fr-FR"/>
        </w:rPr>
        <w:t>re américaine, ont connu un succès considérable en France, influençant même des écrivains comme Ba</w:t>
      </w:r>
      <w:r w:rsidRPr="00CC5542">
        <w:rPr>
          <w:lang w:eastAsia="fr-FR" w:bidi="fr-FR"/>
        </w:rPr>
        <w:t>l</w:t>
      </w:r>
      <w:r w:rsidRPr="00CC5542">
        <w:rPr>
          <w:lang w:eastAsia="fr-FR" w:bidi="fr-FR"/>
        </w:rPr>
        <w:t>zac et Hugo, comme quoi on semble toujours retrouver, dès que se profile l’américanité, l’influence médiatrice de l’Europe. Bernard Terramorsi r</w:t>
      </w:r>
      <w:r w:rsidRPr="00CC5542">
        <w:rPr>
          <w:lang w:eastAsia="fr-FR" w:bidi="fr-FR"/>
        </w:rPr>
        <w:t>e</w:t>
      </w:r>
      <w:r w:rsidRPr="00CC5542">
        <w:rPr>
          <w:lang w:eastAsia="fr-FR" w:bidi="fr-FR"/>
        </w:rPr>
        <w:t xml:space="preserve">marque ainsi que « la France lit aussi la littérature américaine qui naît en même temps que la critique </w:t>
      </w:r>
      <w:r w:rsidRPr="00B254C1">
        <w:rPr>
          <w:lang w:eastAsia="fr-FR" w:bidi="fr-FR"/>
        </w:rPr>
        <w:t xml:space="preserve">française des littératures étrangères » (B. </w:t>
      </w:r>
      <w:r w:rsidRPr="00B254C1">
        <w:rPr>
          <w:smallCaps/>
        </w:rPr>
        <w:t>Te</w:t>
      </w:r>
      <w:r w:rsidRPr="00B254C1">
        <w:rPr>
          <w:smallCaps/>
        </w:rPr>
        <w:t>r</w:t>
      </w:r>
      <w:r w:rsidRPr="00B254C1">
        <w:rPr>
          <w:smallCaps/>
        </w:rPr>
        <w:t xml:space="preserve">ramorsi, </w:t>
      </w:r>
      <w:r w:rsidRPr="00B254C1">
        <w:rPr>
          <w:lang w:eastAsia="fr-FR" w:bidi="fr-FR"/>
        </w:rPr>
        <w:t>1991, p. 4).</w:t>
      </w:r>
    </w:p>
  </w:footnote>
  <w:footnote w:id="104">
    <w:p w:rsidR="00E82732" w:rsidRDefault="00E82732">
      <w:pPr>
        <w:pStyle w:val="Notedebasdepage"/>
      </w:pPr>
      <w:r>
        <w:rPr>
          <w:rStyle w:val="Appelnotedebasdep"/>
        </w:rPr>
        <w:footnoteRef/>
      </w:r>
      <w:r>
        <w:t xml:space="preserve"> </w:t>
      </w:r>
      <w:r>
        <w:tab/>
      </w:r>
      <w:r w:rsidRPr="00B254C1">
        <w:rPr>
          <w:lang w:eastAsia="fr-FR" w:bidi="fr-FR"/>
        </w:rPr>
        <w:t xml:space="preserve">On assiste au même phénomène dans </w:t>
      </w:r>
      <w:r w:rsidRPr="00B254C1">
        <w:rPr>
          <w:i/>
          <w:iCs/>
        </w:rPr>
        <w:t>Walden</w:t>
      </w:r>
      <w:r w:rsidRPr="00B254C1">
        <w:rPr>
          <w:lang w:eastAsia="fr-FR" w:bidi="fr-FR"/>
        </w:rPr>
        <w:t xml:space="preserve"> de Henry David Th</w:t>
      </w:r>
      <w:r w:rsidRPr="00B254C1">
        <w:rPr>
          <w:lang w:eastAsia="fr-FR" w:bidi="fr-FR"/>
        </w:rPr>
        <w:t>o</w:t>
      </w:r>
      <w:r w:rsidRPr="00B254C1">
        <w:rPr>
          <w:lang w:eastAsia="fr-FR" w:bidi="fr-FR"/>
        </w:rPr>
        <w:t xml:space="preserve">reau, qui date de 1854. Consulter </w:t>
      </w:r>
      <w:r w:rsidRPr="00B254C1">
        <w:t xml:space="preserve">à </w:t>
      </w:r>
      <w:r w:rsidRPr="00B254C1">
        <w:rPr>
          <w:lang w:eastAsia="fr-FR" w:bidi="fr-FR"/>
        </w:rPr>
        <w:t xml:space="preserve">ce sujet M. </w:t>
      </w:r>
      <w:r w:rsidRPr="00B254C1">
        <w:rPr>
          <w:smallCaps/>
        </w:rPr>
        <w:t xml:space="preserve">Granger </w:t>
      </w:r>
      <w:r w:rsidRPr="00B254C1">
        <w:rPr>
          <w:lang w:eastAsia="fr-FR" w:bidi="fr-FR"/>
        </w:rPr>
        <w:t>(1985).</w:t>
      </w:r>
    </w:p>
  </w:footnote>
  <w:footnote w:id="105">
    <w:p w:rsidR="00E82732" w:rsidRDefault="00E82732">
      <w:pPr>
        <w:pStyle w:val="Notedebasdepage"/>
      </w:pPr>
      <w:r>
        <w:rPr>
          <w:rStyle w:val="Appelnotedebasdep"/>
        </w:rPr>
        <w:footnoteRef/>
      </w:r>
      <w:r>
        <w:t xml:space="preserve"> </w:t>
      </w:r>
      <w:r>
        <w:tab/>
      </w:r>
      <w:r w:rsidRPr="00CC5542">
        <w:t>Selon Wlad Godzich, la littérature brésilienne connaît trois m</w:t>
      </w:r>
      <w:r w:rsidRPr="00CC5542">
        <w:t>o</w:t>
      </w:r>
      <w:r w:rsidRPr="00CC5542">
        <w:t>ments: «celui de la dépendance initiale sur des modèles portugais, une première émancip</w:t>
      </w:r>
      <w:r w:rsidRPr="00CC5542">
        <w:t>a</w:t>
      </w:r>
      <w:r w:rsidRPr="00CC5542">
        <w:t xml:space="preserve">tion à partir de </w:t>
      </w:r>
      <w:r w:rsidRPr="00CC5542">
        <w:rPr>
          <w:lang w:eastAsia="fr-FR" w:bidi="fr-FR"/>
        </w:rPr>
        <w:t>ces modèles pour leur substituer une inféodation à d’autres modèles eu</w:t>
      </w:r>
      <w:r w:rsidRPr="00B254C1">
        <w:t>ropéens, principalement français, et enfin une véritable indépe</w:t>
      </w:r>
      <w:r w:rsidRPr="00B254C1">
        <w:t>n</w:t>
      </w:r>
      <w:r w:rsidRPr="00B254C1">
        <w:t>dance à partir de laquelle elle se dét</w:t>
      </w:r>
      <w:r w:rsidRPr="00B254C1">
        <w:t>a</w:t>
      </w:r>
      <w:r w:rsidRPr="00B254C1">
        <w:t xml:space="preserve">che de tout modèle et commence une vie autarcique d’autant plus forte que le portugais dans lequel elle s’exprime la coupe du reste du monde hispano-américain [...] » (« Brésil-Québec : à la recherche du </w:t>
      </w:r>
      <w:r w:rsidRPr="00B254C1">
        <w:rPr>
          <w:i/>
          <w:iCs/>
        </w:rPr>
        <w:t>tertium comparati</w:t>
      </w:r>
      <w:r w:rsidRPr="00B254C1">
        <w:rPr>
          <w:i/>
          <w:iCs/>
        </w:rPr>
        <w:t>o</w:t>
      </w:r>
      <w:r w:rsidRPr="00B254C1">
        <w:rPr>
          <w:i/>
          <w:iCs/>
        </w:rPr>
        <w:t>nis »,</w:t>
      </w:r>
      <w:r w:rsidRPr="00B254C1">
        <w:t xml:space="preserve"> dans M. </w:t>
      </w:r>
      <w:r w:rsidRPr="00B254C1">
        <w:rPr>
          <w:smallCaps/>
        </w:rPr>
        <w:t xml:space="preserve">Peterson </w:t>
      </w:r>
      <w:r w:rsidRPr="00B254C1">
        <w:t xml:space="preserve">et Z. </w:t>
      </w:r>
      <w:r w:rsidRPr="00B254C1">
        <w:rPr>
          <w:smallCaps/>
        </w:rPr>
        <w:t>Bernd,</w:t>
      </w:r>
      <w:r w:rsidRPr="00B254C1">
        <w:t xml:space="preserve"> p. 41-42).</w:t>
      </w:r>
    </w:p>
  </w:footnote>
  <w:footnote w:id="106">
    <w:p w:rsidR="00E82732" w:rsidRDefault="00E82732">
      <w:pPr>
        <w:pStyle w:val="Notedebasdepage"/>
      </w:pPr>
      <w:r>
        <w:rPr>
          <w:rStyle w:val="Appelnotedebasdep"/>
        </w:rPr>
        <w:footnoteRef/>
      </w:r>
      <w:r>
        <w:t xml:space="preserve"> </w:t>
      </w:r>
      <w:r>
        <w:tab/>
      </w:r>
      <w:r w:rsidRPr="00B254C1">
        <w:rPr>
          <w:lang w:eastAsia="fr-FR" w:bidi="fr-FR"/>
        </w:rPr>
        <w:t xml:space="preserve">Le même phénomène est d’ailleurs perceptible dans </w:t>
      </w:r>
      <w:r w:rsidRPr="00B254C1">
        <w:rPr>
          <w:i/>
          <w:iCs/>
        </w:rPr>
        <w:t>Facundo</w:t>
      </w:r>
      <w:r w:rsidRPr="00B254C1">
        <w:rPr>
          <w:lang w:eastAsia="fr-FR" w:bidi="fr-FR"/>
        </w:rPr>
        <w:t xml:space="preserve"> (1845) de</w:t>
      </w:r>
      <w:r w:rsidRPr="00CC5542">
        <w:rPr>
          <w:lang w:eastAsia="fr-FR" w:bidi="fr-FR"/>
        </w:rPr>
        <w:t xml:space="preserve"> l’écrivain argentin Domingo Fau</w:t>
      </w:r>
      <w:r w:rsidRPr="00CC5542">
        <w:rPr>
          <w:lang w:eastAsia="fr-FR" w:bidi="fr-FR"/>
        </w:rPr>
        <w:t>s</w:t>
      </w:r>
      <w:r w:rsidRPr="00CC5542">
        <w:rPr>
          <w:lang w:eastAsia="fr-FR" w:bidi="fr-FR"/>
        </w:rPr>
        <w:t>tino Sarmiento.</w:t>
      </w:r>
    </w:p>
  </w:footnote>
  <w:footnote w:id="107">
    <w:p w:rsidR="00E82732" w:rsidRDefault="00E82732">
      <w:pPr>
        <w:pStyle w:val="Notedebasdepage"/>
      </w:pPr>
      <w:r>
        <w:rPr>
          <w:rStyle w:val="Appelnotedebasdep"/>
        </w:rPr>
        <w:footnoteRef/>
      </w:r>
      <w:r>
        <w:tab/>
      </w:r>
      <w:r w:rsidRPr="00CC5542">
        <w:rPr>
          <w:lang w:eastAsia="fr-FR" w:bidi="fr-FR"/>
        </w:rPr>
        <w:t>Gilles Thérien écrit </w:t>
      </w:r>
      <w:r w:rsidRPr="00B254C1">
        <w:rPr>
          <w:lang w:eastAsia="fr-FR" w:bidi="fr-FR"/>
        </w:rPr>
        <w:t>: « [...] Il semblerait important, essentiel, d’établir les b</w:t>
      </w:r>
      <w:r w:rsidRPr="00B254C1">
        <w:rPr>
          <w:lang w:eastAsia="fr-FR" w:bidi="fr-FR"/>
        </w:rPr>
        <w:t>a</w:t>
      </w:r>
      <w:r w:rsidRPr="00B254C1">
        <w:rPr>
          <w:lang w:eastAsia="fr-FR" w:bidi="fr-FR"/>
        </w:rPr>
        <w:t xml:space="preserve">ses d’un nouveau comparatisme entre les littératures d’Amérique dans la mesure où chacune d’elles a dû gagner son autonomie par rapport </w:t>
      </w:r>
      <w:r w:rsidRPr="00B254C1">
        <w:t xml:space="preserve">à </w:t>
      </w:r>
      <w:r w:rsidRPr="00B254C1">
        <w:rPr>
          <w:lang w:eastAsia="fr-FR" w:bidi="fr-FR"/>
        </w:rPr>
        <w:t>la litt</w:t>
      </w:r>
      <w:r w:rsidRPr="00B254C1">
        <w:rPr>
          <w:lang w:eastAsia="fr-FR" w:bidi="fr-FR"/>
        </w:rPr>
        <w:t>é</w:t>
      </w:r>
      <w:r w:rsidRPr="00B254C1">
        <w:rPr>
          <w:lang w:eastAsia="fr-FR" w:bidi="fr-FR"/>
        </w:rPr>
        <w:t xml:space="preserve">rature-mère. Le cas des États-Unis devrait nous indiquer une partie de la voie, en ce sens qu’il est possible non seulement de gagner son autonomie mais encore d’exercer </w:t>
      </w:r>
      <w:r w:rsidRPr="00B254C1">
        <w:t xml:space="preserve">à </w:t>
      </w:r>
      <w:r w:rsidRPr="00B254C1">
        <w:rPr>
          <w:lang w:eastAsia="fr-FR" w:bidi="fr-FR"/>
        </w:rPr>
        <w:t>rebours une influence. Nous n’en espérons pas a</w:t>
      </w:r>
      <w:r w:rsidRPr="00B254C1">
        <w:rPr>
          <w:lang w:eastAsia="fr-FR" w:bidi="fr-FR"/>
        </w:rPr>
        <w:t>u</w:t>
      </w:r>
      <w:r w:rsidRPr="00B254C1">
        <w:rPr>
          <w:lang w:eastAsia="fr-FR" w:bidi="fr-FR"/>
        </w:rPr>
        <w:t xml:space="preserve">tant. Mais tout cela suppose un certain décrochage, au moins une suspicion </w:t>
      </w:r>
      <w:r w:rsidRPr="00B254C1">
        <w:t xml:space="preserve">à </w:t>
      </w:r>
      <w:r w:rsidRPr="00B254C1">
        <w:rPr>
          <w:lang w:eastAsia="fr-FR" w:bidi="fr-FR"/>
        </w:rPr>
        <w:t xml:space="preserve">l’égard de l’axe français de notre littérature. » (Voir G. </w:t>
      </w:r>
      <w:r w:rsidRPr="00B254C1">
        <w:rPr>
          <w:smallCaps/>
        </w:rPr>
        <w:t xml:space="preserve">Thérien, </w:t>
      </w:r>
      <w:r w:rsidRPr="00B254C1">
        <w:rPr>
          <w:lang w:eastAsia="fr-FR" w:bidi="fr-FR"/>
        </w:rPr>
        <w:t xml:space="preserve">p. </w:t>
      </w:r>
      <w:r w:rsidRPr="00B254C1">
        <w:t>18)</w:t>
      </w:r>
    </w:p>
  </w:footnote>
  <w:footnote w:id="108">
    <w:p w:rsidR="00E82732" w:rsidRDefault="00E82732">
      <w:pPr>
        <w:pStyle w:val="Notedebasdepage"/>
      </w:pPr>
      <w:r>
        <w:rPr>
          <w:rStyle w:val="Appelnotedebasdep"/>
        </w:rPr>
        <w:footnoteRef/>
      </w:r>
      <w:r>
        <w:t xml:space="preserve"> </w:t>
      </w:r>
      <w:r>
        <w:tab/>
      </w:r>
      <w:r w:rsidRPr="00CC5542">
        <w:rPr>
          <w:lang w:eastAsia="fr-FR" w:bidi="fr-FR"/>
        </w:rPr>
        <w:t>Les romans de Gabrielle Roy ou d’André Langevin, par exemple, me se</w:t>
      </w:r>
      <w:r w:rsidRPr="00CC5542">
        <w:rPr>
          <w:lang w:eastAsia="fr-FR" w:bidi="fr-FR"/>
        </w:rPr>
        <w:t>m</w:t>
      </w:r>
      <w:r w:rsidRPr="00CC5542">
        <w:rPr>
          <w:lang w:eastAsia="fr-FR" w:bidi="fr-FR"/>
        </w:rPr>
        <w:t xml:space="preserve">blent beaucoup plus américains que </w:t>
      </w:r>
      <w:r w:rsidRPr="00B254C1">
        <w:rPr>
          <w:lang w:eastAsia="fr-FR" w:bidi="fr-FR"/>
        </w:rPr>
        <w:t>ceux de Christian Mistral, qui se co</w:t>
      </w:r>
      <w:r w:rsidRPr="00B254C1">
        <w:rPr>
          <w:lang w:eastAsia="fr-FR" w:bidi="fr-FR"/>
        </w:rPr>
        <w:t>m</w:t>
      </w:r>
      <w:r w:rsidRPr="00B254C1">
        <w:rPr>
          <w:lang w:eastAsia="fr-FR" w:bidi="fr-FR"/>
        </w:rPr>
        <w:t xml:space="preserve">pare pourtant à Henry Miller, en ceci qu’ils problématisent l’originalité de la relation entre l’homme et le continent américain. Une œuvre comme </w:t>
      </w:r>
      <w:r w:rsidRPr="00B254C1">
        <w:rPr>
          <w:i/>
          <w:iCs/>
        </w:rPr>
        <w:t>La montagne s</w:t>
      </w:r>
      <w:r w:rsidRPr="00B254C1">
        <w:rPr>
          <w:i/>
          <w:iCs/>
        </w:rPr>
        <w:t>e</w:t>
      </w:r>
      <w:r w:rsidRPr="00B254C1">
        <w:rPr>
          <w:i/>
          <w:iCs/>
        </w:rPr>
        <w:t>crète,</w:t>
      </w:r>
      <w:r w:rsidRPr="00B254C1">
        <w:rPr>
          <w:lang w:eastAsia="fr-FR" w:bidi="fr-FR"/>
        </w:rPr>
        <w:t xml:space="preserve"> par exemple, brasse les grands mythes américains sans jamais faire réf</w:t>
      </w:r>
      <w:r w:rsidRPr="00B254C1">
        <w:rPr>
          <w:lang w:eastAsia="fr-FR" w:bidi="fr-FR"/>
        </w:rPr>
        <w:t>é</w:t>
      </w:r>
      <w:r w:rsidRPr="00B254C1">
        <w:rPr>
          <w:lang w:eastAsia="fr-FR" w:bidi="fr-FR"/>
        </w:rPr>
        <w:t>rence aux États-Unis ni à une quelconque américanité. Par conséquent, il faudrait rechercher l’américanité là où précisément on ne s’attendrait pas toujours à la r</w:t>
      </w:r>
      <w:r w:rsidRPr="00B254C1">
        <w:rPr>
          <w:lang w:eastAsia="fr-FR" w:bidi="fr-FR"/>
        </w:rPr>
        <w:t>e</w:t>
      </w:r>
      <w:r w:rsidRPr="00B254C1">
        <w:rPr>
          <w:lang w:eastAsia="fr-FR" w:bidi="fr-FR"/>
        </w:rPr>
        <w:t>trouver.</w:t>
      </w:r>
    </w:p>
  </w:footnote>
  <w:footnote w:id="109">
    <w:p w:rsidR="00E82732" w:rsidRDefault="00E82732">
      <w:pPr>
        <w:pStyle w:val="Notedebasdepage"/>
      </w:pPr>
      <w:r>
        <w:rPr>
          <w:rStyle w:val="Appelnotedebasdep"/>
        </w:rPr>
        <w:footnoteRef/>
      </w:r>
      <w:r>
        <w:t xml:space="preserve"> </w:t>
      </w:r>
      <w:r>
        <w:tab/>
      </w:r>
      <w:r w:rsidRPr="00B254C1">
        <w:rPr>
          <w:lang w:eastAsia="fr-FR" w:bidi="fr-FR"/>
        </w:rPr>
        <w:t xml:space="preserve">Cf. R. </w:t>
      </w:r>
      <w:r w:rsidRPr="00B254C1">
        <w:rPr>
          <w:smallCaps/>
        </w:rPr>
        <w:t xml:space="preserve">Giguère </w:t>
      </w:r>
      <w:r w:rsidRPr="00B254C1">
        <w:rPr>
          <w:lang w:eastAsia="fr-FR" w:bidi="fr-FR"/>
        </w:rPr>
        <w:t>(1984).</w:t>
      </w:r>
    </w:p>
  </w:footnote>
  <w:footnote w:id="110">
    <w:p w:rsidR="00E82732" w:rsidRDefault="00E82732">
      <w:pPr>
        <w:pStyle w:val="Notedebasdepage"/>
      </w:pPr>
      <w:r>
        <w:rPr>
          <w:rStyle w:val="Appelnotedebasdep"/>
        </w:rPr>
        <w:footnoteRef/>
      </w:r>
      <w:r>
        <w:t xml:space="preserve"> </w:t>
      </w:r>
      <w:r>
        <w:tab/>
      </w:r>
      <w:r w:rsidRPr="00B254C1">
        <w:rPr>
          <w:lang w:eastAsia="fr-FR" w:bidi="fr-FR"/>
        </w:rPr>
        <w:t>Selon Robert Melançon, les poèmes de Lapointe « ont offert avec un tel éclat le modèle d’une nouvelle forme de lyrisme, une forme nord-américaine, sœur du jazz, avec ce que cela implique d’emprunts aux vieilles cultures, que plusieurs poètes québ</w:t>
      </w:r>
      <w:r w:rsidRPr="00B254C1">
        <w:rPr>
          <w:lang w:eastAsia="fr-FR" w:bidi="fr-FR"/>
        </w:rPr>
        <w:t>é</w:t>
      </w:r>
      <w:r w:rsidRPr="00B254C1">
        <w:rPr>
          <w:lang w:eastAsia="fr-FR" w:bidi="fr-FR"/>
        </w:rPr>
        <w:t>cois ont cru y découvrir une solution exemplaire au dilemme d’une petite littérature déchirée entre deux modèles aussi écrasants que séduisants : la profonde, la prestigieuse tradition littéra</w:t>
      </w:r>
      <w:r w:rsidRPr="00B254C1">
        <w:rPr>
          <w:lang w:eastAsia="fr-FR" w:bidi="fr-FR"/>
        </w:rPr>
        <w:t>i</w:t>
      </w:r>
      <w:r w:rsidRPr="00B254C1">
        <w:rPr>
          <w:lang w:eastAsia="fr-FR" w:bidi="fr-FR"/>
        </w:rPr>
        <w:t>re française, la mère patrie culturelle, et, fascinante autant que menaça</w:t>
      </w:r>
      <w:r w:rsidRPr="00B254C1">
        <w:rPr>
          <w:lang w:eastAsia="fr-FR" w:bidi="fr-FR"/>
        </w:rPr>
        <w:t>n</w:t>
      </w:r>
      <w:r w:rsidRPr="00B254C1">
        <w:rPr>
          <w:lang w:eastAsia="fr-FR" w:bidi="fr-FR"/>
        </w:rPr>
        <w:t>te, la culture américaine si proche à certains égards malgré la différence des la</w:t>
      </w:r>
      <w:r w:rsidRPr="00B254C1">
        <w:rPr>
          <w:lang w:eastAsia="fr-FR" w:bidi="fr-FR"/>
        </w:rPr>
        <w:t>n</w:t>
      </w:r>
      <w:r w:rsidRPr="00B254C1">
        <w:rPr>
          <w:lang w:eastAsia="fr-FR" w:bidi="fr-FR"/>
        </w:rPr>
        <w:t xml:space="preserve">gues et des traditions » (R. </w:t>
      </w:r>
      <w:r w:rsidRPr="00B254C1">
        <w:rPr>
          <w:smallCaps/>
        </w:rPr>
        <w:t>Mela</w:t>
      </w:r>
      <w:r w:rsidRPr="00B254C1">
        <w:rPr>
          <w:smallCaps/>
        </w:rPr>
        <w:t>n</w:t>
      </w:r>
      <w:r w:rsidRPr="00B254C1">
        <w:rPr>
          <w:smallCaps/>
        </w:rPr>
        <w:t xml:space="preserve">çon, </w:t>
      </w:r>
      <w:r w:rsidRPr="00B254C1">
        <w:rPr>
          <w:lang w:eastAsia="fr-FR" w:bidi="fr-FR"/>
        </w:rPr>
        <w:t>1987, p. 39). Pierre Nepveu ajoute : « Même dans son texte programmat</w:t>
      </w:r>
      <w:r w:rsidRPr="00B254C1">
        <w:rPr>
          <w:lang w:eastAsia="fr-FR" w:bidi="fr-FR"/>
        </w:rPr>
        <w:t>i</w:t>
      </w:r>
      <w:r w:rsidRPr="00B254C1">
        <w:rPr>
          <w:lang w:eastAsia="fr-FR" w:bidi="fr-FR"/>
        </w:rPr>
        <w:t>que sur le jazz, Lapointe s’empressait d’ailleurs de préciser que son lyrisme nord-américain ne pouvait se conc</w:t>
      </w:r>
      <w:r w:rsidRPr="00B254C1">
        <w:rPr>
          <w:lang w:eastAsia="fr-FR" w:bidi="fr-FR"/>
        </w:rPr>
        <w:t>e</w:t>
      </w:r>
      <w:r w:rsidRPr="00B254C1">
        <w:rPr>
          <w:lang w:eastAsia="fr-FR" w:bidi="fr-FR"/>
        </w:rPr>
        <w:t>voir sans un recours constant aux “vieilles cultures, européennes et chrétie</w:t>
      </w:r>
      <w:r w:rsidRPr="00B254C1">
        <w:rPr>
          <w:lang w:eastAsia="fr-FR" w:bidi="fr-FR"/>
        </w:rPr>
        <w:t>n</w:t>
      </w:r>
      <w:r w:rsidRPr="00B254C1">
        <w:rPr>
          <w:lang w:eastAsia="fr-FR" w:bidi="fr-FR"/>
        </w:rPr>
        <w:t xml:space="preserve">nes” autant qu’aux traditions africaines, asiatiques ou amérindiennes. » (P. </w:t>
      </w:r>
      <w:r w:rsidRPr="00B254C1">
        <w:rPr>
          <w:smallCaps/>
        </w:rPr>
        <w:t xml:space="preserve">Nepveu, </w:t>
      </w:r>
      <w:r w:rsidRPr="00B254C1">
        <w:rPr>
          <w:lang w:eastAsia="fr-FR" w:bidi="fr-FR"/>
        </w:rPr>
        <w:t>1992, p. 437)</w:t>
      </w:r>
    </w:p>
  </w:footnote>
  <w:footnote w:id="111">
    <w:p w:rsidR="00E82732" w:rsidRDefault="00E82732">
      <w:pPr>
        <w:pStyle w:val="Notedebasdepage"/>
      </w:pPr>
      <w:r>
        <w:rPr>
          <w:rStyle w:val="Appelnotedebasdep"/>
        </w:rPr>
        <w:footnoteRef/>
      </w:r>
      <w:r>
        <w:t xml:space="preserve"> </w:t>
      </w:r>
      <w:r>
        <w:tab/>
      </w:r>
      <w:r w:rsidRPr="00CC5542">
        <w:rPr>
          <w:lang w:eastAsia="fr-FR" w:bidi="fr-FR"/>
        </w:rPr>
        <w:t>La frontière du Pacifique ayant été remplacée, comme on le sait, avec Ke</w:t>
      </w:r>
      <w:r w:rsidRPr="00CC5542">
        <w:rPr>
          <w:lang w:eastAsia="fr-FR" w:bidi="fr-FR"/>
        </w:rPr>
        <w:t>n</w:t>
      </w:r>
      <w:r w:rsidRPr="00CC5542">
        <w:rPr>
          <w:lang w:eastAsia="fr-FR" w:bidi="fr-FR"/>
        </w:rPr>
        <w:t>nedy, par celle de l’espace.</w:t>
      </w:r>
    </w:p>
  </w:footnote>
  <w:footnote w:id="112">
    <w:p w:rsidR="00E82732" w:rsidRDefault="00E82732">
      <w:pPr>
        <w:pStyle w:val="Notedebasdepage"/>
      </w:pPr>
      <w:r>
        <w:rPr>
          <w:rStyle w:val="Appelnotedebasdep"/>
        </w:rPr>
        <w:footnoteRef/>
      </w:r>
      <w:r>
        <w:t xml:space="preserve"> </w:t>
      </w:r>
      <w:r>
        <w:tab/>
      </w:r>
      <w:r w:rsidRPr="00CC5542">
        <w:rPr>
          <w:lang w:eastAsia="fr-FR" w:bidi="fr-FR"/>
        </w:rPr>
        <w:t xml:space="preserve">Pensons par </w:t>
      </w:r>
      <w:r w:rsidRPr="00B254C1">
        <w:rPr>
          <w:lang w:eastAsia="fr-FR" w:bidi="fr-FR"/>
        </w:rPr>
        <w:t>exemple aux numéros d</w:t>
      </w:r>
      <w:r w:rsidRPr="00B254C1">
        <w:rPr>
          <w:i/>
          <w:iCs/>
        </w:rPr>
        <w:t>’Études françaises</w:t>
      </w:r>
      <w:r w:rsidRPr="00B254C1">
        <w:rPr>
          <w:lang w:eastAsia="fr-FR" w:bidi="fr-FR"/>
        </w:rPr>
        <w:t xml:space="preserve"> intitulés « L’Amérique de la littérature québécoise » (26, 2, 4e trimestre 1990) et « L’Amérique entre les langues » (28, 2/3, 1cr trimestre 1993), à </w:t>
      </w:r>
      <w:r w:rsidRPr="00B254C1">
        <w:rPr>
          <w:i/>
          <w:iCs/>
        </w:rPr>
        <w:t>Urgences</w:t>
      </w:r>
      <w:r w:rsidRPr="00B254C1">
        <w:rPr>
          <w:lang w:eastAsia="fr-FR" w:bidi="fr-FR"/>
        </w:rPr>
        <w:t xml:space="preserve"> (« Mythes et romans de l’Amérique », 34, décembre 1991), à </w:t>
      </w:r>
      <w:r w:rsidRPr="00B254C1">
        <w:rPr>
          <w:i/>
          <w:iCs/>
        </w:rPr>
        <w:t>Voix et images</w:t>
      </w:r>
      <w:r w:rsidRPr="00B254C1">
        <w:rPr>
          <w:lang w:eastAsia="fr-FR" w:bidi="fr-FR"/>
        </w:rPr>
        <w:t xml:space="preserve"> (« Dossier comp</w:t>
      </w:r>
      <w:r w:rsidRPr="00B254C1">
        <w:rPr>
          <w:lang w:eastAsia="fr-FR" w:bidi="fr-FR"/>
        </w:rPr>
        <w:t>a</w:t>
      </w:r>
      <w:r w:rsidRPr="00B254C1">
        <w:rPr>
          <w:lang w:eastAsia="fr-FR" w:bidi="fr-FR"/>
        </w:rPr>
        <w:t>ratiste Québec-Amérique latine », 34, automne 1986), qui faisait suite à un numéro beaucoup plus ancien d</w:t>
      </w:r>
      <w:r w:rsidRPr="00B254C1">
        <w:rPr>
          <w:i/>
          <w:iCs/>
        </w:rPr>
        <w:t>'Études littéraires</w:t>
      </w:r>
      <w:r w:rsidRPr="00B254C1">
        <w:rPr>
          <w:lang w:eastAsia="fr-FR" w:bidi="fr-FR"/>
        </w:rPr>
        <w:t xml:space="preserve"> (« Littérature québécoise et américanité », 8 :1, avril 1975). Outre les num</w:t>
      </w:r>
      <w:r w:rsidRPr="00B254C1">
        <w:rPr>
          <w:lang w:eastAsia="fr-FR" w:bidi="fr-FR"/>
        </w:rPr>
        <w:t>é</w:t>
      </w:r>
      <w:r w:rsidRPr="00B254C1">
        <w:rPr>
          <w:lang w:eastAsia="fr-FR" w:bidi="fr-FR"/>
        </w:rPr>
        <w:t xml:space="preserve">ros de revue, on songe aussi au livre de S. </w:t>
      </w:r>
      <w:r w:rsidRPr="00B254C1">
        <w:rPr>
          <w:smallCaps/>
        </w:rPr>
        <w:t xml:space="preserve">Harel </w:t>
      </w:r>
      <w:r w:rsidRPr="00B254C1">
        <w:rPr>
          <w:lang w:eastAsia="fr-FR" w:bidi="fr-FR"/>
        </w:rPr>
        <w:t>(1989, en particulier le chapitre 4, « L’Amérique o</w:t>
      </w:r>
      <w:r w:rsidRPr="00B254C1">
        <w:rPr>
          <w:lang w:eastAsia="fr-FR" w:bidi="fr-FR"/>
        </w:rPr>
        <w:t>s</w:t>
      </w:r>
      <w:r w:rsidRPr="00B254C1">
        <w:rPr>
          <w:lang w:eastAsia="fr-FR" w:bidi="fr-FR"/>
        </w:rPr>
        <w:t xml:space="preserve">suaire »), ainsi qu’à la thèse de Jean </w:t>
      </w:r>
      <w:r w:rsidRPr="00B254C1">
        <w:rPr>
          <w:smallCaps/>
        </w:rPr>
        <w:t xml:space="preserve">Morency, </w:t>
      </w:r>
      <w:r w:rsidRPr="00B254C1">
        <w:rPr>
          <w:lang w:eastAsia="fr-FR" w:bidi="fr-FR"/>
        </w:rPr>
        <w:t>(1990).</w:t>
      </w:r>
    </w:p>
  </w:footnote>
  <w:footnote w:id="113">
    <w:p w:rsidR="00E82732" w:rsidRDefault="00E82732">
      <w:pPr>
        <w:pStyle w:val="Notedebasdepage"/>
      </w:pPr>
      <w:r>
        <w:rPr>
          <w:rStyle w:val="Appelnotedebasdep"/>
        </w:rPr>
        <w:footnoteRef/>
      </w:r>
      <w:r>
        <w:t xml:space="preserve"> </w:t>
      </w:r>
      <w:r>
        <w:tab/>
      </w:r>
      <w:r w:rsidRPr="00CC5542">
        <w:rPr>
          <w:lang w:eastAsia="fr-FR" w:bidi="fr-FR"/>
        </w:rPr>
        <w:t xml:space="preserve">Rappelons que le premier roman </w:t>
      </w:r>
      <w:r w:rsidRPr="00B254C1">
        <w:rPr>
          <w:lang w:eastAsia="fr-FR" w:bidi="fr-FR"/>
        </w:rPr>
        <w:t xml:space="preserve">québécois, </w:t>
      </w:r>
      <w:r w:rsidRPr="00B254C1">
        <w:rPr>
          <w:i/>
          <w:iCs/>
        </w:rPr>
        <w:t>L’influence d’un livre</w:t>
      </w:r>
      <w:r w:rsidRPr="00B254C1">
        <w:rPr>
          <w:lang w:eastAsia="fr-FR" w:bidi="fr-FR"/>
        </w:rPr>
        <w:t xml:space="preserve"> de Ph</w:t>
      </w:r>
      <w:r w:rsidRPr="00B254C1">
        <w:rPr>
          <w:lang w:eastAsia="fr-FR" w:bidi="fr-FR"/>
        </w:rPr>
        <w:t>i</w:t>
      </w:r>
      <w:r w:rsidRPr="00B254C1">
        <w:rPr>
          <w:lang w:eastAsia="fr-FR" w:bidi="fr-FR"/>
        </w:rPr>
        <w:t>lippe Aubert de Gaspé fils, date de 1837.</w:t>
      </w:r>
    </w:p>
  </w:footnote>
  <w:footnote w:id="114">
    <w:p w:rsidR="00E82732" w:rsidRDefault="00E82732">
      <w:pPr>
        <w:pStyle w:val="Notedebasdepage"/>
      </w:pPr>
      <w:r>
        <w:rPr>
          <w:rStyle w:val="Appelnotedebasdep"/>
        </w:rPr>
        <w:footnoteRef/>
      </w:r>
      <w:r>
        <w:t xml:space="preserve"> </w:t>
      </w:r>
      <w:r>
        <w:tab/>
      </w:r>
      <w:r w:rsidRPr="00CC5542">
        <w:rPr>
          <w:lang w:eastAsia="fr-FR" w:bidi="fr-FR"/>
        </w:rPr>
        <w:t xml:space="preserve">À ces titres, on </w:t>
      </w:r>
      <w:r w:rsidRPr="00B254C1">
        <w:rPr>
          <w:lang w:eastAsia="fr-FR" w:bidi="fr-FR"/>
        </w:rPr>
        <w:t xml:space="preserve">peut ajouter ceux d’auteurs intéressés à la théorie de la communication d’un point de vue littéraire. Je pense par exemple aux livres de </w:t>
      </w:r>
      <w:r w:rsidRPr="00B254C1">
        <w:rPr>
          <w:smallCaps/>
        </w:rPr>
        <w:t xml:space="preserve">W. Paulson </w:t>
      </w:r>
      <w:r w:rsidRPr="00B254C1">
        <w:rPr>
          <w:lang w:eastAsia="fr-FR" w:bidi="fr-FR"/>
        </w:rPr>
        <w:t xml:space="preserve">(1988) et de D. </w:t>
      </w:r>
      <w:r w:rsidRPr="00B254C1">
        <w:rPr>
          <w:smallCaps/>
        </w:rPr>
        <w:t xml:space="preserve">Porush </w:t>
      </w:r>
      <w:r w:rsidRPr="00B254C1">
        <w:rPr>
          <w:lang w:eastAsia="fr-FR" w:bidi="fr-FR"/>
        </w:rPr>
        <w:t>(1985).</w:t>
      </w:r>
    </w:p>
  </w:footnote>
  <w:footnote w:id="115">
    <w:p w:rsidR="00E82732" w:rsidRDefault="00E82732">
      <w:pPr>
        <w:pStyle w:val="Notedebasdepage"/>
      </w:pPr>
      <w:r>
        <w:rPr>
          <w:rStyle w:val="Appelnotedebasdep"/>
        </w:rPr>
        <w:footnoteRef/>
      </w:r>
      <w:r>
        <w:t xml:space="preserve"> </w:t>
      </w:r>
      <w:r>
        <w:tab/>
      </w:r>
      <w:r w:rsidRPr="00B254C1">
        <w:rPr>
          <w:lang w:eastAsia="fr-FR" w:bidi="fr-FR"/>
        </w:rPr>
        <w:t>Pour avoir davantage de détails sur le concept de sociogramme, on consult</w:t>
      </w:r>
      <w:r w:rsidRPr="00B254C1">
        <w:rPr>
          <w:lang w:eastAsia="fr-FR" w:bidi="fr-FR"/>
        </w:rPr>
        <w:t>e</w:t>
      </w:r>
      <w:r w:rsidRPr="00B254C1">
        <w:rPr>
          <w:lang w:eastAsia="fr-FR" w:bidi="fr-FR"/>
        </w:rPr>
        <w:t xml:space="preserve">ra l’article de R. </w:t>
      </w:r>
      <w:r w:rsidRPr="00B254C1">
        <w:rPr>
          <w:smallCaps/>
        </w:rPr>
        <w:t xml:space="preserve">Robin </w:t>
      </w:r>
      <w:r w:rsidRPr="00B254C1">
        <w:rPr>
          <w:lang w:eastAsia="fr-FR" w:bidi="fr-FR"/>
        </w:rPr>
        <w:t>(1993), en particulier les pages 13 à 20. La défin</w:t>
      </w:r>
      <w:r w:rsidRPr="00B254C1">
        <w:rPr>
          <w:lang w:eastAsia="fr-FR" w:bidi="fr-FR"/>
        </w:rPr>
        <w:t>i</w:t>
      </w:r>
      <w:r w:rsidRPr="00B254C1">
        <w:rPr>
          <w:lang w:eastAsia="fr-FR" w:bidi="fr-FR"/>
        </w:rPr>
        <w:t>tion de Claude Duchet se ramène à ceci : « Ensemble flou, instable, confli</w:t>
      </w:r>
      <w:r w:rsidRPr="00B254C1">
        <w:rPr>
          <w:lang w:eastAsia="fr-FR" w:bidi="fr-FR"/>
        </w:rPr>
        <w:t>c</w:t>
      </w:r>
      <w:r w:rsidRPr="00B254C1">
        <w:rPr>
          <w:lang w:eastAsia="fr-FR" w:bidi="fr-FR"/>
        </w:rPr>
        <w:t>tuel de représent</w:t>
      </w:r>
      <w:r w:rsidRPr="00B254C1">
        <w:rPr>
          <w:lang w:eastAsia="fr-FR" w:bidi="fr-FR"/>
        </w:rPr>
        <w:t>a</w:t>
      </w:r>
      <w:r w:rsidRPr="00B254C1">
        <w:rPr>
          <w:lang w:eastAsia="fr-FR" w:bidi="fr-FR"/>
        </w:rPr>
        <w:t>tions partielles centrées autour</w:t>
      </w:r>
      <w:r w:rsidRPr="00CC5542">
        <w:rPr>
          <w:lang w:eastAsia="fr-FR" w:bidi="fr-FR"/>
        </w:rPr>
        <w:t xml:space="preserve"> d’un noyau en interaction les unes avec les autres. »</w:t>
      </w:r>
    </w:p>
  </w:footnote>
  <w:footnote w:id="116">
    <w:p w:rsidR="00E82732" w:rsidRDefault="00E82732">
      <w:pPr>
        <w:pStyle w:val="Notedebasdepage"/>
      </w:pPr>
      <w:r>
        <w:rPr>
          <w:rStyle w:val="Appelnotedebasdep"/>
        </w:rPr>
        <w:footnoteRef/>
      </w:r>
      <w:r>
        <w:t xml:space="preserve"> </w:t>
      </w:r>
      <w:r>
        <w:tab/>
      </w:r>
      <w:r w:rsidRPr="00CC5542">
        <w:rPr>
          <w:lang w:eastAsia="fr-FR" w:bidi="fr-FR"/>
        </w:rPr>
        <w:t>Sans doute, l’histoire de l’art étatsunienne ne se prête pas plus à cette disto</w:t>
      </w:r>
      <w:r w:rsidRPr="00CC5542">
        <w:rPr>
          <w:lang w:eastAsia="fr-FR" w:bidi="fr-FR"/>
        </w:rPr>
        <w:t>r</w:t>
      </w:r>
      <w:r w:rsidRPr="00CC5542">
        <w:rPr>
          <w:lang w:eastAsia="fr-FR" w:bidi="fr-FR"/>
        </w:rPr>
        <w:t>sion que celle du Québec ou du Canada. Si nous soulignons priorita</w:t>
      </w:r>
      <w:r w:rsidRPr="00CC5542">
        <w:rPr>
          <w:lang w:eastAsia="fr-FR" w:bidi="fr-FR"/>
        </w:rPr>
        <w:t>i</w:t>
      </w:r>
      <w:r w:rsidRPr="00CC5542">
        <w:rPr>
          <w:lang w:eastAsia="fr-FR" w:bidi="fr-FR"/>
        </w:rPr>
        <w:t>rement les exemples américains, c’est que les conclusions de l’histoire de l’art du pays vo</w:t>
      </w:r>
      <w:r w:rsidRPr="00CC5542">
        <w:rPr>
          <w:lang w:eastAsia="fr-FR" w:bidi="fr-FR"/>
        </w:rPr>
        <w:t>i</w:t>
      </w:r>
      <w:r w:rsidRPr="00CC5542">
        <w:rPr>
          <w:lang w:eastAsia="fr-FR" w:bidi="fr-FR"/>
        </w:rPr>
        <w:t>sin, dans la mesure où elles sont acceptées au Québec et au Canada, sont suscept</w:t>
      </w:r>
      <w:r w:rsidRPr="00CC5542">
        <w:rPr>
          <w:lang w:eastAsia="fr-FR" w:bidi="fr-FR"/>
        </w:rPr>
        <w:t>i</w:t>
      </w:r>
      <w:r w:rsidRPr="00CC5542">
        <w:rPr>
          <w:lang w:eastAsia="fr-FR" w:bidi="fr-FR"/>
        </w:rPr>
        <w:t>bles de conduire à une fausse lecture de l’américanité en art québécois.</w:t>
      </w:r>
    </w:p>
  </w:footnote>
  <w:footnote w:id="117">
    <w:p w:rsidR="00E82732" w:rsidRDefault="00E82732">
      <w:pPr>
        <w:pStyle w:val="Notedebasdepage"/>
      </w:pPr>
      <w:r>
        <w:rPr>
          <w:rStyle w:val="Appelnotedebasdep"/>
        </w:rPr>
        <w:footnoteRef/>
      </w:r>
      <w:r>
        <w:t xml:space="preserve"> </w:t>
      </w:r>
      <w:r>
        <w:tab/>
      </w:r>
      <w:r w:rsidRPr="00CC5542">
        <w:rPr>
          <w:lang w:eastAsia="fr-FR" w:bidi="fr-FR"/>
        </w:rPr>
        <w:t>Malgré sa facilité apparente, le modèle triangulaire requiert une certaine explication. Il eût été te</w:t>
      </w:r>
      <w:r w:rsidRPr="00CC5542">
        <w:rPr>
          <w:lang w:eastAsia="fr-FR" w:bidi="fr-FR"/>
        </w:rPr>
        <w:t>n</w:t>
      </w:r>
      <w:r w:rsidRPr="00CC5542">
        <w:rPr>
          <w:lang w:eastAsia="fr-FR" w:bidi="fr-FR"/>
        </w:rPr>
        <w:t>tant d’en faire rigoureusement l’application en fonction de l’origine des artistes — québécoise, américaine ou européenne ou encore stri</w:t>
      </w:r>
      <w:r w:rsidRPr="00CC5542">
        <w:rPr>
          <w:lang w:eastAsia="fr-FR" w:bidi="fr-FR"/>
        </w:rPr>
        <w:t>c</w:t>
      </w:r>
      <w:r w:rsidRPr="00B254C1">
        <w:rPr>
          <w:lang w:eastAsia="fr-FR" w:bidi="fr-FR"/>
        </w:rPr>
        <w:t>tement en fonction de leur lieu d’activité — le Québec, les États-Unis ou l’Europe. Mais, la vie n’est pas ainsi faite et les cas indiv</w:t>
      </w:r>
      <w:r w:rsidRPr="00B254C1">
        <w:rPr>
          <w:lang w:eastAsia="fr-FR" w:bidi="fr-FR"/>
        </w:rPr>
        <w:t>i</w:t>
      </w:r>
      <w:r w:rsidRPr="00B254C1">
        <w:rPr>
          <w:lang w:eastAsia="fr-FR" w:bidi="fr-FR"/>
        </w:rPr>
        <w:t>duels ne se prêtent pas aisément à de telles catégorisations, qui sont le pri</w:t>
      </w:r>
      <w:r w:rsidRPr="00B254C1">
        <w:rPr>
          <w:lang w:eastAsia="fr-FR" w:bidi="fr-FR"/>
        </w:rPr>
        <w:t>n</w:t>
      </w:r>
      <w:r w:rsidRPr="00B254C1">
        <w:rPr>
          <w:lang w:eastAsia="fr-FR" w:bidi="fr-FR"/>
        </w:rPr>
        <w:t>cipe même de l’erreur historique que nous souhaitons illustrer. Chose certa</w:t>
      </w:r>
      <w:r w:rsidRPr="00B254C1">
        <w:rPr>
          <w:lang w:eastAsia="fr-FR" w:bidi="fr-FR"/>
        </w:rPr>
        <w:t>i</w:t>
      </w:r>
      <w:r w:rsidRPr="00B254C1">
        <w:rPr>
          <w:lang w:eastAsia="fr-FR" w:bidi="fr-FR"/>
        </w:rPr>
        <w:t>ne, il y a invariablement de</w:t>
      </w:r>
      <w:r w:rsidRPr="00B254C1">
        <w:rPr>
          <w:lang w:eastAsia="fr-FR" w:bidi="fr-FR"/>
        </w:rPr>
        <w:t>r</w:t>
      </w:r>
      <w:r w:rsidRPr="00B254C1">
        <w:rPr>
          <w:lang w:eastAsia="fr-FR" w:bidi="fr-FR"/>
        </w:rPr>
        <w:t xml:space="preserve">rière chaque cas d’« américanisation » un agent porteur d’influence, lequel, comme le vecteur épidémiologique, est </w:t>
      </w:r>
      <w:r w:rsidRPr="00B254C1">
        <w:rPr>
          <w:i/>
          <w:iCs/>
        </w:rPr>
        <w:t>néce</w:t>
      </w:r>
      <w:r w:rsidRPr="00B254C1">
        <w:rPr>
          <w:i/>
          <w:iCs/>
        </w:rPr>
        <w:t>s</w:t>
      </w:r>
      <w:r w:rsidRPr="00B254C1">
        <w:rPr>
          <w:i/>
          <w:iCs/>
        </w:rPr>
        <w:t>sairement</w:t>
      </w:r>
      <w:r w:rsidRPr="00B254C1">
        <w:rPr>
          <w:lang w:eastAsia="fr-FR" w:bidi="fr-FR"/>
        </w:rPr>
        <w:t xml:space="preserve"> m</w:t>
      </w:r>
      <w:r w:rsidRPr="00B254C1">
        <w:rPr>
          <w:lang w:eastAsia="fr-FR" w:bidi="fr-FR"/>
        </w:rPr>
        <w:t>o</w:t>
      </w:r>
      <w:r w:rsidRPr="00B254C1">
        <w:rPr>
          <w:lang w:eastAsia="fr-FR" w:bidi="fr-FR"/>
        </w:rPr>
        <w:t>bile. Il pourra s’agir d’un homme ou d’une femme, mais aussi d’une peinture, d’une illustration et même d’un texte. Pour ne pas sortir de notre sujet, la démonstration du schéma triang</w:t>
      </w:r>
      <w:r w:rsidRPr="00B254C1">
        <w:rPr>
          <w:lang w:eastAsia="fr-FR" w:bidi="fr-FR"/>
        </w:rPr>
        <w:t>u</w:t>
      </w:r>
      <w:r w:rsidRPr="00B254C1">
        <w:rPr>
          <w:lang w:eastAsia="fr-FR" w:bidi="fr-FR"/>
        </w:rPr>
        <w:t>laire est pour</w:t>
      </w:r>
      <w:r w:rsidRPr="00CC5542">
        <w:rPr>
          <w:lang w:eastAsia="fr-FR" w:bidi="fr-FR"/>
        </w:rPr>
        <w:t xml:space="preserve"> l’instant limitée à la façon dont ses trois côtés touchent, à partir des États-Unis, le Québec ou les Québécois, l’Europe n’y intervenant qu’en fon</w:t>
      </w:r>
      <w:r w:rsidRPr="00CC5542">
        <w:rPr>
          <w:lang w:eastAsia="fr-FR" w:bidi="fr-FR"/>
        </w:rPr>
        <w:t>c</w:t>
      </w:r>
      <w:r w:rsidRPr="00CC5542">
        <w:rPr>
          <w:lang w:eastAsia="fr-FR" w:bidi="fr-FR"/>
        </w:rPr>
        <w:t>tion de certains « vecteurs » agissant au pays voisin. C’est ainsi que nous aboutissons à une lect</w:t>
      </w:r>
      <w:r w:rsidRPr="00CC5542">
        <w:rPr>
          <w:lang w:eastAsia="fr-FR" w:bidi="fr-FR"/>
        </w:rPr>
        <w:t>u</w:t>
      </w:r>
      <w:r w:rsidRPr="00CC5542">
        <w:rPr>
          <w:lang w:eastAsia="fr-FR" w:bidi="fr-FR"/>
        </w:rPr>
        <w:t>re non pas symétrique mais progressive des trois faces du triangle, qui se prése</w:t>
      </w:r>
      <w:r w:rsidRPr="00CC5542">
        <w:rPr>
          <w:lang w:eastAsia="fr-FR" w:bidi="fr-FR"/>
        </w:rPr>
        <w:t>n</w:t>
      </w:r>
      <w:r w:rsidRPr="00CC5542">
        <w:rPr>
          <w:lang w:eastAsia="fr-FR" w:bidi="fr-FR"/>
        </w:rPr>
        <w:t>tent comme des filtres successifs et dont la face la plus rapprochée de nous est ég</w:t>
      </w:r>
      <w:r w:rsidRPr="00CC5542">
        <w:rPr>
          <w:lang w:eastAsia="fr-FR" w:bidi="fr-FR"/>
        </w:rPr>
        <w:t>a</w:t>
      </w:r>
      <w:r w:rsidRPr="00CC5542">
        <w:rPr>
          <w:lang w:eastAsia="fr-FR" w:bidi="fr-FR"/>
        </w:rPr>
        <w:t>lement la plus « filtrée ».</w:t>
      </w:r>
    </w:p>
  </w:footnote>
  <w:footnote w:id="118">
    <w:p w:rsidR="00E82732" w:rsidRDefault="00E82732">
      <w:pPr>
        <w:pStyle w:val="Notedebasdepage"/>
      </w:pPr>
      <w:r>
        <w:rPr>
          <w:rStyle w:val="Appelnotedebasdep"/>
        </w:rPr>
        <w:footnoteRef/>
      </w:r>
      <w:r>
        <w:t xml:space="preserve"> </w:t>
      </w:r>
      <w:r>
        <w:tab/>
      </w:r>
      <w:r w:rsidRPr="00CC5542">
        <w:rPr>
          <w:lang w:eastAsia="fr-FR" w:bidi="fr-FR"/>
        </w:rPr>
        <w:t>Il s’agit d’une exposition au Musée national d’art américain de Washin</w:t>
      </w:r>
      <w:r w:rsidRPr="00CC5542">
        <w:rPr>
          <w:lang w:eastAsia="fr-FR" w:bidi="fr-FR"/>
        </w:rPr>
        <w:t>g</w:t>
      </w:r>
      <w:r w:rsidRPr="00CC5542">
        <w:rPr>
          <w:lang w:eastAsia="fr-FR" w:bidi="fr-FR"/>
        </w:rPr>
        <w:t xml:space="preserve">ton </w:t>
      </w:r>
      <w:r w:rsidRPr="00B254C1">
        <w:rPr>
          <w:lang w:eastAsia="fr-FR" w:bidi="fr-FR"/>
        </w:rPr>
        <w:t xml:space="preserve">en 1975, pilotée par Peter Bermingham, dont les textes du catalogue d’exposition intitulé </w:t>
      </w:r>
      <w:r w:rsidRPr="00B254C1">
        <w:rPr>
          <w:i/>
          <w:iCs/>
        </w:rPr>
        <w:t>American Art in the Barbizon Mood</w:t>
      </w:r>
      <w:r w:rsidRPr="00B254C1">
        <w:rPr>
          <w:lang w:eastAsia="fr-FR" w:bidi="fr-FR"/>
        </w:rPr>
        <w:t xml:space="preserve"> constituent la fo</w:t>
      </w:r>
      <w:r w:rsidRPr="00B254C1">
        <w:rPr>
          <w:lang w:eastAsia="fr-FR" w:bidi="fr-FR"/>
        </w:rPr>
        <w:t>r</w:t>
      </w:r>
      <w:r w:rsidRPr="00B254C1">
        <w:rPr>
          <w:lang w:eastAsia="fr-FR" w:bidi="fr-FR"/>
        </w:rPr>
        <w:t>mulation déf</w:t>
      </w:r>
      <w:r w:rsidRPr="00B254C1">
        <w:rPr>
          <w:lang w:eastAsia="fr-FR" w:bidi="fr-FR"/>
        </w:rPr>
        <w:t>i</w:t>
      </w:r>
      <w:r w:rsidRPr="00B254C1">
        <w:rPr>
          <w:lang w:eastAsia="fr-FR" w:bidi="fr-FR"/>
        </w:rPr>
        <w:t>nitive</w:t>
      </w:r>
      <w:r w:rsidRPr="00CC5542">
        <w:rPr>
          <w:lang w:eastAsia="fr-FR" w:bidi="fr-FR"/>
        </w:rPr>
        <w:t xml:space="preserve"> de l’histoire du mouvement.</w:t>
      </w:r>
    </w:p>
  </w:footnote>
  <w:footnote w:id="119">
    <w:p w:rsidR="00E82732" w:rsidRDefault="00E82732">
      <w:pPr>
        <w:pStyle w:val="Notedebasdepage"/>
      </w:pPr>
      <w:r>
        <w:rPr>
          <w:rStyle w:val="Appelnotedebasdep"/>
        </w:rPr>
        <w:footnoteRef/>
      </w:r>
      <w:r>
        <w:t xml:space="preserve"> </w:t>
      </w:r>
      <w:r>
        <w:tab/>
      </w:r>
      <w:r w:rsidRPr="00CC5542">
        <w:rPr>
          <w:lang w:eastAsia="fr-FR" w:bidi="fr-FR"/>
        </w:rPr>
        <w:t>Un autre Américain, Charles Babcock (1826-1899), premier peintre états</w:t>
      </w:r>
      <w:r w:rsidRPr="00CC5542">
        <w:rPr>
          <w:lang w:eastAsia="fr-FR" w:bidi="fr-FR"/>
        </w:rPr>
        <w:t>u</w:t>
      </w:r>
      <w:r w:rsidRPr="00CC5542">
        <w:rPr>
          <w:lang w:eastAsia="fr-FR" w:bidi="fr-FR"/>
        </w:rPr>
        <w:t>nien à se lier d’amitié avec Millet, mais que ses habitudes de reclus ont e</w:t>
      </w:r>
      <w:r w:rsidRPr="00CC5542">
        <w:rPr>
          <w:lang w:eastAsia="fr-FR" w:bidi="fr-FR"/>
        </w:rPr>
        <w:t>m</w:t>
      </w:r>
      <w:r w:rsidRPr="00CC5542">
        <w:rPr>
          <w:lang w:eastAsia="fr-FR" w:bidi="fr-FR"/>
        </w:rPr>
        <w:t>p</w:t>
      </w:r>
      <w:r w:rsidRPr="00CC5542">
        <w:rPr>
          <w:lang w:eastAsia="fr-FR" w:bidi="fr-FR"/>
        </w:rPr>
        <w:t>ê</w:t>
      </w:r>
      <w:r w:rsidRPr="00CC5542">
        <w:rPr>
          <w:lang w:eastAsia="fr-FR" w:bidi="fr-FR"/>
        </w:rPr>
        <w:t>ché de s’imposer, avait suivi ce dernier à Barbizon avant même Hunt — qu’il connaissait à Paris et qu’il présenta à Millet — pour y demeurer 43 ans jusqu’en 1892 ! Ces Amér</w:t>
      </w:r>
      <w:r w:rsidRPr="00CC5542">
        <w:rPr>
          <w:lang w:eastAsia="fr-FR" w:bidi="fr-FR"/>
        </w:rPr>
        <w:t>i</w:t>
      </w:r>
      <w:r w:rsidRPr="00CC5542">
        <w:rPr>
          <w:lang w:eastAsia="fr-FR" w:bidi="fr-FR"/>
        </w:rPr>
        <w:t>cains, entre autres, ont appuyé financièrement dans les années 1850 les efforts de Millet par l’achat d’un certain nombre d’œuvres.</w:t>
      </w:r>
    </w:p>
  </w:footnote>
  <w:footnote w:id="120">
    <w:p w:rsidR="00E82732" w:rsidRDefault="00E82732">
      <w:pPr>
        <w:pStyle w:val="Notedebasdepage"/>
      </w:pPr>
      <w:r>
        <w:rPr>
          <w:rStyle w:val="Appelnotedebasdep"/>
        </w:rPr>
        <w:footnoteRef/>
      </w:r>
      <w:r>
        <w:t xml:space="preserve"> </w:t>
      </w:r>
      <w:r>
        <w:tab/>
      </w:r>
      <w:r w:rsidRPr="00CC5542">
        <w:rPr>
          <w:lang w:eastAsia="fr-FR" w:bidi="fr-FR"/>
        </w:rPr>
        <w:t>Une troisième illusion, celle du temps, vaut également d’être me</w:t>
      </w:r>
      <w:r w:rsidRPr="00CC5542">
        <w:rPr>
          <w:lang w:eastAsia="fr-FR" w:bidi="fr-FR"/>
        </w:rPr>
        <w:t>n</w:t>
      </w:r>
      <w:r w:rsidRPr="00CC5542">
        <w:rPr>
          <w:lang w:eastAsia="fr-FR" w:bidi="fr-FR"/>
        </w:rPr>
        <w:t>tionnée, car Walker arrêta l’horloge de l’évolution sociale québécoise aux ale</w:t>
      </w:r>
      <w:r w:rsidRPr="00CC5542">
        <w:rPr>
          <w:lang w:eastAsia="fr-FR" w:bidi="fr-FR"/>
        </w:rPr>
        <w:t>n</w:t>
      </w:r>
      <w:r w:rsidRPr="00CC5542">
        <w:rPr>
          <w:lang w:eastAsia="fr-FR" w:bidi="fr-FR"/>
        </w:rPr>
        <w:t>tours de 1880, date de son fameux périple à pied (le jeu de mots sur son nom a probabl</w:t>
      </w:r>
      <w:r w:rsidRPr="00CC5542">
        <w:rPr>
          <w:lang w:eastAsia="fr-FR" w:bidi="fr-FR"/>
        </w:rPr>
        <w:t>e</w:t>
      </w:r>
      <w:r w:rsidRPr="00CC5542">
        <w:rPr>
          <w:lang w:eastAsia="fr-FR" w:bidi="fr-FR"/>
        </w:rPr>
        <w:t>ment été intentionnel de sa part) dans la vallée du Saint-Laurent, et pui</w:t>
      </w:r>
      <w:r w:rsidRPr="00CC5542">
        <w:rPr>
          <w:lang w:eastAsia="fr-FR" w:bidi="fr-FR"/>
        </w:rPr>
        <w:t>s</w:t>
      </w:r>
      <w:r w:rsidRPr="00CC5542">
        <w:rPr>
          <w:lang w:eastAsia="fr-FR" w:bidi="fr-FR"/>
        </w:rPr>
        <w:t>que l’isolement de l’île d’Orléans, où il travailla, lui permit d’observer plus lon</w:t>
      </w:r>
      <w:r w:rsidRPr="00CC5542">
        <w:rPr>
          <w:lang w:eastAsia="fr-FR" w:bidi="fr-FR"/>
        </w:rPr>
        <w:t>g</w:t>
      </w:r>
      <w:r w:rsidRPr="00CC5542">
        <w:rPr>
          <w:lang w:eastAsia="fr-FR" w:bidi="fr-FR"/>
        </w:rPr>
        <w:t>temps que cela n’aurait été le cas ailleurs ce stade pittoresque de la vie rurale.</w:t>
      </w:r>
    </w:p>
  </w:footnote>
  <w:footnote w:id="121">
    <w:p w:rsidR="00E82732" w:rsidRDefault="00E82732">
      <w:pPr>
        <w:pStyle w:val="Notedebasdepage"/>
      </w:pPr>
      <w:r>
        <w:rPr>
          <w:rStyle w:val="Appelnotedebasdep"/>
        </w:rPr>
        <w:footnoteRef/>
      </w:r>
      <w:r>
        <w:t xml:space="preserve"> </w:t>
      </w:r>
      <w:r>
        <w:tab/>
      </w:r>
      <w:r w:rsidRPr="00CC5542">
        <w:rPr>
          <w:lang w:eastAsia="fr-FR" w:bidi="fr-FR"/>
        </w:rPr>
        <w:t xml:space="preserve">Dans un </w:t>
      </w:r>
      <w:r w:rsidRPr="00B254C1">
        <w:rPr>
          <w:lang w:eastAsia="fr-FR" w:bidi="fr-FR"/>
        </w:rPr>
        <w:t xml:space="preserve">temps relativement ancien, Walker avait contribué </w:t>
      </w:r>
      <w:r w:rsidRPr="00B254C1">
        <w:t xml:space="preserve">à </w:t>
      </w:r>
      <w:r w:rsidRPr="00B254C1">
        <w:rPr>
          <w:lang w:eastAsia="fr-FR" w:bidi="fr-FR"/>
        </w:rPr>
        <w:t xml:space="preserve">« américaniser » de la même façon la peinture canadienne-anglaise. Inspirés par ses succès, plusieurs artistes et amateurs membres du </w:t>
      </w:r>
      <w:r w:rsidRPr="00B254C1">
        <w:rPr>
          <w:i/>
          <w:iCs/>
        </w:rPr>
        <w:t>Canadian Art Club</w:t>
      </w:r>
      <w:r w:rsidRPr="00B254C1">
        <w:rPr>
          <w:lang w:eastAsia="fr-FR" w:bidi="fr-FR"/>
        </w:rPr>
        <w:t xml:space="preserve"> de Toronto croyaient fonder, en mettant de l’avant son exemple, une peint</w:t>
      </w:r>
      <w:r w:rsidRPr="00B254C1">
        <w:rPr>
          <w:lang w:eastAsia="fr-FR" w:bidi="fr-FR"/>
        </w:rPr>
        <w:t>u</w:t>
      </w:r>
      <w:r w:rsidRPr="00B254C1">
        <w:rPr>
          <w:lang w:eastAsia="fr-FR" w:bidi="fr-FR"/>
        </w:rPr>
        <w:t>re authentiquement n</w:t>
      </w:r>
      <w:r w:rsidRPr="00B254C1">
        <w:rPr>
          <w:lang w:eastAsia="fr-FR" w:bidi="fr-FR"/>
        </w:rPr>
        <w:t>a</w:t>
      </w:r>
      <w:r w:rsidRPr="00B254C1">
        <w:rPr>
          <w:lang w:eastAsia="fr-FR" w:bidi="fr-FR"/>
        </w:rPr>
        <w:t xml:space="preserve">tionale. Mais cet objectif, des jeunes loups réunis sous le vocable de « groupe des sept » allaient le leur ravir, ainsi que je l’ai relaté ailleurs </w:t>
      </w:r>
      <w:r w:rsidRPr="00B254C1">
        <w:rPr>
          <w:smallCaps/>
        </w:rPr>
        <w:t xml:space="preserve">(Karel, </w:t>
      </w:r>
      <w:r w:rsidRPr="00B254C1">
        <w:rPr>
          <w:lang w:eastAsia="fr-FR" w:bidi="fr-FR"/>
        </w:rPr>
        <w:t xml:space="preserve">1986). Avant de rendre les armes, le C.A.C. avait élu </w:t>
      </w:r>
      <w:r w:rsidRPr="00B254C1">
        <w:t xml:space="preserve">à </w:t>
      </w:r>
      <w:r w:rsidRPr="00B254C1">
        <w:rPr>
          <w:lang w:eastAsia="fr-FR" w:bidi="fr-FR"/>
        </w:rPr>
        <w:t>titre de président nul autre qu’Horatio Walker en 1915.</w:t>
      </w:r>
    </w:p>
  </w:footnote>
  <w:footnote w:id="122">
    <w:p w:rsidR="00E82732" w:rsidRDefault="00E82732">
      <w:pPr>
        <w:pStyle w:val="Notedebasdepage"/>
      </w:pPr>
      <w:r>
        <w:rPr>
          <w:rStyle w:val="Appelnotedebasdep"/>
        </w:rPr>
        <w:footnoteRef/>
      </w:r>
      <w:r>
        <w:t xml:space="preserve"> </w:t>
      </w:r>
      <w:r>
        <w:tab/>
      </w:r>
      <w:r w:rsidRPr="00B254C1">
        <w:rPr>
          <w:lang w:eastAsia="fr-FR" w:bidi="fr-FR"/>
        </w:rPr>
        <w:t xml:space="preserve">On peut associer </w:t>
      </w:r>
      <w:r w:rsidRPr="00B254C1">
        <w:t xml:space="preserve">à </w:t>
      </w:r>
      <w:r w:rsidRPr="00B254C1">
        <w:rPr>
          <w:lang w:eastAsia="fr-FR" w:bidi="fr-FR"/>
        </w:rPr>
        <w:t>ce « filon », malgré la différence de style, le peintre R</w:t>
      </w:r>
      <w:r w:rsidRPr="00B254C1">
        <w:rPr>
          <w:lang w:eastAsia="fr-FR" w:bidi="fr-FR"/>
        </w:rPr>
        <w:t>e</w:t>
      </w:r>
      <w:r w:rsidRPr="00B254C1">
        <w:rPr>
          <w:lang w:eastAsia="fr-FR" w:bidi="fr-FR"/>
        </w:rPr>
        <w:t xml:space="preserve">né Richard (1895-1982) qui occupe l’atelier de Gagnon après sa mort, et dont la phase québécoise de sa carrière consiste en quelque sorte </w:t>
      </w:r>
      <w:r w:rsidRPr="00B254C1">
        <w:t xml:space="preserve">à </w:t>
      </w:r>
      <w:r w:rsidRPr="00B254C1">
        <w:rPr>
          <w:lang w:eastAsia="fr-FR" w:bidi="fr-FR"/>
        </w:rPr>
        <w:t>combler le v</w:t>
      </w:r>
      <w:r w:rsidRPr="00B254C1">
        <w:rPr>
          <w:lang w:eastAsia="fr-FR" w:bidi="fr-FR"/>
        </w:rPr>
        <w:t>i</w:t>
      </w:r>
      <w:r w:rsidRPr="00B254C1">
        <w:rPr>
          <w:lang w:eastAsia="fr-FR" w:bidi="fr-FR"/>
        </w:rPr>
        <w:t>de laissé par la disparition de Gagnon et de Walker.</w:t>
      </w:r>
    </w:p>
  </w:footnote>
  <w:footnote w:id="123">
    <w:p w:rsidR="00E82732" w:rsidRDefault="00E82732">
      <w:pPr>
        <w:pStyle w:val="Notedebasdepage"/>
      </w:pPr>
      <w:r>
        <w:rPr>
          <w:rStyle w:val="Appelnotedebasdep"/>
        </w:rPr>
        <w:footnoteRef/>
      </w:r>
      <w:r>
        <w:t xml:space="preserve"> </w:t>
      </w:r>
      <w:r>
        <w:tab/>
      </w:r>
      <w:r w:rsidRPr="00B254C1">
        <w:rPr>
          <w:lang w:eastAsia="fr-FR" w:bidi="fr-FR"/>
        </w:rPr>
        <w:t xml:space="preserve">Encouragé par Marius Barbeau, il poursuit ses efforts en Gaspésie, </w:t>
      </w:r>
      <w:r w:rsidRPr="00B254C1">
        <w:t xml:space="preserve">à </w:t>
      </w:r>
      <w:r w:rsidRPr="00B254C1">
        <w:rPr>
          <w:lang w:eastAsia="fr-FR" w:bidi="fr-FR"/>
        </w:rPr>
        <w:t>l’île aux Grues, aux Éboul</w:t>
      </w:r>
      <w:r w:rsidRPr="00B254C1">
        <w:rPr>
          <w:lang w:eastAsia="fr-FR" w:bidi="fr-FR"/>
        </w:rPr>
        <w:t>e</w:t>
      </w:r>
      <w:r w:rsidRPr="00B254C1">
        <w:rPr>
          <w:lang w:eastAsia="fr-FR" w:bidi="fr-FR"/>
        </w:rPr>
        <w:t xml:space="preserve">ments et </w:t>
      </w:r>
      <w:r w:rsidRPr="00B254C1">
        <w:t xml:space="preserve">à </w:t>
      </w:r>
      <w:r w:rsidRPr="00B254C1">
        <w:rPr>
          <w:lang w:eastAsia="fr-FR" w:bidi="fr-FR"/>
        </w:rPr>
        <w:t xml:space="preserve">Saint-Sauveur, avant de côtoyer le peintre Marc-Aurèle Suzor-Coté (1869-1937) </w:t>
      </w:r>
      <w:r w:rsidRPr="00B254C1">
        <w:t xml:space="preserve">à </w:t>
      </w:r>
      <w:r w:rsidRPr="00B254C1">
        <w:rPr>
          <w:lang w:eastAsia="fr-FR" w:bidi="fr-FR"/>
        </w:rPr>
        <w:t>M</w:t>
      </w:r>
      <w:r w:rsidRPr="00CC5542">
        <w:rPr>
          <w:lang w:eastAsia="fr-FR" w:bidi="fr-FR"/>
        </w:rPr>
        <w:t>ontréal.</w:t>
      </w:r>
    </w:p>
  </w:footnote>
  <w:footnote w:id="124">
    <w:p w:rsidR="00E82732" w:rsidRDefault="00E82732">
      <w:pPr>
        <w:pStyle w:val="Notedebasdepage"/>
      </w:pPr>
      <w:r>
        <w:rPr>
          <w:rStyle w:val="Appelnotedebasdep"/>
        </w:rPr>
        <w:footnoteRef/>
      </w:r>
      <w:r>
        <w:t xml:space="preserve"> </w:t>
      </w:r>
      <w:r>
        <w:tab/>
      </w:r>
      <w:r w:rsidRPr="00CC5542">
        <w:rPr>
          <w:lang w:eastAsia="fr-FR" w:bidi="fr-FR"/>
        </w:rPr>
        <w:t>C’est-à-dire né au Québec de parents québécois francophones.</w:t>
      </w:r>
    </w:p>
  </w:footnote>
  <w:footnote w:id="125">
    <w:p w:rsidR="00E82732" w:rsidRDefault="00E82732">
      <w:pPr>
        <w:pStyle w:val="Notedebasdepage"/>
      </w:pPr>
      <w:r>
        <w:rPr>
          <w:rStyle w:val="Appelnotedebasdep"/>
        </w:rPr>
        <w:footnoteRef/>
      </w:r>
      <w:r>
        <w:t xml:space="preserve"> </w:t>
      </w:r>
      <w:r>
        <w:tab/>
      </w:r>
      <w:r w:rsidRPr="00CC5542">
        <w:rPr>
          <w:lang w:eastAsia="fr-FR" w:bidi="fr-FR"/>
        </w:rPr>
        <w:t>Eaton est anglophone, Walker est Ontarien, Gagnon est né d’une mère a</w:t>
      </w:r>
      <w:r w:rsidRPr="00CC5542">
        <w:rPr>
          <w:lang w:eastAsia="fr-FR" w:bidi="fr-FR"/>
        </w:rPr>
        <w:t>n</w:t>
      </w:r>
      <w:r w:rsidRPr="00CC5542">
        <w:rPr>
          <w:lang w:eastAsia="fr-FR" w:bidi="fr-FR"/>
        </w:rPr>
        <w:t>glophone, Richard et Biéler sont d’origine suisse, Coburn est anglophone, L</w:t>
      </w:r>
      <w:r w:rsidRPr="00CC5542">
        <w:rPr>
          <w:lang w:eastAsia="fr-FR" w:bidi="fr-FR"/>
        </w:rPr>
        <w:t>e</w:t>
      </w:r>
      <w:r w:rsidRPr="00CC5542">
        <w:rPr>
          <w:lang w:eastAsia="fr-FR" w:bidi="fr-FR"/>
        </w:rPr>
        <w:t>Cor est né de parents français et Iacurto est né de père italien.</w:t>
      </w:r>
    </w:p>
  </w:footnote>
  <w:footnote w:id="126">
    <w:p w:rsidR="00E82732" w:rsidRDefault="00E82732">
      <w:pPr>
        <w:pStyle w:val="Notedebasdepage"/>
      </w:pPr>
      <w:r>
        <w:rPr>
          <w:rStyle w:val="Appelnotedebasdep"/>
        </w:rPr>
        <w:footnoteRef/>
      </w:r>
      <w:r>
        <w:t xml:space="preserve"> </w:t>
      </w:r>
      <w:r>
        <w:tab/>
      </w:r>
      <w:r w:rsidRPr="00CC5542">
        <w:rPr>
          <w:lang w:eastAsia="fr-FR" w:bidi="fr-FR"/>
        </w:rPr>
        <w:t>Henri-Joseph Harpignies (1819-1916), influencé dans un premier temps par C</w:t>
      </w:r>
      <w:r w:rsidRPr="00CC5542">
        <w:rPr>
          <w:lang w:eastAsia="fr-FR" w:bidi="fr-FR"/>
        </w:rPr>
        <w:t>o</w:t>
      </w:r>
      <w:r w:rsidRPr="00CC5542">
        <w:rPr>
          <w:lang w:eastAsia="fr-FR" w:bidi="fr-FR"/>
        </w:rPr>
        <w:t>rot et partiellement formé, comme ce dernier, en Italie, inspira, tout comme lui, les d</w:t>
      </w:r>
      <w:r w:rsidRPr="00CC5542">
        <w:rPr>
          <w:lang w:eastAsia="fr-FR" w:bidi="fr-FR"/>
        </w:rPr>
        <w:t>é</w:t>
      </w:r>
      <w:r w:rsidRPr="00CC5542">
        <w:rPr>
          <w:lang w:eastAsia="fr-FR" w:bidi="fr-FR"/>
        </w:rPr>
        <w:t>buts de l’école de Barbizon.</w:t>
      </w:r>
    </w:p>
  </w:footnote>
  <w:footnote w:id="127">
    <w:p w:rsidR="00E82732" w:rsidRDefault="00E82732">
      <w:pPr>
        <w:pStyle w:val="Notedebasdepage"/>
      </w:pPr>
      <w:r>
        <w:rPr>
          <w:rStyle w:val="Appelnotedebasdep"/>
        </w:rPr>
        <w:footnoteRef/>
      </w:r>
      <w:r>
        <w:t xml:space="preserve"> </w:t>
      </w:r>
      <w:r>
        <w:tab/>
      </w:r>
      <w:r w:rsidRPr="00CC5542">
        <w:rPr>
          <w:lang w:eastAsia="fr-FR" w:bidi="fr-FR"/>
        </w:rPr>
        <w:t xml:space="preserve">That Bierstadt cannot be correctly classified in the Hudson River School, </w:t>
      </w:r>
      <w:r w:rsidRPr="00B254C1">
        <w:rPr>
          <w:lang w:eastAsia="fr-FR" w:bidi="fr-FR"/>
        </w:rPr>
        <w:t>that a separate Rocky Mountain School existed, is being for the first time argued in this vol</w:t>
      </w:r>
      <w:r w:rsidRPr="00B254C1">
        <w:rPr>
          <w:lang w:eastAsia="fr-FR" w:bidi="fr-FR"/>
        </w:rPr>
        <w:t>u</w:t>
      </w:r>
      <w:r w:rsidRPr="00B254C1">
        <w:rPr>
          <w:lang w:eastAsia="fr-FR" w:bidi="fr-FR"/>
        </w:rPr>
        <w:t>me. The painter’s contemporaries did not feel it necessary to spell the matter out, the différences seemed to them so obvious.</w:t>
      </w:r>
      <w:r w:rsidRPr="00B254C1">
        <w:rPr>
          <w:i/>
          <w:iCs/>
        </w:rPr>
        <w:t xml:space="preserve"> </w:t>
      </w:r>
      <w:r w:rsidRPr="0096765F">
        <w:rPr>
          <w:iCs/>
          <w:smallCaps/>
        </w:rPr>
        <w:t>(Fle</w:t>
      </w:r>
      <w:r w:rsidRPr="0096765F">
        <w:rPr>
          <w:iCs/>
          <w:smallCaps/>
        </w:rPr>
        <w:t>x</w:t>
      </w:r>
      <w:r w:rsidRPr="0096765F">
        <w:rPr>
          <w:iCs/>
          <w:smallCaps/>
        </w:rPr>
        <w:t xml:space="preserve">ner, </w:t>
      </w:r>
      <w:r w:rsidRPr="0096765F">
        <w:rPr>
          <w:iCs/>
        </w:rPr>
        <w:t>1962, p. 298)</w:t>
      </w:r>
    </w:p>
  </w:footnote>
  <w:footnote w:id="128">
    <w:p w:rsidR="00E82732" w:rsidRDefault="00E82732">
      <w:pPr>
        <w:pStyle w:val="Notedebasdepage"/>
      </w:pPr>
      <w:r>
        <w:rPr>
          <w:rStyle w:val="Appelnotedebasdep"/>
        </w:rPr>
        <w:footnoteRef/>
      </w:r>
      <w:r>
        <w:t xml:space="preserve"> </w:t>
      </w:r>
      <w:r>
        <w:tab/>
      </w:r>
      <w:r w:rsidRPr="00CC5542">
        <w:rPr>
          <w:lang w:eastAsia="fr-FR" w:bidi="fr-FR"/>
        </w:rPr>
        <w:t xml:space="preserve">Inversement, Bierstadt, exposé aux </w:t>
      </w:r>
      <w:r w:rsidRPr="00B254C1">
        <w:rPr>
          <w:lang w:eastAsia="fr-FR" w:bidi="fr-FR"/>
        </w:rPr>
        <w:t>paysages de l’Est, fit preuve d’une se</w:t>
      </w:r>
      <w:r w:rsidRPr="00B254C1">
        <w:rPr>
          <w:lang w:eastAsia="fr-FR" w:bidi="fr-FR"/>
        </w:rPr>
        <w:t>n</w:t>
      </w:r>
      <w:r w:rsidRPr="00B254C1">
        <w:rPr>
          <w:lang w:eastAsia="fr-FR" w:bidi="fr-FR"/>
        </w:rPr>
        <w:t xml:space="preserve">sibilité propre, distincte de celle qui guidait les peintres de l’école de l’Hudson. En effet, il travailla dans un premier temps dans les </w:t>
      </w:r>
      <w:r w:rsidRPr="00B254C1">
        <w:rPr>
          <w:i/>
          <w:iCs/>
        </w:rPr>
        <w:t>White Mou</w:t>
      </w:r>
      <w:r w:rsidRPr="00B254C1">
        <w:rPr>
          <w:i/>
          <w:iCs/>
        </w:rPr>
        <w:t>n</w:t>
      </w:r>
      <w:r w:rsidRPr="00B254C1">
        <w:rPr>
          <w:i/>
          <w:iCs/>
        </w:rPr>
        <w:t>tains</w:t>
      </w:r>
      <w:r w:rsidRPr="00B254C1">
        <w:rPr>
          <w:lang w:eastAsia="fr-FR" w:bidi="fr-FR"/>
        </w:rPr>
        <w:t xml:space="preserve"> du New Hampshire aux côtés des peintres de cette école.</w:t>
      </w:r>
    </w:p>
  </w:footnote>
  <w:footnote w:id="129">
    <w:p w:rsidR="00E82732" w:rsidRDefault="00E82732">
      <w:pPr>
        <w:pStyle w:val="Notedebasdepage"/>
      </w:pPr>
      <w:r>
        <w:rPr>
          <w:rStyle w:val="Appelnotedebasdep"/>
        </w:rPr>
        <w:footnoteRef/>
      </w:r>
      <w:r>
        <w:t xml:space="preserve"> </w:t>
      </w:r>
      <w:r>
        <w:tab/>
      </w:r>
      <w:r w:rsidRPr="00B254C1">
        <w:rPr>
          <w:lang w:eastAsia="fr-FR" w:bidi="fr-FR"/>
        </w:rPr>
        <w:t>In the mid-nineteenth century it was not uncommon for groups of like-minded men to form « clubs » for an excursion of some weeks into the woods. Somet</w:t>
      </w:r>
      <w:r w:rsidRPr="00B254C1">
        <w:rPr>
          <w:lang w:eastAsia="fr-FR" w:bidi="fr-FR"/>
        </w:rPr>
        <w:t>i</w:t>
      </w:r>
      <w:r w:rsidRPr="00B254C1">
        <w:rPr>
          <w:lang w:eastAsia="fr-FR" w:bidi="fr-FR"/>
        </w:rPr>
        <w:t>mes they went in pairs</w:t>
      </w:r>
      <w:r w:rsidRPr="00B254C1">
        <w:rPr>
          <w:i/>
          <w:iCs/>
        </w:rPr>
        <w:t xml:space="preserve"> </w:t>
      </w:r>
      <w:r w:rsidRPr="00B254C1">
        <w:rPr>
          <w:iCs/>
        </w:rPr>
        <w:t xml:space="preserve">[...] </w:t>
      </w:r>
      <w:r w:rsidRPr="00B254C1">
        <w:rPr>
          <w:lang w:eastAsia="fr-FR" w:bidi="fr-FR"/>
        </w:rPr>
        <w:t>sometimes they went in larger groups. The most notable example of all such clubs is the so-called Philos</w:t>
      </w:r>
      <w:r w:rsidRPr="00B254C1">
        <w:rPr>
          <w:lang w:eastAsia="fr-FR" w:bidi="fr-FR"/>
        </w:rPr>
        <w:t>o</w:t>
      </w:r>
      <w:r w:rsidRPr="00B254C1">
        <w:rPr>
          <w:lang w:eastAsia="fr-FR" w:bidi="fr-FR"/>
        </w:rPr>
        <w:t>phers</w:t>
      </w:r>
      <w:r w:rsidRPr="00B254C1">
        <w:rPr>
          <w:i/>
          <w:iCs/>
        </w:rPr>
        <w:t xml:space="preserve">’ </w:t>
      </w:r>
      <w:r w:rsidRPr="00B254C1">
        <w:rPr>
          <w:lang w:eastAsia="fr-FR" w:bidi="fr-FR"/>
        </w:rPr>
        <w:t>Camp org</w:t>
      </w:r>
      <w:r w:rsidRPr="00B254C1">
        <w:rPr>
          <w:lang w:eastAsia="fr-FR" w:bidi="fr-FR"/>
        </w:rPr>
        <w:t>a</w:t>
      </w:r>
      <w:r w:rsidRPr="00B254C1">
        <w:rPr>
          <w:lang w:eastAsia="fr-FR" w:bidi="fr-FR"/>
        </w:rPr>
        <w:t>nized by the artist William James Stillman. The « philosophers » included such Cambridge intellectuals as Ralph Waldo Emerson and Louis Agassiz, and Stil</w:t>
      </w:r>
      <w:r w:rsidRPr="00B254C1">
        <w:rPr>
          <w:lang w:eastAsia="fr-FR" w:bidi="fr-FR"/>
        </w:rPr>
        <w:t>l</w:t>
      </w:r>
      <w:r w:rsidRPr="00B254C1">
        <w:rPr>
          <w:lang w:eastAsia="fr-FR" w:bidi="fr-FR"/>
        </w:rPr>
        <w:t>man did a painting of them in their woodland setting</w:t>
      </w:r>
      <w:r w:rsidRPr="00B254C1">
        <w:rPr>
          <w:i/>
          <w:iCs/>
        </w:rPr>
        <w:t xml:space="preserve"> </w:t>
      </w:r>
      <w:r w:rsidRPr="00B254C1">
        <w:rPr>
          <w:iCs/>
        </w:rPr>
        <w:t xml:space="preserve">[...] </w:t>
      </w:r>
      <w:r w:rsidRPr="00B254C1">
        <w:rPr>
          <w:iCs/>
          <w:smallCaps/>
        </w:rPr>
        <w:t>(Verner,</w:t>
      </w:r>
      <w:r w:rsidRPr="00B254C1">
        <w:rPr>
          <w:iCs/>
        </w:rPr>
        <w:t xml:space="preserve"> 1971, p. 85).</w:t>
      </w:r>
    </w:p>
  </w:footnote>
  <w:footnote w:id="130">
    <w:p w:rsidR="00E82732" w:rsidRDefault="00E82732">
      <w:pPr>
        <w:pStyle w:val="Notedebasdepage"/>
      </w:pPr>
      <w:r>
        <w:rPr>
          <w:rStyle w:val="Appelnotedebasdep"/>
        </w:rPr>
        <w:footnoteRef/>
      </w:r>
      <w:r>
        <w:t xml:space="preserve"> </w:t>
      </w:r>
      <w:r>
        <w:tab/>
      </w:r>
      <w:r w:rsidRPr="00B254C1">
        <w:rPr>
          <w:i/>
          <w:iCs/>
        </w:rPr>
        <w:t>Le degré d’insistance par l’histoire de l’art sur le caractère r</w:t>
      </w:r>
      <w:r w:rsidRPr="00B254C1">
        <w:rPr>
          <w:i/>
          <w:iCs/>
        </w:rPr>
        <w:t>a</w:t>
      </w:r>
      <w:r w:rsidRPr="00B254C1">
        <w:rPr>
          <w:i/>
          <w:iCs/>
        </w:rPr>
        <w:t>dical de</w:t>
      </w:r>
      <w:r w:rsidRPr="00CC5542">
        <w:rPr>
          <w:rStyle w:val="Notedebasdepage2NonItalique"/>
          <w:sz w:val="24"/>
          <w:lang w:val="fr-CA"/>
        </w:rPr>
        <w:t xml:space="preserve"> </w:t>
      </w:r>
      <w:r w:rsidRPr="00B254C1">
        <w:rPr>
          <w:i/>
          <w:iCs/>
        </w:rPr>
        <w:t>l’opposition entre les deux écoles est une mesure de la réaction contre une « grille » de lecture plus ancienne, en l’occurrence celle d’une critique d’art f</w:t>
      </w:r>
      <w:r w:rsidRPr="00B254C1">
        <w:rPr>
          <w:i/>
          <w:iCs/>
        </w:rPr>
        <w:t>a</w:t>
      </w:r>
      <w:r w:rsidRPr="00B254C1">
        <w:rPr>
          <w:i/>
          <w:iCs/>
        </w:rPr>
        <w:t>vorable à l’influence européenne. On le voit, défaire cette critique, c’est redéf</w:t>
      </w:r>
      <w:r w:rsidRPr="00B254C1">
        <w:rPr>
          <w:i/>
          <w:iCs/>
        </w:rPr>
        <w:t>i</w:t>
      </w:r>
      <w:r w:rsidRPr="00B254C1">
        <w:rPr>
          <w:i/>
          <w:iCs/>
        </w:rPr>
        <w:t>nir la peinture nationale étatsunienne. Une telle volonté révisionniste ressort clair</w:t>
      </w:r>
      <w:r w:rsidRPr="00B254C1">
        <w:rPr>
          <w:i/>
          <w:iCs/>
        </w:rPr>
        <w:t>e</w:t>
      </w:r>
      <w:r w:rsidRPr="00B254C1">
        <w:rPr>
          <w:i/>
          <w:iCs/>
        </w:rPr>
        <w:t xml:space="preserve">ment à la lecture de Flexner : </w:t>
      </w:r>
      <w:r w:rsidRPr="00B254C1">
        <w:rPr>
          <w:lang w:eastAsia="fr-FR" w:bidi="fr-FR"/>
        </w:rPr>
        <w:t>« That the Rocky Mountain School bas been rega</w:t>
      </w:r>
      <w:r w:rsidRPr="00B254C1">
        <w:rPr>
          <w:lang w:eastAsia="fr-FR" w:bidi="fr-FR"/>
        </w:rPr>
        <w:t>r</w:t>
      </w:r>
      <w:r w:rsidRPr="00B254C1">
        <w:rPr>
          <w:lang w:eastAsia="fr-FR" w:bidi="fr-FR"/>
        </w:rPr>
        <w:t>ded not only as part of the Hudson River Scbool but often as its most typical manifestation shows how effective was the prop</w:t>
      </w:r>
      <w:r w:rsidRPr="00B254C1">
        <w:rPr>
          <w:lang w:eastAsia="fr-FR" w:bidi="fr-FR"/>
        </w:rPr>
        <w:t>a</w:t>
      </w:r>
      <w:r w:rsidRPr="00B254C1">
        <w:rPr>
          <w:lang w:eastAsia="fr-FR" w:bidi="fr-FR"/>
        </w:rPr>
        <w:t xml:space="preserve">ganda promulgated by the critics who, in the late </w:t>
      </w:r>
      <w:r w:rsidRPr="00B254C1">
        <w:t xml:space="preserve">1870s </w:t>
      </w:r>
      <w:r w:rsidRPr="00B254C1">
        <w:rPr>
          <w:lang w:eastAsia="fr-FR" w:bidi="fr-FR"/>
        </w:rPr>
        <w:t>and 1880s, wished to tear down the old American taste to make room for a new, foreign-inspired movement. They found the slick, inflated styles of Bierstadt and his fo</w:t>
      </w:r>
      <w:r w:rsidRPr="00B254C1">
        <w:rPr>
          <w:lang w:eastAsia="fr-FR" w:bidi="fr-FR"/>
        </w:rPr>
        <w:t>l</w:t>
      </w:r>
      <w:r w:rsidRPr="00B254C1">
        <w:rPr>
          <w:lang w:eastAsia="fr-FR" w:bidi="fr-FR"/>
        </w:rPr>
        <w:t>lowers excellent clubs with which to belabor the less vulnerable Hudson River School. It is another demonstration of how little atte</w:t>
      </w:r>
      <w:r w:rsidRPr="00B254C1">
        <w:rPr>
          <w:lang w:eastAsia="fr-FR" w:bidi="fr-FR"/>
        </w:rPr>
        <w:t>n</w:t>
      </w:r>
      <w:r w:rsidRPr="00B254C1">
        <w:rPr>
          <w:lang w:eastAsia="fr-FR" w:bidi="fr-FR"/>
        </w:rPr>
        <w:t>tion had been paid to our mid-century painting that the fallacy bas for so long been all</w:t>
      </w:r>
      <w:r w:rsidRPr="00B254C1">
        <w:rPr>
          <w:lang w:eastAsia="fr-FR" w:bidi="fr-FR"/>
        </w:rPr>
        <w:t>o</w:t>
      </w:r>
      <w:r w:rsidRPr="00B254C1">
        <w:rPr>
          <w:lang w:eastAsia="fr-FR" w:bidi="fr-FR"/>
        </w:rPr>
        <w:t xml:space="preserve">wed to stand. » </w:t>
      </w:r>
      <w:r w:rsidRPr="00B254C1">
        <w:rPr>
          <w:i/>
          <w:iCs/>
        </w:rPr>
        <w:t>(Flexner, 1962, p. 302)</w:t>
      </w:r>
    </w:p>
  </w:footnote>
  <w:footnote w:id="131">
    <w:p w:rsidR="00E82732" w:rsidRDefault="00E82732">
      <w:pPr>
        <w:pStyle w:val="Notedebasdepage"/>
      </w:pPr>
      <w:r>
        <w:rPr>
          <w:rStyle w:val="Appelnotedebasdep"/>
        </w:rPr>
        <w:footnoteRef/>
      </w:r>
      <w:r>
        <w:t xml:space="preserve"> </w:t>
      </w:r>
      <w:r>
        <w:tab/>
      </w:r>
      <w:r w:rsidRPr="00B254C1">
        <w:rPr>
          <w:lang w:eastAsia="fr-FR" w:bidi="fr-FR"/>
        </w:rPr>
        <w:t xml:space="preserve">Voir l’appendice intitulé « Artistes européens au Canada », p. </w:t>
      </w:r>
      <w:r w:rsidRPr="00B254C1">
        <w:t xml:space="preserve">910-911, </w:t>
      </w:r>
      <w:r w:rsidRPr="00B254C1">
        <w:rPr>
          <w:lang w:eastAsia="fr-FR" w:bidi="fr-FR"/>
        </w:rPr>
        <w:t xml:space="preserve">du </w:t>
      </w:r>
      <w:r w:rsidRPr="00B254C1">
        <w:rPr>
          <w:i/>
          <w:iCs/>
        </w:rPr>
        <w:t>Dictionnaire des artistes de langue française en Amérique du Nord,</w:t>
      </w:r>
      <w:r w:rsidRPr="00B254C1">
        <w:rPr>
          <w:lang w:eastAsia="fr-FR" w:bidi="fr-FR"/>
        </w:rPr>
        <w:t xml:space="preserve"> où est donné le nom de 234 artistes de langue française. Les suivants, actifs au Québec, ont également travaillé ou été de passage aux États-Unis ou sur son terr</w:t>
      </w:r>
      <w:r w:rsidRPr="00B254C1">
        <w:rPr>
          <w:lang w:eastAsia="fr-FR" w:bidi="fr-FR"/>
        </w:rPr>
        <w:t>i</w:t>
      </w:r>
      <w:r w:rsidRPr="00B254C1">
        <w:rPr>
          <w:lang w:eastAsia="fr-FR" w:bidi="fr-FR"/>
        </w:rPr>
        <w:t>toire : Jeanne-Charlotte Allamand, Paul Beaucourt, Georges-Théodore Berthon, Joseph Chabert, Marie-Alain Couturier, Michel Dcssaillant, E</w:t>
      </w:r>
      <w:r w:rsidRPr="00B254C1">
        <w:rPr>
          <w:lang w:eastAsia="fr-FR" w:bidi="fr-FR"/>
        </w:rPr>
        <w:t>d</w:t>
      </w:r>
      <w:r w:rsidRPr="00B254C1">
        <w:rPr>
          <w:lang w:eastAsia="fr-FR" w:bidi="fr-FR"/>
        </w:rPr>
        <w:t>mond Dyonnet, Augustin Édouart, Louis-Chrétien de Heer, Louis He</w:t>
      </w:r>
      <w:r w:rsidRPr="00B254C1">
        <w:rPr>
          <w:lang w:eastAsia="fr-FR" w:bidi="fr-FR"/>
        </w:rPr>
        <w:t>n</w:t>
      </w:r>
      <w:r w:rsidRPr="00B254C1">
        <w:rPr>
          <w:lang w:eastAsia="fr-FR" w:bidi="fr-FR"/>
        </w:rPr>
        <w:t>nepin, Alphonse Jongers, Edward</w:t>
      </w:r>
      <w:r w:rsidRPr="00CC5542">
        <w:rPr>
          <w:lang w:eastAsia="fr-FR" w:bidi="fr-FR"/>
        </w:rPr>
        <w:t xml:space="preserve"> Jump, C.-A. de L’Aubinière, le baron de La Hontan, Fernand Léger, Philippe Liébert, Jacques-Gérard Milbert, Louis N</w:t>
      </w:r>
      <w:r w:rsidRPr="00CC5542">
        <w:rPr>
          <w:lang w:eastAsia="fr-FR" w:bidi="fr-FR"/>
        </w:rPr>
        <w:t>i</w:t>
      </w:r>
      <w:r w:rsidRPr="00CC5542">
        <w:rPr>
          <w:lang w:eastAsia="fr-FR" w:bidi="fr-FR"/>
        </w:rPr>
        <w:t>colas, Nic</w:t>
      </w:r>
      <w:r w:rsidRPr="00CC5542">
        <w:rPr>
          <w:lang w:eastAsia="fr-FR" w:bidi="fr-FR"/>
        </w:rPr>
        <w:t>o</w:t>
      </w:r>
      <w:r w:rsidRPr="00CC5542">
        <w:rPr>
          <w:lang w:eastAsia="fr-FR" w:bidi="fr-FR"/>
        </w:rPr>
        <w:t>las Point, Sébastien Rasles, Charles Févret de Saint-Mémin et Pierre-Jean de Smet. Comme les premiers gros paquebots ne po</w:t>
      </w:r>
      <w:r w:rsidRPr="00CC5542">
        <w:rPr>
          <w:lang w:eastAsia="fr-FR" w:bidi="fr-FR"/>
        </w:rPr>
        <w:t>u</w:t>
      </w:r>
      <w:r w:rsidRPr="00CC5542">
        <w:rPr>
          <w:lang w:eastAsia="fr-FR" w:bidi="fr-FR"/>
        </w:rPr>
        <w:t>vaient se rendre à Québec ou à Montréal, New York était le port de débarquement pour la plupart des artistes européens qui ont travaillé au Québec dans la s</w:t>
      </w:r>
      <w:r w:rsidRPr="00CC5542">
        <w:rPr>
          <w:lang w:eastAsia="fr-FR" w:bidi="fr-FR"/>
        </w:rPr>
        <w:t>e</w:t>
      </w:r>
      <w:r w:rsidRPr="00CC5542">
        <w:rPr>
          <w:lang w:eastAsia="fr-FR" w:bidi="fr-FR"/>
        </w:rPr>
        <w:t>conde moitié du XIX</w:t>
      </w:r>
      <w:r w:rsidRPr="00CC5542">
        <w:rPr>
          <w:vertAlign w:val="superscript"/>
          <w:lang w:eastAsia="fr-FR" w:bidi="fr-FR"/>
        </w:rPr>
        <w:t>e</w:t>
      </w:r>
      <w:r w:rsidRPr="00CC5542">
        <w:rPr>
          <w:lang w:eastAsia="fr-FR" w:bidi="fr-FR"/>
        </w:rPr>
        <w:t xml:space="preserve"> siècle.</w:t>
      </w:r>
    </w:p>
  </w:footnote>
  <w:footnote w:id="132">
    <w:p w:rsidR="00E82732" w:rsidRDefault="00E82732">
      <w:pPr>
        <w:pStyle w:val="Notedebasdepage"/>
      </w:pPr>
      <w:r>
        <w:rPr>
          <w:rStyle w:val="Appelnotedebasdep"/>
        </w:rPr>
        <w:footnoteRef/>
      </w:r>
      <w:r>
        <w:t xml:space="preserve"> </w:t>
      </w:r>
      <w:r>
        <w:tab/>
      </w:r>
      <w:r w:rsidRPr="00CC5542">
        <w:t xml:space="preserve">L’appréciation sommaire que nous vaut l’exécution des recherches pour la rédaction du Dictionnaire des artistes de langue française en Amérique du Nord est à </w:t>
      </w:r>
      <w:r w:rsidRPr="00CC5542">
        <w:rPr>
          <w:lang w:eastAsia="fr-FR" w:bidi="fr-FR"/>
        </w:rPr>
        <w:t>l’effet que les artistes de langue allemande étaient certainement plus no</w:t>
      </w:r>
      <w:r w:rsidRPr="00CC5542">
        <w:rPr>
          <w:lang w:eastAsia="fr-FR" w:bidi="fr-FR"/>
        </w:rPr>
        <w:t>m</w:t>
      </w:r>
      <w:r w:rsidRPr="00CC5542">
        <w:rPr>
          <w:lang w:eastAsia="fr-FR" w:bidi="fr-FR"/>
        </w:rPr>
        <w:t>breux en Amérique que ceux de langue française, sinon également que ceux d’origine it</w:t>
      </w:r>
      <w:r w:rsidRPr="00CC5542">
        <w:rPr>
          <w:lang w:eastAsia="fr-FR" w:bidi="fr-FR"/>
        </w:rPr>
        <w:t>a</w:t>
      </w:r>
      <w:r w:rsidRPr="00CC5542">
        <w:rPr>
          <w:lang w:eastAsia="fr-FR" w:bidi="fr-FR"/>
        </w:rPr>
        <w:t>lienne et britannique.</w:t>
      </w:r>
    </w:p>
  </w:footnote>
  <w:footnote w:id="133">
    <w:p w:rsidR="00E82732" w:rsidRDefault="00E82732">
      <w:pPr>
        <w:pStyle w:val="Notedebasdepage"/>
      </w:pPr>
      <w:r>
        <w:rPr>
          <w:rStyle w:val="Appelnotedebasdep"/>
        </w:rPr>
        <w:footnoteRef/>
      </w:r>
      <w:r>
        <w:t xml:space="preserve"> </w:t>
      </w:r>
      <w:r>
        <w:tab/>
      </w:r>
      <w:r w:rsidRPr="00CC5542">
        <w:rPr>
          <w:lang w:eastAsia="fr-FR" w:bidi="fr-FR"/>
        </w:rPr>
        <w:t>Thomas Cole et Asher B. Durand avaient peint à Schroon Lake dans les Adirondacks dès juillet 1837, et Charles Ingham, figurant mineur de l’école de l’Hudson, y peignit en août 1837. Toutefois, Cole, généralement consid</w:t>
      </w:r>
      <w:r w:rsidRPr="00CC5542">
        <w:rPr>
          <w:lang w:eastAsia="fr-FR" w:bidi="fr-FR"/>
        </w:rPr>
        <w:t>é</w:t>
      </w:r>
      <w:r w:rsidRPr="00CC5542">
        <w:rPr>
          <w:lang w:eastAsia="fr-FR" w:bidi="fr-FR"/>
        </w:rPr>
        <w:t>ré co</w:t>
      </w:r>
      <w:r w:rsidRPr="00CC5542">
        <w:rPr>
          <w:lang w:eastAsia="fr-FR" w:bidi="fr-FR"/>
        </w:rPr>
        <w:t>m</w:t>
      </w:r>
      <w:r w:rsidRPr="00CC5542">
        <w:rPr>
          <w:lang w:eastAsia="fr-FR" w:bidi="fr-FR"/>
        </w:rPr>
        <w:t>me le fondateur de ce mouvement, n’y retournera qu’en 1846. Ce sont les travaux de l’arpenteur E</w:t>
      </w:r>
      <w:r w:rsidRPr="00CC5542">
        <w:rPr>
          <w:lang w:eastAsia="fr-FR" w:bidi="fr-FR"/>
        </w:rPr>
        <w:t>m</w:t>
      </w:r>
      <w:r w:rsidRPr="00CC5542">
        <w:rPr>
          <w:lang w:eastAsia="fr-FR" w:bidi="fr-FR"/>
        </w:rPr>
        <w:t>mons qui ouvrirent ces terres à l’« exploration » artistique.</w:t>
      </w:r>
    </w:p>
  </w:footnote>
  <w:footnote w:id="134">
    <w:p w:rsidR="00E82732" w:rsidRDefault="00E82732">
      <w:pPr>
        <w:pStyle w:val="Notedebasdepage"/>
      </w:pPr>
      <w:r>
        <w:rPr>
          <w:rStyle w:val="Appelnotedebasdep"/>
        </w:rPr>
        <w:footnoteRef/>
      </w:r>
      <w:r>
        <w:t xml:space="preserve"> </w:t>
      </w:r>
      <w:r>
        <w:tab/>
      </w:r>
      <w:r w:rsidRPr="00CC5542">
        <w:rPr>
          <w:lang w:eastAsia="fr-FR" w:bidi="fr-FR"/>
        </w:rPr>
        <w:t>Est également digne de mention, le fait qu’un certain « peintre français » initia à la peinture en 1854-1855 John La Farge (francophone, lui aussi...), cons</w:t>
      </w:r>
      <w:r w:rsidRPr="00CC5542">
        <w:rPr>
          <w:lang w:eastAsia="fr-FR" w:bidi="fr-FR"/>
        </w:rPr>
        <w:t>i</w:t>
      </w:r>
      <w:r w:rsidRPr="00CC5542">
        <w:rPr>
          <w:lang w:eastAsia="fr-FR" w:bidi="fr-FR"/>
        </w:rPr>
        <w:t>déré comme l’artiste américain le plus important et aussi le plus « européanisé » de sa génération. Il semble bien que ce « peintre français » était nul autre que R</w:t>
      </w:r>
      <w:r w:rsidRPr="00CC5542">
        <w:rPr>
          <w:lang w:eastAsia="fr-FR" w:bidi="fr-FR"/>
        </w:rPr>
        <w:t>é</w:t>
      </w:r>
      <w:r w:rsidRPr="00CC5542">
        <w:rPr>
          <w:lang w:eastAsia="fr-FR" w:bidi="fr-FR"/>
        </w:rPr>
        <w:t xml:space="preserve">gis Gignoux (voir D. </w:t>
      </w:r>
      <w:r w:rsidRPr="00CC5542">
        <w:rPr>
          <w:rStyle w:val="Notedebasdepage85ptPetitesmajuscules"/>
          <w:sz w:val="24"/>
          <w:lang w:val="fr-CA"/>
        </w:rPr>
        <w:t xml:space="preserve">Karel, </w:t>
      </w:r>
      <w:r w:rsidRPr="00CC5542">
        <w:rPr>
          <w:lang w:eastAsia="fr-FR" w:bidi="fr-FR"/>
        </w:rPr>
        <w:t>1992).</w:t>
      </w:r>
    </w:p>
  </w:footnote>
  <w:footnote w:id="135">
    <w:p w:rsidR="00E82732" w:rsidRDefault="00E82732">
      <w:pPr>
        <w:pStyle w:val="Notedebasdepage"/>
      </w:pPr>
      <w:r>
        <w:rPr>
          <w:rStyle w:val="Appelnotedebasdep"/>
        </w:rPr>
        <w:footnoteRef/>
      </w:r>
      <w:r>
        <w:t xml:space="preserve"> </w:t>
      </w:r>
      <w:r>
        <w:tab/>
      </w:r>
      <w:r w:rsidRPr="00CC5542">
        <w:rPr>
          <w:lang w:eastAsia="fr-FR" w:bidi="fr-FR"/>
        </w:rPr>
        <w:t>Il est sous-entendu par les historiens de l’art, étant donné la différence styli</w:t>
      </w:r>
      <w:r w:rsidRPr="00CC5542">
        <w:rPr>
          <w:lang w:eastAsia="fr-FR" w:bidi="fr-FR"/>
        </w:rPr>
        <w:t>s</w:t>
      </w:r>
      <w:r w:rsidRPr="00CC5542">
        <w:rPr>
          <w:lang w:eastAsia="fr-FR" w:bidi="fr-FR"/>
        </w:rPr>
        <w:t>tique entre les paysages de Gignoux et ceux de l’école de l’Hudson propr</w:t>
      </w:r>
      <w:r w:rsidRPr="00CC5542">
        <w:rPr>
          <w:lang w:eastAsia="fr-FR" w:bidi="fr-FR"/>
        </w:rPr>
        <w:t>e</w:t>
      </w:r>
      <w:r w:rsidRPr="00CC5542">
        <w:rPr>
          <w:lang w:eastAsia="fr-FR" w:bidi="fr-FR"/>
        </w:rPr>
        <w:t>ment dite, que sa manière ne peut avoir conduit à la leur. Néanmoins, un tel ra</w:t>
      </w:r>
      <w:r w:rsidRPr="00CC5542">
        <w:rPr>
          <w:lang w:eastAsia="fr-FR" w:bidi="fr-FR"/>
        </w:rPr>
        <w:t>i</w:t>
      </w:r>
      <w:r w:rsidRPr="00B254C1">
        <w:rPr>
          <w:lang w:eastAsia="fr-FR" w:bidi="fr-FR"/>
        </w:rPr>
        <w:t>sonnement est teinté d’anachronisme, car la comparaison des paysages de Gignoux avec ceux de son contemporain Thomas Cole (1801-1848), cons</w:t>
      </w:r>
      <w:r w:rsidRPr="00B254C1">
        <w:rPr>
          <w:lang w:eastAsia="fr-FR" w:bidi="fr-FR"/>
        </w:rPr>
        <w:t>i</w:t>
      </w:r>
      <w:r w:rsidRPr="00B254C1">
        <w:rPr>
          <w:lang w:eastAsia="fr-FR" w:bidi="fr-FR"/>
        </w:rPr>
        <w:t>déré comme le fondateur de cette école, est plus probante. D’ailleurs, Cole, d’origine anglaise, qui n’arriva aux États-Unis qu’en 1819, doit aussi être considéré comme un Européen. Conscient de ce fait, Flexner lui attribue un statut de précurseur de l’école de l’Hudson, affirmant qu’il la « mit en ma</w:t>
      </w:r>
      <w:r w:rsidRPr="00B254C1">
        <w:rPr>
          <w:lang w:eastAsia="fr-FR" w:bidi="fr-FR"/>
        </w:rPr>
        <w:t>r</w:t>
      </w:r>
      <w:r w:rsidRPr="00B254C1">
        <w:rPr>
          <w:lang w:eastAsia="fr-FR" w:bidi="fr-FR"/>
        </w:rPr>
        <w:t xml:space="preserve">che » </w:t>
      </w:r>
      <w:r w:rsidRPr="00B254C1">
        <w:rPr>
          <w:i/>
          <w:iCs/>
        </w:rPr>
        <w:t>(set the Hudson River School in motion</w:t>
      </w:r>
      <w:r w:rsidRPr="00B254C1">
        <w:rPr>
          <w:lang w:eastAsia="fr-FR" w:bidi="fr-FR"/>
        </w:rPr>
        <w:t xml:space="preserve">, </w:t>
      </w:r>
      <w:r w:rsidRPr="00B254C1">
        <w:rPr>
          <w:smallCaps/>
        </w:rPr>
        <w:t xml:space="preserve">Flexner, </w:t>
      </w:r>
      <w:r w:rsidRPr="00B254C1">
        <w:rPr>
          <w:lang w:eastAsia="fr-FR" w:bidi="fr-FR"/>
        </w:rPr>
        <w:t>1962, p. 294). Pa</w:t>
      </w:r>
      <w:r w:rsidRPr="00B254C1">
        <w:rPr>
          <w:lang w:eastAsia="fr-FR" w:bidi="fr-FR"/>
        </w:rPr>
        <w:t>r</w:t>
      </w:r>
      <w:r w:rsidRPr="00B254C1">
        <w:rPr>
          <w:lang w:eastAsia="fr-FR" w:bidi="fr-FR"/>
        </w:rPr>
        <w:t>tant, il se</w:t>
      </w:r>
      <w:r w:rsidRPr="00B254C1">
        <w:rPr>
          <w:lang w:eastAsia="fr-FR" w:bidi="fr-FR"/>
        </w:rPr>
        <w:t>m</w:t>
      </w:r>
      <w:r w:rsidRPr="00B254C1">
        <w:rPr>
          <w:lang w:eastAsia="fr-FR" w:bidi="fr-FR"/>
        </w:rPr>
        <w:t>ble bien, dans l’esprit de Flexner, que l’aptitude à faire partie d’une école authentiquement américaine est réservée aux « vrais » Amér</w:t>
      </w:r>
      <w:r w:rsidRPr="00B254C1">
        <w:rPr>
          <w:lang w:eastAsia="fr-FR" w:bidi="fr-FR"/>
        </w:rPr>
        <w:t>i</w:t>
      </w:r>
      <w:r w:rsidRPr="00B254C1">
        <w:rPr>
          <w:lang w:eastAsia="fr-FR" w:bidi="fr-FR"/>
        </w:rPr>
        <w:t>cans tels que Gifford, Kensett et Whi</w:t>
      </w:r>
      <w:r w:rsidRPr="00B254C1">
        <w:rPr>
          <w:lang w:eastAsia="fr-FR" w:bidi="fr-FR"/>
        </w:rPr>
        <w:t>t</w:t>
      </w:r>
      <w:r w:rsidRPr="00B254C1">
        <w:rPr>
          <w:lang w:eastAsia="fr-FR" w:bidi="fr-FR"/>
        </w:rPr>
        <w:t>tredge, c’est-à-dire aux anglophones nés aux États-Unis, et que leur américanité les pr</w:t>
      </w:r>
      <w:r w:rsidRPr="00B254C1">
        <w:rPr>
          <w:lang w:eastAsia="fr-FR" w:bidi="fr-FR"/>
        </w:rPr>
        <w:t>é</w:t>
      </w:r>
      <w:r w:rsidRPr="00B254C1">
        <w:rPr>
          <w:lang w:eastAsia="fr-FR" w:bidi="fr-FR"/>
        </w:rPr>
        <w:t>serve de l’attrait de choses européennes. En effet, ils ont fait, tous trois, des études en E</w:t>
      </w:r>
      <w:r w:rsidRPr="00B254C1">
        <w:rPr>
          <w:lang w:eastAsia="fr-FR" w:bidi="fr-FR"/>
        </w:rPr>
        <w:t>u</w:t>
      </w:r>
      <w:r w:rsidRPr="00B254C1">
        <w:rPr>
          <w:lang w:eastAsia="fr-FR" w:bidi="fr-FR"/>
        </w:rPr>
        <w:t xml:space="preserve">rope, tout comme Bierstadt, qu’ils fréquentaient. Quant aux artistes étrangers, Flexner affirme ceci : </w:t>
      </w:r>
      <w:r w:rsidRPr="00B254C1">
        <w:rPr>
          <w:i/>
          <w:iCs/>
        </w:rPr>
        <w:t>« American painting in the Düsseldorf manner was grou</w:t>
      </w:r>
      <w:r w:rsidRPr="00B254C1">
        <w:rPr>
          <w:i/>
          <w:iCs/>
        </w:rPr>
        <w:t>n</w:t>
      </w:r>
      <w:r w:rsidRPr="00B254C1">
        <w:rPr>
          <w:i/>
          <w:iCs/>
        </w:rPr>
        <w:t>ded on immigration. Emmanuel Leutze, Wimar and Bierstadt, the three most i</w:t>
      </w:r>
      <w:r w:rsidRPr="00B254C1">
        <w:rPr>
          <w:i/>
          <w:iCs/>
        </w:rPr>
        <w:t>m</w:t>
      </w:r>
      <w:r w:rsidRPr="00B254C1">
        <w:rPr>
          <w:i/>
          <w:iCs/>
        </w:rPr>
        <w:t>portant practitioners, were all German-born. »</w:t>
      </w:r>
      <w:r w:rsidRPr="00B254C1">
        <w:rPr>
          <w:lang w:eastAsia="fr-FR" w:bidi="fr-FR"/>
        </w:rPr>
        <w:t xml:space="preserve"> </w:t>
      </w:r>
      <w:r w:rsidRPr="00B254C1">
        <w:rPr>
          <w:smallCaps/>
        </w:rPr>
        <w:t xml:space="preserve">(Flexner, </w:t>
      </w:r>
      <w:r w:rsidRPr="00B254C1">
        <w:rPr>
          <w:lang w:eastAsia="fr-FR" w:bidi="fr-FR"/>
        </w:rPr>
        <w:t>1962, p. 190) L’américanité serait-elle donc, pour cet auteur, une question de naissance ? La distinction entre les écoles tient-elle, dans son esprit, à l’origine des arti</w:t>
      </w:r>
      <w:r w:rsidRPr="00B254C1">
        <w:rPr>
          <w:lang w:eastAsia="fr-FR" w:bidi="fr-FR"/>
        </w:rPr>
        <w:t>s</w:t>
      </w:r>
      <w:r w:rsidRPr="00B254C1">
        <w:rPr>
          <w:lang w:eastAsia="fr-FR" w:bidi="fr-FR"/>
        </w:rPr>
        <w:t>tes ?</w:t>
      </w:r>
    </w:p>
  </w:footnote>
  <w:footnote w:id="136">
    <w:p w:rsidR="00E82732" w:rsidRDefault="00E82732">
      <w:pPr>
        <w:pStyle w:val="Notedebasdepage"/>
      </w:pPr>
      <w:r>
        <w:rPr>
          <w:rStyle w:val="Appelnotedebasdep"/>
        </w:rPr>
        <w:footnoteRef/>
      </w:r>
      <w:r>
        <w:t xml:space="preserve"> </w:t>
      </w:r>
      <w:r>
        <w:tab/>
      </w:r>
      <w:r w:rsidRPr="00CC5542">
        <w:rPr>
          <w:lang w:eastAsia="fr-FR" w:bidi="fr-FR"/>
        </w:rPr>
        <w:t>On songe à Frederick Edwin Church, issu de l’école de l’Hudson, qui a tr</w:t>
      </w:r>
      <w:r w:rsidRPr="00CC5542">
        <w:rPr>
          <w:lang w:eastAsia="fr-FR" w:bidi="fr-FR"/>
        </w:rPr>
        <w:t>a</w:t>
      </w:r>
      <w:r w:rsidRPr="00CC5542">
        <w:rPr>
          <w:lang w:eastAsia="fr-FR" w:bidi="fr-FR"/>
        </w:rPr>
        <w:t>vaillé à Terre-Neuve et au Labrador, mais aussi en Amérique centrale. On dirait qu’il a re</w:t>
      </w:r>
      <w:r w:rsidRPr="00CC5542">
        <w:rPr>
          <w:lang w:eastAsia="fr-FR" w:bidi="fr-FR"/>
        </w:rPr>
        <w:t>m</w:t>
      </w:r>
      <w:r w:rsidRPr="00CC5542">
        <w:rPr>
          <w:lang w:eastAsia="fr-FR" w:bidi="fr-FR"/>
        </w:rPr>
        <w:t>placé les extrêmes Est-Ouest par ceux de Nord-Sud, et l’ambition continentale par une visée hémisphérique. Ont également œuvré dans ce sens Martin Johnson Heade et Louis-Rémy Mignot.</w:t>
      </w:r>
    </w:p>
  </w:footnote>
  <w:footnote w:id="137">
    <w:p w:rsidR="00E82732" w:rsidRDefault="00E82732">
      <w:pPr>
        <w:pStyle w:val="Notedebasdepage"/>
      </w:pPr>
      <w:r>
        <w:rPr>
          <w:rStyle w:val="Appelnotedebasdep"/>
        </w:rPr>
        <w:footnoteRef/>
      </w:r>
      <w:r>
        <w:t xml:space="preserve"> </w:t>
      </w:r>
      <w:r>
        <w:tab/>
      </w:r>
      <w:r w:rsidRPr="00CC5542">
        <w:rPr>
          <w:lang w:eastAsia="fr-FR" w:bidi="fr-FR"/>
        </w:rPr>
        <w:t xml:space="preserve">Selon </w:t>
      </w:r>
      <w:r w:rsidRPr="00B254C1">
        <w:rPr>
          <w:lang w:eastAsia="fr-FR" w:bidi="fr-FR"/>
        </w:rPr>
        <w:t xml:space="preserve">J.R. </w:t>
      </w:r>
      <w:r w:rsidRPr="00B254C1">
        <w:rPr>
          <w:smallCaps/>
        </w:rPr>
        <w:t xml:space="preserve">Harper (1970), </w:t>
      </w:r>
      <w:r w:rsidRPr="00B254C1">
        <w:rPr>
          <w:lang w:eastAsia="fr-FR" w:bidi="fr-FR"/>
        </w:rPr>
        <w:t xml:space="preserve">Bierstadt arrive au Québec vers </w:t>
      </w:r>
      <w:r w:rsidRPr="00B254C1">
        <w:t xml:space="preserve">1880. </w:t>
      </w:r>
      <w:r w:rsidRPr="00B254C1">
        <w:rPr>
          <w:lang w:eastAsia="fr-FR" w:bidi="fr-FR"/>
        </w:rPr>
        <w:t xml:space="preserve">L’histoire des relations entre lui et O’Brien est essentiellement conjecturale. D’après Dennis Reid </w:t>
      </w:r>
      <w:r w:rsidRPr="00B254C1">
        <w:t xml:space="preserve">(1991), </w:t>
      </w:r>
      <w:r w:rsidRPr="00B254C1">
        <w:rPr>
          <w:lang w:eastAsia="fr-FR" w:bidi="fr-FR"/>
        </w:rPr>
        <w:t xml:space="preserve">O’Brien aurait </w:t>
      </w:r>
      <w:r w:rsidRPr="00B254C1">
        <w:rPr>
          <w:i/>
          <w:iCs/>
        </w:rPr>
        <w:t>vraisemblablement</w:t>
      </w:r>
      <w:r w:rsidRPr="00B254C1">
        <w:rPr>
          <w:lang w:eastAsia="fr-FR" w:bidi="fr-FR"/>
        </w:rPr>
        <w:t xml:space="preserve"> fait la connai</w:t>
      </w:r>
      <w:r w:rsidRPr="00B254C1">
        <w:rPr>
          <w:lang w:eastAsia="fr-FR" w:bidi="fr-FR"/>
        </w:rPr>
        <w:t>s</w:t>
      </w:r>
      <w:r w:rsidRPr="00B254C1">
        <w:rPr>
          <w:lang w:eastAsia="fr-FR" w:bidi="fr-FR"/>
        </w:rPr>
        <w:t xml:space="preserve">sance de Bierstadt en septembre </w:t>
      </w:r>
      <w:r w:rsidRPr="00B254C1">
        <w:t xml:space="preserve">1880 </w:t>
      </w:r>
      <w:r w:rsidRPr="00B254C1">
        <w:rPr>
          <w:lang w:eastAsia="fr-FR" w:bidi="fr-FR"/>
        </w:rPr>
        <w:t>alors qu’il séjournait chez le ma</w:t>
      </w:r>
      <w:r w:rsidRPr="00B254C1">
        <w:rPr>
          <w:lang w:eastAsia="fr-FR" w:bidi="fr-FR"/>
        </w:rPr>
        <w:t>r</w:t>
      </w:r>
      <w:r w:rsidRPr="00B254C1">
        <w:rPr>
          <w:lang w:eastAsia="fr-FR" w:bidi="fr-FR"/>
        </w:rPr>
        <w:t>quis de Lorne à la citadelle de Québec. Le même auteur relate que lord Dufferin comptait le peintre américain parmi ses connaissances et avait conseillé à O’Brien une douzaine d’années plus tôt de voir de ses œu</w:t>
      </w:r>
      <w:r w:rsidRPr="00B254C1">
        <w:rPr>
          <w:lang w:eastAsia="fr-FR" w:bidi="fr-FR"/>
        </w:rPr>
        <w:t>v</w:t>
      </w:r>
      <w:r w:rsidRPr="00B254C1">
        <w:rPr>
          <w:lang w:eastAsia="fr-FR" w:bidi="fr-FR"/>
        </w:rPr>
        <w:t xml:space="preserve">res, ce qu’il </w:t>
      </w:r>
      <w:r w:rsidRPr="00B254C1">
        <w:rPr>
          <w:i/>
          <w:iCs/>
        </w:rPr>
        <w:t>pourrait avoir fait</w:t>
      </w:r>
      <w:r w:rsidRPr="00B254C1">
        <w:rPr>
          <w:lang w:eastAsia="fr-FR" w:bidi="fr-FR"/>
        </w:rPr>
        <w:t xml:space="preserve"> par la suite aussi bien à Londres en </w:t>
      </w:r>
      <w:r w:rsidRPr="00B254C1">
        <w:t xml:space="preserve">1869 </w:t>
      </w:r>
      <w:r w:rsidRPr="00B254C1">
        <w:rPr>
          <w:lang w:eastAsia="fr-FR" w:bidi="fr-FR"/>
        </w:rPr>
        <w:t>(</w:t>
      </w:r>
      <w:r w:rsidRPr="00B254C1">
        <w:rPr>
          <w:i/>
          <w:iCs/>
        </w:rPr>
        <w:t>Dans la sierra Nevada, en Californie)</w:t>
      </w:r>
      <w:r w:rsidRPr="00B254C1">
        <w:rPr>
          <w:lang w:eastAsia="fr-FR" w:bidi="fr-FR"/>
        </w:rPr>
        <w:t xml:space="preserve"> qu’à New York où il exposait en </w:t>
      </w:r>
      <w:r w:rsidRPr="00B254C1">
        <w:t xml:space="preserve">1871, </w:t>
      </w:r>
      <w:r w:rsidRPr="00B254C1">
        <w:rPr>
          <w:lang w:eastAsia="fr-FR" w:bidi="fr-FR"/>
        </w:rPr>
        <w:t>ou même au Canada.</w:t>
      </w:r>
    </w:p>
  </w:footnote>
  <w:footnote w:id="138">
    <w:p w:rsidR="00E82732" w:rsidRDefault="00E82732">
      <w:pPr>
        <w:pStyle w:val="Notedebasdepage"/>
      </w:pPr>
      <w:r>
        <w:rPr>
          <w:rStyle w:val="Appelnotedebasdep"/>
        </w:rPr>
        <w:footnoteRef/>
      </w:r>
      <w:r>
        <w:t xml:space="preserve"> </w:t>
      </w:r>
      <w:r>
        <w:tab/>
      </w:r>
      <w:r w:rsidRPr="0051112E">
        <w:rPr>
          <w:lang w:eastAsia="fr-FR" w:bidi="fr-FR"/>
        </w:rPr>
        <w:t xml:space="preserve">D. </w:t>
      </w:r>
      <w:r w:rsidRPr="0051112E">
        <w:rPr>
          <w:smallCaps/>
        </w:rPr>
        <w:t xml:space="preserve">Reid </w:t>
      </w:r>
      <w:r w:rsidRPr="0051112E">
        <w:rPr>
          <w:lang w:eastAsia="fr-FR" w:bidi="fr-FR"/>
        </w:rPr>
        <w:t>(1973) assimile cette œuvre au luminisme américain tandis que J. Ru</w:t>
      </w:r>
      <w:r w:rsidRPr="0051112E">
        <w:rPr>
          <w:lang w:eastAsia="fr-FR" w:bidi="fr-FR"/>
        </w:rPr>
        <w:t>s</w:t>
      </w:r>
      <w:r w:rsidRPr="0051112E">
        <w:rPr>
          <w:lang w:eastAsia="fr-FR" w:bidi="fr-FR"/>
        </w:rPr>
        <w:t>sell Harper (1966 p. 199) souligne la ressemblance entre cette œuvre et « les effets de lumière spectaculaires et les grands blocs de rochers romant</w:t>
      </w:r>
      <w:r w:rsidRPr="0051112E">
        <w:rPr>
          <w:lang w:eastAsia="fr-FR" w:bidi="fr-FR"/>
        </w:rPr>
        <w:t>i</w:t>
      </w:r>
      <w:r w:rsidRPr="0051112E">
        <w:rPr>
          <w:lang w:eastAsia="fr-FR" w:bidi="fr-FR"/>
        </w:rPr>
        <w:t>ques qui caractérisent les paysages des Rocheuses peints par Bierstadt ». Néanmoins, Reid, plus que Harper, a développé la thèse de l’influence de Bierstadt, qu’il croit « luministe », sur O’Brien. Par ailleurs, il affirme (1973) que Wilhelm Raphaël (1833-1914), peintre allemand qui tr</w:t>
      </w:r>
      <w:r w:rsidRPr="0051112E">
        <w:rPr>
          <w:lang w:eastAsia="fr-FR" w:bidi="fr-FR"/>
        </w:rPr>
        <w:t>a</w:t>
      </w:r>
      <w:r w:rsidRPr="0051112E">
        <w:rPr>
          <w:lang w:eastAsia="fr-FR" w:bidi="fr-FR"/>
        </w:rPr>
        <w:t>vailla pendant un an à New York avant d’émigrer au Québec en 1857, influença la pei</w:t>
      </w:r>
      <w:r w:rsidRPr="0051112E">
        <w:rPr>
          <w:lang w:eastAsia="fr-FR" w:bidi="fr-FR"/>
        </w:rPr>
        <w:t>n</w:t>
      </w:r>
      <w:r w:rsidRPr="0051112E">
        <w:rPr>
          <w:lang w:eastAsia="fr-FR" w:bidi="fr-FR"/>
        </w:rPr>
        <w:t>ture canadienne étant donné la « clarté lumineuse » de certaines de ses œuvres. Reid me</w:t>
      </w:r>
      <w:r w:rsidRPr="0051112E">
        <w:rPr>
          <w:lang w:eastAsia="fr-FR" w:bidi="fr-FR"/>
        </w:rPr>
        <w:t>n</w:t>
      </w:r>
      <w:r w:rsidRPr="0051112E">
        <w:rPr>
          <w:lang w:eastAsia="fr-FR" w:bidi="fr-FR"/>
        </w:rPr>
        <w:t>tionne en outre, à ce chapitre, les peintres allemands Vogt et Jacobi, présents au Québec après avoir vécu aux États-Unis. Le lien sous-entendu entre germanité et « luminisme » re</w:t>
      </w:r>
      <w:r w:rsidRPr="0051112E">
        <w:rPr>
          <w:lang w:eastAsia="fr-FR" w:bidi="fr-FR"/>
        </w:rPr>
        <w:t>n</w:t>
      </w:r>
      <w:r w:rsidRPr="0051112E">
        <w:rPr>
          <w:lang w:eastAsia="fr-FR" w:bidi="fr-FR"/>
        </w:rPr>
        <w:t>voie évidemment à Bierstadt et trahit par le fait même une confusion probable entre « lumineux » et « luministe ». De toute manière, les voyages répétés d’O’Brien à New York suffisent pour justifier qu’il ait pu assimiler aux États-Unis même les princ</w:t>
      </w:r>
      <w:r w:rsidRPr="0051112E">
        <w:rPr>
          <w:lang w:eastAsia="fr-FR" w:bidi="fr-FR"/>
        </w:rPr>
        <w:t>i</w:t>
      </w:r>
      <w:r w:rsidRPr="0051112E">
        <w:rPr>
          <w:lang w:eastAsia="fr-FR" w:bidi="fr-FR"/>
        </w:rPr>
        <w:t>pes du « luminisme », et ce avant de rencontrer Bierstadt. En effet, il figura dans une exposition de l’</w:t>
      </w:r>
      <w:r w:rsidRPr="0051112E">
        <w:rPr>
          <w:i/>
          <w:iCs/>
        </w:rPr>
        <w:t>American Society of Painters in W</w:t>
      </w:r>
      <w:r w:rsidRPr="0051112E">
        <w:rPr>
          <w:i/>
          <w:iCs/>
        </w:rPr>
        <w:t>a</w:t>
      </w:r>
      <w:r w:rsidRPr="0051112E">
        <w:rPr>
          <w:i/>
          <w:iCs/>
        </w:rPr>
        <w:t>ter Colors</w:t>
      </w:r>
      <w:r w:rsidRPr="0051112E">
        <w:rPr>
          <w:lang w:eastAsia="fr-FR" w:bidi="fr-FR"/>
        </w:rPr>
        <w:t xml:space="preserve"> à New York en 1871 et, en 1877, il dessinait sur le motif dans l’État de New York ainsi que dans le Massachusetts. Enfin, il séjourna à Boston en 1879. Quoi qu’il en soit, le luminisme n’est pas parvenu au Québec par le truch</w:t>
      </w:r>
      <w:r w:rsidRPr="0051112E">
        <w:rPr>
          <w:lang w:eastAsia="fr-FR" w:bidi="fr-FR"/>
        </w:rPr>
        <w:t>e</w:t>
      </w:r>
      <w:r w:rsidRPr="0051112E">
        <w:rPr>
          <w:lang w:eastAsia="fr-FR" w:bidi="fr-FR"/>
        </w:rPr>
        <w:t>ment de Gignoux, dont la peinture ne peut en aucune façon être considérée co</w:t>
      </w:r>
      <w:r w:rsidRPr="0051112E">
        <w:rPr>
          <w:lang w:eastAsia="fr-FR" w:bidi="fr-FR"/>
        </w:rPr>
        <w:t>m</w:t>
      </w:r>
      <w:r w:rsidRPr="0051112E">
        <w:rPr>
          <w:lang w:eastAsia="fr-FR" w:bidi="fr-FR"/>
        </w:rPr>
        <w:t>me « luministe ».</w:t>
      </w:r>
    </w:p>
  </w:footnote>
  <w:footnote w:id="139">
    <w:p w:rsidR="00E82732" w:rsidRDefault="00E82732">
      <w:pPr>
        <w:pStyle w:val="Notedebasdepage"/>
      </w:pPr>
      <w:r>
        <w:rPr>
          <w:rStyle w:val="Appelnotedebasdep"/>
        </w:rPr>
        <w:footnoteRef/>
      </w:r>
      <w:r>
        <w:t xml:space="preserve"> </w:t>
      </w:r>
      <w:r>
        <w:tab/>
      </w:r>
      <w:r w:rsidRPr="0051112E">
        <w:rPr>
          <w:lang w:eastAsia="fr-FR" w:bidi="fr-FR"/>
        </w:rPr>
        <w:t>Dans le texte de son catalogue d’exposition sur O’Brien (1991), D. Reid</w:t>
      </w:r>
      <w:r w:rsidRPr="00CC5542">
        <w:t xml:space="preserve"> affirme que celui-ci adopte le style de Bierstadt, que distinguent quatre traits: le caractère massif des motifs, la présence de formes rongées par la lumière, un c</w:t>
      </w:r>
      <w:r w:rsidRPr="00CC5542">
        <w:t>o</w:t>
      </w:r>
      <w:r w:rsidRPr="00CC5542">
        <w:t>loris de pastel et une certaine conception d’ensemble. Si ces traits se laissent facilement reconnaître dans le Lever de soleil sur le Sagu</w:t>
      </w:r>
      <w:r w:rsidRPr="00CC5542">
        <w:t>e</w:t>
      </w:r>
      <w:r w:rsidRPr="00CC5542">
        <w:t>nay de 1880, ils sont a</w:t>
      </w:r>
      <w:r w:rsidRPr="00CC5542">
        <w:t>b</w:t>
      </w:r>
      <w:r w:rsidRPr="00CC5542">
        <w:t>sents en revanche de Québec, vue depuis Pointe-Lévis (collection de Sa Majesté la Reine) de 1881, qui rappelle, étant donné sa retenue, bien plutôt la manière de l’école de l’Hudson que celle de Bier</w:t>
      </w:r>
      <w:r w:rsidRPr="00CC5542">
        <w:t>s</w:t>
      </w:r>
      <w:r w:rsidRPr="00CC5542">
        <w:t>tadt. Par ailleurs, la comparaison de cette œuvre et celle que réalisa vers 1880 Bierstadt devant le même motif, la Citadelle de Québec, vue depuis le Saint-Laurent (Musée des Beaux-Arts du Canada), est probante étant donné le traitement radicalement différent des mêmes éléments: le motif, la lumi</w:t>
      </w:r>
      <w:r w:rsidRPr="00CC5542">
        <w:t>è</w:t>
      </w:r>
      <w:r w:rsidRPr="00CC5542">
        <w:t xml:space="preserve">re, le coloris et l’ensemble. Il appert donc que la première </w:t>
      </w:r>
      <w:r w:rsidRPr="00CC5542">
        <w:rPr>
          <w:lang w:eastAsia="fr-FR" w:bidi="fr-FR"/>
        </w:rPr>
        <w:t>lecture de Reid — celle de l’influence « luministe » dans l’œuvre d’O’Brien — est essentiell</w:t>
      </w:r>
      <w:r w:rsidRPr="00CC5542">
        <w:rPr>
          <w:lang w:eastAsia="fr-FR" w:bidi="fr-FR"/>
        </w:rPr>
        <w:t>e</w:t>
      </w:r>
      <w:r w:rsidRPr="00CC5542">
        <w:rPr>
          <w:lang w:eastAsia="fr-FR" w:bidi="fr-FR"/>
        </w:rPr>
        <w:t>ment correcte et que ce dernier ne s’est pas laissé séduire par la peinture bier</w:t>
      </w:r>
      <w:r w:rsidRPr="00CC5542">
        <w:rPr>
          <w:lang w:eastAsia="fr-FR" w:bidi="fr-FR"/>
        </w:rPr>
        <w:t>s</w:t>
      </w:r>
      <w:r w:rsidRPr="00CC5542">
        <w:rPr>
          <w:lang w:eastAsia="fr-FR" w:bidi="fr-FR"/>
        </w:rPr>
        <w:t>tadtienne, mais a seulement flirté avec elle.</w:t>
      </w:r>
    </w:p>
  </w:footnote>
  <w:footnote w:id="140">
    <w:p w:rsidR="00E82732" w:rsidRDefault="00E82732">
      <w:pPr>
        <w:pStyle w:val="Notedebasdepage"/>
      </w:pPr>
      <w:r>
        <w:rPr>
          <w:rStyle w:val="Appelnotedebasdep"/>
        </w:rPr>
        <w:footnoteRef/>
      </w:r>
      <w:r>
        <w:t xml:space="preserve"> </w:t>
      </w:r>
      <w:r>
        <w:tab/>
      </w:r>
      <w:r w:rsidRPr="0051112E">
        <w:rPr>
          <w:i/>
          <w:iCs/>
        </w:rPr>
        <w:t xml:space="preserve">Cette œuvre fait l’objet d’une reproduction dans le </w:t>
      </w:r>
      <w:r w:rsidRPr="0051112E">
        <w:rPr>
          <w:lang w:eastAsia="fr-FR" w:bidi="fr-FR"/>
        </w:rPr>
        <w:t>Dictionnaire des arti</w:t>
      </w:r>
      <w:r w:rsidRPr="0051112E">
        <w:rPr>
          <w:lang w:eastAsia="fr-FR" w:bidi="fr-FR"/>
        </w:rPr>
        <w:t>s</w:t>
      </w:r>
      <w:r w:rsidRPr="0051112E">
        <w:rPr>
          <w:lang w:eastAsia="fr-FR" w:bidi="fr-FR"/>
        </w:rPr>
        <w:t>tes de langue française en Amér</w:t>
      </w:r>
      <w:r w:rsidRPr="0051112E">
        <w:rPr>
          <w:lang w:eastAsia="fr-FR" w:bidi="fr-FR"/>
        </w:rPr>
        <w:t>i</w:t>
      </w:r>
      <w:r w:rsidRPr="0051112E">
        <w:rPr>
          <w:lang w:eastAsia="fr-FR" w:bidi="fr-FR"/>
        </w:rPr>
        <w:t>que du Nord.</w:t>
      </w:r>
    </w:p>
  </w:footnote>
  <w:footnote w:id="141">
    <w:p w:rsidR="00E82732" w:rsidRDefault="00E82732">
      <w:pPr>
        <w:pStyle w:val="Notedebasdepage"/>
      </w:pPr>
      <w:r>
        <w:rPr>
          <w:rStyle w:val="Appelnotedebasdep"/>
        </w:rPr>
        <w:footnoteRef/>
      </w:r>
      <w:r>
        <w:t xml:space="preserve"> </w:t>
      </w:r>
      <w:r>
        <w:tab/>
      </w:r>
      <w:r w:rsidRPr="0051112E">
        <w:rPr>
          <w:lang w:eastAsia="fr-FR" w:bidi="fr-FR"/>
        </w:rPr>
        <w:t>Avant d’abandonner provisoirement la peinture en 1859, O’Brien avait de</w:t>
      </w:r>
      <w:r w:rsidRPr="0051112E">
        <w:rPr>
          <w:lang w:eastAsia="fr-FR" w:bidi="fr-FR"/>
        </w:rPr>
        <w:t>s</w:t>
      </w:r>
      <w:r w:rsidRPr="0051112E">
        <w:rPr>
          <w:lang w:eastAsia="fr-FR" w:bidi="fr-FR"/>
        </w:rPr>
        <w:t xml:space="preserve">siné et fait de l’aquarelle dans l’Estrie, selon D. </w:t>
      </w:r>
      <w:r w:rsidRPr="0051112E">
        <w:rPr>
          <w:smallCaps/>
        </w:rPr>
        <w:t xml:space="preserve">Reid </w:t>
      </w:r>
      <w:r w:rsidRPr="0051112E">
        <w:rPr>
          <w:lang w:eastAsia="fr-FR" w:bidi="fr-FR"/>
        </w:rPr>
        <w:t xml:space="preserve">(1991), qui cite à titre d’exemple </w:t>
      </w:r>
      <w:r w:rsidRPr="0051112E">
        <w:rPr>
          <w:i/>
          <w:iCs/>
        </w:rPr>
        <w:t>les Rapides de la Rivière-aux-Saumons, Cantons de l'Est</w:t>
      </w:r>
      <w:r w:rsidRPr="0051112E">
        <w:rPr>
          <w:lang w:eastAsia="fr-FR" w:bidi="fr-FR"/>
        </w:rPr>
        <w:t xml:space="preserve"> de 1852. Par ailleurs, pour la r</w:t>
      </w:r>
      <w:r w:rsidRPr="0051112E">
        <w:rPr>
          <w:lang w:eastAsia="fr-FR" w:bidi="fr-FR"/>
        </w:rPr>
        <w:t>e</w:t>
      </w:r>
      <w:r w:rsidRPr="0051112E">
        <w:rPr>
          <w:lang w:eastAsia="fr-FR" w:bidi="fr-FR"/>
        </w:rPr>
        <w:t xml:space="preserve">lance de sa carrière une vingtaine d’années plus tard, l’artiste choisit de développer à partir d’un motif croqué à l’aquarelle dans l’Estrie en 1852, l’une de ses premières œuvres d’ambition : </w:t>
      </w:r>
      <w:r w:rsidRPr="0051112E">
        <w:rPr>
          <w:i/>
          <w:iCs/>
        </w:rPr>
        <w:t>Vue d</w:t>
      </w:r>
      <w:r w:rsidRPr="0051112E">
        <w:rPr>
          <w:i/>
          <w:iCs/>
        </w:rPr>
        <w:t>e</w:t>
      </w:r>
      <w:r w:rsidRPr="0051112E">
        <w:rPr>
          <w:i/>
          <w:iCs/>
        </w:rPr>
        <w:t>puis le sommet du mont « Pinacle » dans les Cantons de l’Est</w:t>
      </w:r>
      <w:r w:rsidRPr="0051112E">
        <w:rPr>
          <w:lang w:eastAsia="fr-FR" w:bidi="fr-FR"/>
        </w:rPr>
        <w:t xml:space="preserve"> (aquarelle). Par la suite, il fera des œuvres importantes à Qu</w:t>
      </w:r>
      <w:r w:rsidRPr="0051112E">
        <w:rPr>
          <w:lang w:eastAsia="fr-FR" w:bidi="fr-FR"/>
        </w:rPr>
        <w:t>é</w:t>
      </w:r>
      <w:r w:rsidRPr="0051112E">
        <w:rPr>
          <w:lang w:eastAsia="fr-FR" w:bidi="fr-FR"/>
        </w:rPr>
        <w:t xml:space="preserve">bec en 1879 </w:t>
      </w:r>
      <w:r w:rsidRPr="0051112E">
        <w:rPr>
          <w:i/>
          <w:iCs/>
        </w:rPr>
        <w:t>(les Remparts à Québec),</w:t>
      </w:r>
      <w:r w:rsidRPr="0051112E">
        <w:rPr>
          <w:lang w:eastAsia="fr-FR" w:bidi="fr-FR"/>
        </w:rPr>
        <w:t xml:space="preserve"> en 1880 </w:t>
      </w:r>
      <w:r w:rsidRPr="0051112E">
        <w:rPr>
          <w:i/>
          <w:iCs/>
        </w:rPr>
        <w:t>{le Lever de soleil sur le Saguenay),</w:t>
      </w:r>
      <w:r w:rsidRPr="0051112E">
        <w:rPr>
          <w:lang w:eastAsia="fr-FR" w:bidi="fr-FR"/>
        </w:rPr>
        <w:t xml:space="preserve"> en 1881 </w:t>
      </w:r>
      <w:r w:rsidRPr="0051112E">
        <w:rPr>
          <w:i/>
          <w:iCs/>
        </w:rPr>
        <w:t>{Vue du Bastion du Roi, Québec),</w:t>
      </w:r>
      <w:r w:rsidRPr="0051112E">
        <w:rPr>
          <w:lang w:eastAsia="fr-FR" w:bidi="fr-FR"/>
        </w:rPr>
        <w:t xml:space="preserve"> en 1882 </w:t>
      </w:r>
      <w:r w:rsidRPr="0051112E">
        <w:rPr>
          <w:i/>
          <w:iCs/>
        </w:rPr>
        <w:t>{Québec, lors de l’anniversaire de la Re</w:t>
      </w:r>
      <w:r w:rsidRPr="0051112E">
        <w:rPr>
          <w:i/>
          <w:iCs/>
        </w:rPr>
        <w:t>i</w:t>
      </w:r>
      <w:r w:rsidRPr="0051112E">
        <w:rPr>
          <w:i/>
          <w:iCs/>
        </w:rPr>
        <w:t>ne)</w:t>
      </w:r>
      <w:r w:rsidRPr="0051112E">
        <w:rPr>
          <w:lang w:eastAsia="fr-FR" w:bidi="fr-FR"/>
        </w:rPr>
        <w:t xml:space="preserve"> et en 1885 </w:t>
      </w:r>
      <w:r w:rsidRPr="0051112E">
        <w:rPr>
          <w:i/>
          <w:iCs/>
        </w:rPr>
        <w:t>{Chutes de la Grand-Mère, Saint-Maurice).</w:t>
      </w:r>
      <w:r w:rsidRPr="0051112E">
        <w:rPr>
          <w:lang w:eastAsia="fr-FR" w:bidi="fr-FR"/>
        </w:rPr>
        <w:t xml:space="preserve"> Il travaille aussi en Ga</w:t>
      </w:r>
      <w:r w:rsidRPr="0051112E">
        <w:rPr>
          <w:lang w:eastAsia="fr-FR" w:bidi="fr-FR"/>
        </w:rPr>
        <w:t>s</w:t>
      </w:r>
      <w:r w:rsidRPr="0051112E">
        <w:rPr>
          <w:lang w:eastAsia="fr-FR" w:bidi="fr-FR"/>
        </w:rPr>
        <w:t>pésie, en 1882.</w:t>
      </w:r>
    </w:p>
  </w:footnote>
  <w:footnote w:id="142">
    <w:p w:rsidR="00E82732" w:rsidRDefault="00E82732">
      <w:pPr>
        <w:pStyle w:val="Notedebasdepage"/>
      </w:pPr>
      <w:r>
        <w:rPr>
          <w:rStyle w:val="Appelnotedebasdep"/>
        </w:rPr>
        <w:footnoteRef/>
      </w:r>
      <w:r>
        <w:t xml:space="preserve"> </w:t>
      </w:r>
      <w:r>
        <w:tab/>
      </w:r>
      <w:r w:rsidRPr="0051112E">
        <w:rPr>
          <w:lang w:eastAsia="fr-FR" w:bidi="fr-FR"/>
        </w:rPr>
        <w:t xml:space="preserve">Cette fréquentation du Québec par les artistes étrangers ou canadiens-anglais est pour le moment mieux documentée relativement au style néo-barbizon qu’au paysage ; voir, par exemple, H. </w:t>
      </w:r>
      <w:r w:rsidRPr="0051112E">
        <w:rPr>
          <w:smallCaps/>
        </w:rPr>
        <w:t xml:space="preserve">Walker </w:t>
      </w:r>
      <w:r w:rsidRPr="0051112E">
        <w:rPr>
          <w:lang w:eastAsia="fr-FR" w:bidi="fr-FR"/>
        </w:rPr>
        <w:t>(1986), p. 9, p. 75-79. Sans do</w:t>
      </w:r>
      <w:r w:rsidRPr="0051112E">
        <w:rPr>
          <w:lang w:eastAsia="fr-FR" w:bidi="fr-FR"/>
        </w:rPr>
        <w:t>u</w:t>
      </w:r>
      <w:r w:rsidRPr="0051112E">
        <w:rPr>
          <w:lang w:eastAsia="fr-FR" w:bidi="fr-FR"/>
        </w:rPr>
        <w:t>te, un modeste effort de recensement donnerait lieu à une abondante moisson d’œuvres étatsuniennes relatives au Québec. On note dans la co</w:t>
      </w:r>
      <w:r w:rsidRPr="0051112E">
        <w:rPr>
          <w:lang w:eastAsia="fr-FR" w:bidi="fr-FR"/>
        </w:rPr>
        <w:t>l</w:t>
      </w:r>
      <w:r w:rsidRPr="0051112E">
        <w:rPr>
          <w:lang w:eastAsia="fr-FR" w:bidi="fr-FR"/>
        </w:rPr>
        <w:t xml:space="preserve">lection de la </w:t>
      </w:r>
      <w:r w:rsidRPr="0051112E">
        <w:rPr>
          <w:i/>
          <w:iCs/>
        </w:rPr>
        <w:t>No</w:t>
      </w:r>
      <w:r w:rsidRPr="0051112E">
        <w:rPr>
          <w:i/>
          <w:iCs/>
        </w:rPr>
        <w:t>r</w:t>
      </w:r>
      <w:r w:rsidRPr="0051112E">
        <w:rPr>
          <w:i/>
          <w:iCs/>
        </w:rPr>
        <w:t>ton Gallery</w:t>
      </w:r>
      <w:r w:rsidRPr="0051112E">
        <w:rPr>
          <w:lang w:eastAsia="fr-FR" w:bidi="fr-FR"/>
        </w:rPr>
        <w:t xml:space="preserve"> de West Palm Beach (Floride), par exemple, une aquarelle r</w:t>
      </w:r>
      <w:r w:rsidRPr="0051112E">
        <w:rPr>
          <w:lang w:eastAsia="fr-FR" w:bidi="fr-FR"/>
        </w:rPr>
        <w:t>é</w:t>
      </w:r>
      <w:r w:rsidRPr="0051112E">
        <w:rPr>
          <w:lang w:eastAsia="fr-FR" w:bidi="fr-FR"/>
        </w:rPr>
        <w:t xml:space="preserve">alisée en 1895 par Winslow Homer et intitulée </w:t>
      </w:r>
      <w:r w:rsidRPr="0051112E">
        <w:rPr>
          <w:i/>
          <w:iCs/>
        </w:rPr>
        <w:t>View From Cape Diamond. Lévis, Québec.</w:t>
      </w:r>
    </w:p>
  </w:footnote>
  <w:footnote w:id="143">
    <w:p w:rsidR="00E82732" w:rsidRDefault="00E82732">
      <w:pPr>
        <w:pStyle w:val="Notedebasdepage"/>
      </w:pPr>
      <w:r>
        <w:rPr>
          <w:rStyle w:val="Appelnotedebasdep"/>
        </w:rPr>
        <w:footnoteRef/>
      </w:r>
      <w:r>
        <w:t xml:space="preserve"> </w:t>
      </w:r>
      <w:r>
        <w:tab/>
      </w:r>
      <w:r w:rsidRPr="00CC5542">
        <w:rPr>
          <w:lang w:eastAsia="fr-FR" w:bidi="fr-FR"/>
        </w:rPr>
        <w:t xml:space="preserve">Le clivage entre les élites et les classes populaires, qui est l’un des thèmes de cet ouvrage, est présent au niveau des artistes. L’histoire de l’art tend à faire abstraction des tâcherons de la peinture décorative, du portrait, de la miniature, de la silhouette ou du profil qui arpentaient autrefois les « rangs » des campagnes et séjournaient dans les villes et les villages. Il ne s’agit pas de l’art naïf ou populaire qui est ancré dans ces mêmes campagnes, villages et villes, mais de techniques que fait vivre </w:t>
      </w:r>
      <w:r w:rsidRPr="0051112E">
        <w:rPr>
          <w:lang w:eastAsia="fr-FR" w:bidi="fr-FR"/>
        </w:rPr>
        <w:t>l’engouement d’une époque, et qu’exploite, jusqu’à l’épuisement des clientèles ou l’avènement de techn</w:t>
      </w:r>
      <w:r w:rsidRPr="0051112E">
        <w:rPr>
          <w:lang w:eastAsia="fr-FR" w:bidi="fr-FR"/>
        </w:rPr>
        <w:t>i</w:t>
      </w:r>
      <w:r w:rsidRPr="0051112E">
        <w:rPr>
          <w:lang w:eastAsia="fr-FR" w:bidi="fr-FR"/>
        </w:rPr>
        <w:t xml:space="preserve">ques nouvelles, une véritable population d’artisans. Pour un aperçu de ces derniers, voir la série d’appendices « par profession », p. 930 à 956, du </w:t>
      </w:r>
      <w:r w:rsidRPr="0051112E">
        <w:rPr>
          <w:i/>
          <w:iCs/>
        </w:rPr>
        <w:t>Di</w:t>
      </w:r>
      <w:r w:rsidRPr="0051112E">
        <w:rPr>
          <w:i/>
          <w:iCs/>
        </w:rPr>
        <w:t>c</w:t>
      </w:r>
      <w:r w:rsidRPr="0051112E">
        <w:rPr>
          <w:i/>
          <w:iCs/>
        </w:rPr>
        <w:t>tionnaire des artistes de langue française en Amérique du Nord.</w:t>
      </w:r>
    </w:p>
  </w:footnote>
  <w:footnote w:id="144">
    <w:p w:rsidR="00E82732" w:rsidRDefault="00E82732">
      <w:pPr>
        <w:pStyle w:val="Notedebasdepage"/>
      </w:pPr>
      <w:r>
        <w:rPr>
          <w:rStyle w:val="Appelnotedebasdep"/>
        </w:rPr>
        <w:footnoteRef/>
      </w:r>
      <w:r>
        <w:t xml:space="preserve"> </w:t>
      </w:r>
      <w:r>
        <w:tab/>
      </w:r>
      <w:r w:rsidRPr="0051112E">
        <w:rPr>
          <w:lang w:eastAsia="fr-FR" w:bidi="fr-FR"/>
        </w:rPr>
        <w:t>Ce qui n’était pas le cas de Régis Gignoux. Quant à Bierstadt, on peut considérer, nonobstant l’opinion de Flexner, que son enfance et sa jeunesse pa</w:t>
      </w:r>
      <w:r w:rsidRPr="0051112E">
        <w:rPr>
          <w:lang w:eastAsia="fr-FR" w:bidi="fr-FR"/>
        </w:rPr>
        <w:t>s</w:t>
      </w:r>
      <w:r w:rsidRPr="0051112E">
        <w:rPr>
          <w:lang w:eastAsia="fr-FR" w:bidi="fr-FR"/>
        </w:rPr>
        <w:t>sées aux États-Unis font de lui un Américain.</w:t>
      </w:r>
    </w:p>
  </w:footnote>
  <w:footnote w:id="145">
    <w:p w:rsidR="00E82732" w:rsidRDefault="00E82732">
      <w:pPr>
        <w:pStyle w:val="Notedebasdepage"/>
      </w:pPr>
      <w:r>
        <w:rPr>
          <w:rStyle w:val="Appelnotedebasdep"/>
        </w:rPr>
        <w:footnoteRef/>
      </w:r>
      <w:r>
        <w:t xml:space="preserve"> </w:t>
      </w:r>
      <w:r>
        <w:tab/>
      </w:r>
      <w:r w:rsidRPr="0051112E">
        <w:rPr>
          <w:lang w:eastAsia="fr-FR" w:bidi="fr-FR"/>
        </w:rPr>
        <w:t>À titre d’exception, on pourra souligner l’aptitude pour le dessin du journ</w:t>
      </w:r>
      <w:r w:rsidRPr="0051112E">
        <w:rPr>
          <w:lang w:eastAsia="fr-FR" w:bidi="fr-FR"/>
        </w:rPr>
        <w:t>a</w:t>
      </w:r>
      <w:r w:rsidRPr="0051112E">
        <w:rPr>
          <w:lang w:eastAsia="fr-FR" w:bidi="fr-FR"/>
        </w:rPr>
        <w:t>liste et poète québécois Achille Fréchette (1839-1908), fondateur d’un jou</w:t>
      </w:r>
      <w:r w:rsidRPr="0051112E">
        <w:rPr>
          <w:lang w:eastAsia="fr-FR" w:bidi="fr-FR"/>
        </w:rPr>
        <w:t>r</w:t>
      </w:r>
      <w:r w:rsidRPr="0051112E">
        <w:rPr>
          <w:lang w:eastAsia="fr-FR" w:bidi="fr-FR"/>
        </w:rPr>
        <w:t xml:space="preserve">nal de langue française à Chicago, </w:t>
      </w:r>
      <w:r w:rsidRPr="0051112E">
        <w:rPr>
          <w:i/>
          <w:iCs/>
        </w:rPr>
        <w:t>l’Observateur,</w:t>
      </w:r>
      <w:r w:rsidRPr="0051112E">
        <w:rPr>
          <w:lang w:eastAsia="fr-FR" w:bidi="fr-FR"/>
        </w:rPr>
        <w:t xml:space="preserve"> et plus tard directeur d’un journal s’adressant aux francophones à l’échelle continentale : </w:t>
      </w:r>
      <w:r w:rsidRPr="0051112E">
        <w:rPr>
          <w:i/>
          <w:iCs/>
        </w:rPr>
        <w:t>l’Amérique.</w:t>
      </w:r>
      <w:r w:rsidRPr="0051112E">
        <w:rPr>
          <w:lang w:eastAsia="fr-FR" w:bidi="fr-FR"/>
        </w:rPr>
        <w:t xml:space="preserve"> Fréchette mit sur pied à Chicago, où il vécut de 1866 jusqu’à</w:t>
      </w:r>
      <w:r w:rsidRPr="00CC5542">
        <w:rPr>
          <w:lang w:eastAsia="fr-FR" w:bidi="fr-FR"/>
        </w:rPr>
        <w:t xml:space="preserve"> l’incendie de 1870, un chap</w:t>
      </w:r>
      <w:r w:rsidRPr="00CC5542">
        <w:rPr>
          <w:lang w:eastAsia="fr-FR" w:bidi="fr-FR"/>
        </w:rPr>
        <w:t>i</w:t>
      </w:r>
      <w:r w:rsidRPr="00CC5542">
        <w:rPr>
          <w:lang w:eastAsia="fr-FR" w:bidi="fr-FR"/>
        </w:rPr>
        <w:t>tre de la Société Saint-Jean-Baptiste.</w:t>
      </w:r>
    </w:p>
  </w:footnote>
  <w:footnote w:id="146">
    <w:p w:rsidR="00E82732" w:rsidRDefault="00E82732">
      <w:pPr>
        <w:pStyle w:val="Notedebasdepage"/>
      </w:pPr>
      <w:r>
        <w:rPr>
          <w:rStyle w:val="Appelnotedebasdep"/>
        </w:rPr>
        <w:footnoteRef/>
      </w:r>
      <w:r>
        <w:t xml:space="preserve"> </w:t>
      </w:r>
      <w:r>
        <w:tab/>
      </w:r>
      <w:r w:rsidRPr="0051112E">
        <w:rPr>
          <w:lang w:eastAsia="fr-FR" w:bidi="fr-FR"/>
        </w:rPr>
        <w:t xml:space="preserve">Après son second séjour aux États-Unis et son retour définitif au Canada, Napoléon Aubin dirigea pendant plusieurs années, à compter de 1866, </w:t>
      </w:r>
      <w:r w:rsidRPr="0051112E">
        <w:rPr>
          <w:i/>
          <w:iCs/>
        </w:rPr>
        <w:t>le Pays</w:t>
      </w:r>
      <w:r w:rsidRPr="0051112E">
        <w:rPr>
          <w:lang w:eastAsia="fr-FR" w:bidi="fr-FR"/>
        </w:rPr>
        <w:t>, journal annexionniste de Montréal et il fit, dans le but de promouvoir cette cause,</w:t>
      </w:r>
      <w:r w:rsidRPr="00CC5542">
        <w:rPr>
          <w:lang w:eastAsia="fr-FR" w:bidi="fr-FR"/>
        </w:rPr>
        <w:t xml:space="preserve"> un voyage à Washington pour discuter avec le président Ulysses S. Grant de l’annexion du Canada aux États-Unis.</w:t>
      </w:r>
    </w:p>
  </w:footnote>
  <w:footnote w:id="147">
    <w:p w:rsidR="00E82732" w:rsidRDefault="00E82732">
      <w:pPr>
        <w:pStyle w:val="Notedebasdepage"/>
      </w:pPr>
      <w:r>
        <w:rPr>
          <w:rStyle w:val="Appelnotedebasdep"/>
        </w:rPr>
        <w:footnoteRef/>
      </w:r>
      <w:r>
        <w:t xml:space="preserve"> </w:t>
      </w:r>
      <w:r>
        <w:tab/>
      </w:r>
      <w:r w:rsidRPr="00CC5542">
        <w:rPr>
          <w:lang w:eastAsia="fr-FR" w:bidi="fr-FR"/>
        </w:rPr>
        <w:t xml:space="preserve">Voir Y. </w:t>
      </w:r>
      <w:r w:rsidRPr="00CC5542">
        <w:rPr>
          <w:rStyle w:val="Notedebasdepage85ptPetitesmajuscules"/>
          <w:sz w:val="24"/>
          <w:lang w:val="fr-CA"/>
        </w:rPr>
        <w:t xml:space="preserve">Lamonde </w:t>
      </w:r>
      <w:r w:rsidRPr="00CC5542">
        <w:rPr>
          <w:lang w:eastAsia="fr-FR" w:bidi="fr-FR"/>
        </w:rPr>
        <w:t>(1993).</w:t>
      </w:r>
    </w:p>
  </w:footnote>
  <w:footnote w:id="148">
    <w:p w:rsidR="00E82732" w:rsidRDefault="00E82732">
      <w:pPr>
        <w:pStyle w:val="Notedebasdepage"/>
      </w:pPr>
      <w:r>
        <w:rPr>
          <w:rStyle w:val="Appelnotedebasdep"/>
        </w:rPr>
        <w:footnoteRef/>
      </w:r>
      <w:r>
        <w:t xml:space="preserve"> </w:t>
      </w:r>
      <w:r>
        <w:tab/>
      </w:r>
      <w:r w:rsidRPr="00CC5542">
        <w:rPr>
          <w:lang w:eastAsia="fr-FR" w:bidi="fr-FR"/>
        </w:rPr>
        <w:t xml:space="preserve">Louis Perreault est arrêté le 7 avril 1842 à Montréal pour avoir vendu des copies de cette publication. L’œuvre, que sa nature controversée fait vendre en </w:t>
      </w:r>
      <w:r w:rsidRPr="0051112E">
        <w:rPr>
          <w:lang w:eastAsia="fr-FR" w:bidi="fr-FR"/>
        </w:rPr>
        <w:t xml:space="preserve">quantité, sera rééditée en 1882 dans les </w:t>
      </w:r>
      <w:r w:rsidRPr="0051112E">
        <w:rPr>
          <w:i/>
          <w:iCs/>
        </w:rPr>
        <w:t>Nouvelles Soirées canadiennes.</w:t>
      </w:r>
    </w:p>
  </w:footnote>
  <w:footnote w:id="149">
    <w:p w:rsidR="00E82732" w:rsidRDefault="00E82732">
      <w:pPr>
        <w:pStyle w:val="Notedebasdepage"/>
      </w:pPr>
      <w:r>
        <w:rPr>
          <w:rStyle w:val="Appelnotedebasdep"/>
        </w:rPr>
        <w:footnoteRef/>
      </w:r>
      <w:r>
        <w:t xml:space="preserve"> </w:t>
      </w:r>
      <w:r>
        <w:tab/>
      </w:r>
      <w:r w:rsidRPr="00CC5542">
        <w:rPr>
          <w:lang w:eastAsia="fr-FR" w:bidi="fr-FR"/>
        </w:rPr>
        <w:t xml:space="preserve">Dans la partie </w:t>
      </w:r>
      <w:r w:rsidRPr="0051112E">
        <w:rPr>
          <w:lang w:eastAsia="fr-FR" w:bidi="fr-FR"/>
        </w:rPr>
        <w:t>précédente, nous avons proposé l’itinéraire de Régis G</w:t>
      </w:r>
      <w:r w:rsidRPr="0051112E">
        <w:rPr>
          <w:lang w:eastAsia="fr-FR" w:bidi="fr-FR"/>
        </w:rPr>
        <w:t>i</w:t>
      </w:r>
      <w:r w:rsidRPr="0051112E">
        <w:rPr>
          <w:lang w:eastAsia="fr-FR" w:bidi="fr-FR"/>
        </w:rPr>
        <w:t xml:space="preserve">gnoux comme modèle pour celui de Lucius O’Brien. </w:t>
      </w:r>
      <w:r w:rsidRPr="0051112E">
        <w:rPr>
          <w:i/>
          <w:iCs/>
        </w:rPr>
        <w:t>A fortiori</w:t>
      </w:r>
      <w:r w:rsidRPr="0051112E">
        <w:rPr>
          <w:lang w:eastAsia="fr-FR" w:bidi="fr-FR"/>
        </w:rPr>
        <w:t xml:space="preserve"> faudrait-il prop</w:t>
      </w:r>
      <w:r w:rsidRPr="0051112E">
        <w:rPr>
          <w:lang w:eastAsia="fr-FR" w:bidi="fr-FR"/>
        </w:rPr>
        <w:t>o</w:t>
      </w:r>
      <w:r w:rsidRPr="0051112E">
        <w:rPr>
          <w:lang w:eastAsia="fr-FR" w:bidi="fr-FR"/>
        </w:rPr>
        <w:t>ser celui de Régis Trobriand — à Québec, à Niagara — comme modèle pour c</w:t>
      </w:r>
      <w:r w:rsidRPr="0051112E">
        <w:rPr>
          <w:lang w:eastAsia="fr-FR" w:bidi="fr-FR"/>
        </w:rPr>
        <w:t>e</w:t>
      </w:r>
      <w:r w:rsidRPr="0051112E">
        <w:rPr>
          <w:lang w:eastAsia="fr-FR" w:bidi="fr-FR"/>
        </w:rPr>
        <w:t>lui de Régis G</w:t>
      </w:r>
      <w:r w:rsidRPr="0051112E">
        <w:rPr>
          <w:lang w:eastAsia="fr-FR" w:bidi="fr-FR"/>
        </w:rPr>
        <w:t>i</w:t>
      </w:r>
      <w:r w:rsidRPr="0051112E">
        <w:rPr>
          <w:lang w:eastAsia="fr-FR" w:bidi="fr-FR"/>
        </w:rPr>
        <w:t>gnoux ! Car il existe entre la carrière américaine de l’un et de l’autre un parallélisme certain : ils arrivent aux États-Unis en 1841 environ et se fixent à New York ; ils voyagent jusqu’au Missouri (Trobriand remo</w:t>
      </w:r>
      <w:r w:rsidRPr="0051112E">
        <w:rPr>
          <w:lang w:eastAsia="fr-FR" w:bidi="fr-FR"/>
        </w:rPr>
        <w:t>n</w:t>
      </w:r>
      <w:r w:rsidRPr="0051112E">
        <w:rPr>
          <w:lang w:eastAsia="fr-FR" w:bidi="fr-FR"/>
        </w:rPr>
        <w:t>te le Missi</w:t>
      </w:r>
      <w:r w:rsidRPr="0051112E">
        <w:rPr>
          <w:lang w:eastAsia="fr-FR" w:bidi="fr-FR"/>
        </w:rPr>
        <w:t>s</w:t>
      </w:r>
      <w:r w:rsidRPr="0051112E">
        <w:rPr>
          <w:lang w:eastAsia="fr-FR" w:bidi="fr-FR"/>
        </w:rPr>
        <w:t xml:space="preserve">sippi, qui longe ce territoire, depuis la Louisiane jusqu’au confluent de l’Ohio, tandis que Gignoux peint un </w:t>
      </w:r>
      <w:r w:rsidRPr="0051112E">
        <w:rPr>
          <w:i/>
          <w:iCs/>
        </w:rPr>
        <w:t>Village de la tribu Ma</w:t>
      </w:r>
      <w:r w:rsidRPr="0051112E">
        <w:rPr>
          <w:i/>
          <w:iCs/>
        </w:rPr>
        <w:t>n</w:t>
      </w:r>
      <w:r w:rsidRPr="0051112E">
        <w:rPr>
          <w:i/>
          <w:iCs/>
        </w:rPr>
        <w:t>dan aux bords du Missouri</w:t>
      </w:r>
      <w:r w:rsidRPr="0051112E">
        <w:rPr>
          <w:lang w:eastAsia="fr-FR" w:bidi="fr-FR"/>
        </w:rPr>
        <w:t xml:space="preserve">, œuvre non datée) ; ils exposent à la </w:t>
      </w:r>
      <w:r w:rsidRPr="0051112E">
        <w:rPr>
          <w:i/>
          <w:iCs/>
        </w:rPr>
        <w:t>National Academy of Design</w:t>
      </w:r>
      <w:r w:rsidRPr="00CC5542">
        <w:rPr>
          <w:rStyle w:val="NotedebasdepageItalique"/>
          <w:sz w:val="24"/>
          <w:lang w:val="fr-CA"/>
        </w:rPr>
        <w:t xml:space="preserve"> </w:t>
      </w:r>
      <w:r w:rsidRPr="00CC5542">
        <w:rPr>
          <w:lang w:eastAsia="fr-FR" w:bidi="fr-FR"/>
        </w:rPr>
        <w:t>— Gignoux de 1842 à 1855 et sporadiquement ensuite jusqu’en 1868 — et Trobriand en 1860 ; ils rentrent provisoirement en Fra</w:t>
      </w:r>
      <w:r w:rsidRPr="00CC5542">
        <w:rPr>
          <w:lang w:eastAsia="fr-FR" w:bidi="fr-FR"/>
        </w:rPr>
        <w:t>n</w:t>
      </w:r>
      <w:r w:rsidRPr="00CC5542">
        <w:rPr>
          <w:lang w:eastAsia="fr-FR" w:bidi="fr-FR"/>
        </w:rPr>
        <w:t>ce vers 1831, G</w:t>
      </w:r>
      <w:r w:rsidRPr="00CC5542">
        <w:rPr>
          <w:lang w:eastAsia="fr-FR" w:bidi="fr-FR"/>
        </w:rPr>
        <w:t>i</w:t>
      </w:r>
      <w:r w:rsidRPr="00CC5542">
        <w:rPr>
          <w:lang w:eastAsia="fr-FR" w:bidi="fr-FR"/>
        </w:rPr>
        <w:t>gnoux pour un an ou deux et Trobriand pour trois ans. Par la suite, leurs chemins dive</w:t>
      </w:r>
      <w:r w:rsidRPr="00CC5542">
        <w:rPr>
          <w:lang w:eastAsia="fr-FR" w:bidi="fr-FR"/>
        </w:rPr>
        <w:t>r</w:t>
      </w:r>
      <w:r w:rsidRPr="00CC5542">
        <w:rPr>
          <w:lang w:eastAsia="fr-FR" w:bidi="fr-FR"/>
        </w:rPr>
        <w:t>gent : Gignoux fuit la guerre de Sécession alors que Trobriand s’y implique activement.</w:t>
      </w:r>
    </w:p>
  </w:footnote>
  <w:footnote w:id="150">
    <w:p w:rsidR="00E82732" w:rsidRDefault="00E82732">
      <w:pPr>
        <w:pStyle w:val="Notedebasdepage"/>
      </w:pPr>
      <w:r>
        <w:rPr>
          <w:rStyle w:val="Appelnotedebasdep"/>
        </w:rPr>
        <w:footnoteRef/>
      </w:r>
      <w:r>
        <w:t xml:space="preserve"> </w:t>
      </w:r>
      <w:r>
        <w:tab/>
      </w:r>
      <w:r w:rsidRPr="00CC5542">
        <w:rPr>
          <w:lang w:eastAsia="fr-FR" w:bidi="fr-FR"/>
        </w:rPr>
        <w:t>Il s’était fait naturaliser américain en 1861 afin d’être autorisé à devenir officier dans l’armée nordiste.</w:t>
      </w:r>
    </w:p>
  </w:footnote>
  <w:footnote w:id="151">
    <w:p w:rsidR="00E82732" w:rsidRDefault="00E82732">
      <w:pPr>
        <w:pStyle w:val="Notedebasdepage"/>
      </w:pPr>
      <w:r>
        <w:rPr>
          <w:rStyle w:val="Appelnotedebasdep"/>
        </w:rPr>
        <w:footnoteRef/>
      </w:r>
      <w:r>
        <w:t xml:space="preserve"> </w:t>
      </w:r>
      <w:r>
        <w:tab/>
      </w:r>
      <w:r w:rsidRPr="00CC5542">
        <w:rPr>
          <w:lang w:eastAsia="fr-FR" w:bidi="fr-FR"/>
        </w:rPr>
        <w:t>Trobriand a fréquenté ou connu R. de Beauvoir, Chateaubriand, A. D</w:t>
      </w:r>
      <w:r w:rsidRPr="00CC5542">
        <w:rPr>
          <w:lang w:eastAsia="fr-FR" w:bidi="fr-FR"/>
        </w:rPr>
        <w:t>u</w:t>
      </w:r>
      <w:r w:rsidRPr="00CC5542">
        <w:rPr>
          <w:lang w:eastAsia="fr-FR" w:bidi="fr-FR"/>
        </w:rPr>
        <w:t>mas fils, F. Chopin, J. Janin, A. de Lamartine, F. Liszt et A. de Musset.</w:t>
      </w:r>
    </w:p>
  </w:footnote>
  <w:footnote w:id="152">
    <w:p w:rsidR="00E82732" w:rsidRDefault="00E82732">
      <w:pPr>
        <w:pStyle w:val="Notedebasdepage"/>
      </w:pPr>
      <w:r>
        <w:rPr>
          <w:rStyle w:val="Appelnotedebasdep"/>
        </w:rPr>
        <w:footnoteRef/>
      </w:r>
      <w:r>
        <w:t xml:space="preserve"> </w:t>
      </w:r>
      <w:r>
        <w:tab/>
      </w:r>
      <w:r w:rsidRPr="00CC5542">
        <w:rPr>
          <w:lang w:eastAsia="fr-FR" w:bidi="fr-FR"/>
        </w:rPr>
        <w:t>Il est intéressant de comparer le témoignage de Trobriand avec une appr</w:t>
      </w:r>
      <w:r w:rsidRPr="00CC5542">
        <w:rPr>
          <w:lang w:eastAsia="fr-FR" w:bidi="fr-FR"/>
        </w:rPr>
        <w:t>é</w:t>
      </w:r>
      <w:r w:rsidRPr="00CC5542">
        <w:rPr>
          <w:lang w:eastAsia="fr-FR" w:bidi="fr-FR"/>
        </w:rPr>
        <w:t xml:space="preserve">ciation ancienne, publiée par John Douglas Borthwick en 1875, relativement à la </w:t>
      </w:r>
      <w:r w:rsidRPr="0051112E">
        <w:rPr>
          <w:lang w:eastAsia="fr-FR" w:bidi="fr-FR"/>
        </w:rPr>
        <w:t>polyvalence de Napoléon Aubin : « M. Aubin est un talent pour ainsi d</w:t>
      </w:r>
      <w:r w:rsidRPr="0051112E">
        <w:rPr>
          <w:lang w:eastAsia="fr-FR" w:bidi="fr-FR"/>
        </w:rPr>
        <w:t>i</w:t>
      </w:r>
      <w:r w:rsidRPr="0051112E">
        <w:rPr>
          <w:lang w:eastAsia="fr-FR" w:bidi="fr-FR"/>
        </w:rPr>
        <w:t>re universel : littérature, pol</w:t>
      </w:r>
      <w:r w:rsidRPr="0051112E">
        <w:rPr>
          <w:lang w:eastAsia="fr-FR" w:bidi="fr-FR"/>
        </w:rPr>
        <w:t>i</w:t>
      </w:r>
      <w:r w:rsidRPr="0051112E">
        <w:rPr>
          <w:lang w:eastAsia="fr-FR" w:bidi="fr-FR"/>
        </w:rPr>
        <w:t xml:space="preserve">tique, philosophie, mathématiques, chimie et mécanique [...] », cité dans le </w:t>
      </w:r>
      <w:r w:rsidRPr="0051112E">
        <w:rPr>
          <w:i/>
          <w:iCs/>
        </w:rPr>
        <w:t>Dictionnaire des artistes de langue française en Amérique du Nord.</w:t>
      </w:r>
      <w:r w:rsidRPr="00CC5542">
        <w:rPr>
          <w:lang w:eastAsia="fr-FR" w:bidi="fr-FR"/>
        </w:rPr>
        <w:t xml:space="preserve"> Le contact de l’Amérique, dirait-on, fait naître au sein de ces Européens l’aspiration vers l’universel. Quoi qu’il en soit, les sent</w:t>
      </w:r>
      <w:r w:rsidRPr="00CC5542">
        <w:rPr>
          <w:lang w:eastAsia="fr-FR" w:bidi="fr-FR"/>
        </w:rPr>
        <w:t>i</w:t>
      </w:r>
      <w:r w:rsidRPr="00CC5542">
        <w:rPr>
          <w:lang w:eastAsia="fr-FR" w:bidi="fr-FR"/>
        </w:rPr>
        <w:t>ments annexionni</w:t>
      </w:r>
      <w:r w:rsidRPr="00CC5542">
        <w:rPr>
          <w:lang w:eastAsia="fr-FR" w:bidi="fr-FR"/>
        </w:rPr>
        <w:t>s</w:t>
      </w:r>
      <w:r w:rsidRPr="00CC5542">
        <w:rPr>
          <w:lang w:eastAsia="fr-FR" w:bidi="fr-FR"/>
        </w:rPr>
        <w:t>tes du Québécois Joseph Légaré seraient teintés eux aussi d’universalisme.</w:t>
      </w:r>
    </w:p>
  </w:footnote>
  <w:footnote w:id="153">
    <w:p w:rsidR="00E82732" w:rsidRDefault="00E82732">
      <w:pPr>
        <w:pStyle w:val="Notedebasdepage"/>
      </w:pPr>
      <w:r>
        <w:rPr>
          <w:rStyle w:val="Appelnotedebasdep"/>
        </w:rPr>
        <w:footnoteRef/>
      </w:r>
      <w:r>
        <w:t xml:space="preserve"> </w:t>
      </w:r>
      <w:r>
        <w:tab/>
      </w:r>
      <w:r w:rsidRPr="00CC5542">
        <w:rPr>
          <w:lang w:eastAsia="fr-FR" w:bidi="fr-FR"/>
        </w:rPr>
        <w:t>Signalons en outre, parmi ceux qui étaient incarcérés par la même occ</w:t>
      </w:r>
      <w:r w:rsidRPr="00CC5542">
        <w:rPr>
          <w:lang w:eastAsia="fr-FR" w:bidi="fr-FR"/>
        </w:rPr>
        <w:t>a</w:t>
      </w:r>
      <w:r w:rsidRPr="0051112E">
        <w:rPr>
          <w:lang w:eastAsia="fr-FR" w:bidi="fr-FR"/>
        </w:rPr>
        <w:t>sion, le naturaliste Pierre Dangueusé, dit Le Chasseur (1786-1842), sculpteur et doreur de fo</w:t>
      </w:r>
      <w:r w:rsidRPr="0051112E">
        <w:rPr>
          <w:lang w:eastAsia="fr-FR" w:bidi="fr-FR"/>
        </w:rPr>
        <w:t>r</w:t>
      </w:r>
      <w:r w:rsidRPr="0051112E">
        <w:rPr>
          <w:lang w:eastAsia="fr-FR" w:bidi="fr-FR"/>
        </w:rPr>
        <w:t xml:space="preserve">mation. La participation « artistique » à la cause des patriotes est détaillée dans un appendice du </w:t>
      </w:r>
      <w:r w:rsidRPr="0051112E">
        <w:rPr>
          <w:i/>
          <w:iCs/>
        </w:rPr>
        <w:t>Dictionnaire des artistes de langue fra</w:t>
      </w:r>
      <w:r w:rsidRPr="0051112E">
        <w:rPr>
          <w:i/>
          <w:iCs/>
        </w:rPr>
        <w:t>n</w:t>
      </w:r>
      <w:r w:rsidRPr="0051112E">
        <w:rPr>
          <w:i/>
          <w:iCs/>
        </w:rPr>
        <w:t>çaise en Amérique du Nord</w:t>
      </w:r>
      <w:r w:rsidRPr="0051112E">
        <w:rPr>
          <w:lang w:eastAsia="fr-FR" w:bidi="fr-FR"/>
        </w:rPr>
        <w:t>, p. 914 à 915. Outre ceux précédemment me</w:t>
      </w:r>
      <w:r w:rsidRPr="0051112E">
        <w:rPr>
          <w:lang w:eastAsia="fr-FR" w:bidi="fr-FR"/>
        </w:rPr>
        <w:t>n</w:t>
      </w:r>
      <w:r w:rsidRPr="0051112E">
        <w:rPr>
          <w:lang w:eastAsia="fr-FR" w:bidi="fr-FR"/>
        </w:rPr>
        <w:t>tionnés — A</w:t>
      </w:r>
      <w:r w:rsidRPr="0051112E">
        <w:rPr>
          <w:lang w:eastAsia="fr-FR" w:bidi="fr-FR"/>
        </w:rPr>
        <w:t>u</w:t>
      </w:r>
      <w:r w:rsidRPr="0051112E">
        <w:rPr>
          <w:lang w:eastAsia="fr-FR" w:bidi="fr-FR"/>
        </w:rPr>
        <w:t>bin, Chasseur et Légaré — on y voit les noms du statuaire Amable Gauthier (qui</w:t>
      </w:r>
      <w:r w:rsidRPr="00CC5542">
        <w:rPr>
          <w:lang w:eastAsia="fr-FR" w:bidi="fr-FR"/>
        </w:rPr>
        <w:t xml:space="preserve"> était patriote), du notaire Jean-Joseph Girouard (i</w:t>
      </w:r>
      <w:r w:rsidRPr="00CC5542">
        <w:rPr>
          <w:lang w:eastAsia="fr-FR" w:bidi="fr-FR"/>
        </w:rPr>
        <w:t>n</w:t>
      </w:r>
      <w:r w:rsidRPr="00CC5542">
        <w:rPr>
          <w:lang w:eastAsia="fr-FR" w:bidi="fr-FR"/>
        </w:rPr>
        <w:t>carcéré) qui était miniaturiste et dessinateur amateur, de Pierre-Rémi Narbo</w:t>
      </w:r>
      <w:r w:rsidRPr="00CC5542">
        <w:rPr>
          <w:lang w:eastAsia="fr-FR" w:bidi="fr-FR"/>
        </w:rPr>
        <w:t>n</w:t>
      </w:r>
      <w:r w:rsidRPr="00CC5542">
        <w:rPr>
          <w:lang w:eastAsia="fr-FR" w:bidi="fr-FR"/>
        </w:rPr>
        <w:t>ne (exécuté) qui était réputé peintre, de Jean Natte dit Marseille, peintre scénique dont le théâtre de m</w:t>
      </w:r>
      <w:r w:rsidRPr="00CC5542">
        <w:rPr>
          <w:lang w:eastAsia="fr-FR" w:bidi="fr-FR"/>
        </w:rPr>
        <w:t>a</w:t>
      </w:r>
      <w:r w:rsidRPr="00CC5542">
        <w:rPr>
          <w:lang w:eastAsia="fr-FR" w:bidi="fr-FR"/>
        </w:rPr>
        <w:t>rionnettes fut anéanti par la police en 1837, et du sculpteur Joseph Pépin (incarc</w:t>
      </w:r>
      <w:r w:rsidRPr="00CC5542">
        <w:rPr>
          <w:lang w:eastAsia="fr-FR" w:bidi="fr-FR"/>
        </w:rPr>
        <w:t>é</w:t>
      </w:r>
      <w:r w:rsidRPr="00CC5542">
        <w:rPr>
          <w:lang w:eastAsia="fr-FR" w:bidi="fr-FR"/>
        </w:rPr>
        <w:t>ré).</w:t>
      </w:r>
    </w:p>
  </w:footnote>
  <w:footnote w:id="154">
    <w:p w:rsidR="00E82732" w:rsidRDefault="00E82732">
      <w:pPr>
        <w:pStyle w:val="Notedebasdepage"/>
      </w:pPr>
      <w:r>
        <w:rPr>
          <w:rStyle w:val="Appelnotedebasdep"/>
        </w:rPr>
        <w:footnoteRef/>
      </w:r>
      <w:r>
        <w:t xml:space="preserve"> </w:t>
      </w:r>
      <w:r>
        <w:tab/>
      </w:r>
      <w:r w:rsidRPr="00CC5542">
        <w:rPr>
          <w:lang w:eastAsia="fr-FR" w:bidi="fr-FR"/>
        </w:rPr>
        <w:t>En 1845, après l’échec de sa seconde tentative pour fonder un musée, Lég</w:t>
      </w:r>
      <w:r w:rsidRPr="00CC5542">
        <w:rPr>
          <w:lang w:eastAsia="fr-FR" w:bidi="fr-FR"/>
        </w:rPr>
        <w:t>a</w:t>
      </w:r>
      <w:r w:rsidRPr="00CC5542">
        <w:rPr>
          <w:lang w:eastAsia="fr-FR" w:bidi="fr-FR"/>
        </w:rPr>
        <w:t xml:space="preserve">ré avait présenté une pétition au conseil de la Ville de Québec dans le but de créer une « galerie nationale » </w:t>
      </w:r>
      <w:r w:rsidRPr="00CC5542">
        <w:rPr>
          <w:rStyle w:val="Notedebasdepage85ptPetitesmajuscules"/>
          <w:sz w:val="24"/>
          <w:lang w:val="fr-CA"/>
        </w:rPr>
        <w:t xml:space="preserve">(Porter, </w:t>
      </w:r>
      <w:r w:rsidRPr="00CC5542">
        <w:rPr>
          <w:lang w:eastAsia="fr-FR" w:bidi="fr-FR"/>
        </w:rPr>
        <w:t>1978, p. 14) dans un ou plusieurs édifices de la ville. Parmi les vingt signatures à l’appui de ce projet se trouve celle de N</w:t>
      </w:r>
      <w:r w:rsidRPr="00CC5542">
        <w:rPr>
          <w:lang w:eastAsia="fr-FR" w:bidi="fr-FR"/>
        </w:rPr>
        <w:t>a</w:t>
      </w:r>
      <w:r w:rsidRPr="00CC5542">
        <w:rPr>
          <w:lang w:eastAsia="fr-FR" w:bidi="fr-FR"/>
        </w:rPr>
        <w:t>poléon Aubin.</w:t>
      </w:r>
    </w:p>
  </w:footnote>
  <w:footnote w:id="155">
    <w:p w:rsidR="00E82732" w:rsidRDefault="00E82732">
      <w:pPr>
        <w:pStyle w:val="Notedebasdepage"/>
      </w:pPr>
      <w:r>
        <w:rPr>
          <w:rStyle w:val="Appelnotedebasdep"/>
        </w:rPr>
        <w:footnoteRef/>
      </w:r>
      <w:r>
        <w:t xml:space="preserve"> </w:t>
      </w:r>
      <w:r>
        <w:tab/>
      </w:r>
      <w:r w:rsidRPr="00CC5542">
        <w:rPr>
          <w:lang w:eastAsia="fr-FR" w:bidi="fr-FR"/>
        </w:rPr>
        <w:t xml:space="preserve">Ce musée, d’abord appelé Pinacothèque, eut pour nom de 1880 à 1964 </w:t>
      </w:r>
      <w:r w:rsidRPr="0051112E">
        <w:rPr>
          <w:lang w:eastAsia="fr-FR" w:bidi="fr-FR"/>
        </w:rPr>
        <w:t>« Musée de peinture à l’Université Laval », car il était logé à l’Université, tout en étant la propriété du Séminaire de Québec. La gestion de la colle</w:t>
      </w:r>
      <w:r w:rsidRPr="0051112E">
        <w:rPr>
          <w:lang w:eastAsia="fr-FR" w:bidi="fr-FR"/>
        </w:rPr>
        <w:t>c</w:t>
      </w:r>
      <w:r w:rsidRPr="0051112E">
        <w:rPr>
          <w:lang w:eastAsia="fr-FR" w:bidi="fr-FR"/>
        </w:rPr>
        <w:t>tion est aujourd’hui confiée au Musée de l’Amérique française, naguère a</w:t>
      </w:r>
      <w:r w:rsidRPr="0051112E">
        <w:rPr>
          <w:lang w:eastAsia="fr-FR" w:bidi="fr-FR"/>
        </w:rPr>
        <w:t>p</w:t>
      </w:r>
      <w:r w:rsidRPr="0051112E">
        <w:rPr>
          <w:lang w:eastAsia="fr-FR" w:bidi="fr-FR"/>
        </w:rPr>
        <w:t xml:space="preserve">pelé Musée du Séminaire de Québec. On lit l’histoire de cette collection dans notre publication de 1993 intitulée </w:t>
      </w:r>
      <w:r w:rsidRPr="0051112E">
        <w:rPr>
          <w:i/>
          <w:iCs/>
        </w:rPr>
        <w:t>Univers Cité ; collections pour voir</w:t>
      </w:r>
      <w:r w:rsidRPr="0051112E">
        <w:rPr>
          <w:lang w:eastAsia="fr-FR" w:bidi="fr-FR"/>
        </w:rPr>
        <w:t xml:space="preserve"> ; </w:t>
      </w:r>
      <w:r w:rsidRPr="0051112E">
        <w:rPr>
          <w:i/>
          <w:iCs/>
        </w:rPr>
        <w:t>collections pour savoir.</w:t>
      </w:r>
    </w:p>
  </w:footnote>
  <w:footnote w:id="156">
    <w:p w:rsidR="00E82732" w:rsidRDefault="00E82732">
      <w:pPr>
        <w:pStyle w:val="Notedebasdepage"/>
      </w:pPr>
      <w:r>
        <w:rPr>
          <w:rStyle w:val="Appelnotedebasdep"/>
        </w:rPr>
        <w:footnoteRef/>
      </w:r>
      <w:r>
        <w:t xml:space="preserve"> </w:t>
      </w:r>
      <w:r>
        <w:tab/>
      </w:r>
      <w:r w:rsidRPr="0051112E">
        <w:rPr>
          <w:lang w:eastAsia="fr-FR" w:bidi="fr-FR"/>
        </w:rPr>
        <w:t>Même les œuvres de Légaré étaient exclues de ce musée. Toutefois, il faut distinguer le local du « Musée de peinture » proprement dit des autres e</w:t>
      </w:r>
      <w:r w:rsidRPr="0051112E">
        <w:rPr>
          <w:lang w:eastAsia="fr-FR" w:bidi="fr-FR"/>
        </w:rPr>
        <w:t>n</w:t>
      </w:r>
      <w:r w:rsidRPr="0051112E">
        <w:rPr>
          <w:lang w:eastAsia="fr-FR" w:bidi="fr-FR"/>
        </w:rPr>
        <w:t>droits tels que vestibules, corridors et salles de cours où étaient accrochées des œuvres considérées comme de valeur moindre, y compris celles d’origine can</w:t>
      </w:r>
      <w:r w:rsidRPr="0051112E">
        <w:rPr>
          <w:lang w:eastAsia="fr-FR" w:bidi="fr-FR"/>
        </w:rPr>
        <w:t>a</w:t>
      </w:r>
      <w:r w:rsidRPr="0051112E">
        <w:rPr>
          <w:lang w:eastAsia="fr-FR" w:bidi="fr-FR"/>
        </w:rPr>
        <w:t>dienne. Cette ségrégation n’est atténuée que dans les années 1930, sous l’influence de Gérard Morisset, que les responsables du Musée consultaient. Toutefois, le pr</w:t>
      </w:r>
      <w:r w:rsidRPr="0051112E">
        <w:rPr>
          <w:lang w:eastAsia="fr-FR" w:bidi="fr-FR"/>
        </w:rPr>
        <w:t>e</w:t>
      </w:r>
      <w:r w:rsidRPr="0051112E">
        <w:rPr>
          <w:lang w:eastAsia="fr-FR" w:bidi="fr-FR"/>
        </w:rPr>
        <w:t>mier conservateur du musée à valoriser l’exposition des œuvres can</w:t>
      </w:r>
      <w:r w:rsidRPr="0051112E">
        <w:rPr>
          <w:lang w:eastAsia="fr-FR" w:bidi="fr-FR"/>
        </w:rPr>
        <w:t>a</w:t>
      </w:r>
      <w:r w:rsidRPr="0051112E">
        <w:rPr>
          <w:lang w:eastAsia="fr-FR" w:bidi="fr-FR"/>
        </w:rPr>
        <w:t>diennes est Mgr Walter Cannon, nommé à ce poste en 1944.</w:t>
      </w:r>
    </w:p>
  </w:footnote>
  <w:footnote w:id="157">
    <w:p w:rsidR="00E82732" w:rsidRDefault="00E82732">
      <w:pPr>
        <w:pStyle w:val="Notedebasdepage"/>
      </w:pPr>
      <w:r>
        <w:rPr>
          <w:rStyle w:val="Appelnotedebasdep"/>
        </w:rPr>
        <w:footnoteRef/>
      </w:r>
      <w:r>
        <w:t xml:space="preserve"> </w:t>
      </w:r>
      <w:r>
        <w:tab/>
      </w:r>
      <w:r w:rsidRPr="0051112E">
        <w:rPr>
          <w:lang w:eastAsia="fr-FR" w:bidi="fr-FR"/>
        </w:rPr>
        <w:t>Citons, à ce propos, John R. Porter: «Vers la fin de sa vie, sa nouvelle gal</w:t>
      </w:r>
      <w:r w:rsidRPr="0051112E">
        <w:rPr>
          <w:lang w:eastAsia="fr-FR" w:bidi="fr-FR"/>
        </w:rPr>
        <w:t>e</w:t>
      </w:r>
      <w:r w:rsidRPr="0051112E">
        <w:rPr>
          <w:lang w:eastAsia="fr-FR" w:bidi="fr-FR"/>
        </w:rPr>
        <w:t>rie était un lieu de rencontre privilégié pour les artistes et les fervents de peint</w:t>
      </w:r>
      <w:r w:rsidRPr="0051112E">
        <w:rPr>
          <w:lang w:eastAsia="fr-FR" w:bidi="fr-FR"/>
        </w:rPr>
        <w:t>u</w:t>
      </w:r>
      <w:r w:rsidRPr="0051112E">
        <w:rPr>
          <w:lang w:eastAsia="fr-FR" w:bidi="fr-FR"/>
        </w:rPr>
        <w:t>re de Québec» (J.-R. Porter, 1978, p. 16). À propos de ce musée tel qu’il existait en 1838, selon le même auteur : « On souligna à l’époque l’importance de la Galerie de Peinture pour les artistes désireux de se pe</w:t>
      </w:r>
      <w:r w:rsidRPr="0051112E">
        <w:rPr>
          <w:lang w:eastAsia="fr-FR" w:bidi="fr-FR"/>
        </w:rPr>
        <w:t>r</w:t>
      </w:r>
      <w:r w:rsidRPr="0051112E">
        <w:rPr>
          <w:lang w:eastAsia="fr-FR" w:bidi="fr-FR"/>
        </w:rPr>
        <w:t>fectionner. On affirma que les tableaux de maîtres de la galerie constitu</w:t>
      </w:r>
      <w:r w:rsidRPr="0051112E">
        <w:rPr>
          <w:lang w:eastAsia="fr-FR" w:bidi="fr-FR"/>
        </w:rPr>
        <w:t>e</w:t>
      </w:r>
      <w:r w:rsidRPr="0051112E">
        <w:rPr>
          <w:lang w:eastAsia="fr-FR" w:bidi="fr-FR"/>
        </w:rPr>
        <w:t>raient pour eux d’excellents modèles à la fois par leur variété de fa</w:t>
      </w:r>
      <w:r w:rsidRPr="0051112E">
        <w:rPr>
          <w:lang w:eastAsia="fr-FR" w:bidi="fr-FR"/>
        </w:rPr>
        <w:t>c</w:t>
      </w:r>
      <w:r w:rsidRPr="0051112E">
        <w:rPr>
          <w:lang w:eastAsia="fr-FR" w:bidi="fr-FR"/>
        </w:rPr>
        <w:t xml:space="preserve">ture et par leur diversité de genres. Qualifiée de “temple des beaux-arts”, l’institution accueillit en 1838 [...] une école de dessin. » (J.-R. </w:t>
      </w:r>
      <w:r w:rsidRPr="0051112E">
        <w:rPr>
          <w:smallCaps/>
        </w:rPr>
        <w:t>Porter,</w:t>
      </w:r>
      <w:r w:rsidRPr="0051112E">
        <w:rPr>
          <w:lang w:eastAsia="fr-FR" w:bidi="fr-FR"/>
        </w:rPr>
        <w:t xml:space="preserve"> 1978, p. 14)</w:t>
      </w:r>
    </w:p>
  </w:footnote>
  <w:footnote w:id="158">
    <w:p w:rsidR="00E82732" w:rsidRDefault="00E82732">
      <w:pPr>
        <w:pStyle w:val="Notedebasdepage"/>
      </w:pPr>
      <w:r>
        <w:rPr>
          <w:rStyle w:val="Appelnotedebasdep"/>
        </w:rPr>
        <w:footnoteRef/>
      </w:r>
      <w:r>
        <w:t xml:space="preserve"> </w:t>
      </w:r>
      <w:r>
        <w:tab/>
      </w:r>
      <w:r w:rsidRPr="00CC5542">
        <w:rPr>
          <w:lang w:eastAsia="fr-FR" w:bidi="fr-FR"/>
        </w:rPr>
        <w:t>Sauf, bien entendu, le fameux portrait de la reine Victoria par le peintre américain Thomas Sully, qu’il e</w:t>
      </w:r>
      <w:r w:rsidRPr="00CC5542">
        <w:rPr>
          <w:lang w:eastAsia="fr-FR" w:bidi="fr-FR"/>
        </w:rPr>
        <w:t>x</w:t>
      </w:r>
      <w:r w:rsidRPr="00CC5542">
        <w:rPr>
          <w:lang w:eastAsia="fr-FR" w:bidi="fr-FR"/>
        </w:rPr>
        <w:t>posa en son « musée » en 1839 et dont il réalisa une copie que l’on voit aujourd’hui au Musée de l’Amérique frança</w:t>
      </w:r>
      <w:r w:rsidRPr="00CC5542">
        <w:rPr>
          <w:lang w:eastAsia="fr-FR" w:bidi="fr-FR"/>
        </w:rPr>
        <w:t>i</w:t>
      </w:r>
      <w:r w:rsidRPr="00CC5542">
        <w:rPr>
          <w:lang w:eastAsia="fr-FR" w:bidi="fr-FR"/>
        </w:rPr>
        <w:t>se.</w:t>
      </w:r>
    </w:p>
  </w:footnote>
  <w:footnote w:id="159">
    <w:p w:rsidR="00E82732" w:rsidRDefault="00E82732">
      <w:pPr>
        <w:pStyle w:val="Notedebasdepage"/>
      </w:pPr>
      <w:r>
        <w:rPr>
          <w:rStyle w:val="Appelnotedebasdep"/>
        </w:rPr>
        <w:footnoteRef/>
      </w:r>
      <w:r>
        <w:t xml:space="preserve"> </w:t>
      </w:r>
      <w:r>
        <w:tab/>
      </w:r>
      <w:r w:rsidRPr="00CC5542">
        <w:rPr>
          <w:lang w:eastAsia="fr-FR" w:bidi="fr-FR"/>
        </w:rPr>
        <w:t xml:space="preserve">Voir le premier </w:t>
      </w:r>
      <w:r w:rsidRPr="0051112E">
        <w:rPr>
          <w:lang w:eastAsia="fr-FR" w:bidi="fr-FR"/>
        </w:rPr>
        <w:t xml:space="preserve">appendice du </w:t>
      </w:r>
      <w:r w:rsidRPr="0051112E">
        <w:rPr>
          <w:i/>
          <w:iCs/>
        </w:rPr>
        <w:t>Dictionnaire des artistes de langue frança</w:t>
      </w:r>
      <w:r w:rsidRPr="0051112E">
        <w:rPr>
          <w:i/>
          <w:iCs/>
        </w:rPr>
        <w:t>i</w:t>
      </w:r>
      <w:r w:rsidRPr="0051112E">
        <w:rPr>
          <w:i/>
          <w:iCs/>
        </w:rPr>
        <w:t>se en Amérique du Nord,</w:t>
      </w:r>
      <w:r w:rsidRPr="0051112E">
        <w:rPr>
          <w:lang w:eastAsia="fr-FR" w:bidi="fr-FR"/>
        </w:rPr>
        <w:t xml:space="preserve"> p. 893-894. Cette liste ne distingue pas l’origine des artistes et on y trouve indifféremment</w:t>
      </w:r>
      <w:r w:rsidRPr="00CC5542">
        <w:rPr>
          <w:lang w:eastAsia="fr-FR" w:bidi="fr-FR"/>
        </w:rPr>
        <w:t xml:space="preserve"> des Québécois, des Américains, des Fra</w:t>
      </w:r>
      <w:r w:rsidRPr="00CC5542">
        <w:rPr>
          <w:lang w:eastAsia="fr-FR" w:bidi="fr-FR"/>
        </w:rPr>
        <w:t>n</w:t>
      </w:r>
      <w:r w:rsidRPr="00CC5542">
        <w:rPr>
          <w:lang w:eastAsia="fr-FR" w:bidi="fr-FR"/>
        </w:rPr>
        <w:t>çais, des Belges et des Suisses.</w:t>
      </w:r>
    </w:p>
  </w:footnote>
  <w:footnote w:id="160">
    <w:p w:rsidR="00E82732" w:rsidRDefault="00E82732">
      <w:pPr>
        <w:pStyle w:val="Notedebasdepage"/>
      </w:pPr>
      <w:r>
        <w:rPr>
          <w:rStyle w:val="Appelnotedebasdep"/>
        </w:rPr>
        <w:footnoteRef/>
      </w:r>
      <w:r>
        <w:t xml:space="preserve"> </w:t>
      </w:r>
      <w:r>
        <w:tab/>
      </w:r>
      <w:r w:rsidRPr="00CC5542">
        <w:rPr>
          <w:lang w:eastAsia="fr-FR" w:bidi="fr-FR"/>
        </w:rPr>
        <w:t xml:space="preserve">Voir F.-M. </w:t>
      </w:r>
      <w:r w:rsidRPr="00CC5542">
        <w:rPr>
          <w:rStyle w:val="Notedebasdepage85ptPetitesmajuscules"/>
          <w:sz w:val="24"/>
          <w:lang w:val="fr-CA"/>
        </w:rPr>
        <w:t xml:space="preserve">Gagnon </w:t>
      </w:r>
      <w:r w:rsidRPr="00CC5542">
        <w:rPr>
          <w:lang w:eastAsia="fr-FR" w:bidi="fr-FR"/>
        </w:rPr>
        <w:t>(1993).</w:t>
      </w:r>
    </w:p>
  </w:footnote>
  <w:footnote w:id="161">
    <w:p w:rsidR="00E82732" w:rsidRDefault="00E82732">
      <w:pPr>
        <w:pStyle w:val="Notedebasdepage"/>
      </w:pPr>
      <w:r>
        <w:rPr>
          <w:rStyle w:val="Appelnotedebasdep"/>
        </w:rPr>
        <w:footnoteRef/>
      </w:r>
      <w:r>
        <w:t xml:space="preserve"> </w:t>
      </w:r>
      <w:r>
        <w:tab/>
      </w:r>
      <w:r w:rsidRPr="00CC5542">
        <w:rPr>
          <w:lang w:eastAsia="fr-FR" w:bidi="fr-FR"/>
        </w:rPr>
        <w:t>Des recherches sur ce phénomène sont actuellement en cours à l’Université Laval. Pour se faire une idée de son ampleur, on n’a qu’à songer aux Ber</w:t>
      </w:r>
      <w:r w:rsidRPr="00CC5542">
        <w:rPr>
          <w:lang w:eastAsia="fr-FR" w:bidi="fr-FR"/>
        </w:rPr>
        <w:t>c</w:t>
      </w:r>
      <w:r w:rsidRPr="00CC5542">
        <w:rPr>
          <w:lang w:eastAsia="fr-FR" w:bidi="fr-FR"/>
        </w:rPr>
        <w:t>zy, Beuthner, Brandtner, Braubach, Buthner, Doll, Heldt, Jacobi, Kôl</w:t>
      </w:r>
      <w:r w:rsidRPr="00CC5542">
        <w:rPr>
          <w:lang w:eastAsia="fr-FR" w:bidi="fr-FR"/>
        </w:rPr>
        <w:t>l</w:t>
      </w:r>
      <w:r w:rsidRPr="00CC5542">
        <w:rPr>
          <w:lang w:eastAsia="fr-FR" w:bidi="fr-FR"/>
        </w:rPr>
        <w:t>ner, Lamprecht, Lang, Lorenz, Mayer, Moses, Moyer, Muhlstock, Müller, Rei</w:t>
      </w:r>
      <w:r w:rsidRPr="00CC5542">
        <w:rPr>
          <w:lang w:eastAsia="fr-FR" w:bidi="fr-FR"/>
        </w:rPr>
        <w:t>f</w:t>
      </w:r>
      <w:r w:rsidRPr="00CC5542">
        <w:rPr>
          <w:lang w:eastAsia="fr-FR" w:bidi="fr-FR"/>
        </w:rPr>
        <w:t>fenstein, Rüdmiller, Schneider, Schroeder, Schutt, Thien, Vogt, Weide</w:t>
      </w:r>
      <w:r w:rsidRPr="00CC5542">
        <w:rPr>
          <w:lang w:eastAsia="fr-FR" w:bidi="fr-FR"/>
        </w:rPr>
        <w:t>n</w:t>
      </w:r>
      <w:r w:rsidRPr="00CC5542">
        <w:rPr>
          <w:lang w:eastAsia="fr-FR" w:bidi="fr-FR"/>
        </w:rPr>
        <w:t>bach, Wolff et Weidenbach.</w:t>
      </w:r>
    </w:p>
  </w:footnote>
  <w:footnote w:id="162">
    <w:p w:rsidR="00E82732" w:rsidRDefault="00E82732">
      <w:pPr>
        <w:pStyle w:val="Notedebasdepage"/>
      </w:pPr>
      <w:r>
        <w:rPr>
          <w:rStyle w:val="Appelnotedebasdep"/>
        </w:rPr>
        <w:footnoteRef/>
      </w:r>
      <w:r>
        <w:t xml:space="preserve"> </w:t>
      </w:r>
      <w:r>
        <w:tab/>
      </w:r>
      <w:r w:rsidRPr="00CC5542">
        <w:rPr>
          <w:lang w:eastAsia="fr-FR" w:bidi="fr-FR"/>
        </w:rPr>
        <w:t>Le Français Bartholdi (1834-</w:t>
      </w:r>
      <w:r w:rsidRPr="0051112E">
        <w:rPr>
          <w:lang w:eastAsia="fr-FR" w:bidi="fr-FR"/>
        </w:rPr>
        <w:t xml:space="preserve">1904) est l’auteur de </w:t>
      </w:r>
      <w:r w:rsidRPr="0051112E">
        <w:rPr>
          <w:i/>
          <w:iCs/>
        </w:rPr>
        <w:t>La Liberté éclairant le monde,</w:t>
      </w:r>
      <w:r w:rsidRPr="0051112E">
        <w:rPr>
          <w:lang w:eastAsia="fr-FR" w:bidi="fr-FR"/>
        </w:rPr>
        <w:t xml:space="preserve"> statue monumentale dans la rade de New York.</w:t>
      </w:r>
    </w:p>
  </w:footnote>
  <w:footnote w:id="163">
    <w:p w:rsidR="00E82732" w:rsidRDefault="00E82732">
      <w:pPr>
        <w:pStyle w:val="Notedebasdepage"/>
      </w:pPr>
      <w:r>
        <w:rPr>
          <w:rStyle w:val="Appelnotedebasdep"/>
        </w:rPr>
        <w:footnoteRef/>
      </w:r>
      <w:r>
        <w:t xml:space="preserve"> </w:t>
      </w:r>
      <w:r>
        <w:tab/>
      </w:r>
      <w:r w:rsidRPr="0051112E">
        <w:rPr>
          <w:lang w:eastAsia="fr-FR" w:bidi="fr-FR"/>
        </w:rPr>
        <w:t>Il y a dans les actions du peintre des relents messianiques, car il choisit comme point de départ pour son fameux voyage à pied dans la vallée du Saint-Laurent, réalisé de mai à novembre 1880,</w:t>
      </w:r>
      <w:r w:rsidRPr="00CC5542">
        <w:rPr>
          <w:lang w:eastAsia="fr-FR" w:bidi="fr-FR"/>
        </w:rPr>
        <w:t xml:space="preserve"> le village de L’Épiphanie... Plus tard, il fait parvenir à ses hôtes d’un soir des chapelets bénis par le P</w:t>
      </w:r>
      <w:r w:rsidRPr="00CC5542">
        <w:rPr>
          <w:lang w:eastAsia="fr-FR" w:bidi="fr-FR"/>
        </w:rPr>
        <w:t>a</w:t>
      </w:r>
      <w:r w:rsidRPr="00CC5542">
        <w:rPr>
          <w:lang w:eastAsia="fr-FR" w:bidi="fr-FR"/>
        </w:rPr>
        <w:t>pe.</w:t>
      </w:r>
    </w:p>
  </w:footnote>
  <w:footnote w:id="164">
    <w:p w:rsidR="00E82732" w:rsidRDefault="00E82732">
      <w:pPr>
        <w:pStyle w:val="Notedebasdepage"/>
      </w:pPr>
      <w:r>
        <w:rPr>
          <w:rStyle w:val="Appelnotedebasdep"/>
        </w:rPr>
        <w:footnoteRef/>
      </w:r>
      <w:r>
        <w:t xml:space="preserve"> </w:t>
      </w:r>
      <w:r>
        <w:tab/>
      </w:r>
      <w:r w:rsidRPr="00CC5542">
        <w:rPr>
          <w:lang w:eastAsia="fr-FR" w:bidi="fr-FR"/>
        </w:rPr>
        <w:t xml:space="preserve">« À </w:t>
      </w:r>
      <w:r w:rsidRPr="0051112E">
        <w:rPr>
          <w:lang w:eastAsia="fr-FR" w:bidi="fr-FR"/>
        </w:rPr>
        <w:t xml:space="preserve">ses yeux, et il me l’a souvent répété, la France représentait l’héritage d’Athènes alors que l’Angleterre représentait l’héritage de Rome », L.-A. </w:t>
      </w:r>
      <w:r w:rsidRPr="0051112E">
        <w:rPr>
          <w:smallCaps/>
        </w:rPr>
        <w:t xml:space="preserve">Richard, </w:t>
      </w:r>
      <w:r w:rsidRPr="0051112E">
        <w:rPr>
          <w:i/>
          <w:iCs/>
        </w:rPr>
        <w:t>Horatio Walker</w:t>
      </w:r>
      <w:r w:rsidRPr="0051112E">
        <w:rPr>
          <w:lang w:eastAsia="fr-FR" w:bidi="fr-FR"/>
        </w:rPr>
        <w:t xml:space="preserve"> — </w:t>
      </w:r>
      <w:r w:rsidRPr="0051112E">
        <w:rPr>
          <w:i/>
          <w:iCs/>
        </w:rPr>
        <w:t>l'artiste inspiré de la paysannerie can</w:t>
      </w:r>
      <w:r w:rsidRPr="0051112E">
        <w:rPr>
          <w:i/>
          <w:iCs/>
        </w:rPr>
        <w:t>a</w:t>
      </w:r>
      <w:r w:rsidRPr="0051112E">
        <w:rPr>
          <w:i/>
          <w:iCs/>
        </w:rPr>
        <w:t>dienne-française ; notes et souvenirs.</w:t>
      </w:r>
      <w:r w:rsidRPr="0051112E">
        <w:rPr>
          <w:lang w:eastAsia="fr-FR" w:bidi="fr-FR"/>
        </w:rPr>
        <w:t xml:space="preserve"> [Québec], novembre 1939, chapitre « Walker et les Canadiens français », p. 4. (manu</w:t>
      </w:r>
      <w:r w:rsidRPr="0051112E">
        <w:rPr>
          <w:lang w:eastAsia="fr-FR" w:bidi="fr-FR"/>
        </w:rPr>
        <w:t>s</w:t>
      </w:r>
      <w:r w:rsidRPr="0051112E">
        <w:rPr>
          <w:lang w:eastAsia="fr-FR" w:bidi="fr-FR"/>
        </w:rPr>
        <w:t>crit dactylographié).</w:t>
      </w:r>
    </w:p>
  </w:footnote>
  <w:footnote w:id="165">
    <w:p w:rsidR="00E82732" w:rsidRDefault="00E82732">
      <w:pPr>
        <w:pStyle w:val="Notedebasdepage"/>
      </w:pPr>
      <w:r>
        <w:rPr>
          <w:rStyle w:val="Appelnotedebasdep"/>
        </w:rPr>
        <w:footnoteRef/>
      </w:r>
      <w:r>
        <w:t xml:space="preserve"> </w:t>
      </w:r>
      <w:r>
        <w:tab/>
      </w:r>
      <w:r w:rsidRPr="0051112E">
        <w:rPr>
          <w:lang w:eastAsia="fr-FR" w:bidi="fr-FR"/>
        </w:rPr>
        <w:t xml:space="preserve">Le décor mythologique de son atelier, et notamment </w:t>
      </w:r>
      <w:r w:rsidRPr="0051112E">
        <w:rPr>
          <w:i/>
          <w:iCs/>
        </w:rPr>
        <w:t>le Crépuscule</w:t>
      </w:r>
      <w:r w:rsidRPr="0051112E">
        <w:rPr>
          <w:lang w:eastAsia="fr-FR" w:bidi="fr-FR"/>
        </w:rPr>
        <w:t xml:space="preserve"> (1916), aspire vers une époque primo</w:t>
      </w:r>
      <w:r w:rsidRPr="0051112E">
        <w:rPr>
          <w:lang w:eastAsia="fr-FR" w:bidi="fr-FR"/>
        </w:rPr>
        <w:t>r</w:t>
      </w:r>
      <w:r w:rsidRPr="0051112E">
        <w:rPr>
          <w:lang w:eastAsia="fr-FR" w:bidi="fr-FR"/>
        </w:rPr>
        <w:t xml:space="preserve">diale et semble raconter la création de l’île d’Orléans, telle une sorte d’Arcadie, à titre de centre de l’Univers (voir D. </w:t>
      </w:r>
      <w:r w:rsidRPr="0051112E">
        <w:rPr>
          <w:smallCaps/>
        </w:rPr>
        <w:t>K</w:t>
      </w:r>
      <w:r w:rsidRPr="0051112E">
        <w:rPr>
          <w:smallCaps/>
        </w:rPr>
        <w:t>a</w:t>
      </w:r>
      <w:r w:rsidRPr="0051112E">
        <w:rPr>
          <w:smallCaps/>
        </w:rPr>
        <w:t xml:space="preserve">rel, </w:t>
      </w:r>
      <w:r w:rsidRPr="0051112E">
        <w:rPr>
          <w:i/>
          <w:iCs/>
        </w:rPr>
        <w:t>Horatio Walker,</w:t>
      </w:r>
      <w:r w:rsidRPr="0051112E">
        <w:rPr>
          <w:lang w:eastAsia="fr-FR" w:bidi="fr-FR"/>
        </w:rPr>
        <w:t xml:space="preserve"> 1986, p. 192-193). Fasciné par le temps, l’artiste introduit également, à titre de décor</w:t>
      </w:r>
      <w:r w:rsidRPr="0051112E">
        <w:rPr>
          <w:lang w:eastAsia="fr-FR" w:bidi="fr-FR"/>
        </w:rPr>
        <w:t>a</w:t>
      </w:r>
      <w:r w:rsidRPr="0051112E">
        <w:rPr>
          <w:lang w:eastAsia="fr-FR" w:bidi="fr-FR"/>
        </w:rPr>
        <w:t xml:space="preserve">tion d’atelier, la figure du </w:t>
      </w:r>
      <w:r w:rsidRPr="0051112E">
        <w:rPr>
          <w:i/>
          <w:iCs/>
        </w:rPr>
        <w:t>Vieillard Temps,</w:t>
      </w:r>
      <w:r w:rsidRPr="0051112E">
        <w:rPr>
          <w:lang w:eastAsia="fr-FR" w:bidi="fr-FR"/>
        </w:rPr>
        <w:t xml:space="preserve"> à laquelle il prête les traits d’un historien, James Mavor (voir p. 32-34).</w:t>
      </w:r>
    </w:p>
  </w:footnote>
  <w:footnote w:id="166">
    <w:p w:rsidR="00E82732" w:rsidRDefault="00E82732">
      <w:pPr>
        <w:pStyle w:val="Notedebasdepage"/>
      </w:pPr>
      <w:r>
        <w:rPr>
          <w:rStyle w:val="Appelnotedebasdep"/>
        </w:rPr>
        <w:footnoteRef/>
      </w:r>
      <w:r>
        <w:t xml:space="preserve"> </w:t>
      </w:r>
      <w:r>
        <w:tab/>
      </w:r>
      <w:r w:rsidRPr="0051112E">
        <w:rPr>
          <w:lang w:eastAsia="fr-FR" w:bidi="fr-FR"/>
        </w:rPr>
        <w:t>Notre estimation de sa longueur à partir des descriptions anciennes laisse su</w:t>
      </w:r>
      <w:r w:rsidRPr="0051112E">
        <w:rPr>
          <w:lang w:eastAsia="fr-FR" w:bidi="fr-FR"/>
        </w:rPr>
        <w:t>p</w:t>
      </w:r>
      <w:r w:rsidRPr="0051112E">
        <w:rPr>
          <w:lang w:eastAsia="fr-FR" w:bidi="fr-FR"/>
        </w:rPr>
        <w:t>poser que l’œuvre mesurait environ 400 mètres. L’œuvre se déroulait devant les spect</w:t>
      </w:r>
      <w:r w:rsidRPr="0051112E">
        <w:rPr>
          <w:lang w:eastAsia="fr-FR" w:bidi="fr-FR"/>
        </w:rPr>
        <w:t>a</w:t>
      </w:r>
      <w:r w:rsidRPr="0051112E">
        <w:rPr>
          <w:lang w:eastAsia="fr-FR" w:bidi="fr-FR"/>
        </w:rPr>
        <w:t>teurs lors de chaque séance. Pour un aperçu de l’étendue du mouvement panoramique en Amérique du Nord, on consultera l’appendice « Peintres de pan</w:t>
      </w:r>
      <w:r w:rsidRPr="0051112E">
        <w:rPr>
          <w:lang w:eastAsia="fr-FR" w:bidi="fr-FR"/>
        </w:rPr>
        <w:t>o</w:t>
      </w:r>
      <w:r w:rsidRPr="0051112E">
        <w:rPr>
          <w:lang w:eastAsia="fr-FR" w:bidi="fr-FR"/>
        </w:rPr>
        <w:t xml:space="preserve">ramas » du </w:t>
      </w:r>
      <w:r w:rsidRPr="0051112E">
        <w:rPr>
          <w:i/>
          <w:iCs/>
        </w:rPr>
        <w:t>Dictionnaire des artistes de langue française en Amérique du Nord,</w:t>
      </w:r>
      <w:r w:rsidRPr="0051112E">
        <w:rPr>
          <w:lang w:eastAsia="fr-FR" w:bidi="fr-FR"/>
        </w:rPr>
        <w:t xml:space="preserve"> p. 923-924.</w:t>
      </w:r>
    </w:p>
  </w:footnote>
  <w:footnote w:id="167">
    <w:p w:rsidR="00E82732" w:rsidRDefault="00E82732">
      <w:pPr>
        <w:pStyle w:val="Notedebasdepage"/>
      </w:pPr>
      <w:r>
        <w:rPr>
          <w:rStyle w:val="Appelnotedebasdep"/>
        </w:rPr>
        <w:footnoteRef/>
      </w:r>
      <w:r>
        <w:t xml:space="preserve"> </w:t>
      </w:r>
      <w:r>
        <w:tab/>
      </w:r>
      <w:r w:rsidRPr="0051112E">
        <w:rPr>
          <w:lang w:eastAsia="fr-FR" w:bidi="fr-FR"/>
        </w:rPr>
        <w:t>Légaré est l’auteur d’une série de vues des chutes du Niagara (voir J.-R. Porter, 1978, nos 31, 32, 207 et 208). Il importe de noter l’observation su</w:t>
      </w:r>
      <w:r w:rsidRPr="0051112E">
        <w:rPr>
          <w:lang w:eastAsia="fr-FR" w:bidi="fr-FR"/>
        </w:rPr>
        <w:t>i</w:t>
      </w:r>
      <w:r w:rsidRPr="0051112E">
        <w:rPr>
          <w:lang w:eastAsia="fr-FR" w:bidi="fr-FR"/>
        </w:rPr>
        <w:t>vante de Porter : « Légaré a le mérite d’avoir été le premier peintre québ</w:t>
      </w:r>
      <w:r w:rsidRPr="0051112E">
        <w:rPr>
          <w:lang w:eastAsia="fr-FR" w:bidi="fr-FR"/>
        </w:rPr>
        <w:t>é</w:t>
      </w:r>
      <w:r w:rsidRPr="0051112E">
        <w:rPr>
          <w:lang w:eastAsia="fr-FR" w:bidi="fr-FR"/>
        </w:rPr>
        <w:t>cois à se montrer sensible à la beauté du site [de Niagara] » (p. 54). Bierstadt peignit à de nombre</w:t>
      </w:r>
      <w:r w:rsidRPr="0051112E">
        <w:rPr>
          <w:lang w:eastAsia="fr-FR" w:bidi="fr-FR"/>
        </w:rPr>
        <w:t>u</w:t>
      </w:r>
      <w:r w:rsidRPr="0051112E">
        <w:rPr>
          <w:lang w:eastAsia="fr-FR" w:bidi="fr-FR"/>
        </w:rPr>
        <w:t>ses reprises les chutes du Niagara, tandis que O’Brien les aurait finalement peintes malgré une ce</w:t>
      </w:r>
      <w:r w:rsidRPr="0051112E">
        <w:rPr>
          <w:lang w:eastAsia="fr-FR" w:bidi="fr-FR"/>
        </w:rPr>
        <w:t>r</w:t>
      </w:r>
      <w:r w:rsidRPr="0051112E">
        <w:rPr>
          <w:lang w:eastAsia="fr-FR" w:bidi="fr-FR"/>
        </w:rPr>
        <w:t xml:space="preserve">taine hésitation </w:t>
      </w:r>
      <w:r w:rsidRPr="0051112E">
        <w:t xml:space="preserve">à </w:t>
      </w:r>
      <w:r w:rsidRPr="0051112E">
        <w:rPr>
          <w:lang w:eastAsia="fr-FR" w:bidi="fr-FR"/>
        </w:rPr>
        <w:t xml:space="preserve">le faire (voir D. </w:t>
      </w:r>
      <w:r w:rsidRPr="0051112E">
        <w:rPr>
          <w:smallCaps/>
        </w:rPr>
        <w:t>Reid, 1991).</w:t>
      </w:r>
    </w:p>
  </w:footnote>
  <w:footnote w:id="168">
    <w:p w:rsidR="00E82732" w:rsidRDefault="00E82732">
      <w:pPr>
        <w:pStyle w:val="Notedebasdepage"/>
      </w:pPr>
      <w:r>
        <w:rPr>
          <w:rStyle w:val="Appelnotedebasdep"/>
        </w:rPr>
        <w:footnoteRef/>
      </w:r>
      <w:r>
        <w:t xml:space="preserve"> </w:t>
      </w:r>
      <w:r>
        <w:tab/>
      </w:r>
      <w:r w:rsidRPr="00CC5542">
        <w:rPr>
          <w:lang w:eastAsia="fr-FR" w:bidi="fr-FR"/>
        </w:rPr>
        <w:t>Il convient de remarquer que Frémont, dans son autobiographie, dissim</w:t>
      </w:r>
      <w:r w:rsidRPr="00CC5542">
        <w:rPr>
          <w:lang w:eastAsia="fr-FR" w:bidi="fr-FR"/>
        </w:rPr>
        <w:t>u</w:t>
      </w:r>
      <w:r w:rsidRPr="00CC5542">
        <w:rPr>
          <w:lang w:eastAsia="fr-FR" w:bidi="fr-FR"/>
        </w:rPr>
        <w:t xml:space="preserve">le ses origines, et ce probablement à des fins politiques. Apparemment dupe de cette </w:t>
      </w:r>
      <w:r w:rsidRPr="0051112E">
        <w:rPr>
          <w:lang w:eastAsia="fr-FR" w:bidi="fr-FR"/>
        </w:rPr>
        <w:t xml:space="preserve">stratégie, la biographie « officielle » </w:t>
      </w:r>
      <w:r w:rsidRPr="0051112E">
        <w:rPr>
          <w:i/>
          <w:iCs/>
        </w:rPr>
        <w:t>(Dictionary of American Biogr</w:t>
      </w:r>
      <w:r w:rsidRPr="0051112E">
        <w:rPr>
          <w:i/>
          <w:iCs/>
        </w:rPr>
        <w:t>a</w:t>
      </w:r>
      <w:r w:rsidRPr="0051112E">
        <w:rPr>
          <w:i/>
          <w:iCs/>
        </w:rPr>
        <w:t>phy)</w:t>
      </w:r>
      <w:r w:rsidRPr="0051112E">
        <w:rPr>
          <w:lang w:eastAsia="fr-FR" w:bidi="fr-FR"/>
        </w:rPr>
        <w:t xml:space="preserve"> de Fr</w:t>
      </w:r>
      <w:r w:rsidRPr="0051112E">
        <w:rPr>
          <w:lang w:eastAsia="fr-FR" w:bidi="fr-FR"/>
        </w:rPr>
        <w:t>é</w:t>
      </w:r>
      <w:r w:rsidRPr="00CC5542">
        <w:rPr>
          <w:lang w:eastAsia="fr-FR" w:bidi="fr-FR"/>
        </w:rPr>
        <w:t>mont ne reconnaît pas son ascendance québécoise.</w:t>
      </w:r>
    </w:p>
  </w:footnote>
  <w:footnote w:id="169">
    <w:p w:rsidR="00E82732" w:rsidRDefault="00E82732">
      <w:pPr>
        <w:pStyle w:val="Notedebasdepage"/>
      </w:pPr>
      <w:r>
        <w:rPr>
          <w:rStyle w:val="Appelnotedebasdep"/>
        </w:rPr>
        <w:footnoteRef/>
      </w:r>
      <w:r>
        <w:t xml:space="preserve"> </w:t>
      </w:r>
      <w:r>
        <w:tab/>
      </w:r>
      <w:r w:rsidRPr="00CC5542">
        <w:rPr>
          <w:lang w:eastAsia="fr-FR" w:bidi="fr-FR"/>
        </w:rPr>
        <w:t>Statut que New York va tendre à s’approprier après la Deuxième Guerre mo</w:t>
      </w:r>
      <w:r w:rsidRPr="00CC5542">
        <w:rPr>
          <w:lang w:eastAsia="fr-FR" w:bidi="fr-FR"/>
        </w:rPr>
        <w:t>n</w:t>
      </w:r>
      <w:r w:rsidRPr="00CC5542">
        <w:rPr>
          <w:lang w:eastAsia="fr-FR" w:bidi="fr-FR"/>
        </w:rPr>
        <w:t>diale.</w:t>
      </w:r>
    </w:p>
  </w:footnote>
  <w:footnote w:id="170">
    <w:p w:rsidR="00E82732" w:rsidRDefault="00E82732">
      <w:pPr>
        <w:pStyle w:val="Notedebasdepage"/>
      </w:pPr>
      <w:r>
        <w:rPr>
          <w:rStyle w:val="Appelnotedebasdep"/>
        </w:rPr>
        <w:footnoteRef/>
      </w:r>
      <w:r>
        <w:t xml:space="preserve"> </w:t>
      </w:r>
      <w:r>
        <w:tab/>
      </w:r>
      <w:r w:rsidRPr="0051112E">
        <w:rPr>
          <w:lang w:eastAsia="fr-FR" w:bidi="fr-FR"/>
        </w:rPr>
        <w:t>Sur la critique d’art moderne au Québec durant la p</w:t>
      </w:r>
      <w:r w:rsidRPr="0051112E">
        <w:rPr>
          <w:lang w:eastAsia="fr-FR" w:bidi="fr-FR"/>
        </w:rPr>
        <w:t>é</w:t>
      </w:r>
      <w:r w:rsidRPr="0051112E">
        <w:rPr>
          <w:lang w:eastAsia="fr-FR" w:bidi="fr-FR"/>
        </w:rPr>
        <w:t xml:space="preserve">riode de l’Entre-deux-guerres, voir E. </w:t>
      </w:r>
      <w:r w:rsidRPr="0051112E">
        <w:rPr>
          <w:smallCaps/>
        </w:rPr>
        <w:t xml:space="preserve">Trépanier (1986 </w:t>
      </w:r>
      <w:r w:rsidRPr="0051112E">
        <w:rPr>
          <w:lang w:eastAsia="fr-FR" w:bidi="fr-FR"/>
        </w:rPr>
        <w:t xml:space="preserve">et </w:t>
      </w:r>
      <w:r w:rsidRPr="0051112E">
        <w:t>1991b).</w:t>
      </w:r>
    </w:p>
  </w:footnote>
  <w:footnote w:id="171">
    <w:p w:rsidR="00E82732" w:rsidRDefault="00E82732">
      <w:pPr>
        <w:pStyle w:val="Notedebasdepage"/>
      </w:pPr>
      <w:r>
        <w:rPr>
          <w:rStyle w:val="Appelnotedebasdep"/>
        </w:rPr>
        <w:footnoteRef/>
      </w:r>
      <w:r>
        <w:t xml:space="preserve"> </w:t>
      </w:r>
      <w:r>
        <w:tab/>
      </w:r>
      <w:r w:rsidRPr="0051112E">
        <w:rPr>
          <w:lang w:eastAsia="fr-FR" w:bidi="fr-FR"/>
        </w:rPr>
        <w:t xml:space="preserve">Sur la critique d’art au sein du journal </w:t>
      </w:r>
      <w:r w:rsidRPr="0051112E">
        <w:rPr>
          <w:i/>
          <w:iCs/>
        </w:rPr>
        <w:t>Le Jour</w:t>
      </w:r>
      <w:r w:rsidRPr="0051112E">
        <w:rPr>
          <w:lang w:eastAsia="fr-FR" w:bidi="fr-FR"/>
        </w:rPr>
        <w:t xml:space="preserve"> dans les années 1930 et pour une comparaison avec les positions critiques anglo-canadiennes progressi</w:t>
      </w:r>
      <w:r w:rsidRPr="0051112E">
        <w:rPr>
          <w:lang w:eastAsia="fr-FR" w:bidi="fr-FR"/>
        </w:rPr>
        <w:t>s</w:t>
      </w:r>
      <w:r w:rsidRPr="0051112E">
        <w:rPr>
          <w:lang w:eastAsia="fr-FR" w:bidi="fr-FR"/>
        </w:rPr>
        <w:t xml:space="preserve">tes, voir E. </w:t>
      </w:r>
      <w:r w:rsidRPr="0051112E">
        <w:rPr>
          <w:smallCaps/>
        </w:rPr>
        <w:t xml:space="preserve">Trépanier </w:t>
      </w:r>
      <w:r w:rsidRPr="0051112E">
        <w:rPr>
          <w:lang w:eastAsia="fr-FR" w:bidi="fr-FR"/>
        </w:rPr>
        <w:t>(1984).</w:t>
      </w:r>
    </w:p>
  </w:footnote>
  <w:footnote w:id="172">
    <w:p w:rsidR="00E82732" w:rsidRDefault="00E82732">
      <w:pPr>
        <w:pStyle w:val="Notedebasdepage"/>
      </w:pPr>
      <w:r>
        <w:rPr>
          <w:rStyle w:val="Appelnotedebasdep"/>
        </w:rPr>
        <w:footnoteRef/>
      </w:r>
      <w:r>
        <w:t xml:space="preserve"> </w:t>
      </w:r>
      <w:r>
        <w:tab/>
      </w:r>
      <w:r w:rsidRPr="00CC5542">
        <w:rPr>
          <w:lang w:eastAsia="fr-FR" w:bidi="fr-FR"/>
        </w:rPr>
        <w:t>Voir J.-C. Harvey, 1938, p.2.</w:t>
      </w:r>
    </w:p>
  </w:footnote>
  <w:footnote w:id="173">
    <w:p w:rsidR="00E82732" w:rsidRDefault="00E82732">
      <w:pPr>
        <w:pStyle w:val="Notedebasdepage"/>
      </w:pPr>
      <w:r>
        <w:rPr>
          <w:rStyle w:val="Appelnotedebasdep"/>
        </w:rPr>
        <w:footnoteRef/>
      </w:r>
      <w:r>
        <w:t xml:space="preserve"> </w:t>
      </w:r>
      <w:r>
        <w:tab/>
      </w:r>
      <w:r w:rsidRPr="00CC5542">
        <w:rPr>
          <w:lang w:eastAsia="fr-FR" w:bidi="fr-FR"/>
        </w:rPr>
        <w:t>Évidemment, cette « libération » va pour La Doret dans le sens d’un enco</w:t>
      </w:r>
      <w:r w:rsidRPr="00CC5542">
        <w:rPr>
          <w:lang w:eastAsia="fr-FR" w:bidi="fr-FR"/>
        </w:rPr>
        <w:t>u</w:t>
      </w:r>
      <w:r w:rsidRPr="00CC5542">
        <w:rPr>
          <w:lang w:eastAsia="fr-FR" w:bidi="fr-FR"/>
        </w:rPr>
        <w:t>ragement au développement du capitalisme au Québec. Le texte d’Yvan Lamo</w:t>
      </w:r>
      <w:r w:rsidRPr="00CC5542">
        <w:rPr>
          <w:lang w:eastAsia="fr-FR" w:bidi="fr-FR"/>
        </w:rPr>
        <w:t>n</w:t>
      </w:r>
      <w:r w:rsidRPr="00CC5542">
        <w:rPr>
          <w:lang w:eastAsia="fr-FR" w:bidi="fr-FR"/>
        </w:rPr>
        <w:t>de, dans le présent ouvrage, fait écho à des préoccupations similaires qu’expriment, quoique avec réserve, un romancier comme Bouchette ou un économiste comme E. Minville. Mais il faudrait faire une étude plus appr</w:t>
      </w:r>
      <w:r w:rsidRPr="00CC5542">
        <w:rPr>
          <w:lang w:eastAsia="fr-FR" w:bidi="fr-FR"/>
        </w:rPr>
        <w:t>o</w:t>
      </w:r>
      <w:r w:rsidRPr="00CC5542">
        <w:rPr>
          <w:lang w:eastAsia="fr-FR" w:bidi="fr-FR"/>
        </w:rPr>
        <w:t>fondie des positions de cette fraction des intellectuels qui dans l’Entre-deux-guerres se</w:t>
      </w:r>
      <w:r w:rsidRPr="00CC5542">
        <w:rPr>
          <w:lang w:eastAsia="fr-FR" w:bidi="fr-FR"/>
        </w:rPr>
        <w:t>m</w:t>
      </w:r>
      <w:r w:rsidRPr="00CC5542">
        <w:rPr>
          <w:lang w:eastAsia="fr-FR" w:bidi="fr-FR"/>
        </w:rPr>
        <w:t>blent s’inscrire dans une vision libéraliste pour qui le progrès n’est pas nécessa</w:t>
      </w:r>
      <w:r w:rsidRPr="00CC5542">
        <w:rPr>
          <w:lang w:eastAsia="fr-FR" w:bidi="fr-FR"/>
        </w:rPr>
        <w:t>i</w:t>
      </w:r>
      <w:r w:rsidRPr="00CC5542">
        <w:rPr>
          <w:lang w:eastAsia="fr-FR" w:bidi="fr-FR"/>
        </w:rPr>
        <w:t>rement une valeur négative. Peut-être que le sentiment d’ambivalence à l’égard des États-Unis est moins important au sein de cette élite ?</w:t>
      </w:r>
    </w:p>
  </w:footnote>
  <w:footnote w:id="174">
    <w:p w:rsidR="00E82732" w:rsidRDefault="00E82732">
      <w:pPr>
        <w:pStyle w:val="Notedebasdepage"/>
      </w:pPr>
      <w:r>
        <w:rPr>
          <w:rStyle w:val="Appelnotedebasdep"/>
        </w:rPr>
        <w:footnoteRef/>
      </w:r>
      <w:r>
        <w:t xml:space="preserve"> </w:t>
      </w:r>
      <w:r>
        <w:tab/>
      </w:r>
      <w:r w:rsidRPr="00CC5542">
        <w:rPr>
          <w:lang w:eastAsia="fr-FR" w:bidi="fr-FR"/>
        </w:rPr>
        <w:t xml:space="preserve">Sur la pensée critique de Jean </w:t>
      </w:r>
      <w:r w:rsidRPr="0051112E">
        <w:rPr>
          <w:lang w:eastAsia="fr-FR" w:bidi="fr-FR"/>
        </w:rPr>
        <w:t xml:space="preserve">Chauvin, voir E. </w:t>
      </w:r>
      <w:r w:rsidRPr="0051112E">
        <w:rPr>
          <w:smallCaps/>
        </w:rPr>
        <w:t xml:space="preserve">Trépanier </w:t>
      </w:r>
      <w:r w:rsidRPr="0051112E">
        <w:rPr>
          <w:lang w:eastAsia="fr-FR" w:bidi="fr-FR"/>
        </w:rPr>
        <w:t>(1989).</w:t>
      </w:r>
    </w:p>
  </w:footnote>
  <w:footnote w:id="175">
    <w:p w:rsidR="00E82732" w:rsidRDefault="00E82732">
      <w:pPr>
        <w:pStyle w:val="Notedebasdepage"/>
      </w:pPr>
      <w:r>
        <w:rPr>
          <w:rStyle w:val="Appelnotedebasdep"/>
        </w:rPr>
        <w:footnoteRef/>
      </w:r>
      <w:r>
        <w:t xml:space="preserve"> </w:t>
      </w:r>
      <w:r>
        <w:tab/>
      </w:r>
      <w:r w:rsidRPr="0051112E">
        <w:rPr>
          <w:lang w:eastAsia="fr-FR" w:bidi="fr-FR"/>
        </w:rPr>
        <w:t xml:space="preserve">Chauvin fait également paraître une série d’articles sur le Mexique dans </w:t>
      </w:r>
      <w:r w:rsidRPr="0051112E">
        <w:rPr>
          <w:i/>
          <w:iCs/>
        </w:rPr>
        <w:t>La Revue populaire,</w:t>
      </w:r>
      <w:r w:rsidRPr="0051112E">
        <w:rPr>
          <w:lang w:eastAsia="fr-FR" w:bidi="fr-FR"/>
        </w:rPr>
        <w:t xml:space="preserve"> en </w:t>
      </w:r>
      <w:r w:rsidRPr="0051112E">
        <w:t xml:space="preserve">1930 </w:t>
      </w:r>
      <w:r w:rsidRPr="0051112E">
        <w:rPr>
          <w:lang w:eastAsia="fr-FR" w:bidi="fr-FR"/>
        </w:rPr>
        <w:t xml:space="preserve">et </w:t>
      </w:r>
      <w:r w:rsidRPr="0051112E">
        <w:t xml:space="preserve">1931. </w:t>
      </w:r>
      <w:r w:rsidRPr="0051112E">
        <w:rPr>
          <w:lang w:eastAsia="fr-FR" w:bidi="fr-FR"/>
        </w:rPr>
        <w:t xml:space="preserve">Voir C. </w:t>
      </w:r>
      <w:r w:rsidRPr="0051112E">
        <w:rPr>
          <w:smallCaps/>
        </w:rPr>
        <w:t xml:space="preserve">Boyanoski (1992, </w:t>
      </w:r>
      <w:r w:rsidRPr="0051112E">
        <w:rPr>
          <w:lang w:eastAsia="fr-FR" w:bidi="fr-FR"/>
        </w:rPr>
        <w:t xml:space="preserve">p. </w:t>
      </w:r>
      <w:r w:rsidRPr="0051112E">
        <w:t xml:space="preserve">10-11). </w:t>
      </w:r>
      <w:r w:rsidRPr="0051112E">
        <w:rPr>
          <w:lang w:eastAsia="fr-FR" w:bidi="fr-FR"/>
        </w:rPr>
        <w:t xml:space="preserve">Dans </w:t>
      </w:r>
      <w:r w:rsidRPr="0051112E">
        <w:rPr>
          <w:i/>
          <w:iCs/>
        </w:rPr>
        <w:t>ce</w:t>
      </w:r>
      <w:r w:rsidRPr="0051112E">
        <w:rPr>
          <w:lang w:eastAsia="fr-FR" w:bidi="fr-FR"/>
        </w:rPr>
        <w:t xml:space="preserve"> catalogue, Boyanoski s’intéresse à l’expérience mexicaine d’artistes c</w:t>
      </w:r>
      <w:r w:rsidRPr="0051112E">
        <w:rPr>
          <w:lang w:eastAsia="fr-FR" w:bidi="fr-FR"/>
        </w:rPr>
        <w:t>a</w:t>
      </w:r>
      <w:r w:rsidRPr="0051112E">
        <w:rPr>
          <w:lang w:eastAsia="fr-FR" w:bidi="fr-FR"/>
        </w:rPr>
        <w:t>nadiens.</w:t>
      </w:r>
    </w:p>
  </w:footnote>
  <w:footnote w:id="176">
    <w:p w:rsidR="00E82732" w:rsidRDefault="00E82732">
      <w:pPr>
        <w:pStyle w:val="Notedebasdepage"/>
      </w:pPr>
      <w:r>
        <w:rPr>
          <w:rStyle w:val="Appelnotedebasdep"/>
        </w:rPr>
        <w:footnoteRef/>
      </w:r>
      <w:r>
        <w:t xml:space="preserve"> </w:t>
      </w:r>
      <w:r>
        <w:tab/>
      </w:r>
      <w:r w:rsidRPr="0051112E">
        <w:rPr>
          <w:lang w:eastAsia="fr-FR" w:bidi="fr-FR"/>
        </w:rPr>
        <w:t xml:space="preserve">Sur cette question, voir entre autres, F. </w:t>
      </w:r>
      <w:r w:rsidRPr="0051112E">
        <w:rPr>
          <w:smallCaps/>
        </w:rPr>
        <w:t xml:space="preserve">Smith </w:t>
      </w:r>
      <w:r w:rsidRPr="0051112E">
        <w:rPr>
          <w:lang w:eastAsia="fr-FR" w:bidi="fr-FR"/>
        </w:rPr>
        <w:t xml:space="preserve">(1980, p. 89-100) ; E. </w:t>
      </w:r>
      <w:r w:rsidRPr="0051112E">
        <w:rPr>
          <w:smallCaps/>
        </w:rPr>
        <w:t>Trép</w:t>
      </w:r>
      <w:r w:rsidRPr="0051112E">
        <w:rPr>
          <w:smallCaps/>
        </w:rPr>
        <w:t>a</w:t>
      </w:r>
      <w:r w:rsidRPr="0051112E">
        <w:rPr>
          <w:smallCaps/>
        </w:rPr>
        <w:t xml:space="preserve">nier </w:t>
      </w:r>
      <w:r w:rsidRPr="0051112E">
        <w:rPr>
          <w:lang w:eastAsia="fr-FR" w:bidi="fr-FR"/>
        </w:rPr>
        <w:t xml:space="preserve">(1984 et 1991b) ; H. </w:t>
      </w:r>
      <w:r w:rsidRPr="0051112E">
        <w:rPr>
          <w:smallCaps/>
        </w:rPr>
        <w:t xml:space="preserve">Sicotte </w:t>
      </w:r>
      <w:r w:rsidRPr="0051112E">
        <w:rPr>
          <w:lang w:eastAsia="fr-FR" w:bidi="fr-FR"/>
        </w:rPr>
        <w:t>(1989).</w:t>
      </w:r>
    </w:p>
  </w:footnote>
  <w:footnote w:id="177">
    <w:p w:rsidR="00E82732" w:rsidRDefault="00E82732">
      <w:pPr>
        <w:pStyle w:val="Notedebasdepage"/>
      </w:pPr>
      <w:r>
        <w:rPr>
          <w:rStyle w:val="Appelnotedebasdep"/>
        </w:rPr>
        <w:footnoteRef/>
      </w:r>
      <w:r>
        <w:t xml:space="preserve"> </w:t>
      </w:r>
      <w:r>
        <w:tab/>
      </w:r>
      <w:r w:rsidRPr="00CC5542">
        <w:rPr>
          <w:lang w:eastAsia="fr-FR" w:bidi="fr-FR"/>
        </w:rPr>
        <w:t>Ce concept de « réalité » est important dans le discours des critiques et pei</w:t>
      </w:r>
      <w:r w:rsidRPr="00CC5542">
        <w:rPr>
          <w:lang w:eastAsia="fr-FR" w:bidi="fr-FR"/>
        </w:rPr>
        <w:t>n</w:t>
      </w:r>
      <w:r w:rsidRPr="00CC5542">
        <w:rPr>
          <w:lang w:eastAsia="fr-FR" w:bidi="fr-FR"/>
        </w:rPr>
        <w:t xml:space="preserve">tres </w:t>
      </w:r>
      <w:r w:rsidRPr="0051112E">
        <w:rPr>
          <w:lang w:eastAsia="fr-FR" w:bidi="fr-FR"/>
        </w:rPr>
        <w:t>modernes de cette période. Contre le région</w:t>
      </w:r>
      <w:r w:rsidRPr="0051112E">
        <w:rPr>
          <w:lang w:eastAsia="fr-FR" w:bidi="fr-FR"/>
        </w:rPr>
        <w:t>a</w:t>
      </w:r>
      <w:r w:rsidRPr="0051112E">
        <w:rPr>
          <w:lang w:eastAsia="fr-FR" w:bidi="fr-FR"/>
        </w:rPr>
        <w:t>lisme et la vision idéalisée du terroir, on veut voir se développer un art qui s’ancre dans la réalité de son temps, qui témoigne « de son époque ». C’est donc en grande partie une conce</w:t>
      </w:r>
      <w:r w:rsidRPr="0051112E">
        <w:rPr>
          <w:lang w:eastAsia="fr-FR" w:bidi="fr-FR"/>
        </w:rPr>
        <w:t>p</w:t>
      </w:r>
      <w:r w:rsidRPr="0051112E">
        <w:rPr>
          <w:lang w:eastAsia="fr-FR" w:bidi="fr-FR"/>
        </w:rPr>
        <w:t xml:space="preserve">tion du réalisme moderne qui sous-tend le travail de plusieurs artistes et critiques. Voir E. </w:t>
      </w:r>
      <w:r w:rsidRPr="0051112E">
        <w:rPr>
          <w:smallCaps/>
        </w:rPr>
        <w:t xml:space="preserve">Trépanier </w:t>
      </w:r>
      <w:r w:rsidRPr="0051112E">
        <w:rPr>
          <w:lang w:eastAsia="fr-FR" w:bidi="fr-FR"/>
        </w:rPr>
        <w:t>(1986, et surtout 1991b).</w:t>
      </w:r>
    </w:p>
  </w:footnote>
  <w:footnote w:id="178">
    <w:p w:rsidR="00E82732" w:rsidRDefault="00E82732">
      <w:pPr>
        <w:pStyle w:val="Notedebasdepage"/>
      </w:pPr>
      <w:r>
        <w:rPr>
          <w:rStyle w:val="Appelnotedebasdep"/>
        </w:rPr>
        <w:footnoteRef/>
      </w:r>
      <w:r>
        <w:t xml:space="preserve"> </w:t>
      </w:r>
      <w:r>
        <w:tab/>
      </w:r>
      <w:r w:rsidRPr="0051112E">
        <w:rPr>
          <w:lang w:eastAsia="fr-FR" w:bidi="fr-FR"/>
        </w:rPr>
        <w:t xml:space="preserve">J.-P. </w:t>
      </w:r>
      <w:r w:rsidRPr="0051112E">
        <w:rPr>
          <w:smallCaps/>
        </w:rPr>
        <w:t xml:space="preserve">Lemieux </w:t>
      </w:r>
      <w:r w:rsidRPr="0051112E">
        <w:rPr>
          <w:lang w:eastAsia="fr-FR" w:bidi="fr-FR"/>
        </w:rPr>
        <w:t xml:space="preserve">(1941) cité par M. </w:t>
      </w:r>
      <w:r w:rsidRPr="0051112E">
        <w:rPr>
          <w:smallCaps/>
        </w:rPr>
        <w:t xml:space="preserve">Carani </w:t>
      </w:r>
      <w:r w:rsidRPr="0051112E">
        <w:rPr>
          <w:lang w:eastAsia="fr-FR" w:bidi="fr-FR"/>
        </w:rPr>
        <w:t>(1992, p. 19).</w:t>
      </w:r>
    </w:p>
  </w:footnote>
  <w:footnote w:id="179">
    <w:p w:rsidR="00E82732" w:rsidRDefault="00E82732">
      <w:pPr>
        <w:pStyle w:val="Notedebasdepage"/>
      </w:pPr>
      <w:r>
        <w:rPr>
          <w:rStyle w:val="Appelnotedebasdep"/>
        </w:rPr>
        <w:footnoteRef/>
      </w:r>
      <w:r>
        <w:t xml:space="preserve"> </w:t>
      </w:r>
      <w:r>
        <w:tab/>
      </w:r>
      <w:r w:rsidRPr="0051112E">
        <w:rPr>
          <w:lang w:eastAsia="fr-FR" w:bidi="fr-FR"/>
        </w:rPr>
        <w:t>En fait, les artistes de ce groupe travaillaient ensemble depuis le début des a</w:t>
      </w:r>
      <w:r w:rsidRPr="0051112E">
        <w:rPr>
          <w:lang w:eastAsia="fr-FR" w:bidi="fr-FR"/>
        </w:rPr>
        <w:t>n</w:t>
      </w:r>
      <w:r w:rsidRPr="0051112E">
        <w:rPr>
          <w:lang w:eastAsia="fr-FR" w:bidi="fr-FR"/>
        </w:rPr>
        <w:t>nées 1910.</w:t>
      </w:r>
    </w:p>
  </w:footnote>
  <w:footnote w:id="180">
    <w:p w:rsidR="00E82732" w:rsidRDefault="00E82732">
      <w:pPr>
        <w:pStyle w:val="Notedebasdepage"/>
      </w:pPr>
      <w:r>
        <w:rPr>
          <w:rStyle w:val="Appelnotedebasdep"/>
        </w:rPr>
        <w:footnoteRef/>
      </w:r>
      <w:r>
        <w:t xml:space="preserve"> </w:t>
      </w:r>
      <w:r>
        <w:tab/>
      </w:r>
      <w:r w:rsidRPr="00CC5542">
        <w:rPr>
          <w:lang w:eastAsia="fr-FR" w:bidi="fr-FR"/>
        </w:rPr>
        <w:t xml:space="preserve">Sur cette question du régionalisme chez </w:t>
      </w:r>
      <w:r w:rsidRPr="0051112E">
        <w:rPr>
          <w:lang w:eastAsia="fr-FR" w:bidi="fr-FR"/>
        </w:rPr>
        <w:t xml:space="preserve">Chauvin, on se référera </w:t>
      </w:r>
      <w:r w:rsidRPr="0051112E">
        <w:t xml:space="preserve">à </w:t>
      </w:r>
      <w:r w:rsidRPr="0051112E">
        <w:rPr>
          <w:lang w:eastAsia="fr-FR" w:bidi="fr-FR"/>
        </w:rPr>
        <w:t xml:space="preserve">E. </w:t>
      </w:r>
      <w:r w:rsidRPr="0051112E">
        <w:rPr>
          <w:smallCaps/>
        </w:rPr>
        <w:t>Tr</w:t>
      </w:r>
      <w:r w:rsidRPr="0051112E">
        <w:rPr>
          <w:smallCaps/>
        </w:rPr>
        <w:t>é</w:t>
      </w:r>
      <w:r w:rsidRPr="0051112E">
        <w:rPr>
          <w:smallCaps/>
        </w:rPr>
        <w:t xml:space="preserve">panier </w:t>
      </w:r>
      <w:r w:rsidRPr="0051112E">
        <w:rPr>
          <w:lang w:eastAsia="fr-FR" w:bidi="fr-FR"/>
        </w:rPr>
        <w:t>(1989a, 1991c).</w:t>
      </w:r>
    </w:p>
  </w:footnote>
  <w:footnote w:id="181">
    <w:p w:rsidR="00E82732" w:rsidRDefault="00E82732">
      <w:pPr>
        <w:pStyle w:val="Notedebasdepage"/>
      </w:pPr>
      <w:r>
        <w:rPr>
          <w:rStyle w:val="Appelnotedebasdep"/>
        </w:rPr>
        <w:footnoteRef/>
      </w:r>
      <w:r>
        <w:t xml:space="preserve"> </w:t>
      </w:r>
      <w:r>
        <w:tab/>
      </w:r>
      <w:r w:rsidRPr="00CC5542">
        <w:rPr>
          <w:lang w:eastAsia="fr-FR" w:bidi="fr-FR"/>
        </w:rPr>
        <w:t xml:space="preserve">On a beaucoup écrit sur la vocation messianique des Canadiens français. </w:t>
      </w:r>
      <w:r w:rsidRPr="0051112E">
        <w:rPr>
          <w:lang w:eastAsia="fr-FR" w:bidi="fr-FR"/>
        </w:rPr>
        <w:t>On sait que la littérature et l’art ont so</w:t>
      </w:r>
      <w:r w:rsidRPr="0051112E">
        <w:rPr>
          <w:lang w:eastAsia="fr-FR" w:bidi="fr-FR"/>
        </w:rPr>
        <w:t>u</w:t>
      </w:r>
      <w:r w:rsidRPr="0051112E">
        <w:rPr>
          <w:lang w:eastAsia="fr-FR" w:bidi="fr-FR"/>
        </w:rPr>
        <w:t>vent été mis à contribution pour cette « noble » mission. Il faudrait cependant rappeler que, dans les premières d</w:t>
      </w:r>
      <w:r w:rsidRPr="0051112E">
        <w:rPr>
          <w:lang w:eastAsia="fr-FR" w:bidi="fr-FR"/>
        </w:rPr>
        <w:t>é</w:t>
      </w:r>
      <w:r w:rsidRPr="0051112E">
        <w:rPr>
          <w:lang w:eastAsia="fr-FR" w:bidi="fr-FR"/>
        </w:rPr>
        <w:t>ce</w:t>
      </w:r>
      <w:r w:rsidRPr="0051112E">
        <w:rPr>
          <w:lang w:eastAsia="fr-FR" w:bidi="fr-FR"/>
        </w:rPr>
        <w:t>n</w:t>
      </w:r>
      <w:r w:rsidRPr="0051112E">
        <w:rPr>
          <w:lang w:eastAsia="fr-FR" w:bidi="fr-FR"/>
        </w:rPr>
        <w:t>nies du XXe siècle, se développent en Amérique du Nord des courants artistiques qui s’alimentaient souvent à la théosophie et au transcendant</w:t>
      </w:r>
      <w:r w:rsidRPr="0051112E">
        <w:rPr>
          <w:lang w:eastAsia="fr-FR" w:bidi="fr-FR"/>
        </w:rPr>
        <w:t>a</w:t>
      </w:r>
      <w:r w:rsidRPr="0051112E">
        <w:rPr>
          <w:lang w:eastAsia="fr-FR" w:bidi="fr-FR"/>
        </w:rPr>
        <w:t xml:space="preserve">lisme (Voir R. </w:t>
      </w:r>
      <w:r w:rsidRPr="0051112E">
        <w:rPr>
          <w:smallCaps/>
        </w:rPr>
        <w:t xml:space="preserve">Nasgaard, 1984 </w:t>
      </w:r>
      <w:r w:rsidRPr="0051112E">
        <w:rPr>
          <w:lang w:eastAsia="fr-FR" w:bidi="fr-FR"/>
        </w:rPr>
        <w:t xml:space="preserve">et A. </w:t>
      </w:r>
      <w:r w:rsidRPr="0051112E">
        <w:rPr>
          <w:smallCaps/>
        </w:rPr>
        <w:t xml:space="preserve">Davis, 1993, </w:t>
      </w:r>
      <w:r w:rsidRPr="0051112E">
        <w:rPr>
          <w:lang w:eastAsia="fr-FR" w:bidi="fr-FR"/>
        </w:rPr>
        <w:t>entre autres). Ces co</w:t>
      </w:r>
      <w:r w:rsidRPr="0051112E">
        <w:rPr>
          <w:lang w:eastAsia="fr-FR" w:bidi="fr-FR"/>
        </w:rPr>
        <w:t>u</w:t>
      </w:r>
      <w:r w:rsidRPr="0051112E">
        <w:rPr>
          <w:lang w:eastAsia="fr-FR" w:bidi="fr-FR"/>
        </w:rPr>
        <w:t>rants prétendaient a</w:t>
      </w:r>
      <w:r w:rsidRPr="0051112E">
        <w:rPr>
          <w:lang w:eastAsia="fr-FR" w:bidi="fr-FR"/>
        </w:rPr>
        <w:t>p</w:t>
      </w:r>
      <w:r w:rsidRPr="0051112E">
        <w:rPr>
          <w:lang w:eastAsia="fr-FR" w:bidi="fr-FR"/>
        </w:rPr>
        <w:t>porter, à travers une vision spiritualisée de la nature, un r</w:t>
      </w:r>
      <w:r w:rsidRPr="0051112E">
        <w:rPr>
          <w:lang w:eastAsia="fr-FR" w:bidi="fr-FR"/>
        </w:rPr>
        <w:t>é</w:t>
      </w:r>
      <w:r w:rsidRPr="0051112E">
        <w:rPr>
          <w:lang w:eastAsia="fr-FR" w:bidi="fr-FR"/>
        </w:rPr>
        <w:t xml:space="preserve">veil des valeurs. Ainsi, pour prendre un exemple canadien, dans un texte publié en </w:t>
      </w:r>
      <w:r w:rsidRPr="0051112E">
        <w:t xml:space="preserve">1937 </w:t>
      </w:r>
      <w:r w:rsidRPr="0051112E">
        <w:rPr>
          <w:lang w:eastAsia="fr-FR" w:bidi="fr-FR"/>
        </w:rPr>
        <w:t xml:space="preserve">dans </w:t>
      </w:r>
      <w:r w:rsidRPr="0051112E">
        <w:rPr>
          <w:i/>
          <w:iCs/>
        </w:rPr>
        <w:t>The Canadian Forum</w:t>
      </w:r>
      <w:r w:rsidRPr="0051112E">
        <w:rPr>
          <w:lang w:eastAsia="fr-FR" w:bidi="fr-FR"/>
        </w:rPr>
        <w:t>, la sculpteure Elizabeth Wi</w:t>
      </w:r>
      <w:r w:rsidRPr="0051112E">
        <w:rPr>
          <w:lang w:eastAsia="fr-FR" w:bidi="fr-FR"/>
        </w:rPr>
        <w:t>n</w:t>
      </w:r>
      <w:r w:rsidRPr="0051112E">
        <w:rPr>
          <w:lang w:eastAsia="fr-FR" w:bidi="fr-FR"/>
        </w:rPr>
        <w:t>Wood, dont le travail est proche de c</w:t>
      </w:r>
      <w:r w:rsidRPr="0051112E">
        <w:rPr>
          <w:lang w:eastAsia="fr-FR" w:bidi="fr-FR"/>
        </w:rPr>
        <w:t>e</w:t>
      </w:r>
      <w:r w:rsidRPr="0051112E">
        <w:rPr>
          <w:lang w:eastAsia="fr-FR" w:bidi="fr-FR"/>
        </w:rPr>
        <w:t>lui du Groupe des Sept, déclare que, face à la Crise de l’Occident, l’artiste canadien n’a pas à emprunter les m</w:t>
      </w:r>
      <w:r w:rsidRPr="0051112E">
        <w:rPr>
          <w:lang w:eastAsia="fr-FR" w:bidi="fr-FR"/>
        </w:rPr>
        <w:t>o</w:t>
      </w:r>
      <w:r w:rsidRPr="0051112E">
        <w:rPr>
          <w:lang w:eastAsia="fr-FR" w:bidi="fr-FR"/>
        </w:rPr>
        <w:t>dèles européens d’engagement social mais doit offrir une stimulation spir</w:t>
      </w:r>
      <w:r w:rsidRPr="0051112E">
        <w:rPr>
          <w:lang w:eastAsia="fr-FR" w:bidi="fr-FR"/>
        </w:rPr>
        <w:t>i</w:t>
      </w:r>
      <w:r w:rsidRPr="0051112E">
        <w:rPr>
          <w:lang w:eastAsia="fr-FR" w:bidi="fr-FR"/>
        </w:rPr>
        <w:t>tuelle aux émigrants européens qui fuient l’Europe grâce à un art qui a gra</w:t>
      </w:r>
      <w:r w:rsidRPr="0051112E">
        <w:rPr>
          <w:lang w:eastAsia="fr-FR" w:bidi="fr-FR"/>
        </w:rPr>
        <w:t>n</w:t>
      </w:r>
      <w:r w:rsidRPr="0051112E">
        <w:rPr>
          <w:lang w:eastAsia="fr-FR" w:bidi="fr-FR"/>
        </w:rPr>
        <w:t xml:space="preserve">di sur les étendues du Grand Nord. WinWood, en fait, partage le point de vue de Lawren Harris qui, en </w:t>
      </w:r>
      <w:r w:rsidRPr="0051112E">
        <w:t xml:space="preserve">1933, </w:t>
      </w:r>
      <w:r w:rsidRPr="0051112E">
        <w:rPr>
          <w:lang w:eastAsia="fr-FR" w:bidi="fr-FR"/>
        </w:rPr>
        <w:t>déclarait devant la Société de théos</w:t>
      </w:r>
      <w:r w:rsidRPr="0051112E">
        <w:rPr>
          <w:lang w:eastAsia="fr-FR" w:bidi="fr-FR"/>
        </w:rPr>
        <w:t>o</w:t>
      </w:r>
      <w:r w:rsidRPr="0051112E">
        <w:rPr>
          <w:lang w:eastAsia="fr-FR" w:bidi="fr-FR"/>
        </w:rPr>
        <w:t xml:space="preserve">phie de Toronto que la solution de la crise se trouvait dans la théosophie et ses manifestations artistiques propres à créer « une identité spirituelle vivante pour toute l’humanité, une vraie fraternité et l’immortalité de l’âme » (C. </w:t>
      </w:r>
      <w:r w:rsidRPr="0051112E">
        <w:rPr>
          <w:smallCaps/>
        </w:rPr>
        <w:t xml:space="preserve">Hill, 1979, </w:t>
      </w:r>
      <w:r w:rsidRPr="0051112E">
        <w:rPr>
          <w:lang w:eastAsia="fr-FR" w:bidi="fr-FR"/>
        </w:rPr>
        <w:t xml:space="preserve">p. </w:t>
      </w:r>
      <w:r w:rsidRPr="0051112E">
        <w:t xml:space="preserve">13). </w:t>
      </w:r>
      <w:r w:rsidRPr="0051112E">
        <w:rPr>
          <w:lang w:eastAsia="fr-FR" w:bidi="fr-FR"/>
        </w:rPr>
        <w:t>N’investit-on pas ainsi l’art d’une certaine mission salv</w:t>
      </w:r>
      <w:r w:rsidRPr="0051112E">
        <w:rPr>
          <w:lang w:eastAsia="fr-FR" w:bidi="fr-FR"/>
        </w:rPr>
        <w:t>a</w:t>
      </w:r>
      <w:r w:rsidRPr="0051112E">
        <w:rPr>
          <w:lang w:eastAsia="fr-FR" w:bidi="fr-FR"/>
        </w:rPr>
        <w:t>trice, à la limite du messianisme ?</w:t>
      </w:r>
    </w:p>
  </w:footnote>
  <w:footnote w:id="182">
    <w:p w:rsidR="00E82732" w:rsidRDefault="00E82732">
      <w:pPr>
        <w:pStyle w:val="Notedebasdepage"/>
      </w:pPr>
      <w:r>
        <w:rPr>
          <w:rStyle w:val="Appelnotedebasdep"/>
        </w:rPr>
        <w:footnoteRef/>
      </w:r>
      <w:r>
        <w:t xml:space="preserve"> </w:t>
      </w:r>
      <w:r>
        <w:tab/>
      </w:r>
      <w:r w:rsidRPr="00CC5542">
        <w:rPr>
          <w:lang w:eastAsia="fr-FR" w:bidi="fr-FR"/>
        </w:rPr>
        <w:t xml:space="preserve">Sur la complexité de ces influences, on se référera </w:t>
      </w:r>
      <w:r w:rsidRPr="006A756C">
        <w:rPr>
          <w:lang w:eastAsia="fr-FR" w:bidi="fr-FR"/>
        </w:rPr>
        <w:t xml:space="preserve">au texte d’A. </w:t>
      </w:r>
      <w:r w:rsidRPr="006A756C">
        <w:rPr>
          <w:smallCaps/>
        </w:rPr>
        <w:t xml:space="preserve">Karel </w:t>
      </w:r>
      <w:r w:rsidRPr="006A756C">
        <w:rPr>
          <w:lang w:eastAsia="fr-FR" w:bidi="fr-FR"/>
        </w:rPr>
        <w:t>dans le présent ouvrage.</w:t>
      </w:r>
    </w:p>
  </w:footnote>
  <w:footnote w:id="183">
    <w:p w:rsidR="00E82732" w:rsidRDefault="00E82732">
      <w:pPr>
        <w:pStyle w:val="Notedebasdepage"/>
      </w:pPr>
      <w:r>
        <w:rPr>
          <w:rStyle w:val="Appelnotedebasdep"/>
        </w:rPr>
        <w:footnoteRef/>
      </w:r>
      <w:r>
        <w:t xml:space="preserve"> </w:t>
      </w:r>
      <w:r>
        <w:tab/>
      </w:r>
      <w:r w:rsidRPr="006A756C">
        <w:rPr>
          <w:lang w:eastAsia="fr-FR" w:bidi="fr-FR"/>
        </w:rPr>
        <w:t xml:space="preserve">Pour une réflexion sur le concept de régionalisme dans Part canadien, on lira V. </w:t>
      </w:r>
      <w:r w:rsidRPr="006A756C">
        <w:rPr>
          <w:smallCaps/>
        </w:rPr>
        <w:t>Nixon (1987).</w:t>
      </w:r>
    </w:p>
  </w:footnote>
  <w:footnote w:id="184">
    <w:p w:rsidR="00E82732" w:rsidRDefault="00E82732">
      <w:pPr>
        <w:pStyle w:val="Notedebasdepage"/>
      </w:pPr>
      <w:r>
        <w:rPr>
          <w:rStyle w:val="Appelnotedebasdep"/>
        </w:rPr>
        <w:footnoteRef/>
      </w:r>
      <w:r>
        <w:t xml:space="preserve"> </w:t>
      </w:r>
      <w:r>
        <w:tab/>
      </w:r>
      <w:r w:rsidRPr="006A756C">
        <w:rPr>
          <w:lang w:eastAsia="fr-FR" w:bidi="fr-FR"/>
        </w:rPr>
        <w:t xml:space="preserve">Voir D. </w:t>
      </w:r>
      <w:r w:rsidRPr="006A756C">
        <w:rPr>
          <w:smallCaps/>
        </w:rPr>
        <w:t xml:space="preserve">Karel (1986) </w:t>
      </w:r>
      <w:r w:rsidRPr="006A756C">
        <w:rPr>
          <w:lang w:eastAsia="fr-FR" w:bidi="fr-FR"/>
        </w:rPr>
        <w:t>et son texte dans le présent ouvrage.</w:t>
      </w:r>
    </w:p>
  </w:footnote>
  <w:footnote w:id="185">
    <w:p w:rsidR="00E82732" w:rsidRDefault="00E82732">
      <w:pPr>
        <w:pStyle w:val="Notedebasdepage"/>
      </w:pPr>
      <w:r>
        <w:rPr>
          <w:rStyle w:val="Appelnotedebasdep"/>
        </w:rPr>
        <w:footnoteRef/>
      </w:r>
      <w:r>
        <w:t xml:space="preserve"> </w:t>
      </w:r>
      <w:r>
        <w:tab/>
      </w:r>
      <w:r w:rsidRPr="00CC5542">
        <w:rPr>
          <w:lang w:eastAsia="fr-FR" w:bidi="fr-FR"/>
        </w:rPr>
        <w:t xml:space="preserve">Sur la </w:t>
      </w:r>
      <w:r w:rsidRPr="006A756C">
        <w:rPr>
          <w:lang w:eastAsia="fr-FR" w:bidi="fr-FR"/>
        </w:rPr>
        <w:t xml:space="preserve">présence des artistes dans Charlevoix, voir V. </w:t>
      </w:r>
      <w:r w:rsidRPr="006A756C">
        <w:rPr>
          <w:smallCaps/>
        </w:rPr>
        <w:t xml:space="preserve">Baker </w:t>
      </w:r>
      <w:r w:rsidRPr="006A756C">
        <w:rPr>
          <w:lang w:eastAsia="fr-FR" w:bidi="fr-FR"/>
        </w:rPr>
        <w:t>(1982), p. 42-63.</w:t>
      </w:r>
    </w:p>
  </w:footnote>
  <w:footnote w:id="186">
    <w:p w:rsidR="00E82732" w:rsidRDefault="00E82732">
      <w:pPr>
        <w:pStyle w:val="Notedebasdepage"/>
      </w:pPr>
      <w:r>
        <w:rPr>
          <w:rStyle w:val="Appelnotedebasdep"/>
        </w:rPr>
        <w:footnoteRef/>
      </w:r>
      <w:r>
        <w:t xml:space="preserve"> </w:t>
      </w:r>
      <w:r>
        <w:tab/>
      </w:r>
      <w:r w:rsidRPr="006A756C">
        <w:rPr>
          <w:lang w:eastAsia="fr-FR" w:bidi="fr-FR"/>
        </w:rPr>
        <w:t>Sur cette question de l’engagement social et/ou pol</w:t>
      </w:r>
      <w:r w:rsidRPr="006A756C">
        <w:rPr>
          <w:lang w:eastAsia="fr-FR" w:bidi="fr-FR"/>
        </w:rPr>
        <w:t>i</w:t>
      </w:r>
      <w:r w:rsidRPr="006A756C">
        <w:rPr>
          <w:lang w:eastAsia="fr-FR" w:bidi="fr-FR"/>
        </w:rPr>
        <w:t xml:space="preserve">tique des artistes, voir C.C. Hill </w:t>
      </w:r>
      <w:r w:rsidRPr="006A756C">
        <w:t xml:space="preserve">(1975) </w:t>
      </w:r>
      <w:r w:rsidRPr="006A756C">
        <w:rPr>
          <w:lang w:eastAsia="fr-FR" w:bidi="fr-FR"/>
        </w:rPr>
        <w:t xml:space="preserve">et E. </w:t>
      </w:r>
      <w:r w:rsidRPr="006A756C">
        <w:t xml:space="preserve">Trépanier (1989b). </w:t>
      </w:r>
      <w:r w:rsidRPr="006A756C">
        <w:rPr>
          <w:lang w:eastAsia="fr-FR" w:bidi="fr-FR"/>
        </w:rPr>
        <w:t>Rappelons, par exemple, que Fred Taylor fut proche du Parti communi</w:t>
      </w:r>
      <w:r w:rsidRPr="006A756C">
        <w:rPr>
          <w:lang w:eastAsia="fr-FR" w:bidi="fr-FR"/>
        </w:rPr>
        <w:t>s</w:t>
      </w:r>
      <w:r w:rsidRPr="006A756C">
        <w:rPr>
          <w:lang w:eastAsia="fr-FR" w:bidi="fr-FR"/>
        </w:rPr>
        <w:t>te ; que Biéler, dont le frère Jacques fut un des fondateurs de la Ligue pour la reconstruction s</w:t>
      </w:r>
      <w:r w:rsidRPr="006A756C">
        <w:rPr>
          <w:lang w:eastAsia="fr-FR" w:bidi="fr-FR"/>
        </w:rPr>
        <w:t>o</w:t>
      </w:r>
      <w:r w:rsidRPr="006A756C">
        <w:rPr>
          <w:lang w:eastAsia="fr-FR" w:bidi="fr-FR"/>
        </w:rPr>
        <w:t xml:space="preserve">ciale, fut l’organisateur de la Conférence de Kingston, tenue en </w:t>
      </w:r>
      <w:r w:rsidRPr="006A756C">
        <w:t xml:space="preserve">1941, </w:t>
      </w:r>
      <w:r w:rsidRPr="006A756C">
        <w:rPr>
          <w:lang w:eastAsia="fr-FR" w:bidi="fr-FR"/>
        </w:rPr>
        <w:t>où les artistes canadiens ont, entre autres, débattu de la question de la fonction s</w:t>
      </w:r>
      <w:r w:rsidRPr="006A756C">
        <w:rPr>
          <w:lang w:eastAsia="fr-FR" w:bidi="fr-FR"/>
        </w:rPr>
        <w:t>o</w:t>
      </w:r>
      <w:r w:rsidRPr="006A756C">
        <w:rPr>
          <w:lang w:eastAsia="fr-FR" w:bidi="fr-FR"/>
        </w:rPr>
        <w:t xml:space="preserve">ciale de l’art (F.-K. </w:t>
      </w:r>
      <w:r w:rsidRPr="006A756C">
        <w:rPr>
          <w:smallCaps/>
        </w:rPr>
        <w:t xml:space="preserve">Smith, </w:t>
      </w:r>
      <w:r w:rsidRPr="006A756C">
        <w:t xml:space="preserve">1980) ; </w:t>
      </w:r>
      <w:r w:rsidRPr="006A756C">
        <w:rPr>
          <w:lang w:eastAsia="fr-FR" w:bidi="fr-FR"/>
        </w:rPr>
        <w:t>Jori Smith s’impliqua aussi dans le travail de la Ligue</w:t>
      </w:r>
      <w:r w:rsidRPr="00CC5542">
        <w:rPr>
          <w:lang w:eastAsia="fr-FR" w:bidi="fr-FR"/>
        </w:rPr>
        <w:t xml:space="preserve"> pour la reconstruction s</w:t>
      </w:r>
      <w:r w:rsidRPr="00CC5542">
        <w:rPr>
          <w:lang w:eastAsia="fr-FR" w:bidi="fr-FR"/>
        </w:rPr>
        <w:t>o</w:t>
      </w:r>
      <w:r w:rsidRPr="00CC5542">
        <w:rPr>
          <w:lang w:eastAsia="fr-FR" w:bidi="fr-FR"/>
        </w:rPr>
        <w:t>ciale et comme plusieurs autres (M.D. Scott, P. Nicol MacLoed, F. Brandtner, etc.) appuie la cause de la République e</w:t>
      </w:r>
      <w:r w:rsidRPr="00CC5542">
        <w:rPr>
          <w:lang w:eastAsia="fr-FR" w:bidi="fr-FR"/>
        </w:rPr>
        <w:t>s</w:t>
      </w:r>
      <w:r w:rsidRPr="00CC5542">
        <w:rPr>
          <w:lang w:eastAsia="fr-FR" w:bidi="fr-FR"/>
        </w:rPr>
        <w:t>pagnole durant la guerre civile.</w:t>
      </w:r>
    </w:p>
  </w:footnote>
  <w:footnote w:id="187">
    <w:p w:rsidR="00E82732" w:rsidRDefault="00E82732">
      <w:pPr>
        <w:pStyle w:val="Notedebasdepage"/>
      </w:pPr>
      <w:r>
        <w:rPr>
          <w:rStyle w:val="Appelnotedebasdep"/>
        </w:rPr>
        <w:footnoteRef/>
      </w:r>
      <w:r>
        <w:t xml:space="preserve"> </w:t>
      </w:r>
      <w:r>
        <w:tab/>
      </w:r>
      <w:r w:rsidRPr="00CC5542">
        <w:rPr>
          <w:lang w:eastAsia="fr-FR" w:bidi="fr-FR"/>
        </w:rPr>
        <w:t xml:space="preserve">Sur Lemieux, on consultera M. </w:t>
      </w:r>
      <w:r w:rsidRPr="00CC5542">
        <w:rPr>
          <w:rStyle w:val="Notedebasdepage85ptPetitesmajuscules"/>
          <w:sz w:val="24"/>
          <w:lang w:val="fr-CA"/>
        </w:rPr>
        <w:t xml:space="preserve">Carani </w:t>
      </w:r>
      <w:r w:rsidRPr="00CC5542">
        <w:rPr>
          <w:lang w:eastAsia="fr-FR" w:bidi="fr-FR"/>
        </w:rPr>
        <w:t>(1992), particulièrement le chap</w:t>
      </w:r>
      <w:r w:rsidRPr="00CC5542">
        <w:rPr>
          <w:lang w:eastAsia="fr-FR" w:bidi="fr-FR"/>
        </w:rPr>
        <w:t>i</w:t>
      </w:r>
      <w:r w:rsidRPr="00CC5542">
        <w:rPr>
          <w:lang w:eastAsia="fr-FR" w:bidi="fr-FR"/>
        </w:rPr>
        <w:t>tre 10.</w:t>
      </w:r>
    </w:p>
  </w:footnote>
  <w:footnote w:id="188">
    <w:p w:rsidR="00E82732" w:rsidRDefault="00E82732">
      <w:pPr>
        <w:pStyle w:val="Notedebasdepage"/>
      </w:pPr>
      <w:r>
        <w:rPr>
          <w:rStyle w:val="Appelnotedebasdep"/>
        </w:rPr>
        <w:footnoteRef/>
      </w:r>
      <w:r>
        <w:t xml:space="preserve"> </w:t>
      </w:r>
      <w:r>
        <w:tab/>
      </w:r>
      <w:r w:rsidRPr="00CC5542">
        <w:rPr>
          <w:lang w:eastAsia="fr-FR" w:bidi="fr-FR"/>
        </w:rPr>
        <w:t xml:space="preserve">Sur ces artistes, on consultera entre autres C.C. </w:t>
      </w:r>
      <w:r w:rsidRPr="00CC5542">
        <w:rPr>
          <w:rStyle w:val="Notedebasdepage85ptPetitesmajuscules"/>
          <w:sz w:val="24"/>
          <w:lang w:val="fr-CA"/>
        </w:rPr>
        <w:t xml:space="preserve">Hill </w:t>
      </w:r>
      <w:r w:rsidRPr="00CC5542">
        <w:rPr>
          <w:lang w:eastAsia="fr-FR" w:bidi="fr-FR"/>
        </w:rPr>
        <w:t xml:space="preserve">(1975, chapitre 6), J.-R. </w:t>
      </w:r>
      <w:r w:rsidRPr="00CC5542">
        <w:rPr>
          <w:rStyle w:val="Notedebasdepage85ptPetitesmajuscules"/>
          <w:sz w:val="24"/>
          <w:lang w:val="fr-CA"/>
        </w:rPr>
        <w:t xml:space="preserve">Ostiguy </w:t>
      </w:r>
      <w:r w:rsidRPr="00CC5542">
        <w:rPr>
          <w:lang w:eastAsia="fr-FR" w:bidi="fr-FR"/>
        </w:rPr>
        <w:t xml:space="preserve">(1986), E. </w:t>
      </w:r>
      <w:r w:rsidRPr="00CC5542">
        <w:rPr>
          <w:rStyle w:val="Notedebasdepage85ptPetitesmajuscules"/>
          <w:sz w:val="24"/>
          <w:lang w:val="fr-CA"/>
        </w:rPr>
        <w:t xml:space="preserve">Trépanier </w:t>
      </w:r>
      <w:r w:rsidRPr="00CC5542">
        <w:rPr>
          <w:lang w:eastAsia="fr-FR" w:bidi="fr-FR"/>
        </w:rPr>
        <w:t xml:space="preserve">(1991, p. 365-370). Le portrait d’Orozco par </w:t>
      </w:r>
      <w:r w:rsidRPr="006A756C">
        <w:rPr>
          <w:lang w:eastAsia="fr-FR" w:bidi="fr-FR"/>
        </w:rPr>
        <w:t>Cosgrove est dans une colle</w:t>
      </w:r>
      <w:r w:rsidRPr="006A756C">
        <w:rPr>
          <w:lang w:eastAsia="fr-FR" w:bidi="fr-FR"/>
        </w:rPr>
        <w:t>c</w:t>
      </w:r>
      <w:r w:rsidRPr="006A756C">
        <w:rPr>
          <w:lang w:eastAsia="fr-FR" w:bidi="fr-FR"/>
        </w:rPr>
        <w:t xml:space="preserve">tion particulière de Montréal. </w:t>
      </w:r>
      <w:r w:rsidRPr="006A756C">
        <w:rPr>
          <w:i/>
          <w:iCs/>
        </w:rPr>
        <w:t>Les Recrues</w:t>
      </w:r>
      <w:r w:rsidRPr="006A756C">
        <w:rPr>
          <w:lang w:eastAsia="fr-FR" w:bidi="fr-FR"/>
        </w:rPr>
        <w:t xml:space="preserve"> de Jean</w:t>
      </w:r>
      <w:r w:rsidRPr="00CC5542">
        <w:rPr>
          <w:lang w:eastAsia="fr-FR" w:bidi="fr-FR"/>
        </w:rPr>
        <w:t xml:space="preserve"> Soucy fut primé lors du Grand Prix de la peinture de la province de Québec en 1945. Dans le jury siégeait Fe</w:t>
      </w:r>
      <w:r w:rsidRPr="00CC5542">
        <w:rPr>
          <w:lang w:eastAsia="fr-FR" w:bidi="fr-FR"/>
        </w:rPr>
        <w:t>r</w:t>
      </w:r>
      <w:r w:rsidRPr="00CC5542">
        <w:rPr>
          <w:lang w:eastAsia="fr-FR" w:bidi="fr-FR"/>
        </w:rPr>
        <w:t xml:space="preserve">nand Léger, voir F. </w:t>
      </w:r>
      <w:r w:rsidRPr="00CC5542">
        <w:rPr>
          <w:rStyle w:val="Notedebasdepage85ptPetitesmajuscules"/>
          <w:sz w:val="24"/>
          <w:lang w:val="fr-CA"/>
        </w:rPr>
        <w:t xml:space="preserve">Desmarais </w:t>
      </w:r>
      <w:r w:rsidRPr="00CC5542">
        <w:rPr>
          <w:lang w:eastAsia="fr-FR" w:bidi="fr-FR"/>
        </w:rPr>
        <w:t>(1993), p. 100-114. À ce propos, il convient de rappeler que l’intérêt pour l’art mural comme forme d’intégration sociale de l’art n’est pas l’apanage exclusif des Mexicains et des Américains. Le travail et les réflexions théor</w:t>
      </w:r>
      <w:r w:rsidRPr="00CC5542">
        <w:rPr>
          <w:lang w:eastAsia="fr-FR" w:bidi="fr-FR"/>
        </w:rPr>
        <w:t>i</w:t>
      </w:r>
      <w:r w:rsidRPr="00CC5542">
        <w:rPr>
          <w:lang w:eastAsia="fr-FR" w:bidi="fr-FR"/>
        </w:rPr>
        <w:t>ques de Fernand Léger en témo</w:t>
      </w:r>
      <w:r w:rsidRPr="00CC5542">
        <w:rPr>
          <w:lang w:eastAsia="fr-FR" w:bidi="fr-FR"/>
        </w:rPr>
        <w:t>i</w:t>
      </w:r>
      <w:r w:rsidRPr="00CC5542">
        <w:rPr>
          <w:lang w:eastAsia="fr-FR" w:bidi="fr-FR"/>
        </w:rPr>
        <w:t>gnent.</w:t>
      </w:r>
    </w:p>
  </w:footnote>
  <w:footnote w:id="189">
    <w:p w:rsidR="00E82732" w:rsidRDefault="00E82732">
      <w:pPr>
        <w:pStyle w:val="Notedebasdepage"/>
      </w:pPr>
      <w:r>
        <w:rPr>
          <w:rStyle w:val="Appelnotedebasdep"/>
        </w:rPr>
        <w:footnoteRef/>
      </w:r>
      <w:r>
        <w:t xml:space="preserve"> </w:t>
      </w:r>
      <w:r>
        <w:tab/>
      </w:r>
      <w:r w:rsidRPr="00CC5542">
        <w:rPr>
          <w:lang w:eastAsia="fr-FR" w:bidi="fr-FR"/>
        </w:rPr>
        <w:t>Il faut bien souligner ici que le lien avec le Mexique et les États-Unis se fait sur la base d’une filiation progressi</w:t>
      </w:r>
      <w:r w:rsidRPr="00CC5542">
        <w:rPr>
          <w:lang w:eastAsia="fr-FR" w:bidi="fr-FR"/>
        </w:rPr>
        <w:t>s</w:t>
      </w:r>
      <w:r w:rsidRPr="00CC5542">
        <w:rPr>
          <w:lang w:eastAsia="fr-FR" w:bidi="fr-FR"/>
        </w:rPr>
        <w:t>te. Le modèle étatsunien privilégié est celui qui propose des formes culturelles et artistiques posant la question de la d</w:t>
      </w:r>
      <w:r w:rsidRPr="00CC5542">
        <w:rPr>
          <w:lang w:eastAsia="fr-FR" w:bidi="fr-FR"/>
        </w:rPr>
        <w:t>é</w:t>
      </w:r>
      <w:r w:rsidRPr="00CC5542">
        <w:rPr>
          <w:lang w:eastAsia="fr-FR" w:bidi="fr-FR"/>
        </w:rPr>
        <w:t>mocratisation de l’art et non pas celui des États-Unis comme société matérialiste et capit</w:t>
      </w:r>
      <w:r w:rsidRPr="00CC5542">
        <w:rPr>
          <w:lang w:eastAsia="fr-FR" w:bidi="fr-FR"/>
        </w:rPr>
        <w:t>a</w:t>
      </w:r>
      <w:r w:rsidRPr="00CC5542">
        <w:rPr>
          <w:lang w:eastAsia="fr-FR" w:bidi="fr-FR"/>
        </w:rPr>
        <w:t>liste.</w:t>
      </w:r>
    </w:p>
  </w:footnote>
  <w:footnote w:id="190">
    <w:p w:rsidR="00E82732" w:rsidRDefault="00E82732">
      <w:pPr>
        <w:pStyle w:val="Notedebasdepage"/>
      </w:pPr>
      <w:r>
        <w:rPr>
          <w:rStyle w:val="Appelnotedebasdep"/>
        </w:rPr>
        <w:footnoteRef/>
      </w:r>
      <w:r>
        <w:t xml:space="preserve"> </w:t>
      </w:r>
      <w:r>
        <w:tab/>
      </w:r>
      <w:r w:rsidRPr="006A756C">
        <w:rPr>
          <w:lang w:eastAsia="fr-FR" w:bidi="fr-FR"/>
        </w:rPr>
        <w:t xml:space="preserve">N. </w:t>
      </w:r>
      <w:r w:rsidRPr="006A756C">
        <w:rPr>
          <w:smallCaps/>
        </w:rPr>
        <w:t xml:space="preserve">Luckyj (1983, </w:t>
      </w:r>
      <w:r w:rsidRPr="006A756C">
        <w:rPr>
          <w:lang w:eastAsia="fr-FR" w:bidi="fr-FR"/>
        </w:rPr>
        <w:t xml:space="preserve">p. </w:t>
      </w:r>
      <w:r w:rsidRPr="006A756C">
        <w:t xml:space="preserve">80) </w:t>
      </w:r>
      <w:r w:rsidRPr="006A756C">
        <w:rPr>
          <w:lang w:eastAsia="fr-FR" w:bidi="fr-FR"/>
        </w:rPr>
        <w:t xml:space="preserve">souligne, </w:t>
      </w:r>
      <w:r w:rsidRPr="006A756C">
        <w:t xml:space="preserve">à </w:t>
      </w:r>
      <w:r w:rsidRPr="006A756C">
        <w:rPr>
          <w:lang w:eastAsia="fr-FR" w:bidi="fr-FR"/>
        </w:rPr>
        <w:t>propos des œu</w:t>
      </w:r>
      <w:r w:rsidRPr="006A756C">
        <w:rPr>
          <w:lang w:eastAsia="fr-FR" w:bidi="fr-FR"/>
        </w:rPr>
        <w:t>v</w:t>
      </w:r>
      <w:r w:rsidRPr="006A756C">
        <w:rPr>
          <w:lang w:eastAsia="fr-FR" w:bidi="fr-FR"/>
        </w:rPr>
        <w:t xml:space="preserve">res des années </w:t>
      </w:r>
      <w:r w:rsidRPr="006A756C">
        <w:t xml:space="preserve">1930 </w:t>
      </w:r>
      <w:r w:rsidRPr="006A756C">
        <w:rPr>
          <w:lang w:eastAsia="fr-FR" w:bidi="fr-FR"/>
        </w:rPr>
        <w:t xml:space="preserve">de Marian D. Scott, leur dette </w:t>
      </w:r>
      <w:r w:rsidRPr="006A756C">
        <w:t xml:space="preserve">à </w:t>
      </w:r>
      <w:r w:rsidRPr="006A756C">
        <w:rPr>
          <w:lang w:eastAsia="fr-FR" w:bidi="fr-FR"/>
        </w:rPr>
        <w:t>l’égard du Préc</w:t>
      </w:r>
      <w:r w:rsidRPr="006A756C">
        <w:rPr>
          <w:lang w:eastAsia="fr-FR" w:bidi="fr-FR"/>
        </w:rPr>
        <w:t>i</w:t>
      </w:r>
      <w:r w:rsidRPr="006A756C">
        <w:rPr>
          <w:lang w:eastAsia="fr-FR" w:bidi="fr-FR"/>
        </w:rPr>
        <w:t xml:space="preserve">sionnisme américain et </w:t>
      </w:r>
      <w:r w:rsidRPr="006A756C">
        <w:t xml:space="preserve">à </w:t>
      </w:r>
      <w:r w:rsidRPr="006A756C">
        <w:rPr>
          <w:lang w:eastAsia="fr-FR" w:bidi="fr-FR"/>
        </w:rPr>
        <w:t>l’égard du cubiste Juan Gris. Scott nous a, en effet, confirmé en entrevue qu’elle était particulièrement intéressée par la façon dont Gris repr</w:t>
      </w:r>
      <w:r w:rsidRPr="006A756C">
        <w:rPr>
          <w:lang w:eastAsia="fr-FR" w:bidi="fr-FR"/>
        </w:rPr>
        <w:t>é</w:t>
      </w:r>
      <w:r w:rsidRPr="006A756C">
        <w:rPr>
          <w:lang w:eastAsia="fr-FR" w:bidi="fr-FR"/>
        </w:rPr>
        <w:t>sentait l’espace.</w:t>
      </w:r>
    </w:p>
  </w:footnote>
  <w:footnote w:id="191">
    <w:p w:rsidR="00E82732" w:rsidRDefault="00E82732">
      <w:pPr>
        <w:pStyle w:val="Notedebasdepage"/>
      </w:pPr>
      <w:r>
        <w:rPr>
          <w:rStyle w:val="Appelnotedebasdep"/>
        </w:rPr>
        <w:footnoteRef/>
      </w:r>
      <w:r>
        <w:t xml:space="preserve"> </w:t>
      </w:r>
      <w:r>
        <w:tab/>
      </w:r>
      <w:r w:rsidRPr="006A756C">
        <w:rPr>
          <w:lang w:eastAsia="fr-FR" w:bidi="fr-FR"/>
        </w:rPr>
        <w:t>La représentation de Montréal de Marc-Aurèle Fo</w:t>
      </w:r>
      <w:r w:rsidRPr="006A756C">
        <w:rPr>
          <w:lang w:eastAsia="fr-FR" w:bidi="fr-FR"/>
        </w:rPr>
        <w:t>r</w:t>
      </w:r>
      <w:r w:rsidRPr="006A756C">
        <w:rPr>
          <w:lang w:eastAsia="fr-FR" w:bidi="fr-FR"/>
        </w:rPr>
        <w:t>tin n’est pas non plus exempte d’une certaine nostalgie. Pour une comparaison entre les représe</w:t>
      </w:r>
      <w:r w:rsidRPr="006A756C">
        <w:rPr>
          <w:lang w:eastAsia="fr-FR" w:bidi="fr-FR"/>
        </w:rPr>
        <w:t>n</w:t>
      </w:r>
      <w:r w:rsidRPr="006A756C">
        <w:rPr>
          <w:lang w:eastAsia="fr-FR" w:bidi="fr-FR"/>
        </w:rPr>
        <w:t xml:space="preserve">tations urbaines de Fortin et de Hébert, on se référera </w:t>
      </w:r>
      <w:r w:rsidRPr="006A756C">
        <w:t xml:space="preserve">à </w:t>
      </w:r>
      <w:r w:rsidRPr="006A756C">
        <w:rPr>
          <w:lang w:eastAsia="fr-FR" w:bidi="fr-FR"/>
        </w:rPr>
        <w:t xml:space="preserve">E. </w:t>
      </w:r>
      <w:r w:rsidRPr="006A756C">
        <w:rPr>
          <w:smallCaps/>
        </w:rPr>
        <w:t>Trépanier (1992).</w:t>
      </w:r>
    </w:p>
  </w:footnote>
  <w:footnote w:id="192">
    <w:p w:rsidR="00E82732" w:rsidRDefault="00E82732">
      <w:pPr>
        <w:pStyle w:val="Notedebasdepage"/>
      </w:pPr>
      <w:r>
        <w:rPr>
          <w:rStyle w:val="Appelnotedebasdep"/>
        </w:rPr>
        <w:footnoteRef/>
      </w:r>
      <w:r>
        <w:t xml:space="preserve"> </w:t>
      </w:r>
      <w:r>
        <w:tab/>
      </w:r>
      <w:r w:rsidRPr="006A756C">
        <w:rPr>
          <w:lang w:eastAsia="fr-FR" w:bidi="fr-FR"/>
        </w:rPr>
        <w:t xml:space="preserve">Sur Hébert, on consultera J.-R. </w:t>
      </w:r>
      <w:r w:rsidRPr="006A756C">
        <w:rPr>
          <w:smallCaps/>
        </w:rPr>
        <w:t xml:space="preserve">Ostiguy (1986), </w:t>
      </w:r>
      <w:r w:rsidRPr="006A756C">
        <w:rPr>
          <w:lang w:eastAsia="fr-FR" w:bidi="fr-FR"/>
        </w:rPr>
        <w:t xml:space="preserve">P. </w:t>
      </w:r>
      <w:r w:rsidRPr="006A756C">
        <w:rPr>
          <w:smallCaps/>
        </w:rPr>
        <w:t xml:space="preserve">L’Allier (1993) </w:t>
      </w:r>
      <w:r w:rsidRPr="006A756C">
        <w:rPr>
          <w:lang w:eastAsia="fr-FR" w:bidi="fr-FR"/>
        </w:rPr>
        <w:t xml:space="preserve">et E. </w:t>
      </w:r>
      <w:r w:rsidRPr="006A756C">
        <w:rPr>
          <w:smallCaps/>
        </w:rPr>
        <w:t xml:space="preserve">Trépanier (1993). </w:t>
      </w:r>
      <w:r w:rsidRPr="006A756C">
        <w:rPr>
          <w:lang w:eastAsia="fr-FR" w:bidi="fr-FR"/>
        </w:rPr>
        <w:t>Pour une analyse plus approfondie des œuvres de Hébert citées dans cette section, on se référera aux notices du catalogue Hébert r</w:t>
      </w:r>
      <w:r w:rsidRPr="006A756C">
        <w:rPr>
          <w:lang w:eastAsia="fr-FR" w:bidi="fr-FR"/>
        </w:rPr>
        <w:t>é</w:t>
      </w:r>
      <w:r w:rsidRPr="006A756C">
        <w:rPr>
          <w:lang w:eastAsia="fr-FR" w:bidi="fr-FR"/>
        </w:rPr>
        <w:t>digées par P. L’Allier ou E. Trépanier.</w:t>
      </w:r>
    </w:p>
  </w:footnote>
  <w:footnote w:id="193">
    <w:p w:rsidR="00E82732" w:rsidRDefault="00E82732">
      <w:pPr>
        <w:pStyle w:val="Notedebasdepage"/>
      </w:pPr>
      <w:r>
        <w:rPr>
          <w:rStyle w:val="Appelnotedebasdep"/>
        </w:rPr>
        <w:footnoteRef/>
      </w:r>
      <w:r>
        <w:t xml:space="preserve"> </w:t>
      </w:r>
      <w:r>
        <w:tab/>
      </w:r>
      <w:r w:rsidRPr="00CC5542">
        <w:rPr>
          <w:lang w:eastAsia="fr-FR" w:bidi="fr-FR"/>
        </w:rPr>
        <w:t xml:space="preserve">À Montréal, si l’on en croit le journaliste Arsène Bessette dont le roman </w:t>
      </w:r>
      <w:r w:rsidRPr="006A756C">
        <w:rPr>
          <w:i/>
          <w:iCs/>
        </w:rPr>
        <w:t>Le débutant</w:t>
      </w:r>
      <w:r w:rsidRPr="006A756C">
        <w:rPr>
          <w:lang w:eastAsia="fr-FR" w:bidi="fr-FR"/>
        </w:rPr>
        <w:t xml:space="preserve"> est publié en 1914, outre « les femmes entretenues », on trouvait au</w:t>
      </w:r>
      <w:r w:rsidRPr="00CC5542">
        <w:rPr>
          <w:lang w:eastAsia="fr-FR" w:bidi="fr-FR"/>
        </w:rPr>
        <w:t xml:space="preserve"> chapitre de la prostitution les « piano-legs » et les « seineuses ». Ce roman, qui défend les idées laïques et républicaines d’une certaine élite libérale, o</w:t>
      </w:r>
      <w:r w:rsidRPr="00CC5542">
        <w:rPr>
          <w:lang w:eastAsia="fr-FR" w:bidi="fr-FR"/>
        </w:rPr>
        <w:t>f</w:t>
      </w:r>
      <w:r w:rsidRPr="00CC5542">
        <w:rPr>
          <w:lang w:eastAsia="fr-FR" w:bidi="fr-FR"/>
        </w:rPr>
        <w:t>fre l’exemple int</w:t>
      </w:r>
      <w:r w:rsidRPr="00CC5542">
        <w:rPr>
          <w:lang w:eastAsia="fr-FR" w:bidi="fr-FR"/>
        </w:rPr>
        <w:t>é</w:t>
      </w:r>
      <w:r w:rsidRPr="00CC5542">
        <w:rPr>
          <w:lang w:eastAsia="fr-FR" w:bidi="fr-FR"/>
        </w:rPr>
        <w:t>ressant d’une position qui, tout en se réclamant des idées et de la culture de la France moderne, offre par ailleurs une vision positive de la société américaine, de cette « grande république dont George Wa</w:t>
      </w:r>
      <w:r w:rsidRPr="00CC5542">
        <w:rPr>
          <w:lang w:eastAsia="fr-FR" w:bidi="fr-FR"/>
        </w:rPr>
        <w:t>s</w:t>
      </w:r>
      <w:r w:rsidRPr="00CC5542">
        <w:rPr>
          <w:lang w:eastAsia="fr-FR" w:bidi="fr-FR"/>
        </w:rPr>
        <w:t>hington fut le père, Lafayettte et Rochambeau, les parrains » (p. 139). Les États-Unis constituent dans ce roman un modèle de référence pour l’avènement d’une société québécoise m</w:t>
      </w:r>
      <w:r w:rsidRPr="00CC5542">
        <w:rPr>
          <w:lang w:eastAsia="fr-FR" w:bidi="fr-FR"/>
        </w:rPr>
        <w:t>o</w:t>
      </w:r>
      <w:r w:rsidRPr="00CC5542">
        <w:rPr>
          <w:lang w:eastAsia="fr-FR" w:bidi="fr-FR"/>
        </w:rPr>
        <w:t>derne. Cette admiration, bien que légèrement teintée de mépris à l’occasion, nous semble caractéristique de ce que l’on peut retrouver par exemple dans les textes de Préfontaine, de Ha</w:t>
      </w:r>
      <w:r w:rsidRPr="00CC5542">
        <w:rPr>
          <w:lang w:eastAsia="fr-FR" w:bidi="fr-FR"/>
        </w:rPr>
        <w:t>r</w:t>
      </w:r>
      <w:r w:rsidRPr="00CC5542">
        <w:rPr>
          <w:lang w:eastAsia="fr-FR" w:bidi="fr-FR"/>
        </w:rPr>
        <w:t>vey, de L</w:t>
      </w:r>
      <w:r w:rsidRPr="00CC5542">
        <w:rPr>
          <w:lang w:eastAsia="fr-FR" w:bidi="fr-FR"/>
        </w:rPr>
        <w:t>a</w:t>
      </w:r>
      <w:r w:rsidRPr="00CC5542">
        <w:rPr>
          <w:lang w:eastAsia="fr-FR" w:bidi="fr-FR"/>
        </w:rPr>
        <w:t>Doret cités précédemment et sans doute dans bien d’autres textes de cette fraction des intellectuels urbains aspirant à la mode</w:t>
      </w:r>
      <w:r w:rsidRPr="00CC5542">
        <w:rPr>
          <w:lang w:eastAsia="fr-FR" w:bidi="fr-FR"/>
        </w:rPr>
        <w:t>r</w:t>
      </w:r>
      <w:r w:rsidRPr="00CC5542">
        <w:rPr>
          <w:lang w:eastAsia="fr-FR" w:bidi="fr-FR"/>
        </w:rPr>
        <w:t>nité.</w:t>
      </w:r>
    </w:p>
  </w:footnote>
  <w:footnote w:id="194">
    <w:p w:rsidR="00E82732" w:rsidRDefault="00E82732">
      <w:pPr>
        <w:pStyle w:val="Notedebasdepage"/>
      </w:pPr>
      <w:r>
        <w:rPr>
          <w:rStyle w:val="Appelnotedebasdep"/>
        </w:rPr>
        <w:footnoteRef/>
      </w:r>
      <w:r>
        <w:t xml:space="preserve"> </w:t>
      </w:r>
      <w:r>
        <w:tab/>
      </w:r>
      <w:r w:rsidRPr="00CC5542">
        <w:rPr>
          <w:lang w:eastAsia="fr-FR" w:bidi="fr-FR"/>
        </w:rPr>
        <w:t>Hébert s’intéresse d’ailleurs aux activités des travailleurs du port de Mo</w:t>
      </w:r>
      <w:r w:rsidRPr="00CC5542">
        <w:rPr>
          <w:lang w:eastAsia="fr-FR" w:bidi="fr-FR"/>
        </w:rPr>
        <w:t>n</w:t>
      </w:r>
      <w:r w:rsidRPr="00CC5542">
        <w:rPr>
          <w:lang w:eastAsia="fr-FR" w:bidi="fr-FR"/>
        </w:rPr>
        <w:t>tréal, à leur argot. À leur propos, il écrit « Regardez le débardeur au travail. Voyez ses attitudes, son expression, ses mouvements ; il tend tous ses mu</w:t>
      </w:r>
      <w:r w:rsidRPr="00CC5542">
        <w:rPr>
          <w:lang w:eastAsia="fr-FR" w:bidi="fr-FR"/>
        </w:rPr>
        <w:t>s</w:t>
      </w:r>
      <w:r w:rsidRPr="00CC5542">
        <w:rPr>
          <w:lang w:eastAsia="fr-FR" w:bidi="fr-FR"/>
        </w:rPr>
        <w:t>cles. Il ressemble plutôt à un athlète essayant de briser un record, qu’à un simple mano</w:t>
      </w:r>
      <w:r w:rsidRPr="00CC5542">
        <w:rPr>
          <w:lang w:eastAsia="fr-FR" w:bidi="fr-FR"/>
        </w:rPr>
        <w:t>u</w:t>
      </w:r>
      <w:r w:rsidRPr="00CC5542">
        <w:rPr>
          <w:lang w:eastAsia="fr-FR" w:bidi="fr-FR"/>
        </w:rPr>
        <w:t xml:space="preserve">vre. » (A. </w:t>
      </w:r>
      <w:r w:rsidRPr="00CC5542">
        <w:rPr>
          <w:rStyle w:val="Notedebasdepage85ptPetitesmajuscules"/>
          <w:sz w:val="24"/>
          <w:lang w:val="fr-CA"/>
        </w:rPr>
        <w:t xml:space="preserve">Hébert, </w:t>
      </w:r>
      <w:r w:rsidRPr="00CC5542">
        <w:rPr>
          <w:lang w:eastAsia="fr-FR" w:bidi="fr-FR"/>
        </w:rPr>
        <w:t>1935, p. 11)</w:t>
      </w:r>
    </w:p>
  </w:footnote>
  <w:footnote w:id="195">
    <w:p w:rsidR="00E82732" w:rsidRDefault="00E82732">
      <w:pPr>
        <w:pStyle w:val="Notedebasdepage"/>
      </w:pPr>
      <w:r>
        <w:rPr>
          <w:rStyle w:val="Appelnotedebasdep"/>
        </w:rPr>
        <w:footnoteRef/>
      </w:r>
      <w:r>
        <w:t xml:space="preserve"> </w:t>
      </w:r>
      <w:r>
        <w:tab/>
      </w:r>
      <w:r w:rsidRPr="006A756C">
        <w:rPr>
          <w:smallCaps/>
        </w:rPr>
        <w:t>A. Hébert</w:t>
      </w:r>
      <w:r w:rsidRPr="006A756C">
        <w:rPr>
          <w:lang w:eastAsia="fr-FR" w:bidi="fr-FR"/>
        </w:rPr>
        <w:t xml:space="preserve"> (1935, p. 10) déplore que les gens refusent aux artistes can</w:t>
      </w:r>
      <w:r w:rsidRPr="006A756C">
        <w:rPr>
          <w:lang w:eastAsia="fr-FR" w:bidi="fr-FR"/>
        </w:rPr>
        <w:t>a</w:t>
      </w:r>
      <w:r w:rsidRPr="006A756C">
        <w:rPr>
          <w:lang w:eastAsia="fr-FR" w:bidi="fr-FR"/>
        </w:rPr>
        <w:t>diens le droit de peindre toute manife</w:t>
      </w:r>
      <w:r w:rsidRPr="006A756C">
        <w:rPr>
          <w:lang w:eastAsia="fr-FR" w:bidi="fr-FR"/>
        </w:rPr>
        <w:t>s</w:t>
      </w:r>
      <w:r w:rsidRPr="006A756C">
        <w:rPr>
          <w:lang w:eastAsia="fr-FR" w:bidi="fr-FR"/>
        </w:rPr>
        <w:t>tation de la vie moderne. Or il rappelle que même les campagnes sont envahies d’autos, de comptoirs postaux des grands m</w:t>
      </w:r>
      <w:r w:rsidRPr="006A756C">
        <w:rPr>
          <w:lang w:eastAsia="fr-FR" w:bidi="fr-FR"/>
        </w:rPr>
        <w:t>a</w:t>
      </w:r>
      <w:r w:rsidRPr="006A756C">
        <w:rPr>
          <w:lang w:eastAsia="fr-FR" w:bidi="fr-FR"/>
        </w:rPr>
        <w:t>gasins, de stations de gazoline et qu’on ne trouve plus guère de berlot, de « grise » et de ceintures fléchées que dans les cartes de Noël.</w:t>
      </w:r>
    </w:p>
  </w:footnote>
  <w:footnote w:id="196">
    <w:p w:rsidR="00E82732" w:rsidRDefault="00E82732">
      <w:pPr>
        <w:pStyle w:val="Notedebasdepage"/>
      </w:pPr>
      <w:r>
        <w:rPr>
          <w:rStyle w:val="Appelnotedebasdep"/>
        </w:rPr>
        <w:footnoteRef/>
      </w:r>
      <w:r>
        <w:t xml:space="preserve"> </w:t>
      </w:r>
      <w:r>
        <w:tab/>
      </w:r>
      <w:r w:rsidRPr="006A756C">
        <w:rPr>
          <w:lang w:eastAsia="fr-FR" w:bidi="fr-FR"/>
        </w:rPr>
        <w:t xml:space="preserve">Sur les artistes de cette période des années 1930, voir C.C. </w:t>
      </w:r>
      <w:r w:rsidRPr="006A756C">
        <w:rPr>
          <w:smallCaps/>
        </w:rPr>
        <w:t xml:space="preserve">Hill </w:t>
      </w:r>
      <w:r w:rsidRPr="006A756C">
        <w:rPr>
          <w:lang w:eastAsia="fr-FR" w:bidi="fr-FR"/>
        </w:rPr>
        <w:t>(1975).</w:t>
      </w:r>
    </w:p>
  </w:footnote>
  <w:footnote w:id="197">
    <w:p w:rsidR="00E82732" w:rsidRDefault="00E82732">
      <w:pPr>
        <w:pStyle w:val="Notedebasdepage"/>
      </w:pPr>
      <w:r>
        <w:rPr>
          <w:rStyle w:val="Appelnotedebasdep"/>
        </w:rPr>
        <w:footnoteRef/>
      </w:r>
      <w:r>
        <w:t xml:space="preserve"> </w:t>
      </w:r>
      <w:r>
        <w:tab/>
      </w:r>
      <w:r w:rsidRPr="00CC5542">
        <w:rPr>
          <w:lang w:eastAsia="fr-FR" w:bidi="fr-FR"/>
        </w:rPr>
        <w:t>Chez les plus jeunes, plusieurs étudieront aux États-Unis, ce qui ne sera pas sans influencer leurs œuvres de jeunesse. Je pense entre autres à Ghitta Ca</w:t>
      </w:r>
      <w:r w:rsidRPr="00CC5542">
        <w:rPr>
          <w:lang w:eastAsia="fr-FR" w:bidi="fr-FR"/>
        </w:rPr>
        <w:t>i</w:t>
      </w:r>
      <w:r w:rsidRPr="00CC5542">
        <w:rPr>
          <w:lang w:eastAsia="fr-FR" w:bidi="fr-FR"/>
        </w:rPr>
        <w:t xml:space="preserve">serman. Voir E. </w:t>
      </w:r>
      <w:r w:rsidRPr="00CC5542">
        <w:rPr>
          <w:rStyle w:val="Notedebasdepage85ptPetitesmajuscules"/>
          <w:sz w:val="24"/>
          <w:lang w:val="fr-CA"/>
        </w:rPr>
        <w:t xml:space="preserve">Trépanier </w:t>
      </w:r>
      <w:r w:rsidRPr="00CC5542">
        <w:rPr>
          <w:lang w:eastAsia="fr-FR" w:bidi="fr-FR"/>
        </w:rPr>
        <w:t>(1987).</w:t>
      </w:r>
    </w:p>
  </w:footnote>
  <w:footnote w:id="198">
    <w:p w:rsidR="00E82732" w:rsidRDefault="00E82732">
      <w:pPr>
        <w:pStyle w:val="Notedebasdepage"/>
      </w:pPr>
      <w:r>
        <w:rPr>
          <w:rStyle w:val="Appelnotedebasdep"/>
        </w:rPr>
        <w:footnoteRef/>
      </w:r>
      <w:r>
        <w:t xml:space="preserve"> </w:t>
      </w:r>
      <w:r>
        <w:tab/>
      </w:r>
      <w:r w:rsidRPr="00CC5542">
        <w:rPr>
          <w:lang w:eastAsia="fr-FR" w:bidi="fr-FR"/>
        </w:rPr>
        <w:t>Ne dénonce-t-il pas, dans ses articles et dans une lettre co</w:t>
      </w:r>
      <w:r w:rsidRPr="00CC5542">
        <w:rPr>
          <w:lang w:eastAsia="fr-FR" w:bidi="fr-FR"/>
        </w:rPr>
        <w:t>l</w:t>
      </w:r>
      <w:r w:rsidRPr="00CC5542">
        <w:rPr>
          <w:lang w:eastAsia="fr-FR" w:bidi="fr-FR"/>
        </w:rPr>
        <w:t xml:space="preserve">lective envoyée </w:t>
      </w:r>
      <w:r w:rsidRPr="006A756C">
        <w:rPr>
          <w:lang w:eastAsia="fr-FR" w:bidi="fr-FR"/>
        </w:rPr>
        <w:t xml:space="preserve">à l’Art Association de Montréal en 1944 et dont il est un des signataires, les « déformations » de l’art moderne qui s’écarte trop à son avis des critères du « Beau » ? Voir E. </w:t>
      </w:r>
      <w:r w:rsidRPr="006A756C">
        <w:rPr>
          <w:smallCaps/>
        </w:rPr>
        <w:t xml:space="preserve">Trépanier </w:t>
      </w:r>
      <w:r w:rsidRPr="006A756C">
        <w:rPr>
          <w:lang w:eastAsia="fr-FR" w:bidi="fr-FR"/>
        </w:rPr>
        <w:t>(19</w:t>
      </w:r>
      <w:r>
        <w:t>93, p</w:t>
      </w:r>
      <w:r w:rsidRPr="006A756C">
        <w:t>.</w:t>
      </w:r>
      <w:r w:rsidRPr="006A756C">
        <w:rPr>
          <w:lang w:eastAsia="fr-FR" w:bidi="fr-FR"/>
        </w:rPr>
        <w:t xml:space="preserve"> 99</w:t>
      </w:r>
      <w:r w:rsidRPr="006A756C">
        <w:rPr>
          <w:smallCaps/>
        </w:rPr>
        <w:t>-101).</w:t>
      </w:r>
    </w:p>
  </w:footnote>
  <w:footnote w:id="199">
    <w:p w:rsidR="00E82732" w:rsidRDefault="00E82732">
      <w:pPr>
        <w:pStyle w:val="Notedebasdepage"/>
      </w:pPr>
      <w:r>
        <w:rPr>
          <w:rStyle w:val="Appelnotedebasdep"/>
        </w:rPr>
        <w:footnoteRef/>
      </w:r>
      <w:r>
        <w:t xml:space="preserve"> </w:t>
      </w:r>
      <w:r>
        <w:tab/>
      </w:r>
      <w:r w:rsidRPr="00CC5542">
        <w:rPr>
          <w:lang w:eastAsia="fr-FR" w:bidi="fr-FR"/>
        </w:rPr>
        <w:t>Par exemple, l’Art Association de Montréal présente en février 1933 une exposition intitulée « Contemporary American Water Colours » ; en janvier 1935, elle expose des peintures et estampes d’artistes américains contemp</w:t>
      </w:r>
      <w:r w:rsidRPr="00CC5542">
        <w:rPr>
          <w:lang w:eastAsia="fr-FR" w:bidi="fr-FR"/>
        </w:rPr>
        <w:t>o</w:t>
      </w:r>
      <w:r w:rsidRPr="00CC5542">
        <w:rPr>
          <w:lang w:eastAsia="fr-FR" w:bidi="fr-FR"/>
        </w:rPr>
        <w:t>rains : W.J. Glackens, E. Hopper, M. Weber, T. Hart Benton, R. Kent, J. Sloan, Orozco, C. Buller, etc ; en janvier 1939, elle présente « Photos et de</w:t>
      </w:r>
      <w:r w:rsidRPr="00CC5542">
        <w:rPr>
          <w:lang w:eastAsia="fr-FR" w:bidi="fr-FR"/>
        </w:rPr>
        <w:t>s</w:t>
      </w:r>
      <w:r w:rsidRPr="00CC5542">
        <w:rPr>
          <w:lang w:eastAsia="fr-FR" w:bidi="fr-FR"/>
        </w:rPr>
        <w:t>sins de villes américaines et européennes » ; en février 1939, « Art comme</w:t>
      </w:r>
      <w:r w:rsidRPr="00CC5542">
        <w:rPr>
          <w:lang w:eastAsia="fr-FR" w:bidi="fr-FR"/>
        </w:rPr>
        <w:t>r</w:t>
      </w:r>
      <w:r w:rsidRPr="00CC5542">
        <w:rPr>
          <w:lang w:eastAsia="fr-FR" w:bidi="fr-FR"/>
        </w:rPr>
        <w:t>cial européen et américain », sans parler des expositions inte</w:t>
      </w:r>
      <w:r w:rsidRPr="00CC5542">
        <w:rPr>
          <w:lang w:eastAsia="fr-FR" w:bidi="fr-FR"/>
        </w:rPr>
        <w:t>r</w:t>
      </w:r>
      <w:r w:rsidRPr="00CC5542">
        <w:rPr>
          <w:lang w:eastAsia="fr-FR" w:bidi="fr-FR"/>
        </w:rPr>
        <w:t>nationales qui présentent des œuvres d’artistes américains comme c’est le cas lors de l’exposition de reproductions d’œuvres d’art à la Redpath Library en d</w:t>
      </w:r>
      <w:r w:rsidRPr="00CC5542">
        <w:rPr>
          <w:lang w:eastAsia="fr-FR" w:bidi="fr-FR"/>
        </w:rPr>
        <w:t>é</w:t>
      </w:r>
      <w:r w:rsidRPr="00CC5542">
        <w:rPr>
          <w:lang w:eastAsia="fr-FR" w:bidi="fr-FR"/>
        </w:rPr>
        <w:t>cembre 1938 où, à côté des reprodu</w:t>
      </w:r>
      <w:r w:rsidRPr="00CC5542">
        <w:rPr>
          <w:lang w:eastAsia="fr-FR" w:bidi="fr-FR"/>
        </w:rPr>
        <w:t>c</w:t>
      </w:r>
      <w:r w:rsidRPr="00CC5542">
        <w:rPr>
          <w:lang w:eastAsia="fr-FR" w:bidi="fr-FR"/>
        </w:rPr>
        <w:t>tions des peintres français et allemands (Picasso, Braque, Kirchner, Beckmann, Léger, Kandinsky, etc.), on trouve des œuvres d’américains comme John Marin et Cha</w:t>
      </w:r>
      <w:r w:rsidRPr="00CC5542">
        <w:rPr>
          <w:lang w:eastAsia="fr-FR" w:bidi="fr-FR"/>
        </w:rPr>
        <w:t>r</w:t>
      </w:r>
      <w:r w:rsidRPr="00CC5542">
        <w:rPr>
          <w:lang w:eastAsia="fr-FR" w:bidi="fr-FR"/>
        </w:rPr>
        <w:t>les Demuth. Il est bon aussi de rappeler qu’au début des années quarante, il y aura un certain no</w:t>
      </w:r>
      <w:r w:rsidRPr="00CC5542">
        <w:rPr>
          <w:lang w:eastAsia="fr-FR" w:bidi="fr-FR"/>
        </w:rPr>
        <w:t>m</w:t>
      </w:r>
      <w:r w:rsidRPr="00CC5542">
        <w:rPr>
          <w:lang w:eastAsia="fr-FR" w:bidi="fr-FR"/>
        </w:rPr>
        <w:t>bre d’expositions sur l’art américain et mexicain. Par exemple, cette expos</w:t>
      </w:r>
      <w:r w:rsidRPr="00CC5542">
        <w:rPr>
          <w:lang w:eastAsia="fr-FR" w:bidi="fr-FR"/>
        </w:rPr>
        <w:t>i</w:t>
      </w:r>
      <w:r w:rsidRPr="00CC5542">
        <w:rPr>
          <w:lang w:eastAsia="fr-FR" w:bidi="fr-FR"/>
        </w:rPr>
        <w:t>tion itinérante d’art mexicain qui est prése</w:t>
      </w:r>
      <w:r w:rsidRPr="00CC5542">
        <w:rPr>
          <w:lang w:eastAsia="fr-FR" w:bidi="fr-FR"/>
        </w:rPr>
        <w:t>n</w:t>
      </w:r>
      <w:r w:rsidRPr="00CC5542">
        <w:rPr>
          <w:lang w:eastAsia="fr-FR" w:bidi="fr-FR"/>
        </w:rPr>
        <w:t>tée en 1943 à Ottawa, Montréal et Toronto. De même, des représentants américains des projets d’art gouve</w:t>
      </w:r>
      <w:r w:rsidRPr="00CC5542">
        <w:rPr>
          <w:lang w:eastAsia="fr-FR" w:bidi="fr-FR"/>
        </w:rPr>
        <w:t>r</w:t>
      </w:r>
      <w:r w:rsidRPr="00CC5542">
        <w:rPr>
          <w:lang w:eastAsia="fr-FR" w:bidi="fr-FR"/>
        </w:rPr>
        <w:t>nementaux et des artistes engagés dans ces pr</w:t>
      </w:r>
      <w:r w:rsidRPr="00CC5542">
        <w:rPr>
          <w:lang w:eastAsia="fr-FR" w:bidi="fr-FR"/>
        </w:rPr>
        <w:t>o</w:t>
      </w:r>
      <w:r w:rsidRPr="00CC5542">
        <w:rPr>
          <w:lang w:eastAsia="fr-FR" w:bidi="fr-FR"/>
        </w:rPr>
        <w:t>jets participeront à diverses conférences, dont celle organisée en 1940 par la Société d’art contemporain, ou, en 1941, celle dite « Conférence de Kingston ».</w:t>
      </w:r>
    </w:p>
  </w:footnote>
  <w:footnote w:id="200">
    <w:p w:rsidR="00E82732" w:rsidRDefault="00E82732">
      <w:pPr>
        <w:pStyle w:val="Notedebasdepage"/>
      </w:pPr>
      <w:r>
        <w:rPr>
          <w:rStyle w:val="Appelnotedebasdep"/>
        </w:rPr>
        <w:footnoteRef/>
      </w:r>
      <w:r>
        <w:t xml:space="preserve"> </w:t>
      </w:r>
      <w:r>
        <w:tab/>
      </w:r>
      <w:r w:rsidRPr="005E36BD">
        <w:rPr>
          <w:lang w:eastAsia="fr-FR" w:bidi="fr-FR"/>
        </w:rPr>
        <w:t xml:space="preserve">Voir F.-V. </w:t>
      </w:r>
      <w:r w:rsidRPr="005E36BD">
        <w:rPr>
          <w:smallCaps/>
        </w:rPr>
        <w:t xml:space="preserve">O’Connor, </w:t>
      </w:r>
      <w:r w:rsidRPr="005E36BD">
        <w:rPr>
          <w:lang w:eastAsia="fr-FR" w:bidi="fr-FR"/>
        </w:rPr>
        <w:t xml:space="preserve">E.-V. </w:t>
      </w:r>
      <w:r w:rsidRPr="005E36BD">
        <w:rPr>
          <w:smallCaps/>
        </w:rPr>
        <w:t xml:space="preserve">Thaw </w:t>
      </w:r>
      <w:r w:rsidRPr="005E36BD">
        <w:rPr>
          <w:lang w:eastAsia="fr-FR" w:bidi="fr-FR"/>
        </w:rPr>
        <w:t>(1978), vol. 2, cat. 265 pour une repr</w:t>
      </w:r>
      <w:r w:rsidRPr="005E36BD">
        <w:rPr>
          <w:lang w:eastAsia="fr-FR" w:bidi="fr-FR"/>
        </w:rPr>
        <w:t>o</w:t>
      </w:r>
      <w:r w:rsidRPr="005E36BD">
        <w:rPr>
          <w:lang w:eastAsia="fr-FR" w:bidi="fr-FR"/>
        </w:rPr>
        <w:t>duction.</w:t>
      </w:r>
    </w:p>
  </w:footnote>
  <w:footnote w:id="201">
    <w:p w:rsidR="00E82732" w:rsidRDefault="00E82732">
      <w:pPr>
        <w:pStyle w:val="Notedebasdepage"/>
      </w:pPr>
      <w:r>
        <w:rPr>
          <w:rStyle w:val="Appelnotedebasdep"/>
        </w:rPr>
        <w:footnoteRef/>
      </w:r>
      <w:r>
        <w:t xml:space="preserve"> </w:t>
      </w:r>
      <w:r>
        <w:tab/>
      </w:r>
      <w:r w:rsidRPr="005E36BD">
        <w:rPr>
          <w:lang w:eastAsia="fr-FR" w:bidi="fr-FR"/>
        </w:rPr>
        <w:t>Huile et émail sur papier, 16 1/2 x 20 po. ; coll. Alfonso A. Ossorio, East Hampton, New York, reproduit dans T.-B. Hess, (1968, p. 66).</w:t>
      </w:r>
    </w:p>
  </w:footnote>
  <w:footnote w:id="202">
    <w:p w:rsidR="00E82732" w:rsidRDefault="00E82732">
      <w:pPr>
        <w:pStyle w:val="Notedebasdepage"/>
      </w:pPr>
      <w:r>
        <w:rPr>
          <w:rStyle w:val="Appelnotedebasdep"/>
        </w:rPr>
        <w:footnoteRef/>
      </w:r>
      <w:r>
        <w:t xml:space="preserve"> </w:t>
      </w:r>
      <w:r>
        <w:tab/>
      </w:r>
      <w:r w:rsidRPr="005E36BD">
        <w:rPr>
          <w:lang w:eastAsia="fr-FR" w:bidi="fr-FR"/>
        </w:rPr>
        <w:t xml:space="preserve">Ce catalogue est (mal) reproduit dans D. Bozo </w:t>
      </w:r>
      <w:r w:rsidRPr="005E36BD">
        <w:rPr>
          <w:i/>
          <w:iCs/>
        </w:rPr>
        <w:t>et al.,</w:t>
      </w:r>
      <w:r w:rsidRPr="005E36BD">
        <w:rPr>
          <w:lang w:eastAsia="fr-FR" w:bidi="fr-FR"/>
        </w:rPr>
        <w:t xml:space="preserve"> (1982, p. 287-288).</w:t>
      </w:r>
    </w:p>
  </w:footnote>
  <w:footnote w:id="203">
    <w:p w:rsidR="00E82732" w:rsidRDefault="00E82732">
      <w:pPr>
        <w:pStyle w:val="Notedebasdepage"/>
      </w:pPr>
      <w:r>
        <w:rPr>
          <w:rStyle w:val="Appelnotedebasdep"/>
        </w:rPr>
        <w:t>a</w:t>
      </w:r>
      <w:r>
        <w:t xml:space="preserve"> </w:t>
      </w:r>
      <w:r>
        <w:tab/>
      </w:r>
      <w:r w:rsidRPr="00D62284">
        <w:rPr>
          <w:lang w:eastAsia="fr-FR" w:bidi="fr-FR"/>
        </w:rPr>
        <w:t>Duchamp et Picabia exceptés dont l’œuvre échappe encore à tout essai d’analyse.</w:t>
      </w:r>
    </w:p>
  </w:footnote>
  <w:footnote w:id="204">
    <w:p w:rsidR="00E82732" w:rsidRDefault="00E82732">
      <w:pPr>
        <w:pStyle w:val="Notedebasdepage"/>
      </w:pPr>
      <w:r>
        <w:rPr>
          <w:rStyle w:val="Appelnotedebasdep"/>
        </w:rPr>
        <w:t>b</w:t>
      </w:r>
      <w:r>
        <w:t xml:space="preserve"> </w:t>
      </w:r>
      <w:r>
        <w:tab/>
      </w:r>
      <w:r w:rsidRPr="00D62284">
        <w:rPr>
          <w:lang w:eastAsia="fr-FR" w:bidi="fr-FR"/>
        </w:rPr>
        <w:t>Les successeurs des néo-plasticiens regrettent de n’en avoir pas encore pris conscience.</w:t>
      </w:r>
    </w:p>
  </w:footnote>
  <w:footnote w:id="205">
    <w:p w:rsidR="00E82732" w:rsidRDefault="00E82732">
      <w:pPr>
        <w:pStyle w:val="Notedebasdepage"/>
      </w:pPr>
      <w:r>
        <w:rPr>
          <w:rStyle w:val="Appelnotedebasdep"/>
        </w:rPr>
        <w:t>c</w:t>
      </w:r>
      <w:r>
        <w:t xml:space="preserve"> </w:t>
      </w:r>
      <w:r>
        <w:tab/>
      </w:r>
      <w:r w:rsidRPr="00D62284">
        <w:rPr>
          <w:lang w:eastAsia="fr-FR" w:bidi="fr-FR"/>
        </w:rPr>
        <w:t xml:space="preserve">« En ce que vous appelez “hasard” c’est vous-même qui êtes ce qui vous </w:t>
      </w:r>
      <w:r w:rsidRPr="005E36BD">
        <w:rPr>
          <w:lang w:eastAsia="fr-FR" w:bidi="fr-FR"/>
        </w:rPr>
        <w:t>prive et vous est infligé. » (Nietzsche) Repr</w:t>
      </w:r>
      <w:r w:rsidRPr="005E36BD">
        <w:rPr>
          <w:lang w:eastAsia="fr-FR" w:bidi="fr-FR"/>
        </w:rPr>
        <w:t>o</w:t>
      </w:r>
      <w:r w:rsidRPr="005E36BD">
        <w:rPr>
          <w:lang w:eastAsia="fr-FR" w:bidi="fr-FR"/>
        </w:rPr>
        <w:t xml:space="preserve">duit dans G. </w:t>
      </w:r>
      <w:r w:rsidRPr="005E36BD">
        <w:rPr>
          <w:smallCaps/>
        </w:rPr>
        <w:t xml:space="preserve">Mathieu </w:t>
      </w:r>
      <w:r w:rsidRPr="005E36BD">
        <w:rPr>
          <w:lang w:eastAsia="fr-FR" w:bidi="fr-FR"/>
        </w:rPr>
        <w:t>(1972, p. 70)</w:t>
      </w:r>
    </w:p>
  </w:footnote>
  <w:footnote w:id="206">
    <w:p w:rsidR="00E82732" w:rsidRDefault="00E82732">
      <w:pPr>
        <w:pStyle w:val="Notedebasdepage"/>
      </w:pPr>
      <w:r>
        <w:rPr>
          <w:rStyle w:val="Appelnotedebasdep"/>
        </w:rPr>
        <w:footnoteRef/>
      </w:r>
      <w:r>
        <w:t xml:space="preserve"> </w:t>
      </w:r>
      <w:r>
        <w:tab/>
      </w:r>
      <w:r w:rsidRPr="00D62284">
        <w:rPr>
          <w:lang w:eastAsia="fr-FR" w:bidi="fr-FR"/>
        </w:rPr>
        <w:t>20 mars 1951.</w:t>
      </w:r>
    </w:p>
  </w:footnote>
  <w:footnote w:id="207">
    <w:p w:rsidR="00E82732" w:rsidRDefault="00E82732">
      <w:pPr>
        <w:pStyle w:val="Notedebasdepage"/>
      </w:pPr>
      <w:r>
        <w:rPr>
          <w:rStyle w:val="Appelnotedebasdep"/>
        </w:rPr>
        <w:footnoteRef/>
      </w:r>
      <w:r>
        <w:t xml:space="preserve"> </w:t>
      </w:r>
      <w:r>
        <w:tab/>
      </w:r>
      <w:r w:rsidRPr="005E36BD">
        <w:rPr>
          <w:lang w:eastAsia="fr-FR" w:bidi="fr-FR"/>
        </w:rPr>
        <w:t xml:space="preserve">Voir une note polémique « À la tienne, Estienne », dans M. </w:t>
      </w:r>
      <w:r w:rsidRPr="005E36BD">
        <w:rPr>
          <w:smallCaps/>
        </w:rPr>
        <w:t xml:space="preserve">Ragon </w:t>
      </w:r>
      <w:r w:rsidRPr="005E36BD">
        <w:rPr>
          <w:lang w:eastAsia="fr-FR" w:bidi="fr-FR"/>
        </w:rPr>
        <w:t>(1986,</w:t>
      </w:r>
      <w:r w:rsidRPr="00D62284">
        <w:rPr>
          <w:lang w:eastAsia="fr-FR" w:bidi="fr-FR"/>
        </w:rPr>
        <w:t xml:space="preserve"> p. 75-77).</w:t>
      </w:r>
    </w:p>
  </w:footnote>
  <w:footnote w:id="208">
    <w:p w:rsidR="00E82732" w:rsidRDefault="00E82732">
      <w:pPr>
        <w:pStyle w:val="Notedebasdepage"/>
      </w:pPr>
      <w:r>
        <w:rPr>
          <w:rStyle w:val="Appelnotedebasdep"/>
        </w:rPr>
        <w:footnoteRef/>
      </w:r>
      <w:r>
        <w:t xml:space="preserve"> </w:t>
      </w:r>
      <w:r>
        <w:tab/>
      </w:r>
      <w:r w:rsidRPr="00D62284">
        <w:rPr>
          <w:lang w:eastAsia="fr-FR" w:bidi="fr-FR"/>
        </w:rPr>
        <w:t>16 mars 1951.</w:t>
      </w:r>
    </w:p>
  </w:footnote>
  <w:footnote w:id="209">
    <w:p w:rsidR="00E82732" w:rsidRDefault="00E82732">
      <w:pPr>
        <w:pStyle w:val="Notedebasdepage"/>
      </w:pPr>
      <w:r>
        <w:rPr>
          <w:rStyle w:val="Appelnotedebasdep"/>
        </w:rPr>
        <w:footnoteRef/>
      </w:r>
      <w:r>
        <w:t xml:space="preserve"> </w:t>
      </w:r>
      <w:r>
        <w:tab/>
      </w:r>
      <w:r w:rsidRPr="00D62284">
        <w:rPr>
          <w:lang w:eastAsia="fr-FR" w:bidi="fr-FR"/>
        </w:rPr>
        <w:t xml:space="preserve">Son article est illustré, p. 193, de « Riopelle, Painting, 1949, oil, Galerie </w:t>
      </w:r>
      <w:r w:rsidRPr="005E36BD">
        <w:rPr>
          <w:lang w:eastAsia="fr-FR" w:bidi="fr-FR"/>
        </w:rPr>
        <w:t xml:space="preserve">Nina Dausset », soit le tableau de Riopelle présenté à </w:t>
      </w:r>
      <w:r w:rsidRPr="005E36BD">
        <w:rPr>
          <w:i/>
          <w:iCs/>
        </w:rPr>
        <w:t>Véhémences confro</w:t>
      </w:r>
      <w:r w:rsidRPr="005E36BD">
        <w:rPr>
          <w:i/>
          <w:iCs/>
        </w:rPr>
        <w:t>n</w:t>
      </w:r>
      <w:r w:rsidRPr="005E36BD">
        <w:rPr>
          <w:i/>
          <w:iCs/>
        </w:rPr>
        <w:t>tées.</w:t>
      </w:r>
    </w:p>
  </w:footnote>
  <w:footnote w:id="210">
    <w:p w:rsidR="00E82732" w:rsidRDefault="00E82732">
      <w:pPr>
        <w:pStyle w:val="Notedebasdepage"/>
      </w:pPr>
      <w:r>
        <w:rPr>
          <w:rStyle w:val="Appelnotedebasdep"/>
        </w:rPr>
        <w:footnoteRef/>
      </w:r>
      <w:r>
        <w:t xml:space="preserve"> </w:t>
      </w:r>
      <w:r>
        <w:tab/>
      </w:r>
      <w:r w:rsidRPr="005E36BD">
        <w:rPr>
          <w:lang w:eastAsia="fr-FR" w:bidi="fr-FR"/>
        </w:rPr>
        <w:t>Il s’agit de la traduction du texte qui avait été publié dans le catal</w:t>
      </w:r>
      <w:r w:rsidRPr="005E36BD">
        <w:rPr>
          <w:lang w:eastAsia="fr-FR" w:bidi="fr-FR"/>
        </w:rPr>
        <w:t>o</w:t>
      </w:r>
      <w:r w:rsidRPr="005E36BD">
        <w:rPr>
          <w:lang w:eastAsia="fr-FR" w:bidi="fr-FR"/>
        </w:rPr>
        <w:t>gue de l’exposition Pollock à la Betty Parsons Gallery en 1951. Ces textes de T</w:t>
      </w:r>
      <w:r w:rsidRPr="005E36BD">
        <w:rPr>
          <w:lang w:eastAsia="fr-FR" w:bidi="fr-FR"/>
        </w:rPr>
        <w:t>a</w:t>
      </w:r>
      <w:r w:rsidRPr="005E36BD">
        <w:rPr>
          <w:lang w:eastAsia="fr-FR" w:bidi="fr-FR"/>
        </w:rPr>
        <w:t xml:space="preserve">pié et d’Ossorio sont reproduits en entier dans D. Bozo, </w:t>
      </w:r>
      <w:r w:rsidRPr="005E36BD">
        <w:rPr>
          <w:i/>
          <w:iCs/>
        </w:rPr>
        <w:t>op. cit.,</w:t>
      </w:r>
      <w:r w:rsidRPr="005E36BD">
        <w:rPr>
          <w:lang w:eastAsia="fr-FR" w:bidi="fr-FR"/>
        </w:rPr>
        <w:t xml:space="preserve"> p. 294-296.</w:t>
      </w:r>
    </w:p>
  </w:footnote>
  <w:footnote w:id="211">
    <w:p w:rsidR="00E82732" w:rsidRDefault="00E82732">
      <w:pPr>
        <w:pStyle w:val="Notedebasdepage"/>
      </w:pPr>
      <w:r>
        <w:rPr>
          <w:rStyle w:val="Appelnotedebasdep"/>
        </w:rPr>
        <w:footnoteRef/>
      </w:r>
      <w:r>
        <w:t xml:space="preserve"> </w:t>
      </w:r>
      <w:r>
        <w:tab/>
      </w:r>
      <w:r w:rsidRPr="005E36BD">
        <w:rPr>
          <w:lang w:eastAsia="fr-FR" w:bidi="fr-FR"/>
        </w:rPr>
        <w:t xml:space="preserve">Reproduit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6, n° 187.</w:t>
      </w:r>
    </w:p>
  </w:footnote>
  <w:footnote w:id="212">
    <w:p w:rsidR="00E82732" w:rsidRDefault="00E82732">
      <w:pPr>
        <w:pStyle w:val="Notedebasdepage"/>
      </w:pPr>
      <w:r>
        <w:rPr>
          <w:rStyle w:val="Appelnotedebasdep"/>
        </w:rPr>
        <w:footnoteRef/>
      </w:r>
      <w:r>
        <w:t xml:space="preserve"> </w:t>
      </w:r>
      <w:r>
        <w:tab/>
      </w:r>
      <w:r w:rsidRPr="005E36BD">
        <w:rPr>
          <w:lang w:eastAsia="fr-FR" w:bidi="fr-FR"/>
        </w:rPr>
        <w:t xml:space="preserve">Sous le titre de </w:t>
      </w:r>
      <w:r w:rsidRPr="005E36BD">
        <w:rPr>
          <w:i/>
          <w:iCs/>
        </w:rPr>
        <w:t>Number 17A,</w:t>
      </w:r>
      <w:r w:rsidRPr="005E36BD">
        <w:rPr>
          <w:lang w:eastAsia="fr-FR" w:bidi="fr-FR"/>
        </w:rPr>
        <w:t xml:space="preserve"> cat. vol. II, p. 35, n° 211, perdu, mais connu par une photo ; reproduit dans Jerome </w:t>
      </w:r>
      <w:r w:rsidRPr="005E36BD">
        <w:rPr>
          <w:smallCaps/>
        </w:rPr>
        <w:t xml:space="preserve">Mellquist, </w:t>
      </w:r>
      <w:r w:rsidRPr="005E36BD">
        <w:rPr>
          <w:lang w:eastAsia="fr-FR" w:bidi="fr-FR"/>
        </w:rPr>
        <w:t>« Les courants de la pla</w:t>
      </w:r>
      <w:r w:rsidRPr="005E36BD">
        <w:rPr>
          <w:lang w:eastAsia="fr-FR" w:bidi="fr-FR"/>
        </w:rPr>
        <w:t>s</w:t>
      </w:r>
      <w:r w:rsidRPr="005E36BD">
        <w:rPr>
          <w:lang w:eastAsia="fr-FR" w:bidi="fr-FR"/>
        </w:rPr>
        <w:t xml:space="preserve">tique américaine », </w:t>
      </w:r>
      <w:r w:rsidRPr="005E36BD">
        <w:rPr>
          <w:i/>
          <w:iCs/>
        </w:rPr>
        <w:t>Les arts plastiques</w:t>
      </w:r>
      <w:r w:rsidRPr="005E36BD">
        <w:rPr>
          <w:lang w:eastAsia="fr-FR" w:bidi="fr-FR"/>
        </w:rPr>
        <w:t xml:space="preserve"> 4, série 5, janvier 1952, fig. 159, p. 276 ; me</w:t>
      </w:r>
      <w:r w:rsidRPr="005E36BD">
        <w:rPr>
          <w:lang w:eastAsia="fr-FR" w:bidi="fr-FR"/>
        </w:rPr>
        <w:t>n</w:t>
      </w:r>
      <w:r w:rsidRPr="005E36BD">
        <w:rPr>
          <w:lang w:eastAsia="fr-FR" w:bidi="fr-FR"/>
        </w:rPr>
        <w:t xml:space="preserve">tionné dans T.-B. </w:t>
      </w:r>
      <w:r w:rsidRPr="005E36BD">
        <w:rPr>
          <w:smallCaps/>
        </w:rPr>
        <w:t xml:space="preserve">Hess </w:t>
      </w:r>
      <w:r w:rsidRPr="005E36BD">
        <w:rPr>
          <w:lang w:eastAsia="fr-FR" w:bidi="fr-FR"/>
        </w:rPr>
        <w:t>(1953).</w:t>
      </w:r>
    </w:p>
  </w:footnote>
  <w:footnote w:id="213">
    <w:p w:rsidR="00E82732" w:rsidRDefault="00E82732">
      <w:pPr>
        <w:pStyle w:val="Notedebasdepage"/>
      </w:pPr>
      <w:r>
        <w:rPr>
          <w:rStyle w:val="Appelnotedebasdep"/>
        </w:rPr>
        <w:footnoteRef/>
      </w:r>
      <w:r>
        <w:t xml:space="preserve"> </w:t>
      </w:r>
      <w:r>
        <w:tab/>
      </w:r>
      <w:r w:rsidRPr="005E36BD">
        <w:rPr>
          <w:lang w:eastAsia="fr-FR" w:bidi="fr-FR"/>
        </w:rPr>
        <w:t xml:space="preserve">Reproduit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74-75, n° 252 ; et dans B. </w:t>
      </w:r>
      <w:r w:rsidRPr="005E36BD">
        <w:rPr>
          <w:smallCaps/>
        </w:rPr>
        <w:t xml:space="preserve">Robertson </w:t>
      </w:r>
      <w:r w:rsidRPr="005E36BD">
        <w:rPr>
          <w:lang w:eastAsia="fr-FR" w:bidi="fr-FR"/>
        </w:rPr>
        <w:t>(i960, pl. en coul. 42, p. 76).</w:t>
      </w:r>
    </w:p>
  </w:footnote>
  <w:footnote w:id="214">
    <w:p w:rsidR="00E82732" w:rsidRDefault="00E82732">
      <w:pPr>
        <w:pStyle w:val="Notedebasdepage"/>
      </w:pPr>
      <w:r>
        <w:rPr>
          <w:rStyle w:val="Appelnotedebasdep"/>
        </w:rPr>
        <w:footnoteRef/>
      </w:r>
      <w:r>
        <w:t xml:space="preserve"> </w:t>
      </w:r>
      <w:r>
        <w:tab/>
      </w:r>
      <w:r w:rsidRPr="005E36BD">
        <w:rPr>
          <w:lang w:eastAsia="fr-FR" w:bidi="fr-FR"/>
        </w:rPr>
        <w:t xml:space="preserve">Reproduit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84, n° 261.</w:t>
      </w:r>
    </w:p>
  </w:footnote>
  <w:footnote w:id="215">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Ibidem,</w:t>
      </w:r>
      <w:r w:rsidRPr="005E36BD">
        <w:rPr>
          <w:lang w:eastAsia="fr-FR" w:bidi="fr-FR"/>
        </w:rPr>
        <w:t xml:space="preserve"> vol. II, p. 92, n° 269 et pl. coul. 29.</w:t>
      </w:r>
    </w:p>
  </w:footnote>
  <w:footnote w:id="216">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w:t>
      </w:r>
      <w:r w:rsidRPr="005E36BD">
        <w:rPr>
          <w:lang w:eastAsia="fr-FR" w:bidi="fr-FR"/>
        </w:rPr>
        <w:t xml:space="preserve"> vol. II, p. 102, n° 279 ; « reproduced in catalogue of P</w:t>
      </w:r>
      <w:r w:rsidRPr="005E36BD">
        <w:rPr>
          <w:lang w:eastAsia="fr-FR" w:bidi="fr-FR"/>
        </w:rPr>
        <w:t>a</w:t>
      </w:r>
      <w:r w:rsidRPr="005E36BD">
        <w:rPr>
          <w:lang w:eastAsia="fr-FR" w:bidi="fr-FR"/>
        </w:rPr>
        <w:t xml:space="preserve">ris 1952 in installation shot of Parsons 1950, n. p., third from bottom in stack of four » ; voir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IV, p. 256, fig. 60 pour cette photo.</w:t>
      </w:r>
    </w:p>
  </w:footnote>
  <w:footnote w:id="217">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Ibidem,</w:t>
      </w:r>
      <w:r w:rsidRPr="005E36BD">
        <w:rPr>
          <w:lang w:eastAsia="fr-FR" w:bidi="fr-FR"/>
        </w:rPr>
        <w:t xml:space="preserve"> vol. II, p. 104, n° 282.</w:t>
      </w:r>
    </w:p>
  </w:footnote>
  <w:footnote w:id="218">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w:t>
      </w:r>
      <w:r w:rsidRPr="005E36BD">
        <w:rPr>
          <w:lang w:eastAsia="fr-FR" w:bidi="fr-FR"/>
        </w:rPr>
        <w:t xml:space="preserve"> vol. II, p. 105-107, n° 283 ; détail de ce tableau avec Po</w:t>
      </w:r>
      <w:r w:rsidRPr="005E36BD">
        <w:rPr>
          <w:lang w:eastAsia="fr-FR" w:bidi="fr-FR"/>
        </w:rPr>
        <w:t>l</w:t>
      </w:r>
      <w:r w:rsidRPr="005E36BD">
        <w:rPr>
          <w:lang w:eastAsia="fr-FR" w:bidi="fr-FR"/>
        </w:rPr>
        <w:t>lock devant le tableau repr. dans le cat. de Fa</w:t>
      </w:r>
      <w:r w:rsidRPr="005E36BD">
        <w:rPr>
          <w:lang w:eastAsia="fr-FR" w:bidi="fr-FR"/>
        </w:rPr>
        <w:t>c</w:t>
      </w:r>
      <w:r w:rsidRPr="005E36BD">
        <w:rPr>
          <w:lang w:eastAsia="fr-FR" w:bidi="fr-FR"/>
        </w:rPr>
        <w:t xml:space="preserve">chetti ; repr. coul. D. Bozo, </w:t>
      </w:r>
      <w:r w:rsidRPr="005E36BD">
        <w:rPr>
          <w:i/>
          <w:iCs/>
        </w:rPr>
        <w:t>op. cit.,</w:t>
      </w:r>
      <w:r w:rsidRPr="005E36BD">
        <w:rPr>
          <w:lang w:eastAsia="fr-FR" w:bidi="fr-FR"/>
        </w:rPr>
        <w:t xml:space="preserve"> p. 176.</w:t>
      </w:r>
    </w:p>
  </w:footnote>
  <w:footnote w:id="219">
    <w:p w:rsidR="00E82732" w:rsidRDefault="00E82732">
      <w:pPr>
        <w:pStyle w:val="Notedebasdepage"/>
      </w:pPr>
      <w:r>
        <w:rPr>
          <w:rStyle w:val="Appelnotedebasdep"/>
        </w:rPr>
        <w:footnoteRef/>
      </w:r>
      <w:r>
        <w:t xml:space="preserve"> </w:t>
      </w:r>
      <w:r>
        <w:tab/>
      </w:r>
      <w:r w:rsidRPr="005E36BD">
        <w:rPr>
          <w:lang w:eastAsia="fr-FR" w:bidi="fr-FR"/>
        </w:rPr>
        <w:t xml:space="preserve">Reproduit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108, n° 284 ; « reproduced in the catalogue of Paris 1952 in an installation shot of Parsons 1950, n.p., top work in stack of four ».</w:t>
      </w:r>
    </w:p>
  </w:footnote>
  <w:footnote w:id="220">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Ibidem</w:t>
      </w:r>
      <w:r w:rsidRPr="005E36BD">
        <w:rPr>
          <w:lang w:eastAsia="fr-FR" w:bidi="fr-FR"/>
        </w:rPr>
        <w:t xml:space="preserve">, p. 138-139, n° 324 ; mentionné dans </w:t>
      </w:r>
      <w:r w:rsidRPr="005E36BD">
        <w:rPr>
          <w:i/>
          <w:iCs/>
        </w:rPr>
        <w:t>transiform</w:t>
      </w:r>
      <w:r w:rsidRPr="005E36BD">
        <w:rPr>
          <w:i/>
          <w:iCs/>
        </w:rPr>
        <w:t>a</w:t>
      </w:r>
      <w:r w:rsidRPr="005E36BD">
        <w:rPr>
          <w:i/>
          <w:iCs/>
        </w:rPr>
        <w:t>tion,</w:t>
      </w:r>
      <w:r w:rsidRPr="005E36BD">
        <w:rPr>
          <w:lang w:eastAsia="fr-FR" w:bidi="fr-FR"/>
        </w:rPr>
        <w:t xml:space="preserve"> I, n° 3, 1952, p. 15 5 ; repr. dans D. Bozo, </w:t>
      </w:r>
      <w:r w:rsidRPr="005E36BD">
        <w:rPr>
          <w:i/>
          <w:iCs/>
        </w:rPr>
        <w:t>op. cit.,</w:t>
      </w:r>
      <w:r w:rsidRPr="005E36BD">
        <w:rPr>
          <w:lang w:eastAsia="fr-FR" w:bidi="fr-FR"/>
        </w:rPr>
        <w:t xml:space="preserve"> p. 184.</w:t>
      </w:r>
    </w:p>
  </w:footnote>
  <w:footnote w:id="221">
    <w:p w:rsidR="00E82732" w:rsidRDefault="00E82732">
      <w:pPr>
        <w:pStyle w:val="Notedebasdepage"/>
      </w:pPr>
      <w:r>
        <w:rPr>
          <w:rStyle w:val="Appelnotedebasdep"/>
        </w:rPr>
        <w:footnoteRef/>
      </w:r>
      <w:r>
        <w:t xml:space="preserve"> </w:t>
      </w:r>
      <w:r>
        <w:tab/>
      </w:r>
      <w:r w:rsidRPr="005E36BD">
        <w:rPr>
          <w:lang w:eastAsia="fr-FR" w:bidi="fr-FR"/>
        </w:rPr>
        <w:t xml:space="preserve">Reproduit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142-143, n° 327.</w:t>
      </w:r>
    </w:p>
  </w:footnote>
  <w:footnote w:id="222">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Ibidem,</w:t>
      </w:r>
      <w:r w:rsidRPr="005E36BD">
        <w:rPr>
          <w:lang w:eastAsia="fr-FR" w:bidi="fr-FR"/>
        </w:rPr>
        <w:t xml:space="preserve"> vol. II, p. 150, n° 333.</w:t>
      </w:r>
    </w:p>
  </w:footnote>
  <w:footnote w:id="223">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w:t>
      </w:r>
      <w:r w:rsidRPr="005E36BD">
        <w:rPr>
          <w:lang w:eastAsia="fr-FR" w:bidi="fr-FR"/>
        </w:rPr>
        <w:t xml:space="preserve"> vol. II, p. 153, n° 335 ; reproduit sur l’intérieur de la co</w:t>
      </w:r>
      <w:r w:rsidRPr="005E36BD">
        <w:rPr>
          <w:lang w:eastAsia="fr-FR" w:bidi="fr-FR"/>
        </w:rPr>
        <w:t>u</w:t>
      </w:r>
      <w:r w:rsidRPr="005E36BD">
        <w:rPr>
          <w:lang w:eastAsia="fr-FR" w:bidi="fr-FR"/>
        </w:rPr>
        <w:t>verture a</w:t>
      </w:r>
      <w:r w:rsidRPr="005E36BD">
        <w:rPr>
          <w:lang w:eastAsia="fr-FR" w:bidi="fr-FR"/>
        </w:rPr>
        <w:t>r</w:t>
      </w:r>
      <w:r w:rsidRPr="005E36BD">
        <w:rPr>
          <w:lang w:eastAsia="fr-FR" w:bidi="fr-FR"/>
        </w:rPr>
        <w:t>rière du catalogue de Paris.</w:t>
      </w:r>
    </w:p>
  </w:footnote>
  <w:footnote w:id="224">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w:t>
      </w:r>
      <w:r w:rsidRPr="005E36BD">
        <w:rPr>
          <w:lang w:eastAsia="fr-FR" w:bidi="fr-FR"/>
        </w:rPr>
        <w:t xml:space="preserve"> vol. II, p. 154-133, n° 336 ; probablement également repr</w:t>
      </w:r>
      <w:r w:rsidRPr="005E36BD">
        <w:rPr>
          <w:lang w:eastAsia="fr-FR" w:bidi="fr-FR"/>
        </w:rPr>
        <w:t>o</w:t>
      </w:r>
      <w:r w:rsidRPr="005E36BD">
        <w:rPr>
          <w:lang w:eastAsia="fr-FR" w:bidi="fr-FR"/>
        </w:rPr>
        <w:t xml:space="preserve">duit au catalogue de Paris ; reproduit dans D. Bozo, </w:t>
      </w:r>
      <w:r w:rsidRPr="005E36BD">
        <w:rPr>
          <w:i/>
          <w:iCs/>
        </w:rPr>
        <w:t>op. cit.,</w:t>
      </w:r>
      <w:r w:rsidRPr="005E36BD">
        <w:rPr>
          <w:lang w:eastAsia="fr-FR" w:bidi="fr-FR"/>
        </w:rPr>
        <w:t xml:space="preserve"> p. 186.</w:t>
      </w:r>
    </w:p>
  </w:footnote>
  <w:footnote w:id="225">
    <w:p w:rsidR="00E82732" w:rsidRDefault="00E82732">
      <w:pPr>
        <w:pStyle w:val="Notedebasdepage"/>
      </w:pPr>
      <w:r>
        <w:rPr>
          <w:rStyle w:val="Appelnotedebasdep"/>
        </w:rPr>
        <w:footnoteRef/>
      </w:r>
      <w:r>
        <w:t xml:space="preserve"> </w:t>
      </w:r>
      <w:r>
        <w:tab/>
      </w:r>
      <w:r w:rsidRPr="005E36BD">
        <w:rPr>
          <w:lang w:eastAsia="fr-FR" w:bidi="fr-FR"/>
        </w:rPr>
        <w:t xml:space="preserve">Repr. dans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163, n° 342.</w:t>
      </w:r>
    </w:p>
  </w:footnote>
  <w:footnote w:id="226">
    <w:p w:rsidR="00E82732" w:rsidRDefault="00E82732">
      <w:pPr>
        <w:pStyle w:val="Notedebasdepage"/>
      </w:pPr>
      <w:r>
        <w:rPr>
          <w:rStyle w:val="Appelnotedebasdep"/>
        </w:rPr>
        <w:footnoteRef/>
      </w:r>
      <w:r>
        <w:t xml:space="preserve"> </w:t>
      </w:r>
      <w:r>
        <w:tab/>
      </w:r>
      <w:r w:rsidRPr="005E36BD">
        <w:rPr>
          <w:lang w:eastAsia="fr-FR" w:bidi="fr-FR"/>
        </w:rPr>
        <w:t xml:space="preserve">Reproduit </w:t>
      </w:r>
      <w:r w:rsidRPr="005E36BD">
        <w:rPr>
          <w:i/>
          <w:iCs/>
        </w:rPr>
        <w:t>Ibidem,</w:t>
      </w:r>
      <w:r w:rsidRPr="005E36BD">
        <w:rPr>
          <w:lang w:eastAsia="fr-FR" w:bidi="fr-FR"/>
        </w:rPr>
        <w:t xml:space="preserve"> vol. II, p. 168, n° 346 ; dans B. Rober</w:t>
      </w:r>
      <w:r w:rsidRPr="005E36BD">
        <w:rPr>
          <w:lang w:eastAsia="fr-FR" w:bidi="fr-FR"/>
        </w:rPr>
        <w:t>t</w:t>
      </w:r>
      <w:r w:rsidRPr="005E36BD">
        <w:rPr>
          <w:lang w:eastAsia="fr-FR" w:bidi="fr-FR"/>
        </w:rPr>
        <w:t xml:space="preserve">son, </w:t>
      </w:r>
      <w:r w:rsidRPr="005E36BD">
        <w:rPr>
          <w:i/>
          <w:iCs/>
        </w:rPr>
        <w:t>op. cit.,</w:t>
      </w:r>
      <w:r w:rsidRPr="005E36BD">
        <w:rPr>
          <w:lang w:eastAsia="fr-FR" w:bidi="fr-FR"/>
        </w:rPr>
        <w:t xml:space="preserve"> pl. 165. En o</w:t>
      </w:r>
      <w:r w:rsidRPr="005E36BD">
        <w:rPr>
          <w:lang w:eastAsia="fr-FR" w:bidi="fr-FR"/>
        </w:rPr>
        <w:t>u</w:t>
      </w:r>
      <w:r w:rsidRPr="005E36BD">
        <w:rPr>
          <w:lang w:eastAsia="fr-FR" w:bidi="fr-FR"/>
        </w:rPr>
        <w:t xml:space="preserve">tre, </w:t>
      </w:r>
      <w:r w:rsidRPr="005E36BD">
        <w:rPr>
          <w:i/>
          <w:iCs/>
        </w:rPr>
        <w:t>Number 16,</w:t>
      </w:r>
      <w:r w:rsidRPr="005E36BD">
        <w:rPr>
          <w:lang w:eastAsia="fr-FR" w:bidi="fr-FR"/>
        </w:rPr>
        <w:t xml:space="preserve"> 1950 (voir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II, p. 103, n° 280) est donné comme référence pour Paris 1952, mais avec la me</w:t>
      </w:r>
      <w:r w:rsidRPr="005E36BD">
        <w:rPr>
          <w:lang w:eastAsia="fr-FR" w:bidi="fr-FR"/>
        </w:rPr>
        <w:t>n</w:t>
      </w:r>
      <w:r w:rsidRPr="005E36BD">
        <w:rPr>
          <w:lang w:eastAsia="fr-FR" w:bidi="fr-FR"/>
        </w:rPr>
        <w:t xml:space="preserve">tion (« not in show) ». </w:t>
      </w:r>
      <w:r w:rsidRPr="005E36BD">
        <w:rPr>
          <w:i/>
          <w:iCs/>
        </w:rPr>
        <w:t>Number 24,</w:t>
      </w:r>
      <w:r w:rsidRPr="005E36BD">
        <w:rPr>
          <w:lang w:eastAsia="fr-FR" w:bidi="fr-FR"/>
        </w:rPr>
        <w:t xml:space="preserve"> 1951 </w:t>
      </w:r>
      <w:r w:rsidRPr="005E36BD">
        <w:rPr>
          <w:i/>
          <w:iCs/>
        </w:rPr>
        <w:t>{Ibidem.,</w:t>
      </w:r>
      <w:r w:rsidRPr="005E36BD">
        <w:rPr>
          <w:lang w:eastAsia="fr-FR" w:bidi="fr-FR"/>
        </w:rPr>
        <w:t xml:space="preserve"> vol. II, p. 149, n° 331) est do</w:t>
      </w:r>
      <w:r w:rsidRPr="005E36BD">
        <w:rPr>
          <w:lang w:eastAsia="fr-FR" w:bidi="fr-FR"/>
        </w:rPr>
        <w:t>n</w:t>
      </w:r>
      <w:r w:rsidRPr="005E36BD">
        <w:rPr>
          <w:lang w:eastAsia="fr-FR" w:bidi="fr-FR"/>
        </w:rPr>
        <w:t xml:space="preserve">né comme « Facchetti Gallery advertisement in </w:t>
      </w:r>
      <w:r w:rsidRPr="005E36BD">
        <w:rPr>
          <w:i/>
          <w:iCs/>
        </w:rPr>
        <w:t>Courbas,</w:t>
      </w:r>
      <w:r w:rsidRPr="005E36BD">
        <w:rPr>
          <w:lang w:eastAsia="fr-FR" w:bidi="fr-FR"/>
        </w:rPr>
        <w:t xml:space="preserve"> 4 mars 1952 ». Enfin, [</w:t>
      </w:r>
      <w:r w:rsidRPr="005E36BD">
        <w:rPr>
          <w:i/>
          <w:iCs/>
        </w:rPr>
        <w:t xml:space="preserve">Black and White Painting III], </w:t>
      </w:r>
      <w:r w:rsidRPr="005E36BD">
        <w:rPr>
          <w:lang w:eastAsia="fr-FR" w:bidi="fr-FR"/>
        </w:rPr>
        <w:t xml:space="preserve">c. 1951 </w:t>
      </w:r>
      <w:r w:rsidRPr="005E36BD">
        <w:rPr>
          <w:i/>
          <w:iCs/>
        </w:rPr>
        <w:t>{Ibid.,</w:t>
      </w:r>
      <w:r w:rsidRPr="005E36BD">
        <w:rPr>
          <w:lang w:eastAsia="fr-FR" w:bidi="fr-FR"/>
        </w:rPr>
        <w:t xml:space="preserve"> vol. II, p. 150, n° 332) est donné comme illustrant « Paul Facchetti, untitled article in </w:t>
      </w:r>
      <w:r w:rsidRPr="005E36BD">
        <w:rPr>
          <w:i/>
          <w:iCs/>
        </w:rPr>
        <w:t>Numéro : arte e littérature</w:t>
      </w:r>
      <w:r w:rsidRPr="005E36BD">
        <w:rPr>
          <w:lang w:eastAsia="fr-FR" w:bidi="fr-FR"/>
        </w:rPr>
        <w:t xml:space="preserve"> 4, n° 3 (December 1952), p. 17 (reproduced on its side, top to right) ».</w:t>
      </w:r>
    </w:p>
  </w:footnote>
  <w:footnote w:id="227">
    <w:p w:rsidR="00E82732" w:rsidRDefault="00E82732">
      <w:pPr>
        <w:pStyle w:val="Notedebasdepage"/>
      </w:pPr>
      <w:r>
        <w:rPr>
          <w:rStyle w:val="Appelnotedebasdep"/>
        </w:rPr>
        <w:footnoteRef/>
      </w:r>
      <w:r>
        <w:t xml:space="preserve"> </w:t>
      </w:r>
      <w:r>
        <w:tab/>
      </w:r>
      <w:r w:rsidRPr="005E36BD">
        <w:rPr>
          <w:lang w:eastAsia="fr-FR" w:bidi="fr-FR"/>
        </w:rPr>
        <w:t xml:space="preserve">Datée probablement de la fin de la saison artistique new yorkaise de 1953 par F.V. </w:t>
      </w:r>
      <w:r w:rsidRPr="005E36BD">
        <w:rPr>
          <w:smallCaps/>
        </w:rPr>
        <w:t xml:space="preserve">O’Connor </w:t>
      </w:r>
      <w:r w:rsidRPr="005E36BD">
        <w:rPr>
          <w:lang w:eastAsia="fr-FR" w:bidi="fr-FR"/>
        </w:rPr>
        <w:t xml:space="preserve">et E.V. </w:t>
      </w:r>
      <w:r w:rsidRPr="005E36BD">
        <w:rPr>
          <w:smallCaps/>
        </w:rPr>
        <w:t xml:space="preserve">Thaw, </w:t>
      </w:r>
      <w:r w:rsidRPr="005E36BD">
        <w:rPr>
          <w:i/>
          <w:iCs/>
        </w:rPr>
        <w:t>op. cit.,</w:t>
      </w:r>
      <w:r w:rsidRPr="005E36BD">
        <w:rPr>
          <w:lang w:eastAsia="fr-FR" w:bidi="fr-FR"/>
        </w:rPr>
        <w:t xml:space="preserve"> vol. IV, p. 270.</w:t>
      </w:r>
    </w:p>
  </w:footnote>
  <w:footnote w:id="228">
    <w:p w:rsidR="00E82732" w:rsidRDefault="00E82732">
      <w:pPr>
        <w:pStyle w:val="Notedebasdepage"/>
      </w:pPr>
      <w:r>
        <w:rPr>
          <w:rStyle w:val="Appelnotedebasdep"/>
        </w:rPr>
        <w:footnoteRef/>
      </w:r>
      <w:r>
        <w:t xml:space="preserve"> </w:t>
      </w:r>
      <w:r>
        <w:tab/>
      </w:r>
      <w:r w:rsidRPr="00D62284">
        <w:t>Entrevue de Soulages avec Daniel Abadie, 3 mars 1981 dans D. Bozo (1982), p. 298.</w:t>
      </w:r>
    </w:p>
  </w:footnote>
  <w:footnote w:id="229">
    <w:p w:rsidR="00E82732" w:rsidRDefault="00E82732">
      <w:pPr>
        <w:pStyle w:val="Notedebasdepage"/>
      </w:pPr>
      <w:r>
        <w:rPr>
          <w:rStyle w:val="Appelnotedebasdep"/>
        </w:rPr>
        <w:footnoteRef/>
      </w:r>
      <w:r>
        <w:t xml:space="preserve"> </w:t>
      </w:r>
      <w:r>
        <w:tab/>
      </w:r>
      <w:r w:rsidRPr="005E36BD">
        <w:rPr>
          <w:lang w:eastAsia="fr-FR" w:bidi="fr-FR"/>
        </w:rPr>
        <w:t xml:space="preserve">« Biographie » dans </w:t>
      </w:r>
      <w:r w:rsidRPr="005E36BD">
        <w:rPr>
          <w:i/>
          <w:iCs/>
        </w:rPr>
        <w:t>Jean-Paul Riopelle</w:t>
      </w:r>
      <w:r w:rsidRPr="005E36BD">
        <w:rPr>
          <w:lang w:eastAsia="fr-FR" w:bidi="fr-FR"/>
        </w:rPr>
        <w:t>, Montréal, Musée des beaux-arts</w:t>
      </w:r>
      <w:r w:rsidRPr="00D62284">
        <w:rPr>
          <w:lang w:eastAsia="fr-FR" w:bidi="fr-FR"/>
        </w:rPr>
        <w:t xml:space="preserve"> de Mo</w:t>
      </w:r>
      <w:r w:rsidRPr="00D62284">
        <w:rPr>
          <w:lang w:eastAsia="fr-FR" w:bidi="fr-FR"/>
        </w:rPr>
        <w:t>n</w:t>
      </w:r>
      <w:r w:rsidRPr="00D62284">
        <w:rPr>
          <w:lang w:eastAsia="fr-FR" w:bidi="fr-FR"/>
        </w:rPr>
        <w:t>tréal, 1991, p. 197.</w:t>
      </w:r>
    </w:p>
  </w:footnote>
  <w:footnote w:id="230">
    <w:p w:rsidR="00E82732" w:rsidRDefault="00E82732">
      <w:pPr>
        <w:pStyle w:val="Notedebasdepage"/>
      </w:pPr>
      <w:r>
        <w:rPr>
          <w:rStyle w:val="Appelnotedebasdep"/>
        </w:rPr>
        <w:footnoteRef/>
      </w:r>
      <w:r>
        <w:t xml:space="preserve"> </w:t>
      </w:r>
      <w:r>
        <w:tab/>
      </w:r>
      <w:r w:rsidRPr="005E36BD">
        <w:rPr>
          <w:smallCaps/>
        </w:rPr>
        <w:t xml:space="preserve">R. de Repentigny, </w:t>
      </w:r>
      <w:r w:rsidRPr="005E36BD">
        <w:rPr>
          <w:lang w:eastAsia="fr-FR" w:bidi="fr-FR"/>
        </w:rPr>
        <w:t xml:space="preserve">« Chez Borduas </w:t>
      </w:r>
      <w:r w:rsidRPr="005E36BD">
        <w:t xml:space="preserve">à </w:t>
      </w:r>
      <w:r w:rsidRPr="005E36BD">
        <w:rPr>
          <w:lang w:eastAsia="fr-FR" w:bidi="fr-FR"/>
        </w:rPr>
        <w:t xml:space="preserve">New York », </w:t>
      </w:r>
      <w:r w:rsidRPr="005E36BD">
        <w:rPr>
          <w:i/>
          <w:iCs/>
        </w:rPr>
        <w:t>L'Autorité du peuple</w:t>
      </w:r>
      <w:r w:rsidRPr="005E36BD">
        <w:rPr>
          <w:lang w:eastAsia="fr-FR" w:bidi="fr-FR"/>
        </w:rPr>
        <w:t xml:space="preserve">, </w:t>
      </w:r>
      <w:r w:rsidRPr="005E36BD">
        <w:rPr>
          <w:i/>
          <w:iCs/>
        </w:rPr>
        <w:t>6</w:t>
      </w:r>
      <w:r w:rsidRPr="005E36BD">
        <w:rPr>
          <w:lang w:eastAsia="fr-FR" w:bidi="fr-FR"/>
        </w:rPr>
        <w:t xml:space="preserve"> février 1954, p. 7.</w:t>
      </w:r>
    </w:p>
  </w:footnote>
  <w:footnote w:id="231">
    <w:p w:rsidR="00E82732" w:rsidRDefault="00E82732">
      <w:pPr>
        <w:pStyle w:val="Notedebasdepage"/>
      </w:pPr>
      <w:r>
        <w:rPr>
          <w:rStyle w:val="Appelnotedebasdep"/>
        </w:rPr>
        <w:footnoteRef/>
      </w:r>
      <w:r>
        <w:t xml:space="preserve"> </w:t>
      </w:r>
      <w:r>
        <w:tab/>
      </w:r>
      <w:r w:rsidRPr="005E36BD">
        <w:rPr>
          <w:lang w:eastAsia="fr-FR" w:bidi="fr-FR"/>
        </w:rPr>
        <w:t>Duco sur toile, 55 7/8" x 31 1/2".</w:t>
      </w:r>
    </w:p>
  </w:footnote>
  <w:footnote w:id="232">
    <w:p w:rsidR="00E82732" w:rsidRDefault="00E82732">
      <w:pPr>
        <w:pStyle w:val="Notedebasdepage"/>
      </w:pPr>
      <w:r>
        <w:rPr>
          <w:rStyle w:val="Appelnotedebasdep"/>
        </w:rPr>
        <w:footnoteRef/>
      </w:r>
      <w:r>
        <w:t xml:space="preserve"> </w:t>
      </w:r>
      <w:r>
        <w:tab/>
      </w:r>
      <w:r w:rsidRPr="005E36BD">
        <w:rPr>
          <w:lang w:eastAsia="fr-FR" w:bidi="fr-FR"/>
        </w:rPr>
        <w:t>Huile sur toile, 60" x 72".</w:t>
      </w:r>
    </w:p>
  </w:footnote>
  <w:footnote w:id="233">
    <w:p w:rsidR="00E82732" w:rsidRDefault="00E82732">
      <w:pPr>
        <w:pStyle w:val="Notedebasdepage"/>
      </w:pPr>
      <w:r>
        <w:rPr>
          <w:rStyle w:val="Appelnotedebasdep"/>
        </w:rPr>
        <w:footnoteRef/>
      </w:r>
      <w:r>
        <w:t xml:space="preserve"> </w:t>
      </w:r>
      <w:r>
        <w:tab/>
      </w:r>
      <w:r w:rsidRPr="005E36BD">
        <w:rPr>
          <w:lang w:eastAsia="fr-FR" w:bidi="fr-FR"/>
        </w:rPr>
        <w:t>Huile sur toile, 63 3/4" x 74 1/2".</w:t>
      </w:r>
    </w:p>
  </w:footnote>
  <w:footnote w:id="234">
    <w:p w:rsidR="00E82732" w:rsidRDefault="00E82732">
      <w:pPr>
        <w:pStyle w:val="Notedebasdepage"/>
      </w:pPr>
      <w:r>
        <w:rPr>
          <w:rStyle w:val="Appelnotedebasdep"/>
        </w:rPr>
        <w:footnoteRef/>
      </w:r>
      <w:r>
        <w:t xml:space="preserve"> </w:t>
      </w:r>
      <w:r>
        <w:tab/>
      </w:r>
      <w:r w:rsidRPr="005E36BD">
        <w:rPr>
          <w:lang w:eastAsia="fr-FR" w:bidi="fr-FR"/>
        </w:rPr>
        <w:t>Collage et huile sur toile, 40" x 30" ; ce tableau est repr</w:t>
      </w:r>
      <w:r w:rsidRPr="005E36BD">
        <w:rPr>
          <w:lang w:eastAsia="fr-FR" w:bidi="fr-FR"/>
        </w:rPr>
        <w:t>o</w:t>
      </w:r>
      <w:r w:rsidRPr="005E36BD">
        <w:rPr>
          <w:lang w:eastAsia="fr-FR" w:bidi="fr-FR"/>
        </w:rPr>
        <w:t>duit en noir et blanc dans le n° spécial d</w:t>
      </w:r>
      <w:r w:rsidRPr="005E36BD">
        <w:rPr>
          <w:i/>
          <w:iCs/>
        </w:rPr>
        <w:t>’Artscanada,</w:t>
      </w:r>
      <w:r w:rsidRPr="005E36BD">
        <w:rPr>
          <w:lang w:eastAsia="fr-FR" w:bidi="fr-FR"/>
        </w:rPr>
        <w:t xml:space="preserve"> décembre 1978-janvier 1979, intitulé « Présence of Borduas », p. 35.</w:t>
      </w:r>
    </w:p>
  </w:footnote>
  <w:footnote w:id="235">
    <w:p w:rsidR="00E82732" w:rsidRDefault="00E82732">
      <w:pPr>
        <w:pStyle w:val="Notedebasdepage"/>
      </w:pPr>
      <w:r>
        <w:rPr>
          <w:rStyle w:val="Appelnotedebasdep"/>
        </w:rPr>
        <w:footnoteRef/>
      </w:r>
      <w:r>
        <w:t xml:space="preserve"> </w:t>
      </w:r>
      <w:r>
        <w:tab/>
      </w:r>
      <w:r w:rsidRPr="005E36BD">
        <w:rPr>
          <w:i/>
          <w:iCs/>
        </w:rPr>
        <w:t>L’Autorité du peuple,</w:t>
      </w:r>
      <w:r w:rsidRPr="005E36BD">
        <w:rPr>
          <w:lang w:eastAsia="fr-FR" w:bidi="fr-FR"/>
        </w:rPr>
        <w:t xml:space="preserve"> n° 224/225, 22 mai 1954, p. 6.</w:t>
      </w:r>
    </w:p>
  </w:footnote>
  <w:footnote w:id="236">
    <w:p w:rsidR="00E82732" w:rsidRDefault="00E82732">
      <w:pPr>
        <w:pStyle w:val="Notedebasdepage"/>
      </w:pPr>
      <w:r>
        <w:rPr>
          <w:rStyle w:val="Appelnotedebasdep"/>
        </w:rPr>
        <w:footnoteRef/>
      </w:r>
      <w:r>
        <w:t xml:space="preserve"> </w:t>
      </w:r>
      <w:r>
        <w:tab/>
      </w:r>
      <w:r w:rsidRPr="005E36BD">
        <w:rPr>
          <w:lang w:eastAsia="fr-FR" w:bidi="fr-FR"/>
        </w:rPr>
        <w:t xml:space="preserve">Lettre de Borduas à Claude Gauvreau, datée de New York le 15 mai 1954 que, avec sa probité habituelle, Claude Gauvreau a publiée dans </w:t>
      </w:r>
      <w:r w:rsidRPr="005E36BD">
        <w:rPr>
          <w:i/>
          <w:iCs/>
        </w:rPr>
        <w:t>L'Autorité du peuple</w:t>
      </w:r>
      <w:r w:rsidRPr="005E36BD">
        <w:rPr>
          <w:lang w:eastAsia="fr-FR" w:bidi="fr-FR"/>
        </w:rPr>
        <w:t xml:space="preserve"> du 22 mai 1954, p. 6.</w:t>
      </w:r>
    </w:p>
  </w:footnote>
  <w:footnote w:id="237">
    <w:p w:rsidR="00E82732" w:rsidRDefault="00E82732">
      <w:pPr>
        <w:pStyle w:val="Notedebasdepage"/>
      </w:pPr>
      <w:r>
        <w:rPr>
          <w:rStyle w:val="Appelnotedebasdep"/>
        </w:rPr>
        <w:footnoteRef/>
      </w:r>
      <w:r>
        <w:t xml:space="preserve"> </w:t>
      </w:r>
      <w:r>
        <w:tab/>
      </w:r>
      <w:r w:rsidRPr="005E36BD">
        <w:rPr>
          <w:lang w:eastAsia="fr-FR" w:bidi="fr-FR"/>
        </w:rPr>
        <w:t xml:space="preserve">Parue dans </w:t>
      </w:r>
      <w:r w:rsidRPr="005E36BD">
        <w:rPr>
          <w:i/>
          <w:iCs/>
        </w:rPr>
        <w:t>Liberté</w:t>
      </w:r>
      <w:r w:rsidRPr="005E36BD">
        <w:rPr>
          <w:lang w:eastAsia="fr-FR" w:bidi="fr-FR"/>
        </w:rPr>
        <w:t>, n° 22, avril 1962, p. 237.</w:t>
      </w:r>
    </w:p>
  </w:footnote>
  <w:footnote w:id="238">
    <w:p w:rsidR="00E82732" w:rsidRDefault="00E82732">
      <w:pPr>
        <w:pStyle w:val="Notedebasdepage"/>
      </w:pPr>
      <w:r>
        <w:rPr>
          <w:rStyle w:val="Appelnotedebasdep"/>
        </w:rPr>
        <w:footnoteRef/>
      </w:r>
      <w:r>
        <w:t xml:space="preserve"> </w:t>
      </w:r>
      <w:r>
        <w:tab/>
      </w:r>
      <w:r w:rsidRPr="005E36BD">
        <w:t xml:space="preserve">H.-H. </w:t>
      </w:r>
      <w:r w:rsidRPr="005E36BD">
        <w:rPr>
          <w:smallCaps/>
        </w:rPr>
        <w:t xml:space="preserve">Arnason </w:t>
      </w:r>
      <w:r w:rsidRPr="005E36BD">
        <w:t xml:space="preserve">(1982, p. </w:t>
      </w:r>
      <w:r w:rsidRPr="005E36BD">
        <w:rPr>
          <w:smallCaps/>
        </w:rPr>
        <w:t>234).</w:t>
      </w:r>
    </w:p>
  </w:footnote>
  <w:footnote w:id="239">
    <w:p w:rsidR="00E82732" w:rsidRDefault="00E82732">
      <w:pPr>
        <w:pStyle w:val="Notedebasdepage"/>
      </w:pPr>
      <w:r>
        <w:rPr>
          <w:rStyle w:val="Appelnotedebasdep"/>
        </w:rPr>
        <w:footnoteRef/>
      </w:r>
      <w:r>
        <w:t xml:space="preserve"> </w:t>
      </w:r>
      <w:r>
        <w:tab/>
      </w:r>
      <w:r w:rsidRPr="00D62284">
        <w:rPr>
          <w:lang w:eastAsia="fr-FR" w:bidi="fr-FR"/>
        </w:rPr>
        <w:t xml:space="preserve">Publié grâce à Raoul </w:t>
      </w:r>
      <w:r w:rsidRPr="005E36BD">
        <w:rPr>
          <w:lang w:eastAsia="fr-FR" w:bidi="fr-FR"/>
        </w:rPr>
        <w:t xml:space="preserve">Roy dans </w:t>
      </w:r>
      <w:r w:rsidRPr="005E36BD">
        <w:rPr>
          <w:i/>
          <w:iCs/>
        </w:rPr>
        <w:t>La Revue socialiste</w:t>
      </w:r>
      <w:r w:rsidRPr="005E36BD">
        <w:rPr>
          <w:lang w:eastAsia="fr-FR" w:bidi="fr-FR"/>
        </w:rPr>
        <w:t>, n° 5,</w:t>
      </w:r>
      <w:r w:rsidRPr="00D62284">
        <w:rPr>
          <w:lang w:eastAsia="fr-FR" w:bidi="fr-FR"/>
        </w:rPr>
        <w:t xml:space="preserve"> printemps 1961, p. 60.</w:t>
      </w:r>
    </w:p>
  </w:footnote>
  <w:footnote w:id="240">
    <w:p w:rsidR="00E82732" w:rsidRDefault="00E82732">
      <w:pPr>
        <w:pStyle w:val="Notedebasdepage"/>
      </w:pPr>
      <w:r>
        <w:rPr>
          <w:rStyle w:val="Appelnotedebasdep"/>
        </w:rPr>
        <w:footnoteRef/>
      </w:r>
      <w:r>
        <w:t xml:space="preserve"> </w:t>
      </w:r>
      <w:r>
        <w:tab/>
      </w:r>
      <w:r w:rsidRPr="005E36BD">
        <w:rPr>
          <w:lang w:eastAsia="fr-FR" w:bidi="fr-FR"/>
        </w:rPr>
        <w:t xml:space="preserve">Voir F.-M. </w:t>
      </w:r>
      <w:r w:rsidRPr="005E36BD">
        <w:rPr>
          <w:smallCaps/>
        </w:rPr>
        <w:t xml:space="preserve">Gagnon (1988), </w:t>
      </w:r>
      <w:r w:rsidRPr="005E36BD">
        <w:rPr>
          <w:lang w:eastAsia="fr-FR" w:bidi="fr-FR"/>
        </w:rPr>
        <w:t xml:space="preserve">cat. </w:t>
      </w:r>
      <w:r w:rsidRPr="005E36BD">
        <w:t xml:space="preserve">109, </w:t>
      </w:r>
      <w:r w:rsidRPr="005E36BD">
        <w:rPr>
          <w:lang w:eastAsia="fr-FR" w:bidi="fr-FR"/>
        </w:rPr>
        <w:t xml:space="preserve">p. </w:t>
      </w:r>
      <w:r w:rsidRPr="005E36BD">
        <w:t xml:space="preserve">186 </w:t>
      </w:r>
      <w:r w:rsidRPr="005E36BD">
        <w:rPr>
          <w:lang w:eastAsia="fr-FR" w:bidi="fr-FR"/>
        </w:rPr>
        <w:t>pour une r</w:t>
      </w:r>
      <w:r w:rsidRPr="005E36BD">
        <w:rPr>
          <w:lang w:eastAsia="fr-FR" w:bidi="fr-FR"/>
        </w:rPr>
        <w:t>e</w:t>
      </w:r>
      <w:r w:rsidRPr="005E36BD">
        <w:rPr>
          <w:lang w:eastAsia="fr-FR" w:bidi="fr-FR"/>
        </w:rPr>
        <w:t>production.</w:t>
      </w:r>
    </w:p>
  </w:footnote>
  <w:footnote w:id="241">
    <w:p w:rsidR="00E82732" w:rsidRDefault="00E82732">
      <w:pPr>
        <w:pStyle w:val="Notedebasdepage"/>
      </w:pPr>
      <w:r>
        <w:rPr>
          <w:rStyle w:val="Appelnotedebasdep"/>
        </w:rPr>
        <w:footnoteRef/>
      </w:r>
      <w:r>
        <w:t xml:space="preserve"> </w:t>
      </w:r>
      <w:r>
        <w:tab/>
      </w:r>
      <w:r w:rsidRPr="005E36BD">
        <w:rPr>
          <w:i/>
          <w:iCs/>
        </w:rPr>
        <w:t>Ibidem,</w:t>
      </w:r>
      <w:r w:rsidRPr="005E36BD">
        <w:rPr>
          <w:lang w:eastAsia="fr-FR" w:bidi="fr-FR"/>
        </w:rPr>
        <w:t xml:space="preserve"> p. 321, fig. 13 pour une reproduction.</w:t>
      </w:r>
    </w:p>
  </w:footnote>
  <w:footnote w:id="242">
    <w:p w:rsidR="00E82732" w:rsidRDefault="00E82732">
      <w:pPr>
        <w:pStyle w:val="Notedebasdepage"/>
      </w:pPr>
      <w:r>
        <w:rPr>
          <w:rStyle w:val="Appelnotedebasdep"/>
        </w:rPr>
        <w:footnoteRef/>
      </w:r>
      <w:r>
        <w:t xml:space="preserve"> </w:t>
      </w:r>
      <w:r>
        <w:tab/>
      </w:r>
      <w:r w:rsidRPr="005E36BD">
        <w:rPr>
          <w:i/>
          <w:iCs/>
        </w:rPr>
        <w:t>Ibid.,</w:t>
      </w:r>
      <w:r w:rsidRPr="005E36BD">
        <w:rPr>
          <w:lang w:eastAsia="fr-FR" w:bidi="fr-FR"/>
        </w:rPr>
        <w:t xml:space="preserve"> p. 304, fig. 3 pour une reproduction.</w:t>
      </w:r>
    </w:p>
  </w:footnote>
  <w:footnote w:id="243">
    <w:p w:rsidR="00E82732" w:rsidRDefault="00E82732">
      <w:pPr>
        <w:pStyle w:val="Notedebasdepage"/>
      </w:pPr>
      <w:r>
        <w:rPr>
          <w:rStyle w:val="Appelnotedebasdep"/>
        </w:rPr>
        <w:footnoteRef/>
      </w:r>
      <w:r>
        <w:t xml:space="preserve"> </w:t>
      </w:r>
      <w:r>
        <w:tab/>
      </w:r>
      <w:r w:rsidRPr="005E36BD">
        <w:rPr>
          <w:i/>
          <w:iCs/>
        </w:rPr>
        <w:t>Ibid.,</w:t>
      </w:r>
      <w:r w:rsidRPr="005E36BD">
        <w:rPr>
          <w:lang w:eastAsia="fr-FR" w:bidi="fr-FR"/>
        </w:rPr>
        <w:t xml:space="preserve"> cat. 108, p. 366 pour une reproduction.</w:t>
      </w:r>
    </w:p>
  </w:footnote>
  <w:footnote w:id="244">
    <w:p w:rsidR="00E82732" w:rsidRDefault="00E82732">
      <w:pPr>
        <w:pStyle w:val="Notedebasdepage"/>
      </w:pPr>
      <w:r>
        <w:rPr>
          <w:rStyle w:val="Appelnotedebasdep"/>
        </w:rPr>
        <w:footnoteRef/>
      </w:r>
      <w:r>
        <w:t xml:space="preserve"> </w:t>
      </w:r>
      <w:r>
        <w:tab/>
      </w:r>
      <w:r w:rsidRPr="005E36BD">
        <w:rPr>
          <w:i/>
          <w:iCs/>
        </w:rPr>
        <w:t>Ibid.,</w:t>
      </w:r>
      <w:r w:rsidRPr="005E36BD">
        <w:rPr>
          <w:lang w:eastAsia="fr-FR" w:bidi="fr-FR"/>
        </w:rPr>
        <w:t xml:space="preserve"> cat. 113, p. 376 pour une reproduction.</w:t>
      </w:r>
    </w:p>
  </w:footnote>
  <w:footnote w:id="245">
    <w:p w:rsidR="00E82732" w:rsidRDefault="00E82732">
      <w:pPr>
        <w:pStyle w:val="Notedebasdepage"/>
      </w:pPr>
      <w:r>
        <w:rPr>
          <w:rStyle w:val="Appelnotedebasdep"/>
        </w:rPr>
        <w:footnoteRef/>
      </w:r>
      <w:r>
        <w:t xml:space="preserve"> </w:t>
      </w:r>
      <w:r>
        <w:tab/>
      </w:r>
      <w:r w:rsidRPr="005E36BD">
        <w:rPr>
          <w:i/>
          <w:iCs/>
        </w:rPr>
        <w:t xml:space="preserve">Ibid. </w:t>
      </w:r>
      <w:r w:rsidRPr="005E36BD">
        <w:rPr>
          <w:lang w:eastAsia="fr-FR" w:bidi="fr-FR"/>
        </w:rPr>
        <w:t>cat. 107, p. 364 pour une reproduction.</w:t>
      </w:r>
    </w:p>
  </w:footnote>
  <w:footnote w:id="246">
    <w:p w:rsidR="00E82732" w:rsidRDefault="00E82732">
      <w:pPr>
        <w:pStyle w:val="Notedebasdepage"/>
      </w:pPr>
      <w:r>
        <w:rPr>
          <w:rStyle w:val="Appelnotedebasdep"/>
        </w:rPr>
        <w:footnoteRef/>
      </w:r>
      <w:r>
        <w:t xml:space="preserve"> </w:t>
      </w:r>
      <w:r>
        <w:tab/>
      </w:r>
      <w:r w:rsidRPr="00D62284">
        <w:rPr>
          <w:lang w:eastAsia="fr-FR" w:bidi="fr-FR"/>
        </w:rPr>
        <w:t>Le catalogue de cette exposition est conservé au Musée des Beaux-arts de Montréal.</w:t>
      </w:r>
    </w:p>
  </w:footnote>
  <w:footnote w:id="247">
    <w:p w:rsidR="00E82732" w:rsidRDefault="00E82732">
      <w:pPr>
        <w:pStyle w:val="Notedebasdepage"/>
      </w:pPr>
      <w:r>
        <w:rPr>
          <w:rStyle w:val="Appelnotedebasdep"/>
        </w:rPr>
        <w:footnoteRef/>
      </w:r>
      <w:r>
        <w:t xml:space="preserve"> </w:t>
      </w:r>
      <w:r>
        <w:tab/>
      </w:r>
      <w:r w:rsidRPr="00D62284">
        <w:rPr>
          <w:lang w:eastAsia="fr-FR" w:bidi="fr-FR"/>
        </w:rPr>
        <w:t>Respectivement les n</w:t>
      </w:r>
      <w:r w:rsidRPr="00D62284">
        <w:rPr>
          <w:vertAlign w:val="superscript"/>
          <w:lang w:eastAsia="fr-FR" w:bidi="fr-FR"/>
        </w:rPr>
        <w:t>os</w:t>
      </w:r>
      <w:r w:rsidRPr="00D62284">
        <w:rPr>
          <w:lang w:eastAsia="fr-FR" w:bidi="fr-FR"/>
        </w:rPr>
        <w:t xml:space="preserve"> 116, 76, 77, 120 et 134 du catal</w:t>
      </w:r>
      <w:r w:rsidRPr="00D62284">
        <w:rPr>
          <w:lang w:eastAsia="fr-FR" w:bidi="fr-FR"/>
        </w:rPr>
        <w:t>o</w:t>
      </w:r>
      <w:r w:rsidRPr="00D62284">
        <w:rPr>
          <w:lang w:eastAsia="fr-FR" w:bidi="fr-FR"/>
        </w:rPr>
        <w:t>gue.</w:t>
      </w:r>
    </w:p>
  </w:footnote>
  <w:footnote w:id="248">
    <w:p w:rsidR="00E82732" w:rsidRDefault="00E82732">
      <w:pPr>
        <w:pStyle w:val="Notedebasdepage"/>
      </w:pPr>
      <w:r>
        <w:rPr>
          <w:rStyle w:val="Appelnotedebasdep"/>
        </w:rPr>
        <w:footnoteRef/>
      </w:r>
      <w:r>
        <w:t xml:space="preserve"> </w:t>
      </w:r>
      <w:r>
        <w:tab/>
      </w:r>
      <w:r w:rsidRPr="00D62284">
        <w:rPr>
          <w:lang w:eastAsia="fr-FR" w:bidi="fr-FR"/>
        </w:rPr>
        <w:t xml:space="preserve">Pour comprendre l’importance </w:t>
      </w:r>
      <w:r w:rsidRPr="001306BF">
        <w:rPr>
          <w:lang w:eastAsia="fr-FR" w:bidi="fr-FR"/>
        </w:rPr>
        <w:t>du système de répartition dans la constru</w:t>
      </w:r>
      <w:r w:rsidRPr="001306BF">
        <w:rPr>
          <w:lang w:eastAsia="fr-FR" w:bidi="fr-FR"/>
        </w:rPr>
        <w:t>c</w:t>
      </w:r>
      <w:r w:rsidRPr="001306BF">
        <w:rPr>
          <w:lang w:eastAsia="fr-FR" w:bidi="fr-FR"/>
        </w:rPr>
        <w:t xml:space="preserve">tion des bâtiments religieux à usage paroissial, on lira : R. </w:t>
      </w:r>
      <w:r w:rsidRPr="001306BF">
        <w:rPr>
          <w:smallCaps/>
        </w:rPr>
        <w:t xml:space="preserve">Landry-Gauthier </w:t>
      </w:r>
      <w:r w:rsidRPr="001306BF">
        <w:rPr>
          <w:lang w:eastAsia="fr-FR" w:bidi="fr-FR"/>
        </w:rPr>
        <w:t xml:space="preserve">(1983), et R. </w:t>
      </w:r>
      <w:r w:rsidRPr="001306BF">
        <w:rPr>
          <w:smallCaps/>
        </w:rPr>
        <w:t xml:space="preserve">Gauthier </w:t>
      </w:r>
      <w:r w:rsidRPr="001306BF">
        <w:rPr>
          <w:lang w:eastAsia="fr-FR" w:bidi="fr-FR"/>
        </w:rPr>
        <w:t>(1994).</w:t>
      </w:r>
    </w:p>
  </w:footnote>
  <w:footnote w:id="249">
    <w:p w:rsidR="00E82732" w:rsidRDefault="00E82732">
      <w:pPr>
        <w:pStyle w:val="Notedebasdepage"/>
      </w:pPr>
      <w:r>
        <w:rPr>
          <w:rStyle w:val="Appelnotedebasdep"/>
        </w:rPr>
        <w:footnoteRef/>
      </w:r>
      <w:r>
        <w:t xml:space="preserve"> </w:t>
      </w:r>
      <w:r>
        <w:tab/>
      </w:r>
      <w:r w:rsidRPr="001306BF">
        <w:rPr>
          <w:lang w:eastAsia="fr-FR" w:bidi="fr-FR"/>
        </w:rPr>
        <w:t xml:space="preserve">À ce sujet, on lira R. </w:t>
      </w:r>
      <w:r w:rsidRPr="001306BF">
        <w:rPr>
          <w:smallCaps/>
        </w:rPr>
        <w:t xml:space="preserve">Chouinard, </w:t>
      </w:r>
      <w:r w:rsidRPr="001306BF">
        <w:rPr>
          <w:lang w:eastAsia="fr-FR" w:bidi="fr-FR"/>
        </w:rPr>
        <w:t xml:space="preserve">P. </w:t>
      </w:r>
      <w:r w:rsidRPr="001306BF">
        <w:rPr>
          <w:smallCaps/>
        </w:rPr>
        <w:t xml:space="preserve">Landry </w:t>
      </w:r>
      <w:r w:rsidRPr="001306BF">
        <w:rPr>
          <w:lang w:eastAsia="fr-FR" w:bidi="fr-FR"/>
        </w:rPr>
        <w:t>(1982).</w:t>
      </w:r>
    </w:p>
  </w:footnote>
  <w:footnote w:id="250">
    <w:p w:rsidR="00E82732" w:rsidRDefault="00E82732">
      <w:pPr>
        <w:pStyle w:val="Notedebasdepage"/>
      </w:pPr>
      <w:r>
        <w:rPr>
          <w:rStyle w:val="Appelnotedebasdep"/>
        </w:rPr>
        <w:footnoteRef/>
      </w:r>
      <w:r>
        <w:t xml:space="preserve"> </w:t>
      </w:r>
      <w:r>
        <w:tab/>
      </w:r>
      <w:r w:rsidRPr="001306BF">
        <w:rPr>
          <w:i/>
          <w:iCs/>
        </w:rPr>
        <w:t xml:space="preserve">On comprendra l’objectif de la publication des pattern books en relisant le titre d’un ouvrage d’Edward </w:t>
      </w:r>
      <w:r w:rsidRPr="001306BF">
        <w:rPr>
          <w:i/>
          <w:iCs/>
          <w:smallCaps/>
        </w:rPr>
        <w:t xml:space="preserve">Shaw </w:t>
      </w:r>
      <w:r w:rsidRPr="001306BF">
        <w:rPr>
          <w:i/>
          <w:iCs/>
        </w:rPr>
        <w:t xml:space="preserve">publié en 1855 : </w:t>
      </w:r>
      <w:r w:rsidRPr="001306BF">
        <w:rPr>
          <w:lang w:eastAsia="fr-FR" w:bidi="fr-FR"/>
        </w:rPr>
        <w:t>The Modem Arch</w:t>
      </w:r>
      <w:r w:rsidRPr="001306BF">
        <w:rPr>
          <w:lang w:eastAsia="fr-FR" w:bidi="fr-FR"/>
        </w:rPr>
        <w:t>i</w:t>
      </w:r>
      <w:r w:rsidRPr="001306BF">
        <w:rPr>
          <w:lang w:eastAsia="fr-FR" w:bidi="fr-FR"/>
        </w:rPr>
        <w:t>tect ; or Every Carpenter his own Master, embracing Plans, Elevations, Specific</w:t>
      </w:r>
      <w:r w:rsidRPr="001306BF">
        <w:rPr>
          <w:lang w:eastAsia="fr-FR" w:bidi="fr-FR"/>
        </w:rPr>
        <w:t>a</w:t>
      </w:r>
      <w:r w:rsidRPr="001306BF">
        <w:rPr>
          <w:lang w:eastAsia="fr-FR" w:bidi="fr-FR"/>
        </w:rPr>
        <w:t>tions, Framing, etc., for Private Houses, Classic Dwellings, Churches, etc., to which is Added the New System of Stair-Building.</w:t>
      </w:r>
      <w:r w:rsidRPr="001306BF">
        <w:rPr>
          <w:i/>
          <w:iCs/>
        </w:rPr>
        <w:t xml:space="preserve"> Cet ouvrage à diff</w:t>
      </w:r>
      <w:r w:rsidRPr="001306BF">
        <w:rPr>
          <w:i/>
          <w:iCs/>
        </w:rPr>
        <w:t>u</w:t>
      </w:r>
      <w:r w:rsidRPr="001306BF">
        <w:rPr>
          <w:i/>
          <w:iCs/>
        </w:rPr>
        <w:t>sion plus restreinte a été édité à Boston.</w:t>
      </w:r>
    </w:p>
  </w:footnote>
  <w:footnote w:id="251">
    <w:p w:rsidR="00E82732" w:rsidRDefault="00E82732">
      <w:pPr>
        <w:pStyle w:val="Notedebasdepage"/>
      </w:pPr>
      <w:r>
        <w:rPr>
          <w:rStyle w:val="Appelnotedebasdep"/>
        </w:rPr>
        <w:footnoteRef/>
      </w:r>
      <w:r>
        <w:t xml:space="preserve"> </w:t>
      </w:r>
      <w:r>
        <w:tab/>
      </w:r>
      <w:r w:rsidRPr="00D62284">
        <w:rPr>
          <w:lang w:eastAsia="fr-FR" w:bidi="fr-FR"/>
        </w:rPr>
        <w:t>Dans une lettre datée du 25 novembre 1811 et conservée aux A</w:t>
      </w:r>
      <w:r w:rsidRPr="00D62284">
        <w:rPr>
          <w:lang w:eastAsia="fr-FR" w:bidi="fr-FR"/>
        </w:rPr>
        <w:t>r</w:t>
      </w:r>
      <w:r w:rsidRPr="00D62284">
        <w:rPr>
          <w:lang w:eastAsia="fr-FR" w:bidi="fr-FR"/>
        </w:rPr>
        <w:t>chives de la Chancellerie de l’Archevêché de Montréal (ACAM) sous la cote 901.007, 811-3.</w:t>
      </w:r>
    </w:p>
  </w:footnote>
  <w:footnote w:id="252">
    <w:p w:rsidR="00E82732" w:rsidRDefault="00E82732">
      <w:pPr>
        <w:pStyle w:val="Notedebasdepage"/>
      </w:pPr>
      <w:r>
        <w:rPr>
          <w:rStyle w:val="Appelnotedebasdep"/>
        </w:rPr>
        <w:footnoteRef/>
      </w:r>
      <w:r>
        <w:t xml:space="preserve"> </w:t>
      </w:r>
      <w:r>
        <w:tab/>
      </w:r>
      <w:r w:rsidRPr="001306BF">
        <w:rPr>
          <w:i/>
          <w:lang w:eastAsia="fr-FR" w:bidi="fr-FR"/>
        </w:rPr>
        <w:t>Les Mélanges religieux 1848-1849</w:t>
      </w:r>
      <w:r w:rsidRPr="001306BF">
        <w:rPr>
          <w:lang w:eastAsia="fr-FR" w:bidi="fr-FR"/>
        </w:rPr>
        <w:t>,</w:t>
      </w:r>
      <w:r w:rsidRPr="001306BF">
        <w:rPr>
          <w:iCs/>
        </w:rPr>
        <w:t xml:space="preserve"> p. 135.</w:t>
      </w:r>
    </w:p>
  </w:footnote>
  <w:footnote w:id="253">
    <w:p w:rsidR="00E82732" w:rsidRDefault="00E82732">
      <w:pPr>
        <w:pStyle w:val="Notedebasdepage"/>
      </w:pPr>
      <w:r>
        <w:rPr>
          <w:rStyle w:val="Appelnotedebasdep"/>
        </w:rPr>
        <w:footnoteRef/>
      </w:r>
      <w:r>
        <w:t xml:space="preserve"> </w:t>
      </w:r>
      <w:r>
        <w:tab/>
      </w:r>
      <w:r w:rsidRPr="001306BF">
        <w:rPr>
          <w:lang w:eastAsia="fr-FR" w:bidi="fr-FR"/>
        </w:rPr>
        <w:t xml:space="preserve">Voir R. </w:t>
      </w:r>
      <w:r w:rsidRPr="001306BF">
        <w:rPr>
          <w:smallCaps/>
        </w:rPr>
        <w:t xml:space="preserve">Caron (1980) </w:t>
      </w:r>
      <w:r w:rsidRPr="001306BF">
        <w:rPr>
          <w:lang w:eastAsia="fr-FR" w:bidi="fr-FR"/>
        </w:rPr>
        <w:t xml:space="preserve">et C. </w:t>
      </w:r>
      <w:r w:rsidRPr="001306BF">
        <w:rPr>
          <w:smallCaps/>
        </w:rPr>
        <w:t xml:space="preserve">Cameron (1989), </w:t>
      </w:r>
      <w:r w:rsidRPr="001306BF">
        <w:rPr>
          <w:lang w:eastAsia="fr-FR" w:bidi="fr-FR"/>
        </w:rPr>
        <w:t xml:space="preserve">qui relèvent tous deux dans </w:t>
      </w:r>
      <w:r w:rsidRPr="001306BF">
        <w:t xml:space="preserve">la </w:t>
      </w:r>
      <w:r w:rsidRPr="001306BF">
        <w:rPr>
          <w:lang w:eastAsia="fr-FR" w:bidi="fr-FR"/>
        </w:rPr>
        <w:t xml:space="preserve">bibliothèque de Baillairgé les ouvrages suivants : </w:t>
      </w:r>
      <w:r w:rsidRPr="001306BF">
        <w:rPr>
          <w:i/>
          <w:iCs/>
        </w:rPr>
        <w:t>The Modem Builder’s Guide,</w:t>
      </w:r>
      <w:r w:rsidRPr="001306BF">
        <w:rPr>
          <w:lang w:eastAsia="fr-FR" w:bidi="fr-FR"/>
        </w:rPr>
        <w:t xml:space="preserve"> daté de </w:t>
      </w:r>
      <w:r w:rsidRPr="001306BF">
        <w:t xml:space="preserve">1833 </w:t>
      </w:r>
      <w:r w:rsidRPr="001306BF">
        <w:rPr>
          <w:lang w:eastAsia="fr-FR" w:bidi="fr-FR"/>
        </w:rPr>
        <w:t xml:space="preserve">et </w:t>
      </w:r>
      <w:r w:rsidRPr="001306BF">
        <w:rPr>
          <w:i/>
          <w:iCs/>
        </w:rPr>
        <w:t>The Beauties of Modern Architecture</w:t>
      </w:r>
      <w:r w:rsidRPr="001306BF">
        <w:rPr>
          <w:lang w:eastAsia="fr-FR" w:bidi="fr-FR"/>
        </w:rPr>
        <w:t xml:space="preserve"> daté de </w:t>
      </w:r>
      <w:r w:rsidRPr="001306BF">
        <w:t>1839.</w:t>
      </w:r>
    </w:p>
  </w:footnote>
  <w:footnote w:id="254">
    <w:p w:rsidR="00E82732" w:rsidRDefault="00E82732">
      <w:pPr>
        <w:pStyle w:val="Notedebasdepage"/>
      </w:pPr>
      <w:r>
        <w:rPr>
          <w:rStyle w:val="Appelnotedebasdep"/>
        </w:rPr>
        <w:footnoteRef/>
      </w:r>
      <w:r>
        <w:t xml:space="preserve"> </w:t>
      </w:r>
      <w:r>
        <w:tab/>
      </w:r>
      <w:r w:rsidRPr="00976DAA">
        <w:rPr>
          <w:iCs/>
        </w:rPr>
        <w:t xml:space="preserve">La bibliothèque de Charles Baillairgé ne semble avoir contenu que le </w:t>
      </w:r>
      <w:r w:rsidRPr="00976DAA">
        <w:rPr>
          <w:lang w:eastAsia="fr-FR" w:bidi="fr-FR"/>
        </w:rPr>
        <w:t xml:space="preserve">Sloan’s Constructive Architecture ; </w:t>
      </w:r>
      <w:r w:rsidRPr="00D506D1">
        <w:rPr>
          <w:i/>
          <w:lang w:eastAsia="fr-FR" w:bidi="fr-FR"/>
        </w:rPr>
        <w:t>A Guide to the Practical Builder and Mech</w:t>
      </w:r>
      <w:r w:rsidRPr="00D506D1">
        <w:rPr>
          <w:i/>
          <w:lang w:eastAsia="fr-FR" w:bidi="fr-FR"/>
        </w:rPr>
        <w:t>a</w:t>
      </w:r>
      <w:r w:rsidRPr="00D506D1">
        <w:rPr>
          <w:i/>
          <w:lang w:eastAsia="fr-FR" w:bidi="fr-FR"/>
        </w:rPr>
        <w:t>nic in which is Contained a Series of Designs for Domes, Roofs and Spires</w:t>
      </w:r>
      <w:r w:rsidRPr="00976DAA">
        <w:rPr>
          <w:lang w:eastAsia="fr-FR" w:bidi="fr-FR"/>
        </w:rPr>
        <w:t>,</w:t>
      </w:r>
      <w:r w:rsidRPr="00976DAA">
        <w:rPr>
          <w:iCs/>
        </w:rPr>
        <w:t xml:space="preserve"> publié à Philadelphie en 1859.</w:t>
      </w:r>
    </w:p>
  </w:footnote>
  <w:footnote w:id="255">
    <w:p w:rsidR="00E82732" w:rsidRDefault="00E82732">
      <w:pPr>
        <w:pStyle w:val="Notedebasdepage"/>
      </w:pPr>
      <w:r>
        <w:rPr>
          <w:rStyle w:val="Appelnotedebasdep"/>
        </w:rPr>
        <w:footnoteRef/>
      </w:r>
      <w:r>
        <w:t xml:space="preserve"> </w:t>
      </w:r>
      <w:r>
        <w:tab/>
      </w:r>
      <w:r w:rsidRPr="00D62284">
        <w:rPr>
          <w:lang w:eastAsia="fr-FR" w:bidi="fr-FR"/>
        </w:rPr>
        <w:t>Archives nationales du Québec à Montréal, greffe Léonard-Ovide Hétu, 1</w:t>
      </w:r>
      <w:r w:rsidRPr="00D62284">
        <w:rPr>
          <w:vertAlign w:val="superscript"/>
          <w:lang w:eastAsia="fr-FR" w:bidi="fr-FR"/>
        </w:rPr>
        <w:t>cr</w:t>
      </w:r>
      <w:r w:rsidRPr="00D62284">
        <w:rPr>
          <w:lang w:eastAsia="fr-FR" w:bidi="fr-FR"/>
        </w:rPr>
        <w:t xml:space="preserve"> juin 1888, n° 11908, inventaire de la communauté qui a existé entre feu Vi</w:t>
      </w:r>
      <w:r w:rsidRPr="00D62284">
        <w:rPr>
          <w:lang w:eastAsia="fr-FR" w:bidi="fr-FR"/>
        </w:rPr>
        <w:t>c</w:t>
      </w:r>
      <w:r w:rsidRPr="00D62284">
        <w:rPr>
          <w:lang w:eastAsia="fr-FR" w:bidi="fr-FR"/>
        </w:rPr>
        <w:t>tor Bourgeau et Dame Delphine Viau, son épouse.</w:t>
      </w:r>
    </w:p>
  </w:footnote>
  <w:footnote w:id="256">
    <w:p w:rsidR="00E82732" w:rsidRDefault="00E82732">
      <w:pPr>
        <w:pStyle w:val="Notedebasdepage"/>
      </w:pPr>
      <w:r>
        <w:rPr>
          <w:rStyle w:val="Appelnotedebasdep"/>
        </w:rPr>
        <w:footnoteRef/>
      </w:r>
      <w:r>
        <w:t xml:space="preserve"> </w:t>
      </w:r>
      <w:r>
        <w:tab/>
      </w:r>
      <w:r w:rsidRPr="00D62284">
        <w:rPr>
          <w:lang w:eastAsia="fr-FR" w:bidi="fr-FR"/>
        </w:rPr>
        <w:t>New York Life Insurance, 511, place d’Armes.</w:t>
      </w:r>
    </w:p>
  </w:footnote>
  <w:footnote w:id="257">
    <w:p w:rsidR="00E82732" w:rsidRDefault="00E82732">
      <w:pPr>
        <w:pStyle w:val="Notedebasdepage"/>
      </w:pPr>
      <w:r>
        <w:rPr>
          <w:rStyle w:val="Appelnotedebasdep"/>
        </w:rPr>
        <w:footnoteRef/>
      </w:r>
      <w:r>
        <w:t xml:space="preserve"> </w:t>
      </w:r>
      <w:r>
        <w:tab/>
      </w:r>
      <w:r w:rsidRPr="00D62284">
        <w:rPr>
          <w:lang w:eastAsia="fr-FR" w:bidi="fr-FR"/>
        </w:rPr>
        <w:t>New York Life Insurance, 511, place d’Armes.</w:t>
      </w:r>
    </w:p>
  </w:footnote>
  <w:footnote w:id="258">
    <w:p w:rsidR="00E82732" w:rsidRDefault="00E82732">
      <w:pPr>
        <w:pStyle w:val="Notedebasdepage"/>
      </w:pPr>
      <w:r>
        <w:rPr>
          <w:rStyle w:val="Appelnotedebasdep"/>
        </w:rPr>
        <w:footnoteRef/>
      </w:r>
      <w:r>
        <w:t xml:space="preserve"> </w:t>
      </w:r>
      <w:r>
        <w:tab/>
      </w:r>
      <w:r w:rsidRPr="00D62284">
        <w:rPr>
          <w:lang w:eastAsia="fr-FR" w:bidi="fr-FR"/>
        </w:rPr>
        <w:t>La pierre fut importée des carrières Gatelaw Bridge à Thornhill dans le Dumfriesshire.</w:t>
      </w:r>
    </w:p>
  </w:footnote>
  <w:footnote w:id="259">
    <w:p w:rsidR="00E82732" w:rsidRDefault="00E82732">
      <w:pPr>
        <w:pStyle w:val="Notedebasdepage"/>
      </w:pPr>
      <w:r>
        <w:rPr>
          <w:rStyle w:val="Appelnotedebasdep"/>
        </w:rPr>
        <w:footnoteRef/>
      </w:r>
      <w:r>
        <w:t xml:space="preserve"> </w:t>
      </w:r>
      <w:r>
        <w:tab/>
      </w:r>
      <w:r w:rsidRPr="00D62284">
        <w:rPr>
          <w:lang w:eastAsia="fr-FR" w:bidi="fr-FR"/>
        </w:rPr>
        <w:t>Linton, 1509, rue Sherbrooke Ouest.</w:t>
      </w:r>
    </w:p>
  </w:footnote>
  <w:footnote w:id="260">
    <w:p w:rsidR="00E82732" w:rsidRDefault="00E82732">
      <w:pPr>
        <w:pStyle w:val="Notedebasdepage"/>
      </w:pPr>
      <w:r>
        <w:rPr>
          <w:rStyle w:val="Appelnotedebasdep"/>
        </w:rPr>
        <w:footnoteRef/>
      </w:r>
      <w:r>
        <w:t xml:space="preserve"> </w:t>
      </w:r>
      <w:r>
        <w:tab/>
      </w:r>
      <w:r w:rsidRPr="00D62284">
        <w:rPr>
          <w:lang w:eastAsia="fr-FR" w:bidi="fr-FR"/>
        </w:rPr>
        <w:t>Ritz Carlton, 1228, rue Sherbrooke Ouest ; McGill, 484, rue McGill ; Vin</w:t>
      </w:r>
      <w:r w:rsidRPr="00D62284">
        <w:rPr>
          <w:lang w:eastAsia="fr-FR" w:bidi="fr-FR"/>
        </w:rPr>
        <w:t>e</w:t>
      </w:r>
      <w:r w:rsidRPr="00D62284">
        <w:rPr>
          <w:lang w:eastAsia="fr-FR" w:bidi="fr-FR"/>
        </w:rPr>
        <w:t>berg, 4060, boulevard Saint-Laurent et Sommer,</w:t>
      </w:r>
      <w:r>
        <w:rPr>
          <w:lang w:eastAsia="fr-FR" w:bidi="fr-FR"/>
        </w:rPr>
        <w:t>/</w:t>
      </w:r>
      <w:r w:rsidRPr="00D62284">
        <w:rPr>
          <w:lang w:eastAsia="fr-FR" w:bidi="fr-FR"/>
        </w:rPr>
        <w:t xml:space="preserve"> 416-440, boulevard de Ma</w:t>
      </w:r>
      <w:r w:rsidRPr="00D62284">
        <w:rPr>
          <w:lang w:eastAsia="fr-FR" w:bidi="fr-FR"/>
        </w:rPr>
        <w:t>i</w:t>
      </w:r>
      <w:r w:rsidRPr="00D62284">
        <w:rPr>
          <w:lang w:eastAsia="fr-FR" w:bidi="fr-FR"/>
        </w:rPr>
        <w:t>sonneuve Ouest.</w:t>
      </w:r>
    </w:p>
  </w:footnote>
  <w:footnote w:id="261">
    <w:p w:rsidR="00E82732" w:rsidRDefault="00E82732">
      <w:pPr>
        <w:pStyle w:val="Notedebasdepage"/>
      </w:pPr>
      <w:r>
        <w:rPr>
          <w:rStyle w:val="Appelnotedebasdep"/>
        </w:rPr>
        <w:footnoteRef/>
      </w:r>
      <w:r>
        <w:t xml:space="preserve"> </w:t>
      </w:r>
      <w:r>
        <w:tab/>
      </w:r>
      <w:r w:rsidRPr="00D62284">
        <w:rPr>
          <w:lang w:eastAsia="fr-FR" w:bidi="fr-FR"/>
        </w:rPr>
        <w:t>Fait remarquable, on note que, s’il est possible de construire des imme</w:t>
      </w:r>
      <w:r w:rsidRPr="00D62284">
        <w:rPr>
          <w:lang w:eastAsia="fr-FR" w:bidi="fr-FR"/>
        </w:rPr>
        <w:t>u</w:t>
      </w:r>
      <w:r w:rsidRPr="00D62284">
        <w:rPr>
          <w:lang w:eastAsia="fr-FR" w:bidi="fr-FR"/>
        </w:rPr>
        <w:t>bles de plus de dix étages à partir de 1924, la majorité des propriétaires-constructeurs se contentent d’un nombre inférieur d’étages.</w:t>
      </w:r>
    </w:p>
  </w:footnote>
  <w:footnote w:id="262">
    <w:p w:rsidR="00E82732" w:rsidRDefault="00E82732">
      <w:pPr>
        <w:pStyle w:val="Notedebasdepage"/>
      </w:pPr>
      <w:r>
        <w:rPr>
          <w:rStyle w:val="Appelnotedebasdep"/>
        </w:rPr>
        <w:footnoteRef/>
      </w:r>
      <w:r>
        <w:t xml:space="preserve"> </w:t>
      </w:r>
      <w:r>
        <w:tab/>
      </w:r>
      <w:r w:rsidRPr="001306BF">
        <w:rPr>
          <w:lang w:eastAsia="fr-FR" w:bidi="fr-FR"/>
        </w:rPr>
        <w:t xml:space="preserve">New York Life Insurance, </w:t>
      </w:r>
      <w:r w:rsidRPr="001306BF">
        <w:t>511</w:t>
      </w:r>
      <w:r w:rsidRPr="001306BF">
        <w:rPr>
          <w:b/>
          <w:bCs/>
        </w:rPr>
        <w:t xml:space="preserve">, </w:t>
      </w:r>
      <w:r w:rsidRPr="001306BF">
        <w:rPr>
          <w:lang w:eastAsia="fr-FR" w:bidi="fr-FR"/>
        </w:rPr>
        <w:t>place d’Armes.</w:t>
      </w:r>
    </w:p>
  </w:footnote>
  <w:footnote w:id="263">
    <w:p w:rsidR="00E82732" w:rsidRDefault="00E82732">
      <w:pPr>
        <w:pStyle w:val="Notedebasdepage"/>
      </w:pPr>
      <w:r>
        <w:rPr>
          <w:rStyle w:val="Appelnotedebasdep"/>
        </w:rPr>
        <w:footnoteRef/>
      </w:r>
      <w:r>
        <w:t xml:space="preserve"> </w:t>
      </w:r>
      <w:r>
        <w:tab/>
      </w:r>
      <w:r w:rsidRPr="00D62284">
        <w:rPr>
          <w:lang w:eastAsia="fr-FR" w:bidi="fr-FR"/>
        </w:rPr>
        <w:t>Canada Life Assurance, 275, rue Saint-Jacques, et le Telegraph Chambers, 204, rue de l’Hôpital.</w:t>
      </w:r>
    </w:p>
  </w:footnote>
  <w:footnote w:id="264">
    <w:p w:rsidR="00E82732" w:rsidRDefault="00E82732">
      <w:pPr>
        <w:pStyle w:val="Notedebasdepage"/>
      </w:pPr>
      <w:r>
        <w:rPr>
          <w:rStyle w:val="Appelnotedebasdep"/>
        </w:rPr>
        <w:footnoteRef/>
      </w:r>
      <w:r>
        <w:t xml:space="preserve"> </w:t>
      </w:r>
      <w:r>
        <w:tab/>
      </w:r>
      <w:r w:rsidRPr="00D62284">
        <w:rPr>
          <w:lang w:eastAsia="fr-FR" w:bidi="fr-FR"/>
        </w:rPr>
        <w:t>Guardian, 240, rue Saint-Jacques ; Beardmore, 417, rue Saint-Pierre ; Royal Trust,</w:t>
      </w:r>
      <w:r>
        <w:rPr>
          <w:lang w:eastAsia="fr-FR" w:bidi="fr-FR"/>
        </w:rPr>
        <w:t xml:space="preserve"> 105</w:t>
      </w:r>
      <w:r w:rsidRPr="001306BF">
        <w:rPr>
          <w:smallCaps/>
        </w:rPr>
        <w:t xml:space="preserve">, </w:t>
      </w:r>
      <w:r w:rsidRPr="00D62284">
        <w:rPr>
          <w:lang w:eastAsia="fr-FR" w:bidi="fr-FR"/>
        </w:rPr>
        <w:t>rue Saint-Jacques ; New Birks, 620, rue Cathcart ; Vin</w:t>
      </w:r>
      <w:r w:rsidRPr="00D62284">
        <w:rPr>
          <w:lang w:eastAsia="fr-FR" w:bidi="fr-FR"/>
        </w:rPr>
        <w:t>e</w:t>
      </w:r>
      <w:r w:rsidRPr="00D62284">
        <w:rPr>
          <w:lang w:eastAsia="fr-FR" w:bidi="fr-FR"/>
        </w:rPr>
        <w:t>berg, 4060, boulevard Saint-Laurent ; Royal George, 1452, rue Bishop ; Plateau E</w:t>
      </w:r>
      <w:r w:rsidRPr="00D62284">
        <w:rPr>
          <w:lang w:eastAsia="fr-FR" w:bidi="fr-FR"/>
        </w:rPr>
        <w:t>x</w:t>
      </w:r>
      <w:r w:rsidRPr="00D62284">
        <w:rPr>
          <w:lang w:eastAsia="fr-FR" w:bidi="fr-FR"/>
        </w:rPr>
        <w:t>change, 87, avenue Ontario ouest et l’hôtel Mont-Royal, 1455, rue Peel.</w:t>
      </w:r>
    </w:p>
  </w:footnote>
  <w:footnote w:id="265">
    <w:p w:rsidR="00E82732" w:rsidRDefault="00E82732">
      <w:pPr>
        <w:pStyle w:val="Notedebasdepage"/>
      </w:pPr>
      <w:r>
        <w:rPr>
          <w:rStyle w:val="Appelnotedebasdep"/>
        </w:rPr>
        <w:footnoteRef/>
      </w:r>
      <w:r>
        <w:t xml:space="preserve"> </w:t>
      </w:r>
      <w:r>
        <w:tab/>
      </w:r>
      <w:r w:rsidRPr="00D62284">
        <w:rPr>
          <w:lang w:eastAsia="fr-FR" w:bidi="fr-FR"/>
        </w:rPr>
        <w:t>Unity, 1030, rue Saint-Alexandre et McGill, 485, rue McGill.</w:t>
      </w:r>
    </w:p>
  </w:footnote>
  <w:footnote w:id="266">
    <w:p w:rsidR="00E82732" w:rsidRDefault="00E82732">
      <w:pPr>
        <w:pStyle w:val="Notedebasdepage"/>
      </w:pPr>
      <w:r>
        <w:rPr>
          <w:rStyle w:val="Appelnotedebasdep"/>
        </w:rPr>
        <w:footnoteRef/>
      </w:r>
      <w:r>
        <w:t xml:space="preserve"> </w:t>
      </w:r>
      <w:r>
        <w:tab/>
      </w:r>
      <w:r w:rsidRPr="00D62284">
        <w:rPr>
          <w:lang w:eastAsia="fr-FR" w:bidi="fr-FR"/>
        </w:rPr>
        <w:t>Banque Royale du Canada, 360, rue Saint-Jacques ; Aldred, 507, place d’Armes ; Bell Téléphoné, 1050, côte du Beaver Hall et Sun Life, 1155, rue Me</w:t>
      </w:r>
      <w:r w:rsidRPr="00D62284">
        <w:rPr>
          <w:lang w:eastAsia="fr-FR" w:bidi="fr-FR"/>
        </w:rPr>
        <w:t>t</w:t>
      </w:r>
      <w:r w:rsidRPr="00D62284">
        <w:rPr>
          <w:lang w:eastAsia="fr-FR" w:bidi="fr-FR"/>
        </w:rPr>
        <w:t>calfe.</w:t>
      </w:r>
    </w:p>
  </w:footnote>
  <w:footnote w:id="267">
    <w:p w:rsidR="00E82732" w:rsidRDefault="00E82732">
      <w:pPr>
        <w:pStyle w:val="Notedebasdepage"/>
      </w:pPr>
      <w:r>
        <w:rPr>
          <w:rStyle w:val="Appelnotedebasdep"/>
        </w:rPr>
        <w:footnoteRef/>
      </w:r>
      <w:r>
        <w:t xml:space="preserve"> </w:t>
      </w:r>
      <w:r>
        <w:tab/>
      </w:r>
      <w:r w:rsidRPr="00D62284">
        <w:rPr>
          <w:lang w:eastAsia="fr-FR" w:bidi="fr-FR"/>
        </w:rPr>
        <w:t>Règlement 851, article 1, et règlement 862, article 3.</w:t>
      </w:r>
    </w:p>
  </w:footnote>
  <w:footnote w:id="268">
    <w:p w:rsidR="00E82732" w:rsidRDefault="00E82732">
      <w:pPr>
        <w:pStyle w:val="Notedebasdepage"/>
      </w:pPr>
      <w:r>
        <w:rPr>
          <w:rStyle w:val="Appelnotedebasdep"/>
        </w:rPr>
        <w:footnoteRef/>
      </w:r>
      <w:r>
        <w:t xml:space="preserve"> </w:t>
      </w:r>
      <w:r>
        <w:tab/>
      </w:r>
      <w:r w:rsidRPr="00D62284">
        <w:rPr>
          <w:lang w:eastAsia="fr-FR" w:bidi="fr-FR"/>
        </w:rPr>
        <w:t>Règlement 1003, article 9, adopté en mars 1929.</w:t>
      </w:r>
    </w:p>
  </w:footnote>
  <w:footnote w:id="269">
    <w:p w:rsidR="00E82732" w:rsidRDefault="00E82732">
      <w:pPr>
        <w:pStyle w:val="Notedebasdepage"/>
      </w:pPr>
      <w:r>
        <w:rPr>
          <w:rStyle w:val="Appelnotedebasdep"/>
        </w:rPr>
        <w:footnoteRef/>
      </w:r>
      <w:r>
        <w:t xml:space="preserve"> </w:t>
      </w:r>
      <w:r>
        <w:tab/>
      </w:r>
      <w:r w:rsidRPr="00D62284">
        <w:rPr>
          <w:lang w:eastAsia="fr-FR" w:bidi="fr-FR"/>
        </w:rPr>
        <w:t>Aldred, 507, place d’Armes.</w:t>
      </w:r>
    </w:p>
  </w:footnote>
  <w:footnote w:id="270">
    <w:p w:rsidR="00E82732" w:rsidRDefault="00E82732">
      <w:pPr>
        <w:pStyle w:val="Notedebasdepage"/>
      </w:pPr>
      <w:r>
        <w:rPr>
          <w:rStyle w:val="Appelnotedebasdep"/>
        </w:rPr>
        <w:footnoteRef/>
      </w:r>
      <w:r>
        <w:t xml:space="preserve"> </w:t>
      </w:r>
      <w:r>
        <w:tab/>
      </w:r>
      <w:r w:rsidRPr="00D62284">
        <w:rPr>
          <w:lang w:eastAsia="fr-FR" w:bidi="fr-FR"/>
        </w:rPr>
        <w:t>Willis (1910), 1224, rue Sainte-Catherine Ouest ; Versailles (1913), 60, rue Saint-Jacques et le Bell Téléphoné (1927), 1050, côte du Beaver Hall.</w:t>
      </w:r>
    </w:p>
  </w:footnote>
  <w:footnote w:id="271">
    <w:p w:rsidR="00E82732" w:rsidRDefault="00E82732">
      <w:pPr>
        <w:pStyle w:val="Notedebasdepage"/>
      </w:pPr>
      <w:r>
        <w:rPr>
          <w:rStyle w:val="Appelnotedebasdep"/>
        </w:rPr>
        <w:footnoteRef/>
      </w:r>
      <w:r>
        <w:t xml:space="preserve"> </w:t>
      </w:r>
      <w:r>
        <w:tab/>
      </w:r>
      <w:r w:rsidRPr="00D62284">
        <w:rPr>
          <w:lang w:eastAsia="fr-FR" w:bidi="fr-FR"/>
        </w:rPr>
        <w:t>Sun Life, 1155, rue Metcalfe et Le Métropole, 4, rue Notre-Dame Est.</w:t>
      </w:r>
    </w:p>
  </w:footnote>
  <w:footnote w:id="272">
    <w:p w:rsidR="00E82732" w:rsidRDefault="00E82732">
      <w:pPr>
        <w:pStyle w:val="Notedebasdepage"/>
      </w:pPr>
      <w:r>
        <w:rPr>
          <w:rStyle w:val="Appelnotedebasdep"/>
        </w:rPr>
        <w:footnoteRef/>
      </w:r>
      <w:r>
        <w:t xml:space="preserve"> </w:t>
      </w:r>
      <w:r>
        <w:tab/>
      </w:r>
      <w:r w:rsidRPr="00D62284">
        <w:rPr>
          <w:lang w:eastAsia="fr-FR" w:bidi="fr-FR"/>
        </w:rPr>
        <w:t>Telegraph Chambers, 204, rue de l’Hôpital et Dom</w:t>
      </w:r>
      <w:r w:rsidRPr="00D62284">
        <w:rPr>
          <w:lang w:eastAsia="fr-FR" w:bidi="fr-FR"/>
        </w:rPr>
        <w:t>i</w:t>
      </w:r>
      <w:r w:rsidRPr="00D62284">
        <w:rPr>
          <w:lang w:eastAsia="fr-FR" w:bidi="fr-FR"/>
        </w:rPr>
        <w:t>nion Express, 201, rue Saint-Jacques.</w:t>
      </w:r>
    </w:p>
  </w:footnote>
  <w:footnote w:id="273">
    <w:p w:rsidR="00E82732" w:rsidRDefault="00E82732">
      <w:pPr>
        <w:pStyle w:val="Notedebasdepage"/>
      </w:pPr>
      <w:r>
        <w:rPr>
          <w:rStyle w:val="Appelnotedebasdep"/>
        </w:rPr>
        <w:footnoteRef/>
      </w:r>
      <w:r>
        <w:t xml:space="preserve"> </w:t>
      </w:r>
      <w:r>
        <w:tab/>
      </w:r>
      <w:r w:rsidRPr="00D62284">
        <w:rPr>
          <w:lang w:eastAsia="fr-FR" w:bidi="fr-FR"/>
        </w:rPr>
        <w:t>Banque Royale du Canada, 360, rue Saint-Jacques et la Banque de Toro</w:t>
      </w:r>
      <w:r w:rsidRPr="00D62284">
        <w:rPr>
          <w:lang w:eastAsia="fr-FR" w:bidi="fr-FR"/>
        </w:rPr>
        <w:t>n</w:t>
      </w:r>
      <w:r w:rsidRPr="00D62284">
        <w:rPr>
          <w:lang w:eastAsia="fr-FR" w:bidi="fr-FR"/>
        </w:rPr>
        <w:t>to, 414, rue Saint-Jacques, démoli.</w:t>
      </w:r>
    </w:p>
  </w:footnote>
  <w:footnote w:id="274">
    <w:p w:rsidR="00E82732" w:rsidRDefault="00E82732">
      <w:pPr>
        <w:pStyle w:val="Notedebasdepage"/>
      </w:pPr>
      <w:r>
        <w:rPr>
          <w:rStyle w:val="Appelnotedebasdep"/>
        </w:rPr>
        <w:footnoteRef/>
      </w:r>
      <w:r>
        <w:t xml:space="preserve"> </w:t>
      </w:r>
      <w:r>
        <w:tab/>
      </w:r>
      <w:r w:rsidRPr="00D62284">
        <w:rPr>
          <w:lang w:eastAsia="fr-FR" w:bidi="fr-FR"/>
        </w:rPr>
        <w:t>Transportation, 132, rue Saint-Jacques, démoli ; Medical Arts, 1338, rue Sherbrooke Ouest et Dominion Square, 1010, rue Sainte-Catherine Ouest.</w:t>
      </w:r>
    </w:p>
  </w:footnote>
  <w:footnote w:id="275">
    <w:p w:rsidR="00E82732" w:rsidRDefault="00E82732">
      <w:pPr>
        <w:pStyle w:val="Notedebasdepage"/>
      </w:pPr>
      <w:r>
        <w:rPr>
          <w:rStyle w:val="Appelnotedebasdep"/>
        </w:rPr>
        <w:footnoteRef/>
      </w:r>
      <w:r>
        <w:t xml:space="preserve"> </w:t>
      </w:r>
      <w:r>
        <w:tab/>
      </w:r>
      <w:r w:rsidRPr="00D62284">
        <w:rPr>
          <w:lang w:eastAsia="fr-FR" w:bidi="fr-FR"/>
        </w:rPr>
        <w:t>New York Life Insurance, 511, place d’Armes.</w:t>
      </w:r>
    </w:p>
  </w:footnote>
  <w:footnote w:id="276">
    <w:p w:rsidR="00E82732" w:rsidRDefault="00E82732">
      <w:pPr>
        <w:pStyle w:val="Notedebasdepage"/>
      </w:pPr>
      <w:r>
        <w:rPr>
          <w:rStyle w:val="Appelnotedebasdep"/>
        </w:rPr>
        <w:footnoteRef/>
      </w:r>
      <w:r>
        <w:t xml:space="preserve"> </w:t>
      </w:r>
      <w:r>
        <w:tab/>
      </w:r>
      <w:r w:rsidRPr="00D62284">
        <w:rPr>
          <w:lang w:eastAsia="fr-FR" w:bidi="fr-FR"/>
        </w:rPr>
        <w:t>Canada Life, 275, rue Saint-Jacques.</w:t>
      </w:r>
    </w:p>
  </w:footnote>
  <w:footnote w:id="277">
    <w:p w:rsidR="00E82732" w:rsidRDefault="00E82732">
      <w:pPr>
        <w:pStyle w:val="Notedebasdepage"/>
      </w:pPr>
      <w:r>
        <w:rPr>
          <w:rStyle w:val="Appelnotedebasdep"/>
        </w:rPr>
        <w:footnoteRef/>
      </w:r>
      <w:r>
        <w:t xml:space="preserve"> </w:t>
      </w:r>
      <w:r>
        <w:tab/>
      </w:r>
      <w:r w:rsidRPr="00D62284">
        <w:rPr>
          <w:lang w:eastAsia="fr-FR" w:bidi="fr-FR"/>
        </w:rPr>
        <w:t>L’idée d’utiliser le terra cotta pour rendre parfaitement ign</w:t>
      </w:r>
      <w:r w:rsidRPr="00D62284">
        <w:rPr>
          <w:lang w:eastAsia="fr-FR" w:bidi="fr-FR"/>
        </w:rPr>
        <w:t>i</w:t>
      </w:r>
      <w:r w:rsidRPr="00D62284">
        <w:rPr>
          <w:lang w:eastAsia="fr-FR" w:bidi="fr-FR"/>
        </w:rPr>
        <w:t>fuge l’acier est due au Britannique Whitchord, en 1873 (P. Guedes, 1979).</w:t>
      </w:r>
    </w:p>
  </w:footnote>
  <w:footnote w:id="278">
    <w:p w:rsidR="00E82732" w:rsidRDefault="00E82732">
      <w:pPr>
        <w:pStyle w:val="Notedebasdepage"/>
      </w:pPr>
      <w:r>
        <w:rPr>
          <w:rStyle w:val="Appelnotedebasdep"/>
        </w:rPr>
        <w:footnoteRef/>
      </w:r>
      <w:r>
        <w:t xml:space="preserve"> </w:t>
      </w:r>
      <w:r>
        <w:tab/>
      </w:r>
      <w:r w:rsidRPr="00D62284">
        <w:rPr>
          <w:lang w:eastAsia="fr-FR" w:bidi="fr-FR"/>
        </w:rPr>
        <w:t>Unity, 1030, rue Saint-Alexandre.</w:t>
      </w:r>
    </w:p>
  </w:footnote>
  <w:footnote w:id="279">
    <w:p w:rsidR="00E82732" w:rsidRDefault="00E82732">
      <w:pPr>
        <w:pStyle w:val="Notedebasdepage"/>
      </w:pPr>
      <w:r>
        <w:rPr>
          <w:rStyle w:val="Appelnotedebasdep"/>
        </w:rPr>
        <w:footnoteRef/>
      </w:r>
      <w:r>
        <w:t xml:space="preserve"> </w:t>
      </w:r>
      <w:r>
        <w:tab/>
      </w:r>
      <w:r w:rsidRPr="0032486D">
        <w:rPr>
          <w:lang w:eastAsia="fr-FR" w:bidi="fr-FR"/>
        </w:rPr>
        <w:t>New York Life Insurance, 511, place d’Armes.</w:t>
      </w:r>
    </w:p>
  </w:footnote>
  <w:footnote w:id="280">
    <w:p w:rsidR="00E82732" w:rsidRDefault="00E82732">
      <w:pPr>
        <w:pStyle w:val="Notedebasdepage"/>
      </w:pPr>
      <w:r>
        <w:rPr>
          <w:rStyle w:val="Appelnotedebasdep"/>
        </w:rPr>
        <w:footnoteRef/>
      </w:r>
      <w:r>
        <w:t xml:space="preserve"> </w:t>
      </w:r>
      <w:r>
        <w:tab/>
      </w:r>
      <w:r w:rsidRPr="0032486D">
        <w:rPr>
          <w:lang w:eastAsia="fr-FR" w:bidi="fr-FR"/>
        </w:rPr>
        <w:t>On aménage la voie maritime (1954-1959), à la fin des a</w:t>
      </w:r>
      <w:r w:rsidRPr="0032486D">
        <w:rPr>
          <w:lang w:eastAsia="fr-FR" w:bidi="fr-FR"/>
        </w:rPr>
        <w:t>n</w:t>
      </w:r>
      <w:r w:rsidRPr="0032486D">
        <w:rPr>
          <w:lang w:eastAsia="fr-FR" w:bidi="fr-FR"/>
        </w:rPr>
        <w:t>nées 1950, on construit le boulevard Métropolitain et l’autoroute des Laurentides ; dans la d</w:t>
      </w:r>
      <w:r w:rsidRPr="0032486D">
        <w:rPr>
          <w:lang w:eastAsia="fr-FR" w:bidi="fr-FR"/>
        </w:rPr>
        <w:t>é</w:t>
      </w:r>
      <w:r w:rsidRPr="0032486D">
        <w:rPr>
          <w:lang w:eastAsia="fr-FR" w:bidi="fr-FR"/>
        </w:rPr>
        <w:t>cennie suivante, c’est l’aménagement du Pont Champlain et l’autoroute des Can</w:t>
      </w:r>
      <w:r>
        <w:rPr>
          <w:lang w:eastAsia="fr-FR" w:bidi="fr-FR"/>
        </w:rPr>
        <w:t>tons de L’Est, du pont-</w:t>
      </w:r>
      <w:r w:rsidRPr="0032486D">
        <w:rPr>
          <w:lang w:eastAsia="fr-FR" w:bidi="fr-FR"/>
        </w:rPr>
        <w:t>tu</w:t>
      </w:r>
      <w:r w:rsidRPr="0032486D">
        <w:rPr>
          <w:lang w:eastAsia="fr-FR" w:bidi="fr-FR"/>
        </w:rPr>
        <w:t>n</w:t>
      </w:r>
      <w:r w:rsidRPr="0032486D">
        <w:rPr>
          <w:lang w:eastAsia="fr-FR" w:bidi="fr-FR"/>
        </w:rPr>
        <w:t>nel Louis-Hippolyte-Lafontaine et de l’autoroute 20, des autoroutes Décarie, Bonaventure, Côte-de-Liesse, de la Rive-Nord et de la R</w:t>
      </w:r>
      <w:r w:rsidRPr="0032486D">
        <w:rPr>
          <w:lang w:eastAsia="fr-FR" w:bidi="fr-FR"/>
        </w:rPr>
        <w:t>i</w:t>
      </w:r>
      <w:r w:rsidRPr="0032486D">
        <w:rPr>
          <w:lang w:eastAsia="fr-FR" w:bidi="fr-FR"/>
        </w:rPr>
        <w:t>ve-Sud.</w:t>
      </w:r>
    </w:p>
  </w:footnote>
  <w:footnote w:id="281">
    <w:p w:rsidR="00E82732" w:rsidRDefault="00E82732">
      <w:pPr>
        <w:pStyle w:val="Notedebasdepage"/>
      </w:pPr>
      <w:r>
        <w:rPr>
          <w:rStyle w:val="Appelnotedebasdep"/>
        </w:rPr>
        <w:footnoteRef/>
      </w:r>
      <w:r>
        <w:t xml:space="preserve"> </w:t>
      </w:r>
      <w:r>
        <w:tab/>
      </w:r>
      <w:r w:rsidRPr="0032486D">
        <w:rPr>
          <w:lang w:eastAsia="fr-FR" w:bidi="fr-FR"/>
        </w:rPr>
        <w:t>Si, dans l’ensemble montréalais, le premier centre-ville correspond au se</w:t>
      </w:r>
      <w:r w:rsidRPr="0032486D">
        <w:rPr>
          <w:lang w:eastAsia="fr-FR" w:bidi="fr-FR"/>
        </w:rPr>
        <w:t>c</w:t>
      </w:r>
      <w:r w:rsidRPr="0032486D">
        <w:rPr>
          <w:lang w:eastAsia="fr-FR" w:bidi="fr-FR"/>
        </w:rPr>
        <w:t>teur que l’on dénomme le Vieux-Montréal, le centre-ville actuel supplante graduellement le premier dans les années 1920, mais son point culminant est a</w:t>
      </w:r>
      <w:r w:rsidRPr="0032486D">
        <w:rPr>
          <w:lang w:eastAsia="fr-FR" w:bidi="fr-FR"/>
        </w:rPr>
        <w:t>t</w:t>
      </w:r>
      <w:r w:rsidRPr="0032486D">
        <w:rPr>
          <w:lang w:eastAsia="fr-FR" w:bidi="fr-FR"/>
        </w:rPr>
        <w:t>teint à la fin des années 1950.</w:t>
      </w:r>
    </w:p>
  </w:footnote>
  <w:footnote w:id="282">
    <w:p w:rsidR="00E82732" w:rsidRDefault="00E82732">
      <w:pPr>
        <w:pStyle w:val="Notedebasdepage"/>
      </w:pPr>
      <w:r>
        <w:rPr>
          <w:rStyle w:val="Appelnotedebasdep"/>
        </w:rPr>
        <w:footnoteRef/>
      </w:r>
      <w:r>
        <w:t xml:space="preserve"> </w:t>
      </w:r>
      <w:r>
        <w:tab/>
      </w:r>
      <w:r w:rsidRPr="00E16CDD">
        <w:rPr>
          <w:lang w:val="fr-FR" w:eastAsia="fr-FR" w:bidi="fr-FR"/>
        </w:rPr>
        <w:t xml:space="preserve">Ébauchées autour des années 1828-1830, </w:t>
      </w:r>
      <w:r w:rsidRPr="001306BF">
        <w:rPr>
          <w:lang w:val="fr-FR" w:eastAsia="fr-FR" w:bidi="fr-FR"/>
        </w:rPr>
        <w:t>les form</w:t>
      </w:r>
      <w:r w:rsidRPr="001306BF">
        <w:rPr>
          <w:lang w:val="fr-FR" w:eastAsia="fr-FR" w:bidi="fr-FR"/>
        </w:rPr>
        <w:t>u</w:t>
      </w:r>
      <w:r w:rsidRPr="001306BF">
        <w:rPr>
          <w:lang w:val="fr-FR" w:eastAsia="fr-FR" w:bidi="fr-FR"/>
        </w:rPr>
        <w:t xml:space="preserve">les de G.-W.-F. </w:t>
      </w:r>
      <w:r w:rsidRPr="001306BF">
        <w:rPr>
          <w:smallCaps/>
        </w:rPr>
        <w:t xml:space="preserve">Hegel </w:t>
      </w:r>
      <w:r w:rsidRPr="001306BF">
        <w:rPr>
          <w:lang w:val="fr-FR" w:eastAsia="fr-FR" w:bidi="fr-FR"/>
        </w:rPr>
        <w:t>(1965, p. 230-242) résument la poi</w:t>
      </w:r>
      <w:r w:rsidRPr="001306BF">
        <w:rPr>
          <w:lang w:val="fr-FR" w:eastAsia="fr-FR" w:bidi="fr-FR"/>
        </w:rPr>
        <w:t>n</w:t>
      </w:r>
      <w:r w:rsidRPr="001306BF">
        <w:rPr>
          <w:lang w:val="fr-FR" w:eastAsia="fr-FR" w:bidi="fr-FR"/>
        </w:rPr>
        <w:t>te sophistiquée et creuse de l’iceberg. Voir l’ouvrage fo</w:t>
      </w:r>
      <w:r w:rsidRPr="001306BF">
        <w:rPr>
          <w:lang w:val="fr-FR" w:eastAsia="fr-FR" w:bidi="fr-FR"/>
        </w:rPr>
        <w:t>n</w:t>
      </w:r>
      <w:r w:rsidRPr="001306BF">
        <w:rPr>
          <w:lang w:val="fr-FR" w:eastAsia="fr-FR" w:bidi="fr-FR"/>
        </w:rPr>
        <w:t xml:space="preserve">damental (non encore traduit) de A. </w:t>
      </w:r>
      <w:r w:rsidRPr="001306BF">
        <w:rPr>
          <w:smallCaps/>
        </w:rPr>
        <w:t xml:space="preserve">Gerbi </w:t>
      </w:r>
      <w:r w:rsidRPr="001306BF">
        <w:rPr>
          <w:lang w:val="fr-FR" w:eastAsia="fr-FR" w:bidi="fr-FR"/>
        </w:rPr>
        <w:t>(1973, p. 417-441) et les chapitres sur la trivialisation et la vitalité obst</w:t>
      </w:r>
      <w:r w:rsidRPr="001306BF">
        <w:rPr>
          <w:lang w:val="fr-FR" w:eastAsia="fr-FR" w:bidi="fr-FR"/>
        </w:rPr>
        <w:t>i</w:t>
      </w:r>
      <w:r w:rsidRPr="001306BF">
        <w:rPr>
          <w:lang w:val="fr-FR" w:eastAsia="fr-FR" w:bidi="fr-FR"/>
        </w:rPr>
        <w:t xml:space="preserve">née de la Querelle ; ne manque que le chapitre franco-whig- québécois esquissé dans R. </w:t>
      </w:r>
      <w:r w:rsidRPr="001306BF">
        <w:rPr>
          <w:smallCaps/>
        </w:rPr>
        <w:t xml:space="preserve">Hébert </w:t>
      </w:r>
      <w:r w:rsidRPr="001306BF">
        <w:rPr>
          <w:lang w:val="fr-FR" w:eastAsia="fr-FR" w:bidi="fr-FR"/>
        </w:rPr>
        <w:t>(1989b). Pour une analyse américaine, les r</w:t>
      </w:r>
      <w:r w:rsidRPr="001306BF">
        <w:rPr>
          <w:lang w:val="fr-FR" w:eastAsia="fr-FR" w:bidi="fr-FR"/>
        </w:rPr>
        <w:t>e</w:t>
      </w:r>
      <w:r w:rsidRPr="001306BF">
        <w:rPr>
          <w:lang w:val="fr-FR" w:eastAsia="fr-FR" w:bidi="fr-FR"/>
        </w:rPr>
        <w:t xml:space="preserve">marques de B. </w:t>
      </w:r>
      <w:r w:rsidRPr="001306BF">
        <w:rPr>
          <w:smallCaps/>
        </w:rPr>
        <w:t xml:space="preserve">Cowan, </w:t>
      </w:r>
      <w:r w:rsidRPr="001306BF">
        <w:rPr>
          <w:lang w:val="fr-FR" w:eastAsia="fr-FR" w:bidi="fr-FR"/>
        </w:rPr>
        <w:t xml:space="preserve">J.-G. </w:t>
      </w:r>
      <w:r w:rsidRPr="001306BF">
        <w:rPr>
          <w:smallCaps/>
        </w:rPr>
        <w:t xml:space="preserve">Kronick </w:t>
      </w:r>
      <w:r w:rsidRPr="001306BF">
        <w:rPr>
          <w:lang w:val="fr-FR" w:eastAsia="fr-FR" w:bidi="fr-FR"/>
        </w:rPr>
        <w:t xml:space="preserve">(1991, p. 10-18) et Lois </w:t>
      </w:r>
      <w:r w:rsidRPr="001306BF">
        <w:rPr>
          <w:smallCaps/>
        </w:rPr>
        <w:t xml:space="preserve">Parkinson Zamora, </w:t>
      </w:r>
      <w:r w:rsidRPr="001306BF">
        <w:rPr>
          <w:lang w:val="fr-FR" w:eastAsia="fr-FR" w:bidi="fr-FR"/>
        </w:rPr>
        <w:t xml:space="preserve">« The Usable Past : The Idea of History in Modern U.S. and Latin American Fiction », dans G.-P. </w:t>
      </w:r>
      <w:r w:rsidRPr="001306BF">
        <w:rPr>
          <w:smallCaps/>
        </w:rPr>
        <w:t xml:space="preserve">Firmat </w:t>
      </w:r>
      <w:r w:rsidRPr="001306BF">
        <w:rPr>
          <w:lang w:val="fr-FR" w:eastAsia="fr-FR" w:bidi="fr-FR"/>
        </w:rPr>
        <w:t>(1990, p. 7-41), signalant par ailleurs l’importance de Vico. Comment d</w:t>
      </w:r>
      <w:r w:rsidRPr="001306BF">
        <w:rPr>
          <w:lang w:val="fr-FR" w:eastAsia="fr-FR" w:bidi="fr-FR"/>
        </w:rPr>
        <w:t>é</w:t>
      </w:r>
      <w:r w:rsidRPr="001306BF">
        <w:rPr>
          <w:lang w:val="fr-FR" w:eastAsia="fr-FR" w:bidi="fr-FR"/>
        </w:rPr>
        <w:t>couvrir dans la fiction québécoise le décentrement du procès historique, les versions (autocréatrices) de l’origine ou le genre apocalypt</w:t>
      </w:r>
      <w:r w:rsidRPr="001306BF">
        <w:rPr>
          <w:lang w:val="fr-FR" w:eastAsia="fr-FR" w:bidi="fr-FR"/>
        </w:rPr>
        <w:t>i</w:t>
      </w:r>
      <w:r w:rsidRPr="001306BF">
        <w:rPr>
          <w:lang w:val="fr-FR" w:eastAsia="fr-FR" w:bidi="fr-FR"/>
        </w:rPr>
        <w:t>que ?</w:t>
      </w:r>
    </w:p>
  </w:footnote>
  <w:footnote w:id="283">
    <w:p w:rsidR="00E82732" w:rsidRDefault="00E82732">
      <w:pPr>
        <w:pStyle w:val="Notedebasdepage"/>
      </w:pPr>
      <w:r>
        <w:rPr>
          <w:rStyle w:val="Appelnotedebasdep"/>
        </w:rPr>
        <w:footnoteRef/>
      </w:r>
      <w:r>
        <w:t xml:space="preserve"> </w:t>
      </w:r>
      <w:r>
        <w:tab/>
      </w:r>
      <w:r w:rsidRPr="00E16CDD">
        <w:rPr>
          <w:lang w:val="fr-FR" w:eastAsia="fr-FR" w:bidi="fr-FR"/>
        </w:rPr>
        <w:t xml:space="preserve">Avec le pédagogue aux accents </w:t>
      </w:r>
      <w:r w:rsidRPr="001306BF">
        <w:rPr>
          <w:lang w:val="fr-FR" w:eastAsia="fr-FR" w:bidi="fr-FR"/>
        </w:rPr>
        <w:t xml:space="preserve">deweyens Roland </w:t>
      </w:r>
      <w:r w:rsidRPr="001306BF">
        <w:rPr>
          <w:smallCaps/>
        </w:rPr>
        <w:t xml:space="preserve">Houde </w:t>
      </w:r>
      <w:r w:rsidRPr="001306BF">
        <w:rPr>
          <w:lang w:val="fr-FR" w:eastAsia="fr-FR" w:bidi="fr-FR"/>
        </w:rPr>
        <w:t>(dont il convie</w:t>
      </w:r>
      <w:r w:rsidRPr="001306BF">
        <w:rPr>
          <w:lang w:val="fr-FR" w:eastAsia="fr-FR" w:bidi="fr-FR"/>
        </w:rPr>
        <w:t>n</w:t>
      </w:r>
      <w:r w:rsidRPr="001306BF">
        <w:rPr>
          <w:lang w:val="fr-FR" w:eastAsia="fr-FR" w:bidi="fr-FR"/>
        </w:rPr>
        <w:t>drait ici-maintenant de saluer le trentième anniversaire de remo</w:t>
      </w:r>
      <w:r w:rsidRPr="001306BF">
        <w:rPr>
          <w:lang w:val="fr-FR" w:eastAsia="fr-FR" w:bidi="fr-FR"/>
        </w:rPr>
        <w:t>n</w:t>
      </w:r>
      <w:r w:rsidRPr="001306BF">
        <w:rPr>
          <w:lang w:val="fr-FR" w:eastAsia="fr-FR" w:bidi="fr-FR"/>
        </w:rPr>
        <w:t xml:space="preserve">tée au nord du 45e parallèle), Yvan </w:t>
      </w:r>
      <w:r w:rsidRPr="001306BF">
        <w:rPr>
          <w:smallCaps/>
        </w:rPr>
        <w:t xml:space="preserve">Lamonde, </w:t>
      </w:r>
      <w:r w:rsidRPr="001306BF">
        <w:rPr>
          <w:lang w:val="fr-FR" w:eastAsia="fr-FR" w:bidi="fr-FR"/>
        </w:rPr>
        <w:t xml:space="preserve">Louise </w:t>
      </w:r>
      <w:r w:rsidRPr="001306BF">
        <w:rPr>
          <w:smallCaps/>
        </w:rPr>
        <w:t xml:space="preserve">Marcil-Lacoste, </w:t>
      </w:r>
      <w:r w:rsidRPr="001306BF">
        <w:rPr>
          <w:lang w:val="fr-FR" w:eastAsia="fr-FR" w:bidi="fr-FR"/>
        </w:rPr>
        <w:t xml:space="preserve">Leslie </w:t>
      </w:r>
      <w:r w:rsidRPr="001306BF">
        <w:rPr>
          <w:smallCaps/>
        </w:rPr>
        <w:t>A</w:t>
      </w:r>
      <w:r w:rsidRPr="001306BF">
        <w:rPr>
          <w:smallCaps/>
        </w:rPr>
        <w:t>r</w:t>
      </w:r>
      <w:r w:rsidRPr="001306BF">
        <w:rPr>
          <w:smallCaps/>
        </w:rPr>
        <w:t xml:space="preserve">mour, </w:t>
      </w:r>
      <w:r w:rsidRPr="001306BF">
        <w:rPr>
          <w:lang w:val="fr-FR" w:eastAsia="fr-FR" w:bidi="fr-FR"/>
        </w:rPr>
        <w:t xml:space="preserve">André </w:t>
      </w:r>
      <w:r w:rsidRPr="001306BF">
        <w:rPr>
          <w:smallCaps/>
        </w:rPr>
        <w:t xml:space="preserve">Vidricaire, </w:t>
      </w:r>
      <w:r w:rsidRPr="001306BF">
        <w:rPr>
          <w:lang w:val="fr-FR" w:eastAsia="fr-FR" w:bidi="fr-FR"/>
        </w:rPr>
        <w:t xml:space="preserve">Marc </w:t>
      </w:r>
      <w:r w:rsidRPr="001306BF">
        <w:rPr>
          <w:smallCaps/>
        </w:rPr>
        <w:t xml:space="preserve">Chabot, </w:t>
      </w:r>
      <w:r w:rsidRPr="001306BF">
        <w:rPr>
          <w:lang w:val="fr-FR" w:eastAsia="fr-FR" w:bidi="fr-FR"/>
        </w:rPr>
        <w:t xml:space="preserve">Jacques </w:t>
      </w:r>
      <w:r w:rsidRPr="001306BF">
        <w:rPr>
          <w:smallCaps/>
        </w:rPr>
        <w:t xml:space="preserve">Beaudry, </w:t>
      </w:r>
      <w:r w:rsidRPr="001306BF">
        <w:rPr>
          <w:lang w:val="fr-FR" w:eastAsia="fr-FR" w:bidi="fr-FR"/>
        </w:rPr>
        <w:t xml:space="preserve">Yvan </w:t>
      </w:r>
      <w:r w:rsidRPr="001306BF">
        <w:rPr>
          <w:smallCaps/>
        </w:rPr>
        <w:t>Clo</w:t>
      </w:r>
      <w:r w:rsidRPr="001306BF">
        <w:rPr>
          <w:smallCaps/>
        </w:rPr>
        <w:t>u</w:t>
      </w:r>
      <w:r w:rsidRPr="001306BF">
        <w:rPr>
          <w:smallCaps/>
        </w:rPr>
        <w:t xml:space="preserve">tier </w:t>
      </w:r>
      <w:r w:rsidRPr="001306BF">
        <w:rPr>
          <w:lang w:val="fr-FR" w:eastAsia="fr-FR" w:bidi="fr-FR"/>
        </w:rPr>
        <w:t>et plusieurs générations d’étudiants qui ont voulu savoir d’où ils v</w:t>
      </w:r>
      <w:r w:rsidRPr="001306BF">
        <w:rPr>
          <w:lang w:val="fr-FR" w:eastAsia="fr-FR" w:bidi="fr-FR"/>
        </w:rPr>
        <w:t>e</w:t>
      </w:r>
      <w:r w:rsidRPr="001306BF">
        <w:rPr>
          <w:lang w:val="fr-FR" w:eastAsia="fr-FR" w:bidi="fr-FR"/>
        </w:rPr>
        <w:t>naient et d’où (quelle hist</w:t>
      </w:r>
      <w:r w:rsidRPr="001306BF">
        <w:rPr>
          <w:lang w:val="fr-FR" w:eastAsia="fr-FR" w:bidi="fr-FR"/>
        </w:rPr>
        <w:t>o</w:t>
      </w:r>
      <w:r w:rsidRPr="001306BF">
        <w:rPr>
          <w:lang w:val="fr-FR" w:eastAsia="fr-FR" w:bidi="fr-FR"/>
        </w:rPr>
        <w:t>ricité institutionnelle ?) surgissaient leurs maîtres en phil</w:t>
      </w:r>
      <w:r w:rsidRPr="001306BF">
        <w:rPr>
          <w:lang w:val="fr-FR" w:eastAsia="fr-FR" w:bidi="fr-FR"/>
        </w:rPr>
        <w:t>o</w:t>
      </w:r>
      <w:r w:rsidRPr="001306BF">
        <w:rPr>
          <w:lang w:val="fr-FR" w:eastAsia="fr-FR" w:bidi="fr-FR"/>
        </w:rPr>
        <w:t>sophie</w:t>
      </w:r>
      <w:r w:rsidRPr="00E16CDD">
        <w:rPr>
          <w:lang w:val="fr-FR" w:eastAsia="fr-FR" w:bidi="fr-FR"/>
        </w:rPr>
        <w:t>.</w:t>
      </w:r>
    </w:p>
  </w:footnote>
  <w:footnote w:id="284">
    <w:p w:rsidR="00E82732" w:rsidRDefault="00E82732">
      <w:pPr>
        <w:pStyle w:val="Notedebasdepage"/>
      </w:pPr>
      <w:r>
        <w:rPr>
          <w:rStyle w:val="Appelnotedebasdep"/>
        </w:rPr>
        <w:footnoteRef/>
      </w:r>
      <w:r>
        <w:t xml:space="preserve"> </w:t>
      </w:r>
      <w:r>
        <w:tab/>
      </w:r>
      <w:r w:rsidRPr="00E16CDD">
        <w:rPr>
          <w:lang w:val="fr-FR" w:eastAsia="fr-FR" w:bidi="fr-FR"/>
        </w:rPr>
        <w:t xml:space="preserve">« Ainsi, des quatre souches européennes qui </w:t>
      </w:r>
      <w:r w:rsidRPr="001306BF">
        <w:rPr>
          <w:lang w:val="fr-FR" w:eastAsia="fr-FR" w:bidi="fr-FR"/>
        </w:rPr>
        <w:t>ont pris racine en Am</w:t>
      </w:r>
      <w:r w:rsidRPr="001306BF">
        <w:rPr>
          <w:lang w:val="fr-FR" w:eastAsia="fr-FR" w:bidi="fr-FR"/>
        </w:rPr>
        <w:t>é</w:t>
      </w:r>
      <w:r w:rsidRPr="001306BF">
        <w:rPr>
          <w:lang w:val="fr-FR" w:eastAsia="fr-FR" w:bidi="fr-FR"/>
        </w:rPr>
        <w:t>rique dans Fère moderne : la portugaise, l’espagnole, l’anglaise et la française, une se</w:t>
      </w:r>
      <w:r w:rsidRPr="001306BF">
        <w:rPr>
          <w:lang w:val="fr-FR" w:eastAsia="fr-FR" w:bidi="fr-FR"/>
        </w:rPr>
        <w:t>u</w:t>
      </w:r>
      <w:r w:rsidRPr="001306BF">
        <w:rPr>
          <w:lang w:val="fr-FR" w:eastAsia="fr-FR" w:bidi="fr-FR"/>
        </w:rPr>
        <w:t>le n’a pas pu encore accéder à la souveraineté politique, et c’est la fra</w:t>
      </w:r>
      <w:r w:rsidRPr="001306BF">
        <w:rPr>
          <w:lang w:val="fr-FR" w:eastAsia="fr-FR" w:bidi="fr-FR"/>
        </w:rPr>
        <w:t>n</w:t>
      </w:r>
      <w:r w:rsidRPr="001306BF">
        <w:rPr>
          <w:lang w:val="fr-FR" w:eastAsia="fr-FR" w:bidi="fr-FR"/>
        </w:rPr>
        <w:t xml:space="preserve">çaise, dont le cœur se trouve au Québec », deuxième paragraphe dans J.-P. </w:t>
      </w:r>
      <w:r w:rsidRPr="001306BF">
        <w:rPr>
          <w:smallCaps/>
        </w:rPr>
        <w:t xml:space="preserve">Faye </w:t>
      </w:r>
      <w:r w:rsidRPr="001306BF">
        <w:rPr>
          <w:lang w:val="fr-FR" w:eastAsia="fr-FR" w:bidi="fr-FR"/>
        </w:rPr>
        <w:t>(1980). Ce Manifeste des intelle</w:t>
      </w:r>
      <w:r w:rsidRPr="001306BF">
        <w:rPr>
          <w:lang w:val="fr-FR" w:eastAsia="fr-FR" w:bidi="fr-FR"/>
        </w:rPr>
        <w:t>c</w:t>
      </w:r>
      <w:r w:rsidRPr="001306BF">
        <w:rPr>
          <w:lang w:val="fr-FR" w:eastAsia="fr-FR" w:bidi="fr-FR"/>
        </w:rPr>
        <w:t>tuels de plusieurs pays a été signé en 1980 par Leiris, Memmi, Jabès, Jankélévitch, Jouffroy, Guillevic, G</w:t>
      </w:r>
      <w:r w:rsidRPr="001306BF">
        <w:rPr>
          <w:lang w:val="fr-FR" w:eastAsia="fr-FR" w:bidi="fr-FR"/>
        </w:rPr>
        <w:t>e</w:t>
      </w:r>
      <w:r w:rsidRPr="001306BF">
        <w:rPr>
          <w:lang w:val="fr-FR" w:eastAsia="fr-FR" w:bidi="fr-FR"/>
        </w:rPr>
        <w:t xml:space="preserve">net... ainsi que Macciochi, Verhcggen, Sojcher, Métellus, É. </w:t>
      </w:r>
      <w:r w:rsidRPr="001306BF">
        <w:rPr>
          <w:smallCaps/>
        </w:rPr>
        <w:t xml:space="preserve">Glissant </w:t>
      </w:r>
      <w:r w:rsidRPr="001306BF">
        <w:rPr>
          <w:lang w:val="fr-FR" w:eastAsia="fr-FR" w:bidi="fr-FR"/>
        </w:rPr>
        <w:t>(1973, 1981 et dont on annonce aujourd’hui la parution du roman philos</w:t>
      </w:r>
      <w:r w:rsidRPr="001306BF">
        <w:rPr>
          <w:lang w:val="fr-FR" w:eastAsia="fr-FR" w:bidi="fr-FR"/>
        </w:rPr>
        <w:t>o</w:t>
      </w:r>
      <w:r w:rsidRPr="001306BF">
        <w:rPr>
          <w:lang w:val="fr-FR" w:eastAsia="fr-FR" w:bidi="fr-FR"/>
        </w:rPr>
        <w:t xml:space="preserve">phique </w:t>
      </w:r>
      <w:r w:rsidRPr="001306BF">
        <w:rPr>
          <w:i/>
          <w:iCs/>
        </w:rPr>
        <w:t xml:space="preserve">Tout-Monde </w:t>
      </w:r>
      <w:r w:rsidRPr="001306BF">
        <w:rPr>
          <w:lang w:val="fr-FR" w:eastAsia="fr-FR" w:bidi="fr-FR"/>
        </w:rPr>
        <w:t>chez Gall</w:t>
      </w:r>
      <w:r w:rsidRPr="00E16CDD">
        <w:rPr>
          <w:lang w:val="fr-FR" w:eastAsia="fr-FR" w:bidi="fr-FR"/>
        </w:rPr>
        <w:t>i</w:t>
      </w:r>
      <w:r w:rsidRPr="00E16CDD">
        <w:rPr>
          <w:lang w:val="fr-FR" w:eastAsia="fr-FR" w:bidi="fr-FR"/>
        </w:rPr>
        <w:t>mard).</w:t>
      </w:r>
    </w:p>
  </w:footnote>
  <w:footnote w:id="285">
    <w:p w:rsidR="00E82732" w:rsidRDefault="00E82732">
      <w:pPr>
        <w:pStyle w:val="Notedebasdepage"/>
      </w:pPr>
      <w:r>
        <w:rPr>
          <w:rStyle w:val="Appelnotedebasdep"/>
        </w:rPr>
        <w:footnoteRef/>
      </w:r>
      <w:r>
        <w:t xml:space="preserve"> </w:t>
      </w:r>
      <w:r>
        <w:tab/>
      </w:r>
      <w:r w:rsidRPr="00E16CDD">
        <w:rPr>
          <w:lang w:val="fr-FR" w:eastAsia="fr-FR" w:bidi="fr-FR"/>
        </w:rPr>
        <w:t xml:space="preserve">« Il faut regretter que notre </w:t>
      </w:r>
      <w:r w:rsidRPr="001306BF">
        <w:rPr>
          <w:lang w:val="fr-FR" w:eastAsia="fr-FR" w:bidi="fr-FR"/>
        </w:rPr>
        <w:t>littérature n’ait rien produit de comp</w:t>
      </w:r>
      <w:r w:rsidRPr="001306BF">
        <w:rPr>
          <w:lang w:val="fr-FR" w:eastAsia="fr-FR" w:bidi="fr-FR"/>
        </w:rPr>
        <w:t>a</w:t>
      </w:r>
      <w:r w:rsidRPr="001306BF">
        <w:rPr>
          <w:lang w:val="fr-FR" w:eastAsia="fr-FR" w:bidi="fr-FR"/>
        </w:rPr>
        <w:t xml:space="preserve">rable </w:t>
      </w:r>
      <w:r w:rsidRPr="001306BF">
        <w:t xml:space="preserve">à </w:t>
      </w:r>
      <w:r w:rsidRPr="001306BF">
        <w:rPr>
          <w:i/>
          <w:iCs/>
        </w:rPr>
        <w:t>The Education of Henry Adams</w:t>
      </w:r>
      <w:r w:rsidRPr="001306BF">
        <w:rPr>
          <w:lang w:val="fr-FR" w:eastAsia="fr-FR" w:bidi="fr-FR"/>
        </w:rPr>
        <w:t xml:space="preserve"> (pr. éd. </w:t>
      </w:r>
      <w:r w:rsidRPr="001306BF">
        <w:t xml:space="preserve">1907), </w:t>
      </w:r>
      <w:r w:rsidRPr="001306BF">
        <w:rPr>
          <w:lang w:val="fr-FR" w:eastAsia="fr-FR" w:bidi="fr-FR"/>
        </w:rPr>
        <w:t>admirable témoignage sur la re</w:t>
      </w:r>
      <w:r w:rsidRPr="001306BF">
        <w:rPr>
          <w:lang w:val="fr-FR" w:eastAsia="fr-FR" w:bidi="fr-FR"/>
        </w:rPr>
        <w:t>n</w:t>
      </w:r>
      <w:r w:rsidRPr="001306BF">
        <w:rPr>
          <w:lang w:val="fr-FR" w:eastAsia="fr-FR" w:bidi="fr-FR"/>
        </w:rPr>
        <w:t>contre des cult</w:t>
      </w:r>
      <w:r w:rsidRPr="001306BF">
        <w:rPr>
          <w:lang w:val="fr-FR" w:eastAsia="fr-FR" w:bidi="fr-FR"/>
        </w:rPr>
        <w:t>u</w:t>
      </w:r>
      <w:r w:rsidRPr="001306BF">
        <w:rPr>
          <w:lang w:val="fr-FR" w:eastAsia="fr-FR" w:bidi="fr-FR"/>
        </w:rPr>
        <w:t xml:space="preserve">res de l’Ancien et du Nouveau Monde. » Pierre </w:t>
      </w:r>
      <w:r w:rsidRPr="001306BF">
        <w:rPr>
          <w:smallCaps/>
        </w:rPr>
        <w:t xml:space="preserve">Savard (1977, </w:t>
      </w:r>
      <w:r w:rsidRPr="001306BF">
        <w:rPr>
          <w:lang w:val="fr-FR" w:eastAsia="fr-FR" w:bidi="fr-FR"/>
        </w:rPr>
        <w:t xml:space="preserve">p. </w:t>
      </w:r>
      <w:r w:rsidRPr="001306BF">
        <w:t xml:space="preserve">244). </w:t>
      </w:r>
      <w:r w:rsidRPr="001306BF">
        <w:rPr>
          <w:lang w:val="fr-FR" w:eastAsia="fr-FR" w:bidi="fr-FR"/>
        </w:rPr>
        <w:t>Cette remarque fondamentale d’un pur historien mériterait d’être approfondie. Voir également le t</w:t>
      </w:r>
      <w:r w:rsidRPr="001306BF">
        <w:rPr>
          <w:lang w:val="fr-FR" w:eastAsia="fr-FR" w:bidi="fr-FR"/>
        </w:rPr>
        <w:t>é</w:t>
      </w:r>
      <w:r w:rsidRPr="001306BF">
        <w:rPr>
          <w:lang w:val="fr-FR" w:eastAsia="fr-FR" w:bidi="fr-FR"/>
        </w:rPr>
        <w:t xml:space="preserve">moignage de M. </w:t>
      </w:r>
      <w:r w:rsidRPr="001306BF">
        <w:rPr>
          <w:smallCaps/>
        </w:rPr>
        <w:t xml:space="preserve">Cowley (1976, </w:t>
      </w:r>
      <w:r w:rsidRPr="001306BF">
        <w:rPr>
          <w:lang w:val="fr-FR" w:eastAsia="fr-FR" w:bidi="fr-FR"/>
        </w:rPr>
        <w:t>non encore traduit) sur la Génération perdue.</w:t>
      </w:r>
    </w:p>
  </w:footnote>
  <w:footnote w:id="286">
    <w:p w:rsidR="00E82732" w:rsidRDefault="00E82732">
      <w:pPr>
        <w:pStyle w:val="Notedebasdepage"/>
      </w:pPr>
      <w:r>
        <w:rPr>
          <w:rStyle w:val="Appelnotedebasdep"/>
        </w:rPr>
        <w:footnoteRef/>
      </w:r>
      <w:r>
        <w:t xml:space="preserve"> </w:t>
      </w:r>
      <w:r>
        <w:tab/>
      </w:r>
      <w:r w:rsidRPr="00E16CDD">
        <w:rPr>
          <w:lang w:val="fr-FR" w:eastAsia="fr-FR" w:bidi="fr-FR"/>
        </w:rPr>
        <w:t xml:space="preserve">Récemment, les </w:t>
      </w:r>
      <w:r w:rsidRPr="001306BF">
        <w:rPr>
          <w:lang w:val="fr-FR" w:eastAsia="fr-FR" w:bidi="fr-FR"/>
        </w:rPr>
        <w:t xml:space="preserve">approches singulières de G. </w:t>
      </w:r>
      <w:r w:rsidRPr="001306BF">
        <w:rPr>
          <w:smallCaps/>
        </w:rPr>
        <w:t xml:space="preserve">Tougas </w:t>
      </w:r>
      <w:r w:rsidRPr="001306BF">
        <w:rPr>
          <w:lang w:val="fr-FR" w:eastAsia="fr-FR" w:bidi="fr-FR"/>
        </w:rPr>
        <w:t>(1979) sur la canonis</w:t>
      </w:r>
      <w:r w:rsidRPr="001306BF">
        <w:rPr>
          <w:lang w:val="fr-FR" w:eastAsia="fr-FR" w:bidi="fr-FR"/>
        </w:rPr>
        <w:t>a</w:t>
      </w:r>
      <w:r w:rsidRPr="001306BF">
        <w:rPr>
          <w:lang w:val="fr-FR" w:eastAsia="fr-FR" w:bidi="fr-FR"/>
        </w:rPr>
        <w:t>tion de la Renaissance américa</w:t>
      </w:r>
      <w:r w:rsidRPr="001306BF">
        <w:rPr>
          <w:lang w:val="fr-FR" w:eastAsia="fr-FR" w:bidi="fr-FR"/>
        </w:rPr>
        <w:t>i</w:t>
      </w:r>
      <w:r w:rsidRPr="001306BF">
        <w:rPr>
          <w:lang w:val="fr-FR" w:eastAsia="fr-FR" w:bidi="fr-FR"/>
        </w:rPr>
        <w:t xml:space="preserve">ne, S. </w:t>
      </w:r>
      <w:r w:rsidRPr="001306BF">
        <w:rPr>
          <w:smallCaps/>
        </w:rPr>
        <w:t xml:space="preserve">Chaput </w:t>
      </w:r>
      <w:r w:rsidRPr="001306BF">
        <w:rPr>
          <w:lang w:val="fr-FR" w:eastAsia="fr-FR" w:bidi="fr-FR"/>
        </w:rPr>
        <w:t xml:space="preserve">(1988) sur Margaret Fuller, L. </w:t>
      </w:r>
      <w:r w:rsidRPr="001306BF">
        <w:rPr>
          <w:smallCaps/>
        </w:rPr>
        <w:t xml:space="preserve">Marcil-Lacoste </w:t>
      </w:r>
      <w:r w:rsidRPr="001306BF">
        <w:rPr>
          <w:lang w:val="fr-FR" w:eastAsia="fr-FR" w:bidi="fr-FR"/>
        </w:rPr>
        <w:t>(1989) préparant un Thomas Pa</w:t>
      </w:r>
      <w:r w:rsidRPr="001306BF">
        <w:rPr>
          <w:lang w:val="fr-FR" w:eastAsia="fr-FR" w:bidi="fr-FR"/>
        </w:rPr>
        <w:t>i</w:t>
      </w:r>
      <w:r w:rsidRPr="001306BF">
        <w:rPr>
          <w:lang w:val="fr-FR" w:eastAsia="fr-FR" w:bidi="fr-FR"/>
        </w:rPr>
        <w:t xml:space="preserve">ne, A. </w:t>
      </w:r>
      <w:r w:rsidRPr="001306BF">
        <w:rPr>
          <w:smallCaps/>
        </w:rPr>
        <w:t xml:space="preserve">Vidricaire </w:t>
      </w:r>
      <w:r w:rsidRPr="001306BF">
        <w:rPr>
          <w:lang w:val="fr-FR" w:eastAsia="fr-FR" w:bidi="fr-FR"/>
        </w:rPr>
        <w:t xml:space="preserve">(1991) sur la philosophie latino- américaine, L.-M. </w:t>
      </w:r>
      <w:r w:rsidRPr="001306BF">
        <w:rPr>
          <w:smallCaps/>
        </w:rPr>
        <w:t xml:space="preserve">Vacher </w:t>
      </w:r>
      <w:r w:rsidRPr="001306BF">
        <w:rPr>
          <w:lang w:val="fr-FR" w:eastAsia="fr-FR" w:bidi="fr-FR"/>
        </w:rPr>
        <w:t>(1990) actualisant la pédagogie pragmatiste montrent l’intérêt précis à s’occuper du corpus am</w:t>
      </w:r>
      <w:r w:rsidRPr="001306BF">
        <w:rPr>
          <w:lang w:val="fr-FR" w:eastAsia="fr-FR" w:bidi="fr-FR"/>
        </w:rPr>
        <w:t>é</w:t>
      </w:r>
      <w:r w:rsidRPr="001306BF">
        <w:rPr>
          <w:lang w:val="fr-FR" w:eastAsia="fr-FR" w:bidi="fr-FR"/>
        </w:rPr>
        <w:t xml:space="preserve">ricain </w:t>
      </w:r>
      <w:r w:rsidRPr="001306BF">
        <w:rPr>
          <w:i/>
          <w:iCs/>
        </w:rPr>
        <w:t>familier.</w:t>
      </w:r>
      <w:r w:rsidRPr="001306BF">
        <w:rPr>
          <w:lang w:val="fr-FR" w:eastAsia="fr-FR" w:bidi="fr-FR"/>
        </w:rPr>
        <w:t xml:space="preserve"> Et on aimerait bien d</w:t>
      </w:r>
      <w:r w:rsidRPr="001306BF">
        <w:rPr>
          <w:lang w:val="fr-FR" w:eastAsia="fr-FR" w:bidi="fr-FR"/>
        </w:rPr>
        <w:t>é</w:t>
      </w:r>
      <w:r w:rsidRPr="001306BF">
        <w:rPr>
          <w:lang w:val="fr-FR" w:eastAsia="fr-FR" w:bidi="fr-FR"/>
        </w:rPr>
        <w:t xml:space="preserve">couvrir plein d’essayistes cannibales à la V.-L. </w:t>
      </w:r>
      <w:r w:rsidRPr="001306BF">
        <w:rPr>
          <w:smallCaps/>
        </w:rPr>
        <w:t xml:space="preserve">Beaulieu </w:t>
      </w:r>
      <w:r w:rsidRPr="001306BF">
        <w:rPr>
          <w:lang w:val="fr-FR" w:eastAsia="fr-FR" w:bidi="fr-FR"/>
        </w:rPr>
        <w:t>(1972).</w:t>
      </w:r>
    </w:p>
  </w:footnote>
  <w:footnote w:id="287">
    <w:p w:rsidR="00E82732" w:rsidRDefault="00E82732">
      <w:pPr>
        <w:pStyle w:val="Notedebasdepage"/>
      </w:pPr>
      <w:r>
        <w:rPr>
          <w:rStyle w:val="Appelnotedebasdep"/>
        </w:rPr>
        <w:footnoteRef/>
      </w:r>
      <w:r>
        <w:t xml:space="preserve"> </w:t>
      </w:r>
      <w:r>
        <w:tab/>
      </w:r>
      <w:r w:rsidRPr="001306BF">
        <w:rPr>
          <w:lang w:val="fr-FR" w:eastAsia="fr-FR" w:bidi="fr-FR"/>
        </w:rPr>
        <w:t xml:space="preserve">Les </w:t>
      </w:r>
      <w:r w:rsidRPr="001306BF">
        <w:rPr>
          <w:i/>
          <w:iCs/>
        </w:rPr>
        <w:t>Essais de philosophie américaine</w:t>
      </w:r>
      <w:r w:rsidRPr="001306BF">
        <w:rPr>
          <w:lang w:val="fr-FR" w:eastAsia="fr-FR" w:bidi="fr-FR"/>
        </w:rPr>
        <w:t xml:space="preserve"> de </w:t>
      </w:r>
      <w:r w:rsidRPr="001306BF">
        <w:rPr>
          <w:smallCaps/>
        </w:rPr>
        <w:t xml:space="preserve">R.-W. Emerson </w:t>
      </w:r>
      <w:r w:rsidRPr="001306BF">
        <w:rPr>
          <w:lang w:val="fr-FR" w:eastAsia="fr-FR" w:bidi="fr-FR"/>
        </w:rPr>
        <w:t xml:space="preserve">(1851) traduits par Montégut contiennent les douze chapitres de la première série des </w:t>
      </w:r>
      <w:r w:rsidRPr="001306BF">
        <w:rPr>
          <w:i/>
          <w:iCs/>
        </w:rPr>
        <w:t>Essays</w:t>
      </w:r>
      <w:r w:rsidRPr="001306BF">
        <w:rPr>
          <w:lang w:val="fr-FR" w:eastAsia="fr-FR" w:bidi="fr-FR"/>
        </w:rPr>
        <w:t xml:space="preserve"> (1841) dans un ordre différent, plus le premier chapitre de </w:t>
      </w:r>
      <w:r w:rsidRPr="001306BF">
        <w:rPr>
          <w:i/>
          <w:iCs/>
        </w:rPr>
        <w:t>Représent</w:t>
      </w:r>
      <w:r w:rsidRPr="001306BF">
        <w:rPr>
          <w:i/>
          <w:iCs/>
        </w:rPr>
        <w:t>a</w:t>
      </w:r>
      <w:r w:rsidRPr="001306BF">
        <w:rPr>
          <w:i/>
          <w:iCs/>
        </w:rPr>
        <w:t>tive Men</w:t>
      </w:r>
      <w:r w:rsidRPr="001306BF">
        <w:rPr>
          <w:lang w:val="fr-FR" w:eastAsia="fr-FR" w:bidi="fr-FR"/>
        </w:rPr>
        <w:t xml:space="preserve"> intitulé « Utilité des grands hommes », typ</w:t>
      </w:r>
      <w:r w:rsidRPr="001306BF">
        <w:rPr>
          <w:lang w:val="fr-FR" w:eastAsia="fr-FR" w:bidi="fr-FR"/>
        </w:rPr>
        <w:t>i</w:t>
      </w:r>
      <w:r w:rsidRPr="001306BF">
        <w:rPr>
          <w:lang w:val="fr-FR" w:eastAsia="fr-FR" w:bidi="fr-FR"/>
        </w:rPr>
        <w:t>que du style emersonien d’exhortation et d’appropriation ironiques (« We have become underlings and intellectual suic</w:t>
      </w:r>
      <w:r w:rsidRPr="001306BF">
        <w:rPr>
          <w:lang w:val="fr-FR" w:eastAsia="fr-FR" w:bidi="fr-FR"/>
        </w:rPr>
        <w:t>i</w:t>
      </w:r>
      <w:r w:rsidRPr="001306BF">
        <w:rPr>
          <w:lang w:val="fr-FR" w:eastAsia="fr-FR" w:bidi="fr-FR"/>
        </w:rPr>
        <w:t>des. Ah ! yonder in the horizon is our hclp... »). La structure géotopique de réception (culture, langue, politique) en France ex</w:t>
      </w:r>
      <w:r w:rsidRPr="001306BF">
        <w:rPr>
          <w:lang w:val="fr-FR" w:eastAsia="fr-FR" w:bidi="fr-FR"/>
        </w:rPr>
        <w:t>i</w:t>
      </w:r>
      <w:r w:rsidRPr="001306BF">
        <w:rPr>
          <w:lang w:val="fr-FR" w:eastAsia="fr-FR" w:bidi="fr-FR"/>
        </w:rPr>
        <w:t>gerait une longue analyse. Quatre des conférences montréalaises seront p</w:t>
      </w:r>
      <w:r w:rsidRPr="001306BF">
        <w:rPr>
          <w:lang w:val="fr-FR" w:eastAsia="fr-FR" w:bidi="fr-FR"/>
        </w:rPr>
        <w:t>u</w:t>
      </w:r>
      <w:r w:rsidRPr="001306BF">
        <w:rPr>
          <w:lang w:val="fr-FR" w:eastAsia="fr-FR" w:bidi="fr-FR"/>
        </w:rPr>
        <w:t xml:space="preserve">bliées dans </w:t>
      </w:r>
      <w:r w:rsidRPr="001306BF">
        <w:rPr>
          <w:i/>
          <w:iCs/>
        </w:rPr>
        <w:t>The Conduct of Life</w:t>
      </w:r>
      <w:r w:rsidRPr="001306BF">
        <w:rPr>
          <w:lang w:val="fr-FR" w:eastAsia="fr-FR" w:bidi="fr-FR"/>
        </w:rPr>
        <w:t xml:space="preserve"> (1860), traduit en 1909 à l’époque où L</w:t>
      </w:r>
      <w:r w:rsidRPr="001306BF">
        <w:rPr>
          <w:lang w:val="fr-FR" w:eastAsia="fr-FR" w:bidi="fr-FR"/>
        </w:rPr>
        <w:t>a</w:t>
      </w:r>
      <w:r w:rsidRPr="001306BF">
        <w:rPr>
          <w:lang w:val="fr-FR" w:eastAsia="fr-FR" w:bidi="fr-FR"/>
        </w:rPr>
        <w:t xml:space="preserve">lande, H. </w:t>
      </w:r>
      <w:r w:rsidRPr="001306BF">
        <w:rPr>
          <w:smallCaps/>
        </w:rPr>
        <w:t xml:space="preserve">Bergson </w:t>
      </w:r>
      <w:r w:rsidRPr="001306BF">
        <w:rPr>
          <w:lang w:val="fr-FR" w:eastAsia="fr-FR" w:bidi="fr-FR"/>
        </w:rPr>
        <w:t xml:space="preserve">(1959), Boutroux s’intéressaient au pragmatisme. Voir </w:t>
      </w:r>
      <w:r w:rsidRPr="001306BF">
        <w:rPr>
          <w:smallCaps/>
        </w:rPr>
        <w:t xml:space="preserve">R. Hébert </w:t>
      </w:r>
      <w:r w:rsidRPr="001306BF">
        <w:rPr>
          <w:lang w:val="fr-FR" w:eastAsia="fr-FR" w:bidi="fr-FR"/>
        </w:rPr>
        <w:t>(1989b, p. 218-219, I</w:t>
      </w:r>
      <w:r w:rsidRPr="001306BF">
        <w:t>99</w:t>
      </w:r>
      <w:r w:rsidRPr="001306BF">
        <w:rPr>
          <w:lang w:val="fr-FR" w:eastAsia="fr-FR" w:bidi="fr-FR"/>
        </w:rPr>
        <w:t xml:space="preserve">2 » p. 245-247). </w:t>
      </w:r>
      <w:r w:rsidRPr="001306BF">
        <w:rPr>
          <w:smallCaps/>
        </w:rPr>
        <w:t xml:space="preserve">C. West </w:t>
      </w:r>
      <w:r w:rsidRPr="001306BF">
        <w:rPr>
          <w:lang w:val="fr-FR" w:eastAsia="fr-FR" w:bidi="fr-FR"/>
        </w:rPr>
        <w:t>(1989) a repl</w:t>
      </w:r>
      <w:r w:rsidRPr="001306BF">
        <w:rPr>
          <w:lang w:val="fr-FR" w:eastAsia="fr-FR" w:bidi="fr-FR"/>
        </w:rPr>
        <w:t>a</w:t>
      </w:r>
      <w:r w:rsidRPr="001306BF">
        <w:rPr>
          <w:lang w:val="fr-FR" w:eastAsia="fr-FR" w:bidi="fr-FR"/>
        </w:rPr>
        <w:t>cé « l’intellectuel organ</w:t>
      </w:r>
      <w:r w:rsidRPr="001306BF">
        <w:rPr>
          <w:lang w:val="fr-FR" w:eastAsia="fr-FR" w:bidi="fr-FR"/>
        </w:rPr>
        <w:t>i</w:t>
      </w:r>
      <w:r w:rsidRPr="001306BF">
        <w:rPr>
          <w:lang w:val="fr-FR" w:eastAsia="fr-FR" w:bidi="fr-FR"/>
        </w:rPr>
        <w:t xml:space="preserve">que » dans la préhistoire du pragmatisme américain, p. 9-41 et parallèlement à S. </w:t>
      </w:r>
      <w:r w:rsidRPr="001306BF">
        <w:rPr>
          <w:smallCaps/>
        </w:rPr>
        <w:t xml:space="preserve">Cavell </w:t>
      </w:r>
      <w:r w:rsidRPr="001306BF">
        <w:rPr>
          <w:lang w:val="fr-FR" w:eastAsia="fr-FR" w:bidi="fr-FR"/>
        </w:rPr>
        <w:t xml:space="preserve">(1981, 1988, 1991), R. </w:t>
      </w:r>
      <w:r w:rsidRPr="001306BF">
        <w:rPr>
          <w:smallCaps/>
        </w:rPr>
        <w:t xml:space="preserve">Poirier </w:t>
      </w:r>
      <w:r w:rsidRPr="001306BF">
        <w:rPr>
          <w:lang w:val="fr-FR" w:eastAsia="fr-FR" w:bidi="fr-FR"/>
        </w:rPr>
        <w:t>(1987) a développé une belle réflexion sur les puissances turb</w:t>
      </w:r>
      <w:r w:rsidRPr="001306BF">
        <w:rPr>
          <w:lang w:val="fr-FR" w:eastAsia="fr-FR" w:bidi="fr-FR"/>
        </w:rPr>
        <w:t>u</w:t>
      </w:r>
      <w:r w:rsidRPr="001306BF">
        <w:rPr>
          <w:lang w:val="fr-FR" w:eastAsia="fr-FR" w:bidi="fr-FR"/>
        </w:rPr>
        <w:t>lentes de l’écriture et le thème du r</w:t>
      </w:r>
      <w:r w:rsidRPr="001306BF">
        <w:rPr>
          <w:lang w:val="fr-FR" w:eastAsia="fr-FR" w:bidi="fr-FR"/>
        </w:rPr>
        <w:t>e</w:t>
      </w:r>
      <w:r w:rsidRPr="001306BF">
        <w:rPr>
          <w:lang w:val="fr-FR" w:eastAsia="fr-FR" w:bidi="fr-FR"/>
        </w:rPr>
        <w:t>nouvellement.</w:t>
      </w:r>
    </w:p>
  </w:footnote>
  <w:footnote w:id="288">
    <w:p w:rsidR="00E82732" w:rsidRDefault="00E82732">
      <w:pPr>
        <w:pStyle w:val="Notedebasdepage"/>
      </w:pPr>
      <w:r>
        <w:rPr>
          <w:rStyle w:val="Appelnotedebasdep"/>
        </w:rPr>
        <w:footnoteRef/>
      </w:r>
      <w:r>
        <w:t xml:space="preserve"> </w:t>
      </w:r>
      <w:r>
        <w:tab/>
      </w:r>
      <w:r w:rsidRPr="007940BE">
        <w:rPr>
          <w:i/>
          <w:iCs/>
        </w:rPr>
        <w:t>Stock System</w:t>
      </w:r>
      <w:r w:rsidRPr="007940BE">
        <w:rPr>
          <w:b/>
          <w:bCs/>
        </w:rPr>
        <w:t xml:space="preserve"> </w:t>
      </w:r>
      <w:r w:rsidRPr="007940BE">
        <w:rPr>
          <w:lang w:val="fr-FR" w:eastAsia="fr-FR" w:bidi="fr-FR"/>
        </w:rPr>
        <w:t>ou troupe résidente : unité indépendante de produ</w:t>
      </w:r>
      <w:r w:rsidRPr="007940BE">
        <w:rPr>
          <w:lang w:val="fr-FR" w:eastAsia="fr-FR" w:bidi="fr-FR"/>
        </w:rPr>
        <w:t>c</w:t>
      </w:r>
      <w:r w:rsidRPr="007940BE">
        <w:rPr>
          <w:lang w:val="fr-FR" w:eastAsia="fr-FR" w:bidi="fr-FR"/>
        </w:rPr>
        <w:t xml:space="preserve">tion, au noyau artistique stable, identifiée à un équipement théâtral bien déterminé, gérée généralement par un artiste et produisant elle-même ses spectacles. </w:t>
      </w:r>
      <w:r w:rsidRPr="007940BE">
        <w:rPr>
          <w:i/>
          <w:iCs/>
        </w:rPr>
        <w:t>Travelling combination System :</w:t>
      </w:r>
      <w:r w:rsidRPr="007940BE">
        <w:rPr>
          <w:b/>
          <w:bCs/>
        </w:rPr>
        <w:t xml:space="preserve"> </w:t>
      </w:r>
      <w:r w:rsidRPr="007940BE">
        <w:rPr>
          <w:lang w:val="fr-FR" w:eastAsia="fr-FR" w:bidi="fr-FR"/>
        </w:rPr>
        <w:t>unité à l’effectif variable, se produisant dans un vaste r</w:t>
      </w:r>
      <w:r w:rsidRPr="007940BE">
        <w:rPr>
          <w:lang w:val="fr-FR" w:eastAsia="fr-FR" w:bidi="fr-FR"/>
        </w:rPr>
        <w:t>é</w:t>
      </w:r>
      <w:r w:rsidRPr="007940BE">
        <w:rPr>
          <w:lang w:val="fr-FR" w:eastAsia="fr-FR" w:bidi="fr-FR"/>
        </w:rPr>
        <w:t>seau théâtral à travers les États-Unis et le Canada, dirigée par des administr</w:t>
      </w:r>
      <w:r w:rsidRPr="007940BE">
        <w:rPr>
          <w:lang w:val="fr-FR" w:eastAsia="fr-FR" w:bidi="fr-FR"/>
        </w:rPr>
        <w:t>a</w:t>
      </w:r>
      <w:r w:rsidRPr="007940BE">
        <w:rPr>
          <w:lang w:val="fr-FR" w:eastAsia="fr-FR" w:bidi="fr-FR"/>
        </w:rPr>
        <w:t>teurs professionnels et diffusant une production provenant général</w:t>
      </w:r>
      <w:r w:rsidRPr="007940BE">
        <w:rPr>
          <w:lang w:val="fr-FR" w:eastAsia="fr-FR" w:bidi="fr-FR"/>
        </w:rPr>
        <w:t>e</w:t>
      </w:r>
      <w:r w:rsidRPr="007940BE">
        <w:rPr>
          <w:lang w:val="fr-FR" w:eastAsia="fr-FR" w:bidi="fr-FR"/>
        </w:rPr>
        <w:t>ment de New York.</w:t>
      </w:r>
    </w:p>
  </w:footnote>
  <w:footnote w:id="289">
    <w:p w:rsidR="00E82732" w:rsidRDefault="00E82732">
      <w:pPr>
        <w:pStyle w:val="Notedebasdepage"/>
      </w:pPr>
      <w:r>
        <w:rPr>
          <w:rStyle w:val="Appelnotedebasdep"/>
        </w:rPr>
        <w:footnoteRef/>
      </w:r>
      <w:r>
        <w:t xml:space="preserve"> </w:t>
      </w:r>
      <w:r>
        <w:tab/>
      </w:r>
      <w:r w:rsidRPr="00E16CDD">
        <w:rPr>
          <w:lang w:val="fr-FR" w:eastAsia="fr-FR" w:bidi="fr-FR"/>
        </w:rPr>
        <w:t>Cette dernière est la veuve de Henry Thomas.</w:t>
      </w:r>
    </w:p>
  </w:footnote>
  <w:footnote w:id="290">
    <w:p w:rsidR="00E82732" w:rsidRDefault="00E82732">
      <w:pPr>
        <w:pStyle w:val="Notedebasdepage"/>
      </w:pPr>
      <w:r>
        <w:rPr>
          <w:rStyle w:val="Appelnotedebasdep"/>
        </w:rPr>
        <w:footnoteRef/>
      </w:r>
      <w:r>
        <w:t xml:space="preserve"> </w:t>
      </w:r>
      <w:r>
        <w:tab/>
      </w:r>
      <w:r w:rsidRPr="00820B8C">
        <w:rPr>
          <w:i/>
          <w:iCs/>
        </w:rPr>
        <w:t>The Charlatan</w:t>
      </w:r>
      <w:r w:rsidRPr="00820B8C">
        <w:rPr>
          <w:lang w:val="fr-FR" w:eastAsia="fr-FR" w:bidi="fr-FR"/>
        </w:rPr>
        <w:t xml:space="preserve"> (John Philip Sousa) : Montréal, 29 août 1897 ; New York, 5</w:t>
      </w:r>
      <w:r w:rsidRPr="00E16CDD">
        <w:rPr>
          <w:lang w:val="fr-FR" w:eastAsia="fr-FR" w:bidi="fr-FR"/>
        </w:rPr>
        <w:t xml:space="preserve"> </w:t>
      </w:r>
      <w:r w:rsidRPr="007940BE">
        <w:rPr>
          <w:lang w:val="fr-FR" w:eastAsia="fr-FR" w:bidi="fr-FR"/>
        </w:rPr>
        <w:t>septembre 1897.</w:t>
      </w:r>
    </w:p>
  </w:footnote>
  <w:footnote w:id="291">
    <w:p w:rsidR="00E82732" w:rsidRDefault="00E82732">
      <w:pPr>
        <w:pStyle w:val="Notedebasdepage"/>
      </w:pPr>
      <w:r>
        <w:rPr>
          <w:rStyle w:val="Appelnotedebasdep"/>
        </w:rPr>
        <w:footnoteRef/>
      </w:r>
      <w:r>
        <w:t xml:space="preserve"> </w:t>
      </w:r>
      <w:r>
        <w:tab/>
      </w:r>
      <w:r w:rsidRPr="007940BE">
        <w:rPr>
          <w:i/>
          <w:iCs/>
        </w:rPr>
        <w:t>Cyrano de Bergerac</w:t>
      </w:r>
      <w:r w:rsidRPr="007940BE">
        <w:rPr>
          <w:lang w:val="fr-FR" w:eastAsia="fr-FR" w:bidi="fr-FR"/>
        </w:rPr>
        <w:t xml:space="preserve"> (Victor Herbert) : Montréal, 11 se</w:t>
      </w:r>
      <w:r w:rsidRPr="007940BE">
        <w:rPr>
          <w:lang w:val="fr-FR" w:eastAsia="fr-FR" w:bidi="fr-FR"/>
        </w:rPr>
        <w:t>p</w:t>
      </w:r>
      <w:r w:rsidRPr="007940BE">
        <w:rPr>
          <w:lang w:val="fr-FR" w:eastAsia="fr-FR" w:bidi="fr-FR"/>
        </w:rPr>
        <w:t xml:space="preserve">tembre 1899 ; New York, 18 septembre 1899. </w:t>
      </w:r>
      <w:r w:rsidRPr="007940BE">
        <w:rPr>
          <w:i/>
          <w:iCs/>
        </w:rPr>
        <w:t>The Singing Girl</w:t>
      </w:r>
      <w:r w:rsidRPr="007940BE">
        <w:rPr>
          <w:lang w:val="fr-FR" w:eastAsia="fr-FR" w:bidi="fr-FR"/>
        </w:rPr>
        <w:t xml:space="preserve"> (Victor He</w:t>
      </w:r>
      <w:r w:rsidRPr="007940BE">
        <w:rPr>
          <w:lang w:val="fr-FR" w:eastAsia="fr-FR" w:bidi="fr-FR"/>
        </w:rPr>
        <w:t>r</w:t>
      </w:r>
      <w:r w:rsidRPr="007940BE">
        <w:rPr>
          <w:lang w:val="fr-FR" w:eastAsia="fr-FR" w:bidi="fr-FR"/>
        </w:rPr>
        <w:t>bert) : Montréal, 2 octobre 1899 ; New York, 23 octobre 1899.</w:t>
      </w:r>
    </w:p>
  </w:footnote>
  <w:footnote w:id="292">
    <w:p w:rsidR="00E82732" w:rsidRDefault="00E82732">
      <w:pPr>
        <w:pStyle w:val="Notedebasdepage"/>
      </w:pPr>
      <w:r>
        <w:rPr>
          <w:rStyle w:val="Appelnotedebasdep"/>
        </w:rPr>
        <w:footnoteRef/>
      </w:r>
      <w:r>
        <w:t xml:space="preserve"> </w:t>
      </w:r>
      <w:r>
        <w:tab/>
      </w:r>
      <w:r w:rsidRPr="00E16CDD">
        <w:rPr>
          <w:lang w:val="fr-FR" w:eastAsia="fr-FR" w:bidi="fr-FR"/>
        </w:rPr>
        <w:t>Ces dernières sont exclusivement francoph</w:t>
      </w:r>
      <w:r w:rsidRPr="00E16CDD">
        <w:rPr>
          <w:lang w:val="fr-FR" w:eastAsia="fr-FR" w:bidi="fr-FR"/>
        </w:rPr>
        <w:t>o</w:t>
      </w:r>
      <w:r w:rsidRPr="00E16CDD">
        <w:rPr>
          <w:lang w:val="fr-FR" w:eastAsia="fr-FR" w:bidi="fr-FR"/>
        </w:rPr>
        <w:t>nes.</w:t>
      </w:r>
    </w:p>
  </w:footnote>
  <w:footnote w:id="293">
    <w:p w:rsidR="00E82732" w:rsidRDefault="00E82732">
      <w:pPr>
        <w:pStyle w:val="Notedebasdepage"/>
      </w:pPr>
      <w:r>
        <w:rPr>
          <w:rStyle w:val="Appelnotedebasdep"/>
        </w:rPr>
        <w:footnoteRef/>
      </w:r>
      <w:r>
        <w:t xml:space="preserve"> </w:t>
      </w:r>
      <w:r>
        <w:tab/>
      </w:r>
      <w:r w:rsidRPr="007940BE">
        <w:rPr>
          <w:i/>
          <w:lang w:val="fr-FR" w:eastAsia="fr-FR" w:bidi="fr-FR"/>
        </w:rPr>
        <w:t>The Montreal Gazette</w:t>
      </w:r>
      <w:r w:rsidRPr="007940BE">
        <w:rPr>
          <w:lang w:val="fr-FR" w:eastAsia="fr-FR" w:bidi="fr-FR"/>
        </w:rPr>
        <w:t>,</w:t>
      </w:r>
      <w:r w:rsidRPr="007940BE">
        <w:rPr>
          <w:i/>
          <w:iCs/>
        </w:rPr>
        <w:t xml:space="preserve"> </w:t>
      </w:r>
      <w:r w:rsidRPr="007940BE">
        <w:rPr>
          <w:iCs/>
        </w:rPr>
        <w:t>23 mai 1899, 2.</w:t>
      </w:r>
    </w:p>
  </w:footnote>
  <w:footnote w:id="294">
    <w:p w:rsidR="00E82732" w:rsidRDefault="00E82732">
      <w:pPr>
        <w:pStyle w:val="Notedebasdepage"/>
      </w:pPr>
      <w:r>
        <w:rPr>
          <w:rStyle w:val="Appelnotedebasdep"/>
        </w:rPr>
        <w:footnoteRef/>
      </w:r>
      <w:r>
        <w:t xml:space="preserve"> </w:t>
      </w:r>
      <w:r>
        <w:tab/>
      </w:r>
      <w:r w:rsidRPr="007940BE">
        <w:rPr>
          <w:i/>
          <w:iCs/>
        </w:rPr>
        <w:t>La Patrie</w:t>
      </w:r>
      <w:r w:rsidRPr="007940BE">
        <w:rPr>
          <w:lang w:val="fr-FR" w:eastAsia="fr-FR" w:bidi="fr-FR"/>
        </w:rPr>
        <w:t>, 4 avril 1899, 4.</w:t>
      </w:r>
    </w:p>
  </w:footnote>
  <w:footnote w:id="295">
    <w:p w:rsidR="00E82732" w:rsidRDefault="00E82732">
      <w:pPr>
        <w:pStyle w:val="Notedebasdepage"/>
      </w:pPr>
      <w:r>
        <w:rPr>
          <w:rStyle w:val="Appelnotedebasdep"/>
        </w:rPr>
        <w:footnoteRef/>
      </w:r>
      <w:r>
        <w:t xml:space="preserve"> </w:t>
      </w:r>
      <w:r>
        <w:tab/>
      </w:r>
      <w:r w:rsidRPr="00E16CDD">
        <w:rPr>
          <w:lang w:val="fr-FR" w:eastAsia="fr-FR" w:bidi="fr-FR"/>
        </w:rPr>
        <w:t>Nous croyons, pour notre part, que l’élite, tout en affichant une attitude n</w:t>
      </w:r>
      <w:r w:rsidRPr="00E16CDD">
        <w:rPr>
          <w:lang w:val="fr-FR" w:eastAsia="fr-FR" w:bidi="fr-FR"/>
        </w:rPr>
        <w:t>é</w:t>
      </w:r>
      <w:r w:rsidRPr="00E16CDD">
        <w:rPr>
          <w:lang w:val="fr-FR" w:eastAsia="fr-FR" w:bidi="fr-FR"/>
        </w:rPr>
        <w:t>gative devant l’impérialisme am</w:t>
      </w:r>
      <w:r w:rsidRPr="00E16CDD">
        <w:rPr>
          <w:lang w:val="fr-FR" w:eastAsia="fr-FR" w:bidi="fr-FR"/>
        </w:rPr>
        <w:t>é</w:t>
      </w:r>
      <w:r w:rsidRPr="00E16CDD">
        <w:rPr>
          <w:lang w:val="fr-FR" w:eastAsia="fr-FR" w:bidi="fr-FR"/>
        </w:rPr>
        <w:t>ricain, pouvait à l’occasion enfreindre ses beaux principes et succomber aux charmes d’un art « facile ».</w:t>
      </w:r>
    </w:p>
  </w:footnote>
  <w:footnote w:id="296">
    <w:p w:rsidR="00E82732" w:rsidRDefault="00E82732">
      <w:pPr>
        <w:pStyle w:val="Notedebasdepage"/>
      </w:pPr>
      <w:r>
        <w:rPr>
          <w:rStyle w:val="Appelnotedebasdep"/>
        </w:rPr>
        <w:footnoteRef/>
      </w:r>
      <w:r>
        <w:t xml:space="preserve"> </w:t>
      </w:r>
      <w:r>
        <w:tab/>
      </w:r>
      <w:r w:rsidRPr="007940BE">
        <w:rPr>
          <w:i/>
          <w:iCs/>
        </w:rPr>
        <w:t>The Montreal Daily Star</w:t>
      </w:r>
      <w:r w:rsidRPr="007940BE">
        <w:rPr>
          <w:lang w:val="fr-FR" w:eastAsia="fr-FR" w:bidi="fr-FR"/>
        </w:rPr>
        <w:t>, 17 janvier 1903, 11 ; 10 n</w:t>
      </w:r>
      <w:r w:rsidRPr="007940BE">
        <w:rPr>
          <w:lang w:val="fr-FR" w:eastAsia="fr-FR" w:bidi="fr-FR"/>
        </w:rPr>
        <w:t>o</w:t>
      </w:r>
      <w:r w:rsidRPr="007940BE">
        <w:rPr>
          <w:lang w:val="fr-FR" w:eastAsia="fr-FR" w:bidi="fr-FR"/>
        </w:rPr>
        <w:t>vembre 1903, 7.</w:t>
      </w:r>
    </w:p>
  </w:footnote>
  <w:footnote w:id="297">
    <w:p w:rsidR="00E82732" w:rsidRDefault="00E82732">
      <w:pPr>
        <w:pStyle w:val="Notedebasdepage"/>
      </w:pPr>
      <w:r>
        <w:rPr>
          <w:rStyle w:val="Appelnotedebasdep"/>
        </w:rPr>
        <w:footnoteRef/>
      </w:r>
      <w:r>
        <w:t xml:space="preserve"> </w:t>
      </w:r>
      <w:r>
        <w:tab/>
      </w:r>
      <w:r w:rsidRPr="00E16CDD">
        <w:rPr>
          <w:lang w:val="fr-FR" w:eastAsia="fr-FR" w:bidi="fr-FR"/>
        </w:rPr>
        <w:t xml:space="preserve">Nom </w:t>
      </w:r>
      <w:r w:rsidRPr="007940BE">
        <w:rPr>
          <w:lang w:val="fr-FR" w:eastAsia="fr-FR" w:bidi="fr-FR"/>
        </w:rPr>
        <w:t xml:space="preserve">porté par le </w:t>
      </w:r>
      <w:r w:rsidRPr="007940BE">
        <w:rPr>
          <w:i/>
          <w:iCs/>
        </w:rPr>
        <w:t>Majesty's</w:t>
      </w:r>
      <w:r w:rsidRPr="007940BE">
        <w:rPr>
          <w:lang w:val="fr-FR" w:eastAsia="fr-FR" w:bidi="fr-FR"/>
        </w:rPr>
        <w:t xml:space="preserve"> de 1901 à 1904.</w:t>
      </w:r>
    </w:p>
  </w:footnote>
  <w:footnote w:id="298">
    <w:p w:rsidR="00E82732" w:rsidRDefault="00E82732">
      <w:pPr>
        <w:pStyle w:val="Notedebasdepage"/>
      </w:pPr>
      <w:r>
        <w:rPr>
          <w:rStyle w:val="Appelnotedebasdep"/>
        </w:rPr>
        <w:footnoteRef/>
      </w:r>
      <w:r>
        <w:t xml:space="preserve"> </w:t>
      </w:r>
      <w:r>
        <w:tab/>
      </w:r>
      <w:r w:rsidRPr="007940BE">
        <w:rPr>
          <w:i/>
          <w:iCs/>
        </w:rPr>
        <w:t>La Presse,</w:t>
      </w:r>
      <w:r w:rsidRPr="007940BE">
        <w:rPr>
          <w:lang w:val="fr-FR" w:eastAsia="fr-FR" w:bidi="fr-FR"/>
        </w:rPr>
        <w:t xml:space="preserve"> 10 novembre 1903, 7 ; 17 novembre 1903, 8.</w:t>
      </w:r>
    </w:p>
  </w:footnote>
  <w:footnote w:id="299">
    <w:p w:rsidR="00E82732" w:rsidRDefault="00E82732">
      <w:pPr>
        <w:pStyle w:val="Notedebasdepage"/>
      </w:pPr>
      <w:r>
        <w:rPr>
          <w:rStyle w:val="Appelnotedebasdep"/>
        </w:rPr>
        <w:footnoteRef/>
      </w:r>
      <w:r>
        <w:t xml:space="preserve"> </w:t>
      </w:r>
      <w:r>
        <w:tab/>
      </w:r>
      <w:r w:rsidRPr="007940BE">
        <w:rPr>
          <w:i/>
          <w:iCs/>
        </w:rPr>
        <w:t>Canada-Revue,</w:t>
      </w:r>
      <w:r w:rsidRPr="007940BE">
        <w:rPr>
          <w:lang w:val="fr-FR" w:eastAsia="fr-FR" w:bidi="fr-FR"/>
        </w:rPr>
        <w:t xml:space="preserve"> 23 septembre</w:t>
      </w:r>
      <w:r w:rsidRPr="00E16CDD">
        <w:rPr>
          <w:lang w:val="fr-FR" w:eastAsia="fr-FR" w:bidi="fr-FR"/>
        </w:rPr>
        <w:t xml:space="preserve"> 1893, 605.</w:t>
      </w:r>
    </w:p>
  </w:footnote>
  <w:footnote w:id="300">
    <w:p w:rsidR="00E82732" w:rsidRDefault="00E82732">
      <w:pPr>
        <w:pStyle w:val="Notedebasdepage"/>
      </w:pPr>
      <w:r>
        <w:rPr>
          <w:rStyle w:val="Appelnotedebasdep"/>
        </w:rPr>
        <w:footnoteRef/>
      </w:r>
      <w:r>
        <w:t xml:space="preserve"> </w:t>
      </w:r>
      <w:r>
        <w:tab/>
      </w:r>
      <w:r w:rsidRPr="007940BE">
        <w:rPr>
          <w:i/>
          <w:iCs/>
        </w:rPr>
        <w:t>Madame Sherry</w:t>
      </w:r>
      <w:r w:rsidRPr="007940BE">
        <w:rPr>
          <w:lang w:val="fr-FR" w:eastAsia="fr-FR" w:bidi="fr-FR"/>
        </w:rPr>
        <w:t xml:space="preserve"> (K. Hochsna et H. Félix) : New York, 30 août 1910 ; Mo</w:t>
      </w:r>
      <w:r w:rsidRPr="007940BE">
        <w:rPr>
          <w:lang w:val="fr-FR" w:eastAsia="fr-FR" w:bidi="fr-FR"/>
        </w:rPr>
        <w:t>n</w:t>
      </w:r>
      <w:r w:rsidRPr="007940BE">
        <w:rPr>
          <w:lang w:val="fr-FR" w:eastAsia="fr-FR" w:bidi="fr-FR"/>
        </w:rPr>
        <w:t>tréal, 6 mars 1911.</w:t>
      </w:r>
    </w:p>
  </w:footnote>
  <w:footnote w:id="301">
    <w:p w:rsidR="00E82732" w:rsidRDefault="00E82732">
      <w:pPr>
        <w:pStyle w:val="Notedebasdepage"/>
      </w:pPr>
      <w:r>
        <w:rPr>
          <w:rStyle w:val="Appelnotedebasdep"/>
        </w:rPr>
        <w:footnoteRef/>
      </w:r>
      <w:r>
        <w:t xml:space="preserve"> </w:t>
      </w:r>
      <w:r>
        <w:tab/>
      </w:r>
      <w:r w:rsidRPr="007940BE">
        <w:rPr>
          <w:i/>
          <w:iCs/>
        </w:rPr>
        <w:t>Tillie’s Nightmare</w:t>
      </w:r>
      <w:r w:rsidRPr="007940BE">
        <w:rPr>
          <w:lang w:val="fr-FR" w:eastAsia="fr-FR" w:bidi="fr-FR"/>
        </w:rPr>
        <w:t xml:space="preserve"> (A. Baldwin Sloane) : New York, 5 mai 1910 ; Mo</w:t>
      </w:r>
      <w:r w:rsidRPr="007940BE">
        <w:rPr>
          <w:lang w:val="fr-FR" w:eastAsia="fr-FR" w:bidi="fr-FR"/>
        </w:rPr>
        <w:t>n</w:t>
      </w:r>
      <w:r w:rsidRPr="007940BE">
        <w:rPr>
          <w:lang w:val="fr-FR" w:eastAsia="fr-FR" w:bidi="fr-FR"/>
        </w:rPr>
        <w:t>tréal, 9 janvier 1911.</w:t>
      </w:r>
    </w:p>
  </w:footnote>
  <w:footnote w:id="302">
    <w:p w:rsidR="00E82732" w:rsidRDefault="00E82732">
      <w:pPr>
        <w:pStyle w:val="Notedebasdepage"/>
      </w:pPr>
      <w:r>
        <w:rPr>
          <w:rStyle w:val="Appelnotedebasdep"/>
        </w:rPr>
        <w:footnoteRef/>
      </w:r>
      <w:r>
        <w:t xml:space="preserve"> </w:t>
      </w:r>
      <w:r>
        <w:tab/>
      </w:r>
      <w:r w:rsidRPr="007940BE">
        <w:rPr>
          <w:i/>
          <w:iCs/>
        </w:rPr>
        <w:t>The Yankee Girl</w:t>
      </w:r>
      <w:r w:rsidRPr="007940BE">
        <w:rPr>
          <w:lang w:val="fr-FR" w:eastAsia="fr-FR" w:bidi="fr-FR"/>
        </w:rPr>
        <w:t xml:space="preserve"> (S. Hein) : New York, 12 février 1910 ; Montréal, 7 n</w:t>
      </w:r>
      <w:r w:rsidRPr="007940BE">
        <w:rPr>
          <w:lang w:val="fr-FR" w:eastAsia="fr-FR" w:bidi="fr-FR"/>
        </w:rPr>
        <w:t>o</w:t>
      </w:r>
      <w:r w:rsidRPr="007940BE">
        <w:rPr>
          <w:lang w:val="fr-FR" w:eastAsia="fr-FR" w:bidi="fr-FR"/>
        </w:rPr>
        <w:t>vembre 1910.</w:t>
      </w:r>
    </w:p>
  </w:footnote>
  <w:footnote w:id="303">
    <w:p w:rsidR="00E82732" w:rsidRDefault="00E82732">
      <w:pPr>
        <w:pStyle w:val="Notedebasdepage"/>
      </w:pPr>
      <w:r>
        <w:rPr>
          <w:rStyle w:val="Appelnotedebasdep"/>
        </w:rPr>
        <w:footnoteRef/>
      </w:r>
      <w:r>
        <w:t xml:space="preserve"> </w:t>
      </w:r>
      <w:r>
        <w:tab/>
      </w:r>
      <w:r w:rsidRPr="007940BE">
        <w:rPr>
          <w:i/>
          <w:iCs/>
        </w:rPr>
        <w:t>The Mayor of Tokio</w:t>
      </w:r>
      <w:r w:rsidRPr="007940BE">
        <w:rPr>
          <w:lang w:val="fr-FR" w:eastAsia="fr-FR" w:bidi="fr-FR"/>
        </w:rPr>
        <w:t xml:space="preserve"> (W. F. Peters) : New York, 4 décembre 1904 ; Mo</w:t>
      </w:r>
      <w:r w:rsidRPr="007940BE">
        <w:rPr>
          <w:lang w:val="fr-FR" w:eastAsia="fr-FR" w:bidi="fr-FR"/>
        </w:rPr>
        <w:t>n</w:t>
      </w:r>
      <w:r w:rsidRPr="007940BE">
        <w:rPr>
          <w:lang w:val="fr-FR" w:eastAsia="fr-FR" w:bidi="fr-FR"/>
        </w:rPr>
        <w:t>tréal, 16 mars 1907.</w:t>
      </w:r>
    </w:p>
  </w:footnote>
  <w:footnote w:id="304">
    <w:p w:rsidR="00E82732" w:rsidRDefault="00E82732">
      <w:pPr>
        <w:pStyle w:val="Notedebasdepage"/>
      </w:pPr>
      <w:r>
        <w:rPr>
          <w:rStyle w:val="Appelnotedebasdep"/>
        </w:rPr>
        <w:footnoteRef/>
      </w:r>
      <w:r>
        <w:t xml:space="preserve"> </w:t>
      </w:r>
      <w:r>
        <w:tab/>
      </w:r>
      <w:r w:rsidRPr="007940BE">
        <w:rPr>
          <w:i/>
          <w:iCs/>
        </w:rPr>
        <w:t>The Awakening of Mr Pipp :</w:t>
      </w:r>
      <w:r w:rsidRPr="007940BE">
        <w:rPr>
          <w:lang w:val="fr-FR" w:eastAsia="fr-FR" w:bidi="fr-FR"/>
        </w:rPr>
        <w:t xml:space="preserve"> Montréal, 26 septembre 1904.</w:t>
      </w:r>
    </w:p>
  </w:footnote>
  <w:footnote w:id="305">
    <w:p w:rsidR="00E82732" w:rsidRDefault="00E82732">
      <w:pPr>
        <w:pStyle w:val="Notedebasdepage"/>
      </w:pPr>
      <w:r>
        <w:rPr>
          <w:rStyle w:val="Appelnotedebasdep"/>
        </w:rPr>
        <w:footnoteRef/>
      </w:r>
      <w:r>
        <w:t xml:space="preserve"> </w:t>
      </w:r>
      <w:r>
        <w:tab/>
      </w:r>
      <w:r w:rsidRPr="007940BE">
        <w:rPr>
          <w:i/>
          <w:iCs/>
        </w:rPr>
        <w:t>Marrying Mary</w:t>
      </w:r>
      <w:r w:rsidRPr="007940BE">
        <w:rPr>
          <w:lang w:val="fr-FR" w:eastAsia="fr-FR" w:bidi="fr-FR"/>
        </w:rPr>
        <w:t xml:space="preserve"> (S. Hein </w:t>
      </w:r>
      <w:r w:rsidRPr="007940BE">
        <w:rPr>
          <w:i/>
          <w:iCs/>
        </w:rPr>
        <w:t>et al.) :</w:t>
      </w:r>
      <w:r w:rsidRPr="007940BE">
        <w:rPr>
          <w:lang w:val="fr-FR" w:eastAsia="fr-FR" w:bidi="fr-FR"/>
        </w:rPr>
        <w:t xml:space="preserve"> New York, 27 août 1906 ; Montréal, 16 mars 1908.</w:t>
      </w:r>
    </w:p>
  </w:footnote>
  <w:footnote w:id="306">
    <w:p w:rsidR="00E82732" w:rsidRDefault="00E82732">
      <w:pPr>
        <w:pStyle w:val="Notedebasdepage"/>
      </w:pPr>
      <w:r>
        <w:rPr>
          <w:rStyle w:val="Appelnotedebasdep"/>
        </w:rPr>
        <w:footnoteRef/>
      </w:r>
      <w:r>
        <w:t xml:space="preserve"> </w:t>
      </w:r>
      <w:r>
        <w:tab/>
      </w:r>
      <w:r w:rsidRPr="007940BE">
        <w:rPr>
          <w:lang w:val="fr-FR" w:eastAsia="fr-FR" w:bidi="fr-FR"/>
        </w:rPr>
        <w:t>« Heaven Will Protect The Working Girl », cha</w:t>
      </w:r>
      <w:r w:rsidRPr="007940BE">
        <w:rPr>
          <w:lang w:val="fr-FR" w:eastAsia="fr-FR" w:bidi="fr-FR"/>
        </w:rPr>
        <w:t>n</w:t>
      </w:r>
      <w:r w:rsidRPr="007940BE">
        <w:rPr>
          <w:lang w:val="fr-FR" w:eastAsia="fr-FR" w:bidi="fr-FR"/>
        </w:rPr>
        <w:t xml:space="preserve">son extraite de </w:t>
      </w:r>
      <w:r w:rsidRPr="007940BE">
        <w:rPr>
          <w:i/>
          <w:iCs/>
        </w:rPr>
        <w:t>Tillie’s Nightmare.</w:t>
      </w:r>
    </w:p>
  </w:footnote>
  <w:footnote w:id="307">
    <w:p w:rsidR="00E82732" w:rsidRDefault="00E82732">
      <w:pPr>
        <w:pStyle w:val="Notedebasdepage"/>
      </w:pPr>
      <w:r>
        <w:rPr>
          <w:rStyle w:val="Appelnotedebasdep"/>
        </w:rPr>
        <w:footnoteRef/>
      </w:r>
      <w:r>
        <w:t xml:space="preserve"> </w:t>
      </w:r>
      <w:r>
        <w:tab/>
      </w:r>
      <w:r w:rsidRPr="007940BE">
        <w:rPr>
          <w:i/>
          <w:iCs/>
        </w:rPr>
        <w:t>The Montreal Daily Star,</w:t>
      </w:r>
      <w:r w:rsidRPr="007940BE">
        <w:rPr>
          <w:lang w:val="fr-FR" w:eastAsia="fr-FR" w:bidi="fr-FR"/>
        </w:rPr>
        <w:t xml:space="preserve"> 10 janvier 1903, 11.</w:t>
      </w:r>
    </w:p>
  </w:footnote>
  <w:footnote w:id="308">
    <w:p w:rsidR="00E82732" w:rsidRDefault="00E82732">
      <w:pPr>
        <w:pStyle w:val="Notedebasdepage"/>
      </w:pPr>
      <w:r>
        <w:rPr>
          <w:rStyle w:val="Appelnotedebasdep"/>
        </w:rPr>
        <w:footnoteRef/>
      </w:r>
      <w:r>
        <w:t xml:space="preserve"> </w:t>
      </w:r>
      <w:r>
        <w:tab/>
      </w:r>
      <w:r w:rsidRPr="007940BE">
        <w:rPr>
          <w:lang w:val="fr-FR" w:eastAsia="fr-FR" w:bidi="fr-FR"/>
        </w:rPr>
        <w:t xml:space="preserve">Cité à propos de la comédie musicale </w:t>
      </w:r>
      <w:r w:rsidRPr="007940BE">
        <w:rPr>
          <w:i/>
          <w:iCs/>
        </w:rPr>
        <w:t>What Happened Then</w:t>
      </w:r>
      <w:r w:rsidRPr="007940BE">
        <w:rPr>
          <w:lang w:val="fr-FR" w:eastAsia="fr-FR" w:bidi="fr-FR"/>
        </w:rPr>
        <w:t xml:space="preserve"> d’Edward Wa</w:t>
      </w:r>
      <w:r w:rsidRPr="007940BE">
        <w:rPr>
          <w:lang w:val="fr-FR" w:eastAsia="fr-FR" w:bidi="fr-FR"/>
        </w:rPr>
        <w:t>r</w:t>
      </w:r>
      <w:r w:rsidRPr="007940BE">
        <w:rPr>
          <w:lang w:val="fr-FR" w:eastAsia="fr-FR" w:bidi="fr-FR"/>
        </w:rPr>
        <w:t xml:space="preserve">ren Corliss ; voir </w:t>
      </w:r>
      <w:r w:rsidRPr="007940BE">
        <w:rPr>
          <w:i/>
          <w:iCs/>
        </w:rPr>
        <w:t>the Montreal Gazette,</w:t>
      </w:r>
      <w:r w:rsidRPr="007940BE">
        <w:rPr>
          <w:lang w:val="fr-FR" w:eastAsia="fr-FR" w:bidi="fr-FR"/>
        </w:rPr>
        <w:t xml:space="preserve"> 12 septembre 1908, 9.</w:t>
      </w:r>
    </w:p>
  </w:footnote>
  <w:footnote w:id="309">
    <w:p w:rsidR="00E82732" w:rsidRDefault="00E82732">
      <w:pPr>
        <w:pStyle w:val="Notedebasdepage"/>
      </w:pPr>
      <w:r>
        <w:rPr>
          <w:rStyle w:val="Appelnotedebasdep"/>
        </w:rPr>
        <w:footnoteRef/>
      </w:r>
      <w:r>
        <w:t xml:space="preserve"> </w:t>
      </w:r>
      <w:r>
        <w:tab/>
      </w:r>
      <w:r w:rsidRPr="007940BE">
        <w:rPr>
          <w:i/>
          <w:iCs/>
        </w:rPr>
        <w:t>id.,</w:t>
      </w:r>
      <w:r w:rsidRPr="007940BE">
        <w:rPr>
          <w:lang w:val="fr-FR" w:eastAsia="fr-FR" w:bidi="fr-FR"/>
        </w:rPr>
        <w:t xml:space="preserve"> 19 septembre 1908, 4.</w:t>
      </w:r>
    </w:p>
  </w:footnote>
  <w:footnote w:id="310">
    <w:p w:rsidR="00E82732" w:rsidRDefault="00E82732">
      <w:pPr>
        <w:pStyle w:val="Notedebasdepage"/>
      </w:pPr>
      <w:r>
        <w:rPr>
          <w:rStyle w:val="Appelnotedebasdep"/>
        </w:rPr>
        <w:footnoteRef/>
      </w:r>
      <w:r>
        <w:t xml:space="preserve"> </w:t>
      </w:r>
      <w:r>
        <w:tab/>
      </w:r>
      <w:r w:rsidRPr="007940BE">
        <w:rPr>
          <w:i/>
          <w:iCs/>
        </w:rPr>
        <w:t>The Montreal Gazette,</w:t>
      </w:r>
      <w:r w:rsidRPr="007940BE">
        <w:rPr>
          <w:lang w:val="fr-FR" w:eastAsia="fr-FR" w:bidi="fr-FR"/>
        </w:rPr>
        <w:t xml:space="preserve"> 19 septembre 1908, 4.</w:t>
      </w:r>
    </w:p>
  </w:footnote>
  <w:footnote w:id="311">
    <w:p w:rsidR="00E82732" w:rsidRDefault="00E82732">
      <w:pPr>
        <w:pStyle w:val="Notedebasdepage"/>
      </w:pPr>
      <w:r>
        <w:rPr>
          <w:rStyle w:val="Appelnotedebasdep"/>
        </w:rPr>
        <w:footnoteRef/>
      </w:r>
      <w:r>
        <w:t xml:space="preserve"> </w:t>
      </w:r>
      <w:r>
        <w:tab/>
      </w:r>
      <w:r w:rsidRPr="007940BE">
        <w:rPr>
          <w:lang w:val="fr-FR" w:eastAsia="fr-FR" w:bidi="fr-FR"/>
        </w:rPr>
        <w:t>Nom donné par le compositeur Monroe E. Rose</w:t>
      </w:r>
      <w:r w:rsidRPr="007940BE">
        <w:rPr>
          <w:lang w:val="fr-FR" w:eastAsia="fr-FR" w:bidi="fr-FR"/>
        </w:rPr>
        <w:t>n</w:t>
      </w:r>
      <w:r w:rsidRPr="007940BE">
        <w:rPr>
          <w:lang w:val="fr-FR" w:eastAsia="fr-FR" w:bidi="fr-FR"/>
        </w:rPr>
        <w:t>feld à l’agglomération des maisons d’édition musicale s</w:t>
      </w:r>
      <w:r w:rsidRPr="007940BE">
        <w:rPr>
          <w:lang w:val="fr-FR" w:eastAsia="fr-FR" w:bidi="fr-FR"/>
        </w:rPr>
        <w:t>i</w:t>
      </w:r>
      <w:r w:rsidRPr="007940BE">
        <w:rPr>
          <w:lang w:val="fr-FR" w:eastAsia="fr-FR" w:bidi="fr-FR"/>
        </w:rPr>
        <w:t>tuées sur la 28e Rue, entre Broadway, Fifth et Sixth Av</w:t>
      </w:r>
      <w:r w:rsidRPr="007940BE">
        <w:rPr>
          <w:lang w:val="fr-FR" w:eastAsia="fr-FR" w:bidi="fr-FR"/>
        </w:rPr>
        <w:t>e</w:t>
      </w:r>
      <w:r w:rsidRPr="007940BE">
        <w:rPr>
          <w:lang w:val="fr-FR" w:eastAsia="fr-FR" w:bidi="fr-FR"/>
        </w:rPr>
        <w:t>nues.</w:t>
      </w:r>
    </w:p>
  </w:footnote>
  <w:footnote w:id="312">
    <w:p w:rsidR="00E82732" w:rsidRDefault="00E82732">
      <w:pPr>
        <w:pStyle w:val="Notedebasdepage"/>
      </w:pPr>
      <w:r>
        <w:rPr>
          <w:rStyle w:val="Appelnotedebasdep"/>
        </w:rPr>
        <w:footnoteRef/>
      </w:r>
      <w:r>
        <w:t xml:space="preserve"> </w:t>
      </w:r>
      <w:r>
        <w:tab/>
      </w:r>
      <w:r w:rsidRPr="00820B8C">
        <w:rPr>
          <w:iCs/>
        </w:rPr>
        <w:t>Voir</w:t>
      </w:r>
      <w:r w:rsidRPr="007940BE">
        <w:rPr>
          <w:i/>
          <w:iCs/>
        </w:rPr>
        <w:t xml:space="preserve"> « Tin Pan Alley », </w:t>
      </w:r>
      <w:r w:rsidRPr="007940BE">
        <w:rPr>
          <w:lang w:val="fr-FR" w:eastAsia="fr-FR" w:bidi="fr-FR"/>
        </w:rPr>
        <w:t>The Oxford Companion to American Theatre,</w:t>
      </w:r>
      <w:r w:rsidRPr="007940BE">
        <w:rPr>
          <w:i/>
          <w:iCs/>
        </w:rPr>
        <w:t xml:space="preserve"> </w:t>
      </w:r>
      <w:r w:rsidRPr="00820B8C">
        <w:rPr>
          <w:iCs/>
        </w:rPr>
        <w:t>671.</w:t>
      </w:r>
    </w:p>
  </w:footnote>
  <w:footnote w:id="313">
    <w:p w:rsidR="00E82732" w:rsidRDefault="00E82732">
      <w:pPr>
        <w:pStyle w:val="Notedebasdepage"/>
      </w:pPr>
      <w:r>
        <w:rPr>
          <w:rStyle w:val="Appelnotedebasdep"/>
        </w:rPr>
        <w:footnoteRef/>
      </w:r>
      <w:r>
        <w:t xml:space="preserve"> </w:t>
      </w:r>
      <w:r>
        <w:tab/>
      </w:r>
      <w:r w:rsidRPr="00E16CDD">
        <w:rPr>
          <w:lang w:val="fr-FR" w:eastAsia="fr-FR" w:bidi="fr-FR"/>
        </w:rPr>
        <w:t>Nous appelons « taux d’effort » le nombre de représentations o</w:t>
      </w:r>
      <w:r w:rsidRPr="00E16CDD">
        <w:rPr>
          <w:lang w:val="fr-FR" w:eastAsia="fr-FR" w:bidi="fr-FR"/>
        </w:rPr>
        <w:t>f</w:t>
      </w:r>
      <w:r w:rsidRPr="00E16CDD">
        <w:rPr>
          <w:lang w:val="fr-FR" w:eastAsia="fr-FR" w:bidi="fr-FR"/>
        </w:rPr>
        <w:t>fertes par tranche de 10 000 habitants.</w:t>
      </w:r>
    </w:p>
  </w:footnote>
  <w:footnote w:id="314">
    <w:p w:rsidR="00E82732" w:rsidRDefault="00E82732">
      <w:pPr>
        <w:pStyle w:val="Notedebasdepage"/>
      </w:pPr>
      <w:r>
        <w:rPr>
          <w:rStyle w:val="Appelnotedebasdep"/>
        </w:rPr>
        <w:footnoteRef/>
      </w:r>
      <w:r>
        <w:t xml:space="preserve"> </w:t>
      </w:r>
      <w:r>
        <w:tab/>
      </w:r>
      <w:r w:rsidRPr="00E16CDD">
        <w:rPr>
          <w:lang w:val="fr-FR" w:eastAsia="fr-FR" w:bidi="fr-FR"/>
        </w:rPr>
        <w:t>Traduction libre de l’auteure.</w:t>
      </w:r>
    </w:p>
  </w:footnote>
  <w:footnote w:id="315">
    <w:p w:rsidR="00E82732" w:rsidRDefault="00E82732">
      <w:pPr>
        <w:pStyle w:val="Notedebasdepage"/>
      </w:pPr>
      <w:r>
        <w:rPr>
          <w:rStyle w:val="Appelnotedebasdep"/>
        </w:rPr>
        <w:footnoteRef/>
      </w:r>
      <w:r>
        <w:t xml:space="preserve"> </w:t>
      </w:r>
      <w:r>
        <w:tab/>
      </w:r>
      <w:r w:rsidRPr="00E16CDD">
        <w:rPr>
          <w:lang w:val="fr-FR" w:eastAsia="fr-FR" w:bidi="fr-FR"/>
        </w:rPr>
        <w:t>Parmi les divers projets « nationaux » ou culturels présentés par Lamo</w:t>
      </w:r>
      <w:r w:rsidRPr="00E16CDD">
        <w:rPr>
          <w:lang w:val="fr-FR" w:eastAsia="fr-FR" w:bidi="fr-FR"/>
        </w:rPr>
        <w:t>n</w:t>
      </w:r>
      <w:r w:rsidRPr="00E16CDD">
        <w:rPr>
          <w:lang w:val="fr-FR" w:eastAsia="fr-FR" w:bidi="fr-FR"/>
        </w:rPr>
        <w:t>de, on notera la curieuse initiative d’Henry-Émile Chevalier (également év</w:t>
      </w:r>
      <w:r w:rsidRPr="00E16CDD">
        <w:rPr>
          <w:lang w:val="fr-FR" w:eastAsia="fr-FR" w:bidi="fr-FR"/>
        </w:rPr>
        <w:t>o</w:t>
      </w:r>
      <w:r w:rsidRPr="00E16CDD">
        <w:rPr>
          <w:lang w:val="fr-FR" w:eastAsia="fr-FR" w:bidi="fr-FR"/>
        </w:rPr>
        <w:t>quée dans le texte de Karel, chap. 8) qui visait à instaurer en Amérique du Nord une franc</w:t>
      </w:r>
      <w:r w:rsidRPr="00E16CDD">
        <w:rPr>
          <w:lang w:val="fr-FR" w:eastAsia="fr-FR" w:bidi="fr-FR"/>
        </w:rPr>
        <w:t>o</w:t>
      </w:r>
      <w:r w:rsidRPr="00E16CDD">
        <w:rPr>
          <w:lang w:val="fr-FR" w:eastAsia="fr-FR" w:bidi="fr-FR"/>
        </w:rPr>
        <w:t>phonie d’esprit européen.</w:t>
      </w:r>
    </w:p>
  </w:footnote>
  <w:footnote w:id="316">
    <w:p w:rsidR="00E82732" w:rsidRDefault="00E82732">
      <w:pPr>
        <w:pStyle w:val="Notedebasdepage"/>
      </w:pPr>
      <w:r>
        <w:rPr>
          <w:rStyle w:val="Appelnotedebasdep"/>
        </w:rPr>
        <w:footnoteRef/>
      </w:r>
      <w:r>
        <w:t xml:space="preserve"> </w:t>
      </w:r>
      <w:r>
        <w:tab/>
      </w:r>
      <w:r w:rsidRPr="00E16CDD">
        <w:rPr>
          <w:lang w:val="fr-FR" w:eastAsia="fr-FR" w:bidi="fr-FR"/>
        </w:rPr>
        <w:t>Un peu de la même façon que les modèles britanniques ont i</w:t>
      </w:r>
      <w:r w:rsidRPr="00E16CDD">
        <w:rPr>
          <w:lang w:val="fr-FR" w:eastAsia="fr-FR" w:bidi="fr-FR"/>
        </w:rPr>
        <w:t>n</w:t>
      </w:r>
      <w:r w:rsidRPr="00E16CDD">
        <w:rPr>
          <w:lang w:val="fr-FR" w:eastAsia="fr-FR" w:bidi="fr-FR"/>
        </w:rPr>
        <w:t>fluencé l’architecture religieuse de la région de Montréal en étant relayés par des « passeurs » étatsuniens.</w:t>
      </w:r>
    </w:p>
  </w:footnote>
  <w:footnote w:id="317">
    <w:p w:rsidR="00E82732" w:rsidRDefault="00E82732" w:rsidP="00E82732">
      <w:pPr>
        <w:pStyle w:val="Notedebasdepage"/>
      </w:pPr>
      <w:r>
        <w:rPr>
          <w:rStyle w:val="Appelnotedebasdep"/>
        </w:rPr>
        <w:t>*</w:t>
      </w:r>
      <w:r>
        <w:t xml:space="preserve"> </w:t>
      </w:r>
      <w:r>
        <w:tab/>
        <w:t xml:space="preserve">(*) </w:t>
      </w:r>
      <w:r w:rsidRPr="00E16CDD">
        <w:rPr>
          <w:lang w:val="fr-FR" w:eastAsia="fr-FR" w:bidi="fr-FR"/>
        </w:rPr>
        <w:t>indique une copie ou une photocopie disponible à l’Institut interunivers</w:t>
      </w:r>
      <w:r w:rsidRPr="00E16CDD">
        <w:rPr>
          <w:lang w:val="fr-FR" w:eastAsia="fr-FR" w:bidi="fr-FR"/>
        </w:rPr>
        <w:t>i</w:t>
      </w:r>
      <w:r w:rsidRPr="00E16CDD">
        <w:rPr>
          <w:lang w:val="fr-FR" w:eastAsia="fr-FR" w:bidi="fr-FR"/>
        </w:rPr>
        <w:t>taire de recherches sur les populations (IREP)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32" w:rsidRDefault="00E82732" w:rsidP="00E8273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Québécois et Américains. La culture québécoise aux XIX</w:t>
    </w:r>
    <w:r w:rsidRPr="001D1850">
      <w:rPr>
        <w:rFonts w:ascii="Times New Roman" w:hAnsi="Times New Roman"/>
        <w:vertAlign w:val="superscript"/>
      </w:rPr>
      <w:t>e</w:t>
    </w:r>
    <w:r>
      <w:rPr>
        <w:rFonts w:ascii="Times New Roman" w:hAnsi="Times New Roman"/>
      </w:rPr>
      <w:t xml:space="preserve"> et XX</w:t>
    </w:r>
    <w:r w:rsidRPr="001D1850">
      <w:rPr>
        <w:rFonts w:ascii="Times New Roman" w:hAnsi="Times New Roman"/>
        <w:vertAlign w:val="superscript"/>
      </w:rPr>
      <w:t>e</w:t>
    </w:r>
    <w:r>
      <w:rPr>
        <w:rFonts w:ascii="Times New Roman" w:hAnsi="Times New Roman"/>
      </w:rPr>
      <w:t xml:space="preserve"> siècles.</w:t>
    </w:r>
    <w:r w:rsidRPr="00C90835">
      <w:rPr>
        <w:rFonts w:ascii="Times New Roman" w:hAnsi="Times New Roman"/>
      </w:rPr>
      <w:t xml:space="preserve"> </w:t>
    </w:r>
    <w:r>
      <w:rPr>
        <w:rFonts w:ascii="Times New Roman" w:hAnsi="Times New Roman"/>
      </w:rPr>
      <w:t>(1995)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685D7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13</w:t>
    </w:r>
    <w:r>
      <w:rPr>
        <w:rStyle w:val="Numrodepage"/>
        <w:rFonts w:ascii="Times New Roman" w:hAnsi="Times New Roman"/>
      </w:rPr>
      <w:fldChar w:fldCharType="end"/>
    </w:r>
  </w:p>
  <w:p w:rsidR="00E82732" w:rsidRDefault="00E8273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A7CD1"/>
    <w:rsid w:val="00685D75"/>
    <w:rsid w:val="00C3211D"/>
    <w:rsid w:val="00E8273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4EF562B"/>
  <w15:chartTrackingRefBased/>
  <w15:docId w15:val="{7BD44FFB-1B03-3948-A3D5-7A9C4EF2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0D6942"/>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D1850"/>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F52544"/>
    <w:pPr>
      <w:widowControl w:val="0"/>
    </w:pPr>
    <w:rPr>
      <w:rFonts w:ascii="Times New Roman" w:hAnsi="Times New Roman"/>
      <w:b w:val="0"/>
      <w:color w:val="000080"/>
      <w:sz w:val="32"/>
      <w:lang w:eastAsia="fr-FR" w:bidi="fr-FR"/>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1D1850"/>
    <w:pPr>
      <w:tabs>
        <w:tab w:val="right" w:pos="9360"/>
      </w:tabs>
      <w:ind w:firstLine="0"/>
      <w:jc w:val="center"/>
    </w:pPr>
    <w:rPr>
      <w:b/>
      <w:color w:val="008000"/>
      <w:sz w:val="32"/>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styleId="Corpsdetexte3">
    <w:name w:val="Body Text 3"/>
    <w:basedOn w:val="Normal"/>
    <w:link w:val="Corpsdetexte3Car"/>
    <w:rsid w:val="0001489E"/>
    <w:pPr>
      <w:spacing w:after="120"/>
    </w:pPr>
    <w:rPr>
      <w:sz w:val="16"/>
      <w:szCs w:val="16"/>
    </w:rPr>
  </w:style>
  <w:style w:type="character" w:customStyle="1" w:styleId="Corpsdetexte3Car">
    <w:name w:val="Corps de texte 3 Car"/>
    <w:basedOn w:val="Policepardfaut"/>
    <w:link w:val="Corpsdetexte3"/>
    <w:rsid w:val="0001489E"/>
    <w:rPr>
      <w:rFonts w:ascii="Times New Roman" w:eastAsia="Times New Roman" w:hAnsi="Times New Roman"/>
      <w:sz w:val="16"/>
      <w:szCs w:val="16"/>
      <w:lang w:val="fr-CA" w:eastAsia="en-US"/>
    </w:rPr>
  </w:style>
  <w:style w:type="character" w:customStyle="1" w:styleId="Corpsdutexte13GrasEspacement1pt">
    <w:name w:val="Corps du texte (13) + Gras;Espacement 1 pt"/>
    <w:basedOn w:val="Policepardfaut"/>
    <w:rsid w:val="0001489E"/>
    <w:rPr>
      <w:rFonts w:ascii="Times New Roman" w:eastAsia="Times New Roman" w:hAnsi="Times New Roman" w:cs="Times New Roman"/>
      <w:b/>
      <w:bCs/>
      <w:i w:val="0"/>
      <w:iCs w:val="0"/>
      <w:smallCaps w:val="0"/>
      <w:strike w:val="0"/>
      <w:color w:val="000000"/>
      <w:spacing w:val="20"/>
      <w:w w:val="100"/>
      <w:position w:val="0"/>
      <w:sz w:val="13"/>
      <w:szCs w:val="13"/>
      <w:u w:val="none"/>
      <w:lang w:val="fr-FR" w:eastAsia="fr-FR" w:bidi="fr-FR"/>
    </w:rPr>
  </w:style>
  <w:style w:type="character" w:customStyle="1" w:styleId="Notedebasdepage85ptPetitesmajuscules">
    <w:name w:val="Note de bas de page + 8.5 pt;Petites majuscules"/>
    <w:basedOn w:val="Policepardfaut"/>
    <w:rsid w:val="0001489E"/>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paragraph" w:customStyle="1" w:styleId="Titreniveau2bis">
    <w:name w:val="Titre niveau 2 bis"/>
    <w:basedOn w:val="Titreniveau2"/>
    <w:autoRedefine/>
    <w:rsid w:val="0001489E"/>
    <w:rPr>
      <w:i/>
      <w:sz w:val="40"/>
    </w:rPr>
  </w:style>
  <w:style w:type="paragraph" w:customStyle="1" w:styleId="suitest">
    <w:name w:val="suite st"/>
    <w:basedOn w:val="suite"/>
    <w:autoRedefine/>
    <w:rsid w:val="00BB3332"/>
    <w:pPr>
      <w:spacing w:before="120"/>
    </w:pPr>
    <w:rPr>
      <w:b w:val="0"/>
      <w:color w:val="auto"/>
      <w:sz w:val="24"/>
    </w:rPr>
  </w:style>
  <w:style w:type="character" w:customStyle="1" w:styleId="Notedebasdepage0">
    <w:name w:val="Note de bas de page_"/>
    <w:basedOn w:val="Policepardfaut"/>
    <w:link w:val="Notedebasdepage1"/>
    <w:rsid w:val="0001489E"/>
    <w:rPr>
      <w:rFonts w:ascii="Times New Roman" w:eastAsia="Times New Roman" w:hAnsi="Times New Roman"/>
      <w:sz w:val="18"/>
      <w:szCs w:val="18"/>
      <w:shd w:val="clear" w:color="auto" w:fill="FFFFFF"/>
    </w:rPr>
  </w:style>
  <w:style w:type="character" w:customStyle="1" w:styleId="NotedebasdepageEspacement1pt">
    <w:name w:val="Note de bas de page + Espacement 1 pt"/>
    <w:basedOn w:val="Notedebasdepage0"/>
    <w:rsid w:val="0001489E"/>
    <w:rPr>
      <w:rFonts w:ascii="Times New Roman" w:eastAsia="Times New Roman" w:hAnsi="Times New Roman"/>
      <w:color w:val="000000"/>
      <w:spacing w:val="30"/>
      <w:w w:val="100"/>
      <w:position w:val="0"/>
      <w:sz w:val="18"/>
      <w:szCs w:val="18"/>
      <w:shd w:val="clear" w:color="auto" w:fill="FFFFFF"/>
      <w:lang w:val="fr-FR" w:eastAsia="fr-FR" w:bidi="fr-FR"/>
    </w:rPr>
  </w:style>
  <w:style w:type="character" w:customStyle="1" w:styleId="NotedebasdepageItalique">
    <w:name w:val="Note de bas de page + Italique"/>
    <w:basedOn w:val="Notedebasdepage0"/>
    <w:rsid w:val="0001489E"/>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Notedebasdepage75pt">
    <w:name w:val="Note de bas de page + 7.5 pt"/>
    <w:basedOn w:val="Notedebasdepage0"/>
    <w:rsid w:val="0001489E"/>
    <w:rPr>
      <w:rFonts w:ascii="Times New Roman" w:eastAsia="Times New Roman" w:hAnsi="Times New Roman"/>
      <w:color w:val="000000"/>
      <w:spacing w:val="0"/>
      <w:w w:val="100"/>
      <w:position w:val="0"/>
      <w:sz w:val="15"/>
      <w:szCs w:val="15"/>
      <w:shd w:val="clear" w:color="auto" w:fill="FFFFFF"/>
      <w:lang w:val="fr-FR" w:eastAsia="fr-FR" w:bidi="fr-FR"/>
    </w:rPr>
  </w:style>
  <w:style w:type="character" w:customStyle="1" w:styleId="Notedebasdepage85ptItalique">
    <w:name w:val="Note de bas de page + 8.5 pt;Italique"/>
    <w:basedOn w:val="Notedebasdepage0"/>
    <w:rsid w:val="0001489E"/>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Notedebasdepage2">
    <w:name w:val="Note de bas de page (2)_"/>
    <w:basedOn w:val="Policepardfaut"/>
    <w:link w:val="Notedebasdepage20"/>
    <w:rsid w:val="0001489E"/>
    <w:rPr>
      <w:rFonts w:ascii="Times New Roman" w:eastAsia="Times New Roman" w:hAnsi="Times New Roman"/>
      <w:sz w:val="17"/>
      <w:szCs w:val="17"/>
      <w:shd w:val="clear" w:color="auto" w:fill="FFFFFF"/>
    </w:rPr>
  </w:style>
  <w:style w:type="character" w:customStyle="1" w:styleId="Notedebasdepage29pt">
    <w:name w:val="Note de bas de page (2) + 9 pt"/>
    <w:basedOn w:val="Notedebasdepage2"/>
    <w:rsid w:val="0001489E"/>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Notedebasdepage2Petitesmajuscules">
    <w:name w:val="Note de bas de page (2) + Petites majuscules"/>
    <w:basedOn w:val="Notedebasdepage2"/>
    <w:rsid w:val="0001489E"/>
    <w:rPr>
      <w:rFonts w:ascii="Times New Roman" w:eastAsia="Times New Roman" w:hAnsi="Times New Roman"/>
      <w:smallCaps/>
      <w:color w:val="000000"/>
      <w:spacing w:val="0"/>
      <w:w w:val="100"/>
      <w:position w:val="0"/>
      <w:sz w:val="17"/>
      <w:szCs w:val="17"/>
      <w:shd w:val="clear" w:color="auto" w:fill="FFFFFF"/>
      <w:lang w:val="fr-FR" w:eastAsia="fr-FR" w:bidi="fr-FR"/>
    </w:rPr>
  </w:style>
  <w:style w:type="character" w:customStyle="1" w:styleId="Notedebasdepage85pt">
    <w:name w:val="Note de bas de page + 8.5 pt"/>
    <w:basedOn w:val="Notedebasdepage0"/>
    <w:rsid w:val="0001489E"/>
    <w:rPr>
      <w:rFonts w:ascii="Times New Roman" w:eastAsia="Times New Roman" w:hAnsi="Times New Roman"/>
      <w:color w:val="000000"/>
      <w:spacing w:val="0"/>
      <w:w w:val="100"/>
      <w:position w:val="0"/>
      <w:sz w:val="17"/>
      <w:szCs w:val="17"/>
      <w:shd w:val="clear" w:color="auto" w:fill="FFFFFF"/>
      <w:lang w:val="fr-FR" w:eastAsia="fr-FR" w:bidi="fr-FR"/>
    </w:rPr>
  </w:style>
  <w:style w:type="character" w:customStyle="1" w:styleId="Notedebasdepage3">
    <w:name w:val="Note de bas de page (3)_"/>
    <w:basedOn w:val="Policepardfaut"/>
    <w:link w:val="Notedebasdepage30"/>
    <w:rsid w:val="0001489E"/>
    <w:rPr>
      <w:rFonts w:ascii="Times New Roman" w:eastAsia="Times New Roman" w:hAnsi="Times New Roman"/>
      <w:spacing w:val="20"/>
      <w:sz w:val="18"/>
      <w:szCs w:val="18"/>
      <w:shd w:val="clear" w:color="auto" w:fill="FFFFFF"/>
    </w:rPr>
  </w:style>
  <w:style w:type="character" w:customStyle="1" w:styleId="Notedebasdepage3Espacement0pt">
    <w:name w:val="Note de bas de page (3) + Espacement 0 pt"/>
    <w:basedOn w:val="Notedebasdepage3"/>
    <w:rsid w:val="0001489E"/>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Notedebasdepage385ptEspacement0pt">
    <w:name w:val="Note de bas de page (3) + 8.5 pt;Espacement 0 pt"/>
    <w:basedOn w:val="Notedebasdepage3"/>
    <w:rsid w:val="0001489E"/>
    <w:rPr>
      <w:rFonts w:ascii="Times New Roman" w:eastAsia="Times New Roman" w:hAnsi="Times New Roman"/>
      <w:color w:val="000000"/>
      <w:spacing w:val="0"/>
      <w:w w:val="100"/>
      <w:position w:val="0"/>
      <w:sz w:val="17"/>
      <w:szCs w:val="17"/>
      <w:shd w:val="clear" w:color="auto" w:fill="FFFFFF"/>
      <w:lang w:val="fr-FR" w:eastAsia="fr-FR" w:bidi="fr-FR"/>
    </w:rPr>
  </w:style>
  <w:style w:type="character" w:customStyle="1" w:styleId="Notedebasdepage3ItaliqueEspacement0pt">
    <w:name w:val="Note de bas de page (3) + Italique;Espacement 0 pt"/>
    <w:basedOn w:val="Notedebasdepage3"/>
    <w:rsid w:val="0001489E"/>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Notedebasdepage29ptEspacement1pt">
    <w:name w:val="Note de bas de page (2) + 9 pt;Espacement 1 pt"/>
    <w:basedOn w:val="Notedebasdepage2"/>
    <w:rsid w:val="0001489E"/>
    <w:rPr>
      <w:rFonts w:ascii="Times New Roman" w:eastAsia="Times New Roman" w:hAnsi="Times New Roman"/>
      <w:color w:val="000000"/>
      <w:spacing w:val="20"/>
      <w:w w:val="100"/>
      <w:position w:val="0"/>
      <w:sz w:val="18"/>
      <w:szCs w:val="18"/>
      <w:shd w:val="clear" w:color="auto" w:fill="FFFFFF"/>
      <w:lang w:val="fr-FR" w:eastAsia="fr-FR" w:bidi="fr-FR"/>
    </w:rPr>
  </w:style>
  <w:style w:type="character" w:customStyle="1" w:styleId="Notedebasdepage6pt">
    <w:name w:val="Note de bas de page + 6 pt"/>
    <w:basedOn w:val="Notedebasdepage0"/>
    <w:rsid w:val="0001489E"/>
    <w:rPr>
      <w:rFonts w:ascii="Times New Roman" w:eastAsia="Times New Roman" w:hAnsi="Times New Roman"/>
      <w:color w:val="000000"/>
      <w:spacing w:val="0"/>
      <w:w w:val="100"/>
      <w:position w:val="0"/>
      <w:sz w:val="12"/>
      <w:szCs w:val="12"/>
      <w:shd w:val="clear" w:color="auto" w:fill="FFFFFF"/>
      <w:lang w:val="fr-FR" w:eastAsia="fr-FR" w:bidi="fr-FR"/>
    </w:rPr>
  </w:style>
  <w:style w:type="character" w:customStyle="1" w:styleId="Notedebasdepage6ptPetitesmajuscules">
    <w:name w:val="Note de bas de page + 6 pt;Petites majuscules"/>
    <w:basedOn w:val="Notedebasdepage0"/>
    <w:rsid w:val="0001489E"/>
    <w:rPr>
      <w:rFonts w:ascii="Times New Roman" w:eastAsia="Times New Roman" w:hAnsi="Times New Roman"/>
      <w:smallCaps/>
      <w:color w:val="000000"/>
      <w:spacing w:val="0"/>
      <w:w w:val="100"/>
      <w:position w:val="0"/>
      <w:sz w:val="12"/>
      <w:szCs w:val="12"/>
      <w:shd w:val="clear" w:color="auto" w:fill="FFFFFF"/>
      <w:lang w:val="fr-FR" w:eastAsia="fr-FR" w:bidi="fr-FR"/>
    </w:rPr>
  </w:style>
  <w:style w:type="paragraph" w:customStyle="1" w:styleId="aa">
    <w:name w:val="aa"/>
    <w:basedOn w:val="Normal"/>
    <w:autoRedefine/>
    <w:rsid w:val="00E950C2"/>
    <w:pPr>
      <w:spacing w:before="120" w:after="120"/>
    </w:pPr>
    <w:rPr>
      <w:i/>
      <w:color w:val="0000FF"/>
      <w:lang w:eastAsia="fr-FR" w:bidi="fr-FR"/>
    </w:rPr>
  </w:style>
  <w:style w:type="character" w:customStyle="1" w:styleId="En-tte12">
    <w:name w:val="En-tête #1 (2)_"/>
    <w:basedOn w:val="Policepardfaut"/>
    <w:rsid w:val="0001489E"/>
    <w:rPr>
      <w:rFonts w:ascii="Times New Roman" w:eastAsia="Times New Roman" w:hAnsi="Times New Roman" w:cs="Times New Roman"/>
      <w:b w:val="0"/>
      <w:bCs w:val="0"/>
      <w:i w:val="0"/>
      <w:iCs w:val="0"/>
      <w:smallCaps w:val="0"/>
      <w:strike w:val="0"/>
      <w:spacing w:val="50"/>
      <w:sz w:val="48"/>
      <w:szCs w:val="48"/>
      <w:u w:val="none"/>
    </w:rPr>
  </w:style>
  <w:style w:type="character" w:customStyle="1" w:styleId="En-tte120">
    <w:name w:val="En-tête #1 (2)"/>
    <w:basedOn w:val="En-tte12"/>
    <w:rsid w:val="0001489E"/>
    <w:rPr>
      <w:rFonts w:ascii="Times New Roman" w:eastAsia="Times New Roman" w:hAnsi="Times New Roman" w:cs="Times New Roman"/>
      <w:b w:val="0"/>
      <w:bCs w:val="0"/>
      <w:i w:val="0"/>
      <w:iCs w:val="0"/>
      <w:smallCaps w:val="0"/>
      <w:strike w:val="0"/>
      <w:color w:val="000000"/>
      <w:spacing w:val="50"/>
      <w:w w:val="100"/>
      <w:position w:val="0"/>
      <w:sz w:val="48"/>
      <w:szCs w:val="48"/>
      <w:u w:val="none"/>
      <w:lang w:val="fr-FR" w:eastAsia="fr-FR" w:bidi="fr-FR"/>
    </w:rPr>
  </w:style>
  <w:style w:type="paragraph" w:customStyle="1" w:styleId="b">
    <w:name w:val="b"/>
    <w:basedOn w:val="Normal"/>
    <w:autoRedefine/>
    <w:rsid w:val="00E950C2"/>
    <w:pPr>
      <w:spacing w:before="120" w:after="120"/>
      <w:ind w:left="720"/>
    </w:pPr>
    <w:rPr>
      <w:i/>
      <w:color w:val="008000"/>
      <w:lang w:eastAsia="fr-FR" w:bidi="fr-FR"/>
    </w:rPr>
  </w:style>
  <w:style w:type="paragraph" w:customStyle="1" w:styleId="bb">
    <w:name w:val="bb"/>
    <w:basedOn w:val="Normal"/>
    <w:rsid w:val="0001489E"/>
    <w:pPr>
      <w:spacing w:before="120" w:after="120"/>
      <w:ind w:left="540"/>
    </w:pPr>
    <w:rPr>
      <w:i/>
      <w:color w:val="0000FF"/>
    </w:rPr>
  </w:style>
  <w:style w:type="character" w:customStyle="1" w:styleId="En-tte2">
    <w:name w:val="En-tête #2_"/>
    <w:basedOn w:val="Policepardfaut"/>
    <w:link w:val="En-tte20"/>
    <w:rsid w:val="0001489E"/>
    <w:rPr>
      <w:rFonts w:ascii="Times New Roman" w:eastAsia="Times New Roman" w:hAnsi="Times New Roman"/>
      <w:sz w:val="40"/>
      <w:szCs w:val="40"/>
      <w:shd w:val="clear" w:color="auto" w:fill="FFFFFF"/>
    </w:rPr>
  </w:style>
  <w:style w:type="character" w:customStyle="1" w:styleId="Grillecouleur-Accent1Car">
    <w:name w:val="Grille couleur - Accent 1 Car"/>
    <w:basedOn w:val="Policepardfaut"/>
    <w:link w:val="Grillecouleur-Accent1"/>
    <w:rsid w:val="000D6942"/>
    <w:rPr>
      <w:rFonts w:ascii="Times New Roman" w:eastAsia="Times New Roman" w:hAnsi="Times New Roman"/>
      <w:color w:val="000080"/>
      <w:sz w:val="24"/>
      <w:lang w:val="fr-CA" w:eastAsia="en-US"/>
    </w:rPr>
  </w:style>
  <w:style w:type="character" w:customStyle="1" w:styleId="En-tte3">
    <w:name w:val="En-tête #3_"/>
    <w:basedOn w:val="Policepardfaut"/>
    <w:link w:val="En-tte30"/>
    <w:rsid w:val="0001489E"/>
    <w:rPr>
      <w:rFonts w:ascii="Times New Roman" w:eastAsia="Times New Roman" w:hAnsi="Times New Roman"/>
      <w:i/>
      <w:iCs/>
      <w:sz w:val="32"/>
      <w:szCs w:val="32"/>
      <w:shd w:val="clear" w:color="auto" w:fill="FFFFFF"/>
    </w:rPr>
  </w:style>
  <w:style w:type="character" w:customStyle="1" w:styleId="TM3Car">
    <w:name w:val="TM 3 Car"/>
    <w:basedOn w:val="Policepardfaut"/>
    <w:link w:val="TM3"/>
    <w:rsid w:val="0001489E"/>
    <w:rPr>
      <w:rFonts w:ascii="Times New Roman" w:eastAsia="Times New Roman" w:hAnsi="Times New Roman"/>
      <w:sz w:val="21"/>
      <w:szCs w:val="21"/>
      <w:shd w:val="clear" w:color="auto" w:fill="FFFFFF"/>
    </w:rPr>
  </w:style>
  <w:style w:type="character" w:customStyle="1" w:styleId="Tabledesmatires2">
    <w:name w:val="Table des matières (2)_"/>
    <w:basedOn w:val="Policepardfaut"/>
    <w:link w:val="Tabledesmatires20"/>
    <w:rsid w:val="0001489E"/>
    <w:rPr>
      <w:rFonts w:ascii="Times New Roman" w:eastAsia="Times New Roman" w:hAnsi="Times New Roman"/>
      <w:sz w:val="14"/>
      <w:szCs w:val="14"/>
      <w:shd w:val="clear" w:color="auto" w:fill="FFFFFF"/>
    </w:rPr>
  </w:style>
  <w:style w:type="character" w:customStyle="1" w:styleId="Tabledesmatires3">
    <w:name w:val="Table des matières (3)_"/>
    <w:basedOn w:val="Policepardfaut"/>
    <w:link w:val="Tabledesmatires30"/>
    <w:rsid w:val="0001489E"/>
    <w:rPr>
      <w:rFonts w:ascii="Times New Roman" w:eastAsia="Times New Roman" w:hAnsi="Times New Roman"/>
      <w:sz w:val="22"/>
      <w:szCs w:val="22"/>
      <w:shd w:val="clear" w:color="auto" w:fill="FFFFFF"/>
    </w:rPr>
  </w:style>
  <w:style w:type="character" w:customStyle="1" w:styleId="Tabledesmatires4">
    <w:name w:val="Table des matières (4)_"/>
    <w:basedOn w:val="Policepardfaut"/>
    <w:link w:val="Tabledesmatires40"/>
    <w:rsid w:val="0001489E"/>
    <w:rPr>
      <w:rFonts w:ascii="Times New Roman" w:eastAsia="Times New Roman" w:hAnsi="Times New Roman"/>
      <w:i/>
      <w:iCs/>
      <w:sz w:val="21"/>
      <w:szCs w:val="21"/>
      <w:shd w:val="clear" w:color="auto" w:fill="FFFFFF"/>
    </w:rPr>
  </w:style>
  <w:style w:type="character" w:customStyle="1" w:styleId="TabledesmatiresItalique">
    <w:name w:val="Table des matières + Italique"/>
    <w:basedOn w:val="TM3Car"/>
    <w:rsid w:val="0001489E"/>
    <w:rPr>
      <w:rFonts w:ascii="Times New Roman" w:eastAsia="Times New Roman" w:hAnsi="Times New Roman"/>
      <w:i/>
      <w:iCs/>
      <w:color w:val="000000"/>
      <w:spacing w:val="0"/>
      <w:w w:val="100"/>
      <w:position w:val="0"/>
      <w:sz w:val="21"/>
      <w:szCs w:val="21"/>
      <w:shd w:val="clear" w:color="auto" w:fill="FFFFFF"/>
      <w:lang w:val="fr-FR" w:eastAsia="fr-FR" w:bidi="fr-FR"/>
    </w:rPr>
  </w:style>
  <w:style w:type="character" w:customStyle="1" w:styleId="CorpsdetexteCar">
    <w:name w:val="Corps de texte Car"/>
    <w:basedOn w:val="Policepardfaut"/>
    <w:link w:val="Corpsdetexte"/>
    <w:rsid w:val="0001489E"/>
    <w:rPr>
      <w:rFonts w:ascii="Times New Roman" w:eastAsia="Times New Roman" w:hAnsi="Times New Roman"/>
      <w:sz w:val="72"/>
      <w:lang w:val="fr-CA" w:eastAsia="en-US"/>
    </w:rPr>
  </w:style>
  <w:style w:type="paragraph" w:styleId="Corpsdetexte2">
    <w:name w:val="Body Text 2"/>
    <w:basedOn w:val="Normal"/>
    <w:link w:val="Corpsdetexte2Car"/>
    <w:rsid w:val="0001489E"/>
    <w:pPr>
      <w:jc w:val="both"/>
    </w:pPr>
    <w:rPr>
      <w:rFonts w:ascii="Arial" w:hAnsi="Arial"/>
    </w:rPr>
  </w:style>
  <w:style w:type="character" w:customStyle="1" w:styleId="Corpsdetexte2Car">
    <w:name w:val="Corps de texte 2 Car"/>
    <w:basedOn w:val="Policepardfaut"/>
    <w:link w:val="Corpsdetexte2"/>
    <w:rsid w:val="0001489E"/>
    <w:rPr>
      <w:rFonts w:ascii="Arial" w:eastAsia="Times New Roman" w:hAnsi="Arial"/>
      <w:sz w:val="28"/>
      <w:lang w:val="fr-CA" w:eastAsia="en-US"/>
    </w:rPr>
  </w:style>
  <w:style w:type="paragraph" w:customStyle="1" w:styleId="dd">
    <w:name w:val="dd"/>
    <w:basedOn w:val="Normal"/>
    <w:autoRedefine/>
    <w:rsid w:val="0001489E"/>
    <w:pPr>
      <w:spacing w:before="120" w:after="120"/>
      <w:ind w:left="1080"/>
    </w:pPr>
    <w:rPr>
      <w:i/>
      <w:color w:val="008000"/>
    </w:rPr>
  </w:style>
  <w:style w:type="character" w:customStyle="1" w:styleId="En-tteCar">
    <w:name w:val="En-tête Car"/>
    <w:basedOn w:val="Policepardfaut"/>
    <w:link w:val="En-tte"/>
    <w:uiPriority w:val="99"/>
    <w:rsid w:val="0001489E"/>
    <w:rPr>
      <w:rFonts w:ascii="GillSans" w:eastAsia="Times New Roman" w:hAnsi="GillSans"/>
      <w:lang w:val="fr-CA" w:eastAsia="en-US"/>
    </w:rPr>
  </w:style>
  <w:style w:type="character" w:customStyle="1" w:styleId="En-tteoupieddepage">
    <w:name w:val="En-tête ou pied de page_"/>
    <w:basedOn w:val="Policepardfaut"/>
    <w:rsid w:val="0001489E"/>
    <w:rPr>
      <w:rFonts w:ascii="Times New Roman" w:eastAsia="Times New Roman" w:hAnsi="Times New Roman" w:cs="Times New Roman"/>
      <w:b w:val="0"/>
      <w:bCs w:val="0"/>
      <w:i w:val="0"/>
      <w:iCs w:val="0"/>
      <w:smallCaps w:val="0"/>
      <w:strike w:val="0"/>
      <w:spacing w:val="30"/>
      <w:sz w:val="16"/>
      <w:szCs w:val="16"/>
      <w:u w:val="none"/>
    </w:rPr>
  </w:style>
  <w:style w:type="character" w:customStyle="1" w:styleId="En-tteoupieddepage10ptItaliqueEspacement0pt">
    <w:name w:val="En-tête ou pied de page + 10 pt;Italique;Espacement 0 pt"/>
    <w:basedOn w:val="En-tteoupieddepage"/>
    <w:rsid w:val="0001489E"/>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En-tteoupieddepage0">
    <w:name w:val="En-tête ou pied de page"/>
    <w:basedOn w:val="En-tteoupieddepage"/>
    <w:rsid w:val="0001489E"/>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oupieddepage75ptItaliqueEspacement2pt">
    <w:name w:val="En-tête ou pied de page + 7.5 pt;Italique;Espacement 2 pt"/>
    <w:basedOn w:val="En-tteoupieddepage"/>
    <w:rsid w:val="0001489E"/>
    <w:rPr>
      <w:rFonts w:ascii="Times New Roman" w:eastAsia="Times New Roman" w:hAnsi="Times New Roman" w:cs="Times New Roman"/>
      <w:b w:val="0"/>
      <w:bCs w:val="0"/>
      <w:i/>
      <w:iCs/>
      <w:smallCaps w:val="0"/>
      <w:strike w:val="0"/>
      <w:color w:val="000000"/>
      <w:spacing w:val="50"/>
      <w:w w:val="100"/>
      <w:position w:val="0"/>
      <w:sz w:val="15"/>
      <w:szCs w:val="15"/>
      <w:u w:val="none"/>
      <w:lang w:val="fr-FR" w:eastAsia="fr-FR" w:bidi="fr-FR"/>
    </w:rPr>
  </w:style>
  <w:style w:type="paragraph" w:customStyle="1" w:styleId="figlgende">
    <w:name w:val="fig légende"/>
    <w:basedOn w:val="Normal0"/>
    <w:rsid w:val="0001489E"/>
    <w:rPr>
      <w:color w:val="000090"/>
      <w:sz w:val="24"/>
      <w:szCs w:val="16"/>
      <w:lang w:eastAsia="fr-FR"/>
    </w:rPr>
  </w:style>
  <w:style w:type="paragraph" w:customStyle="1" w:styleId="figst">
    <w:name w:val="fig st"/>
    <w:basedOn w:val="Normal"/>
    <w:autoRedefine/>
    <w:rsid w:val="002B7C1A"/>
    <w:pPr>
      <w:spacing w:before="120" w:after="120"/>
      <w:jc w:val="center"/>
    </w:pPr>
    <w:rPr>
      <w:rFonts w:cs="Arial"/>
      <w:color w:val="000090"/>
      <w:sz w:val="24"/>
      <w:szCs w:val="16"/>
    </w:rPr>
  </w:style>
  <w:style w:type="character" w:customStyle="1" w:styleId="En-tte1">
    <w:name w:val="En-tête #1_"/>
    <w:basedOn w:val="Policepardfaut"/>
    <w:link w:val="En-tte10"/>
    <w:rsid w:val="0001489E"/>
    <w:rPr>
      <w:rFonts w:ascii="Times New Roman" w:eastAsia="Times New Roman" w:hAnsi="Times New Roman"/>
      <w:sz w:val="22"/>
      <w:szCs w:val="22"/>
      <w:shd w:val="clear" w:color="auto" w:fill="FFFFFF"/>
    </w:rPr>
  </w:style>
  <w:style w:type="paragraph" w:customStyle="1" w:styleId="figtitre">
    <w:name w:val="fig titre"/>
    <w:basedOn w:val="Normal"/>
    <w:autoRedefine/>
    <w:rsid w:val="0001489E"/>
    <w:pPr>
      <w:spacing w:before="120" w:after="120"/>
      <w:jc w:val="center"/>
    </w:pPr>
    <w:rPr>
      <w:rFonts w:cs="Arial"/>
      <w:b/>
      <w:bCs/>
      <w:szCs w:val="12"/>
    </w:rPr>
  </w:style>
  <w:style w:type="character" w:customStyle="1" w:styleId="Corpsdutexte1485ptPetitesmajuscules">
    <w:name w:val="Corps du texte (14) + 8.5 pt;Petites majuscules"/>
    <w:basedOn w:val="Policepardfaut"/>
    <w:rsid w:val="0001489E"/>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En-tteoupieddepage3">
    <w:name w:val="En-tête ou pied de page (3)"/>
    <w:basedOn w:val="Policepardfaut"/>
    <w:rsid w:val="0001489E"/>
    <w:rPr>
      <w:rFonts w:ascii="Times New Roman" w:eastAsia="Times New Roman" w:hAnsi="Times New Roman" w:cs="Times New Roman"/>
      <w:b w:val="0"/>
      <w:bCs w:val="0"/>
      <w:i/>
      <w:iCs/>
      <w:smallCaps w:val="0"/>
      <w:strike w:val="0"/>
      <w:spacing w:val="10"/>
      <w:sz w:val="20"/>
      <w:szCs w:val="20"/>
      <w:u w:val="none"/>
    </w:rPr>
  </w:style>
  <w:style w:type="character" w:customStyle="1" w:styleId="Corpsdutexte810ptPetitesmajuscules">
    <w:name w:val="Corps du texte (8) + 10 pt;Petites majuscules"/>
    <w:basedOn w:val="Policepardfaut"/>
    <w:rsid w:val="0001489E"/>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Corpsdutexte810ptGras">
    <w:name w:val="Corps du texte (8) + 10 pt;Gras"/>
    <w:basedOn w:val="Policepardfaut"/>
    <w:rsid w:val="0001489E"/>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89ptEspacement1pt">
    <w:name w:val="Corps du texte (8) + 9 pt;Espacement 1 pt"/>
    <w:basedOn w:val="Policepardfaut"/>
    <w:rsid w:val="0001489E"/>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fr-FR" w:eastAsia="fr-FR" w:bidi="fr-FR"/>
    </w:rPr>
  </w:style>
  <w:style w:type="character" w:customStyle="1" w:styleId="Corpsdutexte985ptEspacement2pt">
    <w:name w:val="Corps du texte (9) + 8.5 pt;Espacement 2 pt"/>
    <w:basedOn w:val="Policepardfaut"/>
    <w:rsid w:val="0001489E"/>
    <w:rPr>
      <w:rFonts w:ascii="Times New Roman" w:eastAsia="Times New Roman" w:hAnsi="Times New Roman" w:cs="Times New Roman"/>
      <w:b w:val="0"/>
      <w:bCs w:val="0"/>
      <w:i/>
      <w:iCs/>
      <w:smallCaps w:val="0"/>
      <w:strike w:val="0"/>
      <w:color w:val="000000"/>
      <w:spacing w:val="40"/>
      <w:w w:val="100"/>
      <w:position w:val="0"/>
      <w:sz w:val="17"/>
      <w:szCs w:val="17"/>
      <w:u w:val="none"/>
      <w:lang w:val="fr-FR" w:eastAsia="fr-FR" w:bidi="fr-FR"/>
    </w:rPr>
  </w:style>
  <w:style w:type="character" w:customStyle="1" w:styleId="En-tteoupieddepage85ptItaliqueEspacement1pt">
    <w:name w:val="En-tête ou pied de page + 8.5 pt;Italique;Espacement 1 pt"/>
    <w:basedOn w:val="En-tteoupieddepage"/>
    <w:rsid w:val="0001489E"/>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En-tteoupieddepage85ptItaliqueEspacement0pt">
    <w:name w:val="En-tête ou pied de page + 8.5 pt;Italique;Espacement 0 pt"/>
    <w:basedOn w:val="En-tteoupieddepage"/>
    <w:rsid w:val="0001489E"/>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87ptItaliqueEspacement0pt">
    <w:name w:val="Corps du texte (8) + 7 pt;Italique;Espacement 0 pt"/>
    <w:basedOn w:val="Policepardfaut"/>
    <w:rsid w:val="0001489E"/>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88ptItaliqueEspacement0pt">
    <w:name w:val="Corps du texte (8) + 8 pt;Italique;Espacement 0 pt"/>
    <w:basedOn w:val="Policepardfaut"/>
    <w:rsid w:val="0001489E"/>
    <w:rPr>
      <w:rFonts w:ascii="Times New Roman" w:eastAsia="Times New Roman" w:hAnsi="Times New Roman" w:cs="Times New Roman"/>
      <w:b w:val="0"/>
      <w:bCs w:val="0"/>
      <w:i/>
      <w:iCs/>
      <w:smallCaps w:val="0"/>
      <w:strike w:val="0"/>
      <w:color w:val="000000"/>
      <w:spacing w:val="10"/>
      <w:w w:val="100"/>
      <w:position w:val="0"/>
      <w:sz w:val="16"/>
      <w:szCs w:val="16"/>
      <w:u w:val="none"/>
      <w:lang w:val="fr-FR" w:eastAsia="fr-FR" w:bidi="fr-FR"/>
    </w:rPr>
  </w:style>
  <w:style w:type="character" w:customStyle="1" w:styleId="Corpsdutexte895ptGrasItalique">
    <w:name w:val="Corps du texte (8) + 9.5 pt;Gras;Italique"/>
    <w:basedOn w:val="Policepardfaut"/>
    <w:rsid w:val="0001489E"/>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875ptItalique">
    <w:name w:val="Corps du texte (8) + 7.5 pt;Italique"/>
    <w:basedOn w:val="Policepardfaut"/>
    <w:rsid w:val="0001489E"/>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811ptItalique">
    <w:name w:val="Corps du texte (8) + 11 pt;Italique"/>
    <w:basedOn w:val="Policepardfaut"/>
    <w:rsid w:val="0001489E"/>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4105ptNonItalique">
    <w:name w:val="Corps du texte (4) + 10.5 pt;Non Italique"/>
    <w:basedOn w:val="Policepardfaut"/>
    <w:rsid w:val="0001489E"/>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NotedebasdepageCar">
    <w:name w:val="Note de bas de page Car"/>
    <w:basedOn w:val="Policepardfaut"/>
    <w:link w:val="Notedebasdepage"/>
    <w:rsid w:val="0001489E"/>
    <w:rPr>
      <w:rFonts w:ascii="Times New Roman" w:eastAsia="Times New Roman" w:hAnsi="Times New Roman"/>
      <w:color w:val="000000"/>
      <w:sz w:val="24"/>
      <w:lang w:val="fr-CA" w:eastAsia="en-US"/>
    </w:rPr>
  </w:style>
  <w:style w:type="character" w:customStyle="1" w:styleId="En-tte341ptNonItalique">
    <w:name w:val="En-tête #3 + 41 pt;Non Italique"/>
    <w:basedOn w:val="En-tte3"/>
    <w:rsid w:val="0001489E"/>
    <w:rPr>
      <w:rFonts w:ascii="Times New Roman" w:eastAsia="Times New Roman" w:hAnsi="Times New Roman"/>
      <w:i/>
      <w:iCs/>
      <w:color w:val="000000"/>
      <w:spacing w:val="0"/>
      <w:w w:val="100"/>
      <w:position w:val="0"/>
      <w:sz w:val="82"/>
      <w:szCs w:val="82"/>
      <w:shd w:val="clear" w:color="auto" w:fill="FFFFFF"/>
      <w:lang w:val="fr-FR" w:eastAsia="fr-FR" w:bidi="fr-FR"/>
    </w:rPr>
  </w:style>
  <w:style w:type="character" w:customStyle="1" w:styleId="En-tte310pt">
    <w:name w:val="En-tête #3 + 10 pt"/>
    <w:basedOn w:val="En-tte3"/>
    <w:rsid w:val="0001489E"/>
    <w:rPr>
      <w:rFonts w:ascii="Times New Roman" w:eastAsia="Times New Roman" w:hAnsi="Times New Roman"/>
      <w:i/>
      <w:iCs/>
      <w:color w:val="000000"/>
      <w:spacing w:val="0"/>
      <w:w w:val="100"/>
      <w:position w:val="0"/>
      <w:sz w:val="20"/>
      <w:szCs w:val="20"/>
      <w:shd w:val="clear" w:color="auto" w:fill="FFFFFF"/>
      <w:lang w:val="fr-FR" w:eastAsia="fr-FR" w:bidi="fr-FR"/>
    </w:rPr>
  </w:style>
  <w:style w:type="character" w:customStyle="1" w:styleId="NotedefinCar">
    <w:name w:val="Note de fin Car"/>
    <w:basedOn w:val="Policepardfaut"/>
    <w:link w:val="Notedefin"/>
    <w:rsid w:val="0001489E"/>
    <w:rPr>
      <w:rFonts w:ascii="Times New Roman" w:eastAsia="Times New Roman" w:hAnsi="Times New Roman"/>
      <w:lang w:eastAsia="en-US"/>
    </w:rPr>
  </w:style>
  <w:style w:type="character" w:customStyle="1" w:styleId="En-tteoupieddepage9ptItaliqueEspacement0pt">
    <w:name w:val="En-tête ou pied de page + 9 pt;Italique;Espacement 0 pt"/>
    <w:basedOn w:val="En-tteoupieddepage"/>
    <w:rsid w:val="0001489E"/>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Corpsdutexte895ptPetitesmajuscules">
    <w:name w:val="Corps du texte (8) + 9.5 pt;Petites majuscules"/>
    <w:basedOn w:val="Policepardfaut"/>
    <w:rsid w:val="0001489E"/>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PieddepageCar">
    <w:name w:val="Pied de page Car"/>
    <w:basedOn w:val="Policepardfaut"/>
    <w:link w:val="Pieddepage"/>
    <w:uiPriority w:val="99"/>
    <w:rsid w:val="0001489E"/>
    <w:rPr>
      <w:rFonts w:ascii="GillSans" w:eastAsia="Times New Roman" w:hAnsi="GillSans"/>
      <w:lang w:val="fr-CA" w:eastAsia="en-US"/>
    </w:rPr>
  </w:style>
  <w:style w:type="character" w:customStyle="1" w:styleId="Corpsdutexte87ptItaliqueEspacement1pt">
    <w:name w:val="Corps du texte (8) + 7 pt;Italique;Espacement 1 pt"/>
    <w:basedOn w:val="Policepardfaut"/>
    <w:rsid w:val="0001489E"/>
    <w:rPr>
      <w:rFonts w:ascii="Times New Roman" w:eastAsia="Times New Roman" w:hAnsi="Times New Roman" w:cs="Times New Roman"/>
      <w:b w:val="0"/>
      <w:bCs w:val="0"/>
      <w:i/>
      <w:iCs/>
      <w:smallCaps w:val="0"/>
      <w:strike w:val="0"/>
      <w:color w:val="000000"/>
      <w:spacing w:val="20"/>
      <w:w w:val="100"/>
      <w:position w:val="0"/>
      <w:sz w:val="14"/>
      <w:szCs w:val="14"/>
      <w:u w:val="none"/>
      <w:lang w:val="fr-FR" w:eastAsia="fr-FR" w:bidi="fr-FR"/>
    </w:rPr>
  </w:style>
  <w:style w:type="paragraph" w:customStyle="1" w:styleId="Notedebasdepage1">
    <w:name w:val="Note de bas de page1"/>
    <w:basedOn w:val="Normal"/>
    <w:link w:val="Notedebasdepage0"/>
    <w:rsid w:val="0001489E"/>
    <w:pPr>
      <w:widowControl w:val="0"/>
      <w:shd w:val="clear" w:color="auto" w:fill="FFFFFF"/>
      <w:spacing w:line="209" w:lineRule="exact"/>
      <w:ind w:hanging="8"/>
    </w:pPr>
    <w:rPr>
      <w:sz w:val="18"/>
      <w:szCs w:val="18"/>
      <w:lang w:val="fr-FR" w:eastAsia="fr-FR"/>
    </w:rPr>
  </w:style>
  <w:style w:type="paragraph" w:customStyle="1" w:styleId="Notedebasdepage20">
    <w:name w:val="Note de bas de page (2)"/>
    <w:basedOn w:val="Normal"/>
    <w:link w:val="Notedebasdepage2"/>
    <w:rsid w:val="0001489E"/>
    <w:pPr>
      <w:widowControl w:val="0"/>
      <w:shd w:val="clear" w:color="auto" w:fill="FFFFFF"/>
      <w:spacing w:line="209" w:lineRule="exact"/>
      <w:ind w:firstLine="2"/>
      <w:jc w:val="both"/>
    </w:pPr>
    <w:rPr>
      <w:sz w:val="17"/>
      <w:szCs w:val="17"/>
      <w:lang w:val="fr-FR" w:eastAsia="fr-FR"/>
    </w:rPr>
  </w:style>
  <w:style w:type="paragraph" w:customStyle="1" w:styleId="Notedebasdepage30">
    <w:name w:val="Note de bas de page (3)"/>
    <w:basedOn w:val="Normal"/>
    <w:link w:val="Notedebasdepage3"/>
    <w:rsid w:val="0001489E"/>
    <w:pPr>
      <w:widowControl w:val="0"/>
      <w:shd w:val="clear" w:color="auto" w:fill="FFFFFF"/>
      <w:spacing w:line="209" w:lineRule="exact"/>
      <w:ind w:firstLine="495"/>
    </w:pPr>
    <w:rPr>
      <w:spacing w:val="20"/>
      <w:sz w:val="18"/>
      <w:szCs w:val="18"/>
      <w:lang w:val="fr-FR" w:eastAsia="fr-FR"/>
    </w:rPr>
  </w:style>
  <w:style w:type="paragraph" w:customStyle="1" w:styleId="En-tte20">
    <w:name w:val="En-tête #2"/>
    <w:basedOn w:val="Normal"/>
    <w:link w:val="En-tte2"/>
    <w:rsid w:val="0001489E"/>
    <w:pPr>
      <w:widowControl w:val="0"/>
      <w:shd w:val="clear" w:color="auto" w:fill="FFFFFF"/>
      <w:spacing w:after="180" w:line="0" w:lineRule="atLeast"/>
      <w:ind w:firstLine="9"/>
      <w:outlineLvl w:val="1"/>
    </w:pPr>
    <w:rPr>
      <w:sz w:val="40"/>
      <w:szCs w:val="40"/>
      <w:lang w:val="fr-FR" w:eastAsia="fr-FR"/>
    </w:rPr>
  </w:style>
  <w:style w:type="character" w:customStyle="1" w:styleId="RetraitcorpsdetexteCar">
    <w:name w:val="Retrait corps de texte Car"/>
    <w:basedOn w:val="Policepardfaut"/>
    <w:link w:val="Retraitcorpsdetexte"/>
    <w:rsid w:val="0001489E"/>
    <w:rPr>
      <w:rFonts w:ascii="Arial" w:eastAsia="Times New Roman" w:hAnsi="Arial"/>
      <w:sz w:val="28"/>
      <w:lang w:val="fr-CA" w:eastAsia="en-US"/>
    </w:rPr>
  </w:style>
  <w:style w:type="paragraph" w:customStyle="1" w:styleId="En-tte30">
    <w:name w:val="En-tête #3"/>
    <w:basedOn w:val="Normal"/>
    <w:link w:val="En-tte3"/>
    <w:rsid w:val="0001489E"/>
    <w:pPr>
      <w:widowControl w:val="0"/>
      <w:shd w:val="clear" w:color="auto" w:fill="FFFFFF"/>
      <w:spacing w:after="1560" w:line="0" w:lineRule="atLeast"/>
      <w:jc w:val="center"/>
      <w:outlineLvl w:val="2"/>
    </w:pPr>
    <w:rPr>
      <w:i/>
      <w:iCs/>
      <w:sz w:val="32"/>
      <w:szCs w:val="32"/>
      <w:lang w:val="fr-FR" w:eastAsia="fr-FR"/>
    </w:rPr>
  </w:style>
  <w:style w:type="paragraph" w:styleId="TM3">
    <w:name w:val="toc 3"/>
    <w:basedOn w:val="Normal"/>
    <w:link w:val="TM3Car"/>
    <w:autoRedefine/>
    <w:rsid w:val="0001489E"/>
    <w:pPr>
      <w:widowControl w:val="0"/>
      <w:shd w:val="clear" w:color="auto" w:fill="FFFFFF"/>
      <w:spacing w:before="1560" w:after="240" w:line="0" w:lineRule="atLeast"/>
      <w:ind w:hanging="6"/>
      <w:jc w:val="both"/>
    </w:pPr>
    <w:rPr>
      <w:sz w:val="21"/>
      <w:szCs w:val="21"/>
      <w:lang w:val="fr-FR" w:eastAsia="fr-FR"/>
    </w:rPr>
  </w:style>
  <w:style w:type="paragraph" w:customStyle="1" w:styleId="Tabledesmatires20">
    <w:name w:val="Table des matières (2)"/>
    <w:basedOn w:val="Normal"/>
    <w:link w:val="Tabledesmatires2"/>
    <w:rsid w:val="0001489E"/>
    <w:pPr>
      <w:widowControl w:val="0"/>
      <w:shd w:val="clear" w:color="auto" w:fill="FFFFFF"/>
      <w:spacing w:before="240" w:after="60" w:line="0" w:lineRule="atLeast"/>
      <w:jc w:val="center"/>
    </w:pPr>
    <w:rPr>
      <w:sz w:val="14"/>
      <w:szCs w:val="14"/>
      <w:lang w:val="fr-FR" w:eastAsia="fr-FR"/>
    </w:rPr>
  </w:style>
  <w:style w:type="paragraph" w:customStyle="1" w:styleId="Tabledesmatires30">
    <w:name w:val="Table des matières (3)"/>
    <w:basedOn w:val="Normal"/>
    <w:link w:val="Tabledesmatires3"/>
    <w:rsid w:val="0001489E"/>
    <w:pPr>
      <w:widowControl w:val="0"/>
      <w:shd w:val="clear" w:color="auto" w:fill="FFFFFF"/>
      <w:spacing w:before="60" w:after="240" w:line="0" w:lineRule="atLeast"/>
      <w:jc w:val="center"/>
    </w:pPr>
    <w:rPr>
      <w:sz w:val="22"/>
      <w:szCs w:val="22"/>
      <w:lang w:val="fr-FR" w:eastAsia="fr-FR"/>
    </w:rPr>
  </w:style>
  <w:style w:type="paragraph" w:customStyle="1" w:styleId="Tabledesmatires40">
    <w:name w:val="Table des matières (4)"/>
    <w:basedOn w:val="Normal"/>
    <w:link w:val="Tabledesmatires4"/>
    <w:rsid w:val="0001489E"/>
    <w:pPr>
      <w:widowControl w:val="0"/>
      <w:shd w:val="clear" w:color="auto" w:fill="FFFFFF"/>
      <w:spacing w:before="60" w:after="240" w:line="0" w:lineRule="atLeast"/>
      <w:ind w:hanging="10"/>
    </w:pPr>
    <w:rPr>
      <w:i/>
      <w:iCs/>
      <w:sz w:val="21"/>
      <w:szCs w:val="21"/>
      <w:lang w:val="fr-FR" w:eastAsia="fr-FR"/>
    </w:rPr>
  </w:style>
  <w:style w:type="character" w:customStyle="1" w:styleId="Retraitcorpsdetexte2Car">
    <w:name w:val="Retrait corps de texte 2 Car"/>
    <w:basedOn w:val="Policepardfaut"/>
    <w:link w:val="Retraitcorpsdetexte2"/>
    <w:rsid w:val="0001489E"/>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01489E"/>
    <w:rPr>
      <w:rFonts w:ascii="Arial" w:eastAsia="Times New Roman" w:hAnsi="Arial"/>
      <w:sz w:val="28"/>
      <w:lang w:val="fr-CA" w:eastAsia="en-US"/>
    </w:rPr>
  </w:style>
  <w:style w:type="paragraph" w:customStyle="1" w:styleId="En-tte10">
    <w:name w:val="En-tête #1"/>
    <w:basedOn w:val="Normal"/>
    <w:link w:val="En-tte1"/>
    <w:rsid w:val="0001489E"/>
    <w:pPr>
      <w:widowControl w:val="0"/>
      <w:shd w:val="clear" w:color="auto" w:fill="FFFFFF"/>
      <w:spacing w:after="2760" w:line="0" w:lineRule="atLeast"/>
      <w:ind w:firstLine="8"/>
      <w:outlineLvl w:val="0"/>
    </w:pPr>
    <w:rPr>
      <w:sz w:val="22"/>
      <w:szCs w:val="22"/>
      <w:lang w:val="fr-FR" w:eastAsia="fr-FR"/>
    </w:rPr>
  </w:style>
  <w:style w:type="character" w:customStyle="1" w:styleId="TitreCar">
    <w:name w:val="Titre Car"/>
    <w:basedOn w:val="Policepardfaut"/>
    <w:link w:val="Titre"/>
    <w:rsid w:val="0001489E"/>
    <w:rPr>
      <w:rFonts w:ascii="Times New Roman" w:eastAsia="Times New Roman" w:hAnsi="Times New Roman"/>
      <w:b/>
      <w:sz w:val="48"/>
      <w:lang w:val="fr-CA" w:eastAsia="en-US"/>
    </w:rPr>
  </w:style>
  <w:style w:type="character" w:customStyle="1" w:styleId="Titre1Car">
    <w:name w:val="Titre 1 Car"/>
    <w:basedOn w:val="Policepardfaut"/>
    <w:link w:val="Titre1"/>
    <w:rsid w:val="0001489E"/>
    <w:rPr>
      <w:rFonts w:eastAsia="Times New Roman"/>
      <w:noProof/>
      <w:lang w:val="fr-CA" w:eastAsia="en-US" w:bidi="ar-SA"/>
    </w:rPr>
  </w:style>
  <w:style w:type="character" w:customStyle="1" w:styleId="Titre2Car">
    <w:name w:val="Titre 2 Car"/>
    <w:basedOn w:val="Policepardfaut"/>
    <w:link w:val="Titre2"/>
    <w:rsid w:val="0001489E"/>
    <w:rPr>
      <w:rFonts w:eastAsia="Times New Roman"/>
      <w:noProof/>
      <w:lang w:val="fr-CA" w:eastAsia="en-US" w:bidi="ar-SA"/>
    </w:rPr>
  </w:style>
  <w:style w:type="character" w:customStyle="1" w:styleId="Titre3Car">
    <w:name w:val="Titre 3 Car"/>
    <w:basedOn w:val="Policepardfaut"/>
    <w:link w:val="Titre3"/>
    <w:rsid w:val="0001489E"/>
    <w:rPr>
      <w:rFonts w:eastAsia="Times New Roman"/>
      <w:noProof/>
      <w:lang w:val="fr-CA" w:eastAsia="en-US" w:bidi="ar-SA"/>
    </w:rPr>
  </w:style>
  <w:style w:type="character" w:customStyle="1" w:styleId="Titre4Car">
    <w:name w:val="Titre 4 Car"/>
    <w:basedOn w:val="Policepardfaut"/>
    <w:link w:val="Titre4"/>
    <w:rsid w:val="0001489E"/>
    <w:rPr>
      <w:rFonts w:eastAsia="Times New Roman"/>
      <w:noProof/>
      <w:lang w:val="fr-CA" w:eastAsia="en-US" w:bidi="ar-SA"/>
    </w:rPr>
  </w:style>
  <w:style w:type="character" w:customStyle="1" w:styleId="Titre5Car">
    <w:name w:val="Titre 5 Car"/>
    <w:basedOn w:val="Policepardfaut"/>
    <w:link w:val="Titre5"/>
    <w:rsid w:val="0001489E"/>
    <w:rPr>
      <w:rFonts w:eastAsia="Times New Roman"/>
      <w:noProof/>
      <w:lang w:val="fr-CA" w:eastAsia="en-US" w:bidi="ar-SA"/>
    </w:rPr>
  </w:style>
  <w:style w:type="character" w:customStyle="1" w:styleId="Titre6Car">
    <w:name w:val="Titre 6 Car"/>
    <w:basedOn w:val="Policepardfaut"/>
    <w:link w:val="Titre6"/>
    <w:rsid w:val="0001489E"/>
    <w:rPr>
      <w:rFonts w:eastAsia="Times New Roman"/>
      <w:noProof/>
      <w:lang w:val="fr-CA" w:eastAsia="en-US" w:bidi="ar-SA"/>
    </w:rPr>
  </w:style>
  <w:style w:type="character" w:customStyle="1" w:styleId="Titre7Car">
    <w:name w:val="Titre 7 Car"/>
    <w:basedOn w:val="Policepardfaut"/>
    <w:link w:val="Titre7"/>
    <w:rsid w:val="0001489E"/>
    <w:rPr>
      <w:rFonts w:eastAsia="Times New Roman"/>
      <w:noProof/>
      <w:lang w:val="fr-CA" w:eastAsia="en-US" w:bidi="ar-SA"/>
    </w:rPr>
  </w:style>
  <w:style w:type="character" w:customStyle="1" w:styleId="Titre8Car">
    <w:name w:val="Titre 8 Car"/>
    <w:basedOn w:val="Policepardfaut"/>
    <w:link w:val="Titre8"/>
    <w:rsid w:val="0001489E"/>
    <w:rPr>
      <w:rFonts w:eastAsia="Times New Roman"/>
      <w:noProof/>
      <w:lang w:val="fr-CA" w:eastAsia="en-US" w:bidi="ar-SA"/>
    </w:rPr>
  </w:style>
  <w:style w:type="character" w:customStyle="1" w:styleId="Titre9Car">
    <w:name w:val="Titre 9 Car"/>
    <w:basedOn w:val="Policepardfaut"/>
    <w:link w:val="Titre9"/>
    <w:rsid w:val="0001489E"/>
    <w:rPr>
      <w:rFonts w:eastAsia="Times New Roman"/>
      <w:noProof/>
      <w:lang w:val="fr-CA" w:eastAsia="en-US" w:bidi="ar-SA"/>
    </w:rPr>
  </w:style>
  <w:style w:type="character" w:customStyle="1" w:styleId="Notedebasdepage75ptPetitesmajuscules">
    <w:name w:val="Note de bas de page + 7.5 pt;Petites majuscules"/>
    <w:basedOn w:val="Notedebasdepage0"/>
    <w:rsid w:val="00C06EB4"/>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fr-FR" w:eastAsia="fr-FR" w:bidi="fr-FR"/>
    </w:rPr>
  </w:style>
  <w:style w:type="character" w:customStyle="1" w:styleId="Notedebasdepage9ptItalique">
    <w:name w:val="Note de bas de page + 9 pt;Italique"/>
    <w:basedOn w:val="Notedebasdepage0"/>
    <w:rsid w:val="00C06EB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Notedebasdepage285pt">
    <w:name w:val="Note de bas de page (2) + 8.5 pt"/>
    <w:basedOn w:val="Notedebasdepage2"/>
    <w:rsid w:val="00C06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Notedebasdepage29ptItalique">
    <w:name w:val="Note de bas de page (2) + 9 pt;Italique"/>
    <w:basedOn w:val="Notedebasdepage2"/>
    <w:rsid w:val="00C06EB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Notedebasdepage385ptNonItalique">
    <w:name w:val="Note de bas de page (3) + 8.5 pt;Non Italique"/>
    <w:basedOn w:val="Notedebasdepage3"/>
    <w:rsid w:val="00C06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Notedebasdepage375ptNonItaliquePetitesmajuscules">
    <w:name w:val="Note de bas de page (3) + 7.5 pt;Non Italique;Petites majuscules"/>
    <w:basedOn w:val="Notedebasdepage3"/>
    <w:rsid w:val="00C06EB4"/>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Notedebasdepage38ptNonItalique">
    <w:name w:val="Note de bas de page (3) + 8 pt;Non Italique"/>
    <w:basedOn w:val="Notedebasdepage3"/>
    <w:rsid w:val="00C06EB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En-tteoupieddepage105ptItaliqueEspacement0pt">
    <w:name w:val="En-tête ou pied de page + 10.5 pt;Italique;Espacement 0 pt"/>
    <w:basedOn w:val="En-tteoupieddepage"/>
    <w:rsid w:val="00C06EB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7ptItaliqueEspacement1pt">
    <w:name w:val="En-tête ou pied de page + 7 pt;Italique;Espacement 1 pt"/>
    <w:basedOn w:val="En-tteoupieddepage"/>
    <w:rsid w:val="00C06EB4"/>
    <w:rPr>
      <w:rFonts w:ascii="Times New Roman" w:eastAsia="Times New Roman" w:hAnsi="Times New Roman" w:cs="Times New Roman"/>
      <w:b w:val="0"/>
      <w:bCs w:val="0"/>
      <w:i/>
      <w:iCs/>
      <w:smallCaps w:val="0"/>
      <w:strike w:val="0"/>
      <w:color w:val="000000"/>
      <w:spacing w:val="20"/>
      <w:w w:val="100"/>
      <w:position w:val="0"/>
      <w:sz w:val="14"/>
      <w:szCs w:val="14"/>
      <w:u w:val="none"/>
      <w:lang w:val="fr-FR" w:eastAsia="fr-FR" w:bidi="fr-FR"/>
    </w:rPr>
  </w:style>
  <w:style w:type="character" w:customStyle="1" w:styleId="En-tteoupieddepage7ptItaliqueEspacement2pt">
    <w:name w:val="En-tête ou pied de page + 7 pt;Italique;Espacement 2 pt"/>
    <w:basedOn w:val="En-tteoupieddepage"/>
    <w:rsid w:val="00C06EB4"/>
    <w:rPr>
      <w:rFonts w:ascii="Times New Roman" w:eastAsia="Times New Roman" w:hAnsi="Times New Roman" w:cs="Times New Roman"/>
      <w:b w:val="0"/>
      <w:bCs w:val="0"/>
      <w:i/>
      <w:iCs/>
      <w:smallCaps w:val="0"/>
      <w:strike w:val="0"/>
      <w:color w:val="000000"/>
      <w:spacing w:val="40"/>
      <w:w w:val="100"/>
      <w:position w:val="0"/>
      <w:sz w:val="14"/>
      <w:szCs w:val="14"/>
      <w:u w:val="none"/>
      <w:lang w:val="fr-FR" w:eastAsia="fr-FR" w:bidi="fr-FR"/>
    </w:rPr>
  </w:style>
  <w:style w:type="character" w:customStyle="1" w:styleId="Corpsdutexte311ptItalique">
    <w:name w:val="Corps du texte (3) + 11 pt;Italique"/>
    <w:basedOn w:val="Policepardfaut"/>
    <w:rsid w:val="00C06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2">
    <w:name w:val="En-tête ou pied de page (2)"/>
    <w:basedOn w:val="Policepardfaut"/>
    <w:rsid w:val="00C06EB4"/>
    <w:rPr>
      <w:rFonts w:ascii="Times New Roman" w:eastAsia="Times New Roman" w:hAnsi="Times New Roman" w:cs="Times New Roman"/>
      <w:b w:val="0"/>
      <w:bCs w:val="0"/>
      <w:i/>
      <w:iCs/>
      <w:smallCaps w:val="0"/>
      <w:strike w:val="0"/>
      <w:spacing w:val="0"/>
      <w:sz w:val="21"/>
      <w:szCs w:val="21"/>
      <w:u w:val="none"/>
    </w:rPr>
  </w:style>
  <w:style w:type="character" w:customStyle="1" w:styleId="Corpsdutexte5105ptNonItalique">
    <w:name w:val="Corps du texte (5) + 10.5 pt;Non Italique"/>
    <w:basedOn w:val="Policepardfaut"/>
    <w:rsid w:val="00C06EB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5AppleMyungjo7pt">
    <w:name w:val="Corps du texte (5) + AppleMyungjo;7 pt"/>
    <w:basedOn w:val="Policepardfaut"/>
    <w:rsid w:val="00C06EB4"/>
    <w:rPr>
      <w:rFonts w:ascii="AppleMyungjo" w:eastAsia="AppleMyungjo" w:hAnsi="AppleMyungjo" w:cs="AppleMyungjo"/>
      <w:b w:val="0"/>
      <w:bCs w:val="0"/>
      <w:i/>
      <w:iCs/>
      <w:smallCaps w:val="0"/>
      <w:strike w:val="0"/>
      <w:color w:val="000000"/>
      <w:spacing w:val="0"/>
      <w:w w:val="100"/>
      <w:position w:val="0"/>
      <w:sz w:val="14"/>
      <w:szCs w:val="14"/>
      <w:u w:val="none"/>
      <w:lang w:val="fr-FR" w:eastAsia="fr-FR" w:bidi="fr-FR"/>
    </w:rPr>
  </w:style>
  <w:style w:type="character" w:customStyle="1" w:styleId="Corpsdutexte210ptPetitesmajuscules">
    <w:name w:val="Corps du texte (2) + 10 pt;Petites majuscules"/>
    <w:basedOn w:val="Policepardfaut"/>
    <w:rsid w:val="00C06EB4"/>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En-tteoupieddepage7ptItaliqueEspacement0pt">
    <w:name w:val="En-tête ou pied de page + 7 pt;Italique;Espacement 0 pt"/>
    <w:basedOn w:val="En-tteoupieddepage"/>
    <w:rsid w:val="00C06EB4"/>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oupieddepageEspacement0pt">
    <w:name w:val="En-tête ou pied de page + Espacement 0 pt"/>
    <w:basedOn w:val="En-tteoupieddepage"/>
    <w:rsid w:val="00C06EB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9ptItalique">
    <w:name w:val="Corps du texte (2) + 9 pt;Italique"/>
    <w:basedOn w:val="Policepardfaut"/>
    <w:rsid w:val="00C06EB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910ptEspacement0pt">
    <w:name w:val="Corps du texte (9) + 10 pt;Espacement 0 pt"/>
    <w:basedOn w:val="Policepardfaut"/>
    <w:rsid w:val="00C06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9105ptEspacement0pt">
    <w:name w:val="Corps du texte (9) + 10.5 pt;Espacement 0 pt"/>
    <w:basedOn w:val="Policepardfaut"/>
    <w:rsid w:val="00C06EB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0105ptNonItalique">
    <w:name w:val="Corps du texte (10) + 10.5 pt;Non Italique"/>
    <w:basedOn w:val="Policepardfaut"/>
    <w:rsid w:val="00C06EB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775ptPetitesmajuscules">
    <w:name w:val="Corps du texte (7) + 7.5 pt;Petites majuscules"/>
    <w:basedOn w:val="Policepardfaut"/>
    <w:rsid w:val="00C06EB4"/>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95ptItaliqueEspacement0pt">
    <w:name w:val="En-tête ou pied de page + 9.5 pt;Italique;Espacement 0 pt"/>
    <w:basedOn w:val="En-tteoupieddepage"/>
    <w:rsid w:val="00C06EB4"/>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oupieddepage95ptGrasItaliqueEspacement0pt">
    <w:name w:val="En-tête ou pied de page + 9.5 pt;Gras;Italique;Espacement 0 pt"/>
    <w:basedOn w:val="En-tteoupieddepage"/>
    <w:rsid w:val="00C06EB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211ptGrasNonItalique">
    <w:name w:val="Corps du texte (12) + 11 pt;Gras;Non Italique"/>
    <w:basedOn w:val="Policepardfaut"/>
    <w:rsid w:val="00C06EB4"/>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9Exact">
    <w:name w:val="En-tête ou pied de page (9) Exact"/>
    <w:basedOn w:val="Policepardfaut"/>
    <w:link w:val="En-tteoupieddepage9"/>
    <w:rsid w:val="00C06EB4"/>
    <w:rPr>
      <w:rFonts w:ascii="Times New Roman" w:eastAsia="Times New Roman" w:hAnsi="Times New Roman"/>
      <w:i/>
      <w:iCs/>
      <w:spacing w:val="20"/>
      <w:sz w:val="17"/>
      <w:szCs w:val="17"/>
      <w:shd w:val="clear" w:color="auto" w:fill="FFFFFF"/>
    </w:rPr>
  </w:style>
  <w:style w:type="character" w:customStyle="1" w:styleId="En-tteoupieddepage10ptItaliqueEspacement1pt">
    <w:name w:val="En-tête ou pied de page + 10 pt;Italique;Espacement 1 pt"/>
    <w:basedOn w:val="En-tteoupieddepage"/>
    <w:rsid w:val="00C06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4105ptPetitesmajuscules">
    <w:name w:val="Corps du texte (4) + 10.5 pt;Petites majuscules"/>
    <w:basedOn w:val="Policepardfaut"/>
    <w:rsid w:val="00C06EB4"/>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paragraph" w:customStyle="1" w:styleId="En-tteoupieddepage9">
    <w:name w:val="En-tête ou pied de page (9)"/>
    <w:basedOn w:val="Normal"/>
    <w:link w:val="En-tteoupieddepage9Exact"/>
    <w:rsid w:val="00C06EB4"/>
    <w:pPr>
      <w:widowControl w:val="0"/>
      <w:shd w:val="clear" w:color="auto" w:fill="FFFFFF"/>
      <w:spacing w:line="0" w:lineRule="atLeast"/>
      <w:ind w:firstLine="29"/>
    </w:pPr>
    <w:rPr>
      <w:i/>
      <w:iCs/>
      <w:spacing w:val="20"/>
      <w:sz w:val="17"/>
      <w:szCs w:val="17"/>
      <w:lang w:val="fr-FR" w:eastAsia="fr-FR"/>
    </w:rPr>
  </w:style>
  <w:style w:type="character" w:customStyle="1" w:styleId="Notedebasdepage2NonItalique">
    <w:name w:val="Note de bas de page (2) + Non Italique"/>
    <w:basedOn w:val="Notedebasdepage2"/>
    <w:rsid w:val="00CC554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Notedebasdepage275ptNonItaliquePetitesmajuscules">
    <w:name w:val="Note de bas de page (2) + 7.5 pt;Non Italique;Petites majuscules"/>
    <w:basedOn w:val="Notedebasdepage2"/>
    <w:rsid w:val="00CC5542"/>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Notedebasdepage275ptNonItalique">
    <w:name w:val="Note de bas de page (2) + 7.5 pt;Non Italique"/>
    <w:basedOn w:val="Notedebasdepage2"/>
    <w:rsid w:val="00CC554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85ptNonItaliquePetitesmajuscules">
    <w:name w:val="Note de bas de page (2) + 8.5 pt;Non Italique;Petites majuscules"/>
    <w:basedOn w:val="Notedebasdepage2"/>
    <w:rsid w:val="00CC5542"/>
    <w:rPr>
      <w:rFonts w:ascii="Times New Roman" w:eastAsia="Times New Roman" w:hAnsi="Times New Roman" w:cs="Times New Roman"/>
      <w:b w:val="0"/>
      <w:bCs w:val="0"/>
      <w:i/>
      <w:iCs/>
      <w:smallCaps/>
      <w:strike w:val="0"/>
      <w:color w:val="000000"/>
      <w:spacing w:val="0"/>
      <w:w w:val="100"/>
      <w:position w:val="0"/>
      <w:sz w:val="17"/>
      <w:szCs w:val="17"/>
      <w:u w:val="none"/>
      <w:shd w:val="clear" w:color="auto" w:fill="FFFFFF"/>
      <w:lang w:val="fr-FR" w:eastAsia="fr-FR" w:bidi="fr-FR"/>
    </w:rPr>
  </w:style>
  <w:style w:type="character" w:customStyle="1" w:styleId="Notedebasdepage285ptNonItalique">
    <w:name w:val="Note de bas de page (2) + 8.5 pt;Non Italique"/>
    <w:basedOn w:val="Notedebasdepage2"/>
    <w:rsid w:val="00CC554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Notedebasdepage27pt">
    <w:name w:val="Note de bas de page (2) + 7 pt"/>
    <w:basedOn w:val="Notedebasdepage2"/>
    <w:rsid w:val="00CC5542"/>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285ptGras">
    <w:name w:val="Note de bas de page (2) + 8.5 pt;Gras"/>
    <w:basedOn w:val="Notedebasdepage2"/>
    <w:rsid w:val="00CC554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Notedebasdepage3Petitesmajuscules">
    <w:name w:val="Note de bas de page (3) + Petites majuscules"/>
    <w:basedOn w:val="Notedebasdepage3"/>
    <w:rsid w:val="00CC554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10ptPetitesmajuscules">
    <w:name w:val="Note de bas de page + 10 pt;Petites majuscules"/>
    <w:basedOn w:val="Notedebasdepage0"/>
    <w:rsid w:val="00CC554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En-tteoupieddepageItaliqueEspacement0pt">
    <w:name w:val="En-tête ou pied de page + Italique;Espacement 0 pt"/>
    <w:basedOn w:val="En-tteoupieddepage"/>
    <w:rsid w:val="00CC5542"/>
    <w:rPr>
      <w:rFonts w:ascii="Times New Roman" w:eastAsia="Times New Roman" w:hAnsi="Times New Roman" w:cs="Times New Roman"/>
      <w:b w:val="0"/>
      <w:bCs w:val="0"/>
      <w:i/>
      <w:iCs/>
      <w:smallCaps w:val="0"/>
      <w:strike w:val="0"/>
      <w:color w:val="000000"/>
      <w:spacing w:val="10"/>
      <w:w w:val="100"/>
      <w:position w:val="0"/>
      <w:sz w:val="16"/>
      <w:szCs w:val="16"/>
      <w:u w:val="none"/>
      <w:lang w:val="fr-FR" w:eastAsia="fr-FR" w:bidi="fr-FR"/>
    </w:rPr>
  </w:style>
  <w:style w:type="character" w:customStyle="1" w:styleId="En-tteoupieddepageAppleGothic95ptItaliqueEspacement0pt">
    <w:name w:val="En-tête ou pied de page + AppleGothic;9.5 pt;Italique;Espacement 0 pt"/>
    <w:basedOn w:val="En-tteoupieddepage"/>
    <w:rsid w:val="00CC5542"/>
    <w:rPr>
      <w:rFonts w:ascii="AppleGothic" w:eastAsia="AppleGothic" w:hAnsi="AppleGothic" w:cs="AppleGothic"/>
      <w:b w:val="0"/>
      <w:bCs w:val="0"/>
      <w:i/>
      <w:iCs/>
      <w:smallCaps w:val="0"/>
      <w:strike w:val="0"/>
      <w:color w:val="000000"/>
      <w:spacing w:val="-10"/>
      <w:w w:val="100"/>
      <w:position w:val="0"/>
      <w:sz w:val="19"/>
      <w:szCs w:val="19"/>
      <w:u w:val="none"/>
      <w:lang w:val="fr-FR" w:eastAsia="fr-FR" w:bidi="fr-FR"/>
    </w:rPr>
  </w:style>
  <w:style w:type="character" w:customStyle="1" w:styleId="Corpsdutexte611ptItalique">
    <w:name w:val="Corps du texte (6) + 11 pt;Italique"/>
    <w:basedOn w:val="Policepardfaut"/>
    <w:rsid w:val="00CC5542"/>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8105ptNonItalique">
    <w:name w:val="Corps du texte (8) + 10.5 pt;Non Italique"/>
    <w:basedOn w:val="Policepardfaut"/>
    <w:rsid w:val="00CC554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105ptGrasEspacement0pt">
    <w:name w:val="En-tête ou pied de page + 10.5 pt;Gras;Espacement 0 pt"/>
    <w:basedOn w:val="En-tteoupieddepage"/>
    <w:rsid w:val="00CC554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1Espacement2pt">
    <w:name w:val="En-tête #1 + Espacement 2 pt"/>
    <w:basedOn w:val="En-tte1"/>
    <w:rsid w:val="00CC5542"/>
    <w:rPr>
      <w:rFonts w:ascii="Times New Roman" w:eastAsia="Times New Roman" w:hAnsi="Times New Roman" w:cs="Times New Roman"/>
      <w:b w:val="0"/>
      <w:bCs w:val="0"/>
      <w:i/>
      <w:iCs/>
      <w:smallCaps w:val="0"/>
      <w:strike w:val="0"/>
      <w:color w:val="000000"/>
      <w:spacing w:val="40"/>
      <w:w w:val="100"/>
      <w:position w:val="0"/>
      <w:sz w:val="32"/>
      <w:szCs w:val="32"/>
      <w:u w:val="none"/>
      <w:shd w:val="clear" w:color="auto" w:fill="FFFFFF"/>
      <w:lang w:val="fr-FR" w:eastAsia="fr-FR" w:bidi="fr-FR"/>
    </w:rPr>
  </w:style>
  <w:style w:type="character" w:customStyle="1" w:styleId="En-tteoupieddepage75ptItaliqueEspacement0pt">
    <w:name w:val="En-tête ou pied de page + 7.5 pt;Italique;Espacement 0 pt"/>
    <w:basedOn w:val="En-tteoupieddepage"/>
    <w:rsid w:val="00CC5542"/>
    <w:rPr>
      <w:rFonts w:ascii="Times New Roman" w:eastAsia="Times New Roman" w:hAnsi="Times New Roman" w:cs="Times New Roman"/>
      <w:b w:val="0"/>
      <w:bCs w:val="0"/>
      <w:i/>
      <w:iCs/>
      <w:smallCaps w:val="0"/>
      <w:strike w:val="0"/>
      <w:color w:val="000000"/>
      <w:spacing w:val="-10"/>
      <w:w w:val="100"/>
      <w:position w:val="0"/>
      <w:sz w:val="15"/>
      <w:szCs w:val="15"/>
      <w:u w:val="none"/>
      <w:lang w:val="fr-FR" w:eastAsia="fr-FR" w:bidi="fr-FR"/>
    </w:rPr>
  </w:style>
  <w:style w:type="character" w:customStyle="1" w:styleId="En-tteoupieddepage7ptItaliqueEspacement0ptchelle150">
    <w:name w:val="En-tête ou pied de page + 7 pt;Italique;Espacement 0 pt;Échelle 150%"/>
    <w:basedOn w:val="En-tteoupieddepage"/>
    <w:rsid w:val="00CC5542"/>
    <w:rPr>
      <w:rFonts w:ascii="Times New Roman" w:eastAsia="Times New Roman" w:hAnsi="Times New Roman" w:cs="Times New Roman"/>
      <w:b/>
      <w:bCs/>
      <w:i/>
      <w:iCs/>
      <w:smallCaps w:val="0"/>
      <w:strike w:val="0"/>
      <w:color w:val="000000"/>
      <w:spacing w:val="0"/>
      <w:w w:val="150"/>
      <w:position w:val="0"/>
      <w:sz w:val="14"/>
      <w:szCs w:val="14"/>
      <w:u w:val="none"/>
      <w:lang w:val="fr-FR" w:eastAsia="fr-FR" w:bidi="fr-FR"/>
    </w:rPr>
  </w:style>
  <w:style w:type="character" w:customStyle="1" w:styleId="En-tte3Espacement2pt">
    <w:name w:val="En-tête #3 + Espacement 2 pt"/>
    <w:basedOn w:val="En-tte3"/>
    <w:rsid w:val="00CC5542"/>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fr-FR" w:eastAsia="fr-FR" w:bidi="fr-FR"/>
    </w:rPr>
  </w:style>
  <w:style w:type="character" w:customStyle="1" w:styleId="En-tteoupieddepagePetitesmajuscules">
    <w:name w:val="En-tête ou pied de page + Petites majuscules"/>
    <w:basedOn w:val="En-tteoupieddepage"/>
    <w:rsid w:val="00CC5542"/>
    <w:rPr>
      <w:rFonts w:ascii="Times New Roman" w:eastAsia="Times New Roman" w:hAnsi="Times New Roman" w:cs="Times New Roman"/>
      <w:b w:val="0"/>
      <w:bCs w:val="0"/>
      <w:i w:val="0"/>
      <w:iCs w:val="0"/>
      <w:smallCaps/>
      <w:strike w:val="0"/>
      <w:color w:val="000000"/>
      <w:spacing w:val="30"/>
      <w:w w:val="100"/>
      <w:position w:val="0"/>
      <w:sz w:val="16"/>
      <w:szCs w:val="16"/>
      <w:u w:val="none"/>
      <w:lang w:val="fr-FR" w:eastAsia="fr-FR" w:bidi="fr-FR"/>
    </w:rPr>
  </w:style>
  <w:style w:type="character" w:customStyle="1" w:styleId="En-tteoupieddepage65ptItaliqueEspacement0ptchelle150">
    <w:name w:val="En-tête ou pied de page + 6.5 pt;Italique;Espacement 0 pt;Échelle 150%"/>
    <w:basedOn w:val="En-tteoupieddepage"/>
    <w:rsid w:val="00CC5542"/>
    <w:rPr>
      <w:rFonts w:ascii="Times New Roman" w:eastAsia="Times New Roman" w:hAnsi="Times New Roman" w:cs="Times New Roman"/>
      <w:b w:val="0"/>
      <w:bCs w:val="0"/>
      <w:i/>
      <w:iCs/>
      <w:smallCaps w:val="0"/>
      <w:strike w:val="0"/>
      <w:color w:val="000000"/>
      <w:spacing w:val="0"/>
      <w:w w:val="150"/>
      <w:position w:val="0"/>
      <w:sz w:val="13"/>
      <w:szCs w:val="13"/>
      <w:u w:val="none"/>
      <w:lang w:val="fr-FR" w:eastAsia="fr-FR" w:bidi="fr-FR"/>
    </w:rPr>
  </w:style>
  <w:style w:type="character" w:customStyle="1" w:styleId="En-tteoupieddepage7ptEspacement0pt">
    <w:name w:val="En-tête ou pied de page + 7 pt;Espacement 0 pt"/>
    <w:basedOn w:val="En-tteoupieddepage"/>
    <w:rsid w:val="00CC55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En-tteoupieddepage10">
    <w:name w:val="En-tête ou pied de page (10)"/>
    <w:basedOn w:val="Policepardfaut"/>
    <w:rsid w:val="00CC5542"/>
    <w:rPr>
      <w:rFonts w:ascii="Times New Roman" w:eastAsia="Times New Roman" w:hAnsi="Times New Roman" w:cs="Times New Roman"/>
      <w:b w:val="0"/>
      <w:bCs w:val="0"/>
      <w:i/>
      <w:iCs/>
      <w:smallCaps w:val="0"/>
      <w:strike w:val="0"/>
      <w:w w:val="150"/>
      <w:sz w:val="13"/>
      <w:szCs w:val="13"/>
      <w:u w:val="none"/>
    </w:rPr>
  </w:style>
  <w:style w:type="character" w:customStyle="1" w:styleId="En-tte22">
    <w:name w:val="En-tête #2 (2)_"/>
    <w:basedOn w:val="Policepardfaut"/>
    <w:link w:val="En-tte220"/>
    <w:rsid w:val="00CC5542"/>
    <w:rPr>
      <w:rFonts w:ascii="Times New Roman" w:eastAsia="Times New Roman" w:hAnsi="Times New Roman"/>
      <w:sz w:val="34"/>
      <w:szCs w:val="34"/>
      <w:shd w:val="clear" w:color="auto" w:fill="FFFFFF"/>
    </w:rPr>
  </w:style>
  <w:style w:type="character" w:customStyle="1" w:styleId="Corpsdutexte485ptPetitesmajusculesExact">
    <w:name w:val="Corps du texte (4) + 8.5 pt;Petites majuscules Exact"/>
    <w:basedOn w:val="Policepardfaut"/>
    <w:rsid w:val="00CC5542"/>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475ptPetitesmajuscules">
    <w:name w:val="Corps du texte (4) + 7.5 pt;Petites majuscules"/>
    <w:basedOn w:val="Policepardfaut"/>
    <w:rsid w:val="00CC5542"/>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105ptItalique">
    <w:name w:val="Corps du texte (2) + 10.5 pt;Italique"/>
    <w:basedOn w:val="Policepardfaut"/>
    <w:rsid w:val="00CC554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65ptItaliqueEspacement2ptchelle150">
    <w:name w:val="En-tête ou pied de page + 6.5 pt;Italique;Espacement 2 pt;Échelle 150%"/>
    <w:basedOn w:val="En-tteoupieddepage"/>
    <w:rsid w:val="00CC5542"/>
    <w:rPr>
      <w:rFonts w:ascii="Times New Roman" w:eastAsia="Times New Roman" w:hAnsi="Times New Roman" w:cs="Times New Roman"/>
      <w:b w:val="0"/>
      <w:bCs w:val="0"/>
      <w:i/>
      <w:iCs/>
      <w:smallCaps w:val="0"/>
      <w:strike w:val="0"/>
      <w:color w:val="000000"/>
      <w:spacing w:val="40"/>
      <w:w w:val="150"/>
      <w:position w:val="0"/>
      <w:sz w:val="13"/>
      <w:szCs w:val="13"/>
      <w:u w:val="none"/>
      <w:lang w:val="fr-FR" w:eastAsia="fr-FR" w:bidi="fr-FR"/>
    </w:rPr>
  </w:style>
  <w:style w:type="character" w:customStyle="1" w:styleId="Corpsdutexte485ptPetitesmajuscules">
    <w:name w:val="Corps du texte (4) + 8.5 pt;Petites majuscules"/>
    <w:basedOn w:val="Policepardfaut"/>
    <w:rsid w:val="00CC5542"/>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En-tteoupieddepage7ptEspacement1pt">
    <w:name w:val="En-tête ou pied de page + 7 pt;Espacement 1 pt"/>
    <w:basedOn w:val="En-tteoupieddepage"/>
    <w:rsid w:val="00CC5542"/>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fr-FR" w:eastAsia="fr-FR" w:bidi="fr-FR"/>
    </w:rPr>
  </w:style>
  <w:style w:type="character" w:customStyle="1" w:styleId="Corpsdutexte610ptPetitesmajuscules">
    <w:name w:val="Corps du texte (6) + 10 pt;Petites majuscules"/>
    <w:basedOn w:val="Policepardfaut"/>
    <w:rsid w:val="00CC5542"/>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Corpsdutexte1011ptNonItalique">
    <w:name w:val="Corps du texte (10) + 11 pt;Non Italique"/>
    <w:basedOn w:val="Policepardfaut"/>
    <w:rsid w:val="00CC5542"/>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paragraph" w:customStyle="1" w:styleId="En-tte220">
    <w:name w:val="En-tête #2 (2)"/>
    <w:basedOn w:val="Normal"/>
    <w:link w:val="En-tte22"/>
    <w:rsid w:val="00CC5542"/>
    <w:pPr>
      <w:widowControl w:val="0"/>
      <w:shd w:val="clear" w:color="auto" w:fill="FFFFFF"/>
      <w:spacing w:before="2700" w:after="300" w:line="0" w:lineRule="atLeast"/>
      <w:ind w:hanging="7"/>
      <w:outlineLvl w:val="1"/>
    </w:pPr>
    <w:rPr>
      <w:sz w:val="34"/>
      <w:szCs w:val="34"/>
      <w:lang w:val="fr-FR" w:eastAsia="fr-FR"/>
    </w:rPr>
  </w:style>
  <w:style w:type="character" w:customStyle="1" w:styleId="Notedebasdepage3Italique">
    <w:name w:val="Note de bas de page (3) + Italique"/>
    <w:basedOn w:val="Notedebasdepage3"/>
    <w:rsid w:val="002A722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2A7221"/>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fr-FR" w:eastAsia="fr-FR" w:bidi="fr-FR"/>
    </w:rPr>
  </w:style>
  <w:style w:type="character" w:customStyle="1" w:styleId="Notedebasdepage4">
    <w:name w:val="Note de bas de page (4)_"/>
    <w:basedOn w:val="Policepardfaut"/>
    <w:link w:val="Notedebasdepage40"/>
    <w:rsid w:val="002A7221"/>
    <w:rPr>
      <w:rFonts w:ascii="Times New Roman" w:eastAsia="Times New Roman" w:hAnsi="Times New Roman"/>
      <w:spacing w:val="30"/>
      <w:sz w:val="16"/>
      <w:szCs w:val="16"/>
      <w:shd w:val="clear" w:color="auto" w:fill="FFFFFF"/>
    </w:rPr>
  </w:style>
  <w:style w:type="character" w:customStyle="1" w:styleId="Notedebasdepage4Espacement0pt">
    <w:name w:val="Note de bas de page (4) + Espacement 0 pt"/>
    <w:basedOn w:val="Notedebasdepage4"/>
    <w:rsid w:val="002A7221"/>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Notedebasdepage475ptPetitesmajusculesEspacement0pt">
    <w:name w:val="Note de bas de page (4) + 7.5 pt;Petites majuscules;Espacement 0 pt"/>
    <w:basedOn w:val="Notedebasdepage4"/>
    <w:rsid w:val="002A7221"/>
    <w:rPr>
      <w:rFonts w:ascii="Times New Roman" w:eastAsia="Times New Roman" w:hAnsi="Times New Roman"/>
      <w:smallCaps/>
      <w:color w:val="000000"/>
      <w:spacing w:val="0"/>
      <w:w w:val="100"/>
      <w:position w:val="0"/>
      <w:sz w:val="15"/>
      <w:szCs w:val="15"/>
      <w:shd w:val="clear" w:color="auto" w:fill="FFFFFF"/>
      <w:lang w:val="fr-FR" w:eastAsia="fr-FR" w:bidi="fr-FR"/>
    </w:rPr>
  </w:style>
  <w:style w:type="character" w:customStyle="1" w:styleId="Notedebasdepage5">
    <w:name w:val="Note de bas de page (5)_"/>
    <w:basedOn w:val="Policepardfaut"/>
    <w:link w:val="Notedebasdepage50"/>
    <w:rsid w:val="002A7221"/>
    <w:rPr>
      <w:rFonts w:ascii="Times New Roman" w:eastAsia="Times New Roman" w:hAnsi="Times New Roman"/>
      <w:i/>
      <w:iCs/>
      <w:sz w:val="17"/>
      <w:szCs w:val="17"/>
      <w:shd w:val="clear" w:color="auto" w:fill="FFFFFF"/>
    </w:rPr>
  </w:style>
  <w:style w:type="character" w:customStyle="1" w:styleId="Notedebasdepage5NonItalique">
    <w:name w:val="Note de bas de page (5) + Non Italique"/>
    <w:basedOn w:val="Notedebasdepage5"/>
    <w:rsid w:val="002A7221"/>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Notedebasdepage575ptNonItaliquePetitesmajuscules">
    <w:name w:val="Note de bas de page (5) + 7.5 pt;Non Italique;Petites majuscules"/>
    <w:basedOn w:val="Notedebasdepage5"/>
    <w:rsid w:val="002A7221"/>
    <w:rPr>
      <w:rFonts w:ascii="Times New Roman" w:eastAsia="Times New Roman" w:hAnsi="Times New Roman"/>
      <w:i/>
      <w:iCs/>
      <w:smallCaps/>
      <w:color w:val="000000"/>
      <w:spacing w:val="0"/>
      <w:w w:val="100"/>
      <w:position w:val="0"/>
      <w:sz w:val="15"/>
      <w:szCs w:val="15"/>
      <w:shd w:val="clear" w:color="auto" w:fill="FFFFFF"/>
      <w:lang w:val="fr-FR" w:eastAsia="fr-FR" w:bidi="fr-FR"/>
    </w:rPr>
  </w:style>
  <w:style w:type="character" w:customStyle="1" w:styleId="Notedebasdepage11ptEspacement1ptchelle80">
    <w:name w:val="Note de bas de page + 11 pt;Espacement 1 pt;Échelle 80%"/>
    <w:basedOn w:val="Notedebasdepage0"/>
    <w:rsid w:val="002A7221"/>
    <w:rPr>
      <w:rFonts w:ascii="Times New Roman" w:eastAsia="Times New Roman" w:hAnsi="Times New Roman" w:cs="Times New Roman"/>
      <w:b w:val="0"/>
      <w:bCs w:val="0"/>
      <w:i w:val="0"/>
      <w:iCs w:val="0"/>
      <w:smallCaps w:val="0"/>
      <w:strike w:val="0"/>
      <w:color w:val="000000"/>
      <w:spacing w:val="30"/>
      <w:w w:val="80"/>
      <w:position w:val="0"/>
      <w:sz w:val="22"/>
      <w:szCs w:val="22"/>
      <w:u w:val="none"/>
      <w:shd w:val="clear" w:color="auto" w:fill="FFFFFF"/>
      <w:lang w:val="fr-FR" w:eastAsia="fr-FR" w:bidi="fr-FR"/>
    </w:rPr>
  </w:style>
  <w:style w:type="character" w:customStyle="1" w:styleId="Notedebasdepage75ptGras">
    <w:name w:val="Note de bas de page + 7.5 pt;Gras"/>
    <w:basedOn w:val="Notedebasdepage0"/>
    <w:rsid w:val="002A72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PetitesmajusculesEspacement1pt">
    <w:name w:val="Note de bas de page + 7 pt;Petites majuscules;Espacement 1 pt"/>
    <w:basedOn w:val="Notedebasdepage0"/>
    <w:rsid w:val="002A7221"/>
    <w:rPr>
      <w:rFonts w:ascii="Times New Roman" w:eastAsia="Times New Roman" w:hAnsi="Times New Roman" w:cs="Times New Roman"/>
      <w:b w:val="0"/>
      <w:bCs w:val="0"/>
      <w:i w:val="0"/>
      <w:iCs w:val="0"/>
      <w:smallCaps/>
      <w:strike w:val="0"/>
      <w:color w:val="000000"/>
      <w:spacing w:val="20"/>
      <w:w w:val="100"/>
      <w:position w:val="0"/>
      <w:sz w:val="14"/>
      <w:szCs w:val="14"/>
      <w:u w:val="none"/>
      <w:shd w:val="clear" w:color="auto" w:fill="FFFFFF"/>
      <w:lang w:val="fr-FR" w:eastAsia="fr-FR" w:bidi="fr-FR"/>
    </w:rPr>
  </w:style>
  <w:style w:type="character" w:customStyle="1" w:styleId="En-tteoupieddepage5">
    <w:name w:val="En-tête ou pied de page (5)"/>
    <w:basedOn w:val="Policepardfaut"/>
    <w:rsid w:val="002A7221"/>
    <w:rPr>
      <w:rFonts w:ascii="Times New Roman" w:eastAsia="Times New Roman" w:hAnsi="Times New Roman" w:cs="Times New Roman"/>
      <w:b w:val="0"/>
      <w:bCs w:val="0"/>
      <w:i/>
      <w:iCs/>
      <w:smallCaps w:val="0"/>
      <w:strike w:val="0"/>
      <w:spacing w:val="20"/>
      <w:sz w:val="14"/>
      <w:szCs w:val="14"/>
      <w:u w:val="none"/>
    </w:rPr>
  </w:style>
  <w:style w:type="character" w:customStyle="1" w:styleId="Corpsdutexte7NonGrasItalique">
    <w:name w:val="Corps du texte (7) + Non Gras;Italique"/>
    <w:basedOn w:val="Policepardfaut"/>
    <w:rsid w:val="002A722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7ptEspacement0ptchelle150">
    <w:name w:val="En-tête ou pied de page + 7 pt;Espacement 0 pt;Échelle 150%"/>
    <w:basedOn w:val="En-tteoupieddepage"/>
    <w:rsid w:val="002A7221"/>
    <w:rPr>
      <w:rFonts w:ascii="Times New Roman" w:eastAsia="Times New Roman" w:hAnsi="Times New Roman" w:cs="Times New Roman"/>
      <w:b w:val="0"/>
      <w:bCs w:val="0"/>
      <w:i w:val="0"/>
      <w:iCs w:val="0"/>
      <w:smallCaps w:val="0"/>
      <w:strike w:val="0"/>
      <w:color w:val="000000"/>
      <w:spacing w:val="0"/>
      <w:w w:val="150"/>
      <w:position w:val="0"/>
      <w:sz w:val="14"/>
      <w:szCs w:val="14"/>
      <w:u w:val="none"/>
      <w:lang w:val="fr-FR" w:eastAsia="fr-FR" w:bidi="fr-FR"/>
    </w:rPr>
  </w:style>
  <w:style w:type="character" w:customStyle="1" w:styleId="Corpsdutexte511ptEspacement0pt">
    <w:name w:val="Corps du texte (5) + 11 pt;Espacement 0 pt"/>
    <w:basedOn w:val="Policepardfaut"/>
    <w:rsid w:val="002A72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0ptEspacement0pt">
    <w:name w:val="Corps du texte (2) + 10 pt;Espacement 0 pt"/>
    <w:basedOn w:val="Policepardfaut"/>
    <w:rsid w:val="002A722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Corpsdutexte215ptGras">
    <w:name w:val="Corps du texte (2) + 15 pt;Gras"/>
    <w:basedOn w:val="Policepardfaut"/>
    <w:rsid w:val="002A7221"/>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9GrasNonItalique">
    <w:name w:val="Corps du texte (9) + Gras;Non Italique"/>
    <w:basedOn w:val="Policepardfaut"/>
    <w:rsid w:val="002A7221"/>
    <w:rPr>
      <w:b/>
      <w:bCs/>
      <w:i/>
      <w:iCs/>
      <w:color w:val="000000"/>
      <w:spacing w:val="0"/>
      <w:w w:val="100"/>
      <w:position w:val="0"/>
      <w:lang w:val="fr-FR" w:eastAsia="fr-FR" w:bidi="fr-FR"/>
    </w:rPr>
  </w:style>
  <w:style w:type="character" w:customStyle="1" w:styleId="Corpsdutexte310ptPetitesmajuscules">
    <w:name w:val="Corps du texte (3) + 10 pt;Petites majuscules"/>
    <w:basedOn w:val="Policepardfaut"/>
    <w:rsid w:val="002A7221"/>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En-tte2211pt">
    <w:name w:val="En-tête #2 (2) + 11 pt"/>
    <w:basedOn w:val="En-tte22"/>
    <w:rsid w:val="002A722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En-tteoupieddepageItaliqueEspacement1pt">
    <w:name w:val="En-tête ou pied de page + Italique;Espacement 1 pt"/>
    <w:basedOn w:val="En-tteoupieddepage"/>
    <w:rsid w:val="002A7221"/>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Lgendedelimage">
    <w:name w:val="Légende de l'image_"/>
    <w:basedOn w:val="Policepardfaut"/>
    <w:link w:val="Lgendedelimage0"/>
    <w:rsid w:val="002A7221"/>
    <w:rPr>
      <w:rFonts w:ascii="Times New Roman" w:eastAsia="Times New Roman" w:hAnsi="Times New Roman"/>
      <w:sz w:val="17"/>
      <w:szCs w:val="17"/>
      <w:shd w:val="clear" w:color="auto" w:fill="FFFFFF"/>
    </w:rPr>
  </w:style>
  <w:style w:type="character" w:customStyle="1" w:styleId="LgendedelimageItalique">
    <w:name w:val="Légende de l'image + Italique"/>
    <w:basedOn w:val="Lgendedelimage"/>
    <w:rsid w:val="002A7221"/>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En-tteoupieddepage38pt">
    <w:name w:val="En-tête ou pied de page (3) + 8 pt"/>
    <w:basedOn w:val="Policepardfaut"/>
    <w:rsid w:val="002A7221"/>
    <w:rPr>
      <w:rFonts w:ascii="Times New Roman" w:eastAsia="Times New Roman" w:hAnsi="Times New Roman" w:cs="Times New Roman"/>
      <w:b w:val="0"/>
      <w:bCs w:val="0"/>
      <w:i w:val="0"/>
      <w:iCs w:val="0"/>
      <w:smallCaps w:val="0"/>
      <w:strike w:val="0"/>
      <w:sz w:val="16"/>
      <w:szCs w:val="16"/>
      <w:u w:val="none"/>
    </w:rPr>
  </w:style>
  <w:style w:type="character" w:customStyle="1" w:styleId="En-tteoupieddepageExact">
    <w:name w:val="En-tête ou pied de page Exact"/>
    <w:basedOn w:val="Policepardfaut"/>
    <w:rsid w:val="002A7221"/>
    <w:rPr>
      <w:rFonts w:ascii="Times New Roman" w:eastAsia="Times New Roman" w:hAnsi="Times New Roman" w:cs="Times New Roman"/>
      <w:b w:val="0"/>
      <w:bCs w:val="0"/>
      <w:i w:val="0"/>
      <w:iCs w:val="0"/>
      <w:smallCaps w:val="0"/>
      <w:strike w:val="0"/>
      <w:spacing w:val="30"/>
      <w:sz w:val="16"/>
      <w:szCs w:val="16"/>
      <w:u w:val="none"/>
    </w:rPr>
  </w:style>
  <w:style w:type="character" w:customStyle="1" w:styleId="En-tteoupieddepage4Espacement1pt">
    <w:name w:val="En-tête ou pied de page (4) + Espacement 1 pt"/>
    <w:basedOn w:val="Policepardfaut"/>
    <w:rsid w:val="002A7221"/>
    <w:rPr>
      <w:rFonts w:ascii="Times New Roman" w:eastAsia="Times New Roman" w:hAnsi="Times New Roman" w:cs="Times New Roman"/>
      <w:b w:val="0"/>
      <w:bCs w:val="0"/>
      <w:i/>
      <w:iCs/>
      <w:smallCaps w:val="0"/>
      <w:strike w:val="0"/>
      <w:spacing w:val="20"/>
      <w:sz w:val="16"/>
      <w:szCs w:val="16"/>
      <w:u w:val="none"/>
    </w:rPr>
  </w:style>
  <w:style w:type="character" w:customStyle="1" w:styleId="En-tteoupieddepage10ptEspacement0pt">
    <w:name w:val="En-tête ou pied de page + 10 pt;Espacement 0 pt"/>
    <w:basedOn w:val="En-tteoupieddepage"/>
    <w:rsid w:val="002A72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LgendedelimageExact">
    <w:name w:val="Légende de l'image Exact"/>
    <w:basedOn w:val="Policepardfaut"/>
    <w:rsid w:val="002A7221"/>
    <w:rPr>
      <w:rFonts w:ascii="Times New Roman" w:eastAsia="Times New Roman" w:hAnsi="Times New Roman" w:cs="Times New Roman"/>
      <w:b w:val="0"/>
      <w:bCs w:val="0"/>
      <w:i w:val="0"/>
      <w:iCs w:val="0"/>
      <w:smallCaps w:val="0"/>
      <w:strike w:val="0"/>
      <w:sz w:val="17"/>
      <w:szCs w:val="17"/>
      <w:u w:val="none"/>
    </w:rPr>
  </w:style>
  <w:style w:type="character" w:customStyle="1" w:styleId="LgendedelimageItaliqueExact">
    <w:name w:val="Légende de l'image + Italique Exact"/>
    <w:basedOn w:val="Lgendedelimage"/>
    <w:rsid w:val="002A7221"/>
    <w:rPr>
      <w:rFonts w:ascii="Times New Roman" w:eastAsia="Times New Roman" w:hAnsi="Times New Roman"/>
      <w:i/>
      <w:iCs/>
      <w:color w:val="000000"/>
      <w:spacing w:val="0"/>
      <w:w w:val="100"/>
      <w:position w:val="0"/>
      <w:sz w:val="17"/>
      <w:szCs w:val="17"/>
      <w:shd w:val="clear" w:color="auto" w:fill="FFFFFF"/>
      <w:lang w:val="fr-FR" w:eastAsia="fr-FR" w:bidi="fr-FR"/>
    </w:rPr>
  </w:style>
  <w:style w:type="character" w:customStyle="1" w:styleId="En-tteoupieddepage7ptItalique">
    <w:name w:val="En-tête ou pied de page + 7 pt;Italique"/>
    <w:basedOn w:val="En-tteoupieddepage"/>
    <w:rsid w:val="002A7221"/>
    <w:rPr>
      <w:rFonts w:ascii="Times New Roman" w:eastAsia="Times New Roman" w:hAnsi="Times New Roman" w:cs="Times New Roman"/>
      <w:b w:val="0"/>
      <w:bCs w:val="0"/>
      <w:i/>
      <w:iCs/>
      <w:smallCaps w:val="0"/>
      <w:strike w:val="0"/>
      <w:color w:val="000000"/>
      <w:spacing w:val="30"/>
      <w:w w:val="100"/>
      <w:position w:val="0"/>
      <w:sz w:val="14"/>
      <w:szCs w:val="14"/>
      <w:u w:val="none"/>
      <w:lang w:val="fr-FR" w:eastAsia="fr-FR" w:bidi="fr-FR"/>
    </w:rPr>
  </w:style>
  <w:style w:type="character" w:customStyle="1" w:styleId="Lgendedelimage10ptItalique">
    <w:name w:val="Légende de l'image + 10 pt;Italique"/>
    <w:basedOn w:val="Lgendedelimage"/>
    <w:rsid w:val="002A7221"/>
    <w:rPr>
      <w:rFonts w:ascii="Times New Roman" w:eastAsia="Times New Roman" w:hAnsi="Times New Roman"/>
      <w:i/>
      <w:iCs/>
      <w:color w:val="000000"/>
      <w:spacing w:val="0"/>
      <w:w w:val="100"/>
      <w:position w:val="0"/>
      <w:sz w:val="20"/>
      <w:szCs w:val="20"/>
      <w:shd w:val="clear" w:color="auto" w:fill="FFFFFF"/>
      <w:lang w:val="fr-FR" w:eastAsia="fr-FR" w:bidi="fr-FR"/>
    </w:rPr>
  </w:style>
  <w:style w:type="character" w:customStyle="1" w:styleId="En-tteoupieddepageItaliquePetitesmajusculesEspacement1pt">
    <w:name w:val="En-tête ou pied de page + Italique;Petites majuscules;Espacement 1 pt"/>
    <w:basedOn w:val="En-tteoupieddepage"/>
    <w:rsid w:val="002A7221"/>
    <w:rPr>
      <w:rFonts w:ascii="Times New Roman" w:eastAsia="Times New Roman" w:hAnsi="Times New Roman" w:cs="Times New Roman"/>
      <w:b w:val="0"/>
      <w:bCs w:val="0"/>
      <w:i/>
      <w:iCs/>
      <w:smallCaps/>
      <w:strike w:val="0"/>
      <w:color w:val="000000"/>
      <w:spacing w:val="20"/>
      <w:w w:val="100"/>
      <w:position w:val="0"/>
      <w:sz w:val="16"/>
      <w:szCs w:val="16"/>
      <w:u w:val="none"/>
      <w:lang w:val="fr-FR" w:eastAsia="fr-FR" w:bidi="fr-FR"/>
    </w:rPr>
  </w:style>
  <w:style w:type="character" w:customStyle="1" w:styleId="En-tteoupieddepageAppleMyungjo105ptItaliqueEspacement0pt">
    <w:name w:val="En-tête ou pied de page + AppleMyungjo;10.5 pt;Italique;Espacement 0 pt"/>
    <w:basedOn w:val="En-tteoupieddepage"/>
    <w:rsid w:val="002A7221"/>
    <w:rPr>
      <w:rFonts w:ascii="AppleMyungjo" w:eastAsia="AppleMyungjo" w:hAnsi="AppleMyungjo" w:cs="AppleMyungjo"/>
      <w:b w:val="0"/>
      <w:bCs w:val="0"/>
      <w:i/>
      <w:iCs/>
      <w:smallCaps w:val="0"/>
      <w:strike w:val="0"/>
      <w:color w:val="000000"/>
      <w:spacing w:val="0"/>
      <w:w w:val="100"/>
      <w:position w:val="0"/>
      <w:sz w:val="21"/>
      <w:szCs w:val="21"/>
      <w:u w:val="none"/>
      <w:lang w:val="fr-FR" w:eastAsia="fr-FR" w:bidi="fr-FR"/>
    </w:rPr>
  </w:style>
  <w:style w:type="character" w:customStyle="1" w:styleId="Corpsdutexte1175ptEspacement1pt">
    <w:name w:val="Corps du texte (11) + 7.5 pt;Espacement 1 pt"/>
    <w:basedOn w:val="Policepardfaut"/>
    <w:rsid w:val="002A7221"/>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1111ptNonItalique">
    <w:name w:val="Corps du texte (11) + 11 pt;Non Italique"/>
    <w:basedOn w:val="Policepardfaut"/>
    <w:rsid w:val="002A7221"/>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7ptchelle150">
    <w:name w:val="En-tête ou pied de page + 7 pt;Échelle 150%"/>
    <w:basedOn w:val="En-tteoupieddepage"/>
    <w:rsid w:val="002A7221"/>
    <w:rPr>
      <w:rFonts w:ascii="Times New Roman" w:eastAsia="Times New Roman" w:hAnsi="Times New Roman" w:cs="Times New Roman"/>
      <w:b w:val="0"/>
      <w:bCs w:val="0"/>
      <w:i w:val="0"/>
      <w:iCs w:val="0"/>
      <w:smallCaps w:val="0"/>
      <w:strike w:val="0"/>
      <w:color w:val="000000"/>
      <w:spacing w:val="30"/>
      <w:w w:val="150"/>
      <w:position w:val="0"/>
      <w:sz w:val="14"/>
      <w:szCs w:val="14"/>
      <w:u w:val="none"/>
      <w:lang w:val="fr-FR" w:eastAsia="fr-FR" w:bidi="fr-FR"/>
    </w:rPr>
  </w:style>
  <w:style w:type="character" w:customStyle="1" w:styleId="En-tteoupieddepageAppleGothicItaliqueEspacement0pt">
    <w:name w:val="En-tête ou pied de page + AppleGothic;Italique;Espacement 0 pt"/>
    <w:basedOn w:val="En-tteoupieddepage"/>
    <w:rsid w:val="002A7221"/>
    <w:rPr>
      <w:rFonts w:ascii="AppleGothic" w:eastAsia="AppleGothic" w:hAnsi="AppleGothic" w:cs="AppleGothic"/>
      <w:b w:val="0"/>
      <w:bCs w:val="0"/>
      <w:i/>
      <w:iCs/>
      <w:smallCaps w:val="0"/>
      <w:strike w:val="0"/>
      <w:color w:val="000000"/>
      <w:spacing w:val="0"/>
      <w:w w:val="100"/>
      <w:position w:val="0"/>
      <w:sz w:val="16"/>
      <w:szCs w:val="16"/>
      <w:u w:val="none"/>
      <w:lang w:val="fr-FR" w:eastAsia="fr-FR" w:bidi="fr-FR"/>
    </w:rPr>
  </w:style>
  <w:style w:type="character" w:customStyle="1" w:styleId="En-tteoupieddepageAppleGothic85ptItaliqueEspacement0pt">
    <w:name w:val="En-tête ou pied de page + AppleGothic;8.5 pt;Italique;Espacement 0 pt"/>
    <w:basedOn w:val="En-tteoupieddepage"/>
    <w:rsid w:val="002A7221"/>
    <w:rPr>
      <w:rFonts w:ascii="AppleGothic" w:eastAsia="AppleGothic" w:hAnsi="AppleGothic" w:cs="AppleGothic"/>
      <w:b w:val="0"/>
      <w:bCs w:val="0"/>
      <w:i/>
      <w:iCs/>
      <w:smallCaps w:val="0"/>
      <w:strike w:val="0"/>
      <w:color w:val="000000"/>
      <w:spacing w:val="0"/>
      <w:w w:val="100"/>
      <w:position w:val="0"/>
      <w:sz w:val="17"/>
      <w:szCs w:val="17"/>
      <w:u w:val="none"/>
      <w:lang w:val="fr-FR" w:eastAsia="fr-FR" w:bidi="fr-FR"/>
    </w:rPr>
  </w:style>
  <w:style w:type="character" w:customStyle="1" w:styleId="Corpsdutexte311ptItaliqueEspacement1pt">
    <w:name w:val="Corps du texte (3) + 11 pt;Italique;Espacement 1 pt"/>
    <w:basedOn w:val="Policepardfaut"/>
    <w:rsid w:val="002A7221"/>
    <w:rPr>
      <w:rFonts w:ascii="Times New Roman" w:eastAsia="Times New Roman" w:hAnsi="Times New Roman" w:cs="Times New Roman"/>
      <w:b w:val="0"/>
      <w:bCs w:val="0"/>
      <w:i/>
      <w:iCs/>
      <w:smallCaps w:val="0"/>
      <w:strike w:val="0"/>
      <w:color w:val="000000"/>
      <w:spacing w:val="30"/>
      <w:w w:val="100"/>
      <w:position w:val="0"/>
      <w:sz w:val="22"/>
      <w:szCs w:val="22"/>
      <w:u w:val="none"/>
      <w:lang w:val="fr-FR" w:eastAsia="fr-FR" w:bidi="fr-FR"/>
    </w:rPr>
  </w:style>
  <w:style w:type="character" w:customStyle="1" w:styleId="Corpsdutexte3ItaliqueEspacement1pt">
    <w:name w:val="Corps du texte (3) + Italique;Espacement 1 pt"/>
    <w:basedOn w:val="Policepardfaut"/>
    <w:rsid w:val="002A7221"/>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paragraph" w:customStyle="1" w:styleId="Notedebasdepage40">
    <w:name w:val="Note de bas de page (4)"/>
    <w:basedOn w:val="Normal"/>
    <w:link w:val="Notedebasdepage4"/>
    <w:rsid w:val="002A7221"/>
    <w:pPr>
      <w:widowControl w:val="0"/>
      <w:shd w:val="clear" w:color="auto" w:fill="FFFFFF"/>
      <w:spacing w:line="209" w:lineRule="exact"/>
      <w:ind w:firstLine="4"/>
    </w:pPr>
    <w:rPr>
      <w:spacing w:val="30"/>
      <w:sz w:val="16"/>
      <w:szCs w:val="16"/>
      <w:lang w:val="fr-FR" w:eastAsia="fr-FR"/>
    </w:rPr>
  </w:style>
  <w:style w:type="paragraph" w:customStyle="1" w:styleId="Notedebasdepage50">
    <w:name w:val="Note de bas de page (5)"/>
    <w:basedOn w:val="Normal"/>
    <w:link w:val="Notedebasdepage5"/>
    <w:rsid w:val="002A7221"/>
    <w:pPr>
      <w:widowControl w:val="0"/>
      <w:shd w:val="clear" w:color="auto" w:fill="FFFFFF"/>
      <w:spacing w:line="209" w:lineRule="exact"/>
      <w:ind w:firstLine="9"/>
      <w:jc w:val="both"/>
    </w:pPr>
    <w:rPr>
      <w:i/>
      <w:iCs/>
      <w:sz w:val="17"/>
      <w:szCs w:val="17"/>
      <w:lang w:val="fr-FR" w:eastAsia="fr-FR"/>
    </w:rPr>
  </w:style>
  <w:style w:type="paragraph" w:customStyle="1" w:styleId="Lgendedelimage0">
    <w:name w:val="Légende de l'image"/>
    <w:basedOn w:val="Normal"/>
    <w:link w:val="Lgendedelimage"/>
    <w:rsid w:val="002A7221"/>
    <w:pPr>
      <w:widowControl w:val="0"/>
      <w:shd w:val="clear" w:color="auto" w:fill="FFFFFF"/>
      <w:spacing w:line="0" w:lineRule="atLeast"/>
      <w:ind w:firstLine="6"/>
    </w:pPr>
    <w:rPr>
      <w:sz w:val="17"/>
      <w:szCs w:val="17"/>
      <w:lang w:val="fr-FR" w:eastAsia="fr-FR"/>
    </w:rPr>
  </w:style>
  <w:style w:type="character" w:customStyle="1" w:styleId="Notedebasdepage8pt">
    <w:name w:val="Note de bas de page + 8 pt"/>
    <w:basedOn w:val="Notedebasdepage0"/>
    <w:rsid w:val="00F7501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85ptGrasEspacement1pt">
    <w:name w:val="Note de bas de page + 8.5 pt;Gras;Espacement 1 pt"/>
    <w:basedOn w:val="Notedebasdepage0"/>
    <w:rsid w:val="00F7501B"/>
    <w:rPr>
      <w:rFonts w:ascii="Times New Roman" w:eastAsia="Times New Roman" w:hAnsi="Times New Roman" w:cs="Times New Roman"/>
      <w:b/>
      <w:bCs/>
      <w:i w:val="0"/>
      <w:iCs w:val="0"/>
      <w:smallCaps w:val="0"/>
      <w:strike w:val="0"/>
      <w:color w:val="000000"/>
      <w:spacing w:val="20"/>
      <w:w w:val="100"/>
      <w:position w:val="0"/>
      <w:sz w:val="17"/>
      <w:szCs w:val="17"/>
      <w:u w:val="none"/>
      <w:shd w:val="clear" w:color="auto" w:fill="FFFFFF"/>
      <w:lang w:val="fr-FR" w:eastAsia="fr-FR" w:bidi="fr-FR"/>
    </w:rPr>
  </w:style>
  <w:style w:type="character" w:customStyle="1" w:styleId="En-tte4">
    <w:name w:val="En-tête #4_"/>
    <w:basedOn w:val="Policepardfaut"/>
    <w:link w:val="En-tte40"/>
    <w:rsid w:val="00F7501B"/>
    <w:rPr>
      <w:rFonts w:ascii="Times New Roman" w:eastAsia="Times New Roman" w:hAnsi="Times New Roman"/>
      <w:i/>
      <w:iCs/>
      <w:sz w:val="32"/>
      <w:szCs w:val="32"/>
      <w:shd w:val="clear" w:color="auto" w:fill="FFFFFF"/>
    </w:rPr>
  </w:style>
  <w:style w:type="character" w:customStyle="1" w:styleId="En-tteoupieddepage105ptGrasItaliqueEspacement0pt">
    <w:name w:val="En-tête ou pied de page + 10.5 pt;Gras;Italique;Espacement 0 pt"/>
    <w:basedOn w:val="En-tteoupieddepage"/>
    <w:rsid w:val="00F7501B"/>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7105ptEspacement0pt">
    <w:name w:val="Corps du texte (7) + 10.5 pt;Espacement 0 pt"/>
    <w:basedOn w:val="Policepardfaut"/>
    <w:rsid w:val="00F7501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9105ptNonItalique">
    <w:name w:val="Corps du texte (9) + 10.5 pt;Non 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5ItaliqueEspacement1pt">
    <w:name w:val="Corps du texte (5) + Italique;Espacement 1 pt"/>
    <w:basedOn w:val="Policepardfaut"/>
    <w:rsid w:val="00F7501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5105ptItalique">
    <w:name w:val="Corps du texte (5) + 10.5 pt;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427ptGrasNonItalique">
    <w:name w:val="En-tête #4 + 27 pt;Gras;Non Italique"/>
    <w:basedOn w:val="En-tte4"/>
    <w:rsid w:val="00F7501B"/>
    <w:rPr>
      <w:rFonts w:ascii="Times New Roman" w:eastAsia="Times New Roman" w:hAnsi="Times New Roman"/>
      <w:b/>
      <w:bCs/>
      <w:i/>
      <w:iCs/>
      <w:color w:val="000000"/>
      <w:spacing w:val="0"/>
      <w:w w:val="100"/>
      <w:position w:val="0"/>
      <w:sz w:val="54"/>
      <w:szCs w:val="54"/>
      <w:shd w:val="clear" w:color="auto" w:fill="FFFFFF"/>
      <w:lang w:val="fr-FR" w:eastAsia="fr-FR" w:bidi="fr-FR"/>
    </w:rPr>
  </w:style>
  <w:style w:type="character" w:customStyle="1" w:styleId="Corpsdutexte285ptEspacement1pt">
    <w:name w:val="Corps du texte (2) + 8.5 pt;Espacement 1 pt"/>
    <w:basedOn w:val="Policepardfaut"/>
    <w:rsid w:val="00F7501B"/>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fr-FR" w:eastAsia="fr-FR" w:bidi="fr-FR"/>
    </w:rPr>
  </w:style>
  <w:style w:type="character" w:customStyle="1" w:styleId="Corpsdutexte710ptPetitesmajusculesEspacement0pt">
    <w:name w:val="Corps du texte (7) + 10 pt;Petites majuscules;Espacement 0 pt"/>
    <w:basedOn w:val="Policepardfaut"/>
    <w:rsid w:val="00F7501B"/>
    <w:rPr>
      <w:rFonts w:ascii="Times New Roman" w:eastAsia="Times New Roman" w:hAnsi="Times New Roman" w:cs="Times New Roman"/>
      <w:b w:val="0"/>
      <w:bCs w:val="0"/>
      <w:i w:val="0"/>
      <w:iCs w:val="0"/>
      <w:smallCaps/>
      <w:strike w:val="0"/>
      <w:color w:val="000000"/>
      <w:spacing w:val="0"/>
      <w:w w:val="100"/>
      <w:position w:val="0"/>
      <w:sz w:val="20"/>
      <w:szCs w:val="20"/>
      <w:u w:val="none"/>
      <w:lang w:val="fr-FR" w:eastAsia="fr-FR" w:bidi="fr-FR"/>
    </w:rPr>
  </w:style>
  <w:style w:type="character" w:customStyle="1" w:styleId="Corpsdutexte711ptEspacement0pt">
    <w:name w:val="Corps du texte (7) + 11 pt;Espacement 0 pt"/>
    <w:basedOn w:val="Policepardfaut"/>
    <w:rsid w:val="00F7501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910ptNonItalique">
    <w:name w:val="Corps du texte (9) + 10 pt;Non 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395ptEspacement1pt">
    <w:name w:val="Corps du texte (3) + 9.5 pt;Espacement 1 pt"/>
    <w:basedOn w:val="Policepardfaut"/>
    <w:rsid w:val="00F7501B"/>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fr-FR" w:eastAsia="fr-FR" w:bidi="fr-FR"/>
    </w:rPr>
  </w:style>
  <w:style w:type="character" w:customStyle="1" w:styleId="Corpsdutexte910ptNonItaliquePetitesmajuscules">
    <w:name w:val="Corps du texte (9) + 10 pt;Non Italique;Petites majuscules"/>
    <w:basedOn w:val="Policepardfaut"/>
    <w:rsid w:val="00F7501B"/>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Corpsdutexte265ptPetitesmajusculesEspacement0pt">
    <w:name w:val="Corps du texte (2) + 6.5 pt;Petites majuscules;Espacement 0 pt"/>
    <w:basedOn w:val="Policepardfaut"/>
    <w:rsid w:val="00F7501B"/>
    <w:rPr>
      <w:rFonts w:ascii="Times New Roman" w:eastAsia="Times New Roman" w:hAnsi="Times New Roman" w:cs="Times New Roman"/>
      <w:b w:val="0"/>
      <w:bCs w:val="0"/>
      <w:i w:val="0"/>
      <w:iCs w:val="0"/>
      <w:smallCaps/>
      <w:strike w:val="0"/>
      <w:color w:val="000000"/>
      <w:spacing w:val="10"/>
      <w:w w:val="100"/>
      <w:position w:val="0"/>
      <w:sz w:val="13"/>
      <w:szCs w:val="13"/>
      <w:u w:val="none"/>
      <w:lang w:val="fr-FR" w:eastAsia="fr-FR" w:bidi="fr-FR"/>
    </w:rPr>
  </w:style>
  <w:style w:type="character" w:customStyle="1" w:styleId="Corpsdutexte265ptEspacement0pt">
    <w:name w:val="Corps du texte (2) + 6.5 pt;Espacement 0 pt"/>
    <w:basedOn w:val="Policepardfaut"/>
    <w:rsid w:val="00F7501B"/>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fr-FR" w:eastAsia="fr-FR" w:bidi="fr-FR"/>
    </w:rPr>
  </w:style>
  <w:style w:type="character" w:customStyle="1" w:styleId="Corpsdutexte285ptItaliqueEspacement1pt">
    <w:name w:val="Corps du texte (2) + 8.5 pt;Italique;Espacement 1 pt"/>
    <w:basedOn w:val="Policepardfaut"/>
    <w:rsid w:val="00F7501B"/>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24ptItaliqueEspacement1pt">
    <w:name w:val="Corps du texte (2) + 4 pt;Italique;Espacement 1 pt"/>
    <w:basedOn w:val="Policepardfaut"/>
    <w:rsid w:val="00F7501B"/>
    <w:rPr>
      <w:rFonts w:ascii="Times New Roman" w:eastAsia="Times New Roman" w:hAnsi="Times New Roman" w:cs="Times New Roman"/>
      <w:b w:val="0"/>
      <w:bCs w:val="0"/>
      <w:i/>
      <w:iCs/>
      <w:smallCaps w:val="0"/>
      <w:strike w:val="0"/>
      <w:color w:val="000000"/>
      <w:spacing w:val="20"/>
      <w:w w:val="100"/>
      <w:position w:val="0"/>
      <w:sz w:val="8"/>
      <w:szCs w:val="8"/>
      <w:u w:val="none"/>
      <w:lang w:val="fr-FR" w:eastAsia="fr-FR" w:bidi="fr-FR"/>
    </w:rPr>
  </w:style>
  <w:style w:type="character" w:customStyle="1" w:styleId="Corpsdutexte2115ptGras">
    <w:name w:val="Corps du texte (2) + 11.5 pt;Gras"/>
    <w:basedOn w:val="Policepardfaut"/>
    <w:rsid w:val="00F7501B"/>
    <w:rPr>
      <w:rFonts w:ascii="Times New Roman" w:eastAsia="Times New Roman" w:hAnsi="Times New Roman" w:cs="Times New Roman"/>
      <w:b/>
      <w:bCs/>
      <w:i w:val="0"/>
      <w:iCs w:val="0"/>
      <w:smallCaps w:val="0"/>
      <w:strike w:val="0"/>
      <w:color w:val="000000"/>
      <w:spacing w:val="0"/>
      <w:w w:val="100"/>
      <w:position w:val="0"/>
      <w:sz w:val="23"/>
      <w:szCs w:val="23"/>
      <w:u w:val="none"/>
      <w:lang w:val="fr-FR" w:eastAsia="fr-FR" w:bidi="fr-FR"/>
    </w:rPr>
  </w:style>
  <w:style w:type="character" w:customStyle="1" w:styleId="Corpsdutexte285ptItaliquePetitesmajusculesEspacement1pt">
    <w:name w:val="Corps du texte (2) + 8.5 pt;Italique;Petites majuscules;Espacement 1 pt"/>
    <w:basedOn w:val="Policepardfaut"/>
    <w:rsid w:val="00F7501B"/>
    <w:rPr>
      <w:rFonts w:ascii="Times New Roman" w:eastAsia="Times New Roman" w:hAnsi="Times New Roman" w:cs="Times New Roman"/>
      <w:b w:val="0"/>
      <w:bCs w:val="0"/>
      <w:i/>
      <w:iCs/>
      <w:smallCaps/>
      <w:strike w:val="0"/>
      <w:color w:val="000000"/>
      <w:spacing w:val="20"/>
      <w:w w:val="100"/>
      <w:position w:val="0"/>
      <w:sz w:val="17"/>
      <w:szCs w:val="17"/>
      <w:u w:val="none"/>
      <w:lang w:val="fr-FR" w:eastAsia="fr-FR" w:bidi="fr-FR"/>
    </w:rPr>
  </w:style>
  <w:style w:type="character" w:customStyle="1" w:styleId="Corpsdutexte28ptPetitesmajusculesEspacement1pt">
    <w:name w:val="Corps du texte (2) + 8 pt;Petites majuscules;Espacement 1 pt"/>
    <w:basedOn w:val="Policepardfaut"/>
    <w:rsid w:val="00F7501B"/>
    <w:rPr>
      <w:rFonts w:ascii="Times New Roman" w:eastAsia="Times New Roman" w:hAnsi="Times New Roman" w:cs="Times New Roman"/>
      <w:b w:val="0"/>
      <w:bCs w:val="0"/>
      <w:i w:val="0"/>
      <w:iCs w:val="0"/>
      <w:smallCaps/>
      <w:strike w:val="0"/>
      <w:color w:val="000000"/>
      <w:spacing w:val="20"/>
      <w:w w:val="100"/>
      <w:position w:val="0"/>
      <w:sz w:val="16"/>
      <w:szCs w:val="16"/>
      <w:u w:val="none"/>
      <w:lang w:val="fr-FR" w:eastAsia="fr-FR" w:bidi="fr-FR"/>
    </w:rPr>
  </w:style>
  <w:style w:type="character" w:customStyle="1" w:styleId="Corpsdutexte210ptGras">
    <w:name w:val="Corps du texte (2) + 10 pt;Gras"/>
    <w:basedOn w:val="Policepardfaut"/>
    <w:rsid w:val="00F7501B"/>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98ptNonItaliquePetitesmajusculesEspacement1pt">
    <w:name w:val="Corps du texte (19) + 8 pt;Non Italique;Petites majuscules;Espacement 1 pt"/>
    <w:basedOn w:val="Policepardfaut"/>
    <w:rsid w:val="00F7501B"/>
    <w:rPr>
      <w:rFonts w:ascii="Times New Roman" w:eastAsia="Times New Roman" w:hAnsi="Times New Roman" w:cs="Times New Roman"/>
      <w:b w:val="0"/>
      <w:bCs w:val="0"/>
      <w:i/>
      <w:iCs/>
      <w:smallCaps/>
      <w:strike w:val="0"/>
      <w:color w:val="000000"/>
      <w:spacing w:val="20"/>
      <w:w w:val="100"/>
      <w:position w:val="0"/>
      <w:sz w:val="16"/>
      <w:szCs w:val="16"/>
      <w:u w:val="none"/>
      <w:lang w:val="fr-FR" w:eastAsia="fr-FR" w:bidi="fr-FR"/>
    </w:rPr>
  </w:style>
  <w:style w:type="character" w:customStyle="1" w:styleId="Corpsdutexte28ptEspacement1pt">
    <w:name w:val="Corps du texte (2) + 8 pt;Espacement 1 pt"/>
    <w:basedOn w:val="Policepardfaut"/>
    <w:rsid w:val="00F7501B"/>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Corpsdutexte198ptNonItaliqueEspacement1pt">
    <w:name w:val="Corps du texte (19) + 8 pt;Non Italique;Espacement 1 pt"/>
    <w:basedOn w:val="Policepardfaut"/>
    <w:rsid w:val="00F7501B"/>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Corpsdutexte1910ptNonItalique">
    <w:name w:val="Corps du texte (19) + 10 pt;Non 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985ptEspacement1pt">
    <w:name w:val="Corps du texte (19) + 8.5 pt;Espacement 1 pt"/>
    <w:basedOn w:val="Policepardfaut"/>
    <w:rsid w:val="00F7501B"/>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265ptGras">
    <w:name w:val="Corps du texte (2) + 6.5 pt;Gras"/>
    <w:basedOn w:val="Policepardfaut"/>
    <w:rsid w:val="00F7501B"/>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975ptEspacement0ptchelle80">
    <w:name w:val="Corps du texte (9) + 7.5 pt;Espacement 0 pt;Échelle 80%"/>
    <w:basedOn w:val="Policepardfaut"/>
    <w:rsid w:val="00F7501B"/>
    <w:rPr>
      <w:rFonts w:ascii="Times New Roman" w:eastAsia="Times New Roman" w:hAnsi="Times New Roman" w:cs="Times New Roman"/>
      <w:b w:val="0"/>
      <w:bCs w:val="0"/>
      <w:i/>
      <w:iCs/>
      <w:smallCaps w:val="0"/>
      <w:strike w:val="0"/>
      <w:color w:val="000000"/>
      <w:spacing w:val="10"/>
      <w:w w:val="80"/>
      <w:position w:val="0"/>
      <w:sz w:val="15"/>
      <w:szCs w:val="15"/>
      <w:u w:val="none"/>
      <w:lang w:val="fr-FR" w:eastAsia="fr-FR" w:bidi="fr-FR"/>
    </w:rPr>
  </w:style>
  <w:style w:type="character" w:customStyle="1" w:styleId="Corpsdutexte2011ptItalique">
    <w:name w:val="Corps du texte (20) + 11 pt;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75ptItaliqueEspacement0ptchelle80">
    <w:name w:val="Corps du texte (2) + 7.5 pt;Italique;Espacement 0 pt;Échelle 80%"/>
    <w:basedOn w:val="Policepardfaut"/>
    <w:rsid w:val="00F7501B"/>
    <w:rPr>
      <w:rFonts w:ascii="Times New Roman" w:eastAsia="Times New Roman" w:hAnsi="Times New Roman" w:cs="Times New Roman"/>
      <w:b w:val="0"/>
      <w:bCs w:val="0"/>
      <w:i/>
      <w:iCs/>
      <w:smallCaps w:val="0"/>
      <w:strike w:val="0"/>
      <w:color w:val="000000"/>
      <w:spacing w:val="10"/>
      <w:w w:val="80"/>
      <w:position w:val="0"/>
      <w:sz w:val="15"/>
      <w:szCs w:val="15"/>
      <w:u w:val="none"/>
      <w:lang w:val="fr-FR" w:eastAsia="fr-FR" w:bidi="fr-FR"/>
    </w:rPr>
  </w:style>
  <w:style w:type="character" w:customStyle="1" w:styleId="Corpsdutexte210ptItalique">
    <w:name w:val="Corps du texte (2) + 10 pt;Italique"/>
    <w:basedOn w:val="Policepardfaut"/>
    <w:rsid w:val="00F7501B"/>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Tabledesmatires">
    <w:name w:val="Table des matières_"/>
    <w:basedOn w:val="Policepardfaut"/>
    <w:link w:val="Tabledesmatires0"/>
    <w:rsid w:val="00F7501B"/>
    <w:rPr>
      <w:rFonts w:ascii="Times New Roman" w:eastAsia="Times New Roman" w:hAnsi="Times New Roman"/>
      <w:sz w:val="22"/>
      <w:szCs w:val="22"/>
      <w:shd w:val="clear" w:color="auto" w:fill="FFFFFF"/>
    </w:rPr>
  </w:style>
  <w:style w:type="paragraph" w:customStyle="1" w:styleId="En-tte40">
    <w:name w:val="En-tête #4"/>
    <w:basedOn w:val="Normal"/>
    <w:link w:val="En-tte4"/>
    <w:rsid w:val="00F7501B"/>
    <w:pPr>
      <w:widowControl w:val="0"/>
      <w:shd w:val="clear" w:color="auto" w:fill="FFFFFF"/>
      <w:spacing w:before="300" w:after="300" w:line="0" w:lineRule="atLeast"/>
      <w:jc w:val="center"/>
      <w:outlineLvl w:val="3"/>
    </w:pPr>
    <w:rPr>
      <w:i/>
      <w:iCs/>
      <w:sz w:val="32"/>
      <w:szCs w:val="32"/>
      <w:lang w:val="fr-FR" w:eastAsia="fr-FR"/>
    </w:rPr>
  </w:style>
  <w:style w:type="paragraph" w:customStyle="1" w:styleId="Tabledesmatires0">
    <w:name w:val="Table des matières"/>
    <w:basedOn w:val="Normal"/>
    <w:link w:val="Tabledesmatires"/>
    <w:rsid w:val="00F7501B"/>
    <w:pPr>
      <w:widowControl w:val="0"/>
      <w:shd w:val="clear" w:color="auto" w:fill="FFFFFF"/>
      <w:spacing w:before="1560" w:after="300" w:line="0" w:lineRule="atLeast"/>
      <w:ind w:hanging="10"/>
      <w:jc w:val="both"/>
    </w:pPr>
    <w:rPr>
      <w:sz w:val="22"/>
      <w:szCs w:val="22"/>
      <w:lang w:val="fr-FR" w:eastAsia="fr-FR"/>
    </w:rPr>
  </w:style>
  <w:style w:type="paragraph" w:customStyle="1" w:styleId="cc">
    <w:name w:val="cc"/>
    <w:basedOn w:val="Normal"/>
    <w:autoRedefine/>
    <w:rsid w:val="00444807"/>
    <w:pPr>
      <w:spacing w:before="120" w:after="120"/>
      <w:ind w:firstLine="0"/>
      <w:jc w:val="center"/>
    </w:pPr>
    <w:rPr>
      <w:b/>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mailto:yvan.lamonde@mcgill.ca" TargetMode="External"/><Relationship Id="rId21" Type="http://schemas.openxmlformats.org/officeDocument/2006/relationships/image" Target="media/image5.jpeg"/><Relationship Id="rId42" Type="http://schemas.openxmlformats.org/officeDocument/2006/relationships/hyperlink" Target="http://dx.doi.org/doi:10.1522/cla.nee.ame2" TargetMode="External"/><Relationship Id="rId47" Type="http://schemas.openxmlformats.org/officeDocument/2006/relationships/image" Target="media/image7.jpeg"/><Relationship Id="rId63" Type="http://schemas.openxmlformats.org/officeDocument/2006/relationships/image" Target="media/image23.jpeg"/><Relationship Id="rId68" Type="http://schemas.openxmlformats.org/officeDocument/2006/relationships/hyperlink" Target="http://dx.doi.org/doi:10.1522/030151128" TargetMode="External"/><Relationship Id="rId16" Type="http://schemas.openxmlformats.org/officeDocument/2006/relationships/hyperlink" Target="mailto:ylcbrl449@gmail.com" TargetMode="External"/><Relationship Id="rId11" Type="http://schemas.openxmlformats.org/officeDocument/2006/relationships/hyperlink" Target="http://bibliotheque.uqac.ca/" TargetMode="External"/><Relationship Id="rId32" Type="http://schemas.openxmlformats.org/officeDocument/2006/relationships/hyperlink" Target="file:///Users/jean-marietremblay/Desktop/classiques.uqac.ca/contemporains/dumont_fernand/Questions_de_culture/Questions_de_culture_no_04/QdeC_no_04.html&#848;&#2579;" TargetMode="External"/><Relationship Id="rId37" Type="http://schemas.openxmlformats.org/officeDocument/2006/relationships/hyperlink" Target="http://dx.doi.org/doi:10.1522/cla.toa.dem1" TargetMode="External"/><Relationship Id="rId53" Type="http://schemas.openxmlformats.org/officeDocument/2006/relationships/image" Target="media/image13.jpeg"/><Relationship Id="rId58" Type="http://schemas.openxmlformats.org/officeDocument/2006/relationships/image" Target="media/image18.jpeg"/><Relationship Id="rId74" Type="http://schemas.openxmlformats.org/officeDocument/2006/relationships/hyperlink" Target="http://classiques.uqac.ca/contemporains/dumont_fernand/Societe_qc_apres_30_ans/Societe_qc_apres_30_ans.html" TargetMode="External"/><Relationship Id="rId79" Type="http://schemas.openxmlformats.org/officeDocument/2006/relationships/hyperlink" Target="http://dx.doi.org/doi:10.1522/cla.trr.ind" TargetMode="External"/><Relationship Id="rId5" Type="http://schemas.openxmlformats.org/officeDocument/2006/relationships/footnotes" Target="footnotes.xml"/><Relationship Id="rId61" Type="http://schemas.openxmlformats.org/officeDocument/2006/relationships/image" Target="media/image21.jpeg"/><Relationship Id="rId82" Type="http://schemas.openxmlformats.org/officeDocument/2006/relationships/fontTable" Target="fontTable.xml"/><Relationship Id="rId19" Type="http://schemas.openxmlformats.org/officeDocument/2006/relationships/hyperlink" Target="http://www.editionsfides.com/fr/nous-joindre.aspx" TargetMode="External"/><Relationship Id="rId14" Type="http://schemas.openxmlformats.org/officeDocument/2006/relationships/image" Target="media/image3.png"/><Relationship Id="rId22" Type="http://schemas.openxmlformats.org/officeDocument/2006/relationships/hyperlink" Target="file:///Volumes/RAID%20Classiques/Ge&#769;rard%20Bouchard/%20gerard_bouchard@uqac.ca%20%20Yvan%20Lamonde&#160;/%20ylcbrl449@gmail.com%20ou%20yvan.lamonde@mcgill.ca%20%20David%20Se&#769;ne&#769;chal/%20david.senechal@groupefides.com%20%20%20Les%20E&#769;ditions%20Fides,%20Montre&#769;al/%20http/:..:www.editionsfides.com:fr:nous-joindre.aspx" TargetMode="External"/><Relationship Id="rId27" Type="http://schemas.openxmlformats.org/officeDocument/2006/relationships/hyperlink" Target="mailto:david.senechal@groupefides.com" TargetMode="External"/><Relationship Id="rId30" Type="http://schemas.openxmlformats.org/officeDocument/2006/relationships/hyperlink" Target="http://classiques.uqac.ca/contemporains/dumont_fernand/Societe_qc_apres_30_ans/Societe_qc_apres_30_ans.html" TargetMode="External"/><Relationship Id="rId35" Type="http://schemas.openxmlformats.org/officeDocument/2006/relationships/hyperlink" Target="http://dx.doi.org/doi:10.1522/030139259" TargetMode="External"/><Relationship Id="rId43" Type="http://schemas.openxmlformats.org/officeDocument/2006/relationships/hyperlink" Target="http://dx.doi.org/doi:10.1522/cla.boe.rob"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hyperlink" Target="http://dx.doi.org/doi:10.1522/030163877" TargetMode="External"/><Relationship Id="rId77" Type="http://schemas.openxmlformats.org/officeDocument/2006/relationships/hyperlink" Target="http://dx.doi.org/doi:10.1522/cla.rog.que" TargetMode="Externa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dx.doi.org/doi:10.1522/cla.nee.ame1" TargetMode="External"/><Relationship Id="rId80" Type="http://schemas.openxmlformats.org/officeDocument/2006/relationships/hyperlink" Target="http://classiques.uqac.ca/contemporains/laroche_maximilien/Decouverte_Amerique/Decouverte_Amerique.html" TargetMode="Externa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hyperlink" Target="mailto:yvan.lamonde@mcgill.ca" TargetMode="External"/><Relationship Id="rId25" Type="http://schemas.openxmlformats.org/officeDocument/2006/relationships/hyperlink" Target="mailto:ylcbrl449@gmail.com" TargetMode="External"/><Relationship Id="rId33" Type="http://schemas.openxmlformats.org/officeDocument/2006/relationships/hyperlink" Target="http://classiques.uqac.ca/contemporains/rioux_marcel/Les_Quebecois/Les_Quebecois.html" TargetMode="External"/><Relationship Id="rId38" Type="http://schemas.openxmlformats.org/officeDocument/2006/relationships/hyperlink" Target="http://dx.doi.org/doi:10.1522/cla.nee.ame1" TargetMode="External"/><Relationship Id="rId46" Type="http://schemas.openxmlformats.org/officeDocument/2006/relationships/hyperlink" Target="https://150ans150oeuvres.uqam.ca/fr/oeuvre/1880-lever-du-soleil-sur-le-saguenay-de-lucius-r-obrien/" TargetMode="External"/><Relationship Id="rId59" Type="http://schemas.openxmlformats.org/officeDocument/2006/relationships/image" Target="media/image19.jpeg"/><Relationship Id="rId67" Type="http://schemas.openxmlformats.org/officeDocument/2006/relationships/hyperlink" Target="http://classiques.uqac.ca/contemporains/beaudry_jacques/roland_houde/roland_houde.html" TargetMode="External"/><Relationship Id="rId20" Type="http://schemas.openxmlformats.org/officeDocument/2006/relationships/image" Target="media/image4.png"/><Relationship Id="rId41" Type="http://schemas.openxmlformats.org/officeDocument/2006/relationships/hyperlink" Target="http://dx.doi.org/doi:10.1522/cla.nee.ame1"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hyperlink" Target="http://dx.doi.org/doi:10.1522/cla.nee.ame1" TargetMode="External"/><Relationship Id="rId75" Type="http://schemas.openxmlformats.org/officeDocument/2006/relationships/hyperlink" Target="http://dx.doi.org/doi:10.1522/cla.brd.con3"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erard_bouchard@uqac.ca" TargetMode="External"/><Relationship Id="rId23" Type="http://schemas.openxmlformats.org/officeDocument/2006/relationships/image" Target="media/image6.jpeg"/><Relationship Id="rId28" Type="http://schemas.openxmlformats.org/officeDocument/2006/relationships/hyperlink" Target="http://www.editionsfides.com/fr/nous-joindre.aspx" TargetMode="External"/><Relationship Id="rId36" Type="http://schemas.openxmlformats.org/officeDocument/2006/relationships/hyperlink" Target="http://classiques.uqac.ca/contemporains/panaccio_claude/Philosophie_au_Quebec/Philosophie_au_Quebec.html"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image" Target="media/image2.jpeg"/><Relationship Id="rId31" Type="http://schemas.openxmlformats.org/officeDocument/2006/relationships/hyperlink" Target="http://classiques.uqac.ca/contemporains/laroche_maximilien/miracle_et_metamorphose/miracle_et_metamorphose.html" TargetMode="External"/><Relationship Id="rId44" Type="http://schemas.openxmlformats.org/officeDocument/2006/relationships/hyperlink" Target="http://dx.doi.org/doi:10.1522/cla.boe.rob"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hyperlink" Target="http://dx.doi.org/doi:10.1522/030164140" TargetMode="External"/><Relationship Id="rId78" Type="http://schemas.openxmlformats.org/officeDocument/2006/relationships/hyperlink" Target="http://dx.doi.org/doi:10.1522/cla.rim.soc2"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hyperlink" Target="mailto:david.senechal@groupefides.com" TargetMode="External"/><Relationship Id="rId39" Type="http://schemas.openxmlformats.org/officeDocument/2006/relationships/hyperlink" Target="http://dx.doi.org/doi:10.1522/cla.toa.dem1" TargetMode="External"/><Relationship Id="rId34" Type="http://schemas.openxmlformats.org/officeDocument/2006/relationships/hyperlink" Target="http://dx.doi.org/doi:10.1522/030433044"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dx.doi.org/doi:10.1522/cla.rog.con" TargetMode="External"/><Relationship Id="rId7" Type="http://schemas.openxmlformats.org/officeDocument/2006/relationships/hyperlink" Target="http://classiques.uqac.ca/" TargetMode="External"/><Relationship Id="rId71" Type="http://schemas.openxmlformats.org/officeDocument/2006/relationships/hyperlink" Target="http://dx.doi.org/doi:10.1522/cla.nee.ave" TargetMode="External"/><Relationship Id="rId2" Type="http://schemas.openxmlformats.org/officeDocument/2006/relationships/styles" Target="styles.xml"/><Relationship Id="rId29" Type="http://schemas.openxmlformats.org/officeDocument/2006/relationships/hyperlink" Target="http://dx.doi.org/doi:10.1522/cla.toa.dem1" TargetMode="External"/><Relationship Id="rId24" Type="http://schemas.openxmlformats.org/officeDocument/2006/relationships/hyperlink" Target="mailto:gerard_bouchard@uqac.ca" TargetMode="External"/><Relationship Id="rId40" Type="http://schemas.openxmlformats.org/officeDocument/2006/relationships/hyperlink" Target="http://dx.doi.org/doi:10.1522/cla.nee.ave" TargetMode="External"/><Relationship Id="rId45" Type="http://schemas.openxmlformats.org/officeDocument/2006/relationships/hyperlink" Target="https://150ans150oeuvres.uqam.ca/fr/oeuvre/1880-lever-du-soleil-sur-le-saguenay-de-lucius-r-obrien/" TargetMode="External"/><Relationship Id="rId66" Type="http://schemas.openxmlformats.org/officeDocument/2006/relationships/hyperlink" Target="http://dx.doi.org/doi:10.1522/03014528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119585</Words>
  <Characters>657722</Characters>
  <Application>Microsoft Office Word</Application>
  <DocSecurity>0</DocSecurity>
  <Lines>5481</Lines>
  <Paragraphs>1551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Québécois et Américains. La culture québécoise aux XIXe et XXe siècles</vt:lpstr>
      <vt:lpstr>Québécois et Américains. La culture québécoise aux XIXe et XXe siècles</vt:lpstr>
    </vt:vector>
  </TitlesOfParts>
  <Manager>Jean marie Tremblay, sociologue, bénévole, 2021</Manager>
  <Company>Les Classiques des sciences sociales</Company>
  <LinksUpToDate>false</LinksUpToDate>
  <CharactersWithSpaces>775756</CharactersWithSpaces>
  <SharedDoc>false</SharedDoc>
  <HyperlinkBase/>
  <HLinks>
    <vt:vector size="1020" baseType="variant">
      <vt:variant>
        <vt:i4>6094945</vt:i4>
      </vt:variant>
      <vt:variant>
        <vt:i4>507</vt:i4>
      </vt:variant>
      <vt:variant>
        <vt:i4>0</vt:i4>
      </vt:variant>
      <vt:variant>
        <vt:i4>5</vt:i4>
      </vt:variant>
      <vt:variant>
        <vt:lpwstr>http://classiques.uqac.ca/contemporains/laroche_maximilien/Decouverte_Amerique/Decouverte_Amerique.html</vt:lpwstr>
      </vt:variant>
      <vt:variant>
        <vt:lpwstr/>
      </vt:variant>
      <vt:variant>
        <vt:i4>4456460</vt:i4>
      </vt:variant>
      <vt:variant>
        <vt:i4>504</vt:i4>
      </vt:variant>
      <vt:variant>
        <vt:i4>0</vt:i4>
      </vt:variant>
      <vt:variant>
        <vt:i4>5</vt:i4>
      </vt:variant>
      <vt:variant>
        <vt:lpwstr>http://dx.doi.org/doi:10.1522/cla.trr.ind</vt:lpwstr>
      </vt:variant>
      <vt:variant>
        <vt:lpwstr/>
      </vt:variant>
      <vt:variant>
        <vt:i4>7077996</vt:i4>
      </vt:variant>
      <vt:variant>
        <vt:i4>501</vt:i4>
      </vt:variant>
      <vt:variant>
        <vt:i4>0</vt:i4>
      </vt:variant>
      <vt:variant>
        <vt:i4>5</vt:i4>
      </vt:variant>
      <vt:variant>
        <vt:lpwstr>http://dx.doi.org/doi:10.1522/cla.rim.soc2</vt:lpwstr>
      </vt:variant>
      <vt:variant>
        <vt:lpwstr/>
      </vt:variant>
      <vt:variant>
        <vt:i4>4325383</vt:i4>
      </vt:variant>
      <vt:variant>
        <vt:i4>498</vt:i4>
      </vt:variant>
      <vt:variant>
        <vt:i4>0</vt:i4>
      </vt:variant>
      <vt:variant>
        <vt:i4>5</vt:i4>
      </vt:variant>
      <vt:variant>
        <vt:lpwstr>http://dx.doi.org/doi:10.1522/cla.rog.que</vt:lpwstr>
      </vt:variant>
      <vt:variant>
        <vt:lpwstr/>
      </vt:variant>
      <vt:variant>
        <vt:i4>5767189</vt:i4>
      </vt:variant>
      <vt:variant>
        <vt:i4>495</vt:i4>
      </vt:variant>
      <vt:variant>
        <vt:i4>0</vt:i4>
      </vt:variant>
      <vt:variant>
        <vt:i4>5</vt:i4>
      </vt:variant>
      <vt:variant>
        <vt:lpwstr>http://dx.doi.org/doi:10.1522/cla.rog.con</vt:lpwstr>
      </vt:variant>
      <vt:variant>
        <vt:lpwstr/>
      </vt:variant>
      <vt:variant>
        <vt:i4>7733352</vt:i4>
      </vt:variant>
      <vt:variant>
        <vt:i4>492</vt:i4>
      </vt:variant>
      <vt:variant>
        <vt:i4>0</vt:i4>
      </vt:variant>
      <vt:variant>
        <vt:i4>5</vt:i4>
      </vt:variant>
      <vt:variant>
        <vt:lpwstr>http://dx.doi.org/doi:10.1522/cla.brd.con3</vt:lpwstr>
      </vt:variant>
      <vt:variant>
        <vt:lpwstr/>
      </vt:variant>
      <vt:variant>
        <vt:i4>8192085</vt:i4>
      </vt:variant>
      <vt:variant>
        <vt:i4>489</vt:i4>
      </vt:variant>
      <vt:variant>
        <vt:i4>0</vt:i4>
      </vt:variant>
      <vt:variant>
        <vt:i4>5</vt:i4>
      </vt:variant>
      <vt:variant>
        <vt:lpwstr>http://classiques.uqac.ca/contemporains/dumont_fernand/Societe_qc_apres_30_ans/Societe_qc_apres_30_ans.html</vt:lpwstr>
      </vt:variant>
      <vt:variant>
        <vt:lpwstr/>
      </vt:variant>
      <vt:variant>
        <vt:i4>3539046</vt:i4>
      </vt:variant>
      <vt:variant>
        <vt:i4>486</vt:i4>
      </vt:variant>
      <vt:variant>
        <vt:i4>0</vt:i4>
      </vt:variant>
      <vt:variant>
        <vt:i4>5</vt:i4>
      </vt:variant>
      <vt:variant>
        <vt:lpwstr>http://dx.doi.org/doi:10.1522/030164140</vt:lpwstr>
      </vt:variant>
      <vt:variant>
        <vt:lpwstr/>
      </vt:variant>
      <vt:variant>
        <vt:i4>6357100</vt:i4>
      </vt:variant>
      <vt:variant>
        <vt:i4>483</vt:i4>
      </vt:variant>
      <vt:variant>
        <vt:i4>0</vt:i4>
      </vt:variant>
      <vt:variant>
        <vt:i4>5</vt:i4>
      </vt:variant>
      <vt:variant>
        <vt:lpwstr>http://dx.doi.org/doi:10.1522/cla.nee.ame1</vt:lpwstr>
      </vt:variant>
      <vt:variant>
        <vt:lpwstr/>
      </vt:variant>
      <vt:variant>
        <vt:i4>4915209</vt:i4>
      </vt:variant>
      <vt:variant>
        <vt:i4>480</vt:i4>
      </vt:variant>
      <vt:variant>
        <vt:i4>0</vt:i4>
      </vt:variant>
      <vt:variant>
        <vt:i4>5</vt:i4>
      </vt:variant>
      <vt:variant>
        <vt:lpwstr>http://dx.doi.org/doi:10.1522/cla.nee.ave</vt:lpwstr>
      </vt:variant>
      <vt:variant>
        <vt:lpwstr/>
      </vt:variant>
      <vt:variant>
        <vt:i4>6553716</vt:i4>
      </vt:variant>
      <vt:variant>
        <vt:i4>477</vt:i4>
      </vt:variant>
      <vt:variant>
        <vt:i4>0</vt:i4>
      </vt:variant>
      <vt:variant>
        <vt:i4>5</vt:i4>
      </vt:variant>
      <vt:variant>
        <vt:lpwstr/>
      </vt:variant>
      <vt:variant>
        <vt:lpwstr>tdm</vt:lpwstr>
      </vt:variant>
      <vt:variant>
        <vt:i4>6553716</vt:i4>
      </vt:variant>
      <vt:variant>
        <vt:i4>474</vt:i4>
      </vt:variant>
      <vt:variant>
        <vt:i4>0</vt:i4>
      </vt:variant>
      <vt:variant>
        <vt:i4>5</vt:i4>
      </vt:variant>
      <vt:variant>
        <vt:lpwstr/>
      </vt:variant>
      <vt:variant>
        <vt:lpwstr>tdm</vt:lpwstr>
      </vt:variant>
      <vt:variant>
        <vt:i4>6553716</vt:i4>
      </vt:variant>
      <vt:variant>
        <vt:i4>471</vt:i4>
      </vt:variant>
      <vt:variant>
        <vt:i4>0</vt:i4>
      </vt:variant>
      <vt:variant>
        <vt:i4>5</vt:i4>
      </vt:variant>
      <vt:variant>
        <vt:lpwstr/>
      </vt:variant>
      <vt:variant>
        <vt:lpwstr>tdm</vt:lpwstr>
      </vt:variant>
      <vt:variant>
        <vt:i4>6553716</vt:i4>
      </vt:variant>
      <vt:variant>
        <vt:i4>468</vt:i4>
      </vt:variant>
      <vt:variant>
        <vt:i4>0</vt:i4>
      </vt:variant>
      <vt:variant>
        <vt:i4>5</vt:i4>
      </vt:variant>
      <vt:variant>
        <vt:lpwstr/>
      </vt:variant>
      <vt:variant>
        <vt:lpwstr>tdm</vt:lpwstr>
      </vt:variant>
      <vt:variant>
        <vt:i4>6357100</vt:i4>
      </vt:variant>
      <vt:variant>
        <vt:i4>465</vt:i4>
      </vt:variant>
      <vt:variant>
        <vt:i4>0</vt:i4>
      </vt:variant>
      <vt:variant>
        <vt:i4>5</vt:i4>
      </vt:variant>
      <vt:variant>
        <vt:lpwstr>http://dx.doi.org/doi:10.1522/cla.nee.ame1</vt:lpwstr>
      </vt:variant>
      <vt:variant>
        <vt:lpwstr/>
      </vt:variant>
      <vt:variant>
        <vt:i4>3276911</vt:i4>
      </vt:variant>
      <vt:variant>
        <vt:i4>462</vt:i4>
      </vt:variant>
      <vt:variant>
        <vt:i4>0</vt:i4>
      </vt:variant>
      <vt:variant>
        <vt:i4>5</vt:i4>
      </vt:variant>
      <vt:variant>
        <vt:lpwstr>http://dx.doi.org/doi:10.1522/030163877</vt:lpwstr>
      </vt:variant>
      <vt:variant>
        <vt:lpwstr/>
      </vt:variant>
      <vt:variant>
        <vt:i4>3473509</vt:i4>
      </vt:variant>
      <vt:variant>
        <vt:i4>459</vt:i4>
      </vt:variant>
      <vt:variant>
        <vt:i4>0</vt:i4>
      </vt:variant>
      <vt:variant>
        <vt:i4>5</vt:i4>
      </vt:variant>
      <vt:variant>
        <vt:lpwstr>http://dx.doi.org/doi:10.1522/030151128</vt:lpwstr>
      </vt:variant>
      <vt:variant>
        <vt:lpwstr/>
      </vt:variant>
      <vt:variant>
        <vt:i4>6291551</vt:i4>
      </vt:variant>
      <vt:variant>
        <vt:i4>456</vt:i4>
      </vt:variant>
      <vt:variant>
        <vt:i4>0</vt:i4>
      </vt:variant>
      <vt:variant>
        <vt:i4>5</vt:i4>
      </vt:variant>
      <vt:variant>
        <vt:lpwstr>http://classiques.uqac.ca/contemporains/beaudry_jacques/roland_houde/roland_houde.html</vt:lpwstr>
      </vt:variant>
      <vt:variant>
        <vt:lpwstr/>
      </vt:variant>
      <vt:variant>
        <vt:i4>6553716</vt:i4>
      </vt:variant>
      <vt:variant>
        <vt:i4>453</vt:i4>
      </vt:variant>
      <vt:variant>
        <vt:i4>0</vt:i4>
      </vt:variant>
      <vt:variant>
        <vt:i4>5</vt:i4>
      </vt:variant>
      <vt:variant>
        <vt:lpwstr/>
      </vt:variant>
      <vt:variant>
        <vt:lpwstr>tdm</vt:lpwstr>
      </vt:variant>
      <vt:variant>
        <vt:i4>3866727</vt:i4>
      </vt:variant>
      <vt:variant>
        <vt:i4>450</vt:i4>
      </vt:variant>
      <vt:variant>
        <vt:i4>0</vt:i4>
      </vt:variant>
      <vt:variant>
        <vt:i4>5</vt:i4>
      </vt:variant>
      <vt:variant>
        <vt:lpwstr>http://dx.doi.org/doi:10.1522/030145289</vt:lpwstr>
      </vt:variant>
      <vt:variant>
        <vt:lpwstr/>
      </vt:variant>
      <vt:variant>
        <vt:i4>6553716</vt:i4>
      </vt:variant>
      <vt:variant>
        <vt:i4>447</vt:i4>
      </vt:variant>
      <vt:variant>
        <vt:i4>0</vt:i4>
      </vt:variant>
      <vt:variant>
        <vt:i4>5</vt:i4>
      </vt:variant>
      <vt:variant>
        <vt:lpwstr/>
      </vt:variant>
      <vt:variant>
        <vt:lpwstr>tdm</vt:lpwstr>
      </vt:variant>
      <vt:variant>
        <vt:i4>6553716</vt:i4>
      </vt:variant>
      <vt:variant>
        <vt:i4>444</vt:i4>
      </vt:variant>
      <vt:variant>
        <vt:i4>0</vt:i4>
      </vt:variant>
      <vt:variant>
        <vt:i4>5</vt:i4>
      </vt:variant>
      <vt:variant>
        <vt:lpwstr/>
      </vt:variant>
      <vt:variant>
        <vt:lpwstr>tdm</vt:lpwstr>
      </vt:variant>
      <vt:variant>
        <vt:i4>6553716</vt:i4>
      </vt:variant>
      <vt:variant>
        <vt:i4>441</vt:i4>
      </vt:variant>
      <vt:variant>
        <vt:i4>0</vt:i4>
      </vt:variant>
      <vt:variant>
        <vt:i4>5</vt:i4>
      </vt:variant>
      <vt:variant>
        <vt:lpwstr/>
      </vt:variant>
      <vt:variant>
        <vt:lpwstr>tdm</vt:lpwstr>
      </vt:variant>
      <vt:variant>
        <vt:i4>6553716</vt:i4>
      </vt:variant>
      <vt:variant>
        <vt:i4>438</vt:i4>
      </vt:variant>
      <vt:variant>
        <vt:i4>0</vt:i4>
      </vt:variant>
      <vt:variant>
        <vt:i4>5</vt:i4>
      </vt:variant>
      <vt:variant>
        <vt:lpwstr/>
      </vt:variant>
      <vt:variant>
        <vt:lpwstr>tdm</vt:lpwstr>
      </vt:variant>
      <vt:variant>
        <vt:i4>6553716</vt:i4>
      </vt:variant>
      <vt:variant>
        <vt:i4>435</vt:i4>
      </vt:variant>
      <vt:variant>
        <vt:i4>0</vt:i4>
      </vt:variant>
      <vt:variant>
        <vt:i4>5</vt:i4>
      </vt:variant>
      <vt:variant>
        <vt:lpwstr/>
      </vt:variant>
      <vt:variant>
        <vt:lpwstr>tdm</vt:lpwstr>
      </vt:variant>
      <vt:variant>
        <vt:i4>6553716</vt:i4>
      </vt:variant>
      <vt:variant>
        <vt:i4>432</vt:i4>
      </vt:variant>
      <vt:variant>
        <vt:i4>0</vt:i4>
      </vt:variant>
      <vt:variant>
        <vt:i4>5</vt:i4>
      </vt:variant>
      <vt:variant>
        <vt:lpwstr/>
      </vt:variant>
      <vt:variant>
        <vt:lpwstr>tdm</vt:lpwstr>
      </vt:variant>
      <vt:variant>
        <vt:i4>6553716</vt:i4>
      </vt:variant>
      <vt:variant>
        <vt:i4>429</vt:i4>
      </vt:variant>
      <vt:variant>
        <vt:i4>0</vt:i4>
      </vt:variant>
      <vt:variant>
        <vt:i4>5</vt:i4>
      </vt:variant>
      <vt:variant>
        <vt:lpwstr/>
      </vt:variant>
      <vt:variant>
        <vt:lpwstr>tdm</vt:lpwstr>
      </vt:variant>
      <vt:variant>
        <vt:i4>6553716</vt:i4>
      </vt:variant>
      <vt:variant>
        <vt:i4>426</vt:i4>
      </vt:variant>
      <vt:variant>
        <vt:i4>0</vt:i4>
      </vt:variant>
      <vt:variant>
        <vt:i4>5</vt:i4>
      </vt:variant>
      <vt:variant>
        <vt:lpwstr/>
      </vt:variant>
      <vt:variant>
        <vt:lpwstr>tdm</vt:lpwstr>
      </vt:variant>
      <vt:variant>
        <vt:i4>6553716</vt:i4>
      </vt:variant>
      <vt:variant>
        <vt:i4>423</vt:i4>
      </vt:variant>
      <vt:variant>
        <vt:i4>0</vt:i4>
      </vt:variant>
      <vt:variant>
        <vt:i4>5</vt:i4>
      </vt:variant>
      <vt:variant>
        <vt:lpwstr/>
      </vt:variant>
      <vt:variant>
        <vt:lpwstr>tdm</vt:lpwstr>
      </vt:variant>
      <vt:variant>
        <vt:i4>6553716</vt:i4>
      </vt:variant>
      <vt:variant>
        <vt:i4>420</vt:i4>
      </vt:variant>
      <vt:variant>
        <vt:i4>0</vt:i4>
      </vt:variant>
      <vt:variant>
        <vt:i4>5</vt:i4>
      </vt:variant>
      <vt:variant>
        <vt:lpwstr/>
      </vt:variant>
      <vt:variant>
        <vt:lpwstr>tdm</vt:lpwstr>
      </vt:variant>
      <vt:variant>
        <vt:i4>6553716</vt:i4>
      </vt:variant>
      <vt:variant>
        <vt:i4>417</vt:i4>
      </vt:variant>
      <vt:variant>
        <vt:i4>0</vt:i4>
      </vt:variant>
      <vt:variant>
        <vt:i4>5</vt:i4>
      </vt:variant>
      <vt:variant>
        <vt:lpwstr/>
      </vt:variant>
      <vt:variant>
        <vt:lpwstr>tdm</vt:lpwstr>
      </vt:variant>
      <vt:variant>
        <vt:i4>6553716</vt:i4>
      </vt:variant>
      <vt:variant>
        <vt:i4>414</vt:i4>
      </vt:variant>
      <vt:variant>
        <vt:i4>0</vt:i4>
      </vt:variant>
      <vt:variant>
        <vt:i4>5</vt:i4>
      </vt:variant>
      <vt:variant>
        <vt:lpwstr/>
      </vt:variant>
      <vt:variant>
        <vt:lpwstr>tdm</vt:lpwstr>
      </vt:variant>
      <vt:variant>
        <vt:i4>6553716</vt:i4>
      </vt:variant>
      <vt:variant>
        <vt:i4>411</vt:i4>
      </vt:variant>
      <vt:variant>
        <vt:i4>0</vt:i4>
      </vt:variant>
      <vt:variant>
        <vt:i4>5</vt:i4>
      </vt:variant>
      <vt:variant>
        <vt:lpwstr/>
      </vt:variant>
      <vt:variant>
        <vt:lpwstr>tdm</vt:lpwstr>
      </vt:variant>
      <vt:variant>
        <vt:i4>6553716</vt:i4>
      </vt:variant>
      <vt:variant>
        <vt:i4>408</vt:i4>
      </vt:variant>
      <vt:variant>
        <vt:i4>0</vt:i4>
      </vt:variant>
      <vt:variant>
        <vt:i4>5</vt:i4>
      </vt:variant>
      <vt:variant>
        <vt:lpwstr/>
      </vt:variant>
      <vt:variant>
        <vt:lpwstr>tdm</vt:lpwstr>
      </vt:variant>
      <vt:variant>
        <vt:i4>6553716</vt:i4>
      </vt:variant>
      <vt:variant>
        <vt:i4>405</vt:i4>
      </vt:variant>
      <vt:variant>
        <vt:i4>0</vt:i4>
      </vt:variant>
      <vt:variant>
        <vt:i4>5</vt:i4>
      </vt:variant>
      <vt:variant>
        <vt:lpwstr/>
      </vt:variant>
      <vt:variant>
        <vt:lpwstr>tdm</vt:lpwstr>
      </vt:variant>
      <vt:variant>
        <vt:i4>6553716</vt:i4>
      </vt:variant>
      <vt:variant>
        <vt:i4>402</vt:i4>
      </vt:variant>
      <vt:variant>
        <vt:i4>0</vt:i4>
      </vt:variant>
      <vt:variant>
        <vt:i4>5</vt:i4>
      </vt:variant>
      <vt:variant>
        <vt:lpwstr/>
      </vt:variant>
      <vt:variant>
        <vt:lpwstr>tdm</vt:lpwstr>
      </vt:variant>
      <vt:variant>
        <vt:i4>6553716</vt:i4>
      </vt:variant>
      <vt:variant>
        <vt:i4>399</vt:i4>
      </vt:variant>
      <vt:variant>
        <vt:i4>0</vt:i4>
      </vt:variant>
      <vt:variant>
        <vt:i4>5</vt:i4>
      </vt:variant>
      <vt:variant>
        <vt:lpwstr/>
      </vt:variant>
      <vt:variant>
        <vt:lpwstr>tdm</vt:lpwstr>
      </vt:variant>
      <vt:variant>
        <vt:i4>6553716</vt:i4>
      </vt:variant>
      <vt:variant>
        <vt:i4>396</vt:i4>
      </vt:variant>
      <vt:variant>
        <vt:i4>0</vt:i4>
      </vt:variant>
      <vt:variant>
        <vt:i4>5</vt:i4>
      </vt:variant>
      <vt:variant>
        <vt:lpwstr/>
      </vt:variant>
      <vt:variant>
        <vt:lpwstr>tdm</vt:lpwstr>
      </vt:variant>
      <vt:variant>
        <vt:i4>6553716</vt:i4>
      </vt:variant>
      <vt:variant>
        <vt:i4>393</vt:i4>
      </vt:variant>
      <vt:variant>
        <vt:i4>0</vt:i4>
      </vt:variant>
      <vt:variant>
        <vt:i4>5</vt:i4>
      </vt:variant>
      <vt:variant>
        <vt:lpwstr/>
      </vt:variant>
      <vt:variant>
        <vt:lpwstr>tdm</vt:lpwstr>
      </vt:variant>
      <vt:variant>
        <vt:i4>6553716</vt:i4>
      </vt:variant>
      <vt:variant>
        <vt:i4>390</vt:i4>
      </vt:variant>
      <vt:variant>
        <vt:i4>0</vt:i4>
      </vt:variant>
      <vt:variant>
        <vt:i4>5</vt:i4>
      </vt:variant>
      <vt:variant>
        <vt:lpwstr/>
      </vt:variant>
      <vt:variant>
        <vt:lpwstr>tdm</vt:lpwstr>
      </vt:variant>
      <vt:variant>
        <vt:i4>6553716</vt:i4>
      </vt:variant>
      <vt:variant>
        <vt:i4>387</vt:i4>
      </vt:variant>
      <vt:variant>
        <vt:i4>0</vt:i4>
      </vt:variant>
      <vt:variant>
        <vt:i4>5</vt:i4>
      </vt:variant>
      <vt:variant>
        <vt:lpwstr/>
      </vt:variant>
      <vt:variant>
        <vt:lpwstr>tdm</vt:lpwstr>
      </vt:variant>
      <vt:variant>
        <vt:i4>6553716</vt:i4>
      </vt:variant>
      <vt:variant>
        <vt:i4>384</vt:i4>
      </vt:variant>
      <vt:variant>
        <vt:i4>0</vt:i4>
      </vt:variant>
      <vt:variant>
        <vt:i4>5</vt:i4>
      </vt:variant>
      <vt:variant>
        <vt:lpwstr/>
      </vt:variant>
      <vt:variant>
        <vt:lpwstr>tdm</vt:lpwstr>
      </vt:variant>
      <vt:variant>
        <vt:i4>2162739</vt:i4>
      </vt:variant>
      <vt:variant>
        <vt:i4>381</vt:i4>
      </vt:variant>
      <vt:variant>
        <vt:i4>0</vt:i4>
      </vt:variant>
      <vt:variant>
        <vt:i4>5</vt:i4>
      </vt:variant>
      <vt:variant>
        <vt:lpwstr>https://150ans150oeuvres.uqam.ca/fr/oeuvre/1880-lever-du-soleil-sur-le-saguenay-de-lucius-r-obrien/</vt:lpwstr>
      </vt:variant>
      <vt:variant>
        <vt:lpwstr/>
      </vt:variant>
      <vt:variant>
        <vt:i4>2162739</vt:i4>
      </vt:variant>
      <vt:variant>
        <vt:i4>378</vt:i4>
      </vt:variant>
      <vt:variant>
        <vt:i4>0</vt:i4>
      </vt:variant>
      <vt:variant>
        <vt:i4>5</vt:i4>
      </vt:variant>
      <vt:variant>
        <vt:lpwstr>https://150ans150oeuvres.uqam.ca/fr/oeuvre/1880-lever-du-soleil-sur-le-saguenay-de-lucius-r-obrien/</vt:lpwstr>
      </vt:variant>
      <vt:variant>
        <vt:lpwstr/>
      </vt:variant>
      <vt:variant>
        <vt:i4>6553716</vt:i4>
      </vt:variant>
      <vt:variant>
        <vt:i4>375</vt:i4>
      </vt:variant>
      <vt:variant>
        <vt:i4>0</vt:i4>
      </vt:variant>
      <vt:variant>
        <vt:i4>5</vt:i4>
      </vt:variant>
      <vt:variant>
        <vt:lpwstr/>
      </vt:variant>
      <vt:variant>
        <vt:lpwstr>tdm</vt:lpwstr>
      </vt:variant>
      <vt:variant>
        <vt:i4>6553716</vt:i4>
      </vt:variant>
      <vt:variant>
        <vt:i4>372</vt:i4>
      </vt:variant>
      <vt:variant>
        <vt:i4>0</vt:i4>
      </vt:variant>
      <vt:variant>
        <vt:i4>5</vt:i4>
      </vt:variant>
      <vt:variant>
        <vt:lpwstr/>
      </vt:variant>
      <vt:variant>
        <vt:lpwstr>tdm</vt:lpwstr>
      </vt:variant>
      <vt:variant>
        <vt:i4>6553716</vt:i4>
      </vt:variant>
      <vt:variant>
        <vt:i4>369</vt:i4>
      </vt:variant>
      <vt:variant>
        <vt:i4>0</vt:i4>
      </vt:variant>
      <vt:variant>
        <vt:i4>5</vt:i4>
      </vt:variant>
      <vt:variant>
        <vt:lpwstr/>
      </vt:variant>
      <vt:variant>
        <vt:lpwstr>tdm</vt:lpwstr>
      </vt:variant>
      <vt:variant>
        <vt:i4>6553716</vt:i4>
      </vt:variant>
      <vt:variant>
        <vt:i4>366</vt:i4>
      </vt:variant>
      <vt:variant>
        <vt:i4>0</vt:i4>
      </vt:variant>
      <vt:variant>
        <vt:i4>5</vt:i4>
      </vt:variant>
      <vt:variant>
        <vt:lpwstr/>
      </vt:variant>
      <vt:variant>
        <vt:lpwstr>tdm</vt:lpwstr>
      </vt:variant>
      <vt:variant>
        <vt:i4>5767190</vt:i4>
      </vt:variant>
      <vt:variant>
        <vt:i4>363</vt:i4>
      </vt:variant>
      <vt:variant>
        <vt:i4>0</vt:i4>
      </vt:variant>
      <vt:variant>
        <vt:i4>5</vt:i4>
      </vt:variant>
      <vt:variant>
        <vt:lpwstr>http://dx.doi.org/doi:10.1522/cla.boe.rob</vt:lpwstr>
      </vt:variant>
      <vt:variant>
        <vt:lpwstr/>
      </vt:variant>
      <vt:variant>
        <vt:i4>6553716</vt:i4>
      </vt:variant>
      <vt:variant>
        <vt:i4>360</vt:i4>
      </vt:variant>
      <vt:variant>
        <vt:i4>0</vt:i4>
      </vt:variant>
      <vt:variant>
        <vt:i4>5</vt:i4>
      </vt:variant>
      <vt:variant>
        <vt:lpwstr/>
      </vt:variant>
      <vt:variant>
        <vt:lpwstr>tdm</vt:lpwstr>
      </vt:variant>
      <vt:variant>
        <vt:i4>5767190</vt:i4>
      </vt:variant>
      <vt:variant>
        <vt:i4>357</vt:i4>
      </vt:variant>
      <vt:variant>
        <vt:i4>0</vt:i4>
      </vt:variant>
      <vt:variant>
        <vt:i4>5</vt:i4>
      </vt:variant>
      <vt:variant>
        <vt:lpwstr>http://dx.doi.org/doi:10.1522/cla.boe.rob</vt:lpwstr>
      </vt:variant>
      <vt:variant>
        <vt:lpwstr/>
      </vt:variant>
      <vt:variant>
        <vt:i4>6553716</vt:i4>
      </vt:variant>
      <vt:variant>
        <vt:i4>354</vt:i4>
      </vt:variant>
      <vt:variant>
        <vt:i4>0</vt:i4>
      </vt:variant>
      <vt:variant>
        <vt:i4>5</vt:i4>
      </vt:variant>
      <vt:variant>
        <vt:lpwstr/>
      </vt:variant>
      <vt:variant>
        <vt:lpwstr>tdm</vt:lpwstr>
      </vt:variant>
      <vt:variant>
        <vt:i4>6553716</vt:i4>
      </vt:variant>
      <vt:variant>
        <vt:i4>351</vt:i4>
      </vt:variant>
      <vt:variant>
        <vt:i4>0</vt:i4>
      </vt:variant>
      <vt:variant>
        <vt:i4>5</vt:i4>
      </vt:variant>
      <vt:variant>
        <vt:lpwstr/>
      </vt:variant>
      <vt:variant>
        <vt:lpwstr>tdm</vt:lpwstr>
      </vt:variant>
      <vt:variant>
        <vt:i4>6553716</vt:i4>
      </vt:variant>
      <vt:variant>
        <vt:i4>348</vt:i4>
      </vt:variant>
      <vt:variant>
        <vt:i4>0</vt:i4>
      </vt:variant>
      <vt:variant>
        <vt:i4>5</vt:i4>
      </vt:variant>
      <vt:variant>
        <vt:lpwstr/>
      </vt:variant>
      <vt:variant>
        <vt:lpwstr>tdm</vt:lpwstr>
      </vt:variant>
      <vt:variant>
        <vt:i4>6553716</vt:i4>
      </vt:variant>
      <vt:variant>
        <vt:i4>345</vt:i4>
      </vt:variant>
      <vt:variant>
        <vt:i4>0</vt:i4>
      </vt:variant>
      <vt:variant>
        <vt:i4>5</vt:i4>
      </vt:variant>
      <vt:variant>
        <vt:lpwstr/>
      </vt:variant>
      <vt:variant>
        <vt:lpwstr>tdm</vt:lpwstr>
      </vt:variant>
      <vt:variant>
        <vt:i4>6553716</vt:i4>
      </vt:variant>
      <vt:variant>
        <vt:i4>342</vt:i4>
      </vt:variant>
      <vt:variant>
        <vt:i4>0</vt:i4>
      </vt:variant>
      <vt:variant>
        <vt:i4>5</vt:i4>
      </vt:variant>
      <vt:variant>
        <vt:lpwstr/>
      </vt:variant>
      <vt:variant>
        <vt:lpwstr>tdm</vt:lpwstr>
      </vt:variant>
      <vt:variant>
        <vt:i4>6422636</vt:i4>
      </vt:variant>
      <vt:variant>
        <vt:i4>339</vt:i4>
      </vt:variant>
      <vt:variant>
        <vt:i4>0</vt:i4>
      </vt:variant>
      <vt:variant>
        <vt:i4>5</vt:i4>
      </vt:variant>
      <vt:variant>
        <vt:lpwstr>http://dx.doi.org/doi:10.1522/cla.nee.ame2</vt:lpwstr>
      </vt:variant>
      <vt:variant>
        <vt:lpwstr/>
      </vt:variant>
      <vt:variant>
        <vt:i4>6553716</vt:i4>
      </vt:variant>
      <vt:variant>
        <vt:i4>336</vt:i4>
      </vt:variant>
      <vt:variant>
        <vt:i4>0</vt:i4>
      </vt:variant>
      <vt:variant>
        <vt:i4>5</vt:i4>
      </vt:variant>
      <vt:variant>
        <vt:lpwstr/>
      </vt:variant>
      <vt:variant>
        <vt:lpwstr>tdm</vt:lpwstr>
      </vt:variant>
      <vt:variant>
        <vt:i4>6553716</vt:i4>
      </vt:variant>
      <vt:variant>
        <vt:i4>333</vt:i4>
      </vt:variant>
      <vt:variant>
        <vt:i4>0</vt:i4>
      </vt:variant>
      <vt:variant>
        <vt:i4>5</vt:i4>
      </vt:variant>
      <vt:variant>
        <vt:lpwstr/>
      </vt:variant>
      <vt:variant>
        <vt:lpwstr>tdm</vt:lpwstr>
      </vt:variant>
      <vt:variant>
        <vt:i4>6553716</vt:i4>
      </vt:variant>
      <vt:variant>
        <vt:i4>330</vt:i4>
      </vt:variant>
      <vt:variant>
        <vt:i4>0</vt:i4>
      </vt:variant>
      <vt:variant>
        <vt:i4>5</vt:i4>
      </vt:variant>
      <vt:variant>
        <vt:lpwstr/>
      </vt:variant>
      <vt:variant>
        <vt:lpwstr>tdm</vt:lpwstr>
      </vt:variant>
      <vt:variant>
        <vt:i4>6553716</vt:i4>
      </vt:variant>
      <vt:variant>
        <vt:i4>327</vt:i4>
      </vt:variant>
      <vt:variant>
        <vt:i4>0</vt:i4>
      </vt:variant>
      <vt:variant>
        <vt:i4>5</vt:i4>
      </vt:variant>
      <vt:variant>
        <vt:lpwstr/>
      </vt:variant>
      <vt:variant>
        <vt:lpwstr>tdm</vt:lpwstr>
      </vt:variant>
      <vt:variant>
        <vt:i4>6553716</vt:i4>
      </vt:variant>
      <vt:variant>
        <vt:i4>324</vt:i4>
      </vt:variant>
      <vt:variant>
        <vt:i4>0</vt:i4>
      </vt:variant>
      <vt:variant>
        <vt:i4>5</vt:i4>
      </vt:variant>
      <vt:variant>
        <vt:lpwstr/>
      </vt:variant>
      <vt:variant>
        <vt:lpwstr>tdm</vt:lpwstr>
      </vt:variant>
      <vt:variant>
        <vt:i4>6357100</vt:i4>
      </vt:variant>
      <vt:variant>
        <vt:i4>321</vt:i4>
      </vt:variant>
      <vt:variant>
        <vt:i4>0</vt:i4>
      </vt:variant>
      <vt:variant>
        <vt:i4>5</vt:i4>
      </vt:variant>
      <vt:variant>
        <vt:lpwstr>http://dx.doi.org/doi:10.1522/cla.nee.ame1</vt:lpwstr>
      </vt:variant>
      <vt:variant>
        <vt:lpwstr/>
      </vt:variant>
      <vt:variant>
        <vt:i4>4915209</vt:i4>
      </vt:variant>
      <vt:variant>
        <vt:i4>318</vt:i4>
      </vt:variant>
      <vt:variant>
        <vt:i4>0</vt:i4>
      </vt:variant>
      <vt:variant>
        <vt:i4>5</vt:i4>
      </vt:variant>
      <vt:variant>
        <vt:lpwstr>http://dx.doi.org/doi:10.1522/cla.nee.ave</vt:lpwstr>
      </vt:variant>
      <vt:variant>
        <vt:lpwstr/>
      </vt:variant>
      <vt:variant>
        <vt:i4>6553716</vt:i4>
      </vt:variant>
      <vt:variant>
        <vt:i4>315</vt:i4>
      </vt:variant>
      <vt:variant>
        <vt:i4>0</vt:i4>
      </vt:variant>
      <vt:variant>
        <vt:i4>5</vt:i4>
      </vt:variant>
      <vt:variant>
        <vt:lpwstr/>
      </vt:variant>
      <vt:variant>
        <vt:lpwstr>tdm</vt:lpwstr>
      </vt:variant>
      <vt:variant>
        <vt:i4>6488191</vt:i4>
      </vt:variant>
      <vt:variant>
        <vt:i4>312</vt:i4>
      </vt:variant>
      <vt:variant>
        <vt:i4>0</vt:i4>
      </vt:variant>
      <vt:variant>
        <vt:i4>5</vt:i4>
      </vt:variant>
      <vt:variant>
        <vt:lpwstr>http://dx.doi.org/doi:10.1522/cla.toa.dem1</vt:lpwstr>
      </vt:variant>
      <vt:variant>
        <vt:lpwstr/>
      </vt:variant>
      <vt:variant>
        <vt:i4>6357100</vt:i4>
      </vt:variant>
      <vt:variant>
        <vt:i4>309</vt:i4>
      </vt:variant>
      <vt:variant>
        <vt:i4>0</vt:i4>
      </vt:variant>
      <vt:variant>
        <vt:i4>5</vt:i4>
      </vt:variant>
      <vt:variant>
        <vt:lpwstr>http://dx.doi.org/doi:10.1522/cla.nee.ame1</vt:lpwstr>
      </vt:variant>
      <vt:variant>
        <vt:lpwstr/>
      </vt:variant>
      <vt:variant>
        <vt:i4>6488191</vt:i4>
      </vt:variant>
      <vt:variant>
        <vt:i4>306</vt:i4>
      </vt:variant>
      <vt:variant>
        <vt:i4>0</vt:i4>
      </vt:variant>
      <vt:variant>
        <vt:i4>5</vt:i4>
      </vt:variant>
      <vt:variant>
        <vt:lpwstr>http://dx.doi.org/doi:10.1522/cla.toa.dem1</vt:lpwstr>
      </vt:variant>
      <vt:variant>
        <vt:lpwstr/>
      </vt:variant>
      <vt:variant>
        <vt:i4>6553716</vt:i4>
      </vt:variant>
      <vt:variant>
        <vt:i4>303</vt:i4>
      </vt:variant>
      <vt:variant>
        <vt:i4>0</vt:i4>
      </vt:variant>
      <vt:variant>
        <vt:i4>5</vt:i4>
      </vt:variant>
      <vt:variant>
        <vt:lpwstr/>
      </vt:variant>
      <vt:variant>
        <vt:lpwstr>tdm</vt:lpwstr>
      </vt:variant>
      <vt:variant>
        <vt:i4>5963872</vt:i4>
      </vt:variant>
      <vt:variant>
        <vt:i4>300</vt:i4>
      </vt:variant>
      <vt:variant>
        <vt:i4>0</vt:i4>
      </vt:variant>
      <vt:variant>
        <vt:i4>5</vt:i4>
      </vt:variant>
      <vt:variant>
        <vt:lpwstr>http://classiques.uqac.ca/contemporains/panaccio_claude/Philosophie_au_Quebec/Philosophie_au_Quebec.html</vt:lpwstr>
      </vt:variant>
      <vt:variant>
        <vt:lpwstr/>
      </vt:variant>
      <vt:variant>
        <vt:i4>3801184</vt:i4>
      </vt:variant>
      <vt:variant>
        <vt:i4>297</vt:i4>
      </vt:variant>
      <vt:variant>
        <vt:i4>0</vt:i4>
      </vt:variant>
      <vt:variant>
        <vt:i4>5</vt:i4>
      </vt:variant>
      <vt:variant>
        <vt:lpwstr>http://dx.doi.org/doi:10.1522/030139259</vt:lpwstr>
      </vt:variant>
      <vt:variant>
        <vt:lpwstr/>
      </vt:variant>
      <vt:variant>
        <vt:i4>3407970</vt:i4>
      </vt:variant>
      <vt:variant>
        <vt:i4>294</vt:i4>
      </vt:variant>
      <vt:variant>
        <vt:i4>0</vt:i4>
      </vt:variant>
      <vt:variant>
        <vt:i4>5</vt:i4>
      </vt:variant>
      <vt:variant>
        <vt:lpwstr>http://dx.doi.org/doi:10.1522/030433044</vt:lpwstr>
      </vt:variant>
      <vt:variant>
        <vt:lpwstr/>
      </vt:variant>
      <vt:variant>
        <vt:i4>6553716</vt:i4>
      </vt:variant>
      <vt:variant>
        <vt:i4>291</vt:i4>
      </vt:variant>
      <vt:variant>
        <vt:i4>0</vt:i4>
      </vt:variant>
      <vt:variant>
        <vt:i4>5</vt:i4>
      </vt:variant>
      <vt:variant>
        <vt:lpwstr/>
      </vt:variant>
      <vt:variant>
        <vt:lpwstr>tdm</vt:lpwstr>
      </vt:variant>
      <vt:variant>
        <vt:i4>6553716</vt:i4>
      </vt:variant>
      <vt:variant>
        <vt:i4>288</vt:i4>
      </vt:variant>
      <vt:variant>
        <vt:i4>0</vt:i4>
      </vt:variant>
      <vt:variant>
        <vt:i4>5</vt:i4>
      </vt:variant>
      <vt:variant>
        <vt:lpwstr/>
      </vt:variant>
      <vt:variant>
        <vt:lpwstr>tdm</vt:lpwstr>
      </vt:variant>
      <vt:variant>
        <vt:i4>6553716</vt:i4>
      </vt:variant>
      <vt:variant>
        <vt:i4>285</vt:i4>
      </vt:variant>
      <vt:variant>
        <vt:i4>0</vt:i4>
      </vt:variant>
      <vt:variant>
        <vt:i4>5</vt:i4>
      </vt:variant>
      <vt:variant>
        <vt:lpwstr/>
      </vt:variant>
      <vt:variant>
        <vt:lpwstr>tdm</vt:lpwstr>
      </vt:variant>
      <vt:variant>
        <vt:i4>6553716</vt:i4>
      </vt:variant>
      <vt:variant>
        <vt:i4>282</vt:i4>
      </vt:variant>
      <vt:variant>
        <vt:i4>0</vt:i4>
      </vt:variant>
      <vt:variant>
        <vt:i4>5</vt:i4>
      </vt:variant>
      <vt:variant>
        <vt:lpwstr/>
      </vt:variant>
      <vt:variant>
        <vt:lpwstr>tdm</vt:lpwstr>
      </vt:variant>
      <vt:variant>
        <vt:i4>6553716</vt:i4>
      </vt:variant>
      <vt:variant>
        <vt:i4>279</vt:i4>
      </vt:variant>
      <vt:variant>
        <vt:i4>0</vt:i4>
      </vt:variant>
      <vt:variant>
        <vt:i4>5</vt:i4>
      </vt:variant>
      <vt:variant>
        <vt:lpwstr/>
      </vt:variant>
      <vt:variant>
        <vt:lpwstr>tdm</vt:lpwstr>
      </vt:variant>
      <vt:variant>
        <vt:i4>6553716</vt:i4>
      </vt:variant>
      <vt:variant>
        <vt:i4>276</vt:i4>
      </vt:variant>
      <vt:variant>
        <vt:i4>0</vt:i4>
      </vt:variant>
      <vt:variant>
        <vt:i4>5</vt:i4>
      </vt:variant>
      <vt:variant>
        <vt:lpwstr/>
      </vt:variant>
      <vt:variant>
        <vt:lpwstr>tdm</vt:lpwstr>
      </vt:variant>
      <vt:variant>
        <vt:i4>6553716</vt:i4>
      </vt:variant>
      <vt:variant>
        <vt:i4>273</vt:i4>
      </vt:variant>
      <vt:variant>
        <vt:i4>0</vt:i4>
      </vt:variant>
      <vt:variant>
        <vt:i4>5</vt:i4>
      </vt:variant>
      <vt:variant>
        <vt:lpwstr/>
      </vt:variant>
      <vt:variant>
        <vt:lpwstr>tdm</vt:lpwstr>
      </vt:variant>
      <vt:variant>
        <vt:i4>6553716</vt:i4>
      </vt:variant>
      <vt:variant>
        <vt:i4>270</vt:i4>
      </vt:variant>
      <vt:variant>
        <vt:i4>0</vt:i4>
      </vt:variant>
      <vt:variant>
        <vt:i4>5</vt:i4>
      </vt:variant>
      <vt:variant>
        <vt:lpwstr/>
      </vt:variant>
      <vt:variant>
        <vt:lpwstr>tdm</vt:lpwstr>
      </vt:variant>
      <vt:variant>
        <vt:i4>3080215</vt:i4>
      </vt:variant>
      <vt:variant>
        <vt:i4>267</vt:i4>
      </vt:variant>
      <vt:variant>
        <vt:i4>0</vt:i4>
      </vt:variant>
      <vt:variant>
        <vt:i4>5</vt:i4>
      </vt:variant>
      <vt:variant>
        <vt:lpwstr>http://classiques.uqac.ca/contemporains/rioux_marcel/Les_Quebecois/Les_Quebecois.html</vt:lpwstr>
      </vt:variant>
      <vt:variant>
        <vt:lpwstr/>
      </vt:variant>
      <vt:variant>
        <vt:i4>1114151</vt:i4>
      </vt:variant>
      <vt:variant>
        <vt:i4>264</vt:i4>
      </vt:variant>
      <vt:variant>
        <vt:i4>0</vt:i4>
      </vt:variant>
      <vt:variant>
        <vt:i4>5</vt:i4>
      </vt:variant>
      <vt:variant>
        <vt:lpwstr>classiques.uqac.ca/contemporains/dumont_fernand/Questions_de_culture/Questions_de_culture_no_04/QdeC_no_04.html</vt:lpwstr>
      </vt:variant>
      <vt:variant>
        <vt:lpwstr/>
      </vt:variant>
      <vt:variant>
        <vt:i4>6094945</vt:i4>
      </vt:variant>
      <vt:variant>
        <vt:i4>261</vt:i4>
      </vt:variant>
      <vt:variant>
        <vt:i4>0</vt:i4>
      </vt:variant>
      <vt:variant>
        <vt:i4>5</vt:i4>
      </vt:variant>
      <vt:variant>
        <vt:lpwstr>http://classiques.uqac.ca/contemporains/laroche_maximilien/miracle_et_metamorphose/miracle_et_metamorphose.html</vt:lpwstr>
      </vt:variant>
      <vt:variant>
        <vt:lpwstr/>
      </vt:variant>
      <vt:variant>
        <vt:i4>8192085</vt:i4>
      </vt:variant>
      <vt:variant>
        <vt:i4>258</vt:i4>
      </vt:variant>
      <vt:variant>
        <vt:i4>0</vt:i4>
      </vt:variant>
      <vt:variant>
        <vt:i4>5</vt:i4>
      </vt:variant>
      <vt:variant>
        <vt:lpwstr>http://classiques.uqac.ca/contemporains/dumont_fernand/Societe_qc_apres_30_ans/Societe_qc_apres_30_ans.html</vt:lpwstr>
      </vt:variant>
      <vt:variant>
        <vt:lpwstr/>
      </vt:variant>
      <vt:variant>
        <vt:i4>6553716</vt:i4>
      </vt:variant>
      <vt:variant>
        <vt:i4>255</vt:i4>
      </vt:variant>
      <vt:variant>
        <vt:i4>0</vt:i4>
      </vt:variant>
      <vt:variant>
        <vt:i4>5</vt:i4>
      </vt:variant>
      <vt:variant>
        <vt:lpwstr/>
      </vt:variant>
      <vt:variant>
        <vt:lpwstr>tdm</vt:lpwstr>
      </vt:variant>
      <vt:variant>
        <vt:i4>6553716</vt:i4>
      </vt:variant>
      <vt:variant>
        <vt:i4>252</vt:i4>
      </vt:variant>
      <vt:variant>
        <vt:i4>0</vt:i4>
      </vt:variant>
      <vt:variant>
        <vt:i4>5</vt:i4>
      </vt:variant>
      <vt:variant>
        <vt:lpwstr/>
      </vt:variant>
      <vt:variant>
        <vt:lpwstr>tdm</vt:lpwstr>
      </vt:variant>
      <vt:variant>
        <vt:i4>6488191</vt:i4>
      </vt:variant>
      <vt:variant>
        <vt:i4>249</vt:i4>
      </vt:variant>
      <vt:variant>
        <vt:i4>0</vt:i4>
      </vt:variant>
      <vt:variant>
        <vt:i4>5</vt:i4>
      </vt:variant>
      <vt:variant>
        <vt:lpwstr>http://dx.doi.org/doi:10.1522/cla.toa.dem1</vt:lpwstr>
      </vt:variant>
      <vt:variant>
        <vt:lpwstr/>
      </vt:variant>
      <vt:variant>
        <vt:i4>6553716</vt:i4>
      </vt:variant>
      <vt:variant>
        <vt:i4>246</vt:i4>
      </vt:variant>
      <vt:variant>
        <vt:i4>0</vt:i4>
      </vt:variant>
      <vt:variant>
        <vt:i4>5</vt:i4>
      </vt:variant>
      <vt:variant>
        <vt:lpwstr/>
      </vt:variant>
      <vt:variant>
        <vt:lpwstr>tdm</vt:lpwstr>
      </vt:variant>
      <vt:variant>
        <vt:i4>6553716</vt:i4>
      </vt:variant>
      <vt:variant>
        <vt:i4>243</vt:i4>
      </vt:variant>
      <vt:variant>
        <vt:i4>0</vt:i4>
      </vt:variant>
      <vt:variant>
        <vt:i4>5</vt:i4>
      </vt:variant>
      <vt:variant>
        <vt:lpwstr/>
      </vt:variant>
      <vt:variant>
        <vt:lpwstr>tdm</vt:lpwstr>
      </vt:variant>
      <vt:variant>
        <vt:i4>6553716</vt:i4>
      </vt:variant>
      <vt:variant>
        <vt:i4>240</vt:i4>
      </vt:variant>
      <vt:variant>
        <vt:i4>0</vt:i4>
      </vt:variant>
      <vt:variant>
        <vt:i4>5</vt:i4>
      </vt:variant>
      <vt:variant>
        <vt:lpwstr/>
      </vt:variant>
      <vt:variant>
        <vt:lpwstr>tdm</vt:lpwstr>
      </vt:variant>
      <vt:variant>
        <vt:i4>6553716</vt:i4>
      </vt:variant>
      <vt:variant>
        <vt:i4>237</vt:i4>
      </vt:variant>
      <vt:variant>
        <vt:i4>0</vt:i4>
      </vt:variant>
      <vt:variant>
        <vt:i4>5</vt:i4>
      </vt:variant>
      <vt:variant>
        <vt:lpwstr/>
      </vt:variant>
      <vt:variant>
        <vt:lpwstr>tdm</vt:lpwstr>
      </vt:variant>
      <vt:variant>
        <vt:i4>6553716</vt:i4>
      </vt:variant>
      <vt:variant>
        <vt:i4>234</vt:i4>
      </vt:variant>
      <vt:variant>
        <vt:i4>0</vt:i4>
      </vt:variant>
      <vt:variant>
        <vt:i4>5</vt:i4>
      </vt:variant>
      <vt:variant>
        <vt:lpwstr/>
      </vt:variant>
      <vt:variant>
        <vt:lpwstr>tdm</vt:lpwstr>
      </vt:variant>
      <vt:variant>
        <vt:i4>6553716</vt:i4>
      </vt:variant>
      <vt:variant>
        <vt:i4>231</vt:i4>
      </vt:variant>
      <vt:variant>
        <vt:i4>0</vt:i4>
      </vt:variant>
      <vt:variant>
        <vt:i4>5</vt:i4>
      </vt:variant>
      <vt:variant>
        <vt:lpwstr/>
      </vt:variant>
      <vt:variant>
        <vt:lpwstr>tdm</vt:lpwstr>
      </vt:variant>
      <vt:variant>
        <vt:i4>6553716</vt:i4>
      </vt:variant>
      <vt:variant>
        <vt:i4>228</vt:i4>
      </vt:variant>
      <vt:variant>
        <vt:i4>0</vt:i4>
      </vt:variant>
      <vt:variant>
        <vt:i4>5</vt:i4>
      </vt:variant>
      <vt:variant>
        <vt:lpwstr/>
      </vt:variant>
      <vt:variant>
        <vt:lpwstr>tdm</vt:lpwstr>
      </vt:variant>
      <vt:variant>
        <vt:i4>15532120</vt:i4>
      </vt:variant>
      <vt:variant>
        <vt:i4>225</vt:i4>
      </vt:variant>
      <vt:variant>
        <vt:i4>0</vt:i4>
      </vt:variant>
      <vt:variant>
        <vt:i4>5</vt:i4>
      </vt:variant>
      <vt:variant>
        <vt:lpwstr/>
      </vt:variant>
      <vt:variant>
        <vt:lpwstr>Québécois_et_Américains_biblio</vt:lpwstr>
      </vt:variant>
      <vt:variant>
        <vt:i4>16318540</vt:i4>
      </vt:variant>
      <vt:variant>
        <vt:i4>222</vt:i4>
      </vt:variant>
      <vt:variant>
        <vt:i4>0</vt:i4>
      </vt:variant>
      <vt:variant>
        <vt:i4>5</vt:i4>
      </vt:variant>
      <vt:variant>
        <vt:lpwstr/>
      </vt:variant>
      <vt:variant>
        <vt:lpwstr>Québécois_et_Américains_conclusion</vt:lpwstr>
      </vt:variant>
      <vt:variant>
        <vt:i4>10944578</vt:i4>
      </vt:variant>
      <vt:variant>
        <vt:i4>219</vt:i4>
      </vt:variant>
      <vt:variant>
        <vt:i4>0</vt:i4>
      </vt:variant>
      <vt:variant>
        <vt:i4>5</vt:i4>
      </vt:variant>
      <vt:variant>
        <vt:lpwstr/>
      </vt:variant>
      <vt:variant>
        <vt:lpwstr>Québécois_et_Américains_pt_5_ch_14_bibli</vt:lpwstr>
      </vt:variant>
      <vt:variant>
        <vt:i4>13500440</vt:i4>
      </vt:variant>
      <vt:variant>
        <vt:i4>216</vt:i4>
      </vt:variant>
      <vt:variant>
        <vt:i4>0</vt:i4>
      </vt:variant>
      <vt:variant>
        <vt:i4>5</vt:i4>
      </vt:variant>
      <vt:variant>
        <vt:lpwstr/>
      </vt:variant>
      <vt:variant>
        <vt:lpwstr>Québécois_et_Américains_pt_5_ch_14</vt:lpwstr>
      </vt:variant>
      <vt:variant>
        <vt:i4>10485826</vt:i4>
      </vt:variant>
      <vt:variant>
        <vt:i4>213</vt:i4>
      </vt:variant>
      <vt:variant>
        <vt:i4>0</vt:i4>
      </vt:variant>
      <vt:variant>
        <vt:i4>5</vt:i4>
      </vt:variant>
      <vt:variant>
        <vt:lpwstr/>
      </vt:variant>
      <vt:variant>
        <vt:lpwstr>Québécois_et_Américains_pt_5_ch_13_bibli</vt:lpwstr>
      </vt:variant>
      <vt:variant>
        <vt:i4>10485831</vt:i4>
      </vt:variant>
      <vt:variant>
        <vt:i4>210</vt:i4>
      </vt:variant>
      <vt:variant>
        <vt:i4>0</vt:i4>
      </vt:variant>
      <vt:variant>
        <vt:i4>5</vt:i4>
      </vt:variant>
      <vt:variant>
        <vt:lpwstr/>
      </vt:variant>
      <vt:variant>
        <vt:lpwstr>Québécois_et_Américains_pt_5_ch_13_II</vt:lpwstr>
      </vt:variant>
      <vt:variant>
        <vt:i4>10485831</vt:i4>
      </vt:variant>
      <vt:variant>
        <vt:i4>207</vt:i4>
      </vt:variant>
      <vt:variant>
        <vt:i4>0</vt:i4>
      </vt:variant>
      <vt:variant>
        <vt:i4>5</vt:i4>
      </vt:variant>
      <vt:variant>
        <vt:lpwstr/>
      </vt:variant>
      <vt:variant>
        <vt:lpwstr>Québécois_et_Américains_pt_5_ch_13_I</vt:lpwstr>
      </vt:variant>
      <vt:variant>
        <vt:i4>13172760</vt:i4>
      </vt:variant>
      <vt:variant>
        <vt:i4>204</vt:i4>
      </vt:variant>
      <vt:variant>
        <vt:i4>0</vt:i4>
      </vt:variant>
      <vt:variant>
        <vt:i4>5</vt:i4>
      </vt:variant>
      <vt:variant>
        <vt:lpwstr/>
      </vt:variant>
      <vt:variant>
        <vt:lpwstr>Québécois_et_Américains_pt_5_ch_13</vt:lpwstr>
      </vt:variant>
      <vt:variant>
        <vt:i4>12976158</vt:i4>
      </vt:variant>
      <vt:variant>
        <vt:i4>201</vt:i4>
      </vt:variant>
      <vt:variant>
        <vt:i4>0</vt:i4>
      </vt:variant>
      <vt:variant>
        <vt:i4>5</vt:i4>
      </vt:variant>
      <vt:variant>
        <vt:lpwstr/>
      </vt:variant>
      <vt:variant>
        <vt:lpwstr>Québécois_et_Américains_pt_5</vt:lpwstr>
      </vt:variant>
      <vt:variant>
        <vt:i4>10485826</vt:i4>
      </vt:variant>
      <vt:variant>
        <vt:i4>198</vt:i4>
      </vt:variant>
      <vt:variant>
        <vt:i4>0</vt:i4>
      </vt:variant>
      <vt:variant>
        <vt:i4>5</vt:i4>
      </vt:variant>
      <vt:variant>
        <vt:lpwstr/>
      </vt:variant>
      <vt:variant>
        <vt:lpwstr>Québécois_et_Américains_pt_4_ch_12_bibli</vt:lpwstr>
      </vt:variant>
      <vt:variant>
        <vt:i4>13172760</vt:i4>
      </vt:variant>
      <vt:variant>
        <vt:i4>195</vt:i4>
      </vt:variant>
      <vt:variant>
        <vt:i4>0</vt:i4>
      </vt:variant>
      <vt:variant>
        <vt:i4>5</vt:i4>
      </vt:variant>
      <vt:variant>
        <vt:lpwstr/>
      </vt:variant>
      <vt:variant>
        <vt:lpwstr>Québécois_et_Américains_pt_4_ch_12</vt:lpwstr>
      </vt:variant>
      <vt:variant>
        <vt:i4>10682434</vt:i4>
      </vt:variant>
      <vt:variant>
        <vt:i4>192</vt:i4>
      </vt:variant>
      <vt:variant>
        <vt:i4>0</vt:i4>
      </vt:variant>
      <vt:variant>
        <vt:i4>5</vt:i4>
      </vt:variant>
      <vt:variant>
        <vt:lpwstr/>
      </vt:variant>
      <vt:variant>
        <vt:lpwstr>Québécois_et_Américains_pt_4_ch_11_bibli</vt:lpwstr>
      </vt:variant>
      <vt:variant>
        <vt:i4>13238296</vt:i4>
      </vt:variant>
      <vt:variant>
        <vt:i4>189</vt:i4>
      </vt:variant>
      <vt:variant>
        <vt:i4>0</vt:i4>
      </vt:variant>
      <vt:variant>
        <vt:i4>5</vt:i4>
      </vt:variant>
      <vt:variant>
        <vt:lpwstr/>
      </vt:variant>
      <vt:variant>
        <vt:lpwstr>Québécois_et_Américains_pt_4_ch_11</vt:lpwstr>
      </vt:variant>
      <vt:variant>
        <vt:i4>10616898</vt:i4>
      </vt:variant>
      <vt:variant>
        <vt:i4>186</vt:i4>
      </vt:variant>
      <vt:variant>
        <vt:i4>0</vt:i4>
      </vt:variant>
      <vt:variant>
        <vt:i4>5</vt:i4>
      </vt:variant>
      <vt:variant>
        <vt:lpwstr/>
      </vt:variant>
      <vt:variant>
        <vt:lpwstr>Québécois_et_Américains_pt_4_ch_10_bibli</vt:lpwstr>
      </vt:variant>
      <vt:variant>
        <vt:i4>15925319</vt:i4>
      </vt:variant>
      <vt:variant>
        <vt:i4>183</vt:i4>
      </vt:variant>
      <vt:variant>
        <vt:i4>0</vt:i4>
      </vt:variant>
      <vt:variant>
        <vt:i4>5</vt:i4>
      </vt:variant>
      <vt:variant>
        <vt:lpwstr/>
      </vt:variant>
      <vt:variant>
        <vt:lpwstr>Québécois_et_Américains_pt_4_ch_10_8</vt:lpwstr>
      </vt:variant>
      <vt:variant>
        <vt:i4>16515143</vt:i4>
      </vt:variant>
      <vt:variant>
        <vt:i4>180</vt:i4>
      </vt:variant>
      <vt:variant>
        <vt:i4>0</vt:i4>
      </vt:variant>
      <vt:variant>
        <vt:i4>5</vt:i4>
      </vt:variant>
      <vt:variant>
        <vt:lpwstr/>
      </vt:variant>
      <vt:variant>
        <vt:lpwstr>Québécois_et_Américains_pt_4_ch_10_7</vt:lpwstr>
      </vt:variant>
      <vt:variant>
        <vt:i4>16580679</vt:i4>
      </vt:variant>
      <vt:variant>
        <vt:i4>177</vt:i4>
      </vt:variant>
      <vt:variant>
        <vt:i4>0</vt:i4>
      </vt:variant>
      <vt:variant>
        <vt:i4>5</vt:i4>
      </vt:variant>
      <vt:variant>
        <vt:lpwstr/>
      </vt:variant>
      <vt:variant>
        <vt:lpwstr>Québécois_et_Américains_pt_4_ch_10_6</vt:lpwstr>
      </vt:variant>
      <vt:variant>
        <vt:i4>16646215</vt:i4>
      </vt:variant>
      <vt:variant>
        <vt:i4>174</vt:i4>
      </vt:variant>
      <vt:variant>
        <vt:i4>0</vt:i4>
      </vt:variant>
      <vt:variant>
        <vt:i4>5</vt:i4>
      </vt:variant>
      <vt:variant>
        <vt:lpwstr/>
      </vt:variant>
      <vt:variant>
        <vt:lpwstr>Québécois_et_Américains_pt_4_ch_10_5</vt:lpwstr>
      </vt:variant>
      <vt:variant>
        <vt:i4>16711751</vt:i4>
      </vt:variant>
      <vt:variant>
        <vt:i4>171</vt:i4>
      </vt:variant>
      <vt:variant>
        <vt:i4>0</vt:i4>
      </vt:variant>
      <vt:variant>
        <vt:i4>5</vt:i4>
      </vt:variant>
      <vt:variant>
        <vt:lpwstr/>
      </vt:variant>
      <vt:variant>
        <vt:lpwstr>Québécois_et_Américains_pt_4_ch_10_4</vt:lpwstr>
      </vt:variant>
      <vt:variant>
        <vt:i4>16252999</vt:i4>
      </vt:variant>
      <vt:variant>
        <vt:i4>168</vt:i4>
      </vt:variant>
      <vt:variant>
        <vt:i4>0</vt:i4>
      </vt:variant>
      <vt:variant>
        <vt:i4>5</vt:i4>
      </vt:variant>
      <vt:variant>
        <vt:lpwstr/>
      </vt:variant>
      <vt:variant>
        <vt:lpwstr>Québécois_et_Américains_pt_4_ch_10_3</vt:lpwstr>
      </vt:variant>
      <vt:variant>
        <vt:i4>16318535</vt:i4>
      </vt:variant>
      <vt:variant>
        <vt:i4>165</vt:i4>
      </vt:variant>
      <vt:variant>
        <vt:i4>0</vt:i4>
      </vt:variant>
      <vt:variant>
        <vt:i4>5</vt:i4>
      </vt:variant>
      <vt:variant>
        <vt:lpwstr/>
      </vt:variant>
      <vt:variant>
        <vt:lpwstr>Québécois_et_Américains_pt_4_ch_10_2</vt:lpwstr>
      </vt:variant>
      <vt:variant>
        <vt:i4>16384071</vt:i4>
      </vt:variant>
      <vt:variant>
        <vt:i4>162</vt:i4>
      </vt:variant>
      <vt:variant>
        <vt:i4>0</vt:i4>
      </vt:variant>
      <vt:variant>
        <vt:i4>5</vt:i4>
      </vt:variant>
      <vt:variant>
        <vt:lpwstr/>
      </vt:variant>
      <vt:variant>
        <vt:lpwstr>Québécois_et_Américains_pt_4_ch_10_1</vt:lpwstr>
      </vt:variant>
      <vt:variant>
        <vt:i4>13303832</vt:i4>
      </vt:variant>
      <vt:variant>
        <vt:i4>159</vt:i4>
      </vt:variant>
      <vt:variant>
        <vt:i4>0</vt:i4>
      </vt:variant>
      <vt:variant>
        <vt:i4>5</vt:i4>
      </vt:variant>
      <vt:variant>
        <vt:lpwstr/>
      </vt:variant>
      <vt:variant>
        <vt:lpwstr>Québécois_et_Américains_pt_4_ch_10</vt:lpwstr>
      </vt:variant>
      <vt:variant>
        <vt:i4>11206723</vt:i4>
      </vt:variant>
      <vt:variant>
        <vt:i4>156</vt:i4>
      </vt:variant>
      <vt:variant>
        <vt:i4>0</vt:i4>
      </vt:variant>
      <vt:variant>
        <vt:i4>5</vt:i4>
      </vt:variant>
      <vt:variant>
        <vt:lpwstr/>
      </vt:variant>
      <vt:variant>
        <vt:lpwstr>Québécois_et_Américains_pt_4_ch_09_bibli</vt:lpwstr>
      </vt:variant>
      <vt:variant>
        <vt:i4>12714009</vt:i4>
      </vt:variant>
      <vt:variant>
        <vt:i4>153</vt:i4>
      </vt:variant>
      <vt:variant>
        <vt:i4>0</vt:i4>
      </vt:variant>
      <vt:variant>
        <vt:i4>5</vt:i4>
      </vt:variant>
      <vt:variant>
        <vt:lpwstr/>
      </vt:variant>
      <vt:variant>
        <vt:lpwstr>Québécois_et_Américains_pt_4_ch_09</vt:lpwstr>
      </vt:variant>
      <vt:variant>
        <vt:i4>11141187</vt:i4>
      </vt:variant>
      <vt:variant>
        <vt:i4>150</vt:i4>
      </vt:variant>
      <vt:variant>
        <vt:i4>0</vt:i4>
      </vt:variant>
      <vt:variant>
        <vt:i4>5</vt:i4>
      </vt:variant>
      <vt:variant>
        <vt:lpwstr/>
      </vt:variant>
      <vt:variant>
        <vt:lpwstr>Québécois_et_Américains_pt_4_ch_08_bibli</vt:lpwstr>
      </vt:variant>
      <vt:variant>
        <vt:i4>11141190</vt:i4>
      </vt:variant>
      <vt:variant>
        <vt:i4>147</vt:i4>
      </vt:variant>
      <vt:variant>
        <vt:i4>0</vt:i4>
      </vt:variant>
      <vt:variant>
        <vt:i4>5</vt:i4>
      </vt:variant>
      <vt:variant>
        <vt:lpwstr/>
      </vt:variant>
      <vt:variant>
        <vt:lpwstr>Québécois_et_Américains_pt_4_ch_08_IV</vt:lpwstr>
      </vt:variant>
      <vt:variant>
        <vt:i4>12779567</vt:i4>
      </vt:variant>
      <vt:variant>
        <vt:i4>144</vt:i4>
      </vt:variant>
      <vt:variant>
        <vt:i4>0</vt:i4>
      </vt:variant>
      <vt:variant>
        <vt:i4>5</vt:i4>
      </vt:variant>
      <vt:variant>
        <vt:lpwstr/>
      </vt:variant>
      <vt:variant>
        <vt:lpwstr>Québécois_et_Américains_pt_4_ch_08_III</vt:lpwstr>
      </vt:variant>
      <vt:variant>
        <vt:i4>11141190</vt:i4>
      </vt:variant>
      <vt:variant>
        <vt:i4>141</vt:i4>
      </vt:variant>
      <vt:variant>
        <vt:i4>0</vt:i4>
      </vt:variant>
      <vt:variant>
        <vt:i4>5</vt:i4>
      </vt:variant>
      <vt:variant>
        <vt:lpwstr/>
      </vt:variant>
      <vt:variant>
        <vt:lpwstr>Québécois_et_Américains_pt_4_ch_08_II</vt:lpwstr>
      </vt:variant>
      <vt:variant>
        <vt:i4>11141190</vt:i4>
      </vt:variant>
      <vt:variant>
        <vt:i4>138</vt:i4>
      </vt:variant>
      <vt:variant>
        <vt:i4>0</vt:i4>
      </vt:variant>
      <vt:variant>
        <vt:i4>5</vt:i4>
      </vt:variant>
      <vt:variant>
        <vt:lpwstr/>
      </vt:variant>
      <vt:variant>
        <vt:lpwstr>Québécois_et_Américains_pt_4_ch_08_I</vt:lpwstr>
      </vt:variant>
      <vt:variant>
        <vt:i4>12779545</vt:i4>
      </vt:variant>
      <vt:variant>
        <vt:i4>135</vt:i4>
      </vt:variant>
      <vt:variant>
        <vt:i4>0</vt:i4>
      </vt:variant>
      <vt:variant>
        <vt:i4>5</vt:i4>
      </vt:variant>
      <vt:variant>
        <vt:lpwstr/>
      </vt:variant>
      <vt:variant>
        <vt:lpwstr>Québécois_et_Américains_pt_4_ch_08</vt:lpwstr>
      </vt:variant>
      <vt:variant>
        <vt:i4>13041694</vt:i4>
      </vt:variant>
      <vt:variant>
        <vt:i4>132</vt:i4>
      </vt:variant>
      <vt:variant>
        <vt:i4>0</vt:i4>
      </vt:variant>
      <vt:variant>
        <vt:i4>5</vt:i4>
      </vt:variant>
      <vt:variant>
        <vt:lpwstr/>
      </vt:variant>
      <vt:variant>
        <vt:lpwstr>Québécois_et_Américains_pt_4</vt:lpwstr>
      </vt:variant>
      <vt:variant>
        <vt:i4>12582942</vt:i4>
      </vt:variant>
      <vt:variant>
        <vt:i4>129</vt:i4>
      </vt:variant>
      <vt:variant>
        <vt:i4>0</vt:i4>
      </vt:variant>
      <vt:variant>
        <vt:i4>5</vt:i4>
      </vt:variant>
      <vt:variant>
        <vt:lpwstr/>
      </vt:variant>
      <vt:variant>
        <vt:lpwstr>Québécois_et_Américains_pt_3</vt:lpwstr>
      </vt:variant>
      <vt:variant>
        <vt:i4>10551363</vt:i4>
      </vt:variant>
      <vt:variant>
        <vt:i4>126</vt:i4>
      </vt:variant>
      <vt:variant>
        <vt:i4>0</vt:i4>
      </vt:variant>
      <vt:variant>
        <vt:i4>5</vt:i4>
      </vt:variant>
      <vt:variant>
        <vt:lpwstr/>
      </vt:variant>
      <vt:variant>
        <vt:lpwstr>Québécois_et_Américains_pt_2_ch_05_bibli</vt:lpwstr>
      </vt:variant>
      <vt:variant>
        <vt:i4>13107247</vt:i4>
      </vt:variant>
      <vt:variant>
        <vt:i4>123</vt:i4>
      </vt:variant>
      <vt:variant>
        <vt:i4>0</vt:i4>
      </vt:variant>
      <vt:variant>
        <vt:i4>5</vt:i4>
      </vt:variant>
      <vt:variant>
        <vt:lpwstr/>
      </vt:variant>
      <vt:variant>
        <vt:lpwstr>Québécois_et_Américains_pt_2_ch_05_III</vt:lpwstr>
      </vt:variant>
      <vt:variant>
        <vt:i4>10551366</vt:i4>
      </vt:variant>
      <vt:variant>
        <vt:i4>120</vt:i4>
      </vt:variant>
      <vt:variant>
        <vt:i4>0</vt:i4>
      </vt:variant>
      <vt:variant>
        <vt:i4>5</vt:i4>
      </vt:variant>
      <vt:variant>
        <vt:lpwstr/>
      </vt:variant>
      <vt:variant>
        <vt:lpwstr>Québécois_et_Américains_pt_2_ch_05_II</vt:lpwstr>
      </vt:variant>
      <vt:variant>
        <vt:i4>10551366</vt:i4>
      </vt:variant>
      <vt:variant>
        <vt:i4>117</vt:i4>
      </vt:variant>
      <vt:variant>
        <vt:i4>0</vt:i4>
      </vt:variant>
      <vt:variant>
        <vt:i4>5</vt:i4>
      </vt:variant>
      <vt:variant>
        <vt:lpwstr/>
      </vt:variant>
      <vt:variant>
        <vt:lpwstr>Québécois_et_Américains_pt_2_ch_05_I</vt:lpwstr>
      </vt:variant>
      <vt:variant>
        <vt:i4>13107225</vt:i4>
      </vt:variant>
      <vt:variant>
        <vt:i4>114</vt:i4>
      </vt:variant>
      <vt:variant>
        <vt:i4>0</vt:i4>
      </vt:variant>
      <vt:variant>
        <vt:i4>5</vt:i4>
      </vt:variant>
      <vt:variant>
        <vt:lpwstr/>
      </vt:variant>
      <vt:variant>
        <vt:lpwstr>Québécois_et_Américains_pt_2_ch_05</vt:lpwstr>
      </vt:variant>
      <vt:variant>
        <vt:i4>10485827</vt:i4>
      </vt:variant>
      <vt:variant>
        <vt:i4>111</vt:i4>
      </vt:variant>
      <vt:variant>
        <vt:i4>0</vt:i4>
      </vt:variant>
      <vt:variant>
        <vt:i4>5</vt:i4>
      </vt:variant>
      <vt:variant>
        <vt:lpwstr/>
      </vt:variant>
      <vt:variant>
        <vt:lpwstr>Québécois_et_Américains_pt_2_ch_04_bibli</vt:lpwstr>
      </vt:variant>
      <vt:variant>
        <vt:i4>13172761</vt:i4>
      </vt:variant>
      <vt:variant>
        <vt:i4>108</vt:i4>
      </vt:variant>
      <vt:variant>
        <vt:i4>0</vt:i4>
      </vt:variant>
      <vt:variant>
        <vt:i4>5</vt:i4>
      </vt:variant>
      <vt:variant>
        <vt:lpwstr/>
      </vt:variant>
      <vt:variant>
        <vt:lpwstr>Québécois_et_Américains_pt_2_ch_04</vt:lpwstr>
      </vt:variant>
      <vt:variant>
        <vt:i4>10944579</vt:i4>
      </vt:variant>
      <vt:variant>
        <vt:i4>105</vt:i4>
      </vt:variant>
      <vt:variant>
        <vt:i4>0</vt:i4>
      </vt:variant>
      <vt:variant>
        <vt:i4>5</vt:i4>
      </vt:variant>
      <vt:variant>
        <vt:lpwstr/>
      </vt:variant>
      <vt:variant>
        <vt:lpwstr>Québécois_et_Américains_pt_2_ch_03_bibli</vt:lpwstr>
      </vt:variant>
      <vt:variant>
        <vt:i4>16580678</vt:i4>
      </vt:variant>
      <vt:variant>
        <vt:i4>102</vt:i4>
      </vt:variant>
      <vt:variant>
        <vt:i4>0</vt:i4>
      </vt:variant>
      <vt:variant>
        <vt:i4>5</vt:i4>
      </vt:variant>
      <vt:variant>
        <vt:lpwstr/>
      </vt:variant>
      <vt:variant>
        <vt:lpwstr>Québécois_et_Américains_pt_2_ch_03_3</vt:lpwstr>
      </vt:variant>
      <vt:variant>
        <vt:i4>16515142</vt:i4>
      </vt:variant>
      <vt:variant>
        <vt:i4>99</vt:i4>
      </vt:variant>
      <vt:variant>
        <vt:i4>0</vt:i4>
      </vt:variant>
      <vt:variant>
        <vt:i4>5</vt:i4>
      </vt:variant>
      <vt:variant>
        <vt:lpwstr/>
      </vt:variant>
      <vt:variant>
        <vt:lpwstr>Québécois_et_Américains_pt_2_ch_03_2</vt:lpwstr>
      </vt:variant>
      <vt:variant>
        <vt:i4>16711750</vt:i4>
      </vt:variant>
      <vt:variant>
        <vt:i4>96</vt:i4>
      </vt:variant>
      <vt:variant>
        <vt:i4>0</vt:i4>
      </vt:variant>
      <vt:variant>
        <vt:i4>5</vt:i4>
      </vt:variant>
      <vt:variant>
        <vt:lpwstr/>
      </vt:variant>
      <vt:variant>
        <vt:lpwstr>Québécois_et_Américains_pt_2_ch_03_1</vt:lpwstr>
      </vt:variant>
      <vt:variant>
        <vt:i4>13500441</vt:i4>
      </vt:variant>
      <vt:variant>
        <vt:i4>93</vt:i4>
      </vt:variant>
      <vt:variant>
        <vt:i4>0</vt:i4>
      </vt:variant>
      <vt:variant>
        <vt:i4>5</vt:i4>
      </vt:variant>
      <vt:variant>
        <vt:lpwstr/>
      </vt:variant>
      <vt:variant>
        <vt:lpwstr>Québécois_et_Américains_pt_2_ch_03</vt:lpwstr>
      </vt:variant>
      <vt:variant>
        <vt:i4>12648478</vt:i4>
      </vt:variant>
      <vt:variant>
        <vt:i4>90</vt:i4>
      </vt:variant>
      <vt:variant>
        <vt:i4>0</vt:i4>
      </vt:variant>
      <vt:variant>
        <vt:i4>5</vt:i4>
      </vt:variant>
      <vt:variant>
        <vt:lpwstr/>
      </vt:variant>
      <vt:variant>
        <vt:lpwstr>Québécois_et_Américains_pt_2</vt:lpwstr>
      </vt:variant>
      <vt:variant>
        <vt:i4>10813507</vt:i4>
      </vt:variant>
      <vt:variant>
        <vt:i4>87</vt:i4>
      </vt:variant>
      <vt:variant>
        <vt:i4>0</vt:i4>
      </vt:variant>
      <vt:variant>
        <vt:i4>5</vt:i4>
      </vt:variant>
      <vt:variant>
        <vt:lpwstr/>
      </vt:variant>
      <vt:variant>
        <vt:lpwstr>Québécois_et_Américains_pt_1_ch_02_bibli</vt:lpwstr>
      </vt:variant>
      <vt:variant>
        <vt:i4>13369369</vt:i4>
      </vt:variant>
      <vt:variant>
        <vt:i4>84</vt:i4>
      </vt:variant>
      <vt:variant>
        <vt:i4>0</vt:i4>
      </vt:variant>
      <vt:variant>
        <vt:i4>5</vt:i4>
      </vt:variant>
      <vt:variant>
        <vt:lpwstr/>
      </vt:variant>
      <vt:variant>
        <vt:lpwstr>Québécois_et_Américains_pt_1_ch_02</vt:lpwstr>
      </vt:variant>
      <vt:variant>
        <vt:i4>10879043</vt:i4>
      </vt:variant>
      <vt:variant>
        <vt:i4>81</vt:i4>
      </vt:variant>
      <vt:variant>
        <vt:i4>0</vt:i4>
      </vt:variant>
      <vt:variant>
        <vt:i4>5</vt:i4>
      </vt:variant>
      <vt:variant>
        <vt:lpwstr/>
      </vt:variant>
      <vt:variant>
        <vt:lpwstr>Québécois_et_Américains_pt_1_ch_01_bibli</vt:lpwstr>
      </vt:variant>
      <vt:variant>
        <vt:i4>12124230</vt:i4>
      </vt:variant>
      <vt:variant>
        <vt:i4>78</vt:i4>
      </vt:variant>
      <vt:variant>
        <vt:i4>0</vt:i4>
      </vt:variant>
      <vt:variant>
        <vt:i4>5</vt:i4>
      </vt:variant>
      <vt:variant>
        <vt:lpwstr/>
      </vt:variant>
      <vt:variant>
        <vt:lpwstr>Québécois_et_Américains_pt_1_ch_01_V</vt:lpwstr>
      </vt:variant>
      <vt:variant>
        <vt:i4>10879046</vt:i4>
      </vt:variant>
      <vt:variant>
        <vt:i4>75</vt:i4>
      </vt:variant>
      <vt:variant>
        <vt:i4>0</vt:i4>
      </vt:variant>
      <vt:variant>
        <vt:i4>5</vt:i4>
      </vt:variant>
      <vt:variant>
        <vt:lpwstr/>
      </vt:variant>
      <vt:variant>
        <vt:lpwstr>Québécois_et_Américains_pt_1_ch_01_IV</vt:lpwstr>
      </vt:variant>
      <vt:variant>
        <vt:i4>13565999</vt:i4>
      </vt:variant>
      <vt:variant>
        <vt:i4>72</vt:i4>
      </vt:variant>
      <vt:variant>
        <vt:i4>0</vt:i4>
      </vt:variant>
      <vt:variant>
        <vt:i4>5</vt:i4>
      </vt:variant>
      <vt:variant>
        <vt:lpwstr/>
      </vt:variant>
      <vt:variant>
        <vt:lpwstr>Québécois_et_Américains_pt_1_ch_01_III</vt:lpwstr>
      </vt:variant>
      <vt:variant>
        <vt:i4>10879046</vt:i4>
      </vt:variant>
      <vt:variant>
        <vt:i4>69</vt:i4>
      </vt:variant>
      <vt:variant>
        <vt:i4>0</vt:i4>
      </vt:variant>
      <vt:variant>
        <vt:i4>5</vt:i4>
      </vt:variant>
      <vt:variant>
        <vt:lpwstr/>
      </vt:variant>
      <vt:variant>
        <vt:lpwstr>Québécois_et_Américains_pt_1_ch_01_II</vt:lpwstr>
      </vt:variant>
      <vt:variant>
        <vt:i4>10879046</vt:i4>
      </vt:variant>
      <vt:variant>
        <vt:i4>66</vt:i4>
      </vt:variant>
      <vt:variant>
        <vt:i4>0</vt:i4>
      </vt:variant>
      <vt:variant>
        <vt:i4>5</vt:i4>
      </vt:variant>
      <vt:variant>
        <vt:lpwstr/>
      </vt:variant>
      <vt:variant>
        <vt:lpwstr>Québécois_et_Américains_pt_1_ch_01_I</vt:lpwstr>
      </vt:variant>
      <vt:variant>
        <vt:i4>13565977</vt:i4>
      </vt:variant>
      <vt:variant>
        <vt:i4>63</vt:i4>
      </vt:variant>
      <vt:variant>
        <vt:i4>0</vt:i4>
      </vt:variant>
      <vt:variant>
        <vt:i4>5</vt:i4>
      </vt:variant>
      <vt:variant>
        <vt:lpwstr/>
      </vt:variant>
      <vt:variant>
        <vt:lpwstr>Québécois_et_Américains_pt_1_ch_01</vt:lpwstr>
      </vt:variant>
      <vt:variant>
        <vt:i4>12714014</vt:i4>
      </vt:variant>
      <vt:variant>
        <vt:i4>60</vt:i4>
      </vt:variant>
      <vt:variant>
        <vt:i4>0</vt:i4>
      </vt:variant>
      <vt:variant>
        <vt:i4>5</vt:i4>
      </vt:variant>
      <vt:variant>
        <vt:lpwstr/>
      </vt:variant>
      <vt:variant>
        <vt:lpwstr>Québécois_et_Américains_pt_1</vt:lpwstr>
      </vt:variant>
      <vt:variant>
        <vt:i4>10158124</vt:i4>
      </vt:variant>
      <vt:variant>
        <vt:i4>57</vt:i4>
      </vt:variant>
      <vt:variant>
        <vt:i4>0</vt:i4>
      </vt:variant>
      <vt:variant>
        <vt:i4>5</vt:i4>
      </vt:variant>
      <vt:variant>
        <vt:lpwstr/>
      </vt:variant>
      <vt:variant>
        <vt:lpwstr>Québécois_et_Américains_intro</vt:lpwstr>
      </vt:variant>
      <vt:variant>
        <vt:i4>9896004</vt:i4>
      </vt:variant>
      <vt:variant>
        <vt:i4>54</vt:i4>
      </vt:variant>
      <vt:variant>
        <vt:i4>0</vt:i4>
      </vt:variant>
      <vt:variant>
        <vt:i4>5</vt:i4>
      </vt:variant>
      <vt:variant>
        <vt:lpwstr/>
      </vt:variant>
      <vt:variant>
        <vt:lpwstr>Québécois_et_Américains_4e_couverture</vt:lpwstr>
      </vt:variant>
      <vt:variant>
        <vt:i4>6553716</vt:i4>
      </vt:variant>
      <vt:variant>
        <vt:i4>51</vt:i4>
      </vt:variant>
      <vt:variant>
        <vt:i4>0</vt:i4>
      </vt:variant>
      <vt:variant>
        <vt:i4>5</vt:i4>
      </vt:variant>
      <vt:variant>
        <vt:lpwstr/>
      </vt:variant>
      <vt:variant>
        <vt:lpwstr>tdm</vt:lpwstr>
      </vt:variant>
      <vt:variant>
        <vt:i4>1638484</vt:i4>
      </vt:variant>
      <vt:variant>
        <vt:i4>48</vt:i4>
      </vt:variant>
      <vt:variant>
        <vt:i4>0</vt:i4>
      </vt:variant>
      <vt:variant>
        <vt:i4>5</vt:i4>
      </vt:variant>
      <vt:variant>
        <vt:lpwstr>http://www.editionsfides.com/fr/nous-joindre.aspx</vt:lpwstr>
      </vt:variant>
      <vt:variant>
        <vt:lpwstr/>
      </vt:variant>
      <vt:variant>
        <vt:i4>6553602</vt:i4>
      </vt:variant>
      <vt:variant>
        <vt:i4>45</vt:i4>
      </vt:variant>
      <vt:variant>
        <vt:i4>0</vt:i4>
      </vt:variant>
      <vt:variant>
        <vt:i4>5</vt:i4>
      </vt:variant>
      <vt:variant>
        <vt:lpwstr>mailto:david.senechal@groupefides.com</vt:lpwstr>
      </vt:variant>
      <vt:variant>
        <vt:lpwstr/>
      </vt:variant>
      <vt:variant>
        <vt:i4>8060944</vt:i4>
      </vt:variant>
      <vt:variant>
        <vt:i4>42</vt:i4>
      </vt:variant>
      <vt:variant>
        <vt:i4>0</vt:i4>
      </vt:variant>
      <vt:variant>
        <vt:i4>5</vt:i4>
      </vt:variant>
      <vt:variant>
        <vt:lpwstr>mailto:yvan.lamonde@mcgill.ca</vt:lpwstr>
      </vt:variant>
      <vt:variant>
        <vt:lpwstr/>
      </vt:variant>
      <vt:variant>
        <vt:i4>6488089</vt:i4>
      </vt:variant>
      <vt:variant>
        <vt:i4>39</vt:i4>
      </vt:variant>
      <vt:variant>
        <vt:i4>0</vt:i4>
      </vt:variant>
      <vt:variant>
        <vt:i4>5</vt:i4>
      </vt:variant>
      <vt:variant>
        <vt:lpwstr>mailto:ylcbrl449@gmail.com</vt:lpwstr>
      </vt:variant>
      <vt:variant>
        <vt:lpwstr/>
      </vt:variant>
      <vt:variant>
        <vt:i4>524310</vt:i4>
      </vt:variant>
      <vt:variant>
        <vt:i4>36</vt:i4>
      </vt:variant>
      <vt:variant>
        <vt:i4>0</vt:i4>
      </vt:variant>
      <vt:variant>
        <vt:i4>5</vt:i4>
      </vt:variant>
      <vt:variant>
        <vt:lpwstr>mailto:gerard_bouchard@uqac.ca</vt:lpwstr>
      </vt:variant>
      <vt:variant>
        <vt:lpwstr/>
      </vt:variant>
      <vt:variant>
        <vt:i4>59375696</vt:i4>
      </vt:variant>
      <vt:variant>
        <vt:i4>32</vt:i4>
      </vt:variant>
      <vt:variant>
        <vt:i4>0</vt:i4>
      </vt:variant>
      <vt:variant>
        <vt:i4>5</vt:i4>
      </vt:variant>
      <vt:variant>
        <vt:lpwstr>file:///Volumes/RAID Classiques/Gérard Bouchard/ gerard_bouchard@uqac.ca  Yvan Lamonde / ylcbrl449@gmail.com ou yvan.lamonde@mcgill.ca  David Sénéchal/ david.senechal@groupefides.com   Les Éditions Fides, Montréal/ http/:..:www.editionsfides.com:fr:nous-joindre.aspx</vt:lpwstr>
      </vt:variant>
      <vt:variant>
        <vt:lpwstr/>
      </vt:variant>
      <vt:variant>
        <vt:i4>59375696</vt:i4>
      </vt:variant>
      <vt:variant>
        <vt:i4>30</vt:i4>
      </vt:variant>
      <vt:variant>
        <vt:i4>0</vt:i4>
      </vt:variant>
      <vt:variant>
        <vt:i4>5</vt:i4>
      </vt:variant>
      <vt:variant>
        <vt:lpwstr>file:///Volumes/RAID Classiques/Gérard Bouchard/ gerard_bouchard@uqac.ca  Yvan Lamonde / ylcbrl449@gmail.com ou yvan.lamonde@mcgill.ca  David Sénéchal/ david.senechal@groupefides.com   Les Éditions Fides, Montréal/ http/:..:www.editionsfides.com:fr:nous-joindre.aspx</vt:lpwstr>
      </vt:variant>
      <vt:variant>
        <vt:lpwstr/>
      </vt:variant>
      <vt:variant>
        <vt:i4>1638484</vt:i4>
      </vt:variant>
      <vt:variant>
        <vt:i4>27</vt:i4>
      </vt:variant>
      <vt:variant>
        <vt:i4>0</vt:i4>
      </vt:variant>
      <vt:variant>
        <vt:i4>5</vt:i4>
      </vt:variant>
      <vt:variant>
        <vt:lpwstr>http://www.editionsfides.com/fr/nous-joindre.aspx</vt:lpwstr>
      </vt:variant>
      <vt:variant>
        <vt:lpwstr/>
      </vt:variant>
      <vt:variant>
        <vt:i4>6553602</vt:i4>
      </vt:variant>
      <vt:variant>
        <vt:i4>24</vt:i4>
      </vt:variant>
      <vt:variant>
        <vt:i4>0</vt:i4>
      </vt:variant>
      <vt:variant>
        <vt:i4>5</vt:i4>
      </vt:variant>
      <vt:variant>
        <vt:lpwstr>mailto:david.senechal@groupefides.com</vt:lpwstr>
      </vt:variant>
      <vt:variant>
        <vt:lpwstr/>
      </vt:variant>
      <vt:variant>
        <vt:i4>8060944</vt:i4>
      </vt:variant>
      <vt:variant>
        <vt:i4>21</vt:i4>
      </vt:variant>
      <vt:variant>
        <vt:i4>0</vt:i4>
      </vt:variant>
      <vt:variant>
        <vt:i4>5</vt:i4>
      </vt:variant>
      <vt:variant>
        <vt:lpwstr>mailto:yvan.lamonde@mcgill.ca</vt:lpwstr>
      </vt:variant>
      <vt:variant>
        <vt:lpwstr/>
      </vt:variant>
      <vt:variant>
        <vt:i4>6488089</vt:i4>
      </vt:variant>
      <vt:variant>
        <vt:i4>18</vt:i4>
      </vt:variant>
      <vt:variant>
        <vt:i4>0</vt:i4>
      </vt:variant>
      <vt:variant>
        <vt:i4>5</vt:i4>
      </vt:variant>
      <vt:variant>
        <vt:lpwstr>mailto:ylcbrl449@gmail.com</vt:lpwstr>
      </vt:variant>
      <vt:variant>
        <vt:lpwstr/>
      </vt:variant>
      <vt:variant>
        <vt:i4>524310</vt:i4>
      </vt:variant>
      <vt:variant>
        <vt:i4>15</vt:i4>
      </vt:variant>
      <vt:variant>
        <vt:i4>0</vt:i4>
      </vt:variant>
      <vt:variant>
        <vt:i4>5</vt:i4>
      </vt:variant>
      <vt:variant>
        <vt:lpwstr>mailto:gerard_bouchard@uqac.ca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Québécois et Américains. La culture québécoise aux XIXe et XXe siècles</dc:title>
  <dc:subject/>
  <dc:creator>Sous la direction de Gérard Bouchard et Yvan Lamonde, 1995</dc:creator>
  <cp:keywords>classiques.sc.soc@gmail.com</cp:keywords>
  <dc:description>http://classiques.uqac.ca/</dc:description>
  <cp:lastModifiedBy>Microsoft Office User</cp:lastModifiedBy>
  <cp:revision>2</cp:revision>
  <cp:lastPrinted>2001-08-26T19:33:00Z</cp:lastPrinted>
  <dcterms:created xsi:type="dcterms:W3CDTF">2021-05-26T17:20:00Z</dcterms:created>
  <dcterms:modified xsi:type="dcterms:W3CDTF">2021-05-26T17:20:00Z</dcterms:modified>
  <cp:category>jean-marie tremblay, sociologue, fondateur, 1993.</cp:category>
</cp:coreProperties>
</file>