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800"/>
      </w:tblGrid>
      <w:tr w:rsidR="005E51B9">
        <w:tblPrEx>
          <w:tblCellMar>
            <w:top w:w="0" w:type="dxa"/>
            <w:bottom w:w="0" w:type="dxa"/>
          </w:tblCellMar>
        </w:tblPrEx>
        <w:tc>
          <w:tcPr>
            <w:tcW w:w="9160" w:type="dxa"/>
            <w:shd w:val="clear" w:color="auto" w:fill="EEECE1"/>
          </w:tcPr>
          <w:p w:rsidR="005E51B9" w:rsidRPr="00B552E2" w:rsidRDefault="005E51B9" w:rsidP="005E51B9">
            <w:pPr>
              <w:pStyle w:val="En-tte"/>
              <w:tabs>
                <w:tab w:val="clear" w:pos="4320"/>
                <w:tab w:val="clear" w:pos="8640"/>
              </w:tabs>
              <w:rPr>
                <w:lang w:val="en-CA"/>
              </w:rPr>
            </w:pPr>
          </w:p>
          <w:p w:rsidR="005E51B9" w:rsidRDefault="005E51B9">
            <w:pPr>
              <w:ind w:firstLine="0"/>
              <w:jc w:val="center"/>
              <w:rPr>
                <w:b/>
                <w:sz w:val="20"/>
                <w:lang/>
              </w:rPr>
            </w:pPr>
          </w:p>
          <w:p w:rsidR="005E51B9" w:rsidRDefault="005E51B9">
            <w:pPr>
              <w:ind w:firstLine="0"/>
              <w:jc w:val="center"/>
              <w:rPr>
                <w:b/>
                <w:sz w:val="20"/>
                <w:lang/>
              </w:rPr>
            </w:pPr>
          </w:p>
          <w:p w:rsidR="005E51B9" w:rsidRDefault="005E51B9">
            <w:pPr>
              <w:ind w:firstLine="0"/>
              <w:jc w:val="center"/>
              <w:rPr>
                <w:b/>
                <w:sz w:val="20"/>
                <w:lang/>
              </w:rPr>
            </w:pPr>
          </w:p>
          <w:p w:rsidR="005E51B9" w:rsidRDefault="005E51B9" w:rsidP="005E51B9">
            <w:pPr>
              <w:ind w:firstLine="0"/>
              <w:jc w:val="center"/>
              <w:rPr>
                <w:b/>
                <w:sz w:val="36"/>
              </w:rPr>
            </w:pPr>
            <w:r>
              <w:rPr>
                <w:sz w:val="36"/>
              </w:rPr>
              <w:t>Pierre CABROL</w:t>
            </w:r>
          </w:p>
          <w:p w:rsidR="005E51B9" w:rsidRPr="00D966C7" w:rsidRDefault="005E51B9" w:rsidP="005E51B9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Ancien M</w:t>
            </w:r>
            <w:r w:rsidRPr="00D966C7">
              <w:rPr>
                <w:sz w:val="24"/>
              </w:rPr>
              <w:t>aître de conférences de Droit privé</w:t>
            </w:r>
            <w:r>
              <w:rPr>
                <w:sz w:val="24"/>
              </w:rPr>
              <w:br/>
            </w:r>
            <w:r w:rsidRPr="00D966C7">
              <w:rPr>
                <w:sz w:val="24"/>
              </w:rPr>
              <w:t>à l’IUT Michel de Montaigne Bo</w:t>
            </w:r>
            <w:r w:rsidRPr="00D966C7">
              <w:rPr>
                <w:sz w:val="24"/>
              </w:rPr>
              <w:t>r</w:t>
            </w:r>
            <w:r w:rsidRPr="00D966C7">
              <w:rPr>
                <w:sz w:val="24"/>
              </w:rPr>
              <w:t>deaux 3 (France)</w:t>
            </w:r>
          </w:p>
          <w:p w:rsidR="005E51B9" w:rsidRPr="001E7979" w:rsidRDefault="005E51B9" w:rsidP="005E51B9">
            <w:pPr>
              <w:ind w:firstLine="0"/>
              <w:jc w:val="center"/>
              <w:rPr>
                <w:sz w:val="20"/>
                <w:lang/>
              </w:rPr>
            </w:pPr>
          </w:p>
          <w:p w:rsidR="005E51B9" w:rsidRPr="008A2AD1" w:rsidRDefault="005E51B9" w:rsidP="005E51B9">
            <w:pPr>
              <w:ind w:firstLine="0"/>
              <w:jc w:val="center"/>
              <w:rPr>
                <w:sz w:val="36"/>
                <w:lang/>
              </w:rPr>
            </w:pPr>
            <w:r w:rsidRPr="008A2AD1">
              <w:rPr>
                <w:sz w:val="36"/>
                <w:lang/>
              </w:rPr>
              <w:t>(</w:t>
            </w:r>
            <w:r>
              <w:rPr>
                <w:sz w:val="36"/>
                <w:lang/>
              </w:rPr>
              <w:t>mai 2026</w:t>
            </w:r>
            <w:r w:rsidRPr="008A2AD1">
              <w:rPr>
                <w:sz w:val="36"/>
                <w:lang/>
              </w:rPr>
              <w:t>)</w:t>
            </w:r>
          </w:p>
          <w:p w:rsidR="005E51B9" w:rsidRDefault="005E51B9">
            <w:pPr>
              <w:pStyle w:val="Corpsdetexte"/>
              <w:widowControl w:val="0"/>
              <w:spacing w:before="0" w:after="0"/>
              <w:rPr>
                <w:color w:val="FF0000"/>
                <w:sz w:val="24"/>
                <w:lang/>
              </w:rPr>
            </w:pPr>
          </w:p>
          <w:p w:rsidR="005E51B9" w:rsidRDefault="005E51B9">
            <w:pPr>
              <w:pStyle w:val="Corpsdetexte"/>
              <w:widowControl w:val="0"/>
              <w:spacing w:before="0" w:after="0"/>
              <w:rPr>
                <w:color w:val="FF0000"/>
                <w:sz w:val="24"/>
                <w:lang/>
              </w:rPr>
            </w:pPr>
          </w:p>
          <w:p w:rsidR="005E51B9" w:rsidRPr="001E3472" w:rsidRDefault="005E51B9" w:rsidP="005E51B9">
            <w:pPr>
              <w:pStyle w:val="Titlest"/>
              <w:rPr>
                <w:i/>
                <w:color w:val="0000FF"/>
                <w:sz w:val="28"/>
                <w:lang/>
              </w:rPr>
            </w:pPr>
            <w:r w:rsidRPr="001E3472">
              <w:rPr>
                <w:i/>
                <w:color w:val="0000FF"/>
                <w:sz w:val="36"/>
                <w:lang/>
              </w:rPr>
              <w:t xml:space="preserve">Notice </w:t>
            </w:r>
            <w:r w:rsidRPr="001E3472">
              <w:rPr>
                <w:i/>
                <w:color w:val="0000FF"/>
                <w:sz w:val="28"/>
                <w:lang/>
              </w:rPr>
              <w:t>sur le Pré</w:t>
            </w:r>
            <w:r>
              <w:rPr>
                <w:i/>
                <w:color w:val="0000FF"/>
                <w:sz w:val="28"/>
                <w:lang/>
              </w:rPr>
              <w:t>cis pour Jean-François Bocquet,</w:t>
            </w:r>
            <w:r>
              <w:rPr>
                <w:i/>
                <w:color w:val="0000FF"/>
                <w:sz w:val="28"/>
                <w:lang/>
              </w:rPr>
              <w:br/>
            </w:r>
            <w:r w:rsidRPr="001E3472">
              <w:rPr>
                <w:i/>
                <w:color w:val="0000FF"/>
                <w:sz w:val="28"/>
                <w:lang/>
              </w:rPr>
              <w:t>Fermier judiciaire de la Terre de Pleumartin &amp; autres,</w:t>
            </w:r>
            <w:r>
              <w:rPr>
                <w:i/>
                <w:color w:val="0000FF"/>
                <w:sz w:val="28"/>
                <w:lang/>
              </w:rPr>
              <w:br/>
            </w:r>
            <w:r w:rsidRPr="001E3472">
              <w:rPr>
                <w:i/>
                <w:color w:val="0000FF"/>
                <w:sz w:val="28"/>
                <w:lang/>
              </w:rPr>
              <w:t>&amp; la Dame veuve Marquise de Pleumartin, Appelants d’une sentence</w:t>
            </w:r>
            <w:r>
              <w:rPr>
                <w:i/>
                <w:color w:val="0000FF"/>
                <w:sz w:val="28"/>
                <w:lang/>
              </w:rPr>
              <w:br/>
            </w:r>
            <w:r w:rsidRPr="001E3472">
              <w:rPr>
                <w:i/>
                <w:color w:val="0000FF"/>
                <w:sz w:val="28"/>
                <w:lang/>
              </w:rPr>
              <w:t>des Requêtes du Palais du 18 octobre 1759, &amp; Dema</w:t>
            </w:r>
            <w:r w:rsidRPr="001E3472">
              <w:rPr>
                <w:i/>
                <w:color w:val="0000FF"/>
                <w:sz w:val="28"/>
                <w:lang/>
              </w:rPr>
              <w:t>n</w:t>
            </w:r>
            <w:r w:rsidRPr="001E3472">
              <w:rPr>
                <w:i/>
                <w:color w:val="0000FF"/>
                <w:sz w:val="28"/>
                <w:lang/>
              </w:rPr>
              <w:t>deurs,</w:t>
            </w:r>
          </w:p>
          <w:p w:rsidR="005E51B9" w:rsidRPr="001E3472" w:rsidRDefault="005E51B9" w:rsidP="005E51B9">
            <w:pPr>
              <w:pStyle w:val="Titlest"/>
              <w:rPr>
                <w:i/>
                <w:color w:val="0000FF"/>
                <w:sz w:val="28"/>
                <w:lang/>
              </w:rPr>
            </w:pPr>
            <w:r w:rsidRPr="001E3472">
              <w:rPr>
                <w:i/>
                <w:color w:val="0000FF"/>
                <w:sz w:val="28"/>
                <w:lang/>
              </w:rPr>
              <w:t>Contre Cosme Lemaire, précédant Fermier Judiciaire,</w:t>
            </w:r>
            <w:r>
              <w:rPr>
                <w:i/>
                <w:color w:val="0000FF"/>
                <w:sz w:val="28"/>
                <w:lang/>
              </w:rPr>
              <w:br/>
            </w:r>
            <w:r w:rsidRPr="001E3472">
              <w:rPr>
                <w:i/>
                <w:color w:val="0000FF"/>
                <w:sz w:val="28"/>
                <w:lang/>
              </w:rPr>
              <w:t>le Sieur Boitet de Ri</w:t>
            </w:r>
            <w:r>
              <w:rPr>
                <w:i/>
                <w:color w:val="0000FF"/>
                <w:sz w:val="28"/>
                <w:lang/>
              </w:rPr>
              <w:t>cheville, &amp; le Sieur Gerouille,</w:t>
            </w:r>
            <w:r>
              <w:rPr>
                <w:i/>
                <w:color w:val="0000FF"/>
                <w:sz w:val="28"/>
                <w:lang/>
              </w:rPr>
              <w:br/>
            </w:r>
            <w:r w:rsidRPr="001E3472">
              <w:rPr>
                <w:i/>
                <w:color w:val="0000FF"/>
                <w:sz w:val="28"/>
                <w:lang/>
              </w:rPr>
              <w:t>ses Cautions, Le Sieur Darantière, poursu</w:t>
            </w:r>
            <w:r w:rsidRPr="001E3472">
              <w:rPr>
                <w:i/>
                <w:color w:val="0000FF"/>
                <w:sz w:val="28"/>
                <w:lang/>
              </w:rPr>
              <w:t>i</w:t>
            </w:r>
            <w:r w:rsidRPr="001E3472">
              <w:rPr>
                <w:i/>
                <w:color w:val="0000FF"/>
                <w:sz w:val="28"/>
                <w:lang/>
              </w:rPr>
              <w:t>vant la saisie-ré</w:t>
            </w:r>
            <w:r>
              <w:rPr>
                <w:i/>
                <w:color w:val="0000FF"/>
                <w:sz w:val="28"/>
                <w:lang/>
              </w:rPr>
              <w:t>elle,</w:t>
            </w:r>
            <w:r>
              <w:rPr>
                <w:i/>
                <w:color w:val="0000FF"/>
                <w:sz w:val="28"/>
                <w:lang/>
              </w:rPr>
              <w:br/>
            </w:r>
            <w:r w:rsidRPr="001E3472">
              <w:rPr>
                <w:i/>
                <w:color w:val="0000FF"/>
                <w:sz w:val="28"/>
                <w:lang/>
              </w:rPr>
              <w:t>Et les Sieurs Bellot &amp; Bobineau, Marchands de bois,</w:t>
            </w:r>
            <w:r>
              <w:rPr>
                <w:i/>
                <w:color w:val="0000FF"/>
                <w:sz w:val="28"/>
                <w:lang/>
              </w:rPr>
              <w:br/>
            </w:r>
            <w:r w:rsidRPr="001E3472">
              <w:rPr>
                <w:i/>
                <w:color w:val="0000FF"/>
                <w:sz w:val="28"/>
                <w:lang/>
              </w:rPr>
              <w:t>tous Intimés &amp; Défe</w:t>
            </w:r>
            <w:r w:rsidRPr="001E3472">
              <w:rPr>
                <w:i/>
                <w:color w:val="0000FF"/>
                <w:sz w:val="28"/>
                <w:lang/>
              </w:rPr>
              <w:t>n</w:t>
            </w:r>
            <w:r w:rsidRPr="001E3472">
              <w:rPr>
                <w:i/>
                <w:color w:val="0000FF"/>
                <w:sz w:val="28"/>
                <w:lang/>
              </w:rPr>
              <w:t>deurs.</w:t>
            </w:r>
          </w:p>
          <w:p w:rsidR="005E51B9" w:rsidRPr="001E3472" w:rsidRDefault="005E51B9" w:rsidP="005E51B9">
            <w:pPr>
              <w:pStyle w:val="Titlest"/>
              <w:rPr>
                <w:i/>
                <w:color w:val="0000FF"/>
                <w:sz w:val="36"/>
                <w:lang/>
              </w:rPr>
            </w:pPr>
          </w:p>
          <w:p w:rsidR="005E51B9" w:rsidRPr="001E3472" w:rsidRDefault="005E51B9" w:rsidP="005E51B9">
            <w:pPr>
              <w:ind w:firstLine="0"/>
              <w:jc w:val="center"/>
              <w:rPr>
                <w:lang/>
              </w:rPr>
            </w:pPr>
            <w:r w:rsidRPr="001E3472">
              <w:rPr>
                <w:lang/>
              </w:rPr>
              <w:t>(coupes de bois indues).</w:t>
            </w:r>
          </w:p>
          <w:p w:rsidR="005E51B9" w:rsidRDefault="005E51B9">
            <w:pPr>
              <w:widowControl w:val="0"/>
              <w:ind w:firstLine="0"/>
              <w:jc w:val="center"/>
              <w:rPr>
                <w:lang/>
              </w:rPr>
            </w:pPr>
            <w:r>
              <w:rPr>
                <w:lang/>
              </w:rPr>
              <w:t>1761</w:t>
            </w:r>
          </w:p>
          <w:p w:rsidR="005E51B9" w:rsidRDefault="005E51B9" w:rsidP="005E51B9">
            <w:pPr>
              <w:widowControl w:val="0"/>
              <w:ind w:firstLine="0"/>
              <w:jc w:val="center"/>
              <w:rPr>
                <w:lang/>
              </w:rPr>
            </w:pPr>
          </w:p>
          <w:p w:rsidR="005E51B9" w:rsidRDefault="005E51B9" w:rsidP="005E51B9">
            <w:pPr>
              <w:widowControl w:val="0"/>
              <w:ind w:firstLine="0"/>
              <w:jc w:val="center"/>
              <w:rPr>
                <w:lang/>
              </w:rPr>
            </w:pPr>
          </w:p>
          <w:p w:rsidR="005E51B9" w:rsidRPr="0058109A" w:rsidRDefault="005E51B9" w:rsidP="005E51B9">
            <w:pPr>
              <w:widowControl w:val="0"/>
              <w:ind w:firstLine="0"/>
              <w:jc w:val="center"/>
              <w:rPr>
                <w:sz w:val="24"/>
                <w:lang/>
              </w:rPr>
            </w:pPr>
            <w:r w:rsidRPr="0058109A">
              <w:rPr>
                <w:sz w:val="24"/>
                <w:lang/>
              </w:rPr>
              <w:t>Collection “</w:t>
            </w:r>
            <w:r w:rsidRPr="001E3472">
              <w:rPr>
                <w:i/>
                <w:color w:val="0000FF"/>
                <w:sz w:val="24"/>
                <w:lang/>
              </w:rPr>
              <w:t>DROIT</w:t>
            </w:r>
            <w:r>
              <w:rPr>
                <w:sz w:val="24"/>
                <w:lang/>
              </w:rPr>
              <w:t>”.</w:t>
            </w:r>
          </w:p>
          <w:p w:rsidR="005E51B9" w:rsidRDefault="005E51B9" w:rsidP="005E51B9">
            <w:pPr>
              <w:widowControl w:val="0"/>
              <w:ind w:firstLine="0"/>
              <w:jc w:val="center"/>
              <w:rPr>
                <w:sz w:val="20"/>
                <w:lang/>
              </w:rPr>
            </w:pPr>
          </w:p>
          <w:p w:rsidR="005E51B9" w:rsidRPr="00384B20" w:rsidRDefault="005E51B9" w:rsidP="005E51B9">
            <w:pPr>
              <w:widowControl w:val="0"/>
              <w:ind w:firstLine="0"/>
              <w:jc w:val="center"/>
              <w:rPr>
                <w:sz w:val="20"/>
                <w:lang/>
              </w:rPr>
            </w:pPr>
          </w:p>
          <w:p w:rsidR="005E51B9" w:rsidRPr="00384B20" w:rsidRDefault="005E51B9" w:rsidP="005E51B9">
            <w:pPr>
              <w:ind w:firstLine="0"/>
              <w:jc w:val="center"/>
              <w:rPr>
                <w:sz w:val="20"/>
                <w:lang/>
              </w:rPr>
            </w:pPr>
            <w:r w:rsidRPr="00083144">
              <w:rPr>
                <w:b/>
                <w:lang/>
              </w:rPr>
              <w:t>LES CLASSIQUES DES SCIENCES SOCIALES</w:t>
            </w:r>
            <w:r>
              <w:rPr>
                <w:lang/>
              </w:rPr>
              <w:br/>
              <w:t>CHICOUTIMI, QUÉBEC</w:t>
            </w:r>
            <w:r>
              <w:rPr>
                <w:lang/>
              </w:rPr>
              <w:br/>
            </w:r>
            <w:hyperlink r:id="rId7" w:history="1">
              <w:r w:rsidRPr="00546603">
                <w:rPr>
                  <w:rStyle w:val="Lienhypertexte"/>
                  <w:lang/>
                </w:rPr>
                <w:t>https://classiques.uqam.ca/</w:t>
              </w:r>
            </w:hyperlink>
            <w:r w:rsidRPr="00546603">
              <w:rPr>
                <w:sz w:val="20"/>
                <w:lang/>
              </w:rPr>
              <w:t xml:space="preserve"> </w:t>
            </w:r>
          </w:p>
          <w:p w:rsidR="005E51B9" w:rsidRPr="00E07116" w:rsidRDefault="005E51B9" w:rsidP="005E51B9">
            <w:pPr>
              <w:widowControl w:val="0"/>
              <w:ind w:firstLine="0"/>
              <w:jc w:val="both"/>
              <w:rPr>
                <w:lang/>
              </w:rPr>
            </w:pPr>
          </w:p>
          <w:p w:rsidR="005E51B9" w:rsidRDefault="005E51B9" w:rsidP="005E51B9">
            <w:pPr>
              <w:widowControl w:val="0"/>
              <w:ind w:firstLine="0"/>
              <w:jc w:val="both"/>
              <w:rPr>
                <w:lang/>
              </w:rPr>
            </w:pPr>
          </w:p>
          <w:p w:rsidR="005E51B9" w:rsidRDefault="005E51B9" w:rsidP="005E51B9">
            <w:pPr>
              <w:widowControl w:val="0"/>
              <w:ind w:firstLine="0"/>
              <w:jc w:val="both"/>
              <w:rPr>
                <w:lang/>
              </w:rPr>
            </w:pPr>
          </w:p>
          <w:p w:rsidR="005E51B9" w:rsidRDefault="005E51B9">
            <w:pPr>
              <w:widowControl w:val="0"/>
              <w:ind w:firstLine="0"/>
              <w:jc w:val="both"/>
              <w:rPr>
                <w:sz w:val="20"/>
                <w:lang/>
              </w:rPr>
            </w:pPr>
          </w:p>
          <w:p w:rsidR="005E51B9" w:rsidRDefault="005E51B9">
            <w:pPr>
              <w:widowControl w:val="0"/>
              <w:ind w:firstLine="0"/>
              <w:jc w:val="both"/>
              <w:rPr>
                <w:sz w:val="20"/>
                <w:lang/>
              </w:rPr>
            </w:pPr>
          </w:p>
          <w:p w:rsidR="005E51B9" w:rsidRDefault="005E51B9">
            <w:pPr>
              <w:widowControl w:val="0"/>
              <w:ind w:firstLine="0"/>
              <w:jc w:val="both"/>
              <w:rPr>
                <w:sz w:val="20"/>
                <w:lang/>
              </w:rPr>
            </w:pPr>
          </w:p>
          <w:p w:rsidR="005E51B9" w:rsidRDefault="005E51B9">
            <w:pPr>
              <w:widowControl w:val="0"/>
              <w:ind w:firstLine="0"/>
              <w:jc w:val="both"/>
              <w:rPr>
                <w:sz w:val="20"/>
                <w:lang/>
              </w:rPr>
            </w:pPr>
          </w:p>
          <w:p w:rsidR="005E51B9" w:rsidRDefault="005E51B9">
            <w:pPr>
              <w:ind w:firstLine="0"/>
              <w:jc w:val="both"/>
              <w:rPr>
                <w:lang/>
              </w:rPr>
            </w:pPr>
          </w:p>
        </w:tc>
      </w:tr>
    </w:tbl>
    <w:p w:rsidR="005E51B9" w:rsidRPr="00546603" w:rsidRDefault="005E51B9" w:rsidP="005E51B9">
      <w:pPr>
        <w:ind w:firstLine="0"/>
        <w:jc w:val="both"/>
      </w:pPr>
      <w:r>
        <w:br w:type="page"/>
      </w:r>
    </w:p>
    <w:p w:rsidR="005E51B9" w:rsidRPr="00546603" w:rsidRDefault="005E51B9" w:rsidP="005E51B9">
      <w:pPr>
        <w:ind w:firstLine="0"/>
        <w:jc w:val="both"/>
      </w:pPr>
    </w:p>
    <w:p w:rsidR="005E51B9" w:rsidRPr="00546603" w:rsidRDefault="005E51B9" w:rsidP="005E51B9">
      <w:pPr>
        <w:ind w:firstLine="0"/>
        <w:jc w:val="both"/>
      </w:pPr>
    </w:p>
    <w:p w:rsidR="005E51B9" w:rsidRPr="00546603" w:rsidRDefault="005E51B9" w:rsidP="005E51B9">
      <w:pPr>
        <w:ind w:firstLine="0"/>
        <w:jc w:val="both"/>
      </w:pPr>
    </w:p>
    <w:p w:rsidR="005E51B9" w:rsidRPr="00546603" w:rsidRDefault="000051D3" w:rsidP="005E51B9">
      <w:pPr>
        <w:ind w:firstLine="0"/>
        <w:jc w:val="right"/>
      </w:pPr>
      <w:r>
        <w:rPr>
          <w:noProof/>
          <w:lang w:val="fr-FR" w:eastAsia="fr-FR"/>
        </w:rPr>
        <w:drawing>
          <wp:inline distT="0" distB="0" distL="0" distR="0">
            <wp:extent cx="2654300" cy="1041400"/>
            <wp:effectExtent l="25400" t="0" r="0" b="0"/>
            <wp:docPr id="1" name="Image 1" descr="css_logo_gr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ss_logo_gris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104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1B9" w:rsidRPr="00546603" w:rsidRDefault="005E51B9" w:rsidP="005E51B9">
      <w:pPr>
        <w:ind w:firstLine="0"/>
        <w:jc w:val="right"/>
        <w:rPr>
          <w:lang w:val="en-US"/>
        </w:rPr>
      </w:pPr>
      <w:hyperlink r:id="rId9" w:history="1">
        <w:r w:rsidRPr="00546603">
          <w:rPr>
            <w:rStyle w:val="Lienhypertexte"/>
            <w:lang w:val="en-US"/>
          </w:rPr>
          <w:t>https://classiques.uqam.ca/</w:t>
        </w:r>
      </w:hyperlink>
      <w:r w:rsidRPr="00546603">
        <w:rPr>
          <w:lang w:val="en-US"/>
        </w:rPr>
        <w:t xml:space="preserve"> </w:t>
      </w:r>
    </w:p>
    <w:p w:rsidR="005E51B9" w:rsidRPr="00546603" w:rsidRDefault="005E51B9" w:rsidP="005E51B9">
      <w:pPr>
        <w:ind w:firstLine="0"/>
        <w:jc w:val="both"/>
      </w:pPr>
    </w:p>
    <w:p w:rsidR="005E51B9" w:rsidRPr="00546603" w:rsidRDefault="005E51B9" w:rsidP="005E51B9">
      <w:pPr>
        <w:ind w:firstLine="0"/>
        <w:jc w:val="both"/>
      </w:pPr>
    </w:p>
    <w:p w:rsidR="005E51B9" w:rsidRPr="00546603" w:rsidRDefault="005E51B9" w:rsidP="005E51B9">
      <w:pPr>
        <w:ind w:firstLine="0"/>
        <w:jc w:val="both"/>
      </w:pPr>
      <w:r w:rsidRPr="00546603">
        <w:rPr>
          <w:i/>
        </w:rPr>
        <w:t>Les Classiques des sciences sociales</w:t>
      </w:r>
      <w:r w:rsidRPr="00546603">
        <w:t xml:space="preserve"> est une bibliothèque numérique en libre accès, fondée au Cégep de Chicoutimi en 1993 et développée en coopération avec l’Université du Québec à Chicoutimi (UQÀC) de 2000 à 2024 et avec l’UQAM à partir du mois de septembre 2024.</w:t>
      </w:r>
    </w:p>
    <w:p w:rsidR="005E51B9" w:rsidRPr="00546603" w:rsidRDefault="005E51B9" w:rsidP="005E51B9">
      <w:pPr>
        <w:ind w:firstLine="0"/>
        <w:jc w:val="both"/>
      </w:pPr>
    </w:p>
    <w:p w:rsidR="005E51B9" w:rsidRPr="00546603" w:rsidRDefault="005E51B9" w:rsidP="005E51B9">
      <w:pPr>
        <w:ind w:firstLine="0"/>
        <w:jc w:val="both"/>
      </w:pPr>
    </w:p>
    <w:tbl>
      <w:tblPr>
        <w:tblW w:w="0" w:type="auto"/>
        <w:tblLook w:val="00BF"/>
      </w:tblPr>
      <w:tblGrid>
        <w:gridCol w:w="4014"/>
        <w:gridCol w:w="4014"/>
      </w:tblGrid>
      <w:tr w:rsidR="005E51B9" w:rsidRPr="00546603">
        <w:tc>
          <w:tcPr>
            <w:tcW w:w="4014" w:type="dxa"/>
          </w:tcPr>
          <w:p w:rsidR="005E51B9" w:rsidRPr="00546603" w:rsidRDefault="000051D3" w:rsidP="005E51B9">
            <w:pPr>
              <w:spacing w:before="120" w:after="120"/>
              <w:ind w:firstLine="0"/>
              <w:jc w:val="center"/>
            </w:pPr>
            <w:r>
              <w:rPr>
                <w:noProof/>
                <w:lang w:val="fr-FR" w:eastAsia="fr-FR"/>
              </w:rPr>
              <w:drawing>
                <wp:inline distT="0" distB="0" distL="0" distR="0">
                  <wp:extent cx="2082800" cy="838200"/>
                  <wp:effectExtent l="25400" t="0" r="0" b="0"/>
                  <wp:docPr id="2" name="Image 2" descr="UQAM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QAM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280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4" w:type="dxa"/>
          </w:tcPr>
          <w:p w:rsidR="005E51B9" w:rsidRPr="00546603" w:rsidRDefault="000051D3" w:rsidP="005E51B9">
            <w:pPr>
              <w:spacing w:before="120" w:after="120"/>
              <w:ind w:firstLine="0"/>
              <w:jc w:val="center"/>
            </w:pPr>
            <w:r>
              <w:rPr>
                <w:noProof/>
                <w:lang w:val="fr-FR" w:eastAsia="fr-FR"/>
              </w:rPr>
              <w:drawing>
                <wp:inline distT="0" distB="0" distL="0" distR="0">
                  <wp:extent cx="2222500" cy="901700"/>
                  <wp:effectExtent l="25400" t="0" r="0" b="0"/>
                  <wp:docPr id="3" name="Image 3" descr="UQAC_logo_2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QAC_logo_20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2500" cy="90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51B9" w:rsidRPr="00546603">
        <w:tc>
          <w:tcPr>
            <w:tcW w:w="4014" w:type="dxa"/>
          </w:tcPr>
          <w:p w:rsidR="005E51B9" w:rsidRPr="00546603" w:rsidRDefault="005E51B9" w:rsidP="005E51B9">
            <w:pPr>
              <w:spacing w:before="120" w:after="120"/>
              <w:ind w:firstLine="0"/>
              <w:jc w:val="center"/>
              <w:rPr>
                <w:sz w:val="24"/>
              </w:rPr>
            </w:pPr>
            <w:hyperlink r:id="rId12" w:history="1">
              <w:r w:rsidRPr="00546603">
                <w:rPr>
                  <w:rStyle w:val="Lienhypertexte"/>
                  <w:sz w:val="24"/>
                </w:rPr>
                <w:t>https://classiques.uqam.ca/</w:t>
              </w:r>
            </w:hyperlink>
            <w:r w:rsidRPr="00546603">
              <w:rPr>
                <w:sz w:val="24"/>
              </w:rPr>
              <w:t xml:space="preserve"> </w:t>
            </w:r>
          </w:p>
        </w:tc>
        <w:tc>
          <w:tcPr>
            <w:tcW w:w="4014" w:type="dxa"/>
          </w:tcPr>
          <w:p w:rsidR="005E51B9" w:rsidRPr="00546603" w:rsidRDefault="005E51B9" w:rsidP="005E51B9">
            <w:pPr>
              <w:spacing w:before="120" w:after="120"/>
              <w:ind w:firstLine="0"/>
              <w:jc w:val="center"/>
              <w:rPr>
                <w:sz w:val="24"/>
              </w:rPr>
            </w:pPr>
            <w:hyperlink r:id="rId13" w:history="1">
              <w:r w:rsidRPr="00546603">
                <w:rPr>
                  <w:rStyle w:val="Lienhypertexte"/>
                  <w:sz w:val="24"/>
                </w:rPr>
                <w:t>http://classiques.uqac.ca/</w:t>
              </w:r>
            </w:hyperlink>
            <w:r w:rsidRPr="00546603">
              <w:rPr>
                <w:sz w:val="24"/>
              </w:rPr>
              <w:t xml:space="preserve"> </w:t>
            </w:r>
          </w:p>
        </w:tc>
      </w:tr>
    </w:tbl>
    <w:p w:rsidR="005E51B9" w:rsidRPr="00546603" w:rsidRDefault="005E51B9" w:rsidP="005E51B9">
      <w:pPr>
        <w:ind w:firstLine="0"/>
        <w:jc w:val="both"/>
      </w:pPr>
    </w:p>
    <w:p w:rsidR="005E51B9" w:rsidRPr="00546603" w:rsidRDefault="005E51B9" w:rsidP="005E51B9">
      <w:pPr>
        <w:ind w:firstLine="0"/>
        <w:jc w:val="both"/>
      </w:pPr>
      <w:r w:rsidRPr="00546603">
        <w:t>L’UQÀM assure à partir de septembre 2024 la pérennité des Class</w:t>
      </w:r>
      <w:r w:rsidRPr="00546603">
        <w:t>i</w:t>
      </w:r>
      <w:r w:rsidRPr="00546603">
        <w:t>ques des sciences sociales et son développement futur, bien sûr avec les bénévoles des Classiques des sciences sociales.</w:t>
      </w:r>
    </w:p>
    <w:p w:rsidR="005E51B9" w:rsidRPr="00546603" w:rsidRDefault="005E51B9" w:rsidP="005E51B9">
      <w:pPr>
        <w:ind w:firstLine="0"/>
        <w:jc w:val="both"/>
      </w:pPr>
    </w:p>
    <w:p w:rsidR="005E51B9" w:rsidRPr="00546603" w:rsidRDefault="005E51B9" w:rsidP="005E51B9">
      <w:pPr>
        <w:ind w:firstLine="0"/>
        <w:jc w:val="both"/>
      </w:pPr>
    </w:p>
    <w:p w:rsidR="005E51B9" w:rsidRPr="00546603" w:rsidRDefault="005E51B9" w:rsidP="005E51B9">
      <w:pPr>
        <w:ind w:firstLine="0"/>
        <w:jc w:val="both"/>
      </w:pPr>
      <w:r w:rsidRPr="00546603">
        <w:t>En 2023, Les Classiques des sciences sociales fêtèrent leur 30</w:t>
      </w:r>
      <w:r w:rsidRPr="00546603">
        <w:rPr>
          <w:vertAlign w:val="superscript"/>
        </w:rPr>
        <w:t>e</w:t>
      </w:r>
      <w:r w:rsidRPr="00546603">
        <w:t xml:space="preserve"> ann</w:t>
      </w:r>
      <w:r w:rsidRPr="00546603">
        <w:t>i</w:t>
      </w:r>
      <w:r w:rsidRPr="00546603">
        <w:t>versa</w:t>
      </w:r>
      <w:r w:rsidRPr="00546603">
        <w:t>i</w:t>
      </w:r>
      <w:r w:rsidRPr="00546603">
        <w:t>re de fondation. Une belle initiative citoyenne.</w:t>
      </w:r>
    </w:p>
    <w:p w:rsidR="005E51B9" w:rsidRPr="005E1FF1" w:rsidRDefault="005E51B9" w:rsidP="005E51B9">
      <w:pPr>
        <w:widowControl w:val="0"/>
        <w:autoSpaceDE w:val="0"/>
        <w:autoSpaceDN w:val="0"/>
        <w:adjustRightInd w:val="0"/>
        <w:rPr>
          <w:rFonts w:ascii="Arial" w:hAnsi="Arial"/>
          <w:sz w:val="32"/>
          <w:szCs w:val="32"/>
        </w:rPr>
      </w:pPr>
      <w:r w:rsidRPr="00546603">
        <w:br w:type="page"/>
      </w:r>
    </w:p>
    <w:p w:rsidR="005E51B9" w:rsidRPr="005E1FF1" w:rsidRDefault="005E51B9">
      <w:pPr>
        <w:widowControl w:val="0"/>
        <w:autoSpaceDE w:val="0"/>
        <w:autoSpaceDN w:val="0"/>
        <w:adjustRightInd w:val="0"/>
        <w:jc w:val="center"/>
        <w:rPr>
          <w:rFonts w:ascii="Arial" w:hAnsi="Arial"/>
          <w:b/>
          <w:color w:val="008B00"/>
          <w:sz w:val="36"/>
          <w:szCs w:val="36"/>
        </w:rPr>
      </w:pPr>
      <w:r w:rsidRPr="005E1FF1">
        <w:rPr>
          <w:rFonts w:ascii="Arial" w:hAnsi="Arial"/>
          <w:b/>
          <w:color w:val="008B00"/>
          <w:sz w:val="36"/>
          <w:szCs w:val="36"/>
        </w:rPr>
        <w:t>Politique d'utilisation</w:t>
      </w:r>
      <w:r w:rsidRPr="005E1FF1">
        <w:rPr>
          <w:rFonts w:ascii="Arial-BoldMT" w:hAnsi="Arial-BoldMT"/>
          <w:b/>
          <w:color w:val="008B00"/>
          <w:sz w:val="36"/>
          <w:szCs w:val="36"/>
        </w:rPr>
        <w:br/>
      </w:r>
      <w:r w:rsidRPr="005E1FF1">
        <w:rPr>
          <w:rFonts w:ascii="Arial" w:hAnsi="Arial"/>
          <w:b/>
          <w:color w:val="008B00"/>
          <w:sz w:val="36"/>
          <w:szCs w:val="36"/>
        </w:rPr>
        <w:t>de la bibliothèque des Classiques</w:t>
      </w:r>
    </w:p>
    <w:p w:rsidR="005E51B9" w:rsidRPr="005E1FF1" w:rsidRDefault="005E51B9">
      <w:pPr>
        <w:widowControl w:val="0"/>
        <w:autoSpaceDE w:val="0"/>
        <w:autoSpaceDN w:val="0"/>
        <w:adjustRightInd w:val="0"/>
        <w:rPr>
          <w:rFonts w:ascii="Arial" w:hAnsi="Arial"/>
          <w:sz w:val="32"/>
          <w:szCs w:val="32"/>
        </w:rPr>
      </w:pPr>
    </w:p>
    <w:p w:rsidR="005E51B9" w:rsidRPr="005E1FF1" w:rsidRDefault="005E51B9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1C1C1C"/>
          <w:sz w:val="26"/>
          <w:szCs w:val="26"/>
        </w:rPr>
      </w:pPr>
    </w:p>
    <w:p w:rsidR="005E51B9" w:rsidRPr="005E1FF1" w:rsidRDefault="005E51B9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1C1C1C"/>
          <w:sz w:val="26"/>
          <w:szCs w:val="26"/>
        </w:rPr>
      </w:pPr>
    </w:p>
    <w:p w:rsidR="005E51B9" w:rsidRPr="005E1FF1" w:rsidRDefault="005E51B9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1C1C1C"/>
          <w:sz w:val="26"/>
          <w:szCs w:val="26"/>
        </w:rPr>
      </w:pPr>
      <w:r w:rsidRPr="005E1FF1">
        <w:rPr>
          <w:rFonts w:ascii="Arial" w:hAnsi="Arial"/>
          <w:color w:val="1C1C1C"/>
          <w:sz w:val="26"/>
          <w:szCs w:val="26"/>
        </w:rPr>
        <w:t>Toute reproduction et rediffusion de nos fichiers est inte</w:t>
      </w:r>
      <w:r w:rsidRPr="005E1FF1">
        <w:rPr>
          <w:rFonts w:ascii="Arial" w:hAnsi="Arial"/>
          <w:color w:val="1C1C1C"/>
          <w:sz w:val="26"/>
          <w:szCs w:val="26"/>
        </w:rPr>
        <w:t>r</w:t>
      </w:r>
      <w:r w:rsidRPr="005E1FF1">
        <w:rPr>
          <w:rFonts w:ascii="Arial" w:hAnsi="Arial"/>
          <w:color w:val="1C1C1C"/>
          <w:sz w:val="26"/>
          <w:szCs w:val="26"/>
        </w:rPr>
        <w:t>dite, même avec la mention de leur provenance, sans l’autorisation fo</w:t>
      </w:r>
      <w:r w:rsidRPr="005E1FF1">
        <w:rPr>
          <w:rFonts w:ascii="Arial" w:hAnsi="Arial"/>
          <w:color w:val="1C1C1C"/>
          <w:sz w:val="26"/>
          <w:szCs w:val="26"/>
        </w:rPr>
        <w:t>r</w:t>
      </w:r>
      <w:r w:rsidRPr="005E1FF1">
        <w:rPr>
          <w:rFonts w:ascii="Arial" w:hAnsi="Arial"/>
          <w:color w:val="1C1C1C"/>
          <w:sz w:val="26"/>
          <w:szCs w:val="26"/>
        </w:rPr>
        <w:t>melle, écrite, du fondateur des Classiques des sciences sociales, Jean-Marie Tremblay, sociologue.</w:t>
      </w:r>
    </w:p>
    <w:p w:rsidR="005E51B9" w:rsidRPr="005E1FF1" w:rsidRDefault="005E51B9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1C1C1C"/>
          <w:sz w:val="26"/>
          <w:szCs w:val="26"/>
        </w:rPr>
      </w:pPr>
    </w:p>
    <w:p w:rsidR="005E51B9" w:rsidRPr="00F336C5" w:rsidRDefault="005E51B9" w:rsidP="005E51B9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1C1C1C"/>
          <w:sz w:val="26"/>
          <w:szCs w:val="26"/>
        </w:rPr>
      </w:pPr>
      <w:r w:rsidRPr="00F336C5">
        <w:rPr>
          <w:rFonts w:ascii="Arial" w:hAnsi="Arial"/>
          <w:color w:val="1C1C1C"/>
          <w:sz w:val="26"/>
          <w:szCs w:val="26"/>
        </w:rPr>
        <w:t>Les fichiers des Classiques des sciences sociales ne peuvent sans autorisation formelle:</w:t>
      </w:r>
    </w:p>
    <w:p w:rsidR="005E51B9" w:rsidRPr="00F336C5" w:rsidRDefault="005E51B9" w:rsidP="005E51B9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1C1C1C"/>
          <w:sz w:val="26"/>
          <w:szCs w:val="26"/>
        </w:rPr>
      </w:pPr>
    </w:p>
    <w:p w:rsidR="005E51B9" w:rsidRPr="00F336C5" w:rsidRDefault="005E51B9" w:rsidP="005E51B9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1C1C1C"/>
          <w:sz w:val="26"/>
          <w:szCs w:val="26"/>
        </w:rPr>
      </w:pPr>
      <w:r w:rsidRPr="00F336C5">
        <w:rPr>
          <w:rFonts w:ascii="Arial" w:hAnsi="Arial"/>
          <w:color w:val="1C1C1C"/>
          <w:sz w:val="26"/>
          <w:szCs w:val="26"/>
        </w:rPr>
        <w:t>- être hébergés (en fichier ou page web, en totalité ou en partie) sur un serveur autre que celui des Classiques.</w:t>
      </w:r>
    </w:p>
    <w:p w:rsidR="005E51B9" w:rsidRPr="00F336C5" w:rsidRDefault="005E51B9" w:rsidP="005E51B9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1C1C1C"/>
          <w:sz w:val="26"/>
          <w:szCs w:val="26"/>
        </w:rPr>
      </w:pPr>
      <w:r w:rsidRPr="00F336C5">
        <w:rPr>
          <w:rFonts w:ascii="Arial" w:hAnsi="Arial"/>
          <w:color w:val="1C1C1C"/>
          <w:sz w:val="26"/>
          <w:szCs w:val="26"/>
        </w:rPr>
        <w:t>- servir de base de travail à un autre fichier modifié ensuite par tout autre moyen (couleur, police, mise en page, extraits, support, etc...),</w:t>
      </w:r>
    </w:p>
    <w:p w:rsidR="005E51B9" w:rsidRPr="00F336C5" w:rsidRDefault="005E51B9" w:rsidP="005E51B9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1C1C1C"/>
          <w:sz w:val="26"/>
          <w:szCs w:val="26"/>
        </w:rPr>
      </w:pPr>
    </w:p>
    <w:p w:rsidR="005E51B9" w:rsidRPr="005E1FF1" w:rsidRDefault="005E51B9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1C1C1C"/>
          <w:sz w:val="26"/>
          <w:szCs w:val="26"/>
        </w:rPr>
      </w:pPr>
      <w:r>
        <w:rPr>
          <w:rFonts w:ascii="Arial" w:hAnsi="Arial"/>
          <w:color w:val="1C1C1C"/>
          <w:sz w:val="26"/>
          <w:szCs w:val="26"/>
        </w:rPr>
        <w:t>Les fichiers (.html, .doc, .pdf</w:t>
      </w:r>
      <w:r w:rsidRPr="005E1FF1">
        <w:rPr>
          <w:rFonts w:ascii="Arial" w:hAnsi="Arial"/>
          <w:color w:val="1C1C1C"/>
          <w:sz w:val="26"/>
          <w:szCs w:val="26"/>
        </w:rPr>
        <w:t xml:space="preserve">, .rtf, .jpg, .gif) disponibles sur le site Les Classiques des sciences sociales sont la propriété des </w:t>
      </w:r>
      <w:r w:rsidRPr="00B56B8B">
        <w:rPr>
          <w:rFonts w:ascii="Arial" w:hAnsi="Arial"/>
          <w:b/>
          <w:color w:val="1C1C1C"/>
          <w:sz w:val="26"/>
          <w:szCs w:val="26"/>
        </w:rPr>
        <w:t>Class</w:t>
      </w:r>
      <w:r w:rsidRPr="00B56B8B">
        <w:rPr>
          <w:rFonts w:ascii="Arial" w:hAnsi="Arial"/>
          <w:b/>
          <w:color w:val="1C1C1C"/>
          <w:sz w:val="26"/>
          <w:szCs w:val="26"/>
        </w:rPr>
        <w:t>i</w:t>
      </w:r>
      <w:r w:rsidRPr="00B56B8B">
        <w:rPr>
          <w:rFonts w:ascii="Arial" w:hAnsi="Arial"/>
          <w:b/>
          <w:color w:val="1C1C1C"/>
          <w:sz w:val="26"/>
          <w:szCs w:val="26"/>
        </w:rPr>
        <w:t>ques des sciences sociales</w:t>
      </w:r>
      <w:r w:rsidRPr="005E1FF1">
        <w:rPr>
          <w:rFonts w:ascii="Arial" w:hAnsi="Arial"/>
          <w:color w:val="1C1C1C"/>
          <w:sz w:val="26"/>
          <w:szCs w:val="26"/>
        </w:rPr>
        <w:t>, un organisme à but non lucratif co</w:t>
      </w:r>
      <w:r w:rsidRPr="005E1FF1">
        <w:rPr>
          <w:rFonts w:ascii="Arial" w:hAnsi="Arial"/>
          <w:color w:val="1C1C1C"/>
          <w:sz w:val="26"/>
          <w:szCs w:val="26"/>
        </w:rPr>
        <w:t>m</w:t>
      </w:r>
      <w:r w:rsidRPr="005E1FF1">
        <w:rPr>
          <w:rFonts w:ascii="Arial" w:hAnsi="Arial"/>
          <w:color w:val="1C1C1C"/>
          <w:sz w:val="26"/>
          <w:szCs w:val="26"/>
        </w:rPr>
        <w:t>posé exclusivement de bénévoles.</w:t>
      </w:r>
    </w:p>
    <w:p w:rsidR="005E51B9" w:rsidRPr="005E1FF1" w:rsidRDefault="005E51B9">
      <w:pPr>
        <w:widowControl w:val="0"/>
        <w:autoSpaceDE w:val="0"/>
        <w:autoSpaceDN w:val="0"/>
        <w:adjustRightInd w:val="0"/>
        <w:jc w:val="both"/>
        <w:rPr>
          <w:rFonts w:ascii="Arial" w:hAnsi="Arial"/>
          <w:color w:val="1C1C1C"/>
          <w:sz w:val="26"/>
          <w:szCs w:val="26"/>
        </w:rPr>
      </w:pPr>
    </w:p>
    <w:p w:rsidR="005E51B9" w:rsidRPr="005E1FF1" w:rsidRDefault="005E51B9">
      <w:pPr>
        <w:rPr>
          <w:rFonts w:ascii="Arial" w:hAnsi="Arial"/>
          <w:color w:val="1C1C1C"/>
          <w:sz w:val="26"/>
          <w:szCs w:val="26"/>
        </w:rPr>
      </w:pPr>
      <w:r w:rsidRPr="005E1FF1">
        <w:rPr>
          <w:rFonts w:ascii="Arial" w:hAnsi="Arial"/>
          <w:color w:val="1C1C1C"/>
          <w:sz w:val="26"/>
          <w:szCs w:val="26"/>
        </w:rPr>
        <w:t>Ils sont disponibles pour une utilisation intellectuelle et perso</w:t>
      </w:r>
      <w:r w:rsidRPr="005E1FF1">
        <w:rPr>
          <w:rFonts w:ascii="Arial" w:hAnsi="Arial"/>
          <w:color w:val="1C1C1C"/>
          <w:sz w:val="26"/>
          <w:szCs w:val="26"/>
        </w:rPr>
        <w:t>n</w:t>
      </w:r>
      <w:r w:rsidRPr="005E1FF1">
        <w:rPr>
          <w:rFonts w:ascii="Arial" w:hAnsi="Arial"/>
          <w:color w:val="1C1C1C"/>
          <w:sz w:val="26"/>
          <w:szCs w:val="26"/>
        </w:rPr>
        <w:t>ne</w:t>
      </w:r>
      <w:r w:rsidRPr="005E1FF1">
        <w:rPr>
          <w:rFonts w:ascii="Arial" w:hAnsi="Arial"/>
          <w:color w:val="1C1C1C"/>
          <w:sz w:val="26"/>
          <w:szCs w:val="26"/>
        </w:rPr>
        <w:t>l</w:t>
      </w:r>
      <w:r w:rsidRPr="005E1FF1">
        <w:rPr>
          <w:rFonts w:ascii="Arial" w:hAnsi="Arial"/>
          <w:color w:val="1C1C1C"/>
          <w:sz w:val="26"/>
          <w:szCs w:val="26"/>
        </w:rPr>
        <w:t>le et, en aucun cas, commerciale.</w:t>
      </w:r>
      <w:r w:rsidRPr="00B56B8B">
        <w:rPr>
          <w:rFonts w:ascii="Arial" w:hAnsi="Arial"/>
          <w:color w:val="1C1C1C"/>
          <w:sz w:val="26"/>
          <w:szCs w:val="26"/>
        </w:rPr>
        <w:t xml:space="preserve"> </w:t>
      </w:r>
      <w:r w:rsidRPr="005E1FF1">
        <w:rPr>
          <w:rFonts w:ascii="Arial" w:hAnsi="Arial"/>
          <w:color w:val="1C1C1C"/>
          <w:sz w:val="26"/>
          <w:szCs w:val="26"/>
        </w:rPr>
        <w:t>Toute utilisation à des fins co</w:t>
      </w:r>
      <w:r w:rsidRPr="005E1FF1">
        <w:rPr>
          <w:rFonts w:ascii="Arial" w:hAnsi="Arial"/>
          <w:color w:val="1C1C1C"/>
          <w:sz w:val="26"/>
          <w:szCs w:val="26"/>
        </w:rPr>
        <w:t>m</w:t>
      </w:r>
      <w:r w:rsidRPr="005E1FF1">
        <w:rPr>
          <w:rFonts w:ascii="Arial" w:hAnsi="Arial"/>
          <w:color w:val="1C1C1C"/>
          <w:sz w:val="26"/>
          <w:szCs w:val="26"/>
        </w:rPr>
        <w:t>merciales des fichiers sur ce site est strictement interdite et toute rediffusion est également strictement interdite.</w:t>
      </w:r>
    </w:p>
    <w:p w:rsidR="005E51B9" w:rsidRPr="005E1FF1" w:rsidRDefault="005E51B9">
      <w:pPr>
        <w:rPr>
          <w:rFonts w:ascii="Arial" w:hAnsi="Arial"/>
          <w:b/>
          <w:color w:val="1C1C1C"/>
          <w:sz w:val="26"/>
          <w:szCs w:val="26"/>
        </w:rPr>
      </w:pPr>
    </w:p>
    <w:p w:rsidR="005E51B9" w:rsidRPr="00A51D9C" w:rsidRDefault="005E51B9">
      <w:pPr>
        <w:rPr>
          <w:rFonts w:ascii="Arial" w:hAnsi="Arial"/>
          <w:b/>
          <w:color w:val="1C1C1C"/>
          <w:sz w:val="26"/>
          <w:szCs w:val="26"/>
        </w:rPr>
      </w:pPr>
      <w:r w:rsidRPr="00A51D9C">
        <w:rPr>
          <w:rFonts w:ascii="Arial" w:hAnsi="Arial"/>
          <w:b/>
          <w:color w:val="1C1C1C"/>
          <w:sz w:val="26"/>
          <w:szCs w:val="26"/>
        </w:rPr>
        <w:t>L'accès à notre travail est libre et gratuit à tous les utilis</w:t>
      </w:r>
      <w:r w:rsidRPr="00A51D9C">
        <w:rPr>
          <w:rFonts w:ascii="Arial" w:hAnsi="Arial"/>
          <w:b/>
          <w:color w:val="1C1C1C"/>
          <w:sz w:val="26"/>
          <w:szCs w:val="26"/>
        </w:rPr>
        <w:t>a</w:t>
      </w:r>
      <w:r w:rsidRPr="00A51D9C">
        <w:rPr>
          <w:rFonts w:ascii="Arial" w:hAnsi="Arial"/>
          <w:b/>
          <w:color w:val="1C1C1C"/>
          <w:sz w:val="26"/>
          <w:szCs w:val="26"/>
        </w:rPr>
        <w:t>teurs. C'est notre mission.</w:t>
      </w:r>
    </w:p>
    <w:p w:rsidR="005E51B9" w:rsidRPr="005E1FF1" w:rsidRDefault="005E51B9">
      <w:pPr>
        <w:rPr>
          <w:rFonts w:ascii="Arial" w:hAnsi="Arial"/>
          <w:b/>
          <w:color w:val="1C1C1C"/>
          <w:sz w:val="26"/>
          <w:szCs w:val="26"/>
        </w:rPr>
      </w:pPr>
    </w:p>
    <w:p w:rsidR="005E51B9" w:rsidRPr="005E1FF1" w:rsidRDefault="005E51B9">
      <w:pPr>
        <w:rPr>
          <w:rFonts w:ascii="Arial" w:hAnsi="Arial"/>
          <w:color w:val="1C1C1C"/>
          <w:sz w:val="26"/>
          <w:szCs w:val="26"/>
        </w:rPr>
      </w:pPr>
      <w:r w:rsidRPr="005E1FF1">
        <w:rPr>
          <w:rFonts w:ascii="Arial" w:hAnsi="Arial"/>
          <w:color w:val="1C1C1C"/>
          <w:sz w:val="26"/>
          <w:szCs w:val="26"/>
        </w:rPr>
        <w:t>Jean-Marie Tremblay, sociologue</w:t>
      </w:r>
    </w:p>
    <w:p w:rsidR="005E51B9" w:rsidRPr="005E1FF1" w:rsidRDefault="005E51B9">
      <w:pPr>
        <w:rPr>
          <w:rFonts w:ascii="Arial" w:hAnsi="Arial"/>
          <w:color w:val="1C1C1C"/>
          <w:sz w:val="26"/>
          <w:szCs w:val="26"/>
        </w:rPr>
      </w:pPr>
      <w:r w:rsidRPr="005E1FF1">
        <w:rPr>
          <w:rFonts w:ascii="Arial" w:hAnsi="Arial"/>
          <w:color w:val="1C1C1C"/>
          <w:sz w:val="26"/>
          <w:szCs w:val="26"/>
        </w:rPr>
        <w:t>Fondateur et Président-directeur général,</w:t>
      </w:r>
    </w:p>
    <w:p w:rsidR="005E51B9" w:rsidRPr="005E1FF1" w:rsidRDefault="005E51B9">
      <w:pPr>
        <w:rPr>
          <w:rFonts w:ascii="Arial" w:hAnsi="Arial"/>
          <w:color w:val="000080"/>
        </w:rPr>
      </w:pPr>
      <w:r w:rsidRPr="005E1FF1">
        <w:rPr>
          <w:rFonts w:ascii="Arial" w:hAnsi="Arial"/>
          <w:color w:val="000080"/>
          <w:sz w:val="26"/>
          <w:szCs w:val="26"/>
        </w:rPr>
        <w:t>LES CLASSIQUES DES SCIENCES SOCIALES.</w:t>
      </w:r>
    </w:p>
    <w:p w:rsidR="005E51B9" w:rsidRDefault="005E51B9" w:rsidP="005E51B9">
      <w:pPr>
        <w:ind w:firstLine="0"/>
        <w:rPr>
          <w:sz w:val="24"/>
          <w:lang/>
        </w:rPr>
      </w:pPr>
      <w:r>
        <w:br w:type="page"/>
      </w:r>
      <w:r w:rsidRPr="00CF4C8E">
        <w:rPr>
          <w:sz w:val="24"/>
          <w:lang/>
        </w:rPr>
        <w:t xml:space="preserve">Un document produit en version numérique par </w:t>
      </w:r>
      <w:r>
        <w:rPr>
          <w:sz w:val="24"/>
          <w:lang/>
        </w:rPr>
        <w:t>Pierre Cabrol,</w:t>
      </w:r>
    </w:p>
    <w:p w:rsidR="005E51B9" w:rsidRPr="00CC022F" w:rsidRDefault="005E51B9" w:rsidP="005E51B9">
      <w:pPr>
        <w:ind w:firstLine="0"/>
        <w:rPr>
          <w:sz w:val="24"/>
          <w:lang/>
        </w:rPr>
      </w:pPr>
      <w:r w:rsidRPr="00CF4C8E">
        <w:rPr>
          <w:sz w:val="24"/>
          <w:lang/>
        </w:rPr>
        <w:t xml:space="preserve">bénévole, </w:t>
      </w:r>
      <w:r w:rsidRPr="00CC022F">
        <w:rPr>
          <w:sz w:val="24"/>
          <w:lang/>
        </w:rPr>
        <w:t>Do</w:t>
      </w:r>
      <w:r w:rsidRPr="00CC022F">
        <w:rPr>
          <w:sz w:val="24"/>
          <w:lang/>
        </w:rPr>
        <w:t>c</w:t>
      </w:r>
      <w:r w:rsidRPr="00CC022F">
        <w:rPr>
          <w:sz w:val="24"/>
          <w:lang/>
        </w:rPr>
        <w:t>teur en droit privé, Maître de conférences de Droit privé à l’IUT Michel de Mo</w:t>
      </w:r>
      <w:r w:rsidRPr="00CC022F">
        <w:rPr>
          <w:sz w:val="24"/>
          <w:lang/>
        </w:rPr>
        <w:t>n</w:t>
      </w:r>
      <w:r w:rsidRPr="00CC022F">
        <w:rPr>
          <w:sz w:val="24"/>
          <w:lang/>
        </w:rPr>
        <w:t>taigne Bordeaux 3 (France)</w:t>
      </w:r>
    </w:p>
    <w:p w:rsidR="005E51B9" w:rsidRPr="00CF4C8E" w:rsidRDefault="005E51B9" w:rsidP="005E51B9">
      <w:pPr>
        <w:ind w:firstLine="0"/>
        <w:jc w:val="both"/>
        <w:rPr>
          <w:sz w:val="24"/>
          <w:lang/>
        </w:rPr>
      </w:pPr>
      <w:r w:rsidRPr="00CF4C8E">
        <w:rPr>
          <w:sz w:val="24"/>
          <w:lang/>
        </w:rPr>
        <w:t xml:space="preserve">Courriel: </w:t>
      </w:r>
      <w:r w:rsidRPr="00CC022F">
        <w:rPr>
          <w:sz w:val="24"/>
          <w:lang/>
        </w:rPr>
        <w:t>Pierre Cabrol</w:t>
      </w:r>
      <w:r>
        <w:rPr>
          <w:sz w:val="24"/>
          <w:lang/>
        </w:rPr>
        <w:t xml:space="preserve"> : </w:t>
      </w:r>
      <w:hyperlink r:id="rId14" w:history="1">
        <w:r w:rsidRPr="00440C5F">
          <w:rPr>
            <w:rStyle w:val="Lienhypertexte"/>
            <w:sz w:val="24"/>
            <w:lang/>
          </w:rPr>
          <w:t>cabrolpierre@gmail.com</w:t>
        </w:r>
      </w:hyperlink>
      <w:r>
        <w:rPr>
          <w:sz w:val="24"/>
          <w:lang/>
        </w:rPr>
        <w:t xml:space="preserve"> </w:t>
      </w:r>
    </w:p>
    <w:p w:rsidR="005E51B9" w:rsidRPr="00CF4C8E" w:rsidRDefault="005E51B9" w:rsidP="005E51B9">
      <w:pPr>
        <w:ind w:left="20" w:hanging="20"/>
        <w:jc w:val="both"/>
        <w:rPr>
          <w:sz w:val="24"/>
        </w:rPr>
      </w:pPr>
      <w:r>
        <w:rPr>
          <w:sz w:val="24"/>
          <w:lang/>
        </w:rPr>
        <w:t>Publications en ligne dans Les Classiques des sciences sociales :</w:t>
      </w:r>
      <w:r>
        <w:rPr>
          <w:sz w:val="24"/>
          <w:lang/>
        </w:rPr>
        <w:br/>
      </w:r>
      <w:hyperlink r:id="rId15" w:history="1">
        <w:r w:rsidRPr="00440C5F">
          <w:rPr>
            <w:rStyle w:val="Lienhypertexte"/>
            <w:sz w:val="24"/>
            <w:lang/>
          </w:rPr>
          <w:t>http://classiques.uqac.ca/contemporains/cabrol_pierre/cabrol_pierre.html</w:t>
        </w:r>
      </w:hyperlink>
      <w:r>
        <w:rPr>
          <w:sz w:val="24"/>
          <w:lang/>
        </w:rPr>
        <w:t xml:space="preserve"> </w:t>
      </w:r>
    </w:p>
    <w:p w:rsidR="005E51B9" w:rsidRDefault="005E51B9" w:rsidP="005E51B9">
      <w:pPr>
        <w:ind w:firstLine="0"/>
        <w:jc w:val="both"/>
        <w:rPr>
          <w:sz w:val="24"/>
        </w:rPr>
      </w:pPr>
      <w:r w:rsidRPr="00CF4C8E">
        <w:rPr>
          <w:sz w:val="24"/>
        </w:rPr>
        <w:t>à partir du texte de :</w:t>
      </w:r>
    </w:p>
    <w:p w:rsidR="005E51B9" w:rsidRPr="0058603D" w:rsidRDefault="005E51B9" w:rsidP="005E51B9">
      <w:pPr>
        <w:ind w:left="20" w:firstLine="340"/>
        <w:jc w:val="both"/>
        <w:rPr>
          <w:sz w:val="24"/>
        </w:rPr>
      </w:pPr>
    </w:p>
    <w:p w:rsidR="005E51B9" w:rsidRPr="00362640" w:rsidRDefault="005E51B9" w:rsidP="005E51B9">
      <w:pPr>
        <w:ind w:left="20" w:firstLine="340"/>
        <w:jc w:val="both"/>
      </w:pPr>
      <w:r>
        <w:t>Pierre CABROL</w:t>
      </w:r>
    </w:p>
    <w:p w:rsidR="005E51B9" w:rsidRPr="00362640" w:rsidRDefault="005E51B9" w:rsidP="005E51B9">
      <w:pPr>
        <w:ind w:left="20" w:firstLine="340"/>
        <w:jc w:val="both"/>
      </w:pPr>
    </w:p>
    <w:p w:rsidR="005E51B9" w:rsidRPr="001E3472" w:rsidRDefault="005E51B9" w:rsidP="005E51B9">
      <w:pPr>
        <w:jc w:val="both"/>
        <w:rPr>
          <w:b/>
          <w:color w:val="000080"/>
        </w:rPr>
      </w:pPr>
      <w:r w:rsidRPr="001E3472">
        <w:rPr>
          <w:b/>
          <w:color w:val="000080"/>
        </w:rPr>
        <w:t>Notice sur le Précis pour Jean-François Bocquet, Fermier jud</w:t>
      </w:r>
      <w:r w:rsidRPr="001E3472">
        <w:rPr>
          <w:b/>
          <w:color w:val="000080"/>
        </w:rPr>
        <w:t>i</w:t>
      </w:r>
      <w:r w:rsidRPr="001E3472">
        <w:rPr>
          <w:b/>
          <w:color w:val="000080"/>
        </w:rPr>
        <w:t>ciaire de la Terre de Pleumartin</w:t>
      </w:r>
      <w:r>
        <w:rPr>
          <w:b/>
          <w:color w:val="000080"/>
        </w:rPr>
        <w:t xml:space="preserve"> </w:t>
      </w:r>
      <w:r w:rsidRPr="001E3472">
        <w:rPr>
          <w:b/>
          <w:color w:val="000080"/>
        </w:rPr>
        <w:t>&amp; autres, &amp; la Dame veuve Ma</w:t>
      </w:r>
      <w:r w:rsidRPr="001E3472">
        <w:rPr>
          <w:b/>
          <w:color w:val="000080"/>
        </w:rPr>
        <w:t>r</w:t>
      </w:r>
      <w:r w:rsidRPr="001E3472">
        <w:rPr>
          <w:b/>
          <w:color w:val="000080"/>
        </w:rPr>
        <w:t>quise de Pleumartin, App</w:t>
      </w:r>
      <w:r w:rsidRPr="001E3472">
        <w:rPr>
          <w:b/>
          <w:color w:val="000080"/>
        </w:rPr>
        <w:t>e</w:t>
      </w:r>
      <w:r w:rsidRPr="001E3472">
        <w:rPr>
          <w:b/>
          <w:color w:val="000080"/>
        </w:rPr>
        <w:t>lants d’une sentence des Requêtes du Palais</w:t>
      </w:r>
      <w:r>
        <w:rPr>
          <w:b/>
          <w:color w:val="000080"/>
        </w:rPr>
        <w:t xml:space="preserve"> </w:t>
      </w:r>
      <w:r w:rsidRPr="001E3472">
        <w:rPr>
          <w:b/>
          <w:color w:val="000080"/>
        </w:rPr>
        <w:t>du 18 octobre 1759, &amp; Demandeurs,</w:t>
      </w:r>
    </w:p>
    <w:p w:rsidR="005E51B9" w:rsidRPr="001E3472" w:rsidRDefault="005E51B9" w:rsidP="005E51B9">
      <w:pPr>
        <w:jc w:val="both"/>
        <w:rPr>
          <w:b/>
          <w:color w:val="000080"/>
        </w:rPr>
      </w:pPr>
      <w:r w:rsidRPr="001E3472">
        <w:rPr>
          <w:b/>
          <w:color w:val="000080"/>
        </w:rPr>
        <w:t>Contre Cosme Lemaire, précédant</w:t>
      </w:r>
      <w:r>
        <w:rPr>
          <w:b/>
          <w:color w:val="000080"/>
        </w:rPr>
        <w:t xml:space="preserve"> </w:t>
      </w:r>
      <w:r w:rsidRPr="001E3472">
        <w:rPr>
          <w:b/>
          <w:color w:val="000080"/>
        </w:rPr>
        <w:t>Fermier Judiciaire, le Sieur Boitet de Richeville,</w:t>
      </w:r>
      <w:r>
        <w:rPr>
          <w:b/>
          <w:color w:val="000080"/>
        </w:rPr>
        <w:t xml:space="preserve"> </w:t>
      </w:r>
      <w:r w:rsidRPr="001E3472">
        <w:rPr>
          <w:b/>
          <w:color w:val="000080"/>
        </w:rPr>
        <w:t>&amp; le Sieur Gerouille, ses Cautions,</w:t>
      </w:r>
      <w:r>
        <w:rPr>
          <w:b/>
          <w:color w:val="000080"/>
        </w:rPr>
        <w:t xml:space="preserve"> </w:t>
      </w:r>
      <w:r w:rsidRPr="001E3472">
        <w:rPr>
          <w:b/>
          <w:color w:val="000080"/>
        </w:rPr>
        <w:t>Le Sieur Darantière, poursuivant la saisie-réelle,</w:t>
      </w:r>
      <w:r>
        <w:rPr>
          <w:b/>
          <w:color w:val="000080"/>
        </w:rPr>
        <w:t xml:space="preserve"> </w:t>
      </w:r>
      <w:r w:rsidRPr="001E3472">
        <w:rPr>
          <w:b/>
          <w:color w:val="000080"/>
        </w:rPr>
        <w:t>Et les Sieurs Bellot &amp; B</w:t>
      </w:r>
      <w:r w:rsidRPr="001E3472">
        <w:rPr>
          <w:b/>
          <w:color w:val="000080"/>
        </w:rPr>
        <w:t>o</w:t>
      </w:r>
      <w:r w:rsidRPr="001E3472">
        <w:rPr>
          <w:b/>
          <w:color w:val="000080"/>
        </w:rPr>
        <w:t>bineau, Marchands de bois,</w:t>
      </w:r>
      <w:r>
        <w:rPr>
          <w:b/>
          <w:color w:val="000080"/>
        </w:rPr>
        <w:t xml:space="preserve"> </w:t>
      </w:r>
      <w:r w:rsidRPr="001E3472">
        <w:rPr>
          <w:b/>
          <w:color w:val="000080"/>
        </w:rPr>
        <w:t>tous Intimés &amp; Défendeurs.</w:t>
      </w:r>
    </w:p>
    <w:p w:rsidR="005E51B9" w:rsidRPr="00362640" w:rsidRDefault="005E51B9" w:rsidP="005E51B9">
      <w:pPr>
        <w:jc w:val="both"/>
      </w:pPr>
    </w:p>
    <w:p w:rsidR="005E51B9" w:rsidRPr="00362640" w:rsidRDefault="005E51B9" w:rsidP="005E51B9">
      <w:pPr>
        <w:jc w:val="both"/>
      </w:pPr>
      <w:r>
        <w:t>Chicoutimi : Les Classiques des sciences sociales, un texte inédit, mai 2026, 3 pp. Collection “</w:t>
      </w:r>
      <w:r w:rsidRPr="001E3472">
        <w:rPr>
          <w:i/>
          <w:color w:val="0000FF"/>
        </w:rPr>
        <w:t>DROIT</w:t>
      </w:r>
      <w:r>
        <w:t>”.</w:t>
      </w:r>
    </w:p>
    <w:p w:rsidR="005E51B9" w:rsidRPr="0058603D" w:rsidRDefault="005E51B9" w:rsidP="005E51B9">
      <w:pPr>
        <w:jc w:val="both"/>
        <w:rPr>
          <w:sz w:val="24"/>
        </w:rPr>
      </w:pPr>
    </w:p>
    <w:p w:rsidR="005E51B9" w:rsidRPr="0058603D" w:rsidRDefault="005E51B9" w:rsidP="005E51B9">
      <w:pPr>
        <w:ind w:left="20"/>
        <w:jc w:val="both"/>
        <w:rPr>
          <w:sz w:val="24"/>
        </w:rPr>
      </w:pPr>
      <w:r>
        <w:rPr>
          <w:sz w:val="24"/>
        </w:rPr>
        <w:t>M. Cabrol nous a accordé son autoris</w:t>
      </w:r>
      <w:r w:rsidRPr="0058603D">
        <w:rPr>
          <w:sz w:val="24"/>
        </w:rPr>
        <w:t>a</w:t>
      </w:r>
      <w:r w:rsidRPr="0058603D">
        <w:rPr>
          <w:sz w:val="24"/>
        </w:rPr>
        <w:t xml:space="preserve">tion de diffuser </w:t>
      </w:r>
      <w:r>
        <w:rPr>
          <w:sz w:val="24"/>
        </w:rPr>
        <w:t>en accès libre à tous ce texte dans Les Class</w:t>
      </w:r>
      <w:r>
        <w:rPr>
          <w:sz w:val="24"/>
        </w:rPr>
        <w:t>i</w:t>
      </w:r>
      <w:r>
        <w:rPr>
          <w:sz w:val="24"/>
        </w:rPr>
        <w:t>ques des sciences sociales le 6 mai 2026</w:t>
      </w:r>
      <w:r w:rsidRPr="0058603D">
        <w:rPr>
          <w:sz w:val="24"/>
        </w:rPr>
        <w:t>.</w:t>
      </w:r>
    </w:p>
    <w:p w:rsidR="005E51B9" w:rsidRPr="0058603D" w:rsidRDefault="005E51B9" w:rsidP="005E51B9">
      <w:pPr>
        <w:jc w:val="both"/>
        <w:rPr>
          <w:sz w:val="24"/>
        </w:rPr>
      </w:pPr>
    </w:p>
    <w:p w:rsidR="005E51B9" w:rsidRPr="00A17A46" w:rsidRDefault="000051D3" w:rsidP="005E51B9">
      <w:pPr>
        <w:jc w:val="both"/>
        <w:rPr>
          <w:sz w:val="24"/>
        </w:rPr>
      </w:pPr>
      <w:r>
        <w:rPr>
          <w:noProof/>
          <w:sz w:val="24"/>
          <w:lang w:val="fr-FR" w:eastAsia="fr-FR"/>
        </w:rPr>
        <w:drawing>
          <wp:inline distT="0" distB="0" distL="0" distR="0">
            <wp:extent cx="254000" cy="254000"/>
            <wp:effectExtent l="25400" t="0" r="0" b="0"/>
            <wp:docPr id="4" name="Image 4" descr="Boite_aux_lettres_cla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oite_aux_lettres_clair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E51B9">
        <w:rPr>
          <w:sz w:val="24"/>
        </w:rPr>
        <w:t xml:space="preserve"> Courriel</w:t>
      </w:r>
      <w:r w:rsidR="005E51B9" w:rsidRPr="00A17A46">
        <w:rPr>
          <w:sz w:val="24"/>
        </w:rPr>
        <w:t> : Pierre Cabrol</w:t>
      </w:r>
      <w:r w:rsidR="005E51B9">
        <w:rPr>
          <w:sz w:val="24"/>
        </w:rPr>
        <w:t> </w:t>
      </w:r>
      <w:r w:rsidR="005E51B9" w:rsidRPr="00A17A46">
        <w:rPr>
          <w:sz w:val="24"/>
        </w:rPr>
        <w:t xml:space="preserve">: </w:t>
      </w:r>
      <w:hyperlink r:id="rId17" w:history="1">
        <w:r w:rsidR="005E51B9" w:rsidRPr="00A17A46">
          <w:rPr>
            <w:rStyle w:val="Lienhypertexte"/>
            <w:sz w:val="24"/>
          </w:rPr>
          <w:t>cabrolpierre@gmail.com</w:t>
        </w:r>
      </w:hyperlink>
    </w:p>
    <w:p w:rsidR="005E51B9" w:rsidRPr="00753781" w:rsidRDefault="005E51B9" w:rsidP="005E51B9">
      <w:pPr>
        <w:ind w:left="20"/>
        <w:jc w:val="both"/>
        <w:rPr>
          <w:sz w:val="24"/>
        </w:rPr>
      </w:pPr>
    </w:p>
    <w:p w:rsidR="005E51B9" w:rsidRPr="00753781" w:rsidRDefault="005E51B9">
      <w:pPr>
        <w:ind w:right="1800" w:firstLine="0"/>
        <w:jc w:val="both"/>
        <w:rPr>
          <w:sz w:val="24"/>
        </w:rPr>
      </w:pPr>
      <w:r>
        <w:rPr>
          <w:sz w:val="24"/>
        </w:rPr>
        <w:t>Police</w:t>
      </w:r>
      <w:r w:rsidRPr="00753781">
        <w:rPr>
          <w:sz w:val="24"/>
        </w:rPr>
        <w:t xml:space="preserve"> de caractères utilisé</w:t>
      </w:r>
      <w:r>
        <w:rPr>
          <w:sz w:val="24"/>
        </w:rPr>
        <w:t>s</w:t>
      </w:r>
      <w:r w:rsidRPr="00753781">
        <w:rPr>
          <w:sz w:val="24"/>
        </w:rPr>
        <w:t> :</w:t>
      </w:r>
    </w:p>
    <w:p w:rsidR="005E51B9" w:rsidRPr="00753781" w:rsidRDefault="005E51B9">
      <w:pPr>
        <w:ind w:right="1800" w:firstLine="0"/>
        <w:jc w:val="both"/>
        <w:rPr>
          <w:sz w:val="24"/>
        </w:rPr>
      </w:pPr>
    </w:p>
    <w:p w:rsidR="005E51B9" w:rsidRPr="00753781" w:rsidRDefault="005E51B9" w:rsidP="005E51B9">
      <w:pPr>
        <w:ind w:left="360" w:right="360" w:firstLine="0"/>
        <w:jc w:val="both"/>
        <w:rPr>
          <w:sz w:val="24"/>
        </w:rPr>
      </w:pPr>
      <w:r w:rsidRPr="00753781">
        <w:rPr>
          <w:sz w:val="24"/>
        </w:rPr>
        <w:t>Pour le texte: Times New Roman, 14 points.</w:t>
      </w:r>
    </w:p>
    <w:p w:rsidR="005E51B9" w:rsidRPr="00753781" w:rsidRDefault="005E51B9" w:rsidP="005E51B9">
      <w:pPr>
        <w:ind w:left="360" w:right="360" w:firstLine="0"/>
        <w:jc w:val="both"/>
        <w:rPr>
          <w:sz w:val="24"/>
        </w:rPr>
      </w:pPr>
      <w:r w:rsidRPr="00753781">
        <w:rPr>
          <w:sz w:val="24"/>
        </w:rPr>
        <w:t>Pour les notes de bas de page : Times New Roman, 12 points.</w:t>
      </w:r>
    </w:p>
    <w:p w:rsidR="005E51B9" w:rsidRPr="00753781" w:rsidRDefault="005E51B9">
      <w:pPr>
        <w:ind w:left="360" w:right="1800" w:firstLine="0"/>
        <w:jc w:val="both"/>
        <w:rPr>
          <w:sz w:val="24"/>
        </w:rPr>
      </w:pPr>
    </w:p>
    <w:p w:rsidR="005E51B9" w:rsidRPr="00753781" w:rsidRDefault="005E51B9">
      <w:pPr>
        <w:ind w:right="360" w:firstLine="0"/>
        <w:jc w:val="both"/>
        <w:rPr>
          <w:sz w:val="24"/>
        </w:rPr>
      </w:pPr>
      <w:r w:rsidRPr="00753781">
        <w:rPr>
          <w:sz w:val="24"/>
        </w:rPr>
        <w:t>Édition électronique réalisée avec le traitement de textes Microsoft Word 2008 pour Macintosh.</w:t>
      </w:r>
    </w:p>
    <w:p w:rsidR="005E51B9" w:rsidRPr="00753781" w:rsidRDefault="005E51B9" w:rsidP="005E51B9">
      <w:pPr>
        <w:ind w:right="540" w:firstLine="0"/>
        <w:jc w:val="both"/>
        <w:rPr>
          <w:sz w:val="24"/>
        </w:rPr>
      </w:pPr>
      <w:r w:rsidRPr="00753781">
        <w:rPr>
          <w:sz w:val="24"/>
        </w:rPr>
        <w:t>Mise en page sur papier format : LETTRE US, 8.5’’ x 11’’.</w:t>
      </w:r>
    </w:p>
    <w:p w:rsidR="005E51B9" w:rsidRPr="00753781" w:rsidRDefault="005E51B9">
      <w:pPr>
        <w:ind w:right="1800" w:firstLine="0"/>
        <w:jc w:val="both"/>
        <w:rPr>
          <w:sz w:val="24"/>
        </w:rPr>
      </w:pPr>
    </w:p>
    <w:p w:rsidR="005E51B9" w:rsidRPr="00753781" w:rsidRDefault="005E51B9" w:rsidP="005E51B9">
      <w:pPr>
        <w:ind w:firstLine="0"/>
        <w:jc w:val="both"/>
        <w:rPr>
          <w:sz w:val="24"/>
        </w:rPr>
      </w:pPr>
      <w:r w:rsidRPr="00753781">
        <w:rPr>
          <w:sz w:val="24"/>
        </w:rPr>
        <w:t xml:space="preserve">Édition numérique réalisée le </w:t>
      </w:r>
      <w:r>
        <w:rPr>
          <w:sz w:val="24"/>
        </w:rPr>
        <w:t>8 mai 2026</w:t>
      </w:r>
      <w:r w:rsidRPr="00753781">
        <w:rPr>
          <w:sz w:val="24"/>
        </w:rPr>
        <w:t xml:space="preserve"> à Chi</w:t>
      </w:r>
      <w:r>
        <w:rPr>
          <w:sz w:val="24"/>
        </w:rPr>
        <w:t>coutimi</w:t>
      </w:r>
      <w:r w:rsidRPr="00753781">
        <w:rPr>
          <w:sz w:val="24"/>
        </w:rPr>
        <w:t>, Québec.</w:t>
      </w:r>
    </w:p>
    <w:p w:rsidR="005E51B9" w:rsidRPr="00753781" w:rsidRDefault="005E51B9">
      <w:pPr>
        <w:ind w:right="1800" w:firstLine="0"/>
        <w:jc w:val="both"/>
        <w:rPr>
          <w:sz w:val="24"/>
        </w:rPr>
      </w:pPr>
    </w:p>
    <w:p w:rsidR="005E51B9" w:rsidRPr="00753781" w:rsidRDefault="000051D3">
      <w:pPr>
        <w:ind w:right="1800" w:firstLine="0"/>
        <w:jc w:val="both"/>
        <w:rPr>
          <w:sz w:val="24"/>
        </w:rPr>
      </w:pPr>
      <w:r>
        <w:rPr>
          <w:noProof/>
          <w:sz w:val="24"/>
          <w:lang w:val="fr-FR" w:eastAsia="fr-FR"/>
        </w:rPr>
        <w:drawing>
          <wp:inline distT="0" distB="0" distL="0" distR="0">
            <wp:extent cx="1117600" cy="393700"/>
            <wp:effectExtent l="25400" t="0" r="0" b="0"/>
            <wp:docPr id="5" name="Image 5" descr="fait_sur_m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ait_sur_mac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39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1B9" w:rsidRDefault="005E51B9" w:rsidP="005E51B9">
      <w:pPr>
        <w:ind w:left="20"/>
        <w:jc w:val="both"/>
      </w:pPr>
      <w:r>
        <w:br w:type="page"/>
      </w:r>
    </w:p>
    <w:p w:rsidR="005E51B9" w:rsidRDefault="005E51B9" w:rsidP="005E51B9">
      <w:pPr>
        <w:ind w:firstLine="0"/>
        <w:jc w:val="center"/>
        <w:rPr>
          <w:b/>
          <w:sz w:val="36"/>
        </w:rPr>
      </w:pPr>
      <w:r>
        <w:rPr>
          <w:sz w:val="36"/>
        </w:rPr>
        <w:t>Pierre CABROL</w:t>
      </w:r>
    </w:p>
    <w:p w:rsidR="005E51B9" w:rsidRDefault="005E51B9" w:rsidP="005E51B9">
      <w:pPr>
        <w:ind w:firstLine="0"/>
        <w:jc w:val="center"/>
        <w:rPr>
          <w:sz w:val="24"/>
        </w:rPr>
      </w:pPr>
      <w:r>
        <w:rPr>
          <w:sz w:val="24"/>
        </w:rPr>
        <w:t xml:space="preserve">Ancien </w:t>
      </w:r>
      <w:r w:rsidRPr="00D966C7">
        <w:rPr>
          <w:sz w:val="24"/>
        </w:rPr>
        <w:t>Maître de conférences de Droit privé</w:t>
      </w:r>
      <w:r>
        <w:rPr>
          <w:sz w:val="24"/>
        </w:rPr>
        <w:br/>
      </w:r>
      <w:r w:rsidRPr="00D966C7">
        <w:rPr>
          <w:sz w:val="24"/>
        </w:rPr>
        <w:t>à l’IUT Michel de Montaigne Bo</w:t>
      </w:r>
      <w:r w:rsidRPr="00D966C7">
        <w:rPr>
          <w:sz w:val="24"/>
        </w:rPr>
        <w:t>r</w:t>
      </w:r>
      <w:r w:rsidRPr="00D966C7">
        <w:rPr>
          <w:sz w:val="24"/>
        </w:rPr>
        <w:t>deaux 3 (France)</w:t>
      </w:r>
    </w:p>
    <w:p w:rsidR="005E51B9" w:rsidRDefault="005E51B9" w:rsidP="005E51B9">
      <w:pPr>
        <w:ind w:firstLine="0"/>
        <w:jc w:val="center"/>
      </w:pPr>
    </w:p>
    <w:p w:rsidR="005E51B9" w:rsidRPr="00F6037D" w:rsidRDefault="005E51B9" w:rsidP="005E51B9">
      <w:pPr>
        <w:ind w:firstLine="0"/>
        <w:jc w:val="both"/>
        <w:rPr>
          <w:color w:val="000080"/>
          <w:sz w:val="36"/>
        </w:rPr>
      </w:pPr>
      <w:r w:rsidRPr="0050687A">
        <w:rPr>
          <w:color w:val="000080"/>
          <w:sz w:val="36"/>
        </w:rPr>
        <w:t>Notice sur la brochure: Rapport à la Convention nati</w:t>
      </w:r>
      <w:r w:rsidRPr="0050687A">
        <w:rPr>
          <w:color w:val="000080"/>
          <w:sz w:val="36"/>
        </w:rPr>
        <w:t>o</w:t>
      </w:r>
      <w:r w:rsidRPr="0050687A">
        <w:rPr>
          <w:color w:val="000080"/>
          <w:sz w:val="36"/>
        </w:rPr>
        <w:t>nal, fait au nom du Comité de salut public par Barère, sur la bataille de Fleurus, donnée le 13 prairial (an 2).  Séance du 11 messidor, l’an 2 de la République fra</w:t>
      </w:r>
      <w:r w:rsidRPr="0050687A">
        <w:rPr>
          <w:color w:val="000080"/>
          <w:sz w:val="36"/>
        </w:rPr>
        <w:t>n</w:t>
      </w:r>
      <w:r w:rsidRPr="0050687A">
        <w:rPr>
          <w:color w:val="000080"/>
          <w:sz w:val="36"/>
        </w:rPr>
        <w:t>çaise une et indivisible.</w:t>
      </w:r>
    </w:p>
    <w:p w:rsidR="005E51B9" w:rsidRDefault="005E51B9" w:rsidP="005E51B9">
      <w:pPr>
        <w:ind w:firstLine="0"/>
        <w:jc w:val="center"/>
      </w:pPr>
    </w:p>
    <w:p w:rsidR="005E51B9" w:rsidRDefault="005E51B9" w:rsidP="005E51B9">
      <w:pPr>
        <w:ind w:firstLine="0"/>
        <w:jc w:val="center"/>
      </w:pPr>
    </w:p>
    <w:p w:rsidR="005E51B9" w:rsidRDefault="005E51B9" w:rsidP="005E51B9">
      <w:pPr>
        <w:ind w:firstLine="0"/>
        <w:jc w:val="center"/>
      </w:pPr>
    </w:p>
    <w:p w:rsidR="005E51B9" w:rsidRPr="00362640" w:rsidRDefault="005E51B9" w:rsidP="005E51B9">
      <w:pPr>
        <w:spacing w:before="120"/>
        <w:jc w:val="both"/>
      </w:pPr>
      <w:r>
        <w:t>Chicoutimi : Les Classiques des sciences sociales, un texte inédit, mai 2026, 3 pp. Collection “</w:t>
      </w:r>
      <w:r w:rsidRPr="00865C78">
        <w:rPr>
          <w:i/>
        </w:rPr>
        <w:t>Révolution française</w:t>
      </w:r>
      <w:r>
        <w:t>”.</w:t>
      </w:r>
    </w:p>
    <w:p w:rsidR="005E51B9" w:rsidRDefault="005E51B9" w:rsidP="005E51B9">
      <w:pPr>
        <w:jc w:val="both"/>
      </w:pPr>
      <w:r>
        <w:br w:type="page"/>
      </w:r>
    </w:p>
    <w:p w:rsidR="005E51B9" w:rsidRDefault="005E51B9" w:rsidP="005E51B9">
      <w:pPr>
        <w:jc w:val="center"/>
        <w:rPr>
          <w:rStyle w:val="Picturecaption1"/>
          <w:b/>
          <w:i/>
          <w:sz w:val="36"/>
          <w:szCs w:val="36"/>
        </w:rPr>
      </w:pPr>
      <w:r w:rsidRPr="00D575DA">
        <w:rPr>
          <w:b/>
          <w:noProof/>
          <w:sz w:val="36"/>
          <w:szCs w:val="36"/>
          <w:lang w:eastAsia="fr-FR"/>
        </w:rPr>
        <w:t>Not</w:t>
      </w:r>
      <w:r>
        <w:rPr>
          <w:b/>
          <w:noProof/>
          <w:sz w:val="36"/>
          <w:szCs w:val="36"/>
          <w:lang w:eastAsia="fr-FR"/>
        </w:rPr>
        <w:t>ic</w:t>
      </w:r>
      <w:r w:rsidRPr="00D575DA">
        <w:rPr>
          <w:b/>
          <w:noProof/>
          <w:sz w:val="36"/>
          <w:szCs w:val="36"/>
          <w:lang w:eastAsia="fr-FR"/>
        </w:rPr>
        <w:t xml:space="preserve">e sur le </w:t>
      </w:r>
      <w:r>
        <w:rPr>
          <w:b/>
          <w:i/>
          <w:noProof/>
          <w:sz w:val="36"/>
          <w:szCs w:val="36"/>
        </w:rPr>
        <w:t>Précis pour Jean-François Bocquet, Fermier judiciaire de la Terre de Pleumartin</w:t>
      </w:r>
      <w:r>
        <w:rPr>
          <w:b/>
          <w:i/>
          <w:noProof/>
          <w:sz w:val="36"/>
          <w:szCs w:val="36"/>
        </w:rPr>
        <w:br/>
      </w:r>
      <w:r w:rsidRPr="00D575DA">
        <w:rPr>
          <w:rStyle w:val="Picturecaption1"/>
          <w:b/>
          <w:i/>
          <w:sz w:val="36"/>
          <w:szCs w:val="36"/>
        </w:rPr>
        <w:t>&amp;</w:t>
      </w:r>
      <w:r>
        <w:rPr>
          <w:b/>
          <w:i/>
          <w:noProof/>
          <w:sz w:val="36"/>
          <w:szCs w:val="36"/>
        </w:rPr>
        <w:t xml:space="preserve"> autres, </w:t>
      </w:r>
      <w:r w:rsidRPr="00D575DA">
        <w:rPr>
          <w:rStyle w:val="Picturecaption1"/>
          <w:b/>
          <w:i/>
          <w:sz w:val="36"/>
          <w:szCs w:val="36"/>
        </w:rPr>
        <w:t>&amp;</w:t>
      </w:r>
      <w:r>
        <w:rPr>
          <w:rStyle w:val="Picturecaption1"/>
          <w:b/>
          <w:i/>
          <w:sz w:val="36"/>
          <w:szCs w:val="36"/>
        </w:rPr>
        <w:t xml:space="preserve"> la Dame veuve Marquise de Pleumartin, Appelants d’une sentence des Requêtes du Palais</w:t>
      </w:r>
      <w:r>
        <w:rPr>
          <w:rStyle w:val="Picturecaption1"/>
          <w:b/>
          <w:i/>
          <w:sz w:val="36"/>
          <w:szCs w:val="36"/>
        </w:rPr>
        <w:br/>
        <w:t xml:space="preserve">du 18 octobre 1759, </w:t>
      </w:r>
      <w:r w:rsidRPr="00D575DA">
        <w:rPr>
          <w:rStyle w:val="Picturecaption1"/>
          <w:b/>
          <w:i/>
          <w:sz w:val="36"/>
          <w:szCs w:val="36"/>
        </w:rPr>
        <w:t>&amp;</w:t>
      </w:r>
      <w:r>
        <w:rPr>
          <w:rStyle w:val="Picturecaption1"/>
          <w:b/>
          <w:i/>
          <w:sz w:val="36"/>
          <w:szCs w:val="36"/>
        </w:rPr>
        <w:t xml:space="preserve"> Demandeurs,</w:t>
      </w:r>
    </w:p>
    <w:p w:rsidR="005E51B9" w:rsidRPr="00D575DA" w:rsidRDefault="005E51B9" w:rsidP="005E51B9">
      <w:pPr>
        <w:jc w:val="center"/>
        <w:rPr>
          <w:b/>
          <w:noProof/>
          <w:sz w:val="36"/>
          <w:szCs w:val="36"/>
        </w:rPr>
      </w:pPr>
      <w:r>
        <w:rPr>
          <w:rStyle w:val="Picturecaption1"/>
          <w:b/>
          <w:i/>
          <w:sz w:val="36"/>
          <w:szCs w:val="36"/>
        </w:rPr>
        <w:t>Contre Cosme Lemaire, précédant</w:t>
      </w:r>
      <w:r>
        <w:rPr>
          <w:rStyle w:val="Picturecaption1"/>
          <w:b/>
          <w:i/>
          <w:sz w:val="36"/>
          <w:szCs w:val="36"/>
        </w:rPr>
        <w:br/>
        <w:t>Fermier Jud</w:t>
      </w:r>
      <w:r>
        <w:rPr>
          <w:rStyle w:val="Picturecaption1"/>
          <w:b/>
          <w:i/>
          <w:sz w:val="36"/>
          <w:szCs w:val="36"/>
        </w:rPr>
        <w:t>i</w:t>
      </w:r>
      <w:r>
        <w:rPr>
          <w:rStyle w:val="Picturecaption1"/>
          <w:b/>
          <w:i/>
          <w:sz w:val="36"/>
          <w:szCs w:val="36"/>
        </w:rPr>
        <w:t>ciaire, le Sieur Boitet de Richeville,</w:t>
      </w:r>
      <w:r>
        <w:rPr>
          <w:rStyle w:val="Picturecaption1"/>
          <w:b/>
          <w:i/>
          <w:sz w:val="36"/>
          <w:szCs w:val="36"/>
        </w:rPr>
        <w:br/>
      </w:r>
      <w:r w:rsidRPr="00D575DA">
        <w:rPr>
          <w:rStyle w:val="Picturecaption1"/>
          <w:b/>
          <w:i/>
          <w:sz w:val="36"/>
          <w:szCs w:val="36"/>
        </w:rPr>
        <w:t>&amp;</w:t>
      </w:r>
      <w:r>
        <w:rPr>
          <w:rStyle w:val="Picturecaption1"/>
          <w:b/>
          <w:i/>
          <w:sz w:val="36"/>
          <w:szCs w:val="36"/>
        </w:rPr>
        <w:t xml:space="preserve"> le Sieur G</w:t>
      </w:r>
      <w:r>
        <w:rPr>
          <w:rStyle w:val="Picturecaption1"/>
          <w:b/>
          <w:i/>
          <w:sz w:val="36"/>
          <w:szCs w:val="36"/>
        </w:rPr>
        <w:t>e</w:t>
      </w:r>
      <w:r>
        <w:rPr>
          <w:rStyle w:val="Picturecaption1"/>
          <w:b/>
          <w:i/>
          <w:sz w:val="36"/>
          <w:szCs w:val="36"/>
        </w:rPr>
        <w:t>rouille, ses Cautions,</w:t>
      </w:r>
      <w:r>
        <w:rPr>
          <w:rStyle w:val="Picturecaption1"/>
          <w:b/>
          <w:i/>
          <w:sz w:val="36"/>
          <w:szCs w:val="36"/>
        </w:rPr>
        <w:br/>
        <w:t>Le Sieur Darantière, poursu</w:t>
      </w:r>
      <w:r>
        <w:rPr>
          <w:rStyle w:val="Picturecaption1"/>
          <w:b/>
          <w:i/>
          <w:sz w:val="36"/>
          <w:szCs w:val="36"/>
        </w:rPr>
        <w:t>i</w:t>
      </w:r>
      <w:r>
        <w:rPr>
          <w:rStyle w:val="Picturecaption1"/>
          <w:b/>
          <w:i/>
          <w:sz w:val="36"/>
          <w:szCs w:val="36"/>
        </w:rPr>
        <w:t>vant la saisie-réelle,</w:t>
      </w:r>
      <w:r>
        <w:rPr>
          <w:rStyle w:val="Picturecaption1"/>
          <w:b/>
          <w:i/>
          <w:sz w:val="36"/>
          <w:szCs w:val="36"/>
        </w:rPr>
        <w:br/>
        <w:t xml:space="preserve">Et les Sieurs Bellot </w:t>
      </w:r>
      <w:r w:rsidRPr="00D575DA">
        <w:rPr>
          <w:rStyle w:val="Picturecaption1"/>
          <w:b/>
          <w:i/>
          <w:sz w:val="36"/>
          <w:szCs w:val="36"/>
        </w:rPr>
        <w:t>&amp;</w:t>
      </w:r>
      <w:r>
        <w:rPr>
          <w:rStyle w:val="Picturecaption1"/>
          <w:b/>
          <w:i/>
          <w:sz w:val="36"/>
          <w:szCs w:val="36"/>
        </w:rPr>
        <w:t xml:space="preserve"> Bobineau, Marchands de bois,</w:t>
      </w:r>
      <w:r>
        <w:rPr>
          <w:rStyle w:val="Picturecaption1"/>
          <w:b/>
          <w:i/>
          <w:sz w:val="36"/>
          <w:szCs w:val="36"/>
        </w:rPr>
        <w:br/>
        <w:t xml:space="preserve">tous Intimés </w:t>
      </w:r>
      <w:r w:rsidRPr="00D575DA">
        <w:rPr>
          <w:rStyle w:val="Picturecaption1"/>
          <w:b/>
          <w:i/>
          <w:sz w:val="36"/>
          <w:szCs w:val="36"/>
        </w:rPr>
        <w:t>&amp;</w:t>
      </w:r>
      <w:r>
        <w:rPr>
          <w:rStyle w:val="Picturecaption1"/>
          <w:b/>
          <w:i/>
          <w:sz w:val="36"/>
          <w:szCs w:val="36"/>
        </w:rPr>
        <w:t xml:space="preserve"> Défendeurs.</w:t>
      </w:r>
    </w:p>
    <w:p w:rsidR="005E51B9" w:rsidRPr="00D575DA" w:rsidRDefault="005E51B9" w:rsidP="005E51B9">
      <w:pPr>
        <w:widowControl w:val="0"/>
        <w:rPr>
          <w:noProof/>
          <w:sz w:val="24"/>
          <w:szCs w:val="24"/>
          <w:lang w:eastAsia="fr-FR"/>
        </w:rPr>
      </w:pPr>
    </w:p>
    <w:p w:rsidR="005E51B9" w:rsidRPr="00D575DA" w:rsidRDefault="005E51B9" w:rsidP="005E51B9">
      <w:pPr>
        <w:widowControl w:val="0"/>
        <w:jc w:val="center"/>
        <w:rPr>
          <w:b/>
          <w:noProof/>
          <w:sz w:val="32"/>
          <w:szCs w:val="32"/>
          <w:lang w:eastAsia="fr-FR"/>
        </w:rPr>
      </w:pPr>
      <w:r w:rsidRPr="00D575DA">
        <w:rPr>
          <w:b/>
          <w:noProof/>
          <w:sz w:val="32"/>
          <w:szCs w:val="32"/>
          <w:lang w:eastAsia="fr-FR"/>
        </w:rPr>
        <w:t>1761</w:t>
      </w:r>
    </w:p>
    <w:p w:rsidR="005E51B9" w:rsidRPr="00D575DA" w:rsidRDefault="005E51B9" w:rsidP="005E51B9">
      <w:pPr>
        <w:widowControl w:val="0"/>
        <w:rPr>
          <w:noProof/>
          <w:sz w:val="24"/>
          <w:szCs w:val="24"/>
          <w:lang w:eastAsia="fr-FR"/>
        </w:rPr>
      </w:pPr>
    </w:p>
    <w:p w:rsidR="005E51B9" w:rsidRPr="00D575DA" w:rsidRDefault="005E51B9" w:rsidP="005E51B9">
      <w:pPr>
        <w:widowControl w:val="0"/>
        <w:jc w:val="center"/>
        <w:rPr>
          <w:b/>
          <w:noProof/>
          <w:sz w:val="32"/>
          <w:szCs w:val="32"/>
          <w:lang w:eastAsia="fr-FR"/>
        </w:rPr>
      </w:pPr>
      <w:r w:rsidRPr="00D575DA">
        <w:rPr>
          <w:b/>
          <w:noProof/>
          <w:sz w:val="32"/>
          <w:szCs w:val="32"/>
          <w:lang w:eastAsia="fr-FR"/>
        </w:rPr>
        <w:t>(co</w:t>
      </w:r>
      <w:r>
        <w:rPr>
          <w:b/>
          <w:noProof/>
          <w:sz w:val="32"/>
          <w:szCs w:val="32"/>
          <w:lang w:eastAsia="fr-FR"/>
        </w:rPr>
        <w:t>upes de bois indues</w:t>
      </w:r>
      <w:r w:rsidRPr="00D575DA">
        <w:rPr>
          <w:b/>
          <w:noProof/>
          <w:sz w:val="32"/>
          <w:szCs w:val="32"/>
          <w:lang w:eastAsia="fr-FR"/>
        </w:rPr>
        <w:t>)</w:t>
      </w:r>
    </w:p>
    <w:p w:rsidR="005E51B9" w:rsidRPr="00D575DA" w:rsidRDefault="005E51B9" w:rsidP="005E51B9">
      <w:pPr>
        <w:widowControl w:val="0"/>
        <w:jc w:val="center"/>
        <w:rPr>
          <w:noProof/>
          <w:sz w:val="24"/>
          <w:szCs w:val="24"/>
          <w:lang w:eastAsia="fr-FR"/>
        </w:rPr>
      </w:pPr>
    </w:p>
    <w:p w:rsidR="005E51B9" w:rsidRPr="00D575DA" w:rsidRDefault="005E51B9" w:rsidP="005E51B9">
      <w:pPr>
        <w:widowControl w:val="0"/>
        <w:jc w:val="center"/>
        <w:rPr>
          <w:noProof/>
          <w:sz w:val="24"/>
          <w:szCs w:val="24"/>
          <w:lang w:eastAsia="fr-FR"/>
        </w:rPr>
      </w:pPr>
    </w:p>
    <w:p w:rsidR="005E51B9" w:rsidRPr="00D575DA" w:rsidRDefault="005E51B9" w:rsidP="005E51B9">
      <w:pPr>
        <w:widowControl w:val="0"/>
        <w:jc w:val="center"/>
        <w:rPr>
          <w:noProof/>
          <w:sz w:val="32"/>
          <w:szCs w:val="32"/>
          <w:lang w:eastAsia="fr-FR"/>
        </w:rPr>
      </w:pPr>
      <w:r w:rsidRPr="00D575DA">
        <w:rPr>
          <w:noProof/>
          <w:sz w:val="32"/>
          <w:szCs w:val="32"/>
          <w:lang w:eastAsia="fr-FR"/>
        </w:rPr>
        <w:t>Par Pierre Cabrol</w:t>
      </w:r>
    </w:p>
    <w:p w:rsidR="005E51B9" w:rsidRPr="00D575DA" w:rsidRDefault="005E51B9" w:rsidP="005E51B9">
      <w:pPr>
        <w:jc w:val="both"/>
        <w:rPr>
          <w:szCs w:val="28"/>
        </w:rPr>
      </w:pPr>
    </w:p>
    <w:p w:rsidR="005E51B9" w:rsidRPr="00D575DA" w:rsidRDefault="005E51B9" w:rsidP="005E51B9">
      <w:pPr>
        <w:ind w:firstLine="284"/>
        <w:jc w:val="both"/>
        <w:rPr>
          <w:szCs w:val="28"/>
        </w:rPr>
      </w:pPr>
    </w:p>
    <w:p w:rsidR="005E51B9" w:rsidRPr="00D575DA" w:rsidRDefault="005E51B9" w:rsidP="005E51B9">
      <w:pPr>
        <w:ind w:firstLine="284"/>
        <w:jc w:val="both"/>
        <w:rPr>
          <w:szCs w:val="28"/>
        </w:rPr>
      </w:pPr>
    </w:p>
    <w:p w:rsidR="005E51B9" w:rsidRDefault="005E51B9" w:rsidP="005E51B9">
      <w:pPr>
        <w:jc w:val="both"/>
      </w:pPr>
    </w:p>
    <w:p w:rsidR="005E51B9" w:rsidRDefault="005E51B9" w:rsidP="005E51B9">
      <w:pPr>
        <w:jc w:val="both"/>
      </w:pPr>
    </w:p>
    <w:p w:rsidR="005E51B9" w:rsidRPr="001E3472" w:rsidRDefault="005E51B9" w:rsidP="005E51B9">
      <w:pPr>
        <w:ind w:firstLine="284"/>
        <w:jc w:val="both"/>
        <w:rPr>
          <w:sz w:val="32"/>
          <w:szCs w:val="28"/>
        </w:rPr>
      </w:pPr>
      <w:r w:rsidRPr="001E3472">
        <w:rPr>
          <w:sz w:val="32"/>
          <w:szCs w:val="28"/>
        </w:rPr>
        <w:t>Le procès auquel renvoie cette pièce de procédure est en lien avec une célèbre affaire criminelle du dix-huitième si</w:t>
      </w:r>
      <w:r w:rsidRPr="001E3472">
        <w:rPr>
          <w:sz w:val="32"/>
          <w:szCs w:val="28"/>
        </w:rPr>
        <w:t>è</w:t>
      </w:r>
      <w:r w:rsidRPr="001E3472">
        <w:rPr>
          <w:sz w:val="32"/>
          <w:szCs w:val="28"/>
        </w:rPr>
        <w:t>cle. Le principal protagoniste de cette sordide affaire est N</w:t>
      </w:r>
      <w:r w:rsidRPr="001E3472">
        <w:rPr>
          <w:sz w:val="32"/>
          <w:szCs w:val="28"/>
        </w:rPr>
        <w:t>i</w:t>
      </w:r>
      <w:r w:rsidRPr="001E3472">
        <w:rPr>
          <w:sz w:val="32"/>
          <w:szCs w:val="28"/>
        </w:rPr>
        <w:t>colas Victor Marie Ysoré, marquis d’Hervault de Pleumartin (1717/1757). Dépensant sans com</w:t>
      </w:r>
      <w:r w:rsidRPr="001E3472">
        <w:rPr>
          <w:sz w:val="32"/>
          <w:szCs w:val="28"/>
        </w:rPr>
        <w:t>p</w:t>
      </w:r>
      <w:r w:rsidRPr="001E3472">
        <w:rPr>
          <w:sz w:val="32"/>
          <w:szCs w:val="28"/>
        </w:rPr>
        <w:t>ter, il se retrouva criblé de dettes à 29 ans. Ses créanciers se firent décerner par la cha</w:t>
      </w:r>
      <w:r w:rsidRPr="001E3472">
        <w:rPr>
          <w:sz w:val="32"/>
          <w:szCs w:val="28"/>
        </w:rPr>
        <w:t>m</w:t>
      </w:r>
      <w:r w:rsidRPr="001E3472">
        <w:rPr>
          <w:sz w:val="32"/>
          <w:szCs w:val="28"/>
        </w:rPr>
        <w:t>bre des requêtes du Parlement de Paris un bail judiciaire sur ses terres, aux fins de réserver le produit de celles-ci au paiement de leurs créances.</w:t>
      </w:r>
    </w:p>
    <w:p w:rsidR="005E51B9" w:rsidRPr="001E3472" w:rsidRDefault="005E51B9" w:rsidP="005E51B9">
      <w:pPr>
        <w:ind w:firstLine="284"/>
        <w:jc w:val="both"/>
        <w:rPr>
          <w:sz w:val="32"/>
          <w:szCs w:val="28"/>
        </w:rPr>
      </w:pPr>
    </w:p>
    <w:p w:rsidR="005E51B9" w:rsidRPr="001E3472" w:rsidRDefault="005E51B9" w:rsidP="005E51B9">
      <w:pPr>
        <w:ind w:firstLine="284"/>
        <w:jc w:val="both"/>
        <w:rPr>
          <w:sz w:val="32"/>
          <w:szCs w:val="28"/>
        </w:rPr>
      </w:pPr>
      <w:r w:rsidRPr="001E3472">
        <w:rPr>
          <w:sz w:val="32"/>
          <w:szCs w:val="28"/>
        </w:rPr>
        <w:t>Le 8 mars 1753, quatre huissiers envoyés par leurs soins furent sa</w:t>
      </w:r>
      <w:r w:rsidRPr="001E3472">
        <w:rPr>
          <w:sz w:val="32"/>
          <w:szCs w:val="28"/>
        </w:rPr>
        <w:t>i</w:t>
      </w:r>
      <w:r w:rsidRPr="001E3472">
        <w:rPr>
          <w:sz w:val="32"/>
          <w:szCs w:val="28"/>
        </w:rPr>
        <w:t>sis par les gens du marquis, battus de verges et à coup de crosses, puis exposé au feu de l’une des cheminées du château, ce qui leur occ</w:t>
      </w:r>
      <w:r w:rsidRPr="001E3472">
        <w:rPr>
          <w:sz w:val="32"/>
          <w:szCs w:val="28"/>
        </w:rPr>
        <w:t>a</w:t>
      </w:r>
      <w:r w:rsidRPr="001E3472">
        <w:rPr>
          <w:sz w:val="32"/>
          <w:szCs w:val="28"/>
        </w:rPr>
        <w:t>sionna de graves brûlures. L’un d’entre eux en mourut peu de temps après. Des gendarmes envoyés pour arrêter le marquis, trois furent tués à coup de fusil. Ysoré, qui avait pris la fuite, crût pouvoir rentrer en 1755. Arrêté, il fut condamné à la décapitation</w:t>
      </w:r>
      <w:r>
        <w:rPr>
          <w:sz w:val="32"/>
          <w:szCs w:val="28"/>
        </w:rPr>
        <w:t> </w:t>
      </w:r>
      <w:r>
        <w:rPr>
          <w:rStyle w:val="Marquenotebasdepage"/>
          <w:szCs w:val="28"/>
        </w:rPr>
        <w:footnoteReference w:id="1"/>
      </w:r>
      <w:r w:rsidRPr="001E3472">
        <w:rPr>
          <w:sz w:val="32"/>
          <w:szCs w:val="28"/>
        </w:rPr>
        <w:t xml:space="preserve"> et son ch</w:t>
      </w:r>
      <w:r w:rsidRPr="001E3472">
        <w:rPr>
          <w:sz w:val="32"/>
          <w:szCs w:val="28"/>
        </w:rPr>
        <w:t>â</w:t>
      </w:r>
      <w:r w:rsidRPr="001E3472">
        <w:rPr>
          <w:sz w:val="32"/>
          <w:szCs w:val="28"/>
        </w:rPr>
        <w:t>teau, symbole de sa puissance féodale, fut rasé. Sa veuve dût faire face aux exigences des créanciers et aux manigances des affairistes.</w:t>
      </w:r>
    </w:p>
    <w:p w:rsidR="005E51B9" w:rsidRPr="001E3472" w:rsidRDefault="005E51B9" w:rsidP="005E51B9">
      <w:pPr>
        <w:ind w:firstLine="284"/>
        <w:jc w:val="both"/>
        <w:rPr>
          <w:sz w:val="32"/>
          <w:szCs w:val="28"/>
        </w:rPr>
      </w:pPr>
    </w:p>
    <w:p w:rsidR="005E51B9" w:rsidRPr="001E3472" w:rsidRDefault="005E51B9" w:rsidP="005E51B9">
      <w:pPr>
        <w:ind w:firstLine="284"/>
        <w:jc w:val="both"/>
        <w:rPr>
          <w:sz w:val="32"/>
          <w:szCs w:val="28"/>
        </w:rPr>
      </w:pPr>
      <w:r w:rsidRPr="001E3472">
        <w:rPr>
          <w:sz w:val="32"/>
          <w:szCs w:val="28"/>
        </w:rPr>
        <w:t>Un nommé Cosme Lemaire, soutenu financièrement à titre de cautions par Boitet de Richeville et Gerouille, se fit adj</w:t>
      </w:r>
      <w:r w:rsidRPr="001E3472">
        <w:rPr>
          <w:sz w:val="32"/>
          <w:szCs w:val="28"/>
        </w:rPr>
        <w:t>u</w:t>
      </w:r>
      <w:r w:rsidRPr="001E3472">
        <w:rPr>
          <w:sz w:val="32"/>
          <w:szCs w:val="28"/>
        </w:rPr>
        <w:t>ger le bail jud</w:t>
      </w:r>
      <w:r w:rsidRPr="001E3472">
        <w:rPr>
          <w:sz w:val="32"/>
          <w:szCs w:val="28"/>
        </w:rPr>
        <w:t>i</w:t>
      </w:r>
      <w:r w:rsidRPr="001E3472">
        <w:rPr>
          <w:sz w:val="32"/>
          <w:szCs w:val="28"/>
        </w:rPr>
        <w:t>ciaire de la propriété de la Saint-Martin 1754 à la Saint-Martin 1757. Il entreprit, avec l’aide de deux ma</w:t>
      </w:r>
      <w:r w:rsidRPr="001E3472">
        <w:rPr>
          <w:sz w:val="32"/>
          <w:szCs w:val="28"/>
        </w:rPr>
        <w:t>r</w:t>
      </w:r>
      <w:r w:rsidRPr="001E3472">
        <w:rPr>
          <w:sz w:val="32"/>
          <w:szCs w:val="28"/>
        </w:rPr>
        <w:t>chands de bois, Bellot et Bob</w:t>
      </w:r>
      <w:r w:rsidRPr="001E3472">
        <w:rPr>
          <w:sz w:val="32"/>
          <w:szCs w:val="28"/>
        </w:rPr>
        <w:t>i</w:t>
      </w:r>
      <w:r w:rsidRPr="001E3472">
        <w:rPr>
          <w:sz w:val="32"/>
          <w:szCs w:val="28"/>
        </w:rPr>
        <w:t>neau, de couper du bois dans la forêt de Pleumartin, qui comprenait de très nombreux arbres de futaie. Voyant cela, un créancier, Darenti</w:t>
      </w:r>
      <w:r>
        <w:rPr>
          <w:sz w:val="32"/>
          <w:szCs w:val="28"/>
        </w:rPr>
        <w:t>è</w:t>
      </w:r>
      <w:r w:rsidRPr="001E3472">
        <w:rPr>
          <w:sz w:val="32"/>
          <w:szCs w:val="28"/>
        </w:rPr>
        <w:t>re, inquiet du risque de dilapidation du capital servant de garantie à sa créance, fit, en 1756, bloquer en justice toutes les coupes, tout en d</w:t>
      </w:r>
      <w:r w:rsidRPr="001E3472">
        <w:rPr>
          <w:sz w:val="32"/>
          <w:szCs w:val="28"/>
        </w:rPr>
        <w:t>e</w:t>
      </w:r>
      <w:r w:rsidRPr="001E3472">
        <w:rPr>
          <w:sz w:val="32"/>
          <w:szCs w:val="28"/>
        </w:rPr>
        <w:t>mandant un inventaire des déprédations commises. Le fait que cette opération traine en longueur suscita l’intervention du nouvel</w:t>
      </w:r>
      <w:r>
        <w:rPr>
          <w:sz w:val="32"/>
          <w:szCs w:val="28"/>
        </w:rPr>
        <w:t> </w:t>
      </w:r>
      <w:r>
        <w:rPr>
          <w:rStyle w:val="Marquenotebasdepage"/>
          <w:szCs w:val="28"/>
        </w:rPr>
        <w:footnoteReference w:id="2"/>
      </w:r>
      <w:r w:rsidRPr="001E3472">
        <w:rPr>
          <w:sz w:val="32"/>
          <w:szCs w:val="28"/>
        </w:rPr>
        <w:t xml:space="preserve"> adjud</w:t>
      </w:r>
      <w:r w:rsidRPr="001E3472">
        <w:rPr>
          <w:sz w:val="32"/>
          <w:szCs w:val="28"/>
        </w:rPr>
        <w:t>i</w:t>
      </w:r>
      <w:r w:rsidRPr="001E3472">
        <w:rPr>
          <w:sz w:val="32"/>
          <w:szCs w:val="28"/>
        </w:rPr>
        <w:t>cataire du bail judiciaire, Jean-François Bocquet et de sa caution, soit la marquise de Pleumartin. C’est à cette phase de la procédure que se ratt</w:t>
      </w:r>
      <w:r w:rsidRPr="001E3472">
        <w:rPr>
          <w:sz w:val="32"/>
          <w:szCs w:val="28"/>
        </w:rPr>
        <w:t>a</w:t>
      </w:r>
      <w:r w:rsidRPr="001E3472">
        <w:rPr>
          <w:sz w:val="32"/>
          <w:szCs w:val="28"/>
        </w:rPr>
        <w:t xml:space="preserve">che le </w:t>
      </w:r>
      <w:r w:rsidRPr="001E3472">
        <w:rPr>
          <w:i/>
          <w:sz w:val="32"/>
          <w:szCs w:val="28"/>
        </w:rPr>
        <w:t>Précis</w:t>
      </w:r>
      <w:r w:rsidRPr="001E3472">
        <w:rPr>
          <w:sz w:val="32"/>
          <w:szCs w:val="28"/>
        </w:rPr>
        <w:t xml:space="preserve"> ici présenté.</w:t>
      </w:r>
    </w:p>
    <w:p w:rsidR="005E51B9" w:rsidRDefault="005E51B9">
      <w:pPr>
        <w:jc w:val="both"/>
      </w:pPr>
    </w:p>
    <w:p w:rsidR="005E51B9" w:rsidRDefault="005E51B9">
      <w:pPr>
        <w:pStyle w:val="suite"/>
      </w:pPr>
      <w:r>
        <w:t>Fin du texte</w:t>
      </w:r>
    </w:p>
    <w:sectPr w:rsidR="005E51B9" w:rsidSect="005E51B9">
      <w:headerReference w:type="default" r:id="rId19"/>
      <w:pgSz w:w="12240" w:h="15840"/>
      <w:pgMar w:top="1800" w:right="1440" w:bottom="1440" w:left="2160" w:gutter="720"/>
      <w:titlePg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1B9" w:rsidRDefault="005E51B9">
      <w:r>
        <w:separator/>
      </w:r>
    </w:p>
  </w:endnote>
  <w:endnote w:type="continuationSeparator" w:id="0">
    <w:p w:rsidR="005E51B9" w:rsidRDefault="005E51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GillSans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B Times Bold">
    <w:charset w:val="00"/>
    <w:family w:val="auto"/>
    <w:pitch w:val="variable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swiss"/>
    <w:notTrueType/>
    <w:pitch w:val="default"/>
    <w:sig w:usb0="03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1B9" w:rsidRDefault="005E51B9">
      <w:pPr>
        <w:ind w:firstLine="0"/>
      </w:pPr>
      <w:r>
        <w:separator/>
      </w:r>
    </w:p>
  </w:footnote>
  <w:footnote w:type="continuationSeparator" w:id="0">
    <w:p w:rsidR="005E51B9" w:rsidRDefault="005E51B9">
      <w:pPr>
        <w:ind w:firstLine="0"/>
      </w:pPr>
      <w:r>
        <w:separator/>
      </w:r>
    </w:p>
  </w:footnote>
  <w:footnote w:id="1">
    <w:p w:rsidR="005E51B9" w:rsidRDefault="005E51B9">
      <w:pPr>
        <w:pStyle w:val="Notedebasdepage"/>
      </w:pPr>
      <w:r>
        <w:rPr>
          <w:rStyle w:val="Marquenotebasdepage"/>
        </w:rPr>
        <w:footnoteRef/>
      </w:r>
      <w:r>
        <w:t xml:space="preserve"> </w:t>
      </w:r>
      <w:r>
        <w:tab/>
      </w:r>
      <w:r w:rsidRPr="004A65B8">
        <w:rPr>
          <w:szCs w:val="24"/>
        </w:rPr>
        <w:t>Il mourut</w:t>
      </w:r>
      <w:r>
        <w:rPr>
          <w:szCs w:val="24"/>
        </w:rPr>
        <w:t>,</w:t>
      </w:r>
      <w:r w:rsidRPr="004A65B8">
        <w:rPr>
          <w:szCs w:val="24"/>
        </w:rPr>
        <w:t xml:space="preserve"> en fait</w:t>
      </w:r>
      <w:r>
        <w:rPr>
          <w:szCs w:val="24"/>
        </w:rPr>
        <w:t>,</w:t>
      </w:r>
      <w:r w:rsidRPr="004A65B8">
        <w:rPr>
          <w:szCs w:val="24"/>
        </w:rPr>
        <w:t xml:space="preserve"> à la prison de la Conciergerie à Paris</w:t>
      </w:r>
      <w:r>
        <w:rPr>
          <w:szCs w:val="24"/>
        </w:rPr>
        <w:t>,</w:t>
      </w:r>
      <w:r w:rsidRPr="004A65B8">
        <w:rPr>
          <w:szCs w:val="24"/>
        </w:rPr>
        <w:t xml:space="preserve"> avant d’avoir été ex</w:t>
      </w:r>
      <w:r w:rsidRPr="004A65B8">
        <w:rPr>
          <w:szCs w:val="24"/>
        </w:rPr>
        <w:t>é</w:t>
      </w:r>
      <w:r w:rsidRPr="004A65B8">
        <w:rPr>
          <w:szCs w:val="24"/>
        </w:rPr>
        <w:t>c</w:t>
      </w:r>
      <w:r w:rsidRPr="004A65B8">
        <w:rPr>
          <w:szCs w:val="24"/>
        </w:rPr>
        <w:t>u</w:t>
      </w:r>
      <w:r w:rsidRPr="004A65B8">
        <w:rPr>
          <w:szCs w:val="24"/>
        </w:rPr>
        <w:t>té.</w:t>
      </w:r>
    </w:p>
  </w:footnote>
  <w:footnote w:id="2">
    <w:p w:rsidR="005E51B9" w:rsidRDefault="005E51B9">
      <w:pPr>
        <w:pStyle w:val="Notedebasdepage"/>
      </w:pPr>
      <w:r>
        <w:rPr>
          <w:rStyle w:val="Marquenotebasdepage"/>
        </w:rPr>
        <w:footnoteRef/>
      </w:r>
      <w:r>
        <w:t xml:space="preserve"> </w:t>
      </w:r>
      <w:r>
        <w:tab/>
      </w:r>
      <w:r>
        <w:rPr>
          <w:szCs w:val="24"/>
        </w:rPr>
        <w:t>À</w:t>
      </w:r>
      <w:r w:rsidRPr="004A65B8">
        <w:rPr>
          <w:szCs w:val="24"/>
        </w:rPr>
        <w:t xml:space="preserve"> la Saint-Martin 1757.</w:t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1B9" w:rsidRDefault="005E51B9" w:rsidP="005E51B9">
    <w:pPr>
      <w:pStyle w:val="En-tte"/>
      <w:tabs>
        <w:tab w:val="clear" w:pos="4320"/>
        <w:tab w:val="clear" w:pos="8640"/>
        <w:tab w:val="right" w:pos="7560"/>
        <w:tab w:val="right" w:pos="7920"/>
      </w:tabs>
      <w:ind w:firstLine="0"/>
      <w:rPr>
        <w:rFonts w:ascii="Times New Roman" w:hAnsi="Times New Roman"/>
      </w:rPr>
    </w:pPr>
    <w:r>
      <w:rPr>
        <w:rFonts w:ascii="Times New Roman" w:hAnsi="Times New Roman"/>
      </w:rPr>
      <w:tab/>
      <w:t xml:space="preserve">P. Cabrol, </w:t>
    </w:r>
    <w:r w:rsidRPr="00BB3181">
      <w:rPr>
        <w:rFonts w:ascii="Times New Roman" w:hAnsi="Times New Roman"/>
      </w:rPr>
      <w:t>“</w:t>
    </w:r>
    <w:r w:rsidRPr="001E3472">
      <w:rPr>
        <w:rFonts w:ascii="Times New Roman" w:hAnsi="Times New Roman"/>
      </w:rPr>
      <w:t>Notice sur le Précis pour Jean-François Bocquet</w:t>
    </w:r>
    <w:r>
      <w:rPr>
        <w:rFonts w:ascii="Times New Roman" w:hAnsi="Times New Roman"/>
      </w:rPr>
      <w:t>.</w:t>
    </w:r>
    <w:r w:rsidRPr="00BB3181">
      <w:rPr>
        <w:rFonts w:ascii="Times New Roman" w:hAnsi="Times New Roman"/>
      </w:rPr>
      <w:t>”</w:t>
    </w:r>
    <w:r w:rsidRPr="00C90835">
      <w:rPr>
        <w:rFonts w:ascii="Times New Roman" w:hAnsi="Times New Roman"/>
      </w:rPr>
      <w:t xml:space="preserve"> </w:t>
    </w:r>
    <w:r>
      <w:rPr>
        <w:rFonts w:ascii="Times New Roman" w:hAnsi="Times New Roman"/>
      </w:rPr>
      <w:t>(2026)</w:t>
    </w:r>
    <w:r>
      <w:rPr>
        <w:rFonts w:ascii="Times New Roman" w:hAnsi="Times New Roman"/>
      </w:rPr>
      <w:tab/>
    </w:r>
    <w:r>
      <w:rPr>
        <w:rStyle w:val="Numrodepage"/>
        <w:rFonts w:ascii="Times New Roman" w:hAnsi="Times New Roman"/>
      </w:rPr>
      <w:fldChar w:fldCharType="begin"/>
    </w:r>
    <w:r>
      <w:rPr>
        <w:rStyle w:val="Numrodepage"/>
        <w:rFonts w:ascii="Times New Roman" w:hAnsi="Times New Roman"/>
      </w:rPr>
      <w:instrText xml:space="preserve"> </w:instrText>
    </w:r>
    <w:r w:rsidR="000051D3">
      <w:rPr>
        <w:rStyle w:val="Numrodepage"/>
        <w:rFonts w:ascii="Times New Roman" w:hAnsi="Times New Roman"/>
      </w:rPr>
      <w:instrText>PAGE</w:instrText>
    </w:r>
    <w:r>
      <w:rPr>
        <w:rStyle w:val="Numrodepage"/>
        <w:rFonts w:ascii="Times New Roman" w:hAnsi="Times New Roman"/>
      </w:rPr>
      <w:instrText xml:space="preserve"> </w:instrText>
    </w:r>
    <w:r>
      <w:rPr>
        <w:rStyle w:val="Numrodepage"/>
        <w:rFonts w:ascii="Times New Roman" w:hAnsi="Times New Roman"/>
      </w:rPr>
      <w:fldChar w:fldCharType="separate"/>
    </w:r>
    <w:r w:rsidR="000051D3">
      <w:rPr>
        <w:rStyle w:val="Numrodepage"/>
        <w:rFonts w:ascii="Times New Roman" w:hAnsi="Times New Roman"/>
        <w:noProof/>
      </w:rPr>
      <w:t>7</w:t>
    </w:r>
    <w:r>
      <w:rPr>
        <w:rStyle w:val="Numrodepage"/>
        <w:rFonts w:ascii="Times New Roman" w:hAnsi="Times New Roman"/>
      </w:rPr>
      <w:fldChar w:fldCharType="end"/>
    </w:r>
  </w:p>
  <w:p w:rsidR="005E51B9" w:rsidRDefault="005E51B9">
    <w:pPr>
      <w:pBdr>
        <w:top w:val="single" w:sz="4" w:space="1" w:color="auto"/>
      </w:pBdr>
      <w:spacing w:before="60"/>
      <w:rPr>
        <w:rStyle w:val="Numrodepage"/>
        <w:sz w:val="20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54FCF"/>
    <w:multiLevelType w:val="hybridMultilevel"/>
    <w:tmpl w:val="024EE6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GrammaticalErrors/>
  <w:defaultTabStop w:val="706"/>
  <w:autoHyphenation/>
  <w:hyphenationZone w:val="432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825153"/>
    <w:rsid w:val="000051D3"/>
    <w:rsid w:val="005E51B9"/>
  </w:rsids>
  <m:mathPr>
    <m:mathFont m:val="MS Sans Serif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" w:eastAsia="Times" w:hAnsi="Times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76">
    <w:lsdException w:name="footnote text" w:uiPriority="99"/>
    <w:lsdException w:name="footnote reference" w:uiPriority="99"/>
  </w:latentStyles>
  <w:style w:type="paragraph" w:default="1" w:styleId="Normal">
    <w:name w:val="Normal"/>
    <w:qFormat/>
    <w:rsid w:val="006614FD"/>
    <w:pPr>
      <w:ind w:firstLine="360"/>
    </w:pPr>
    <w:rPr>
      <w:rFonts w:ascii="Times New Roman" w:eastAsia="Times New Roman" w:hAnsi="Times New Roman"/>
      <w:sz w:val="28"/>
      <w:lang w:val="fr-CA" w:eastAsia="en-US"/>
    </w:rPr>
  </w:style>
  <w:style w:type="paragraph" w:styleId="Titre1">
    <w:name w:val="heading 1"/>
    <w:next w:val="Normal"/>
    <w:qFormat/>
    <w:rsid w:val="006614FD"/>
    <w:pPr>
      <w:outlineLvl w:val="0"/>
    </w:pPr>
    <w:rPr>
      <w:rFonts w:eastAsia="Times New Roman"/>
      <w:noProof/>
      <w:lang w:val="fr-CA" w:eastAsia="en-US"/>
    </w:rPr>
  </w:style>
  <w:style w:type="paragraph" w:styleId="Titre2">
    <w:name w:val="heading 2"/>
    <w:next w:val="Normal"/>
    <w:qFormat/>
    <w:rsid w:val="006614FD"/>
    <w:pPr>
      <w:outlineLvl w:val="1"/>
    </w:pPr>
    <w:rPr>
      <w:rFonts w:eastAsia="Times New Roman"/>
      <w:noProof/>
      <w:lang w:val="fr-CA" w:eastAsia="en-US"/>
    </w:rPr>
  </w:style>
  <w:style w:type="paragraph" w:styleId="Titre3">
    <w:name w:val="heading 3"/>
    <w:next w:val="Normal"/>
    <w:qFormat/>
    <w:rsid w:val="006614FD"/>
    <w:pPr>
      <w:outlineLvl w:val="2"/>
    </w:pPr>
    <w:rPr>
      <w:rFonts w:eastAsia="Times New Roman"/>
      <w:noProof/>
      <w:lang w:val="fr-CA" w:eastAsia="en-US"/>
    </w:rPr>
  </w:style>
  <w:style w:type="paragraph" w:styleId="Titre4">
    <w:name w:val="heading 4"/>
    <w:next w:val="Normal"/>
    <w:qFormat/>
    <w:rsid w:val="006614FD"/>
    <w:pPr>
      <w:outlineLvl w:val="3"/>
    </w:pPr>
    <w:rPr>
      <w:rFonts w:eastAsia="Times New Roman"/>
      <w:noProof/>
      <w:lang w:val="fr-CA" w:eastAsia="en-US"/>
    </w:rPr>
  </w:style>
  <w:style w:type="paragraph" w:styleId="Titre5">
    <w:name w:val="heading 5"/>
    <w:next w:val="Normal"/>
    <w:qFormat/>
    <w:rsid w:val="006614FD"/>
    <w:pPr>
      <w:outlineLvl w:val="4"/>
    </w:pPr>
    <w:rPr>
      <w:rFonts w:eastAsia="Times New Roman"/>
      <w:noProof/>
      <w:lang w:val="fr-CA" w:eastAsia="en-US"/>
    </w:rPr>
  </w:style>
  <w:style w:type="paragraph" w:styleId="Titre6">
    <w:name w:val="heading 6"/>
    <w:next w:val="Normal"/>
    <w:qFormat/>
    <w:rsid w:val="006614FD"/>
    <w:pPr>
      <w:outlineLvl w:val="5"/>
    </w:pPr>
    <w:rPr>
      <w:rFonts w:eastAsia="Times New Roman"/>
      <w:noProof/>
      <w:lang w:val="fr-CA" w:eastAsia="en-US"/>
    </w:rPr>
  </w:style>
  <w:style w:type="paragraph" w:styleId="Titre7">
    <w:name w:val="heading 7"/>
    <w:next w:val="Normal"/>
    <w:qFormat/>
    <w:rsid w:val="006614FD"/>
    <w:pPr>
      <w:outlineLvl w:val="6"/>
    </w:pPr>
    <w:rPr>
      <w:rFonts w:eastAsia="Times New Roman"/>
      <w:noProof/>
      <w:lang w:val="fr-CA" w:eastAsia="en-US"/>
    </w:rPr>
  </w:style>
  <w:style w:type="paragraph" w:styleId="Titre8">
    <w:name w:val="heading 8"/>
    <w:next w:val="Normal"/>
    <w:qFormat/>
    <w:rsid w:val="006614FD"/>
    <w:pPr>
      <w:outlineLvl w:val="7"/>
    </w:pPr>
    <w:rPr>
      <w:rFonts w:eastAsia="Times New Roman"/>
      <w:noProof/>
      <w:lang w:val="fr-CA" w:eastAsia="en-US"/>
    </w:rPr>
  </w:style>
  <w:style w:type="paragraph" w:styleId="Titre9">
    <w:name w:val="heading 9"/>
    <w:next w:val="Normal"/>
    <w:qFormat/>
    <w:rsid w:val="006614FD"/>
    <w:pPr>
      <w:outlineLvl w:val="8"/>
    </w:pPr>
    <w:rPr>
      <w:rFonts w:eastAsia="Times New Roman"/>
      <w:noProof/>
      <w:lang w:val="fr-CA" w:eastAsia="en-US"/>
    </w:rPr>
  </w:style>
  <w:style w:type="character" w:default="1" w:styleId="Policepardfaut">
    <w:name w:val="Default Paragraph Font"/>
    <w:rsid w:val="006614FD"/>
  </w:style>
  <w:style w:type="table" w:default="1" w:styleId="TableauNormal">
    <w:name w:val="Normal Table"/>
    <w:semiHidden/>
    <w:rsid w:val="0058603D"/>
    <w:rPr>
      <w:lang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6614FD"/>
  </w:style>
  <w:style w:type="character" w:styleId="Marquedenotedefin">
    <w:name w:val="endnote reference"/>
    <w:rsid w:val="006614FD"/>
    <w:rPr>
      <w:vertAlign w:val="superscript"/>
    </w:rPr>
  </w:style>
  <w:style w:type="character" w:styleId="Marquenotebasdepage">
    <w:name w:val="footnote reference"/>
    <w:autoRedefine/>
    <w:uiPriority w:val="99"/>
    <w:rsid w:val="006614FD"/>
    <w:rPr>
      <w:color w:val="FF0000"/>
      <w:position w:val="6"/>
      <w:sz w:val="20"/>
    </w:rPr>
  </w:style>
  <w:style w:type="paragraph" w:styleId="Grillecouleur-Accent1">
    <w:name w:val="Colorful Grid Accent 1"/>
    <w:basedOn w:val="Normal"/>
    <w:autoRedefine/>
    <w:rsid w:val="006614FD"/>
    <w:pPr>
      <w:spacing w:before="120" w:after="120" w:line="320" w:lineRule="exact"/>
      <w:ind w:left="720"/>
      <w:jc w:val="both"/>
    </w:pPr>
    <w:rPr>
      <w:color w:val="000080"/>
      <w:sz w:val="24"/>
    </w:rPr>
  </w:style>
  <w:style w:type="paragraph" w:customStyle="1" w:styleId="Niveau1">
    <w:name w:val="Niveau 1"/>
    <w:basedOn w:val="Normal"/>
    <w:rsid w:val="006614FD"/>
    <w:pPr>
      <w:ind w:firstLine="0"/>
    </w:pPr>
    <w:rPr>
      <w:b/>
      <w:color w:val="FF0000"/>
      <w:sz w:val="72"/>
    </w:rPr>
  </w:style>
  <w:style w:type="paragraph" w:customStyle="1" w:styleId="Niveau11">
    <w:name w:val="Niveau 1.1"/>
    <w:basedOn w:val="Niveau1"/>
    <w:autoRedefine/>
    <w:rsid w:val="006614FD"/>
    <w:rPr>
      <w:color w:val="008000"/>
      <w:sz w:val="60"/>
    </w:rPr>
  </w:style>
  <w:style w:type="paragraph" w:customStyle="1" w:styleId="Niveau12">
    <w:name w:val="Niveau 1.2"/>
    <w:basedOn w:val="Niveau11"/>
    <w:autoRedefine/>
    <w:rsid w:val="006614FD"/>
    <w:pPr>
      <w:jc w:val="center"/>
    </w:pPr>
    <w:rPr>
      <w:i/>
      <w:color w:val="000080"/>
      <w:sz w:val="36"/>
    </w:rPr>
  </w:style>
  <w:style w:type="paragraph" w:customStyle="1" w:styleId="Niveau2">
    <w:name w:val="Niveau 2"/>
    <w:basedOn w:val="Normal"/>
    <w:rsid w:val="006614FD"/>
    <w:rPr>
      <w:rFonts w:ascii="GillSans" w:hAnsi="GillSans"/>
      <w:sz w:val="20"/>
    </w:rPr>
  </w:style>
  <w:style w:type="paragraph" w:customStyle="1" w:styleId="Niveau3">
    <w:name w:val="Niveau 3"/>
    <w:basedOn w:val="Normal"/>
    <w:autoRedefine/>
    <w:rsid w:val="006614FD"/>
    <w:pPr>
      <w:ind w:left="1080" w:hanging="720"/>
    </w:pPr>
    <w:rPr>
      <w:b/>
    </w:rPr>
  </w:style>
  <w:style w:type="paragraph" w:customStyle="1" w:styleId="Titreniveau1">
    <w:name w:val="Titre niveau 1"/>
    <w:basedOn w:val="Niveau1"/>
    <w:autoRedefine/>
    <w:rsid w:val="006614FD"/>
    <w:pPr>
      <w:pBdr>
        <w:bottom w:val="single" w:sz="4" w:space="1" w:color="auto"/>
      </w:pBdr>
      <w:ind w:left="1440" w:right="1440"/>
      <w:jc w:val="center"/>
    </w:pPr>
    <w:rPr>
      <w:b w:val="0"/>
      <w:sz w:val="60"/>
    </w:rPr>
  </w:style>
  <w:style w:type="paragraph" w:customStyle="1" w:styleId="Titreniveau2">
    <w:name w:val="Titre niveau 2"/>
    <w:basedOn w:val="Titreniveau1"/>
    <w:autoRedefine/>
    <w:rsid w:val="006614FD"/>
    <w:pPr>
      <w:widowControl w:val="0"/>
      <w:pBdr>
        <w:bottom w:val="none" w:sz="0" w:space="0" w:color="auto"/>
      </w:pBdr>
      <w:ind w:left="0" w:right="0"/>
    </w:pPr>
    <w:rPr>
      <w:color w:val="auto"/>
      <w:sz w:val="48"/>
      <w:szCs w:val="36"/>
    </w:rPr>
  </w:style>
  <w:style w:type="paragraph" w:styleId="Corpsdetexte">
    <w:name w:val="Body Text"/>
    <w:basedOn w:val="Normal"/>
    <w:rsid w:val="006614FD"/>
    <w:pPr>
      <w:spacing w:before="360" w:after="240"/>
      <w:ind w:firstLine="0"/>
      <w:jc w:val="center"/>
    </w:pPr>
    <w:rPr>
      <w:sz w:val="72"/>
    </w:rPr>
  </w:style>
  <w:style w:type="paragraph" w:styleId="En-tte">
    <w:name w:val="header"/>
    <w:basedOn w:val="Normal"/>
    <w:uiPriority w:val="99"/>
    <w:rsid w:val="006614FD"/>
    <w:pPr>
      <w:tabs>
        <w:tab w:val="center" w:pos="4320"/>
        <w:tab w:val="right" w:pos="8640"/>
      </w:tabs>
    </w:pPr>
    <w:rPr>
      <w:rFonts w:ascii="GillSans" w:hAnsi="GillSans"/>
      <w:sz w:val="20"/>
    </w:rPr>
  </w:style>
  <w:style w:type="paragraph" w:customStyle="1" w:styleId="En-tteimpaire">
    <w:name w:val="En-tÍte impaire"/>
    <w:basedOn w:val="En-tte"/>
    <w:rsid w:val="006614FD"/>
    <w:pPr>
      <w:tabs>
        <w:tab w:val="right" w:pos="8280"/>
        <w:tab w:val="right" w:pos="9000"/>
      </w:tabs>
      <w:ind w:firstLine="0"/>
    </w:pPr>
  </w:style>
  <w:style w:type="paragraph" w:customStyle="1" w:styleId="En-ttepaire">
    <w:name w:val="En-tÍte paire"/>
    <w:basedOn w:val="En-tte"/>
    <w:rsid w:val="006614FD"/>
    <w:pPr>
      <w:tabs>
        <w:tab w:val="left" w:pos="720"/>
      </w:tabs>
      <w:ind w:firstLine="0"/>
    </w:pPr>
  </w:style>
  <w:style w:type="paragraph" w:styleId="Lgende">
    <w:name w:val="caption"/>
    <w:basedOn w:val="Normal"/>
    <w:next w:val="Normal"/>
    <w:qFormat/>
    <w:rsid w:val="006614FD"/>
    <w:pPr>
      <w:spacing w:before="120" w:after="120"/>
    </w:pPr>
    <w:rPr>
      <w:rFonts w:ascii="GillSans" w:hAnsi="GillSans"/>
      <w:b/>
      <w:sz w:val="20"/>
    </w:rPr>
  </w:style>
  <w:style w:type="character" w:styleId="Lienhypertexte">
    <w:name w:val="Hyperlink"/>
    <w:uiPriority w:val="99"/>
    <w:rsid w:val="006614FD"/>
    <w:rPr>
      <w:color w:val="0000FF"/>
      <w:u w:val="single"/>
    </w:rPr>
  </w:style>
  <w:style w:type="character" w:styleId="Lienhypertextesuivi">
    <w:name w:val="FollowedHyperlink"/>
    <w:rsid w:val="006614FD"/>
    <w:rPr>
      <w:color w:val="800080"/>
      <w:u w:val="single"/>
    </w:rPr>
  </w:style>
  <w:style w:type="paragraph" w:customStyle="1" w:styleId="Niveau10">
    <w:name w:val="Niveau 1.0"/>
    <w:basedOn w:val="Niveau11"/>
    <w:autoRedefine/>
    <w:rsid w:val="006614FD"/>
    <w:pPr>
      <w:jc w:val="center"/>
    </w:pPr>
    <w:rPr>
      <w:b w:val="0"/>
      <w:sz w:val="48"/>
    </w:rPr>
  </w:style>
  <w:style w:type="paragraph" w:customStyle="1" w:styleId="Niveau13">
    <w:name w:val="Niveau 1.3"/>
    <w:basedOn w:val="Niveau12"/>
    <w:autoRedefine/>
    <w:rsid w:val="006614FD"/>
    <w:rPr>
      <w:b w:val="0"/>
      <w:i w:val="0"/>
      <w:color w:val="800080"/>
      <w:sz w:val="48"/>
    </w:rPr>
  </w:style>
  <w:style w:type="paragraph" w:styleId="Notedebasdepage">
    <w:name w:val="footnote text"/>
    <w:basedOn w:val="Normal"/>
    <w:link w:val="NotedebasdepageCar"/>
    <w:autoRedefine/>
    <w:uiPriority w:val="99"/>
    <w:rsid w:val="00D8711C"/>
    <w:pPr>
      <w:ind w:left="360" w:hanging="360"/>
      <w:jc w:val="both"/>
    </w:pPr>
    <w:rPr>
      <w:color w:val="000000"/>
      <w:sz w:val="24"/>
    </w:rPr>
  </w:style>
  <w:style w:type="character" w:styleId="Numrodepage">
    <w:name w:val="page number"/>
    <w:basedOn w:val="Policepardfaut"/>
    <w:rsid w:val="006614FD"/>
  </w:style>
  <w:style w:type="paragraph" w:styleId="Pieddepage">
    <w:name w:val="footer"/>
    <w:basedOn w:val="Normal"/>
    <w:uiPriority w:val="99"/>
    <w:rsid w:val="006614FD"/>
    <w:pPr>
      <w:tabs>
        <w:tab w:val="center" w:pos="4320"/>
        <w:tab w:val="right" w:pos="8640"/>
      </w:tabs>
    </w:pPr>
    <w:rPr>
      <w:rFonts w:ascii="GillSans" w:hAnsi="GillSans"/>
      <w:sz w:val="20"/>
    </w:rPr>
  </w:style>
  <w:style w:type="paragraph" w:styleId="Retraitcorpsdetexte">
    <w:name w:val="Body Text Indent"/>
    <w:basedOn w:val="Normal"/>
    <w:rsid w:val="006614FD"/>
    <w:pPr>
      <w:ind w:left="20" w:firstLine="400"/>
    </w:pPr>
    <w:rPr>
      <w:rFonts w:ascii="Arial" w:hAnsi="Arial"/>
    </w:rPr>
  </w:style>
  <w:style w:type="paragraph" w:styleId="Retraitcorpsdetexte2">
    <w:name w:val="Body Text Indent 2"/>
    <w:basedOn w:val="Normal"/>
    <w:rsid w:val="006614FD"/>
    <w:pPr>
      <w:tabs>
        <w:tab w:val="left" w:pos="840"/>
        <w:tab w:val="right" w:pos="9360"/>
        <w:tab w:val="left" w:pos="840"/>
      </w:tabs>
      <w:ind w:left="20"/>
      <w:jc w:val="both"/>
    </w:pPr>
    <w:rPr>
      <w:rFonts w:ascii="Arial" w:hAnsi="Arial"/>
    </w:rPr>
  </w:style>
  <w:style w:type="paragraph" w:styleId="Retraitcorpsdetexte3">
    <w:name w:val="Body Text Indent 3"/>
    <w:basedOn w:val="Normal"/>
    <w:rsid w:val="006614FD"/>
    <w:pPr>
      <w:ind w:left="20" w:firstLine="380"/>
      <w:jc w:val="both"/>
    </w:pPr>
    <w:rPr>
      <w:rFonts w:ascii="Arial" w:hAnsi="Arial"/>
    </w:rPr>
  </w:style>
  <w:style w:type="paragraph" w:customStyle="1" w:styleId="texteenvidence">
    <w:name w:val="texte en évidence"/>
    <w:basedOn w:val="Normal"/>
    <w:rsid w:val="006614FD"/>
    <w:pPr>
      <w:widowControl w:val="0"/>
      <w:jc w:val="both"/>
    </w:pPr>
    <w:rPr>
      <w:rFonts w:ascii="Arial" w:hAnsi="Arial"/>
      <w:b/>
      <w:color w:val="FF0000"/>
    </w:rPr>
  </w:style>
  <w:style w:type="paragraph" w:styleId="Titre">
    <w:name w:val="Title"/>
    <w:basedOn w:val="Normal"/>
    <w:autoRedefine/>
    <w:qFormat/>
    <w:rsid w:val="006614FD"/>
    <w:pPr>
      <w:ind w:firstLine="0"/>
      <w:jc w:val="center"/>
    </w:pPr>
    <w:rPr>
      <w:b/>
      <w:sz w:val="48"/>
    </w:rPr>
  </w:style>
  <w:style w:type="paragraph" w:customStyle="1" w:styleId="livre">
    <w:name w:val="livre"/>
    <w:basedOn w:val="Normal"/>
    <w:rsid w:val="006614FD"/>
    <w:pPr>
      <w:tabs>
        <w:tab w:val="right" w:pos="9360"/>
      </w:tabs>
      <w:ind w:firstLine="0"/>
    </w:pPr>
    <w:rPr>
      <w:b/>
      <w:color w:val="000080"/>
      <w:sz w:val="144"/>
    </w:rPr>
  </w:style>
  <w:style w:type="paragraph" w:customStyle="1" w:styleId="livrest">
    <w:name w:val="livre_st"/>
    <w:basedOn w:val="Normal"/>
    <w:rsid w:val="006614FD"/>
    <w:pPr>
      <w:tabs>
        <w:tab w:val="right" w:pos="9360"/>
      </w:tabs>
      <w:ind w:firstLine="0"/>
    </w:pPr>
    <w:rPr>
      <w:b/>
      <w:color w:val="FF0000"/>
      <w:sz w:val="72"/>
    </w:rPr>
  </w:style>
  <w:style w:type="paragraph" w:customStyle="1" w:styleId="tableautitre">
    <w:name w:val="tableau_titre"/>
    <w:basedOn w:val="Normal"/>
    <w:rsid w:val="006614FD"/>
    <w:pPr>
      <w:ind w:firstLine="0"/>
      <w:jc w:val="center"/>
    </w:pPr>
    <w:rPr>
      <w:rFonts w:ascii="Times" w:hAnsi="Times"/>
      <w:b/>
    </w:rPr>
  </w:style>
  <w:style w:type="paragraph" w:customStyle="1" w:styleId="planche">
    <w:name w:val="planche"/>
    <w:basedOn w:val="tableautitre"/>
    <w:autoRedefine/>
    <w:rsid w:val="006614FD"/>
    <w:pPr>
      <w:widowControl w:val="0"/>
    </w:pPr>
    <w:rPr>
      <w:rFonts w:ascii="Times New Roman" w:hAnsi="Times New Roman"/>
      <w:b w:val="0"/>
      <w:color w:val="000080"/>
      <w:sz w:val="36"/>
    </w:rPr>
  </w:style>
  <w:style w:type="paragraph" w:customStyle="1" w:styleId="tableaust">
    <w:name w:val="tableau_st"/>
    <w:basedOn w:val="Normal"/>
    <w:autoRedefine/>
    <w:rsid w:val="006614FD"/>
    <w:pPr>
      <w:ind w:firstLine="0"/>
      <w:jc w:val="center"/>
    </w:pPr>
    <w:rPr>
      <w:i/>
      <w:color w:val="FF0000"/>
    </w:rPr>
  </w:style>
  <w:style w:type="paragraph" w:customStyle="1" w:styleId="planchest">
    <w:name w:val="planche_st"/>
    <w:basedOn w:val="tableaust"/>
    <w:autoRedefine/>
    <w:rsid w:val="006614FD"/>
    <w:pPr>
      <w:spacing w:before="60"/>
    </w:pPr>
    <w:rPr>
      <w:i w:val="0"/>
      <w:sz w:val="44"/>
    </w:rPr>
  </w:style>
  <w:style w:type="paragraph" w:customStyle="1" w:styleId="section">
    <w:name w:val="section"/>
    <w:basedOn w:val="Normal"/>
    <w:rsid w:val="006614FD"/>
    <w:pPr>
      <w:ind w:firstLine="0"/>
      <w:jc w:val="center"/>
    </w:pPr>
    <w:rPr>
      <w:rFonts w:ascii="Times" w:hAnsi="Times"/>
      <w:b/>
      <w:sz w:val="48"/>
    </w:rPr>
  </w:style>
  <w:style w:type="paragraph" w:customStyle="1" w:styleId="suite">
    <w:name w:val="suite"/>
    <w:basedOn w:val="Normal"/>
    <w:autoRedefine/>
    <w:rsid w:val="006614FD"/>
    <w:pPr>
      <w:tabs>
        <w:tab w:val="right" w:pos="9360"/>
      </w:tabs>
      <w:ind w:firstLine="0"/>
      <w:jc w:val="center"/>
    </w:pPr>
    <w:rPr>
      <w:b/>
      <w:color w:val="008000"/>
    </w:rPr>
  </w:style>
  <w:style w:type="paragraph" w:customStyle="1" w:styleId="tdmchap">
    <w:name w:val="tdm_chap"/>
    <w:basedOn w:val="Normal"/>
    <w:rsid w:val="006614FD"/>
    <w:pPr>
      <w:tabs>
        <w:tab w:val="left" w:pos="1980"/>
      </w:tabs>
      <w:ind w:firstLine="0"/>
    </w:pPr>
    <w:rPr>
      <w:rFonts w:ascii="Times" w:hAnsi="Times"/>
      <w:b/>
    </w:rPr>
  </w:style>
  <w:style w:type="paragraph" w:customStyle="1" w:styleId="partie">
    <w:name w:val="partie"/>
    <w:basedOn w:val="Normal"/>
    <w:rsid w:val="006614FD"/>
    <w:pPr>
      <w:ind w:firstLine="0"/>
      <w:jc w:val="right"/>
    </w:pPr>
    <w:rPr>
      <w:b/>
      <w:sz w:val="120"/>
    </w:rPr>
  </w:style>
  <w:style w:type="paragraph" w:styleId="Normalcentr">
    <w:name w:val="Block Text"/>
    <w:basedOn w:val="Normal"/>
    <w:rsid w:val="006614FD"/>
    <w:pPr>
      <w:ind w:left="180" w:right="180"/>
      <w:jc w:val="both"/>
    </w:pPr>
  </w:style>
  <w:style w:type="paragraph" w:customStyle="1" w:styleId="Titlest">
    <w:name w:val="Title_st"/>
    <w:basedOn w:val="Titre"/>
    <w:autoRedefine/>
    <w:rsid w:val="00ED4663"/>
    <w:rPr>
      <w:b w:val="0"/>
      <w:sz w:val="40"/>
    </w:rPr>
  </w:style>
  <w:style w:type="paragraph" w:customStyle="1" w:styleId="TableauGrille2">
    <w:name w:val="Tableau Grille 2"/>
    <w:basedOn w:val="Normal"/>
    <w:rsid w:val="006614FD"/>
    <w:pPr>
      <w:ind w:left="360" w:hanging="360"/>
    </w:pPr>
    <w:rPr>
      <w:sz w:val="20"/>
      <w:lang w:val="fr-FR"/>
    </w:rPr>
  </w:style>
  <w:style w:type="paragraph" w:styleId="Notedefin">
    <w:name w:val="endnote text"/>
    <w:basedOn w:val="Normal"/>
    <w:rsid w:val="006614FD"/>
    <w:pPr>
      <w:spacing w:before="240"/>
    </w:pPr>
    <w:rPr>
      <w:sz w:val="20"/>
      <w:lang w:val="fr-FR"/>
    </w:rPr>
  </w:style>
  <w:style w:type="paragraph" w:customStyle="1" w:styleId="niveau14">
    <w:name w:val="niveau 1"/>
    <w:basedOn w:val="Normal"/>
    <w:rsid w:val="006614FD"/>
    <w:pPr>
      <w:spacing w:before="240"/>
      <w:ind w:firstLine="0"/>
    </w:pPr>
    <w:rPr>
      <w:rFonts w:ascii="B Times Bold" w:hAnsi="B Times Bold"/>
      <w:lang w:val="fr-FR"/>
    </w:rPr>
  </w:style>
  <w:style w:type="paragraph" w:customStyle="1" w:styleId="Titlest2">
    <w:name w:val="Title_st2"/>
    <w:basedOn w:val="Titlest"/>
    <w:rsid w:val="006614FD"/>
  </w:style>
  <w:style w:type="paragraph" w:customStyle="1" w:styleId="p">
    <w:name w:val="p"/>
    <w:basedOn w:val="Normal"/>
    <w:autoRedefine/>
    <w:rsid w:val="006614FD"/>
    <w:pPr>
      <w:ind w:firstLine="0"/>
    </w:pPr>
  </w:style>
  <w:style w:type="paragraph" w:customStyle="1" w:styleId="Normal0">
    <w:name w:val="Normal +"/>
    <w:basedOn w:val="Normal"/>
    <w:rsid w:val="006614FD"/>
    <w:pPr>
      <w:spacing w:before="120" w:after="120"/>
      <w:jc w:val="both"/>
    </w:pPr>
  </w:style>
  <w:style w:type="paragraph" w:customStyle="1" w:styleId="a">
    <w:name w:val="a"/>
    <w:basedOn w:val="Normal0"/>
    <w:rsid w:val="006614FD"/>
    <w:pPr>
      <w:jc w:val="left"/>
    </w:pPr>
    <w:rPr>
      <w:b/>
      <w:i/>
      <w:iCs/>
      <w:color w:val="FF0000"/>
    </w:rPr>
  </w:style>
  <w:style w:type="paragraph" w:customStyle="1" w:styleId="c">
    <w:name w:val="c"/>
    <w:basedOn w:val="Normal0"/>
    <w:rsid w:val="006614FD"/>
    <w:pPr>
      <w:keepLines/>
      <w:ind w:firstLine="0"/>
      <w:jc w:val="center"/>
    </w:pPr>
    <w:rPr>
      <w:color w:val="FF0000"/>
    </w:rPr>
  </w:style>
  <w:style w:type="paragraph" w:customStyle="1" w:styleId="Citation0">
    <w:name w:val="Citation 0"/>
    <w:basedOn w:val="Grillecouleur-Accent1"/>
    <w:autoRedefine/>
    <w:rsid w:val="006614FD"/>
    <w:pPr>
      <w:ind w:firstLine="0"/>
    </w:pPr>
  </w:style>
  <w:style w:type="paragraph" w:customStyle="1" w:styleId="fig">
    <w:name w:val="fig"/>
    <w:basedOn w:val="Normal0"/>
    <w:autoRedefine/>
    <w:rsid w:val="006614FD"/>
    <w:pPr>
      <w:ind w:firstLine="0"/>
      <w:jc w:val="center"/>
    </w:pPr>
  </w:style>
  <w:style w:type="paragraph" w:customStyle="1" w:styleId="figtexte">
    <w:name w:val="fig texte"/>
    <w:basedOn w:val="Normal0"/>
    <w:autoRedefine/>
    <w:rsid w:val="006614FD"/>
    <w:rPr>
      <w:color w:val="000090"/>
      <w:sz w:val="24"/>
    </w:rPr>
  </w:style>
  <w:style w:type="paragraph" w:customStyle="1" w:styleId="figtextec">
    <w:name w:val="fig texte c"/>
    <w:basedOn w:val="figtexte"/>
    <w:autoRedefine/>
    <w:rsid w:val="006614FD"/>
    <w:pPr>
      <w:ind w:firstLine="0"/>
      <w:jc w:val="center"/>
    </w:pPr>
  </w:style>
  <w:style w:type="table" w:styleId="Grille">
    <w:name w:val="Table Grid"/>
    <w:basedOn w:val="TableauNormal"/>
    <w:uiPriority w:val="99"/>
    <w:rsid w:val="006614F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">
    <w:name w:val="Heading #1"/>
    <w:basedOn w:val="Normal"/>
    <w:rsid w:val="006614FD"/>
    <w:pPr>
      <w:widowControl w:val="0"/>
      <w:shd w:val="clear" w:color="auto" w:fill="FFFFFF"/>
      <w:spacing w:after="360" w:line="0" w:lineRule="atLeast"/>
      <w:ind w:firstLine="0"/>
      <w:jc w:val="center"/>
      <w:outlineLvl w:val="0"/>
    </w:pPr>
    <w:rPr>
      <w:b/>
      <w:bCs/>
      <w:szCs w:val="28"/>
      <w:lang w:val="fr-FR" w:eastAsia="fr-FR"/>
    </w:rPr>
  </w:style>
  <w:style w:type="paragraph" w:customStyle="1" w:styleId="Tableofcontents">
    <w:name w:val="Table of contents"/>
    <w:basedOn w:val="Normal"/>
    <w:rsid w:val="006614FD"/>
    <w:pPr>
      <w:widowControl w:val="0"/>
      <w:shd w:val="clear" w:color="auto" w:fill="FFFFFF"/>
      <w:spacing w:before="360" w:line="360" w:lineRule="exact"/>
      <w:ind w:hanging="6"/>
      <w:jc w:val="both"/>
    </w:pPr>
    <w:rPr>
      <w:sz w:val="21"/>
      <w:szCs w:val="21"/>
      <w:lang w:val="fr-FR" w:eastAsia="fr-FR"/>
    </w:rPr>
  </w:style>
  <w:style w:type="paragraph" w:customStyle="1" w:styleId="Tableofcontents2">
    <w:name w:val="Table of contents (2)"/>
    <w:basedOn w:val="Normal"/>
    <w:rsid w:val="006614FD"/>
    <w:pPr>
      <w:widowControl w:val="0"/>
      <w:shd w:val="clear" w:color="auto" w:fill="FFFFFF"/>
      <w:spacing w:before="120" w:after="120" w:line="0" w:lineRule="atLeast"/>
      <w:ind w:firstLine="0"/>
      <w:jc w:val="center"/>
    </w:pPr>
    <w:rPr>
      <w:b/>
      <w:bCs/>
      <w:sz w:val="21"/>
      <w:szCs w:val="21"/>
      <w:lang w:val="fr-FR" w:eastAsia="fr-FR"/>
    </w:rPr>
  </w:style>
  <w:style w:type="paragraph" w:customStyle="1" w:styleId="Tableofcontents3">
    <w:name w:val="Table of contents (3)"/>
    <w:basedOn w:val="Normal"/>
    <w:rsid w:val="006614FD"/>
    <w:pPr>
      <w:widowControl w:val="0"/>
      <w:shd w:val="clear" w:color="auto" w:fill="FFFFFF"/>
      <w:spacing w:line="240" w:lineRule="exact"/>
      <w:ind w:hanging="5"/>
      <w:jc w:val="both"/>
    </w:pPr>
    <w:rPr>
      <w:sz w:val="22"/>
      <w:szCs w:val="22"/>
      <w:lang w:val="fr-FR" w:eastAsia="fr-FR"/>
    </w:rPr>
  </w:style>
  <w:style w:type="character" w:customStyle="1" w:styleId="TableofcontentsItalic">
    <w:name w:val="Table of contents + Italic"/>
    <w:rsid w:val="006614FD"/>
    <w:rPr>
      <w:rFonts w:ascii="Times New Roman" w:eastAsia="Times New Roman" w:hAnsi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uz-Cyrl-UZ"/>
    </w:rPr>
  </w:style>
  <w:style w:type="character" w:customStyle="1" w:styleId="contact-emailto">
    <w:name w:val="contact-emailto"/>
    <w:basedOn w:val="Policepardfaut"/>
    <w:rsid w:val="003F7335"/>
  </w:style>
  <w:style w:type="paragraph" w:customStyle="1" w:styleId="Titlesti">
    <w:name w:val="Title_st i"/>
    <w:basedOn w:val="Titlest"/>
    <w:rsid w:val="00362640"/>
    <w:rPr>
      <w:i/>
    </w:rPr>
  </w:style>
  <w:style w:type="character" w:customStyle="1" w:styleId="peb">
    <w:name w:val="_pe_b"/>
    <w:basedOn w:val="Policepardfaut"/>
    <w:rsid w:val="00701E82"/>
  </w:style>
  <w:style w:type="character" w:customStyle="1" w:styleId="bidiallowtextselection">
    <w:name w:val="bidi allowtextselection"/>
    <w:basedOn w:val="Policepardfaut"/>
    <w:rsid w:val="00701E82"/>
  </w:style>
  <w:style w:type="character" w:customStyle="1" w:styleId="Mentionnonrsolue">
    <w:name w:val="Mention non résolue"/>
    <w:uiPriority w:val="99"/>
    <w:semiHidden/>
    <w:unhideWhenUsed/>
    <w:rsid w:val="007646F0"/>
    <w:rPr>
      <w:color w:val="605E5C"/>
      <w:shd w:val="clear" w:color="auto" w:fill="E1DFDD"/>
    </w:rPr>
  </w:style>
  <w:style w:type="character" w:customStyle="1" w:styleId="NotedebasdepageCar">
    <w:name w:val="Note de bas de page Car"/>
    <w:link w:val="Notedebasdepage"/>
    <w:uiPriority w:val="99"/>
    <w:rsid w:val="00865C78"/>
    <w:rPr>
      <w:rFonts w:ascii="Times New Roman" w:eastAsia="Times New Roman" w:hAnsi="Times New Roman"/>
      <w:color w:val="000000"/>
      <w:sz w:val="24"/>
      <w:lang w:val="fr-CA" w:eastAsia="en-US"/>
    </w:rPr>
  </w:style>
  <w:style w:type="character" w:customStyle="1" w:styleId="Bodytext3">
    <w:name w:val="Body text|3_"/>
    <w:link w:val="Bodytext30"/>
    <w:uiPriority w:val="99"/>
    <w:locked/>
    <w:rsid w:val="004826E7"/>
    <w:rPr>
      <w:sz w:val="26"/>
      <w:szCs w:val="26"/>
    </w:rPr>
  </w:style>
  <w:style w:type="paragraph" w:customStyle="1" w:styleId="Bodytext30">
    <w:name w:val="Body text|3"/>
    <w:basedOn w:val="Normal"/>
    <w:link w:val="Bodytext3"/>
    <w:uiPriority w:val="99"/>
    <w:rsid w:val="004826E7"/>
    <w:pPr>
      <w:spacing w:after="240"/>
      <w:ind w:firstLine="142"/>
      <w:jc w:val="center"/>
    </w:pPr>
    <w:rPr>
      <w:rFonts w:ascii="Times" w:eastAsia="Times" w:hAnsi="Times"/>
      <w:sz w:val="26"/>
      <w:szCs w:val="26"/>
      <w:lang/>
    </w:rPr>
  </w:style>
  <w:style w:type="character" w:customStyle="1" w:styleId="Picturecaption1">
    <w:name w:val="Picture caption|1_"/>
    <w:link w:val="Picturecaption10"/>
    <w:uiPriority w:val="99"/>
    <w:locked/>
    <w:rsid w:val="001E3472"/>
    <w:rPr>
      <w:sz w:val="28"/>
      <w:szCs w:val="28"/>
    </w:rPr>
  </w:style>
  <w:style w:type="paragraph" w:customStyle="1" w:styleId="Picturecaption10">
    <w:name w:val="Picture caption|1"/>
    <w:basedOn w:val="Normal"/>
    <w:link w:val="Picturecaption1"/>
    <w:uiPriority w:val="99"/>
    <w:rsid w:val="001E3472"/>
    <w:pPr>
      <w:widowControl w:val="0"/>
      <w:ind w:firstLine="300"/>
    </w:pPr>
    <w:rPr>
      <w:rFonts w:ascii="Times" w:eastAsia="Times" w:hAnsi="Times"/>
      <w:szCs w:val="28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13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43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classiques.uqam.ca/" TargetMode="External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image" Target="media/image3.jpeg"/><Relationship Id="rId12" Type="http://schemas.openxmlformats.org/officeDocument/2006/relationships/hyperlink" Target="https://classiques.uqam.ca/" TargetMode="External"/><Relationship Id="rId13" Type="http://schemas.openxmlformats.org/officeDocument/2006/relationships/hyperlink" Target="http://classiques.uqac.ca/" TargetMode="External"/><Relationship Id="rId14" Type="http://schemas.openxmlformats.org/officeDocument/2006/relationships/hyperlink" Target="mailto:cabrolpierre@gmail.com" TargetMode="External"/><Relationship Id="rId15" Type="http://schemas.openxmlformats.org/officeDocument/2006/relationships/hyperlink" Target="http://classiques.uqac.ca/contemporains/cabrol_pierre/cabrol_pierre.html" TargetMode="External"/><Relationship Id="rId16" Type="http://schemas.openxmlformats.org/officeDocument/2006/relationships/image" Target="media/image4.png"/><Relationship Id="rId17" Type="http://schemas.openxmlformats.org/officeDocument/2006/relationships/hyperlink" Target="mailto:cabrolpierre@gmail.com" TargetMode="External"/><Relationship Id="rId18" Type="http://schemas.openxmlformats.org/officeDocument/2006/relationships/image" Target="media/image5.png"/><Relationship Id="rId19" Type="http://schemas.openxmlformats.org/officeDocument/2006/relationships/header" Target="header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classiques.uqam.ca/" TargetMode="Externa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1159</Words>
  <Characters>6263</Characters>
  <Application>Microsoft Macintosh Word</Application>
  <DocSecurity>0</DocSecurity>
  <Lines>145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sur le Précis pour Jean-François Bocquet.</vt:lpstr>
    </vt:vector>
  </TitlesOfParts>
  <Manager>Jean marie Tremblay, sociologue, bénévole, 2026</Manager>
  <Company>Les Classiques des sciences sociales</Company>
  <LinksUpToDate>false</LinksUpToDate>
  <CharactersWithSpaces>8118</CharactersWithSpaces>
  <SharedDoc>false</SharedDoc>
  <HyperlinkBase/>
  <HLinks>
    <vt:vector size="72" baseType="variant">
      <vt:variant>
        <vt:i4>7209007</vt:i4>
      </vt:variant>
      <vt:variant>
        <vt:i4>18</vt:i4>
      </vt:variant>
      <vt:variant>
        <vt:i4>0</vt:i4>
      </vt:variant>
      <vt:variant>
        <vt:i4>5</vt:i4>
      </vt:variant>
      <vt:variant>
        <vt:lpwstr>mailto:cabrolpierre@gmail.com</vt:lpwstr>
      </vt:variant>
      <vt:variant>
        <vt:lpwstr/>
      </vt:variant>
      <vt:variant>
        <vt:i4>1966167</vt:i4>
      </vt:variant>
      <vt:variant>
        <vt:i4>15</vt:i4>
      </vt:variant>
      <vt:variant>
        <vt:i4>0</vt:i4>
      </vt:variant>
      <vt:variant>
        <vt:i4>5</vt:i4>
      </vt:variant>
      <vt:variant>
        <vt:lpwstr>http://classiques.uqac.ca/contemporains/cabrol_pierre/cabrol_pierre.html</vt:lpwstr>
      </vt:variant>
      <vt:variant>
        <vt:lpwstr/>
      </vt:variant>
      <vt:variant>
        <vt:i4>7209007</vt:i4>
      </vt:variant>
      <vt:variant>
        <vt:i4>12</vt:i4>
      </vt:variant>
      <vt:variant>
        <vt:i4>0</vt:i4>
      </vt:variant>
      <vt:variant>
        <vt:i4>5</vt:i4>
      </vt:variant>
      <vt:variant>
        <vt:lpwstr>mailto:cabrolpierre@gmail.com</vt:lpwstr>
      </vt:variant>
      <vt:variant>
        <vt:lpwstr/>
      </vt:variant>
      <vt:variant>
        <vt:i4>4063266</vt:i4>
      </vt:variant>
      <vt:variant>
        <vt:i4>9</vt:i4>
      </vt:variant>
      <vt:variant>
        <vt:i4>0</vt:i4>
      </vt:variant>
      <vt:variant>
        <vt:i4>5</vt:i4>
      </vt:variant>
      <vt:variant>
        <vt:lpwstr>http://classiques.uqac.ca/</vt:lpwstr>
      </vt:variant>
      <vt:variant>
        <vt:lpwstr/>
      </vt:variant>
      <vt:variant>
        <vt:i4>3801179</vt:i4>
      </vt:variant>
      <vt:variant>
        <vt:i4>6</vt:i4>
      </vt:variant>
      <vt:variant>
        <vt:i4>0</vt:i4>
      </vt:variant>
      <vt:variant>
        <vt:i4>5</vt:i4>
      </vt:variant>
      <vt:variant>
        <vt:lpwstr>https://classiques.uqam.ca/</vt:lpwstr>
      </vt:variant>
      <vt:variant>
        <vt:lpwstr/>
      </vt:variant>
      <vt:variant>
        <vt:i4>3801179</vt:i4>
      </vt:variant>
      <vt:variant>
        <vt:i4>3</vt:i4>
      </vt:variant>
      <vt:variant>
        <vt:i4>0</vt:i4>
      </vt:variant>
      <vt:variant>
        <vt:i4>5</vt:i4>
      </vt:variant>
      <vt:variant>
        <vt:lpwstr>https://classiques.uqam.ca/</vt:lpwstr>
      </vt:variant>
      <vt:variant>
        <vt:lpwstr/>
      </vt:variant>
      <vt:variant>
        <vt:i4>3801179</vt:i4>
      </vt:variant>
      <vt:variant>
        <vt:i4>0</vt:i4>
      </vt:variant>
      <vt:variant>
        <vt:i4>0</vt:i4>
      </vt:variant>
      <vt:variant>
        <vt:i4>5</vt:i4>
      </vt:variant>
      <vt:variant>
        <vt:lpwstr>https://classiques.uqam.ca/</vt:lpwstr>
      </vt:variant>
      <vt:variant>
        <vt:lpwstr/>
      </vt:variant>
      <vt:variant>
        <vt:i4>2228293</vt:i4>
      </vt:variant>
      <vt:variant>
        <vt:i4>2846</vt:i4>
      </vt:variant>
      <vt:variant>
        <vt:i4>1025</vt:i4>
      </vt:variant>
      <vt:variant>
        <vt:i4>1</vt:i4>
      </vt:variant>
      <vt:variant>
        <vt:lpwstr>css_logo_gris</vt:lpwstr>
      </vt:variant>
      <vt:variant>
        <vt:lpwstr/>
      </vt:variant>
      <vt:variant>
        <vt:i4>1507403</vt:i4>
      </vt:variant>
      <vt:variant>
        <vt:i4>3191</vt:i4>
      </vt:variant>
      <vt:variant>
        <vt:i4>1026</vt:i4>
      </vt:variant>
      <vt:variant>
        <vt:i4>1</vt:i4>
      </vt:variant>
      <vt:variant>
        <vt:lpwstr>UQAM_logo</vt:lpwstr>
      </vt:variant>
      <vt:variant>
        <vt:lpwstr/>
      </vt:variant>
      <vt:variant>
        <vt:i4>5111880</vt:i4>
      </vt:variant>
      <vt:variant>
        <vt:i4>3193</vt:i4>
      </vt:variant>
      <vt:variant>
        <vt:i4>1027</vt:i4>
      </vt:variant>
      <vt:variant>
        <vt:i4>1</vt:i4>
      </vt:variant>
      <vt:variant>
        <vt:lpwstr>UQAC_logo_2018</vt:lpwstr>
      </vt:variant>
      <vt:variant>
        <vt:lpwstr/>
      </vt:variant>
      <vt:variant>
        <vt:i4>4194334</vt:i4>
      </vt:variant>
      <vt:variant>
        <vt:i4>6261</vt:i4>
      </vt:variant>
      <vt:variant>
        <vt:i4>1029</vt:i4>
      </vt:variant>
      <vt:variant>
        <vt:i4>1</vt:i4>
      </vt:variant>
      <vt:variant>
        <vt:lpwstr>Boite_aux_lettres_clair</vt:lpwstr>
      </vt:variant>
      <vt:variant>
        <vt:lpwstr/>
      </vt:variant>
      <vt:variant>
        <vt:i4>1703963</vt:i4>
      </vt:variant>
      <vt:variant>
        <vt:i4>6716</vt:i4>
      </vt:variant>
      <vt:variant>
        <vt:i4>1028</vt:i4>
      </vt:variant>
      <vt:variant>
        <vt:i4>1</vt:i4>
      </vt:variant>
      <vt:variant>
        <vt:lpwstr>fait_sur_mac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sur le Précis pour Jean-François Bocquet.</dc:title>
  <dc:subject/>
  <dc:creator>Pierre Cabrol, mai 2026.</dc:creator>
  <cp:keywords>classiques.sc.soc@gmail.com</cp:keywords>
  <dc:description>http://classiques.uqac.ca/</dc:description>
  <cp:lastModifiedBy>jean-marie tremblay</cp:lastModifiedBy>
  <cp:revision>2</cp:revision>
  <cp:lastPrinted>2001-08-26T19:33:00Z</cp:lastPrinted>
  <dcterms:created xsi:type="dcterms:W3CDTF">2026-05-16T11:28:00Z</dcterms:created>
  <dcterms:modified xsi:type="dcterms:W3CDTF">2026-05-16T11:28:00Z</dcterms:modified>
  <cp:category>jean-marie tremblay, sociologue, fondateur, 1993.</cp:category>
</cp:coreProperties>
</file>