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50"/>
      </w:tblGrid>
      <w:tr w:rsidR="00CD7AA2" w14:paraId="09CE02FC" w14:textId="77777777">
        <w:tblPrEx>
          <w:tblCellMar>
            <w:top w:w="0" w:type="dxa"/>
            <w:bottom w:w="0" w:type="dxa"/>
          </w:tblCellMar>
        </w:tblPrEx>
        <w:tc>
          <w:tcPr>
            <w:tcW w:w="9160" w:type="dxa"/>
            <w:shd w:val="clear" w:color="auto" w:fill="F2EED5"/>
          </w:tcPr>
          <w:p w14:paraId="6004507E" w14:textId="77777777" w:rsidR="00CD7AA2" w:rsidRDefault="00CD7AA2">
            <w:pPr>
              <w:ind w:firstLine="0"/>
              <w:jc w:val="center"/>
              <w:rPr>
                <w:sz w:val="20"/>
                <w:lang w:bidi="ar-SA"/>
              </w:rPr>
            </w:pPr>
          </w:p>
          <w:p w14:paraId="2090D847" w14:textId="77777777" w:rsidR="00CD7AA2" w:rsidRDefault="00CD7AA2">
            <w:pPr>
              <w:ind w:firstLine="0"/>
              <w:jc w:val="center"/>
              <w:rPr>
                <w:color w:val="FF0000"/>
                <w:sz w:val="20"/>
                <w:lang w:bidi="ar-SA"/>
              </w:rPr>
            </w:pPr>
          </w:p>
          <w:p w14:paraId="6FC5E1D9" w14:textId="77777777" w:rsidR="00CD7AA2" w:rsidRDefault="00CD7AA2">
            <w:pPr>
              <w:ind w:firstLine="0"/>
              <w:jc w:val="center"/>
              <w:rPr>
                <w:color w:val="FF0000"/>
                <w:sz w:val="20"/>
                <w:lang w:bidi="ar-SA"/>
              </w:rPr>
            </w:pPr>
          </w:p>
          <w:p w14:paraId="15763BAB" w14:textId="77777777" w:rsidR="00CD7AA2" w:rsidRDefault="00CD7AA2">
            <w:pPr>
              <w:ind w:firstLine="0"/>
              <w:jc w:val="center"/>
              <w:rPr>
                <w:b/>
                <w:sz w:val="20"/>
                <w:lang w:bidi="ar-SA"/>
              </w:rPr>
            </w:pPr>
          </w:p>
          <w:p w14:paraId="73DBD015" w14:textId="77777777" w:rsidR="00CD7AA2" w:rsidRDefault="00CD7AA2">
            <w:pPr>
              <w:ind w:firstLine="0"/>
              <w:jc w:val="center"/>
              <w:rPr>
                <w:sz w:val="20"/>
                <w:lang w:bidi="ar-SA"/>
              </w:rPr>
            </w:pPr>
          </w:p>
          <w:p w14:paraId="52CAA1F9" w14:textId="77777777" w:rsidR="00CD7AA2" w:rsidRPr="00EE4B66" w:rsidRDefault="00CD7AA2" w:rsidP="00CD7AA2">
            <w:pPr>
              <w:ind w:firstLine="0"/>
              <w:jc w:val="center"/>
              <w:rPr>
                <w:sz w:val="36"/>
                <w:lang w:bidi="ar-SA"/>
              </w:rPr>
            </w:pPr>
            <w:r>
              <w:rPr>
                <w:sz w:val="36"/>
                <w:lang w:bidi="ar-SA"/>
              </w:rPr>
              <w:t>Christian Deblock et Jean Charest</w:t>
            </w:r>
          </w:p>
          <w:p w14:paraId="42B4C079" w14:textId="77777777" w:rsidR="00CD7AA2" w:rsidRDefault="00CD7AA2">
            <w:pPr>
              <w:pStyle w:val="Corpsdetexte"/>
              <w:widowControl w:val="0"/>
              <w:spacing w:before="0" w:after="0"/>
              <w:rPr>
                <w:color w:val="FF0000"/>
                <w:sz w:val="24"/>
                <w:lang w:bidi="ar-SA"/>
              </w:rPr>
            </w:pPr>
          </w:p>
          <w:p w14:paraId="2B48B4D4" w14:textId="77777777" w:rsidR="00CD7AA2" w:rsidRDefault="00CD7AA2">
            <w:pPr>
              <w:widowControl w:val="0"/>
              <w:ind w:firstLine="0"/>
              <w:jc w:val="center"/>
              <w:rPr>
                <w:lang w:bidi="ar-SA"/>
              </w:rPr>
            </w:pPr>
          </w:p>
          <w:p w14:paraId="1F4DFED0" w14:textId="77777777" w:rsidR="00CD7AA2" w:rsidRDefault="00CD7AA2">
            <w:pPr>
              <w:widowControl w:val="0"/>
              <w:ind w:firstLine="0"/>
              <w:jc w:val="center"/>
              <w:rPr>
                <w:lang w:bidi="ar-SA"/>
              </w:rPr>
            </w:pPr>
            <w:r>
              <w:rPr>
                <w:sz w:val="36"/>
                <w:lang w:bidi="ar-SA"/>
              </w:rPr>
              <w:t>Hiver 1979</w:t>
            </w:r>
          </w:p>
          <w:p w14:paraId="0E352438" w14:textId="77777777" w:rsidR="00CD7AA2" w:rsidRDefault="00CD7AA2">
            <w:pPr>
              <w:widowControl w:val="0"/>
              <w:ind w:firstLine="0"/>
              <w:jc w:val="center"/>
              <w:rPr>
                <w:lang w:bidi="ar-SA"/>
              </w:rPr>
            </w:pPr>
          </w:p>
          <w:p w14:paraId="27BB23BB" w14:textId="77777777" w:rsidR="00CD7AA2" w:rsidRDefault="00CD7AA2">
            <w:pPr>
              <w:widowControl w:val="0"/>
              <w:ind w:firstLine="0"/>
              <w:jc w:val="center"/>
              <w:rPr>
                <w:lang w:bidi="ar-SA"/>
              </w:rPr>
            </w:pPr>
          </w:p>
          <w:p w14:paraId="515676ED" w14:textId="77777777" w:rsidR="00CD7AA2" w:rsidRDefault="00CD7AA2">
            <w:pPr>
              <w:widowControl w:val="0"/>
              <w:ind w:firstLine="0"/>
              <w:jc w:val="center"/>
              <w:rPr>
                <w:lang w:bidi="ar-SA"/>
              </w:rPr>
            </w:pPr>
          </w:p>
          <w:p w14:paraId="7D1D5290" w14:textId="77777777" w:rsidR="00CD7AA2" w:rsidRPr="00EE4B66" w:rsidRDefault="00CD7AA2">
            <w:pPr>
              <w:widowControl w:val="0"/>
              <w:ind w:firstLine="0"/>
              <w:jc w:val="center"/>
              <w:rPr>
                <w:sz w:val="72"/>
                <w:lang w:bidi="ar-SA"/>
              </w:rPr>
            </w:pPr>
            <w:r w:rsidRPr="00EE4B66">
              <w:rPr>
                <w:sz w:val="72"/>
                <w:lang w:bidi="ar-SA"/>
              </w:rPr>
              <w:t>“</w:t>
            </w:r>
            <w:r>
              <w:rPr>
                <w:sz w:val="72"/>
                <w:lang w:bidi="ar-SA"/>
              </w:rPr>
              <w:t>Sur fond de crise,</w:t>
            </w:r>
            <w:r>
              <w:rPr>
                <w:sz w:val="72"/>
                <w:lang w:bidi="ar-SA"/>
              </w:rPr>
              <w:br/>
              <w:t>une nouvelle vague</w:t>
            </w:r>
            <w:r>
              <w:rPr>
                <w:sz w:val="72"/>
                <w:lang w:bidi="ar-SA"/>
              </w:rPr>
              <w:br/>
              <w:t>de concentration</w:t>
            </w:r>
            <w:r w:rsidRPr="00EE4B66">
              <w:rPr>
                <w:sz w:val="72"/>
                <w:lang w:bidi="ar-SA"/>
              </w:rPr>
              <w:t>.”</w:t>
            </w:r>
          </w:p>
          <w:p w14:paraId="68F550CD" w14:textId="77777777" w:rsidR="00CD7AA2" w:rsidRDefault="00CD7AA2">
            <w:pPr>
              <w:widowControl w:val="0"/>
              <w:ind w:firstLine="0"/>
              <w:jc w:val="center"/>
              <w:rPr>
                <w:lang w:bidi="ar-SA"/>
              </w:rPr>
            </w:pPr>
          </w:p>
          <w:p w14:paraId="2629B74B" w14:textId="77777777" w:rsidR="00CD7AA2" w:rsidRDefault="00CD7AA2" w:rsidP="00CD7AA2">
            <w:pPr>
              <w:widowControl w:val="0"/>
              <w:ind w:firstLine="0"/>
              <w:jc w:val="center"/>
              <w:rPr>
                <w:lang w:bidi="ar-SA"/>
              </w:rPr>
            </w:pPr>
          </w:p>
          <w:p w14:paraId="29698486" w14:textId="77777777" w:rsidR="00CD7AA2" w:rsidRDefault="00CD7AA2" w:rsidP="00CD7AA2">
            <w:pPr>
              <w:widowControl w:val="0"/>
              <w:ind w:firstLine="0"/>
              <w:jc w:val="center"/>
              <w:rPr>
                <w:lang w:bidi="ar-SA"/>
              </w:rPr>
            </w:pPr>
          </w:p>
          <w:p w14:paraId="500DDF12" w14:textId="77777777" w:rsidR="00CD7AA2" w:rsidRDefault="00CD7AA2" w:rsidP="00CD7AA2">
            <w:pPr>
              <w:widowControl w:val="0"/>
              <w:ind w:firstLine="0"/>
              <w:jc w:val="center"/>
              <w:rPr>
                <w:sz w:val="20"/>
                <w:lang w:bidi="ar-SA"/>
              </w:rPr>
            </w:pPr>
          </w:p>
          <w:p w14:paraId="3F339FF0" w14:textId="77777777" w:rsidR="00CD7AA2" w:rsidRPr="00384B20" w:rsidRDefault="00CD7AA2" w:rsidP="00CD7AA2">
            <w:pPr>
              <w:widowControl w:val="0"/>
              <w:ind w:firstLine="0"/>
              <w:jc w:val="center"/>
              <w:rPr>
                <w:sz w:val="20"/>
                <w:lang w:bidi="ar-SA"/>
              </w:rPr>
            </w:pPr>
          </w:p>
          <w:p w14:paraId="3A8B9154" w14:textId="77777777" w:rsidR="00CD7AA2" w:rsidRPr="00384B20" w:rsidRDefault="00CD7AA2" w:rsidP="00CD7AA2">
            <w:pPr>
              <w:ind w:firstLine="0"/>
              <w:jc w:val="center"/>
              <w:rPr>
                <w:sz w:val="20"/>
                <w:lang w:bidi="ar-SA"/>
              </w:rPr>
            </w:pPr>
            <w:r w:rsidRPr="00083144">
              <w:rPr>
                <w:b/>
                <w:lang w:bidi="ar-SA"/>
              </w:rPr>
              <w:t>LES CLASSIQUES DES SCIENCES SOCIALES</w:t>
            </w:r>
            <w:r>
              <w:rPr>
                <w:lang w:bidi="ar-SA"/>
              </w:rPr>
              <w:br/>
              <w:t>CHICOUTIMI, QUÉBEC</w:t>
            </w:r>
            <w:r>
              <w:rPr>
                <w:lang w:bidi="ar-SA"/>
              </w:rPr>
              <w:br/>
            </w:r>
            <w:hyperlink r:id="rId7" w:history="1">
              <w:r w:rsidRPr="00302466">
                <w:rPr>
                  <w:rStyle w:val="Hyperlien"/>
                  <w:lang w:bidi="ar-SA"/>
                </w:rPr>
                <w:t>http://classiques.uqac.ca/</w:t>
              </w:r>
            </w:hyperlink>
          </w:p>
          <w:p w14:paraId="175326E0" w14:textId="77777777" w:rsidR="00CD7AA2" w:rsidRPr="00E07116" w:rsidRDefault="00CD7AA2" w:rsidP="00CD7AA2">
            <w:pPr>
              <w:widowControl w:val="0"/>
              <w:ind w:firstLine="0"/>
              <w:jc w:val="both"/>
              <w:rPr>
                <w:lang w:bidi="ar-SA"/>
              </w:rPr>
            </w:pPr>
          </w:p>
          <w:p w14:paraId="6C070D4E" w14:textId="77777777" w:rsidR="00CD7AA2" w:rsidRPr="00E07116" w:rsidRDefault="00CD7AA2" w:rsidP="00CD7AA2">
            <w:pPr>
              <w:widowControl w:val="0"/>
              <w:ind w:firstLine="0"/>
              <w:jc w:val="both"/>
              <w:rPr>
                <w:lang w:bidi="ar-SA"/>
              </w:rPr>
            </w:pPr>
          </w:p>
          <w:p w14:paraId="6596506F" w14:textId="77777777" w:rsidR="00CD7AA2" w:rsidRDefault="00CD7AA2" w:rsidP="00CD7AA2">
            <w:pPr>
              <w:widowControl w:val="0"/>
              <w:ind w:firstLine="0"/>
              <w:jc w:val="both"/>
              <w:rPr>
                <w:lang w:bidi="ar-SA"/>
              </w:rPr>
            </w:pPr>
          </w:p>
          <w:p w14:paraId="5298B021" w14:textId="77777777" w:rsidR="00CD7AA2" w:rsidRDefault="00CD7AA2" w:rsidP="00CD7AA2">
            <w:pPr>
              <w:widowControl w:val="0"/>
              <w:ind w:firstLine="0"/>
              <w:jc w:val="both"/>
              <w:rPr>
                <w:lang w:bidi="ar-SA"/>
              </w:rPr>
            </w:pPr>
          </w:p>
          <w:p w14:paraId="46A9BADA" w14:textId="77777777" w:rsidR="00CD7AA2" w:rsidRDefault="00CD7AA2" w:rsidP="00CD7AA2">
            <w:pPr>
              <w:widowControl w:val="0"/>
              <w:ind w:firstLine="0"/>
              <w:jc w:val="both"/>
              <w:rPr>
                <w:lang w:bidi="ar-SA"/>
              </w:rPr>
            </w:pPr>
          </w:p>
          <w:p w14:paraId="7872275E" w14:textId="77777777" w:rsidR="00CD7AA2" w:rsidRDefault="00CD7AA2" w:rsidP="00CD7AA2">
            <w:pPr>
              <w:widowControl w:val="0"/>
              <w:ind w:firstLine="0"/>
              <w:jc w:val="both"/>
              <w:rPr>
                <w:lang w:bidi="ar-SA"/>
              </w:rPr>
            </w:pPr>
          </w:p>
          <w:p w14:paraId="4E5D29BF" w14:textId="77777777" w:rsidR="00CD7AA2" w:rsidRDefault="00CD7AA2" w:rsidP="00CD7AA2">
            <w:pPr>
              <w:widowControl w:val="0"/>
              <w:ind w:firstLine="0"/>
              <w:rPr>
                <w:lang w:bidi="ar-SA"/>
              </w:rPr>
            </w:pPr>
          </w:p>
          <w:p w14:paraId="6717741A" w14:textId="77777777" w:rsidR="00CD7AA2" w:rsidRDefault="00CD7AA2" w:rsidP="00CD7AA2">
            <w:pPr>
              <w:widowControl w:val="0"/>
              <w:ind w:firstLine="0"/>
              <w:jc w:val="both"/>
              <w:rPr>
                <w:lang w:bidi="ar-SA"/>
              </w:rPr>
            </w:pPr>
          </w:p>
        </w:tc>
      </w:tr>
    </w:tbl>
    <w:p w14:paraId="3F55227D" w14:textId="77777777" w:rsidR="00CD7AA2" w:rsidRDefault="00CD7AA2" w:rsidP="00CD7AA2">
      <w:pPr>
        <w:ind w:firstLine="0"/>
        <w:jc w:val="both"/>
      </w:pPr>
      <w:r>
        <w:br w:type="page"/>
      </w:r>
    </w:p>
    <w:p w14:paraId="4018DDF1" w14:textId="77777777" w:rsidR="00CD7AA2" w:rsidRDefault="00CD7AA2" w:rsidP="00CD7AA2">
      <w:pPr>
        <w:ind w:firstLine="0"/>
        <w:jc w:val="both"/>
      </w:pPr>
    </w:p>
    <w:p w14:paraId="150739CD" w14:textId="77777777" w:rsidR="00CD7AA2" w:rsidRDefault="00CD7AA2" w:rsidP="00CD7AA2">
      <w:pPr>
        <w:ind w:firstLine="0"/>
        <w:jc w:val="both"/>
      </w:pPr>
    </w:p>
    <w:p w14:paraId="51411961" w14:textId="77777777" w:rsidR="00CD7AA2" w:rsidRDefault="004D7872" w:rsidP="00CD7AA2">
      <w:pPr>
        <w:ind w:firstLine="0"/>
        <w:jc w:val="right"/>
      </w:pPr>
      <w:r>
        <w:rPr>
          <w:noProof/>
        </w:rPr>
        <w:drawing>
          <wp:inline distT="0" distB="0" distL="0" distR="0" wp14:anchorId="16DF7F4D" wp14:editId="172373C8">
            <wp:extent cx="2654300" cy="104140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4300" cy="1041400"/>
                    </a:xfrm>
                    <a:prstGeom prst="rect">
                      <a:avLst/>
                    </a:prstGeom>
                    <a:noFill/>
                    <a:ln>
                      <a:noFill/>
                    </a:ln>
                  </pic:spPr>
                </pic:pic>
              </a:graphicData>
            </a:graphic>
          </wp:inline>
        </w:drawing>
      </w:r>
    </w:p>
    <w:p w14:paraId="49778903" w14:textId="77777777" w:rsidR="00CD7AA2" w:rsidRDefault="00CD7AA2" w:rsidP="00CD7AA2">
      <w:pPr>
        <w:ind w:firstLine="0"/>
        <w:jc w:val="right"/>
      </w:pPr>
      <w:hyperlink r:id="rId9" w:history="1">
        <w:r w:rsidRPr="00302466">
          <w:rPr>
            <w:rStyle w:val="Hyperlien"/>
          </w:rPr>
          <w:t>http://classiques.uqac.ca/</w:t>
        </w:r>
      </w:hyperlink>
      <w:r>
        <w:t xml:space="preserve"> </w:t>
      </w:r>
    </w:p>
    <w:p w14:paraId="09D00BB7" w14:textId="77777777" w:rsidR="00CD7AA2" w:rsidRDefault="00CD7AA2" w:rsidP="00CD7AA2">
      <w:pPr>
        <w:ind w:firstLine="0"/>
        <w:jc w:val="both"/>
      </w:pPr>
    </w:p>
    <w:p w14:paraId="0D5E13DF" w14:textId="77777777" w:rsidR="00CD7AA2" w:rsidRDefault="00CD7AA2" w:rsidP="00CD7AA2">
      <w:pPr>
        <w:ind w:firstLine="0"/>
        <w:jc w:val="both"/>
      </w:pPr>
      <w:r w:rsidRPr="00D2666B">
        <w:rPr>
          <w:i/>
        </w:rPr>
        <w:t>Les Classiques des sciences sociales</w:t>
      </w:r>
      <w:r>
        <w:t xml:space="preserve"> est une bibliothèque numérique en libre accès développée en partenariat avec l’Université du Québec à Chicoutimi (UQÀC) depuis 2000.</w:t>
      </w:r>
    </w:p>
    <w:p w14:paraId="6D2D01D0" w14:textId="77777777" w:rsidR="00CD7AA2" w:rsidRDefault="00CD7AA2" w:rsidP="00CD7AA2">
      <w:pPr>
        <w:ind w:firstLine="0"/>
        <w:jc w:val="both"/>
      </w:pPr>
    </w:p>
    <w:p w14:paraId="72AB846B" w14:textId="77777777" w:rsidR="00CD7AA2" w:rsidRDefault="004D7872" w:rsidP="00CD7AA2">
      <w:pPr>
        <w:ind w:firstLine="0"/>
        <w:jc w:val="both"/>
      </w:pPr>
      <w:r>
        <w:rPr>
          <w:noProof/>
        </w:rPr>
        <w:drawing>
          <wp:inline distT="0" distB="0" distL="0" distR="0" wp14:anchorId="461D8C15" wp14:editId="7693E5F4">
            <wp:extent cx="2641600" cy="1066800"/>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1600" cy="1066800"/>
                    </a:xfrm>
                    <a:prstGeom prst="rect">
                      <a:avLst/>
                    </a:prstGeom>
                    <a:noFill/>
                    <a:ln>
                      <a:noFill/>
                    </a:ln>
                  </pic:spPr>
                </pic:pic>
              </a:graphicData>
            </a:graphic>
          </wp:inline>
        </w:drawing>
      </w:r>
    </w:p>
    <w:p w14:paraId="3903E074" w14:textId="77777777" w:rsidR="00CD7AA2" w:rsidRDefault="00CD7AA2" w:rsidP="00CD7AA2">
      <w:pPr>
        <w:ind w:firstLine="0"/>
        <w:jc w:val="both"/>
      </w:pPr>
      <w:hyperlink r:id="rId11" w:history="1">
        <w:r w:rsidRPr="00302466">
          <w:rPr>
            <w:rStyle w:val="Hyperlien"/>
          </w:rPr>
          <w:t>http://bibliotheque.uqac.ca/</w:t>
        </w:r>
      </w:hyperlink>
      <w:r>
        <w:t xml:space="preserve"> </w:t>
      </w:r>
    </w:p>
    <w:p w14:paraId="64C6850D" w14:textId="77777777" w:rsidR="00CD7AA2" w:rsidRDefault="00CD7AA2" w:rsidP="00CD7AA2">
      <w:pPr>
        <w:ind w:firstLine="0"/>
        <w:jc w:val="both"/>
      </w:pPr>
    </w:p>
    <w:p w14:paraId="2EEB256E" w14:textId="77777777" w:rsidR="00CD7AA2" w:rsidRDefault="00CD7AA2" w:rsidP="00CD7AA2">
      <w:pPr>
        <w:ind w:firstLine="0"/>
        <w:jc w:val="both"/>
      </w:pPr>
    </w:p>
    <w:p w14:paraId="0E07C169" w14:textId="77777777" w:rsidR="00CD7AA2" w:rsidRDefault="00CD7AA2" w:rsidP="00CD7AA2">
      <w:pPr>
        <w:ind w:firstLine="0"/>
        <w:jc w:val="both"/>
      </w:pPr>
      <w:r>
        <w:t>En 2018, Les Classiques des sciences sociales fêteront leur 25</w:t>
      </w:r>
      <w:r w:rsidRPr="00622FDA">
        <w:rPr>
          <w:vertAlign w:val="superscript"/>
        </w:rPr>
        <w:t>e</w:t>
      </w:r>
      <w:r>
        <w:t xml:space="preserve"> ann</w:t>
      </w:r>
      <w:r>
        <w:t>i</w:t>
      </w:r>
      <w:r>
        <w:t>versaire de fondation. Une belle initiative citoyenne.</w:t>
      </w:r>
    </w:p>
    <w:p w14:paraId="5A938174" w14:textId="77777777" w:rsidR="00CD7AA2" w:rsidRPr="005E1FF1" w:rsidRDefault="00CD7AA2" w:rsidP="00CD7AA2">
      <w:pPr>
        <w:widowControl w:val="0"/>
        <w:autoSpaceDE w:val="0"/>
        <w:autoSpaceDN w:val="0"/>
        <w:adjustRightInd w:val="0"/>
        <w:rPr>
          <w:rFonts w:ascii="Arial" w:hAnsi="Arial"/>
          <w:sz w:val="32"/>
          <w:szCs w:val="32"/>
        </w:rPr>
      </w:pPr>
      <w:r w:rsidRPr="00E07116">
        <w:br w:type="page"/>
      </w:r>
    </w:p>
    <w:p w14:paraId="67DA34B3" w14:textId="77777777" w:rsidR="00CD7AA2" w:rsidRPr="005E1FF1" w:rsidRDefault="00CD7AA2">
      <w:pPr>
        <w:widowControl w:val="0"/>
        <w:autoSpaceDE w:val="0"/>
        <w:autoSpaceDN w:val="0"/>
        <w:adjustRightInd w:val="0"/>
        <w:jc w:val="center"/>
        <w:rPr>
          <w:rFonts w:ascii="Arial" w:hAnsi="Arial"/>
          <w:b/>
          <w:color w:val="008B00"/>
          <w:sz w:val="36"/>
          <w:szCs w:val="36"/>
        </w:rPr>
      </w:pPr>
      <w:r w:rsidRPr="005E1FF1">
        <w:rPr>
          <w:rFonts w:ascii="Arial" w:hAnsi="Arial"/>
          <w:b/>
          <w:color w:val="008B00"/>
          <w:sz w:val="36"/>
          <w:szCs w:val="36"/>
        </w:rPr>
        <w:t>Politique d'utilisation</w:t>
      </w:r>
      <w:r w:rsidRPr="005E1FF1">
        <w:rPr>
          <w:rFonts w:ascii="Arial-BoldMT" w:hAnsi="Arial-BoldMT"/>
          <w:b/>
          <w:color w:val="008B00"/>
          <w:sz w:val="36"/>
          <w:szCs w:val="36"/>
        </w:rPr>
        <w:br/>
      </w:r>
      <w:r w:rsidRPr="005E1FF1">
        <w:rPr>
          <w:rFonts w:ascii="Arial" w:hAnsi="Arial"/>
          <w:b/>
          <w:color w:val="008B00"/>
          <w:sz w:val="36"/>
          <w:szCs w:val="36"/>
        </w:rPr>
        <w:t>de la bibliothèque des Classiques</w:t>
      </w:r>
    </w:p>
    <w:p w14:paraId="3924B701" w14:textId="77777777" w:rsidR="00CD7AA2" w:rsidRPr="005E1FF1" w:rsidRDefault="00CD7AA2">
      <w:pPr>
        <w:widowControl w:val="0"/>
        <w:autoSpaceDE w:val="0"/>
        <w:autoSpaceDN w:val="0"/>
        <w:adjustRightInd w:val="0"/>
        <w:rPr>
          <w:rFonts w:ascii="Arial" w:hAnsi="Arial"/>
          <w:sz w:val="32"/>
          <w:szCs w:val="32"/>
        </w:rPr>
      </w:pPr>
    </w:p>
    <w:p w14:paraId="508D847E" w14:textId="77777777" w:rsidR="00CD7AA2" w:rsidRPr="005E1FF1" w:rsidRDefault="00CD7AA2">
      <w:pPr>
        <w:widowControl w:val="0"/>
        <w:autoSpaceDE w:val="0"/>
        <w:autoSpaceDN w:val="0"/>
        <w:adjustRightInd w:val="0"/>
        <w:jc w:val="both"/>
        <w:rPr>
          <w:rFonts w:ascii="Arial" w:hAnsi="Arial"/>
          <w:color w:val="1C1C1C"/>
          <w:sz w:val="26"/>
          <w:szCs w:val="26"/>
        </w:rPr>
      </w:pPr>
    </w:p>
    <w:p w14:paraId="6020BB86" w14:textId="77777777" w:rsidR="00CD7AA2" w:rsidRPr="005E1FF1" w:rsidRDefault="00CD7AA2">
      <w:pPr>
        <w:widowControl w:val="0"/>
        <w:autoSpaceDE w:val="0"/>
        <w:autoSpaceDN w:val="0"/>
        <w:adjustRightInd w:val="0"/>
        <w:jc w:val="both"/>
        <w:rPr>
          <w:rFonts w:ascii="Arial" w:hAnsi="Arial"/>
          <w:color w:val="1C1C1C"/>
          <w:sz w:val="26"/>
          <w:szCs w:val="26"/>
        </w:rPr>
      </w:pPr>
    </w:p>
    <w:p w14:paraId="62C6F724" w14:textId="77777777" w:rsidR="00CD7AA2" w:rsidRPr="005E1FF1" w:rsidRDefault="00CD7AA2">
      <w:pPr>
        <w:widowControl w:val="0"/>
        <w:autoSpaceDE w:val="0"/>
        <w:autoSpaceDN w:val="0"/>
        <w:adjustRightInd w:val="0"/>
        <w:jc w:val="both"/>
        <w:rPr>
          <w:rFonts w:ascii="Arial" w:hAnsi="Arial"/>
          <w:color w:val="1C1C1C"/>
          <w:sz w:val="26"/>
          <w:szCs w:val="26"/>
        </w:rPr>
      </w:pPr>
      <w:r w:rsidRPr="005E1FF1">
        <w:rPr>
          <w:rFonts w:ascii="Arial" w:hAnsi="Arial"/>
          <w:color w:val="1C1C1C"/>
          <w:sz w:val="26"/>
          <w:szCs w:val="26"/>
        </w:rPr>
        <w:t>Toute reproduction et rediffusion de nos fichiers est inte</w:t>
      </w:r>
      <w:r w:rsidRPr="005E1FF1">
        <w:rPr>
          <w:rFonts w:ascii="Arial" w:hAnsi="Arial"/>
          <w:color w:val="1C1C1C"/>
          <w:sz w:val="26"/>
          <w:szCs w:val="26"/>
        </w:rPr>
        <w:t>r</w:t>
      </w:r>
      <w:r w:rsidRPr="005E1FF1">
        <w:rPr>
          <w:rFonts w:ascii="Arial" w:hAnsi="Arial"/>
          <w:color w:val="1C1C1C"/>
          <w:sz w:val="26"/>
          <w:szCs w:val="26"/>
        </w:rPr>
        <w:t>dite, même avec la mention de leur provenance, sans l’autorisation fo</w:t>
      </w:r>
      <w:r w:rsidRPr="005E1FF1">
        <w:rPr>
          <w:rFonts w:ascii="Arial" w:hAnsi="Arial"/>
          <w:color w:val="1C1C1C"/>
          <w:sz w:val="26"/>
          <w:szCs w:val="26"/>
        </w:rPr>
        <w:t>r</w:t>
      </w:r>
      <w:r w:rsidRPr="005E1FF1">
        <w:rPr>
          <w:rFonts w:ascii="Arial" w:hAnsi="Arial"/>
          <w:color w:val="1C1C1C"/>
          <w:sz w:val="26"/>
          <w:szCs w:val="26"/>
        </w:rPr>
        <w:t>melle, écrite, du fondateur des Classiques des sciences sociales, Jean-Marie Tremblay, sociologue.</w:t>
      </w:r>
    </w:p>
    <w:p w14:paraId="06041CC3" w14:textId="77777777" w:rsidR="00CD7AA2" w:rsidRPr="005E1FF1" w:rsidRDefault="00CD7AA2">
      <w:pPr>
        <w:widowControl w:val="0"/>
        <w:autoSpaceDE w:val="0"/>
        <w:autoSpaceDN w:val="0"/>
        <w:adjustRightInd w:val="0"/>
        <w:jc w:val="both"/>
        <w:rPr>
          <w:rFonts w:ascii="Arial" w:hAnsi="Arial"/>
          <w:color w:val="1C1C1C"/>
          <w:sz w:val="26"/>
          <w:szCs w:val="26"/>
        </w:rPr>
      </w:pPr>
    </w:p>
    <w:p w14:paraId="66D021E8" w14:textId="77777777" w:rsidR="00CD7AA2" w:rsidRPr="00F336C5" w:rsidRDefault="00CD7AA2" w:rsidP="00CD7AA2">
      <w:pPr>
        <w:widowControl w:val="0"/>
        <w:autoSpaceDE w:val="0"/>
        <w:autoSpaceDN w:val="0"/>
        <w:adjustRightInd w:val="0"/>
        <w:jc w:val="both"/>
        <w:rPr>
          <w:rFonts w:ascii="Arial" w:hAnsi="Arial"/>
          <w:color w:val="1C1C1C"/>
          <w:sz w:val="26"/>
          <w:szCs w:val="26"/>
        </w:rPr>
      </w:pPr>
      <w:r w:rsidRPr="00F336C5">
        <w:rPr>
          <w:rFonts w:ascii="Arial" w:hAnsi="Arial"/>
          <w:color w:val="1C1C1C"/>
          <w:sz w:val="26"/>
          <w:szCs w:val="26"/>
        </w:rPr>
        <w:t>Les fichiers des Classiques des sciences sociales ne peuvent sans autorisation formelle:</w:t>
      </w:r>
    </w:p>
    <w:p w14:paraId="59B19C8B" w14:textId="77777777" w:rsidR="00CD7AA2" w:rsidRPr="00F336C5" w:rsidRDefault="00CD7AA2" w:rsidP="00CD7AA2">
      <w:pPr>
        <w:widowControl w:val="0"/>
        <w:autoSpaceDE w:val="0"/>
        <w:autoSpaceDN w:val="0"/>
        <w:adjustRightInd w:val="0"/>
        <w:jc w:val="both"/>
        <w:rPr>
          <w:rFonts w:ascii="Arial" w:hAnsi="Arial"/>
          <w:color w:val="1C1C1C"/>
          <w:sz w:val="26"/>
          <w:szCs w:val="26"/>
        </w:rPr>
      </w:pPr>
    </w:p>
    <w:p w14:paraId="0DCF637B" w14:textId="77777777" w:rsidR="00CD7AA2" w:rsidRPr="00F336C5" w:rsidRDefault="00CD7AA2" w:rsidP="00CD7AA2">
      <w:pPr>
        <w:widowControl w:val="0"/>
        <w:autoSpaceDE w:val="0"/>
        <w:autoSpaceDN w:val="0"/>
        <w:adjustRightInd w:val="0"/>
        <w:jc w:val="both"/>
        <w:rPr>
          <w:rFonts w:ascii="Arial" w:hAnsi="Arial"/>
          <w:color w:val="1C1C1C"/>
          <w:sz w:val="26"/>
          <w:szCs w:val="26"/>
        </w:rPr>
      </w:pPr>
      <w:r w:rsidRPr="00F336C5">
        <w:rPr>
          <w:rFonts w:ascii="Arial" w:hAnsi="Arial"/>
          <w:color w:val="1C1C1C"/>
          <w:sz w:val="26"/>
          <w:szCs w:val="26"/>
        </w:rPr>
        <w:t>- être hébergés (en fichier ou page web, en totalité ou en partie) sur un serveur autre que celui des Classiques.</w:t>
      </w:r>
    </w:p>
    <w:p w14:paraId="68281722" w14:textId="77777777" w:rsidR="00CD7AA2" w:rsidRPr="00F336C5" w:rsidRDefault="00CD7AA2" w:rsidP="00CD7AA2">
      <w:pPr>
        <w:widowControl w:val="0"/>
        <w:autoSpaceDE w:val="0"/>
        <w:autoSpaceDN w:val="0"/>
        <w:adjustRightInd w:val="0"/>
        <w:jc w:val="both"/>
        <w:rPr>
          <w:rFonts w:ascii="Arial" w:hAnsi="Arial"/>
          <w:color w:val="1C1C1C"/>
          <w:sz w:val="26"/>
          <w:szCs w:val="26"/>
        </w:rPr>
      </w:pPr>
      <w:r w:rsidRPr="00F336C5">
        <w:rPr>
          <w:rFonts w:ascii="Arial" w:hAnsi="Arial"/>
          <w:color w:val="1C1C1C"/>
          <w:sz w:val="26"/>
          <w:szCs w:val="26"/>
        </w:rPr>
        <w:t>- servir de base de travail à un autre fichier modifié ensuite par tout autre moyen (couleur, police, mise en page, extraits, support, etc...),</w:t>
      </w:r>
    </w:p>
    <w:p w14:paraId="650C6F0E" w14:textId="77777777" w:rsidR="00CD7AA2" w:rsidRPr="00F336C5" w:rsidRDefault="00CD7AA2" w:rsidP="00CD7AA2">
      <w:pPr>
        <w:widowControl w:val="0"/>
        <w:autoSpaceDE w:val="0"/>
        <w:autoSpaceDN w:val="0"/>
        <w:adjustRightInd w:val="0"/>
        <w:jc w:val="both"/>
        <w:rPr>
          <w:rFonts w:ascii="Arial" w:hAnsi="Arial"/>
          <w:color w:val="1C1C1C"/>
          <w:sz w:val="26"/>
          <w:szCs w:val="26"/>
        </w:rPr>
      </w:pPr>
    </w:p>
    <w:p w14:paraId="290D6805" w14:textId="77777777" w:rsidR="00CD7AA2" w:rsidRPr="005E1FF1" w:rsidRDefault="00CD7AA2">
      <w:pPr>
        <w:widowControl w:val="0"/>
        <w:autoSpaceDE w:val="0"/>
        <w:autoSpaceDN w:val="0"/>
        <w:adjustRightInd w:val="0"/>
        <w:jc w:val="both"/>
        <w:rPr>
          <w:rFonts w:ascii="Arial" w:hAnsi="Arial"/>
          <w:color w:val="1C1C1C"/>
          <w:sz w:val="26"/>
          <w:szCs w:val="26"/>
        </w:rPr>
      </w:pPr>
      <w:r>
        <w:rPr>
          <w:rFonts w:ascii="Arial" w:hAnsi="Arial"/>
          <w:color w:val="1C1C1C"/>
          <w:sz w:val="26"/>
          <w:szCs w:val="26"/>
        </w:rPr>
        <w:t>Les fichiers (.html, .doc, .pdf</w:t>
      </w:r>
      <w:r w:rsidRPr="005E1FF1">
        <w:rPr>
          <w:rFonts w:ascii="Arial" w:hAnsi="Arial"/>
          <w:color w:val="1C1C1C"/>
          <w:sz w:val="26"/>
          <w:szCs w:val="26"/>
        </w:rPr>
        <w:t xml:space="preserve">, .rtf, .jpg, .gif) disponibles sur le site Les Classiques des sciences sociales sont la propriété des </w:t>
      </w:r>
      <w:r w:rsidRPr="00B56B8B">
        <w:rPr>
          <w:rFonts w:ascii="Arial" w:hAnsi="Arial"/>
          <w:b/>
          <w:color w:val="1C1C1C"/>
          <w:sz w:val="26"/>
          <w:szCs w:val="26"/>
        </w:rPr>
        <w:t>Class</w:t>
      </w:r>
      <w:r w:rsidRPr="00B56B8B">
        <w:rPr>
          <w:rFonts w:ascii="Arial" w:hAnsi="Arial"/>
          <w:b/>
          <w:color w:val="1C1C1C"/>
          <w:sz w:val="26"/>
          <w:szCs w:val="26"/>
        </w:rPr>
        <w:t>i</w:t>
      </w:r>
      <w:r w:rsidRPr="00B56B8B">
        <w:rPr>
          <w:rFonts w:ascii="Arial" w:hAnsi="Arial"/>
          <w:b/>
          <w:color w:val="1C1C1C"/>
          <w:sz w:val="26"/>
          <w:szCs w:val="26"/>
        </w:rPr>
        <w:t>ques des sciences sociales</w:t>
      </w:r>
      <w:r w:rsidRPr="005E1FF1">
        <w:rPr>
          <w:rFonts w:ascii="Arial" w:hAnsi="Arial"/>
          <w:color w:val="1C1C1C"/>
          <w:sz w:val="26"/>
          <w:szCs w:val="26"/>
        </w:rPr>
        <w:t>, un organisme à but non lucratif co</w:t>
      </w:r>
      <w:r w:rsidRPr="005E1FF1">
        <w:rPr>
          <w:rFonts w:ascii="Arial" w:hAnsi="Arial"/>
          <w:color w:val="1C1C1C"/>
          <w:sz w:val="26"/>
          <w:szCs w:val="26"/>
        </w:rPr>
        <w:t>m</w:t>
      </w:r>
      <w:r w:rsidRPr="005E1FF1">
        <w:rPr>
          <w:rFonts w:ascii="Arial" w:hAnsi="Arial"/>
          <w:color w:val="1C1C1C"/>
          <w:sz w:val="26"/>
          <w:szCs w:val="26"/>
        </w:rPr>
        <w:t>posé exclusivement de bénévoles.</w:t>
      </w:r>
    </w:p>
    <w:p w14:paraId="025C4BEE" w14:textId="77777777" w:rsidR="00CD7AA2" w:rsidRPr="005E1FF1" w:rsidRDefault="00CD7AA2">
      <w:pPr>
        <w:widowControl w:val="0"/>
        <w:autoSpaceDE w:val="0"/>
        <w:autoSpaceDN w:val="0"/>
        <w:adjustRightInd w:val="0"/>
        <w:jc w:val="both"/>
        <w:rPr>
          <w:rFonts w:ascii="Arial" w:hAnsi="Arial"/>
          <w:color w:val="1C1C1C"/>
          <w:sz w:val="26"/>
          <w:szCs w:val="26"/>
        </w:rPr>
      </w:pPr>
    </w:p>
    <w:p w14:paraId="29D9A136" w14:textId="77777777" w:rsidR="00CD7AA2" w:rsidRPr="005E1FF1" w:rsidRDefault="00CD7AA2">
      <w:pPr>
        <w:rPr>
          <w:rFonts w:ascii="Arial" w:hAnsi="Arial"/>
          <w:color w:val="1C1C1C"/>
          <w:sz w:val="26"/>
          <w:szCs w:val="26"/>
        </w:rPr>
      </w:pPr>
      <w:r w:rsidRPr="005E1FF1">
        <w:rPr>
          <w:rFonts w:ascii="Arial" w:hAnsi="Arial"/>
          <w:color w:val="1C1C1C"/>
          <w:sz w:val="26"/>
          <w:szCs w:val="26"/>
        </w:rPr>
        <w:t>Ils sont disponibles pour une utilisation intellectuelle et perso</w:t>
      </w:r>
      <w:r w:rsidRPr="005E1FF1">
        <w:rPr>
          <w:rFonts w:ascii="Arial" w:hAnsi="Arial"/>
          <w:color w:val="1C1C1C"/>
          <w:sz w:val="26"/>
          <w:szCs w:val="26"/>
        </w:rPr>
        <w:t>n</w:t>
      </w:r>
      <w:r w:rsidRPr="005E1FF1">
        <w:rPr>
          <w:rFonts w:ascii="Arial" w:hAnsi="Arial"/>
          <w:color w:val="1C1C1C"/>
          <w:sz w:val="26"/>
          <w:szCs w:val="26"/>
        </w:rPr>
        <w:t>ne</w:t>
      </w:r>
      <w:r w:rsidRPr="005E1FF1">
        <w:rPr>
          <w:rFonts w:ascii="Arial" w:hAnsi="Arial"/>
          <w:color w:val="1C1C1C"/>
          <w:sz w:val="26"/>
          <w:szCs w:val="26"/>
        </w:rPr>
        <w:t>l</w:t>
      </w:r>
      <w:r w:rsidRPr="005E1FF1">
        <w:rPr>
          <w:rFonts w:ascii="Arial" w:hAnsi="Arial"/>
          <w:color w:val="1C1C1C"/>
          <w:sz w:val="26"/>
          <w:szCs w:val="26"/>
        </w:rPr>
        <w:t>le et, en aucun cas, commerciale.</w:t>
      </w:r>
      <w:r w:rsidRPr="00B56B8B">
        <w:rPr>
          <w:rFonts w:ascii="Arial" w:hAnsi="Arial"/>
          <w:color w:val="1C1C1C"/>
          <w:sz w:val="26"/>
          <w:szCs w:val="26"/>
        </w:rPr>
        <w:t xml:space="preserve"> </w:t>
      </w:r>
      <w:r w:rsidRPr="005E1FF1">
        <w:rPr>
          <w:rFonts w:ascii="Arial" w:hAnsi="Arial"/>
          <w:color w:val="1C1C1C"/>
          <w:sz w:val="26"/>
          <w:szCs w:val="26"/>
        </w:rPr>
        <w:t>Toute utilisation à des fins co</w:t>
      </w:r>
      <w:r w:rsidRPr="005E1FF1">
        <w:rPr>
          <w:rFonts w:ascii="Arial" w:hAnsi="Arial"/>
          <w:color w:val="1C1C1C"/>
          <w:sz w:val="26"/>
          <w:szCs w:val="26"/>
        </w:rPr>
        <w:t>m</w:t>
      </w:r>
      <w:r w:rsidRPr="005E1FF1">
        <w:rPr>
          <w:rFonts w:ascii="Arial" w:hAnsi="Arial"/>
          <w:color w:val="1C1C1C"/>
          <w:sz w:val="26"/>
          <w:szCs w:val="26"/>
        </w:rPr>
        <w:t>merciales des fichiers sur ce site est strictement interdite et toute rediffusion est également strictement interdite.</w:t>
      </w:r>
    </w:p>
    <w:p w14:paraId="1D0A4D7E" w14:textId="77777777" w:rsidR="00CD7AA2" w:rsidRPr="005E1FF1" w:rsidRDefault="00CD7AA2">
      <w:pPr>
        <w:rPr>
          <w:rFonts w:ascii="Arial" w:hAnsi="Arial"/>
          <w:b/>
          <w:color w:val="1C1C1C"/>
          <w:sz w:val="26"/>
          <w:szCs w:val="26"/>
        </w:rPr>
      </w:pPr>
    </w:p>
    <w:p w14:paraId="2F4BA015" w14:textId="77777777" w:rsidR="00CD7AA2" w:rsidRPr="00A51D9C" w:rsidRDefault="00CD7AA2">
      <w:pPr>
        <w:rPr>
          <w:rFonts w:ascii="Arial" w:hAnsi="Arial"/>
          <w:b/>
          <w:color w:val="1C1C1C"/>
          <w:sz w:val="26"/>
          <w:szCs w:val="26"/>
        </w:rPr>
      </w:pPr>
      <w:r w:rsidRPr="00A51D9C">
        <w:rPr>
          <w:rFonts w:ascii="Arial" w:hAnsi="Arial"/>
          <w:b/>
          <w:color w:val="1C1C1C"/>
          <w:sz w:val="26"/>
          <w:szCs w:val="26"/>
        </w:rPr>
        <w:t>L'accès à notre travail est libre et gratuit à tous les utilis</w:t>
      </w:r>
      <w:r w:rsidRPr="00A51D9C">
        <w:rPr>
          <w:rFonts w:ascii="Arial" w:hAnsi="Arial"/>
          <w:b/>
          <w:color w:val="1C1C1C"/>
          <w:sz w:val="26"/>
          <w:szCs w:val="26"/>
        </w:rPr>
        <w:t>a</w:t>
      </w:r>
      <w:r w:rsidRPr="00A51D9C">
        <w:rPr>
          <w:rFonts w:ascii="Arial" w:hAnsi="Arial"/>
          <w:b/>
          <w:color w:val="1C1C1C"/>
          <w:sz w:val="26"/>
          <w:szCs w:val="26"/>
        </w:rPr>
        <w:t>teurs. C'est notre mission.</w:t>
      </w:r>
    </w:p>
    <w:p w14:paraId="03492025" w14:textId="77777777" w:rsidR="00CD7AA2" w:rsidRPr="005E1FF1" w:rsidRDefault="00CD7AA2">
      <w:pPr>
        <w:rPr>
          <w:rFonts w:ascii="Arial" w:hAnsi="Arial"/>
          <w:b/>
          <w:color w:val="1C1C1C"/>
          <w:sz w:val="26"/>
          <w:szCs w:val="26"/>
        </w:rPr>
      </w:pPr>
    </w:p>
    <w:p w14:paraId="2762EF1A" w14:textId="77777777" w:rsidR="00CD7AA2" w:rsidRPr="005E1FF1" w:rsidRDefault="00CD7AA2">
      <w:pPr>
        <w:rPr>
          <w:rFonts w:ascii="Arial" w:hAnsi="Arial"/>
          <w:color w:val="1C1C1C"/>
          <w:sz w:val="26"/>
          <w:szCs w:val="26"/>
        </w:rPr>
      </w:pPr>
      <w:r w:rsidRPr="005E1FF1">
        <w:rPr>
          <w:rFonts w:ascii="Arial" w:hAnsi="Arial"/>
          <w:color w:val="1C1C1C"/>
          <w:sz w:val="26"/>
          <w:szCs w:val="26"/>
        </w:rPr>
        <w:t>Jean-Marie Tremblay, sociologue</w:t>
      </w:r>
    </w:p>
    <w:p w14:paraId="197B931D" w14:textId="77777777" w:rsidR="00CD7AA2" w:rsidRPr="005E1FF1" w:rsidRDefault="00CD7AA2">
      <w:pPr>
        <w:rPr>
          <w:rFonts w:ascii="Arial" w:hAnsi="Arial"/>
          <w:color w:val="1C1C1C"/>
          <w:sz w:val="26"/>
          <w:szCs w:val="26"/>
        </w:rPr>
      </w:pPr>
      <w:r w:rsidRPr="005E1FF1">
        <w:rPr>
          <w:rFonts w:ascii="Arial" w:hAnsi="Arial"/>
          <w:color w:val="1C1C1C"/>
          <w:sz w:val="26"/>
          <w:szCs w:val="26"/>
        </w:rPr>
        <w:t>Fondateur et Président-directeur général,</w:t>
      </w:r>
    </w:p>
    <w:p w14:paraId="34C781C6" w14:textId="77777777" w:rsidR="00CD7AA2" w:rsidRPr="005E1FF1" w:rsidRDefault="00CD7AA2">
      <w:pPr>
        <w:rPr>
          <w:rFonts w:ascii="Arial" w:hAnsi="Arial"/>
          <w:color w:val="000080"/>
        </w:rPr>
      </w:pPr>
      <w:r w:rsidRPr="005E1FF1">
        <w:rPr>
          <w:rFonts w:ascii="Arial" w:hAnsi="Arial"/>
          <w:color w:val="000080"/>
          <w:sz w:val="26"/>
          <w:szCs w:val="26"/>
        </w:rPr>
        <w:t>LES CLASSIQUES DES SCIENCES SOCIALES.</w:t>
      </w:r>
    </w:p>
    <w:p w14:paraId="64CA5248" w14:textId="77777777" w:rsidR="00CD7AA2" w:rsidRPr="00CF4C8E" w:rsidRDefault="00CD7AA2" w:rsidP="00CD7AA2">
      <w:pPr>
        <w:ind w:firstLine="0"/>
        <w:jc w:val="both"/>
        <w:rPr>
          <w:sz w:val="24"/>
          <w:lang w:bidi="ar-SA"/>
        </w:rPr>
      </w:pPr>
      <w:r>
        <w:br w:type="page"/>
      </w:r>
      <w:r w:rsidRPr="00CF4C8E">
        <w:rPr>
          <w:sz w:val="24"/>
          <w:lang w:bidi="ar-SA"/>
        </w:rPr>
        <w:lastRenderedPageBreak/>
        <w:t>Un document produit en version numérique par Jean-Marie Tremblay, bénévole, professeur associé, Université du Québec à Chicoutimi</w:t>
      </w:r>
    </w:p>
    <w:p w14:paraId="40C38DB1" w14:textId="77777777" w:rsidR="00CD7AA2" w:rsidRPr="00CF4C8E" w:rsidRDefault="00CD7AA2" w:rsidP="00CD7AA2">
      <w:pPr>
        <w:ind w:firstLine="0"/>
        <w:jc w:val="both"/>
        <w:rPr>
          <w:sz w:val="24"/>
          <w:lang w:bidi="ar-SA"/>
        </w:rPr>
      </w:pPr>
      <w:r w:rsidRPr="00CF4C8E">
        <w:rPr>
          <w:sz w:val="24"/>
          <w:lang w:bidi="ar-SA"/>
        </w:rPr>
        <w:t xml:space="preserve">Courriel: </w:t>
      </w:r>
      <w:hyperlink r:id="rId12" w:history="1">
        <w:r w:rsidRPr="000C0AE1">
          <w:rPr>
            <w:rStyle w:val="Hyperlien"/>
            <w:sz w:val="24"/>
            <w:lang w:bidi="ar-SA"/>
          </w:rPr>
          <w:t>classiques.sc.soc@gmail.com</w:t>
        </w:r>
      </w:hyperlink>
      <w:r>
        <w:rPr>
          <w:sz w:val="24"/>
          <w:lang w:bidi="ar-SA"/>
        </w:rPr>
        <w:t xml:space="preserve"> </w:t>
      </w:r>
      <w:r w:rsidRPr="00CF4C8E">
        <w:rPr>
          <w:sz w:val="24"/>
          <w:lang w:bidi="ar-SA"/>
        </w:rPr>
        <w:t xml:space="preserve"> </w:t>
      </w:r>
    </w:p>
    <w:p w14:paraId="291F8A9B" w14:textId="77777777" w:rsidR="00CD7AA2" w:rsidRPr="00CF4C8E" w:rsidRDefault="00CD7AA2" w:rsidP="00CD7AA2">
      <w:pPr>
        <w:ind w:left="20" w:hanging="20"/>
        <w:jc w:val="both"/>
        <w:rPr>
          <w:sz w:val="24"/>
        </w:rPr>
      </w:pPr>
      <w:r w:rsidRPr="00CF4C8E">
        <w:rPr>
          <w:sz w:val="24"/>
          <w:lang w:bidi="ar-SA"/>
        </w:rPr>
        <w:t xml:space="preserve">Site web pédagogique : </w:t>
      </w:r>
      <w:hyperlink r:id="rId13" w:history="1">
        <w:r w:rsidRPr="00CF4C8E">
          <w:rPr>
            <w:rStyle w:val="Hyperlien"/>
            <w:sz w:val="24"/>
            <w:lang w:bidi="ar-SA"/>
          </w:rPr>
          <w:t>http://jmt-sociologue.uqac.ca/</w:t>
        </w:r>
      </w:hyperlink>
    </w:p>
    <w:p w14:paraId="3A1524D7" w14:textId="77777777" w:rsidR="00CD7AA2" w:rsidRPr="00CF4C8E" w:rsidRDefault="00CD7AA2" w:rsidP="00CD7AA2">
      <w:pPr>
        <w:ind w:left="20" w:hanging="20"/>
        <w:jc w:val="both"/>
        <w:rPr>
          <w:sz w:val="24"/>
        </w:rPr>
      </w:pPr>
      <w:r w:rsidRPr="00CF4C8E">
        <w:rPr>
          <w:sz w:val="24"/>
        </w:rPr>
        <w:t>à partir du texte de :</w:t>
      </w:r>
    </w:p>
    <w:p w14:paraId="58331F5A" w14:textId="77777777" w:rsidR="00CD7AA2" w:rsidRPr="0058603D" w:rsidRDefault="00CD7AA2" w:rsidP="00CD7AA2">
      <w:pPr>
        <w:ind w:firstLine="0"/>
        <w:rPr>
          <w:sz w:val="24"/>
        </w:rPr>
      </w:pPr>
    </w:p>
    <w:p w14:paraId="3C4691F8" w14:textId="77777777" w:rsidR="00CD7AA2" w:rsidRDefault="00CD7AA2" w:rsidP="00CD7AA2">
      <w:pPr>
        <w:ind w:left="20" w:hanging="20"/>
        <w:jc w:val="both"/>
        <w:rPr>
          <w:b/>
        </w:rPr>
      </w:pPr>
      <w:r>
        <w:rPr>
          <w:b/>
        </w:rPr>
        <w:t>Christian Deblock et Jean Charest</w:t>
      </w:r>
    </w:p>
    <w:p w14:paraId="7A5A9B80" w14:textId="77777777" w:rsidR="00CD7AA2" w:rsidRPr="0091157F" w:rsidRDefault="00CD7AA2" w:rsidP="00CD7AA2">
      <w:pPr>
        <w:ind w:left="20" w:hanging="20"/>
        <w:jc w:val="both"/>
      </w:pPr>
    </w:p>
    <w:p w14:paraId="010C777D" w14:textId="77777777" w:rsidR="00CD7AA2" w:rsidRPr="00F65F14" w:rsidRDefault="00CD7AA2" w:rsidP="00CD7AA2">
      <w:pPr>
        <w:ind w:hanging="20"/>
        <w:jc w:val="both"/>
        <w:rPr>
          <w:b/>
          <w:color w:val="FF0000"/>
        </w:rPr>
      </w:pPr>
      <w:r w:rsidRPr="005D4B97">
        <w:rPr>
          <w:b/>
          <w:color w:val="FF0000"/>
        </w:rPr>
        <w:t>“Sur fond de crise, une nouvelle vague de concentration.”</w:t>
      </w:r>
    </w:p>
    <w:p w14:paraId="56509ECC" w14:textId="77777777" w:rsidR="00CD7AA2" w:rsidRPr="0058603D" w:rsidRDefault="00CD7AA2">
      <w:pPr>
        <w:jc w:val="both"/>
        <w:rPr>
          <w:sz w:val="24"/>
        </w:rPr>
      </w:pPr>
    </w:p>
    <w:p w14:paraId="6DE8CE47" w14:textId="77777777" w:rsidR="00CD7AA2" w:rsidRPr="00DF7756" w:rsidRDefault="00CD7AA2" w:rsidP="00CD7AA2">
      <w:pPr>
        <w:ind w:firstLine="0"/>
        <w:jc w:val="both"/>
      </w:pPr>
      <w:r>
        <w:t xml:space="preserve">In revue </w:t>
      </w:r>
      <w:r>
        <w:rPr>
          <w:b/>
          <w:i/>
        </w:rPr>
        <w:t>Interventions critiques en économie politique</w:t>
      </w:r>
      <w:r>
        <w:rPr>
          <w:i/>
        </w:rPr>
        <w:t>,</w:t>
      </w:r>
      <w:r>
        <w:t xml:space="preserve"> no 4, Hiver 1979, pp. 163-184. Numéro intitulé : “Le travail”.</w:t>
      </w:r>
    </w:p>
    <w:p w14:paraId="173E5AC1" w14:textId="77777777" w:rsidR="00CD7AA2" w:rsidRDefault="00CD7AA2">
      <w:pPr>
        <w:jc w:val="both"/>
        <w:rPr>
          <w:sz w:val="24"/>
        </w:rPr>
      </w:pPr>
    </w:p>
    <w:p w14:paraId="4E2C5363" w14:textId="77777777" w:rsidR="00CD7AA2" w:rsidRPr="0058603D" w:rsidRDefault="00CD7AA2">
      <w:pPr>
        <w:jc w:val="both"/>
        <w:rPr>
          <w:sz w:val="24"/>
        </w:rPr>
      </w:pPr>
    </w:p>
    <w:p w14:paraId="1587DC6D" w14:textId="77777777" w:rsidR="00CD7AA2" w:rsidRDefault="00CD7AA2" w:rsidP="00CD7AA2">
      <w:pPr>
        <w:jc w:val="both"/>
        <w:rPr>
          <w:sz w:val="24"/>
        </w:rPr>
      </w:pPr>
      <w:r w:rsidRPr="00915700">
        <w:rPr>
          <w:sz w:val="24"/>
        </w:rPr>
        <w:t>[Madame Diane-Gabrielle Tremblay, économiste, et professeure à l'École des sciences de l'administration de la TÉLUQ (UQÀM) nous a autorisé, le 25 septe</w:t>
      </w:r>
      <w:r w:rsidRPr="00915700">
        <w:rPr>
          <w:sz w:val="24"/>
        </w:rPr>
        <w:t>m</w:t>
      </w:r>
      <w:r w:rsidRPr="00915700">
        <w:rPr>
          <w:sz w:val="24"/>
        </w:rPr>
        <w:t xml:space="preserve">bre 2021, la diffusions en libre accès à tous des numéros 1 à 27 inclusivement le 25 septembre 2021 dans Les Classiques des sciences sociales.]
</w:t>
      </w:r>
    </w:p>
    <w:p w14:paraId="182004D0" w14:textId="77777777" w:rsidR="00CD7AA2" w:rsidRPr="00384B20" w:rsidRDefault="00CD7AA2" w:rsidP="00CD7AA2">
      <w:pPr>
        <w:jc w:val="both"/>
        <w:rPr>
          <w:sz w:val="24"/>
        </w:rPr>
      </w:pPr>
    </w:p>
    <w:p w14:paraId="1F65506B" w14:textId="77777777" w:rsidR="00CD7AA2" w:rsidRPr="00596BDC" w:rsidRDefault="004D7872" w:rsidP="00CD7AA2">
      <w:pPr>
        <w:ind w:left="20" w:hanging="20"/>
        <w:rPr>
          <w:sz w:val="24"/>
        </w:rPr>
      </w:pPr>
      <w:r w:rsidRPr="00596BDC">
        <w:rPr>
          <w:noProof/>
          <w:sz w:val="24"/>
        </w:rPr>
        <w:drawing>
          <wp:inline distT="0" distB="0" distL="0" distR="0" wp14:anchorId="22E9CA29" wp14:editId="7DFD5EEF">
            <wp:extent cx="254000" cy="254000"/>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4000" cy="254000"/>
                    </a:xfrm>
                    <a:prstGeom prst="rect">
                      <a:avLst/>
                    </a:prstGeom>
                    <a:noFill/>
                    <a:ln>
                      <a:noFill/>
                    </a:ln>
                  </pic:spPr>
                </pic:pic>
              </a:graphicData>
            </a:graphic>
          </wp:inline>
        </w:drawing>
      </w:r>
      <w:r w:rsidR="00CD7AA2" w:rsidRPr="00596BDC">
        <w:rPr>
          <w:sz w:val="24"/>
        </w:rPr>
        <w:t xml:space="preserve"> Courriel : Diane-Gabrielle Tremblay : </w:t>
      </w:r>
      <w:hyperlink r:id="rId15" w:history="1">
        <w:r w:rsidR="00CD7AA2" w:rsidRPr="00596BDC">
          <w:rPr>
            <w:rStyle w:val="Hyperlien"/>
            <w:sz w:val="24"/>
          </w:rPr>
          <w:t>Diane-Gabrielle.Tremblay@teluq.ca</w:t>
        </w:r>
      </w:hyperlink>
      <w:r w:rsidR="00CD7AA2" w:rsidRPr="00596BDC">
        <w:rPr>
          <w:sz w:val="24"/>
        </w:rPr>
        <w:t xml:space="preserve"> </w:t>
      </w:r>
    </w:p>
    <w:p w14:paraId="0CCADCD6" w14:textId="77777777" w:rsidR="00CD7AA2" w:rsidRDefault="00CD7AA2" w:rsidP="00CD7AA2">
      <w:pPr>
        <w:ind w:right="1800" w:firstLine="0"/>
        <w:jc w:val="both"/>
        <w:rPr>
          <w:sz w:val="24"/>
        </w:rPr>
      </w:pPr>
      <w:r w:rsidRPr="00E84857">
        <w:rPr>
          <w:sz w:val="24"/>
        </w:rPr>
        <w:t>Professeure École des sciences de l'administration</w:t>
      </w:r>
    </w:p>
    <w:p w14:paraId="5D86A78D" w14:textId="77777777" w:rsidR="00CD7AA2" w:rsidRDefault="00CD7AA2" w:rsidP="00CD7AA2">
      <w:pPr>
        <w:ind w:right="1800" w:firstLine="0"/>
        <w:jc w:val="both"/>
        <w:rPr>
          <w:sz w:val="24"/>
        </w:rPr>
      </w:pPr>
      <w:r w:rsidRPr="00E84857">
        <w:rPr>
          <w:sz w:val="24"/>
        </w:rPr>
        <w:t>Unive</w:t>
      </w:r>
      <w:r w:rsidRPr="00E84857">
        <w:rPr>
          <w:sz w:val="24"/>
        </w:rPr>
        <w:t>r</w:t>
      </w:r>
      <w:r w:rsidRPr="00E84857">
        <w:rPr>
          <w:sz w:val="24"/>
        </w:rPr>
        <w:t>sité TÉLUQ</w:t>
      </w:r>
    </w:p>
    <w:p w14:paraId="11D6B3B4" w14:textId="77777777" w:rsidR="00CD7AA2" w:rsidRDefault="00CD7AA2" w:rsidP="00CD7AA2">
      <w:pPr>
        <w:ind w:firstLine="0"/>
        <w:jc w:val="both"/>
        <w:rPr>
          <w:sz w:val="24"/>
        </w:rPr>
      </w:pPr>
      <w:r>
        <w:rPr>
          <w:sz w:val="24"/>
        </w:rPr>
        <w:t>Tél :</w:t>
      </w:r>
      <w:r w:rsidRPr="00E84857">
        <w:rPr>
          <w:sz w:val="24"/>
        </w:rPr>
        <w:t> 1 800 </w:t>
      </w:r>
      <w:r>
        <w:rPr>
          <w:sz w:val="24"/>
        </w:rPr>
        <w:t>665-4333 poste :</w:t>
      </w:r>
      <w:r w:rsidRPr="00E84857">
        <w:rPr>
          <w:sz w:val="24"/>
        </w:rPr>
        <w:t xml:space="preserve"> 2878</w:t>
      </w:r>
    </w:p>
    <w:p w14:paraId="74B8ADF2" w14:textId="77777777" w:rsidR="00CD7AA2" w:rsidRPr="0058603D" w:rsidRDefault="00CD7AA2">
      <w:pPr>
        <w:ind w:right="1800"/>
        <w:jc w:val="both"/>
        <w:rPr>
          <w:sz w:val="24"/>
        </w:rPr>
      </w:pPr>
    </w:p>
    <w:p w14:paraId="6BF60789" w14:textId="77777777" w:rsidR="00CD7AA2" w:rsidRPr="00753781" w:rsidRDefault="00CD7AA2" w:rsidP="00CD7AA2">
      <w:pPr>
        <w:ind w:right="1800" w:firstLine="0"/>
        <w:jc w:val="both"/>
        <w:rPr>
          <w:sz w:val="24"/>
        </w:rPr>
      </w:pPr>
      <w:r>
        <w:rPr>
          <w:sz w:val="24"/>
        </w:rPr>
        <w:t>Police de caractères utilisés</w:t>
      </w:r>
      <w:r w:rsidRPr="00753781">
        <w:rPr>
          <w:sz w:val="24"/>
        </w:rPr>
        <w:t> :</w:t>
      </w:r>
    </w:p>
    <w:p w14:paraId="588BFEE4" w14:textId="77777777" w:rsidR="00CD7AA2" w:rsidRPr="00753781" w:rsidRDefault="00CD7AA2" w:rsidP="00CD7AA2">
      <w:pPr>
        <w:ind w:right="1800" w:firstLine="0"/>
        <w:jc w:val="both"/>
        <w:rPr>
          <w:sz w:val="24"/>
        </w:rPr>
      </w:pPr>
    </w:p>
    <w:p w14:paraId="0DBE4EDE" w14:textId="77777777" w:rsidR="00CD7AA2" w:rsidRPr="00753781" w:rsidRDefault="00CD7AA2" w:rsidP="00CD7AA2">
      <w:pPr>
        <w:ind w:left="360" w:right="360" w:firstLine="0"/>
        <w:jc w:val="both"/>
        <w:rPr>
          <w:sz w:val="24"/>
        </w:rPr>
      </w:pPr>
      <w:r w:rsidRPr="00753781">
        <w:rPr>
          <w:sz w:val="24"/>
        </w:rPr>
        <w:t>Pour le texte: Times New Roman, 14 points.</w:t>
      </w:r>
    </w:p>
    <w:p w14:paraId="58E44C8D" w14:textId="77777777" w:rsidR="00CD7AA2" w:rsidRPr="00753781" w:rsidRDefault="00CD7AA2" w:rsidP="00CD7AA2">
      <w:pPr>
        <w:ind w:left="360" w:right="360" w:firstLine="0"/>
        <w:jc w:val="both"/>
        <w:rPr>
          <w:sz w:val="24"/>
        </w:rPr>
      </w:pPr>
      <w:r w:rsidRPr="00753781">
        <w:rPr>
          <w:sz w:val="24"/>
        </w:rPr>
        <w:t>Pour les notes de bas de page : Times New Roman, 12 points.</w:t>
      </w:r>
    </w:p>
    <w:p w14:paraId="49599603" w14:textId="77777777" w:rsidR="00CD7AA2" w:rsidRPr="00753781" w:rsidRDefault="00CD7AA2" w:rsidP="00CD7AA2">
      <w:pPr>
        <w:ind w:left="360" w:right="1800" w:firstLine="0"/>
        <w:jc w:val="both"/>
        <w:rPr>
          <w:sz w:val="24"/>
        </w:rPr>
      </w:pPr>
    </w:p>
    <w:p w14:paraId="0CDCD44C" w14:textId="77777777" w:rsidR="00CD7AA2" w:rsidRPr="00753781" w:rsidRDefault="00CD7AA2" w:rsidP="00CD7AA2">
      <w:pPr>
        <w:ind w:right="360" w:firstLine="0"/>
        <w:jc w:val="both"/>
        <w:rPr>
          <w:sz w:val="24"/>
        </w:rPr>
      </w:pPr>
      <w:r w:rsidRPr="00753781">
        <w:rPr>
          <w:sz w:val="24"/>
        </w:rPr>
        <w:t>Édition électronique réalisée avec le traitement de textes Microsoft Word 2008 pour Macintosh.</w:t>
      </w:r>
    </w:p>
    <w:p w14:paraId="0EC92DF8" w14:textId="77777777" w:rsidR="00CD7AA2" w:rsidRPr="00753781" w:rsidRDefault="00CD7AA2" w:rsidP="00CD7AA2">
      <w:pPr>
        <w:ind w:right="1800" w:firstLine="0"/>
        <w:jc w:val="both"/>
        <w:rPr>
          <w:sz w:val="24"/>
        </w:rPr>
      </w:pPr>
    </w:p>
    <w:p w14:paraId="56F54C13" w14:textId="77777777" w:rsidR="00CD7AA2" w:rsidRPr="00753781" w:rsidRDefault="00CD7AA2" w:rsidP="00CD7AA2">
      <w:pPr>
        <w:ind w:right="540" w:firstLine="0"/>
        <w:jc w:val="both"/>
        <w:rPr>
          <w:sz w:val="24"/>
        </w:rPr>
      </w:pPr>
      <w:r w:rsidRPr="00753781">
        <w:rPr>
          <w:sz w:val="24"/>
        </w:rPr>
        <w:t>Mise en page sur papier format : LETTRE US, 8.5’’ x 11’’.</w:t>
      </w:r>
    </w:p>
    <w:p w14:paraId="1B744B99" w14:textId="77777777" w:rsidR="00CD7AA2" w:rsidRPr="00753781" w:rsidRDefault="00CD7AA2" w:rsidP="00CD7AA2">
      <w:pPr>
        <w:ind w:right="1800" w:firstLine="0"/>
        <w:jc w:val="both"/>
        <w:rPr>
          <w:sz w:val="24"/>
        </w:rPr>
      </w:pPr>
    </w:p>
    <w:p w14:paraId="5784E620" w14:textId="77777777" w:rsidR="00CD7AA2" w:rsidRPr="00753781" w:rsidRDefault="00CD7AA2" w:rsidP="00CD7AA2">
      <w:pPr>
        <w:ind w:firstLine="0"/>
        <w:jc w:val="both"/>
        <w:rPr>
          <w:sz w:val="24"/>
        </w:rPr>
      </w:pPr>
      <w:r w:rsidRPr="00753781">
        <w:rPr>
          <w:sz w:val="24"/>
        </w:rPr>
        <w:t xml:space="preserve">Édition numérique réalisée le </w:t>
      </w:r>
      <w:r>
        <w:rPr>
          <w:sz w:val="24"/>
        </w:rPr>
        <w:t>15 octobre 2023</w:t>
      </w:r>
      <w:r w:rsidRPr="00753781">
        <w:rPr>
          <w:sz w:val="24"/>
        </w:rPr>
        <w:t xml:space="preserve"> à Chicoutimi, Québec.</w:t>
      </w:r>
    </w:p>
    <w:p w14:paraId="207D46A6" w14:textId="77777777" w:rsidR="00CD7AA2" w:rsidRDefault="00CD7AA2">
      <w:pPr>
        <w:ind w:right="1800" w:firstLine="0"/>
        <w:jc w:val="both"/>
        <w:rPr>
          <w:sz w:val="22"/>
        </w:rPr>
      </w:pPr>
    </w:p>
    <w:p w14:paraId="010C0CCD" w14:textId="77777777" w:rsidR="00CD7AA2" w:rsidRDefault="004D7872">
      <w:pPr>
        <w:ind w:right="1800" w:firstLine="0"/>
        <w:jc w:val="both"/>
      </w:pPr>
      <w:r>
        <w:rPr>
          <w:noProof/>
        </w:rPr>
        <w:drawing>
          <wp:inline distT="0" distB="0" distL="0" distR="0" wp14:anchorId="7C2FE112" wp14:editId="53DA5F42">
            <wp:extent cx="1117600" cy="393700"/>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17600" cy="393700"/>
                    </a:xfrm>
                    <a:prstGeom prst="rect">
                      <a:avLst/>
                    </a:prstGeom>
                    <a:noFill/>
                    <a:ln>
                      <a:noFill/>
                    </a:ln>
                  </pic:spPr>
                </pic:pic>
              </a:graphicData>
            </a:graphic>
          </wp:inline>
        </w:drawing>
      </w:r>
    </w:p>
    <w:p w14:paraId="4653B451" w14:textId="77777777" w:rsidR="00CD7AA2" w:rsidRDefault="00CD7AA2" w:rsidP="00CD7AA2">
      <w:pPr>
        <w:ind w:left="20"/>
        <w:jc w:val="both"/>
      </w:pPr>
      <w:r>
        <w:br w:type="page"/>
      </w:r>
    </w:p>
    <w:p w14:paraId="143968D6" w14:textId="77777777" w:rsidR="00CD7AA2" w:rsidRDefault="00CD7AA2" w:rsidP="00CD7AA2">
      <w:pPr>
        <w:ind w:firstLine="0"/>
        <w:jc w:val="center"/>
        <w:rPr>
          <w:b/>
          <w:lang w:bidi="ar-SA"/>
        </w:rPr>
      </w:pPr>
      <w:r>
        <w:rPr>
          <w:b/>
          <w:lang w:bidi="ar-SA"/>
        </w:rPr>
        <w:t>Christian Deblock et Jean Charest</w:t>
      </w:r>
    </w:p>
    <w:p w14:paraId="79779DC6" w14:textId="77777777" w:rsidR="00CD7AA2" w:rsidRDefault="00CD7AA2" w:rsidP="00CD7AA2">
      <w:pPr>
        <w:ind w:firstLine="0"/>
        <w:jc w:val="center"/>
        <w:rPr>
          <w:lang w:bidi="ar-SA"/>
        </w:rPr>
      </w:pPr>
    </w:p>
    <w:p w14:paraId="7CECB26E" w14:textId="77777777" w:rsidR="00CD7AA2" w:rsidRPr="00EE4B66" w:rsidRDefault="00CD7AA2" w:rsidP="00CD7AA2">
      <w:pPr>
        <w:ind w:firstLine="0"/>
        <w:jc w:val="center"/>
        <w:rPr>
          <w:color w:val="000090"/>
          <w:sz w:val="36"/>
          <w:lang w:bidi="ar-SA"/>
        </w:rPr>
      </w:pPr>
      <w:r>
        <w:rPr>
          <w:color w:val="000090"/>
          <w:sz w:val="36"/>
        </w:rPr>
        <w:t>“Sur fond de crise,</w:t>
      </w:r>
      <w:r>
        <w:rPr>
          <w:color w:val="000090"/>
          <w:sz w:val="36"/>
        </w:rPr>
        <w:br/>
      </w:r>
      <w:r w:rsidRPr="005D4B97">
        <w:rPr>
          <w:color w:val="000090"/>
          <w:sz w:val="36"/>
        </w:rPr>
        <w:t>une nouvelle vague de concentr</w:t>
      </w:r>
      <w:r w:rsidRPr="005D4B97">
        <w:rPr>
          <w:color w:val="000090"/>
          <w:sz w:val="36"/>
        </w:rPr>
        <w:t>a</w:t>
      </w:r>
      <w:r w:rsidRPr="005D4B97">
        <w:rPr>
          <w:color w:val="000090"/>
          <w:sz w:val="36"/>
        </w:rPr>
        <w:t>tion.”</w:t>
      </w:r>
    </w:p>
    <w:p w14:paraId="1F862FC2" w14:textId="77777777" w:rsidR="00CD7AA2" w:rsidRPr="00C054BF" w:rsidRDefault="00CD7AA2" w:rsidP="00CD7AA2">
      <w:pPr>
        <w:ind w:firstLine="0"/>
        <w:jc w:val="center"/>
        <w:rPr>
          <w:lang w:bidi="ar-SA"/>
        </w:rPr>
      </w:pPr>
    </w:p>
    <w:p w14:paraId="79E2DA73" w14:textId="77777777" w:rsidR="00CD7AA2" w:rsidRPr="00C054BF" w:rsidRDefault="004D7872" w:rsidP="00CD7AA2">
      <w:pPr>
        <w:ind w:firstLine="0"/>
        <w:jc w:val="center"/>
        <w:rPr>
          <w:lang w:bidi="ar-SA"/>
        </w:rPr>
      </w:pPr>
      <w:r>
        <w:rPr>
          <w:noProof/>
          <w:lang w:bidi="ar-SA"/>
        </w:rPr>
        <w:drawing>
          <wp:inline distT="0" distB="0" distL="0" distR="0" wp14:anchorId="7B853A38" wp14:editId="41176EFB">
            <wp:extent cx="3225800" cy="5080000"/>
            <wp:effectExtent l="12700" t="1270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25800" cy="5080000"/>
                    </a:xfrm>
                    <a:prstGeom prst="rect">
                      <a:avLst/>
                    </a:prstGeom>
                    <a:noFill/>
                    <a:ln w="12700" cmpd="sng">
                      <a:solidFill>
                        <a:srgbClr val="000000"/>
                      </a:solidFill>
                      <a:miter lim="800000"/>
                      <a:headEnd/>
                      <a:tailEnd/>
                    </a:ln>
                    <a:effectLst/>
                  </pic:spPr>
                </pic:pic>
              </a:graphicData>
            </a:graphic>
          </wp:inline>
        </w:drawing>
      </w:r>
    </w:p>
    <w:p w14:paraId="0EE357BB" w14:textId="77777777" w:rsidR="00CD7AA2" w:rsidRDefault="00CD7AA2" w:rsidP="00CD7AA2">
      <w:pPr>
        <w:jc w:val="both"/>
      </w:pPr>
    </w:p>
    <w:p w14:paraId="42A94E6A" w14:textId="77777777" w:rsidR="00CD7AA2" w:rsidRDefault="00CD7AA2" w:rsidP="00CD7AA2">
      <w:pPr>
        <w:jc w:val="both"/>
      </w:pPr>
      <w:r>
        <w:t xml:space="preserve">In revue </w:t>
      </w:r>
      <w:r>
        <w:rPr>
          <w:b/>
          <w:i/>
        </w:rPr>
        <w:t>Interventions critiques en économie politique</w:t>
      </w:r>
      <w:r>
        <w:rPr>
          <w:i/>
        </w:rPr>
        <w:t>,</w:t>
      </w:r>
      <w:r>
        <w:t xml:space="preserve"> no 4, H</w:t>
      </w:r>
      <w:r>
        <w:t>i</w:t>
      </w:r>
      <w:r>
        <w:t>ver 1979, pp. 163-184. Numéro intitulé : “Le travail”.</w:t>
      </w:r>
    </w:p>
    <w:p w14:paraId="74321C29" w14:textId="77777777" w:rsidR="00CD7AA2" w:rsidRPr="00E07116" w:rsidRDefault="00CD7AA2" w:rsidP="00CD7AA2">
      <w:pPr>
        <w:jc w:val="both"/>
      </w:pPr>
      <w:r>
        <w:br w:type="page"/>
      </w:r>
    </w:p>
    <w:p w14:paraId="416F4110" w14:textId="77777777" w:rsidR="00CD7AA2" w:rsidRPr="00E07116" w:rsidRDefault="00CD7AA2" w:rsidP="00CD7AA2">
      <w:pPr>
        <w:spacing w:before="120" w:after="120"/>
        <w:jc w:val="both"/>
      </w:pPr>
    </w:p>
    <w:p w14:paraId="641FD981" w14:textId="77777777" w:rsidR="00CD7AA2" w:rsidRPr="00E07116" w:rsidRDefault="00CD7AA2" w:rsidP="00CD7AA2">
      <w:pPr>
        <w:jc w:val="both"/>
      </w:pPr>
    </w:p>
    <w:p w14:paraId="34E809C6" w14:textId="77777777" w:rsidR="00CD7AA2" w:rsidRPr="00E07116" w:rsidRDefault="00CD7AA2" w:rsidP="00CD7AA2">
      <w:pPr>
        <w:jc w:val="both"/>
      </w:pPr>
    </w:p>
    <w:p w14:paraId="44CBB796" w14:textId="77777777" w:rsidR="00CD7AA2" w:rsidRPr="00E07116" w:rsidRDefault="00CD7AA2" w:rsidP="00CD7AA2">
      <w:pPr>
        <w:jc w:val="both"/>
      </w:pPr>
    </w:p>
    <w:p w14:paraId="564EDA58" w14:textId="77777777" w:rsidR="00CD7AA2" w:rsidRPr="00E07116" w:rsidRDefault="00CD7AA2" w:rsidP="00CD7AA2">
      <w:pPr>
        <w:pStyle w:val="NormalWeb"/>
        <w:spacing w:before="2" w:after="2"/>
        <w:jc w:val="both"/>
        <w:rPr>
          <w:rFonts w:ascii="Times New Roman" w:hAnsi="Times New Roman"/>
          <w:sz w:val="28"/>
        </w:rPr>
      </w:pPr>
      <w:r w:rsidRPr="00E07116">
        <w:rPr>
          <w:rFonts w:ascii="Times New Roman" w:hAnsi="Times New Roman"/>
          <w:b/>
          <w:sz w:val="28"/>
          <w:szCs w:val="19"/>
        </w:rPr>
        <w:t>Note pour la version numérique</w:t>
      </w:r>
      <w:r w:rsidRPr="00E07116">
        <w:rPr>
          <w:rFonts w:ascii="Times New Roman" w:hAnsi="Times New Roman"/>
          <w:sz w:val="28"/>
          <w:szCs w:val="19"/>
        </w:rPr>
        <w:t xml:space="preserve"> : </w:t>
      </w:r>
      <w:r w:rsidRPr="00E07116">
        <w:rPr>
          <w:rFonts w:ascii="Times New Roman" w:hAnsi="Times New Roman"/>
          <w:sz w:val="28"/>
        </w:rPr>
        <w:t>La numérotation entre crochets [] correspond à la pagination, en début de page, de l'édition d'origine numérisée. JMT.</w:t>
      </w:r>
    </w:p>
    <w:p w14:paraId="2A1B4E8B" w14:textId="77777777" w:rsidR="00CD7AA2" w:rsidRPr="00E07116" w:rsidRDefault="00CD7AA2" w:rsidP="00CD7AA2">
      <w:pPr>
        <w:pStyle w:val="NormalWeb"/>
        <w:spacing w:before="2" w:after="2"/>
        <w:jc w:val="both"/>
        <w:rPr>
          <w:rFonts w:ascii="Times New Roman" w:hAnsi="Times New Roman"/>
          <w:sz w:val="28"/>
        </w:rPr>
      </w:pPr>
    </w:p>
    <w:p w14:paraId="74A0E589" w14:textId="77777777" w:rsidR="00CD7AA2" w:rsidRPr="00E07116" w:rsidRDefault="00CD7AA2" w:rsidP="00CD7AA2">
      <w:pPr>
        <w:pStyle w:val="NormalWeb"/>
        <w:spacing w:before="2" w:after="2"/>
        <w:rPr>
          <w:rFonts w:ascii="Times New Roman" w:hAnsi="Times New Roman"/>
          <w:sz w:val="28"/>
        </w:rPr>
      </w:pPr>
      <w:r w:rsidRPr="00E07116">
        <w:rPr>
          <w:rFonts w:ascii="Times New Roman" w:hAnsi="Times New Roman"/>
          <w:sz w:val="28"/>
        </w:rPr>
        <w:t>Par exemple, [1] correspond au début de la page 1 de l’édition papier numérisée.</w:t>
      </w:r>
    </w:p>
    <w:p w14:paraId="5B92BE11" w14:textId="77777777" w:rsidR="00CD7AA2" w:rsidRPr="00E07116" w:rsidRDefault="00CD7AA2" w:rsidP="00CD7AA2">
      <w:pPr>
        <w:jc w:val="both"/>
        <w:rPr>
          <w:szCs w:val="19"/>
        </w:rPr>
      </w:pPr>
    </w:p>
    <w:p w14:paraId="27927169" w14:textId="77777777" w:rsidR="00CD7AA2" w:rsidRPr="00E07116" w:rsidRDefault="00CD7AA2" w:rsidP="00CD7AA2">
      <w:pPr>
        <w:jc w:val="both"/>
        <w:rPr>
          <w:szCs w:val="19"/>
        </w:rPr>
      </w:pPr>
    </w:p>
    <w:p w14:paraId="38159DD0" w14:textId="77777777" w:rsidR="00CD7AA2" w:rsidRPr="0061164A" w:rsidRDefault="00CD7AA2" w:rsidP="00CD7AA2">
      <w:pPr>
        <w:pStyle w:val="p"/>
        <w:rPr>
          <w:lang w:eastAsia="fr-FR" w:bidi="fr-FR"/>
        </w:rPr>
      </w:pPr>
      <w:r w:rsidRPr="00E07116">
        <w:br w:type="page"/>
      </w:r>
      <w:r>
        <w:rPr>
          <w:lang w:eastAsia="fr-FR" w:bidi="fr-FR"/>
        </w:rPr>
        <w:lastRenderedPageBreak/>
        <w:t>[163]</w:t>
      </w:r>
    </w:p>
    <w:p w14:paraId="30541825" w14:textId="77777777" w:rsidR="00CD7AA2" w:rsidRPr="00E07116" w:rsidRDefault="00CD7AA2" w:rsidP="00CD7AA2">
      <w:pPr>
        <w:jc w:val="both"/>
      </w:pPr>
    </w:p>
    <w:p w14:paraId="252F0648" w14:textId="77777777" w:rsidR="00CD7AA2" w:rsidRPr="00E07116" w:rsidRDefault="00CD7AA2" w:rsidP="00CD7AA2">
      <w:pPr>
        <w:jc w:val="both"/>
      </w:pPr>
    </w:p>
    <w:p w14:paraId="1810AC89" w14:textId="77777777" w:rsidR="00CD7AA2" w:rsidRDefault="00CD7AA2" w:rsidP="00CD7AA2">
      <w:pPr>
        <w:spacing w:after="120"/>
        <w:ind w:firstLine="0"/>
        <w:jc w:val="center"/>
        <w:rPr>
          <w:sz w:val="24"/>
        </w:rPr>
      </w:pPr>
      <w:bookmarkStart w:id="0" w:name="Interv_no_4_Notes_actualite_texte_1"/>
      <w:r>
        <w:rPr>
          <w:b/>
          <w:sz w:val="24"/>
        </w:rPr>
        <w:t>Interventions économiques</w:t>
      </w:r>
      <w:r>
        <w:rPr>
          <w:b/>
          <w:sz w:val="24"/>
        </w:rPr>
        <w:br/>
      </w:r>
      <w:r>
        <w:rPr>
          <w:i/>
          <w:sz w:val="24"/>
        </w:rPr>
        <w:t>pour une alternative sociale</w:t>
      </w:r>
    </w:p>
    <w:p w14:paraId="52B7B5F8" w14:textId="77777777" w:rsidR="00CD7AA2" w:rsidRPr="005F3CF4" w:rsidRDefault="00CD7AA2" w:rsidP="00CD7AA2">
      <w:pPr>
        <w:spacing w:after="120"/>
        <w:ind w:firstLine="0"/>
        <w:jc w:val="center"/>
        <w:rPr>
          <w:b/>
          <w:sz w:val="24"/>
        </w:rPr>
      </w:pPr>
      <w:r w:rsidRPr="005F3CF4">
        <w:rPr>
          <w:b/>
          <w:sz w:val="24"/>
        </w:rPr>
        <w:t xml:space="preserve">No </w:t>
      </w:r>
      <w:r>
        <w:rPr>
          <w:b/>
          <w:sz w:val="24"/>
        </w:rPr>
        <w:t>4</w:t>
      </w:r>
    </w:p>
    <w:p w14:paraId="6CCCDFC1" w14:textId="77777777" w:rsidR="00CD7AA2" w:rsidRPr="008376BE" w:rsidRDefault="00CD7AA2" w:rsidP="00CD7AA2">
      <w:pPr>
        <w:spacing w:after="120"/>
        <w:ind w:firstLine="0"/>
        <w:jc w:val="center"/>
        <w:rPr>
          <w:b/>
          <w:color w:val="FF0000"/>
          <w:sz w:val="24"/>
        </w:rPr>
      </w:pPr>
      <w:r>
        <w:rPr>
          <w:b/>
          <w:color w:val="FF0000"/>
          <w:sz w:val="24"/>
        </w:rPr>
        <w:t>NOTES D’ACTUALITÉ</w:t>
      </w:r>
    </w:p>
    <w:p w14:paraId="0AB0E833" w14:textId="77777777" w:rsidR="00CD7AA2" w:rsidRPr="00890E45" w:rsidRDefault="00CD7AA2" w:rsidP="00CD7AA2">
      <w:pPr>
        <w:pStyle w:val="planchenb"/>
        <w:rPr>
          <w:color w:val="auto"/>
          <w:sz w:val="44"/>
        </w:rPr>
      </w:pPr>
      <w:r w:rsidRPr="00890E45">
        <w:rPr>
          <w:color w:val="auto"/>
          <w:sz w:val="44"/>
        </w:rPr>
        <w:t>“</w:t>
      </w:r>
      <w:r>
        <w:rPr>
          <w:color w:val="auto"/>
          <w:sz w:val="44"/>
        </w:rPr>
        <w:t>Sur fond de crise :</w:t>
      </w:r>
      <w:r>
        <w:rPr>
          <w:color w:val="auto"/>
          <w:sz w:val="44"/>
        </w:rPr>
        <w:br/>
        <w:t>une nouvelle vague de concentration</w:t>
      </w:r>
      <w:r w:rsidRPr="00890E45">
        <w:rPr>
          <w:color w:val="auto"/>
          <w:sz w:val="44"/>
        </w:rPr>
        <w:t>.”</w:t>
      </w:r>
    </w:p>
    <w:bookmarkEnd w:id="0"/>
    <w:p w14:paraId="3FC8B462" w14:textId="77777777" w:rsidR="00CD7AA2" w:rsidRPr="00E07116" w:rsidRDefault="00CD7AA2" w:rsidP="00CD7AA2">
      <w:pPr>
        <w:jc w:val="both"/>
      </w:pPr>
    </w:p>
    <w:p w14:paraId="11BCF4DD" w14:textId="77777777" w:rsidR="00CD7AA2" w:rsidRPr="00E07116" w:rsidRDefault="00CD7AA2" w:rsidP="00CD7AA2">
      <w:pPr>
        <w:pStyle w:val="suite"/>
      </w:pPr>
      <w:r>
        <w:t>Christian DEBLOCK et Jean CHAREST</w:t>
      </w:r>
    </w:p>
    <w:p w14:paraId="190A6CEC" w14:textId="77777777" w:rsidR="00CD7AA2" w:rsidRPr="00E07116" w:rsidRDefault="00CD7AA2" w:rsidP="00CD7AA2">
      <w:pPr>
        <w:jc w:val="both"/>
      </w:pPr>
    </w:p>
    <w:p w14:paraId="40015AC6" w14:textId="77777777" w:rsidR="00CD7AA2" w:rsidRPr="00E07116" w:rsidRDefault="00CD7AA2" w:rsidP="00CD7AA2">
      <w:pPr>
        <w:jc w:val="both"/>
      </w:pPr>
    </w:p>
    <w:p w14:paraId="0F042AE2" w14:textId="77777777" w:rsidR="00CD7AA2" w:rsidRPr="0061164A" w:rsidRDefault="00CD7AA2" w:rsidP="00CD7AA2">
      <w:pPr>
        <w:spacing w:before="120" w:after="120"/>
        <w:ind w:left="720"/>
        <w:jc w:val="both"/>
        <w:rPr>
          <w:color w:val="000090"/>
          <w:sz w:val="24"/>
        </w:rPr>
      </w:pPr>
      <w:r w:rsidRPr="0061164A">
        <w:rPr>
          <w:color w:val="000090"/>
          <w:sz w:val="24"/>
          <w:lang w:eastAsia="fr-FR" w:bidi="fr-FR"/>
        </w:rPr>
        <w:t>Mise à part l’ampleur du mouvement qui n’est pas sans rappeler la v</w:t>
      </w:r>
      <w:r w:rsidRPr="0061164A">
        <w:rPr>
          <w:color w:val="000090"/>
          <w:sz w:val="24"/>
          <w:lang w:eastAsia="fr-FR" w:bidi="fr-FR"/>
        </w:rPr>
        <w:t>a</w:t>
      </w:r>
      <w:r w:rsidRPr="0061164A">
        <w:rPr>
          <w:color w:val="000090"/>
          <w:sz w:val="24"/>
          <w:lang w:eastAsia="fr-FR" w:bidi="fr-FR"/>
        </w:rPr>
        <w:t>gue qui a marqué la fin des années soixante, c’est surtout l’aspect financier qui frappe le plus dans la concentration actuelle. Ce</w:t>
      </w:r>
      <w:r w:rsidRPr="0061164A">
        <w:rPr>
          <w:color w:val="000090"/>
          <w:sz w:val="24"/>
          <w:lang w:eastAsia="fr-FR" w:bidi="fr-FR"/>
        </w:rPr>
        <w:t>r</w:t>
      </w:r>
      <w:r w:rsidRPr="0061164A">
        <w:rPr>
          <w:color w:val="000090"/>
          <w:sz w:val="24"/>
          <w:lang w:eastAsia="fr-FR" w:bidi="fr-FR"/>
        </w:rPr>
        <w:t>tains journaux ont même été jusqu’à parler d’un passage définitif d’un cap</w:t>
      </w:r>
      <w:r w:rsidRPr="0061164A">
        <w:rPr>
          <w:color w:val="000090"/>
          <w:sz w:val="24"/>
          <w:lang w:eastAsia="fr-FR" w:bidi="fr-FR"/>
        </w:rPr>
        <w:t>i</w:t>
      </w:r>
      <w:r w:rsidRPr="0061164A">
        <w:rPr>
          <w:color w:val="000090"/>
          <w:sz w:val="24"/>
          <w:lang w:eastAsia="fr-FR" w:bidi="fr-FR"/>
        </w:rPr>
        <w:t>talisme de type industriel à un capitalisme financier. Sans aller jusque là, il faut bien faire remarquer que plus que jamais, les institutions f</w:t>
      </w:r>
      <w:r w:rsidRPr="0061164A">
        <w:rPr>
          <w:color w:val="000090"/>
          <w:sz w:val="24"/>
          <w:lang w:eastAsia="fr-FR" w:bidi="fr-FR"/>
        </w:rPr>
        <w:t>i</w:t>
      </w:r>
      <w:r w:rsidRPr="0061164A">
        <w:rPr>
          <w:color w:val="000090"/>
          <w:sz w:val="24"/>
          <w:lang w:eastAsia="fr-FR" w:bidi="fr-FR"/>
        </w:rPr>
        <w:t>nancières sont au coeur de bien des opérations d’acquisition et que de plus, ce sont surtout les cons</w:t>
      </w:r>
      <w:r w:rsidRPr="0061164A">
        <w:rPr>
          <w:color w:val="000090"/>
          <w:sz w:val="24"/>
          <w:lang w:eastAsia="fr-FR" w:bidi="fr-FR"/>
        </w:rPr>
        <w:t>i</w:t>
      </w:r>
      <w:r w:rsidRPr="0061164A">
        <w:rPr>
          <w:color w:val="000090"/>
          <w:sz w:val="24"/>
          <w:lang w:eastAsia="fr-FR" w:bidi="fr-FR"/>
        </w:rPr>
        <w:t>dérations d’ordre financier voire spécul</w:t>
      </w:r>
      <w:r w:rsidRPr="0061164A">
        <w:rPr>
          <w:color w:val="000090"/>
          <w:sz w:val="24"/>
          <w:lang w:eastAsia="fr-FR" w:bidi="fr-FR"/>
        </w:rPr>
        <w:t>a</w:t>
      </w:r>
      <w:r w:rsidRPr="0061164A">
        <w:rPr>
          <w:color w:val="000090"/>
          <w:sz w:val="24"/>
          <w:lang w:eastAsia="fr-FR" w:bidi="fr-FR"/>
        </w:rPr>
        <w:t>tives, qui prévalent dans l’opération elle-même. On en a d’ailleurs tout un exemple avec l’opération Brascan-Woolworth-Edper.</w:t>
      </w:r>
    </w:p>
    <w:p w14:paraId="2DEDE87C" w14:textId="77777777" w:rsidR="00CD7AA2" w:rsidRPr="0061164A" w:rsidRDefault="00CD7AA2" w:rsidP="00CD7AA2">
      <w:pPr>
        <w:spacing w:before="120" w:after="120"/>
        <w:ind w:left="720"/>
        <w:jc w:val="both"/>
        <w:rPr>
          <w:color w:val="000090"/>
          <w:sz w:val="24"/>
        </w:rPr>
      </w:pPr>
      <w:r w:rsidRPr="0061164A">
        <w:rPr>
          <w:color w:val="000090"/>
          <w:sz w:val="24"/>
          <w:lang w:eastAsia="fr-FR" w:bidi="fr-FR"/>
        </w:rPr>
        <w:t>Notre propos n’est pas ici de reprendre le débat sur le capital f</w:t>
      </w:r>
      <w:r w:rsidRPr="0061164A">
        <w:rPr>
          <w:color w:val="000090"/>
          <w:sz w:val="24"/>
          <w:lang w:eastAsia="fr-FR" w:bidi="fr-FR"/>
        </w:rPr>
        <w:t>i</w:t>
      </w:r>
      <w:r w:rsidRPr="0061164A">
        <w:rPr>
          <w:color w:val="000090"/>
          <w:sz w:val="24"/>
          <w:lang w:eastAsia="fr-FR" w:bidi="fr-FR"/>
        </w:rPr>
        <w:t>nancier, même si celui-ci nous paraît être dans les circonstances actuelles extr</w:t>
      </w:r>
      <w:r w:rsidRPr="0061164A">
        <w:rPr>
          <w:color w:val="000090"/>
          <w:sz w:val="24"/>
          <w:lang w:eastAsia="fr-FR" w:bidi="fr-FR"/>
        </w:rPr>
        <w:t>ê</w:t>
      </w:r>
      <w:r w:rsidRPr="0061164A">
        <w:rPr>
          <w:color w:val="000090"/>
          <w:sz w:val="24"/>
          <w:lang w:eastAsia="fr-FR" w:bidi="fr-FR"/>
        </w:rPr>
        <w:t>mement important, mais plutôt d’essayer d’interpréter le caractère fina</w:t>
      </w:r>
      <w:r w:rsidRPr="0061164A">
        <w:rPr>
          <w:color w:val="000090"/>
          <w:sz w:val="24"/>
          <w:lang w:eastAsia="fr-FR" w:bidi="fr-FR"/>
        </w:rPr>
        <w:t>n</w:t>
      </w:r>
      <w:r w:rsidRPr="0061164A">
        <w:rPr>
          <w:color w:val="000090"/>
          <w:sz w:val="24"/>
          <w:lang w:eastAsia="fr-FR" w:bidi="fr-FR"/>
        </w:rPr>
        <w:t>cier du mouvement de concentration des trois dernières années à la fois en rapport avec la tendance qu’a pris la centralisation du capital dans l'après-guerre</w:t>
      </w:r>
      <w:r w:rsidRPr="0061164A">
        <w:rPr>
          <w:color w:val="000090"/>
          <w:sz w:val="24"/>
        </w:rPr>
        <w:t xml:space="preserve"> et </w:t>
      </w:r>
      <w:r w:rsidRPr="0061164A">
        <w:rPr>
          <w:color w:val="000090"/>
          <w:sz w:val="24"/>
          <w:lang w:eastAsia="fr-FR" w:bidi="fr-FR"/>
        </w:rPr>
        <w:t>la crise financière que trave</w:t>
      </w:r>
      <w:r w:rsidRPr="0061164A">
        <w:rPr>
          <w:color w:val="000090"/>
          <w:sz w:val="24"/>
          <w:lang w:eastAsia="fr-FR" w:bidi="fr-FR"/>
        </w:rPr>
        <w:t>r</w:t>
      </w:r>
      <w:r w:rsidRPr="0061164A">
        <w:rPr>
          <w:color w:val="000090"/>
          <w:sz w:val="24"/>
          <w:lang w:eastAsia="fr-FR" w:bidi="fr-FR"/>
        </w:rPr>
        <w:t>se en ce moment le capitalisme.</w:t>
      </w:r>
    </w:p>
    <w:p w14:paraId="1AFCA25C" w14:textId="77777777" w:rsidR="00CD7AA2" w:rsidRPr="0061164A" w:rsidRDefault="00CD7AA2" w:rsidP="00CD7AA2">
      <w:pPr>
        <w:pStyle w:val="c"/>
      </w:pPr>
      <w:r w:rsidRPr="0061164A">
        <w:rPr>
          <w:lang w:eastAsia="fr-FR" w:bidi="fr-FR"/>
        </w:rPr>
        <w:t>*</w:t>
      </w:r>
      <w:r>
        <w:rPr>
          <w:lang w:eastAsia="fr-FR" w:bidi="fr-FR"/>
        </w:rPr>
        <w:t xml:space="preserve">   </w:t>
      </w:r>
      <w:r w:rsidRPr="0061164A">
        <w:rPr>
          <w:lang w:eastAsia="fr-FR" w:bidi="fr-FR"/>
        </w:rPr>
        <w:t>*</w:t>
      </w:r>
      <w:r>
        <w:rPr>
          <w:lang w:eastAsia="fr-FR" w:bidi="fr-FR"/>
        </w:rPr>
        <w:t xml:space="preserve">   </w:t>
      </w:r>
      <w:r w:rsidRPr="0061164A">
        <w:rPr>
          <w:lang w:eastAsia="fr-FR" w:bidi="fr-FR"/>
        </w:rPr>
        <w:t>*</w:t>
      </w:r>
    </w:p>
    <w:p w14:paraId="68ED5792" w14:textId="77777777" w:rsidR="00CD7AA2" w:rsidRPr="00E07116" w:rsidRDefault="00CD7AA2" w:rsidP="00CD7AA2">
      <w:pPr>
        <w:jc w:val="both"/>
      </w:pPr>
    </w:p>
    <w:p w14:paraId="7445660F" w14:textId="77777777" w:rsidR="00CD7AA2" w:rsidRPr="0061164A" w:rsidRDefault="00CD7AA2" w:rsidP="00CD7AA2">
      <w:pPr>
        <w:pStyle w:val="p"/>
      </w:pPr>
      <w:r w:rsidRPr="0061164A">
        <w:br w:type="page"/>
      </w:r>
      <w:r w:rsidRPr="0061164A">
        <w:lastRenderedPageBreak/>
        <w:t>[164]</w:t>
      </w:r>
    </w:p>
    <w:p w14:paraId="25694E7A" w14:textId="77777777" w:rsidR="00CD7AA2" w:rsidRPr="0061164A" w:rsidRDefault="00CD7AA2" w:rsidP="00CD7AA2">
      <w:pPr>
        <w:spacing w:before="120" w:after="120"/>
        <w:jc w:val="both"/>
      </w:pPr>
    </w:p>
    <w:p w14:paraId="53F47011" w14:textId="77777777" w:rsidR="00CD7AA2" w:rsidRPr="0061164A" w:rsidRDefault="00CD7AA2" w:rsidP="00CD7AA2">
      <w:pPr>
        <w:pStyle w:val="planche"/>
      </w:pPr>
      <w:r w:rsidRPr="0061164A">
        <w:rPr>
          <w:lang w:eastAsia="fr-FR" w:bidi="fr-FR"/>
        </w:rPr>
        <w:t xml:space="preserve">LA CONCENTRATION </w:t>
      </w:r>
      <w:r>
        <w:rPr>
          <w:lang w:eastAsia="fr-FR" w:bidi="fr-FR"/>
        </w:rPr>
        <w:t>CONGLOMÉRALE</w:t>
      </w:r>
      <w:r>
        <w:rPr>
          <w:lang w:eastAsia="fr-FR" w:bidi="fr-FR"/>
        </w:rPr>
        <w:br/>
        <w:t>DANS L’APRÈ</w:t>
      </w:r>
      <w:r w:rsidRPr="0061164A">
        <w:rPr>
          <w:lang w:eastAsia="fr-FR" w:bidi="fr-FR"/>
        </w:rPr>
        <w:t>S-GUERRE</w:t>
      </w:r>
    </w:p>
    <w:p w14:paraId="637C1C88" w14:textId="77777777" w:rsidR="00CD7AA2" w:rsidRPr="0061164A" w:rsidRDefault="00CD7AA2" w:rsidP="00CD7AA2">
      <w:pPr>
        <w:spacing w:before="120" w:after="120"/>
        <w:jc w:val="both"/>
        <w:rPr>
          <w:lang w:eastAsia="fr-FR" w:bidi="fr-FR"/>
        </w:rPr>
      </w:pPr>
    </w:p>
    <w:p w14:paraId="2B5F7DE0" w14:textId="77777777" w:rsidR="00CD7AA2" w:rsidRPr="0061164A" w:rsidRDefault="00CD7AA2" w:rsidP="00CD7AA2">
      <w:pPr>
        <w:pStyle w:val="a"/>
      </w:pPr>
      <w:r w:rsidRPr="0061164A">
        <w:t>Les conglomérats</w:t>
      </w:r>
    </w:p>
    <w:p w14:paraId="096CC681" w14:textId="77777777" w:rsidR="00CD7AA2" w:rsidRPr="0061164A" w:rsidRDefault="00CD7AA2" w:rsidP="00CD7AA2">
      <w:pPr>
        <w:spacing w:before="120" w:after="120"/>
        <w:jc w:val="both"/>
        <w:rPr>
          <w:lang w:eastAsia="fr-FR" w:bidi="fr-FR"/>
        </w:rPr>
      </w:pPr>
    </w:p>
    <w:p w14:paraId="2D080B52" w14:textId="77777777" w:rsidR="00CD7AA2" w:rsidRPr="0061164A" w:rsidRDefault="00CD7AA2" w:rsidP="00CD7AA2">
      <w:pPr>
        <w:spacing w:before="120" w:after="120"/>
        <w:jc w:val="both"/>
      </w:pPr>
      <w:r w:rsidRPr="0061164A">
        <w:rPr>
          <w:lang w:eastAsia="fr-FR" w:bidi="fr-FR"/>
        </w:rPr>
        <w:t>Habituellement lorsqu’on parle des conglom</w:t>
      </w:r>
      <w:r w:rsidRPr="0061164A">
        <w:rPr>
          <w:lang w:eastAsia="fr-FR" w:bidi="fr-FR"/>
        </w:rPr>
        <w:t>é</w:t>
      </w:r>
      <w:r w:rsidRPr="0061164A">
        <w:rPr>
          <w:lang w:eastAsia="fr-FR" w:bidi="fr-FR"/>
        </w:rPr>
        <w:t>rats, on se réfère à ces grandes entreprises qui se sont développées dans l’après-guerre et qu’on ne sait trop dans quelle catégorie classer tant leur champ d’activité peut être diversifié. C’est, par exemple, l’approche suivie par la Commission Br</w:t>
      </w:r>
      <w:r w:rsidRPr="0061164A">
        <w:rPr>
          <w:lang w:eastAsia="fr-FR" w:bidi="fr-FR"/>
        </w:rPr>
        <w:t>y</w:t>
      </w:r>
      <w:r w:rsidRPr="0061164A">
        <w:rPr>
          <w:lang w:eastAsia="fr-FR" w:bidi="fr-FR"/>
        </w:rPr>
        <w:t>ce lorsque celle-ci se propose de définir les “vrais conglomérats” comme des entreprises “dont les f</w:t>
      </w:r>
      <w:r w:rsidRPr="0061164A">
        <w:rPr>
          <w:lang w:eastAsia="fr-FR" w:bidi="fr-FR"/>
        </w:rPr>
        <w:t>i</w:t>
      </w:r>
      <w:r w:rsidRPr="0061164A">
        <w:rPr>
          <w:lang w:eastAsia="fr-FR" w:bidi="fr-FR"/>
        </w:rPr>
        <w:t>liales ont pour elles une importance majeure et ne sont liées par aucune structure l</w:t>
      </w:r>
      <w:r w:rsidRPr="0061164A">
        <w:rPr>
          <w:lang w:eastAsia="fr-FR" w:bidi="fr-FR"/>
        </w:rPr>
        <w:t>o</w:t>
      </w:r>
      <w:r w:rsidRPr="0061164A">
        <w:rPr>
          <w:lang w:eastAsia="fr-FR" w:bidi="fr-FR"/>
        </w:rPr>
        <w:t>gique du point de vue de la commercialisation ou de la technol</w:t>
      </w:r>
      <w:r w:rsidRPr="0061164A">
        <w:rPr>
          <w:lang w:eastAsia="fr-FR" w:bidi="fr-FR"/>
        </w:rPr>
        <w:t>o</w:t>
      </w:r>
      <w:r w:rsidRPr="0061164A">
        <w:rPr>
          <w:lang w:eastAsia="fr-FR" w:bidi="fr-FR"/>
        </w:rPr>
        <w:t>gie.”</w:t>
      </w:r>
      <w:r>
        <w:rPr>
          <w:lang w:eastAsia="fr-FR" w:bidi="fr-FR"/>
        </w:rPr>
        <w:t> </w:t>
      </w:r>
      <w:r>
        <w:rPr>
          <w:rStyle w:val="Appelnotedebasdep"/>
          <w:lang w:eastAsia="fr-FR" w:bidi="fr-FR"/>
        </w:rPr>
        <w:footnoteReference w:id="1"/>
      </w:r>
    </w:p>
    <w:p w14:paraId="28A71511" w14:textId="77777777" w:rsidR="00CD7AA2" w:rsidRPr="0061164A" w:rsidRDefault="00CD7AA2" w:rsidP="00CD7AA2">
      <w:pPr>
        <w:spacing w:before="120" w:after="120"/>
        <w:jc w:val="both"/>
      </w:pPr>
      <w:r w:rsidRPr="0061164A">
        <w:rPr>
          <w:lang w:eastAsia="fr-FR" w:bidi="fr-FR"/>
        </w:rPr>
        <w:t>En fait, comme tel, le phénomène de diversification n’est pas no</w:t>
      </w:r>
      <w:r w:rsidRPr="0061164A">
        <w:rPr>
          <w:lang w:eastAsia="fr-FR" w:bidi="fr-FR"/>
        </w:rPr>
        <w:t>u</w:t>
      </w:r>
      <w:r w:rsidRPr="0061164A">
        <w:rPr>
          <w:lang w:eastAsia="fr-FR" w:bidi="fr-FR"/>
        </w:rPr>
        <w:t>veau. Dans leur quête de nouveaux débouchés, les entreprises ont to</w:t>
      </w:r>
      <w:r w:rsidRPr="0061164A">
        <w:rPr>
          <w:lang w:eastAsia="fr-FR" w:bidi="fr-FR"/>
        </w:rPr>
        <w:t>u</w:t>
      </w:r>
      <w:r w:rsidRPr="0061164A">
        <w:rPr>
          <w:lang w:eastAsia="fr-FR" w:bidi="fr-FR"/>
        </w:rPr>
        <w:t>jours cherché à diversifier leurs activités et à s’étendre dans des d</w:t>
      </w:r>
      <w:r w:rsidRPr="0061164A">
        <w:rPr>
          <w:lang w:eastAsia="fr-FR" w:bidi="fr-FR"/>
        </w:rPr>
        <w:t>o</w:t>
      </w:r>
      <w:r w:rsidRPr="0061164A">
        <w:rPr>
          <w:lang w:eastAsia="fr-FR" w:bidi="fr-FR"/>
        </w:rPr>
        <w:t>maines sans grand rapport bien souvent avec leur ligne principale. L’exemple du Canadien Pacifique est on ne peut plus classique pui</w:t>
      </w:r>
      <w:r w:rsidRPr="0061164A">
        <w:rPr>
          <w:lang w:eastAsia="fr-FR" w:bidi="fr-FR"/>
        </w:rPr>
        <w:t>s</w:t>
      </w:r>
      <w:r w:rsidRPr="0061164A">
        <w:rPr>
          <w:lang w:eastAsia="fr-FR" w:bidi="fr-FR"/>
        </w:rPr>
        <w:t>que dès la fin du siècle dernier, celui-ci se trouvait être non se</w:t>
      </w:r>
      <w:r w:rsidRPr="0061164A">
        <w:rPr>
          <w:lang w:eastAsia="fr-FR" w:bidi="fr-FR"/>
        </w:rPr>
        <w:t>u</w:t>
      </w:r>
      <w:r w:rsidRPr="0061164A">
        <w:rPr>
          <w:lang w:eastAsia="fr-FR" w:bidi="fr-FR"/>
        </w:rPr>
        <w:t>lement la plus grande entreprise au pays mais aussi, la plus diversifiée. Ce qu’il y a de nouveau avec les conglomérats, c’est que la diversific</w:t>
      </w:r>
      <w:r w:rsidRPr="0061164A">
        <w:rPr>
          <w:lang w:eastAsia="fr-FR" w:bidi="fr-FR"/>
        </w:rPr>
        <w:t>a</w:t>
      </w:r>
      <w:r w:rsidRPr="0061164A">
        <w:rPr>
          <w:lang w:eastAsia="fr-FR" w:bidi="fr-FR"/>
        </w:rPr>
        <w:t>tion n’apparaît pas comme une solution à un problème d’expansion sur les marchés mais plutôt comme une stratégie délibérée de ne pas se lier à une activité principale et de fonder l’expansion même de l’entreprise ou du groupe sur une croissance “tout azimut”. Il peut s’agir tout aussi bien de pures sociétés de port</w:t>
      </w:r>
      <w:r w:rsidRPr="0061164A">
        <w:rPr>
          <w:lang w:eastAsia="fr-FR" w:bidi="fr-FR"/>
        </w:rPr>
        <w:t>e</w:t>
      </w:r>
      <w:r w:rsidRPr="0061164A">
        <w:rPr>
          <w:lang w:eastAsia="fr-FR" w:bidi="fr-FR"/>
        </w:rPr>
        <w:t>feuille comme Argus, Brascan ou Power Corpor</w:t>
      </w:r>
      <w:r w:rsidRPr="0061164A">
        <w:rPr>
          <w:lang w:eastAsia="fr-FR" w:bidi="fr-FR"/>
        </w:rPr>
        <w:t>a</w:t>
      </w:r>
      <w:r w:rsidRPr="0061164A">
        <w:rPr>
          <w:lang w:eastAsia="fr-FR" w:bidi="fr-FR"/>
        </w:rPr>
        <w:t>tion, où apparemment la seule raison d’être des filiales est de faire partie du même groupe, que d’entreprises i</w:t>
      </w:r>
      <w:r w:rsidRPr="0061164A">
        <w:rPr>
          <w:lang w:eastAsia="fr-FR" w:bidi="fr-FR"/>
        </w:rPr>
        <w:t>n</w:t>
      </w:r>
      <w:r w:rsidRPr="0061164A">
        <w:rPr>
          <w:lang w:eastAsia="fr-FR" w:bidi="fr-FR"/>
        </w:rPr>
        <w:t>dustrielles comme Redpath ou We</w:t>
      </w:r>
      <w:r w:rsidRPr="0061164A">
        <w:rPr>
          <w:lang w:eastAsia="fr-FR" w:bidi="fr-FR"/>
        </w:rPr>
        <w:t>s</w:t>
      </w:r>
      <w:r w:rsidRPr="0061164A">
        <w:rPr>
          <w:lang w:eastAsia="fr-FR" w:bidi="fr-FR"/>
        </w:rPr>
        <w:t>ton qui tendent de plus en plus à quitter leur domaine d’origine pour se transformer en véritables gro</w:t>
      </w:r>
      <w:r w:rsidRPr="0061164A">
        <w:rPr>
          <w:lang w:eastAsia="fr-FR" w:bidi="fr-FR"/>
        </w:rPr>
        <w:t>u</w:t>
      </w:r>
      <w:r w:rsidRPr="0061164A">
        <w:rPr>
          <w:lang w:eastAsia="fr-FR" w:bidi="fr-FR"/>
        </w:rPr>
        <w:t>pes hétérogènes. Dans le cas de Weston par exe</w:t>
      </w:r>
      <w:r w:rsidRPr="0061164A">
        <w:rPr>
          <w:lang w:eastAsia="fr-FR" w:bidi="fr-FR"/>
        </w:rPr>
        <w:t>m</w:t>
      </w:r>
      <w:r w:rsidRPr="0061164A">
        <w:rPr>
          <w:lang w:eastAsia="fr-FR" w:bidi="fr-FR"/>
        </w:rPr>
        <w:t xml:space="preserve">ple, il </w:t>
      </w:r>
      <w:r w:rsidRPr="0061164A">
        <w:rPr>
          <w:lang w:eastAsia="fr-FR" w:bidi="fr-FR"/>
        </w:rPr>
        <w:lastRenderedPageBreak/>
        <w:t>est difficile de parler encore de cette entrepr</w:t>
      </w:r>
      <w:r w:rsidRPr="0061164A">
        <w:rPr>
          <w:lang w:eastAsia="fr-FR" w:bidi="fr-FR"/>
        </w:rPr>
        <w:t>i</w:t>
      </w:r>
      <w:r w:rsidRPr="0061164A">
        <w:rPr>
          <w:lang w:eastAsia="fr-FR" w:bidi="fr-FR"/>
        </w:rPr>
        <w:t>se comme d’une industrie alimentaire alors que 42 p.c. de ses revenus provenaient en 1978 du secteur de la vente au détail contre seulement 20 p.c. pour l’alimentaire. Qu’il s’agisse de groupes financiers ou de groupes industriels, on constate la même</w:t>
      </w:r>
      <w:r>
        <w:rPr>
          <w:lang w:eastAsia="fr-FR" w:bidi="fr-FR"/>
        </w:rPr>
        <w:t xml:space="preserve"> </w:t>
      </w:r>
      <w:r w:rsidRPr="0061164A">
        <w:t>[165]</w:t>
      </w:r>
      <w:r>
        <w:t xml:space="preserve"> </w:t>
      </w:r>
      <w:r w:rsidRPr="0061164A">
        <w:rPr>
          <w:lang w:eastAsia="fr-FR" w:bidi="fr-FR"/>
        </w:rPr>
        <w:t>tendance à la diversification et à être présents dans les différentes sphères de l’activité économ</w:t>
      </w:r>
      <w:r w:rsidRPr="0061164A">
        <w:rPr>
          <w:lang w:eastAsia="fr-FR" w:bidi="fr-FR"/>
        </w:rPr>
        <w:t>i</w:t>
      </w:r>
      <w:r w:rsidRPr="0061164A">
        <w:rPr>
          <w:lang w:eastAsia="fr-FR" w:bidi="fr-FR"/>
        </w:rPr>
        <w:t>que (industrie, agriculture, commerce, assurances, banques, etc.). Le point est important à soul</w:t>
      </w:r>
      <w:r w:rsidRPr="0061164A">
        <w:rPr>
          <w:lang w:eastAsia="fr-FR" w:bidi="fr-FR"/>
        </w:rPr>
        <w:t>i</w:t>
      </w:r>
      <w:r w:rsidRPr="0061164A">
        <w:rPr>
          <w:lang w:eastAsia="fr-FR" w:bidi="fr-FR"/>
        </w:rPr>
        <w:t>gner parce que c’est là que réside toute la différence entre la conce</w:t>
      </w:r>
      <w:r w:rsidRPr="0061164A">
        <w:rPr>
          <w:lang w:eastAsia="fr-FR" w:bidi="fr-FR"/>
        </w:rPr>
        <w:t>n</w:t>
      </w:r>
      <w:r w:rsidRPr="0061164A">
        <w:rPr>
          <w:lang w:eastAsia="fr-FR" w:bidi="fr-FR"/>
        </w:rPr>
        <w:t>tration conglomérat et la concentration horizontale ou verticale. Dans le pr</w:t>
      </w:r>
      <w:r w:rsidRPr="0061164A">
        <w:rPr>
          <w:lang w:eastAsia="fr-FR" w:bidi="fr-FR"/>
        </w:rPr>
        <w:t>e</w:t>
      </w:r>
      <w:r w:rsidRPr="0061164A">
        <w:rPr>
          <w:lang w:eastAsia="fr-FR" w:bidi="fr-FR"/>
        </w:rPr>
        <w:t>mier cas, l’acquisition ou la prise de contrôle d’entreprises n’a d’autre but que d’élargir le territoire du groupe alors que dans le s</w:t>
      </w:r>
      <w:r w:rsidRPr="0061164A">
        <w:rPr>
          <w:lang w:eastAsia="fr-FR" w:bidi="fr-FR"/>
        </w:rPr>
        <w:t>e</w:t>
      </w:r>
      <w:r w:rsidRPr="0061164A">
        <w:rPr>
          <w:lang w:eastAsia="fr-FR" w:bidi="fr-FR"/>
        </w:rPr>
        <w:t>cond cas, c’est le contrôle ou l’intégration des marchés qui est visé.</w:t>
      </w:r>
    </w:p>
    <w:p w14:paraId="2CE00392" w14:textId="77777777" w:rsidR="00CD7AA2" w:rsidRPr="0061164A" w:rsidRDefault="00CD7AA2" w:rsidP="00CD7AA2">
      <w:pPr>
        <w:spacing w:before="120" w:after="120"/>
        <w:jc w:val="both"/>
      </w:pPr>
      <w:r w:rsidRPr="0061164A">
        <w:rPr>
          <w:lang w:eastAsia="fr-FR" w:bidi="fr-FR"/>
        </w:rPr>
        <w:t>Cette tendance à “l’hétérogénéité” pour repre</w:t>
      </w:r>
      <w:r w:rsidRPr="0061164A">
        <w:rPr>
          <w:lang w:eastAsia="fr-FR" w:bidi="fr-FR"/>
        </w:rPr>
        <w:t>n</w:t>
      </w:r>
      <w:r w:rsidRPr="0061164A">
        <w:rPr>
          <w:lang w:eastAsia="fr-FR" w:bidi="fr-FR"/>
        </w:rPr>
        <w:t>dre l’expression de la Commission Bryce, était déjà nettement perceptible à la fin des a</w:t>
      </w:r>
      <w:r w:rsidRPr="0061164A">
        <w:rPr>
          <w:lang w:eastAsia="fr-FR" w:bidi="fr-FR"/>
        </w:rPr>
        <w:t>n</w:t>
      </w:r>
      <w:r w:rsidRPr="0061164A">
        <w:rPr>
          <w:lang w:eastAsia="fr-FR" w:bidi="fr-FR"/>
        </w:rPr>
        <w:t>nées cinquante. Un conglomérat comme ITT par exemple, occupait déjà à cette époque le 51ième rang parmi les 500 plus grandes entr</w:t>
      </w:r>
      <w:r w:rsidRPr="0061164A">
        <w:rPr>
          <w:lang w:eastAsia="fr-FR" w:bidi="fr-FR"/>
        </w:rPr>
        <w:t>e</w:t>
      </w:r>
      <w:r w:rsidRPr="0061164A">
        <w:rPr>
          <w:lang w:eastAsia="fr-FR" w:bidi="fr-FR"/>
        </w:rPr>
        <w:t>prises américaines avec un chiffre d’affaires de $ 800.00 millions. Toutefois, c’est su</w:t>
      </w:r>
      <w:r w:rsidRPr="0061164A">
        <w:rPr>
          <w:lang w:eastAsia="fr-FR" w:bidi="fr-FR"/>
        </w:rPr>
        <w:t>r</w:t>
      </w:r>
      <w:r w:rsidRPr="0061164A">
        <w:rPr>
          <w:lang w:eastAsia="fr-FR" w:bidi="fr-FR"/>
        </w:rPr>
        <w:t>tout à la faveur de la vague de concentration qui fit rage de 1966 à 1970 que l’on prit conscience de l’importance du ph</w:t>
      </w:r>
      <w:r w:rsidRPr="0061164A">
        <w:rPr>
          <w:lang w:eastAsia="fr-FR" w:bidi="fr-FR"/>
        </w:rPr>
        <w:t>é</w:t>
      </w:r>
      <w:r w:rsidRPr="0061164A">
        <w:rPr>
          <w:lang w:eastAsia="fr-FR" w:bidi="fr-FR"/>
        </w:rPr>
        <w:t>nomène. Profitant de la dispe</w:t>
      </w:r>
      <w:r w:rsidRPr="0061164A">
        <w:rPr>
          <w:lang w:eastAsia="fr-FR" w:bidi="fr-FR"/>
        </w:rPr>
        <w:t>r</w:t>
      </w:r>
      <w:r w:rsidRPr="0061164A">
        <w:rPr>
          <w:lang w:eastAsia="fr-FR" w:bidi="fr-FR"/>
        </w:rPr>
        <w:t>sion relativement grande des actions, de véritables empires financiers se constituèrent, comme Litton ou Te</w:t>
      </w:r>
      <w:r w:rsidRPr="0061164A">
        <w:rPr>
          <w:lang w:eastAsia="fr-FR" w:bidi="fr-FR"/>
        </w:rPr>
        <w:t>x</w:t>
      </w:r>
      <w:r w:rsidRPr="0061164A">
        <w:rPr>
          <w:lang w:eastAsia="fr-FR" w:bidi="fr-FR"/>
        </w:rPr>
        <w:t>tron par exemple. En 1969, l’année où la vague de concentration a</w:t>
      </w:r>
      <w:r w:rsidRPr="0061164A">
        <w:rPr>
          <w:lang w:eastAsia="fr-FR" w:bidi="fr-FR"/>
        </w:rPr>
        <w:t>t</w:t>
      </w:r>
      <w:r w:rsidRPr="0061164A">
        <w:rPr>
          <w:lang w:eastAsia="fr-FR" w:bidi="fr-FR"/>
        </w:rPr>
        <w:t>teignit son point culminant, il y eut aux États-Unis, sur les 138 plus grandes a</w:t>
      </w:r>
      <w:r w:rsidRPr="0061164A">
        <w:rPr>
          <w:lang w:eastAsia="fr-FR" w:bidi="fr-FR"/>
        </w:rPr>
        <w:t>b</w:t>
      </w:r>
      <w:r w:rsidRPr="0061164A">
        <w:rPr>
          <w:lang w:eastAsia="fr-FR" w:bidi="fr-FR"/>
        </w:rPr>
        <w:t>sorptions (plus de 10 millions d’actifs), 114 de type conglomérai contre seulement 24 de type horizontal ou vertical (voir tableau 2). On obtient encore une meilleure idée de l’importance rel</w:t>
      </w:r>
      <w:r w:rsidRPr="0061164A">
        <w:rPr>
          <w:lang w:eastAsia="fr-FR" w:bidi="fr-FR"/>
        </w:rPr>
        <w:t>a</w:t>
      </w:r>
      <w:r w:rsidRPr="0061164A">
        <w:rPr>
          <w:lang w:eastAsia="fr-FR" w:bidi="fr-FR"/>
        </w:rPr>
        <w:t>tive de type conglomérai lorsqu’on considère les actifs acquis. Ainsi de 1960 à 1977, les actifs acquis par le type conglomérai en pource</w:t>
      </w:r>
      <w:r w:rsidRPr="0061164A">
        <w:rPr>
          <w:lang w:eastAsia="fr-FR" w:bidi="fr-FR"/>
        </w:rPr>
        <w:t>n</w:t>
      </w:r>
      <w:r w:rsidRPr="0061164A">
        <w:rPr>
          <w:lang w:eastAsia="fr-FR" w:bidi="fr-FR"/>
        </w:rPr>
        <w:t>tage des actifs acquis totaux ont toujours été d’au moins 65 p.c. Après la baisse de ce pourcentage dans les années 73 et 74 il y a eu une r</w:t>
      </w:r>
      <w:r w:rsidRPr="0061164A">
        <w:rPr>
          <w:lang w:eastAsia="fr-FR" w:bidi="fr-FR"/>
        </w:rPr>
        <w:t>e</w:t>
      </w:r>
      <w:r w:rsidRPr="0061164A">
        <w:rPr>
          <w:lang w:eastAsia="fr-FR" w:bidi="fr-FR"/>
        </w:rPr>
        <w:t>montée remarquable notamment en 1975 alors que le pourcentage a</w:t>
      </w:r>
      <w:r w:rsidRPr="0061164A">
        <w:rPr>
          <w:lang w:eastAsia="fr-FR" w:bidi="fr-FR"/>
        </w:rPr>
        <w:t>p</w:t>
      </w:r>
      <w:r w:rsidRPr="0061164A">
        <w:rPr>
          <w:lang w:eastAsia="fr-FR" w:bidi="fr-FR"/>
        </w:rPr>
        <w:t>procha les 95 p.c. Dans le cas du Canada, on observe la même tenda</w:t>
      </w:r>
      <w:r w:rsidRPr="0061164A">
        <w:rPr>
          <w:lang w:eastAsia="fr-FR" w:bidi="fr-FR"/>
        </w:rPr>
        <w:t>n</w:t>
      </w:r>
      <w:r w:rsidRPr="0061164A">
        <w:rPr>
          <w:lang w:eastAsia="fr-FR" w:bidi="fr-FR"/>
        </w:rPr>
        <w:t>ce.</w:t>
      </w:r>
    </w:p>
    <w:p w14:paraId="28F5BC13" w14:textId="77777777" w:rsidR="00CD7AA2" w:rsidRPr="0061164A" w:rsidRDefault="00CD7AA2" w:rsidP="00CD7AA2">
      <w:pPr>
        <w:spacing w:before="120" w:after="120"/>
        <w:jc w:val="both"/>
      </w:pPr>
      <w:r w:rsidRPr="0061164A">
        <w:rPr>
          <w:lang w:eastAsia="fr-FR" w:bidi="fr-FR"/>
        </w:rPr>
        <w:t>Même si comme on s’en doute facilement, les données sont suje</w:t>
      </w:r>
      <w:r w:rsidRPr="0061164A">
        <w:rPr>
          <w:lang w:eastAsia="fr-FR" w:bidi="fr-FR"/>
        </w:rPr>
        <w:t>t</w:t>
      </w:r>
      <w:r w:rsidRPr="0061164A">
        <w:rPr>
          <w:lang w:eastAsia="fr-FR" w:bidi="fr-FR"/>
        </w:rPr>
        <w:t>tes à caution, on peut voir dans le tableau I que la concentration de type conglomérai tend à croître rapidement dans l’après-guerre. Ainsi, en moyenne sur la période 1945-1961, les absor</w:t>
      </w:r>
      <w:r w:rsidRPr="0061164A">
        <w:rPr>
          <w:lang w:eastAsia="fr-FR" w:bidi="fr-FR"/>
        </w:rPr>
        <w:t>p</w:t>
      </w:r>
      <w:r w:rsidRPr="0061164A">
        <w:rPr>
          <w:lang w:eastAsia="fr-FR" w:bidi="fr-FR"/>
        </w:rPr>
        <w:t xml:space="preserve">tions-fusions de type </w:t>
      </w:r>
      <w:r w:rsidRPr="0061164A">
        <w:rPr>
          <w:lang w:eastAsia="fr-FR" w:bidi="fr-FR"/>
        </w:rPr>
        <w:lastRenderedPageBreak/>
        <w:t>conglomérai ont représenté 9,3 p.c. environ, du total. En 1972, le pourcentage était passé à 18,8 p.c. et en 1974 à 23,1 p.c.</w:t>
      </w:r>
      <w:r>
        <w:rPr>
          <w:lang w:eastAsia="fr-FR" w:bidi="fr-FR"/>
        </w:rPr>
        <w:t xml:space="preserve"> </w:t>
      </w:r>
      <w:r w:rsidRPr="0061164A">
        <w:t>[166]</w:t>
      </w:r>
      <w:r>
        <w:t xml:space="preserve"> </w:t>
      </w:r>
      <w:r w:rsidRPr="0061164A">
        <w:rPr>
          <w:lang w:eastAsia="fr-FR" w:bidi="fr-FR"/>
        </w:rPr>
        <w:t>Nous ne possédons malheureusement pas de données plus récentes mais il semble bien selon les analystes boursiers que ce pourcentage ait enc</w:t>
      </w:r>
      <w:r w:rsidRPr="0061164A">
        <w:rPr>
          <w:lang w:eastAsia="fr-FR" w:bidi="fr-FR"/>
        </w:rPr>
        <w:t>o</w:t>
      </w:r>
      <w:r w:rsidRPr="0061164A">
        <w:rPr>
          <w:lang w:eastAsia="fr-FR" w:bidi="fr-FR"/>
        </w:rPr>
        <w:t>re augmenté depuis.</w:t>
      </w:r>
    </w:p>
    <w:p w14:paraId="763CFC0A" w14:textId="77777777" w:rsidR="00CD7AA2" w:rsidRPr="0061164A" w:rsidRDefault="00CD7AA2" w:rsidP="00CD7AA2">
      <w:pPr>
        <w:spacing w:before="120" w:after="120"/>
        <w:jc w:val="both"/>
        <w:rPr>
          <w:lang w:eastAsia="fr-FR" w:bidi="fr-FR"/>
        </w:rPr>
      </w:pPr>
    </w:p>
    <w:p w14:paraId="1C9E155A" w14:textId="77777777" w:rsidR="00CD7AA2" w:rsidRDefault="00CD7AA2" w:rsidP="00CD7AA2">
      <w:pPr>
        <w:pStyle w:val="figtitre"/>
      </w:pPr>
      <w:r w:rsidRPr="0061164A">
        <w:t>TABLEAU I</w:t>
      </w:r>
    </w:p>
    <w:p w14:paraId="77A5F223" w14:textId="77777777" w:rsidR="00CD7AA2" w:rsidRPr="0061164A" w:rsidRDefault="00CD7AA2" w:rsidP="00CD7AA2">
      <w:pPr>
        <w:pStyle w:val="figtitrest0"/>
      </w:pPr>
      <w:r w:rsidRPr="0061164A">
        <w:t>Répartition procentuelle des types de fusion</w:t>
      </w:r>
    </w:p>
    <w:tbl>
      <w:tblPr>
        <w:tblOverlap w:val="never"/>
        <w:tblW w:w="0" w:type="auto"/>
        <w:tblLayout w:type="fixed"/>
        <w:tblCellMar>
          <w:left w:w="10" w:type="dxa"/>
          <w:right w:w="10" w:type="dxa"/>
        </w:tblCellMar>
        <w:tblLook w:val="04A0" w:firstRow="1" w:lastRow="0" w:firstColumn="1" w:lastColumn="0" w:noHBand="0" w:noVBand="1"/>
      </w:tblPr>
      <w:tblGrid>
        <w:gridCol w:w="2557"/>
        <w:gridCol w:w="1791"/>
        <w:gridCol w:w="1791"/>
        <w:gridCol w:w="1792"/>
      </w:tblGrid>
      <w:tr w:rsidR="00CD7AA2" w:rsidRPr="0061164A" w14:paraId="35BE89FB" w14:textId="77777777">
        <w:tblPrEx>
          <w:tblCellMar>
            <w:top w:w="0" w:type="dxa"/>
            <w:bottom w:w="0" w:type="dxa"/>
          </w:tblCellMar>
        </w:tblPrEx>
        <w:tc>
          <w:tcPr>
            <w:tcW w:w="2557" w:type="dxa"/>
            <w:tcBorders>
              <w:top w:val="single" w:sz="8" w:space="0" w:color="000000"/>
              <w:bottom w:val="single" w:sz="8" w:space="0" w:color="000000"/>
            </w:tcBorders>
            <w:shd w:val="clear" w:color="auto" w:fill="EEECE1"/>
            <w:vAlign w:val="bottom"/>
          </w:tcPr>
          <w:p w14:paraId="34471DC1" w14:textId="77777777" w:rsidR="00CD7AA2" w:rsidRPr="0061164A" w:rsidRDefault="00CD7AA2" w:rsidP="00CD7AA2">
            <w:pPr>
              <w:spacing w:before="120" w:after="120"/>
              <w:ind w:left="90" w:right="107" w:firstLine="0"/>
              <w:jc w:val="both"/>
              <w:rPr>
                <w:sz w:val="24"/>
              </w:rPr>
            </w:pPr>
          </w:p>
        </w:tc>
        <w:tc>
          <w:tcPr>
            <w:tcW w:w="1791" w:type="dxa"/>
            <w:tcBorders>
              <w:top w:val="single" w:sz="8" w:space="0" w:color="000000"/>
              <w:bottom w:val="single" w:sz="8" w:space="0" w:color="000000"/>
            </w:tcBorders>
            <w:shd w:val="clear" w:color="auto" w:fill="EEECE1"/>
            <w:vAlign w:val="bottom"/>
          </w:tcPr>
          <w:p w14:paraId="274D4477" w14:textId="77777777" w:rsidR="00CD7AA2" w:rsidRPr="0061164A" w:rsidRDefault="00CD7AA2" w:rsidP="00CD7AA2">
            <w:pPr>
              <w:spacing w:before="120" w:after="120"/>
              <w:ind w:left="90" w:right="107" w:firstLine="0"/>
              <w:jc w:val="both"/>
              <w:rPr>
                <w:sz w:val="24"/>
              </w:rPr>
            </w:pPr>
            <w:r w:rsidRPr="0061164A">
              <w:rPr>
                <w:sz w:val="24"/>
                <w:lang w:eastAsia="fr-FR" w:bidi="fr-FR"/>
              </w:rPr>
              <w:t>1945-1961</w:t>
            </w:r>
          </w:p>
        </w:tc>
        <w:tc>
          <w:tcPr>
            <w:tcW w:w="1791" w:type="dxa"/>
            <w:tcBorders>
              <w:top w:val="single" w:sz="8" w:space="0" w:color="000000"/>
              <w:bottom w:val="single" w:sz="8" w:space="0" w:color="000000"/>
            </w:tcBorders>
            <w:shd w:val="clear" w:color="auto" w:fill="EEECE1"/>
            <w:vAlign w:val="bottom"/>
          </w:tcPr>
          <w:p w14:paraId="5A484A6B" w14:textId="77777777" w:rsidR="00CD7AA2" w:rsidRPr="0061164A" w:rsidRDefault="00CD7AA2" w:rsidP="00CD7AA2">
            <w:pPr>
              <w:spacing w:before="120" w:after="120"/>
              <w:ind w:left="90" w:right="107" w:firstLine="0"/>
              <w:jc w:val="both"/>
              <w:rPr>
                <w:sz w:val="24"/>
              </w:rPr>
            </w:pPr>
            <w:r w:rsidRPr="0061164A">
              <w:rPr>
                <w:sz w:val="24"/>
                <w:lang w:eastAsia="fr-FR" w:bidi="fr-FR"/>
              </w:rPr>
              <w:t>1972</w:t>
            </w:r>
          </w:p>
        </w:tc>
        <w:tc>
          <w:tcPr>
            <w:tcW w:w="1792" w:type="dxa"/>
            <w:tcBorders>
              <w:top w:val="single" w:sz="8" w:space="0" w:color="000000"/>
              <w:bottom w:val="single" w:sz="8" w:space="0" w:color="000000"/>
            </w:tcBorders>
            <w:shd w:val="clear" w:color="auto" w:fill="EEECE1"/>
            <w:vAlign w:val="bottom"/>
          </w:tcPr>
          <w:p w14:paraId="225BC5C3" w14:textId="77777777" w:rsidR="00CD7AA2" w:rsidRPr="0061164A" w:rsidRDefault="00CD7AA2" w:rsidP="00CD7AA2">
            <w:pPr>
              <w:spacing w:before="120" w:after="120"/>
              <w:ind w:left="90" w:right="107" w:firstLine="0"/>
              <w:jc w:val="both"/>
              <w:rPr>
                <w:sz w:val="24"/>
              </w:rPr>
            </w:pPr>
            <w:r w:rsidRPr="0061164A">
              <w:rPr>
                <w:sz w:val="24"/>
                <w:lang w:eastAsia="fr-FR" w:bidi="fr-FR"/>
              </w:rPr>
              <w:t>1974</w:t>
            </w:r>
          </w:p>
        </w:tc>
      </w:tr>
      <w:tr w:rsidR="00CD7AA2" w:rsidRPr="0061164A" w14:paraId="0C4DA02F" w14:textId="77777777">
        <w:tblPrEx>
          <w:tblCellMar>
            <w:top w:w="0" w:type="dxa"/>
            <w:bottom w:w="0" w:type="dxa"/>
          </w:tblCellMar>
        </w:tblPrEx>
        <w:tc>
          <w:tcPr>
            <w:tcW w:w="2557" w:type="dxa"/>
            <w:tcBorders>
              <w:top w:val="single" w:sz="8" w:space="0" w:color="000000"/>
            </w:tcBorders>
            <w:shd w:val="clear" w:color="auto" w:fill="FFFFFF"/>
            <w:vAlign w:val="bottom"/>
          </w:tcPr>
          <w:p w14:paraId="69C0283D" w14:textId="77777777" w:rsidR="00CD7AA2" w:rsidRPr="0061164A" w:rsidRDefault="00CD7AA2" w:rsidP="00CD7AA2">
            <w:pPr>
              <w:spacing w:before="120" w:after="120"/>
              <w:ind w:left="90" w:right="107" w:firstLine="0"/>
              <w:jc w:val="both"/>
              <w:rPr>
                <w:sz w:val="24"/>
              </w:rPr>
            </w:pPr>
            <w:r w:rsidRPr="0061164A">
              <w:rPr>
                <w:sz w:val="24"/>
                <w:lang w:eastAsia="fr-FR" w:bidi="fr-FR"/>
              </w:rPr>
              <w:t>Canada</w:t>
            </w:r>
          </w:p>
        </w:tc>
        <w:tc>
          <w:tcPr>
            <w:tcW w:w="1791" w:type="dxa"/>
            <w:tcBorders>
              <w:top w:val="single" w:sz="8" w:space="0" w:color="000000"/>
            </w:tcBorders>
            <w:shd w:val="clear" w:color="auto" w:fill="FFFFFF"/>
            <w:vAlign w:val="bottom"/>
          </w:tcPr>
          <w:p w14:paraId="0BD4A5FF" w14:textId="77777777" w:rsidR="00CD7AA2" w:rsidRPr="0061164A" w:rsidRDefault="00CD7AA2" w:rsidP="00CD7AA2">
            <w:pPr>
              <w:spacing w:before="120" w:after="120"/>
              <w:ind w:left="90" w:right="107" w:firstLine="0"/>
              <w:jc w:val="both"/>
              <w:rPr>
                <w:sz w:val="24"/>
              </w:rPr>
            </w:pPr>
          </w:p>
        </w:tc>
        <w:tc>
          <w:tcPr>
            <w:tcW w:w="1791" w:type="dxa"/>
            <w:tcBorders>
              <w:top w:val="single" w:sz="8" w:space="0" w:color="000000"/>
            </w:tcBorders>
            <w:shd w:val="clear" w:color="auto" w:fill="FFFFFF"/>
            <w:vAlign w:val="bottom"/>
          </w:tcPr>
          <w:p w14:paraId="77F0E872" w14:textId="77777777" w:rsidR="00CD7AA2" w:rsidRPr="0061164A" w:rsidRDefault="00CD7AA2" w:rsidP="00CD7AA2">
            <w:pPr>
              <w:spacing w:before="120" w:after="120"/>
              <w:ind w:left="90" w:right="107" w:firstLine="0"/>
              <w:jc w:val="both"/>
              <w:rPr>
                <w:sz w:val="24"/>
              </w:rPr>
            </w:pPr>
          </w:p>
        </w:tc>
        <w:tc>
          <w:tcPr>
            <w:tcW w:w="1792" w:type="dxa"/>
            <w:tcBorders>
              <w:top w:val="single" w:sz="8" w:space="0" w:color="000000"/>
            </w:tcBorders>
            <w:shd w:val="clear" w:color="auto" w:fill="FFFFFF"/>
            <w:vAlign w:val="bottom"/>
          </w:tcPr>
          <w:p w14:paraId="7012622F" w14:textId="77777777" w:rsidR="00CD7AA2" w:rsidRPr="0061164A" w:rsidRDefault="00CD7AA2" w:rsidP="00CD7AA2">
            <w:pPr>
              <w:spacing w:before="120" w:after="120"/>
              <w:ind w:left="90" w:right="107" w:firstLine="0"/>
              <w:jc w:val="both"/>
              <w:rPr>
                <w:sz w:val="24"/>
              </w:rPr>
            </w:pPr>
          </w:p>
        </w:tc>
      </w:tr>
      <w:tr w:rsidR="00CD7AA2" w:rsidRPr="0061164A" w14:paraId="6F572D77" w14:textId="77777777">
        <w:tblPrEx>
          <w:tblCellMar>
            <w:top w:w="0" w:type="dxa"/>
            <w:bottom w:w="0" w:type="dxa"/>
          </w:tblCellMar>
        </w:tblPrEx>
        <w:tc>
          <w:tcPr>
            <w:tcW w:w="2557" w:type="dxa"/>
            <w:shd w:val="clear" w:color="auto" w:fill="FFFFFF"/>
            <w:vAlign w:val="bottom"/>
          </w:tcPr>
          <w:p w14:paraId="1906EF56" w14:textId="77777777" w:rsidR="00CD7AA2" w:rsidRPr="0061164A" w:rsidRDefault="00CD7AA2" w:rsidP="00CD7AA2">
            <w:pPr>
              <w:ind w:left="540" w:right="101" w:firstLine="0"/>
              <w:jc w:val="both"/>
              <w:rPr>
                <w:sz w:val="24"/>
              </w:rPr>
            </w:pPr>
            <w:r w:rsidRPr="0061164A">
              <w:rPr>
                <w:sz w:val="24"/>
              </w:rPr>
              <w:t>horizontal</w:t>
            </w:r>
          </w:p>
        </w:tc>
        <w:tc>
          <w:tcPr>
            <w:tcW w:w="1791" w:type="dxa"/>
            <w:shd w:val="clear" w:color="auto" w:fill="FFFFFF"/>
            <w:vAlign w:val="bottom"/>
          </w:tcPr>
          <w:p w14:paraId="3A187BED" w14:textId="77777777" w:rsidR="00CD7AA2" w:rsidRPr="0061164A" w:rsidRDefault="00CD7AA2" w:rsidP="00CD7AA2">
            <w:pPr>
              <w:ind w:left="90" w:right="101" w:firstLine="0"/>
              <w:jc w:val="both"/>
              <w:rPr>
                <w:sz w:val="24"/>
              </w:rPr>
            </w:pPr>
            <w:r w:rsidRPr="0061164A">
              <w:rPr>
                <w:sz w:val="24"/>
              </w:rPr>
              <w:t>68,25</w:t>
            </w:r>
          </w:p>
        </w:tc>
        <w:tc>
          <w:tcPr>
            <w:tcW w:w="1791" w:type="dxa"/>
            <w:shd w:val="clear" w:color="auto" w:fill="FFFFFF"/>
            <w:vAlign w:val="bottom"/>
          </w:tcPr>
          <w:p w14:paraId="58570A17" w14:textId="77777777" w:rsidR="00CD7AA2" w:rsidRPr="0061164A" w:rsidRDefault="00CD7AA2" w:rsidP="00CD7AA2">
            <w:pPr>
              <w:ind w:left="90" w:right="101" w:firstLine="0"/>
              <w:jc w:val="both"/>
              <w:rPr>
                <w:sz w:val="24"/>
              </w:rPr>
            </w:pPr>
            <w:r w:rsidRPr="0061164A">
              <w:rPr>
                <w:sz w:val="24"/>
              </w:rPr>
              <w:t>68,9</w:t>
            </w:r>
          </w:p>
        </w:tc>
        <w:tc>
          <w:tcPr>
            <w:tcW w:w="1792" w:type="dxa"/>
            <w:shd w:val="clear" w:color="auto" w:fill="FFFFFF"/>
            <w:vAlign w:val="bottom"/>
          </w:tcPr>
          <w:p w14:paraId="1E2AE9C7" w14:textId="77777777" w:rsidR="00CD7AA2" w:rsidRPr="0061164A" w:rsidRDefault="00CD7AA2" w:rsidP="00CD7AA2">
            <w:pPr>
              <w:ind w:left="90" w:right="101" w:firstLine="0"/>
              <w:jc w:val="both"/>
              <w:rPr>
                <w:sz w:val="24"/>
              </w:rPr>
            </w:pPr>
            <w:r w:rsidRPr="0061164A">
              <w:rPr>
                <w:sz w:val="24"/>
              </w:rPr>
              <w:t>67,7</w:t>
            </w:r>
          </w:p>
        </w:tc>
      </w:tr>
      <w:tr w:rsidR="00CD7AA2" w:rsidRPr="0061164A" w14:paraId="2E9DAC50" w14:textId="77777777">
        <w:tblPrEx>
          <w:tblCellMar>
            <w:top w:w="0" w:type="dxa"/>
            <w:bottom w:w="0" w:type="dxa"/>
          </w:tblCellMar>
        </w:tblPrEx>
        <w:tc>
          <w:tcPr>
            <w:tcW w:w="2557" w:type="dxa"/>
            <w:shd w:val="clear" w:color="auto" w:fill="FFFFFF"/>
            <w:vAlign w:val="bottom"/>
          </w:tcPr>
          <w:p w14:paraId="7E781494" w14:textId="77777777" w:rsidR="00CD7AA2" w:rsidRPr="0061164A" w:rsidRDefault="00CD7AA2" w:rsidP="00CD7AA2">
            <w:pPr>
              <w:ind w:left="540" w:right="101" w:firstLine="0"/>
              <w:jc w:val="both"/>
              <w:rPr>
                <w:sz w:val="24"/>
              </w:rPr>
            </w:pPr>
            <w:r w:rsidRPr="0061164A">
              <w:rPr>
                <w:sz w:val="24"/>
              </w:rPr>
              <w:t>vertical</w:t>
            </w:r>
          </w:p>
        </w:tc>
        <w:tc>
          <w:tcPr>
            <w:tcW w:w="1791" w:type="dxa"/>
            <w:shd w:val="clear" w:color="auto" w:fill="FFFFFF"/>
            <w:vAlign w:val="bottom"/>
          </w:tcPr>
          <w:p w14:paraId="5FBA76C3" w14:textId="77777777" w:rsidR="00CD7AA2" w:rsidRPr="0061164A" w:rsidRDefault="00CD7AA2" w:rsidP="00CD7AA2">
            <w:pPr>
              <w:ind w:left="90" w:right="101" w:firstLine="0"/>
              <w:jc w:val="both"/>
              <w:rPr>
                <w:sz w:val="24"/>
              </w:rPr>
            </w:pPr>
            <w:r w:rsidRPr="0061164A">
              <w:rPr>
                <w:sz w:val="24"/>
              </w:rPr>
              <w:t>22,43</w:t>
            </w:r>
          </w:p>
        </w:tc>
        <w:tc>
          <w:tcPr>
            <w:tcW w:w="1791" w:type="dxa"/>
            <w:shd w:val="clear" w:color="auto" w:fill="FFFFFF"/>
            <w:vAlign w:val="bottom"/>
          </w:tcPr>
          <w:p w14:paraId="0F6B0091" w14:textId="77777777" w:rsidR="00CD7AA2" w:rsidRPr="0061164A" w:rsidRDefault="00CD7AA2" w:rsidP="00CD7AA2">
            <w:pPr>
              <w:ind w:left="90" w:right="101" w:firstLine="0"/>
              <w:jc w:val="both"/>
              <w:rPr>
                <w:sz w:val="24"/>
              </w:rPr>
            </w:pPr>
            <w:r w:rsidRPr="0061164A">
              <w:rPr>
                <w:sz w:val="24"/>
              </w:rPr>
              <w:t>12,3</w:t>
            </w:r>
          </w:p>
        </w:tc>
        <w:tc>
          <w:tcPr>
            <w:tcW w:w="1792" w:type="dxa"/>
            <w:shd w:val="clear" w:color="auto" w:fill="FFFFFF"/>
            <w:vAlign w:val="bottom"/>
          </w:tcPr>
          <w:p w14:paraId="17017978" w14:textId="77777777" w:rsidR="00CD7AA2" w:rsidRPr="0061164A" w:rsidRDefault="00CD7AA2" w:rsidP="00CD7AA2">
            <w:pPr>
              <w:ind w:left="90" w:right="101" w:firstLine="0"/>
              <w:jc w:val="both"/>
              <w:rPr>
                <w:sz w:val="24"/>
              </w:rPr>
            </w:pPr>
            <w:r w:rsidRPr="0061164A">
              <w:rPr>
                <w:sz w:val="24"/>
              </w:rPr>
              <w:t>9,2</w:t>
            </w:r>
          </w:p>
        </w:tc>
      </w:tr>
      <w:tr w:rsidR="00CD7AA2" w:rsidRPr="0061164A" w14:paraId="6A401B23" w14:textId="77777777">
        <w:tblPrEx>
          <w:tblCellMar>
            <w:top w:w="0" w:type="dxa"/>
            <w:bottom w:w="0" w:type="dxa"/>
          </w:tblCellMar>
        </w:tblPrEx>
        <w:tc>
          <w:tcPr>
            <w:tcW w:w="2557" w:type="dxa"/>
            <w:shd w:val="clear" w:color="auto" w:fill="FFFFFF"/>
          </w:tcPr>
          <w:p w14:paraId="71E849FB" w14:textId="77777777" w:rsidR="00CD7AA2" w:rsidRPr="0061164A" w:rsidRDefault="00CD7AA2" w:rsidP="00CD7AA2">
            <w:pPr>
              <w:ind w:left="540" w:right="101" w:firstLine="0"/>
              <w:jc w:val="both"/>
              <w:rPr>
                <w:sz w:val="24"/>
              </w:rPr>
            </w:pPr>
            <w:r w:rsidRPr="0061164A">
              <w:rPr>
                <w:sz w:val="24"/>
              </w:rPr>
              <w:t>conglom</w:t>
            </w:r>
            <w:r w:rsidRPr="0061164A">
              <w:rPr>
                <w:sz w:val="24"/>
              </w:rPr>
              <w:t>é</w:t>
            </w:r>
            <w:r w:rsidRPr="0061164A">
              <w:rPr>
                <w:sz w:val="24"/>
              </w:rPr>
              <w:t>ral</w:t>
            </w:r>
          </w:p>
        </w:tc>
        <w:tc>
          <w:tcPr>
            <w:tcW w:w="1791" w:type="dxa"/>
            <w:shd w:val="clear" w:color="auto" w:fill="FFFFFF"/>
          </w:tcPr>
          <w:p w14:paraId="776B28FA" w14:textId="77777777" w:rsidR="00CD7AA2" w:rsidRPr="0061164A" w:rsidRDefault="00CD7AA2" w:rsidP="00CD7AA2">
            <w:pPr>
              <w:ind w:left="90" w:right="101" w:firstLine="0"/>
              <w:jc w:val="both"/>
              <w:rPr>
                <w:sz w:val="24"/>
              </w:rPr>
            </w:pPr>
            <w:r w:rsidRPr="0061164A">
              <w:rPr>
                <w:sz w:val="24"/>
              </w:rPr>
              <w:t>9,31</w:t>
            </w:r>
          </w:p>
        </w:tc>
        <w:tc>
          <w:tcPr>
            <w:tcW w:w="1791" w:type="dxa"/>
            <w:shd w:val="clear" w:color="auto" w:fill="FFFFFF"/>
            <w:vAlign w:val="center"/>
          </w:tcPr>
          <w:p w14:paraId="650FF654" w14:textId="77777777" w:rsidR="00CD7AA2" w:rsidRPr="0061164A" w:rsidRDefault="00CD7AA2" w:rsidP="00CD7AA2">
            <w:pPr>
              <w:ind w:left="90" w:right="101" w:firstLine="0"/>
              <w:jc w:val="both"/>
              <w:rPr>
                <w:sz w:val="24"/>
              </w:rPr>
            </w:pPr>
            <w:r w:rsidRPr="0061164A">
              <w:rPr>
                <w:sz w:val="24"/>
              </w:rPr>
              <w:t>18,8</w:t>
            </w:r>
          </w:p>
        </w:tc>
        <w:tc>
          <w:tcPr>
            <w:tcW w:w="1792" w:type="dxa"/>
            <w:shd w:val="clear" w:color="auto" w:fill="FFFFFF"/>
          </w:tcPr>
          <w:p w14:paraId="3069E9EE" w14:textId="77777777" w:rsidR="00CD7AA2" w:rsidRPr="0061164A" w:rsidRDefault="00CD7AA2" w:rsidP="00CD7AA2">
            <w:pPr>
              <w:ind w:left="90" w:right="101" w:firstLine="0"/>
              <w:jc w:val="both"/>
              <w:rPr>
                <w:sz w:val="24"/>
              </w:rPr>
            </w:pPr>
            <w:r w:rsidRPr="0061164A">
              <w:rPr>
                <w:sz w:val="24"/>
              </w:rPr>
              <w:t>23,1</w:t>
            </w:r>
          </w:p>
        </w:tc>
      </w:tr>
      <w:tr w:rsidR="00CD7AA2" w:rsidRPr="0061164A" w14:paraId="0829A600" w14:textId="77777777">
        <w:tblPrEx>
          <w:tblCellMar>
            <w:top w:w="0" w:type="dxa"/>
            <w:bottom w:w="0" w:type="dxa"/>
          </w:tblCellMar>
        </w:tblPrEx>
        <w:tc>
          <w:tcPr>
            <w:tcW w:w="7930" w:type="dxa"/>
            <w:gridSpan w:val="4"/>
            <w:shd w:val="clear" w:color="auto" w:fill="FFFFFF"/>
            <w:vAlign w:val="bottom"/>
          </w:tcPr>
          <w:p w14:paraId="385DF916" w14:textId="77777777" w:rsidR="00CD7AA2" w:rsidRPr="0061164A" w:rsidRDefault="00CD7AA2" w:rsidP="00CD7AA2">
            <w:pPr>
              <w:spacing w:before="120" w:after="120"/>
              <w:ind w:left="90" w:right="107" w:firstLine="0"/>
              <w:jc w:val="both"/>
              <w:rPr>
                <w:sz w:val="24"/>
              </w:rPr>
            </w:pPr>
            <w:r w:rsidRPr="0061164A">
              <w:rPr>
                <w:sz w:val="24"/>
              </w:rPr>
              <w:t>États-Unis</w:t>
            </w:r>
          </w:p>
        </w:tc>
      </w:tr>
      <w:tr w:rsidR="00CD7AA2" w:rsidRPr="0061164A" w14:paraId="6EDFA941" w14:textId="77777777">
        <w:tblPrEx>
          <w:tblCellMar>
            <w:top w:w="0" w:type="dxa"/>
            <w:bottom w:w="0" w:type="dxa"/>
          </w:tblCellMar>
        </w:tblPrEx>
        <w:tc>
          <w:tcPr>
            <w:tcW w:w="2557" w:type="dxa"/>
            <w:shd w:val="clear" w:color="auto" w:fill="FFFFFF"/>
            <w:vAlign w:val="bottom"/>
          </w:tcPr>
          <w:p w14:paraId="40D1FBC8" w14:textId="77777777" w:rsidR="00CD7AA2" w:rsidRPr="0061164A" w:rsidRDefault="00CD7AA2" w:rsidP="00CD7AA2">
            <w:pPr>
              <w:ind w:left="540" w:right="101" w:firstLine="0"/>
              <w:jc w:val="both"/>
              <w:rPr>
                <w:sz w:val="24"/>
              </w:rPr>
            </w:pPr>
            <w:r w:rsidRPr="0061164A">
              <w:rPr>
                <w:sz w:val="24"/>
              </w:rPr>
              <w:t>horizontal</w:t>
            </w:r>
          </w:p>
        </w:tc>
        <w:tc>
          <w:tcPr>
            <w:tcW w:w="1791" w:type="dxa"/>
            <w:shd w:val="clear" w:color="auto" w:fill="FFFFFF"/>
            <w:vAlign w:val="bottom"/>
          </w:tcPr>
          <w:p w14:paraId="52B500D2" w14:textId="77777777" w:rsidR="00CD7AA2" w:rsidRPr="0061164A" w:rsidRDefault="00CD7AA2" w:rsidP="00CD7AA2">
            <w:pPr>
              <w:ind w:left="90" w:right="101" w:firstLine="0"/>
              <w:jc w:val="both"/>
              <w:rPr>
                <w:sz w:val="24"/>
              </w:rPr>
            </w:pPr>
            <w:r w:rsidRPr="0061164A">
              <w:rPr>
                <w:sz w:val="24"/>
              </w:rPr>
              <w:t>67,02</w:t>
            </w:r>
          </w:p>
        </w:tc>
        <w:tc>
          <w:tcPr>
            <w:tcW w:w="1791" w:type="dxa"/>
            <w:shd w:val="clear" w:color="auto" w:fill="FFFFFF"/>
            <w:vAlign w:val="bottom"/>
          </w:tcPr>
          <w:p w14:paraId="04ED57FA" w14:textId="77777777" w:rsidR="00CD7AA2" w:rsidRPr="0061164A" w:rsidRDefault="00CD7AA2" w:rsidP="00CD7AA2">
            <w:pPr>
              <w:ind w:left="90" w:right="101" w:firstLine="0"/>
              <w:jc w:val="both"/>
              <w:rPr>
                <w:sz w:val="24"/>
              </w:rPr>
            </w:pPr>
            <w:r w:rsidRPr="0061164A">
              <w:rPr>
                <w:sz w:val="24"/>
              </w:rPr>
              <w:t>58,6</w:t>
            </w:r>
          </w:p>
        </w:tc>
        <w:tc>
          <w:tcPr>
            <w:tcW w:w="1792" w:type="dxa"/>
            <w:shd w:val="clear" w:color="auto" w:fill="FFFFFF"/>
            <w:vAlign w:val="bottom"/>
          </w:tcPr>
          <w:p w14:paraId="2054C393" w14:textId="77777777" w:rsidR="00CD7AA2" w:rsidRPr="0061164A" w:rsidRDefault="00CD7AA2" w:rsidP="00CD7AA2">
            <w:pPr>
              <w:ind w:left="90" w:right="101" w:firstLine="0"/>
              <w:jc w:val="both"/>
              <w:rPr>
                <w:sz w:val="24"/>
              </w:rPr>
            </w:pPr>
            <w:r w:rsidRPr="0061164A">
              <w:rPr>
                <w:sz w:val="24"/>
              </w:rPr>
              <w:t>62,9</w:t>
            </w:r>
          </w:p>
        </w:tc>
      </w:tr>
      <w:tr w:rsidR="00CD7AA2" w:rsidRPr="0061164A" w14:paraId="3C9F6999" w14:textId="77777777">
        <w:tblPrEx>
          <w:tblCellMar>
            <w:top w:w="0" w:type="dxa"/>
            <w:bottom w:w="0" w:type="dxa"/>
          </w:tblCellMar>
        </w:tblPrEx>
        <w:tc>
          <w:tcPr>
            <w:tcW w:w="2557" w:type="dxa"/>
            <w:shd w:val="clear" w:color="auto" w:fill="FFFFFF"/>
            <w:vAlign w:val="bottom"/>
          </w:tcPr>
          <w:p w14:paraId="156D0E10" w14:textId="77777777" w:rsidR="00CD7AA2" w:rsidRPr="0061164A" w:rsidRDefault="00CD7AA2" w:rsidP="00CD7AA2">
            <w:pPr>
              <w:ind w:left="540" w:right="101" w:firstLine="0"/>
              <w:jc w:val="both"/>
              <w:rPr>
                <w:sz w:val="24"/>
              </w:rPr>
            </w:pPr>
            <w:r w:rsidRPr="0061164A">
              <w:rPr>
                <w:sz w:val="24"/>
              </w:rPr>
              <w:t>vertical</w:t>
            </w:r>
          </w:p>
        </w:tc>
        <w:tc>
          <w:tcPr>
            <w:tcW w:w="1791" w:type="dxa"/>
            <w:shd w:val="clear" w:color="auto" w:fill="FFFFFF"/>
            <w:vAlign w:val="bottom"/>
          </w:tcPr>
          <w:p w14:paraId="13C14193" w14:textId="77777777" w:rsidR="00CD7AA2" w:rsidRPr="0061164A" w:rsidRDefault="00CD7AA2" w:rsidP="00CD7AA2">
            <w:pPr>
              <w:ind w:left="90" w:right="101" w:firstLine="0"/>
              <w:jc w:val="both"/>
              <w:rPr>
                <w:sz w:val="24"/>
              </w:rPr>
            </w:pPr>
            <w:r w:rsidRPr="0061164A">
              <w:rPr>
                <w:sz w:val="24"/>
              </w:rPr>
              <w:t>19,89</w:t>
            </w:r>
          </w:p>
        </w:tc>
        <w:tc>
          <w:tcPr>
            <w:tcW w:w="1791" w:type="dxa"/>
            <w:shd w:val="clear" w:color="auto" w:fill="FFFFFF"/>
            <w:vAlign w:val="bottom"/>
          </w:tcPr>
          <w:p w14:paraId="77FD5BFF" w14:textId="77777777" w:rsidR="00CD7AA2" w:rsidRPr="0061164A" w:rsidRDefault="00CD7AA2" w:rsidP="00CD7AA2">
            <w:pPr>
              <w:ind w:left="90" w:right="101" w:firstLine="0"/>
              <w:jc w:val="both"/>
              <w:rPr>
                <w:sz w:val="24"/>
              </w:rPr>
            </w:pPr>
            <w:r w:rsidRPr="0061164A">
              <w:rPr>
                <w:sz w:val="24"/>
              </w:rPr>
              <w:t>17,2</w:t>
            </w:r>
          </w:p>
        </w:tc>
        <w:tc>
          <w:tcPr>
            <w:tcW w:w="1792" w:type="dxa"/>
            <w:shd w:val="clear" w:color="auto" w:fill="FFFFFF"/>
            <w:vAlign w:val="bottom"/>
          </w:tcPr>
          <w:p w14:paraId="4DBF3D4C" w14:textId="77777777" w:rsidR="00CD7AA2" w:rsidRPr="0061164A" w:rsidRDefault="00CD7AA2" w:rsidP="00CD7AA2">
            <w:pPr>
              <w:ind w:left="90" w:right="101" w:firstLine="0"/>
              <w:jc w:val="both"/>
              <w:rPr>
                <w:sz w:val="24"/>
              </w:rPr>
            </w:pPr>
            <w:r w:rsidRPr="0061164A">
              <w:rPr>
                <w:sz w:val="24"/>
              </w:rPr>
              <w:t>4,8</w:t>
            </w:r>
          </w:p>
        </w:tc>
      </w:tr>
      <w:tr w:rsidR="00CD7AA2" w:rsidRPr="0061164A" w14:paraId="421B3B9D" w14:textId="77777777">
        <w:tblPrEx>
          <w:tblCellMar>
            <w:top w:w="0" w:type="dxa"/>
            <w:bottom w:w="0" w:type="dxa"/>
          </w:tblCellMar>
        </w:tblPrEx>
        <w:tc>
          <w:tcPr>
            <w:tcW w:w="2557" w:type="dxa"/>
            <w:tcBorders>
              <w:bottom w:val="single" w:sz="8" w:space="0" w:color="000000"/>
            </w:tcBorders>
            <w:shd w:val="clear" w:color="auto" w:fill="FFFFFF"/>
            <w:vAlign w:val="bottom"/>
          </w:tcPr>
          <w:p w14:paraId="4AA2D604" w14:textId="77777777" w:rsidR="00CD7AA2" w:rsidRPr="0061164A" w:rsidRDefault="00CD7AA2" w:rsidP="00CD7AA2">
            <w:pPr>
              <w:spacing w:after="120"/>
              <w:ind w:left="540" w:right="101" w:firstLine="0"/>
              <w:jc w:val="both"/>
              <w:rPr>
                <w:sz w:val="24"/>
              </w:rPr>
            </w:pPr>
            <w:r w:rsidRPr="0061164A">
              <w:rPr>
                <w:sz w:val="24"/>
              </w:rPr>
              <w:t>conglom</w:t>
            </w:r>
            <w:r w:rsidRPr="0061164A">
              <w:rPr>
                <w:sz w:val="24"/>
              </w:rPr>
              <w:t>é</w:t>
            </w:r>
            <w:r w:rsidRPr="0061164A">
              <w:rPr>
                <w:sz w:val="24"/>
              </w:rPr>
              <w:t>ral</w:t>
            </w:r>
          </w:p>
        </w:tc>
        <w:tc>
          <w:tcPr>
            <w:tcW w:w="1791" w:type="dxa"/>
            <w:tcBorders>
              <w:bottom w:val="single" w:sz="8" w:space="0" w:color="000000"/>
            </w:tcBorders>
            <w:shd w:val="clear" w:color="auto" w:fill="FFFFFF"/>
            <w:vAlign w:val="bottom"/>
          </w:tcPr>
          <w:p w14:paraId="63F94393" w14:textId="77777777" w:rsidR="00CD7AA2" w:rsidRPr="0061164A" w:rsidRDefault="00CD7AA2" w:rsidP="00CD7AA2">
            <w:pPr>
              <w:spacing w:after="120"/>
              <w:ind w:left="90" w:right="101" w:firstLine="0"/>
              <w:jc w:val="both"/>
              <w:rPr>
                <w:sz w:val="24"/>
              </w:rPr>
            </w:pPr>
            <w:r w:rsidRPr="0061164A">
              <w:rPr>
                <w:sz w:val="24"/>
              </w:rPr>
              <w:t>12,74</w:t>
            </w:r>
          </w:p>
        </w:tc>
        <w:tc>
          <w:tcPr>
            <w:tcW w:w="1791" w:type="dxa"/>
            <w:tcBorders>
              <w:bottom w:val="single" w:sz="8" w:space="0" w:color="000000"/>
            </w:tcBorders>
            <w:shd w:val="clear" w:color="auto" w:fill="FFFFFF"/>
            <w:vAlign w:val="bottom"/>
          </w:tcPr>
          <w:p w14:paraId="6CA23C5C" w14:textId="77777777" w:rsidR="00CD7AA2" w:rsidRPr="0061164A" w:rsidRDefault="00CD7AA2" w:rsidP="00CD7AA2">
            <w:pPr>
              <w:spacing w:after="120"/>
              <w:ind w:left="90" w:right="101" w:firstLine="0"/>
              <w:jc w:val="both"/>
              <w:rPr>
                <w:sz w:val="24"/>
              </w:rPr>
            </w:pPr>
            <w:r w:rsidRPr="0061164A">
              <w:rPr>
                <w:sz w:val="24"/>
              </w:rPr>
              <w:t>24,1</w:t>
            </w:r>
          </w:p>
        </w:tc>
        <w:tc>
          <w:tcPr>
            <w:tcW w:w="1792" w:type="dxa"/>
            <w:tcBorders>
              <w:bottom w:val="single" w:sz="8" w:space="0" w:color="000000"/>
            </w:tcBorders>
            <w:shd w:val="clear" w:color="auto" w:fill="FFFFFF"/>
            <w:vAlign w:val="bottom"/>
          </w:tcPr>
          <w:p w14:paraId="26F28D16" w14:textId="77777777" w:rsidR="00CD7AA2" w:rsidRPr="0061164A" w:rsidRDefault="00CD7AA2" w:rsidP="00CD7AA2">
            <w:pPr>
              <w:spacing w:after="120"/>
              <w:ind w:left="90" w:right="101" w:firstLine="0"/>
              <w:jc w:val="both"/>
              <w:rPr>
                <w:sz w:val="24"/>
              </w:rPr>
            </w:pPr>
            <w:r w:rsidRPr="0061164A">
              <w:rPr>
                <w:sz w:val="24"/>
              </w:rPr>
              <w:t>32,3</w:t>
            </w:r>
          </w:p>
        </w:tc>
      </w:tr>
    </w:tbl>
    <w:p w14:paraId="29CADFD6" w14:textId="77777777" w:rsidR="00CD7AA2" w:rsidRPr="0061164A" w:rsidRDefault="00CD7AA2" w:rsidP="00CD7AA2">
      <w:pPr>
        <w:pStyle w:val="figtitrest10"/>
      </w:pPr>
      <w:r w:rsidRPr="0061164A">
        <w:t xml:space="preserve">Source : </w:t>
      </w:r>
      <w:r w:rsidRPr="0061164A">
        <w:rPr>
          <w:i/>
          <w:u w:val="single"/>
        </w:rPr>
        <w:t>Rapport de la commission royale d’enquête sur les groupements de s</w:t>
      </w:r>
      <w:r w:rsidRPr="0061164A">
        <w:rPr>
          <w:i/>
          <w:u w:val="single"/>
        </w:rPr>
        <w:t>o</w:t>
      </w:r>
      <w:r w:rsidRPr="0061164A">
        <w:rPr>
          <w:i/>
          <w:u w:val="single"/>
        </w:rPr>
        <w:t>ciété</w:t>
      </w:r>
      <w:r w:rsidRPr="0061164A">
        <w:t>, p. 169.</w:t>
      </w:r>
    </w:p>
    <w:p w14:paraId="66F9DA80" w14:textId="77777777" w:rsidR="00CD7AA2" w:rsidRPr="0061164A" w:rsidRDefault="00CD7AA2" w:rsidP="00CD7AA2">
      <w:pPr>
        <w:spacing w:before="120" w:after="120"/>
        <w:jc w:val="both"/>
        <w:rPr>
          <w:szCs w:val="2"/>
        </w:rPr>
      </w:pPr>
    </w:p>
    <w:p w14:paraId="1A403E76" w14:textId="77777777" w:rsidR="00CD7AA2" w:rsidRPr="0061164A" w:rsidRDefault="00CD7AA2" w:rsidP="00CD7AA2">
      <w:pPr>
        <w:spacing w:before="120" w:after="120"/>
        <w:jc w:val="both"/>
        <w:rPr>
          <w:szCs w:val="2"/>
        </w:rPr>
      </w:pPr>
    </w:p>
    <w:p w14:paraId="2DA9062A" w14:textId="77777777" w:rsidR="00CD7AA2" w:rsidRPr="0061164A" w:rsidRDefault="00CD7AA2" w:rsidP="00CD7AA2">
      <w:pPr>
        <w:spacing w:before="120" w:after="120"/>
        <w:jc w:val="both"/>
      </w:pPr>
      <w:r w:rsidRPr="0061164A">
        <w:rPr>
          <w:lang w:eastAsia="fr-FR" w:bidi="fr-FR"/>
        </w:rPr>
        <w:t>La question que l’on se pose c’est évidemment de savoir sur quels critères s’appuie la diversific</w:t>
      </w:r>
      <w:r w:rsidRPr="0061164A">
        <w:rPr>
          <w:lang w:eastAsia="fr-FR" w:bidi="fr-FR"/>
        </w:rPr>
        <w:t>a</w:t>
      </w:r>
      <w:r w:rsidRPr="0061164A">
        <w:rPr>
          <w:lang w:eastAsia="fr-FR" w:bidi="fr-FR"/>
        </w:rPr>
        <w:t>tion. La réponse est difficile à donner dans la mesure où chaque conglomérat possède ses propres crit</w:t>
      </w:r>
      <w:r w:rsidRPr="0061164A">
        <w:rPr>
          <w:lang w:eastAsia="fr-FR" w:bidi="fr-FR"/>
        </w:rPr>
        <w:t>è</w:t>
      </w:r>
      <w:r w:rsidRPr="0061164A">
        <w:rPr>
          <w:lang w:eastAsia="fr-FR" w:bidi="fr-FR"/>
        </w:rPr>
        <w:t>res de fonctionnement, néanmoins la plupart des rapports présentés devant les commissions américaines et canadienne d’enquête sur la conce</w:t>
      </w:r>
      <w:r w:rsidRPr="0061164A">
        <w:rPr>
          <w:lang w:eastAsia="fr-FR" w:bidi="fr-FR"/>
        </w:rPr>
        <w:t>n</w:t>
      </w:r>
      <w:r w:rsidRPr="0061164A">
        <w:rPr>
          <w:lang w:eastAsia="fr-FR" w:bidi="fr-FR"/>
        </w:rPr>
        <w:t>tration, ont révélé que les conglomérats cherchaient surtout à réduire le plus possible les risques de l’investissement matériel et à améliorer la mobilité du capital. Le conglomérat se doit d’être avant tout une structure juridique et financière très souple où la rentabilité maximale doit être atteinte par toutes les composantes du groupe, ce qui expl</w:t>
      </w:r>
      <w:r w:rsidRPr="0061164A">
        <w:rPr>
          <w:lang w:eastAsia="fr-FR" w:bidi="fr-FR"/>
        </w:rPr>
        <w:t>i</w:t>
      </w:r>
      <w:r w:rsidRPr="0061164A">
        <w:rPr>
          <w:lang w:eastAsia="fr-FR" w:bidi="fr-FR"/>
        </w:rPr>
        <w:t>que d’ailleurs la concurrence très vive qui peut exister entre certaines entreprises à l’intérieur de celui-ci. Une filiale, c’est du capital imm</w:t>
      </w:r>
      <w:r w:rsidRPr="0061164A">
        <w:rPr>
          <w:lang w:eastAsia="fr-FR" w:bidi="fr-FR"/>
        </w:rPr>
        <w:t>o</w:t>
      </w:r>
      <w:r w:rsidRPr="0061164A">
        <w:rPr>
          <w:lang w:eastAsia="fr-FR" w:bidi="fr-FR"/>
        </w:rPr>
        <w:t>bilisé, oui, mais du capital qui doit pouvoir redevenir liquide à tout moment. Dès l’instant où sa rentabilité ne sera plus jugée suffi</w:t>
      </w:r>
      <w:r w:rsidRPr="0061164A">
        <w:rPr>
          <w:lang w:eastAsia="fr-FR" w:bidi="fr-FR"/>
        </w:rPr>
        <w:lastRenderedPageBreak/>
        <w:t>sante, le groupe s'en départira pour prendre le</w:t>
      </w:r>
      <w:r>
        <w:t xml:space="preserve"> </w:t>
      </w:r>
      <w:r w:rsidRPr="0061164A">
        <w:t>[167]</w:t>
      </w:r>
      <w:r>
        <w:t xml:space="preserve"> </w:t>
      </w:r>
      <w:r w:rsidRPr="0061164A">
        <w:rPr>
          <w:lang w:eastAsia="fr-FR" w:bidi="fr-FR"/>
        </w:rPr>
        <w:t>contrôle d’une autre entr</w:t>
      </w:r>
      <w:r w:rsidRPr="0061164A">
        <w:rPr>
          <w:lang w:eastAsia="fr-FR" w:bidi="fr-FR"/>
        </w:rPr>
        <w:t>e</w:t>
      </w:r>
      <w:r w:rsidRPr="0061164A">
        <w:rPr>
          <w:lang w:eastAsia="fr-FR" w:bidi="fr-FR"/>
        </w:rPr>
        <w:t>prise</w:t>
      </w:r>
      <w:r>
        <w:rPr>
          <w:lang w:eastAsia="fr-FR" w:bidi="fr-FR"/>
        </w:rPr>
        <w:t> </w:t>
      </w:r>
      <w:r>
        <w:rPr>
          <w:rStyle w:val="Appelnotedebasdep"/>
          <w:lang w:eastAsia="fr-FR" w:bidi="fr-FR"/>
        </w:rPr>
        <w:footnoteReference w:id="2"/>
      </w:r>
      <w:r w:rsidRPr="0061164A">
        <w:rPr>
          <w:lang w:eastAsia="fr-FR" w:bidi="fr-FR"/>
        </w:rPr>
        <w:t>. L’organisation conglomérat m</w:t>
      </w:r>
      <w:r w:rsidRPr="0061164A">
        <w:rPr>
          <w:lang w:eastAsia="fr-FR" w:bidi="fr-FR"/>
        </w:rPr>
        <w:t>i</w:t>
      </w:r>
      <w:r w:rsidRPr="0061164A">
        <w:rPr>
          <w:lang w:eastAsia="fr-FR" w:bidi="fr-FR"/>
        </w:rPr>
        <w:t>nimise les risques de grande perte financière en diversifiant son port</w:t>
      </w:r>
      <w:r w:rsidRPr="0061164A">
        <w:rPr>
          <w:lang w:eastAsia="fr-FR" w:bidi="fr-FR"/>
        </w:rPr>
        <w:t>e</w:t>
      </w:r>
      <w:r w:rsidRPr="0061164A">
        <w:rPr>
          <w:lang w:eastAsia="fr-FR" w:bidi="fr-FR"/>
        </w:rPr>
        <w:t>feuille d’actions lorsqu’il veut minimiser ses pertes en période d’incertitude. Dans un contexte d’instabilité c’est donc l’intégration verticale qui devient moins int</w:t>
      </w:r>
      <w:r w:rsidRPr="0061164A">
        <w:rPr>
          <w:lang w:eastAsia="fr-FR" w:bidi="fr-FR"/>
        </w:rPr>
        <w:t>é</w:t>
      </w:r>
      <w:r w:rsidRPr="0061164A">
        <w:rPr>
          <w:lang w:eastAsia="fr-FR" w:bidi="fr-FR"/>
        </w:rPr>
        <w:t>ressante parce que plus risquée. En effet, on devine facilement que s’il est intéressant pour une entrepr</w:t>
      </w:r>
      <w:r w:rsidRPr="0061164A">
        <w:rPr>
          <w:lang w:eastAsia="fr-FR" w:bidi="fr-FR"/>
        </w:rPr>
        <w:t>i</w:t>
      </w:r>
      <w:r w:rsidRPr="0061164A">
        <w:rPr>
          <w:lang w:eastAsia="fr-FR" w:bidi="fr-FR"/>
        </w:rPr>
        <w:t>se de contrôler les différentes étapes de transformation dans un secteur quelconque de l’activité économ</w:t>
      </w:r>
      <w:r w:rsidRPr="0061164A">
        <w:rPr>
          <w:lang w:eastAsia="fr-FR" w:bidi="fr-FR"/>
        </w:rPr>
        <w:t>i</w:t>
      </w:r>
      <w:r w:rsidRPr="0061164A">
        <w:rPr>
          <w:lang w:eastAsia="fr-FR" w:bidi="fr-FR"/>
        </w:rPr>
        <w:t>que, celle-ci se retrouve toutefois dans une situation de vulnérabilité vis-à-vis des récessions qui pe</w:t>
      </w:r>
      <w:r w:rsidRPr="0061164A">
        <w:rPr>
          <w:lang w:eastAsia="fr-FR" w:bidi="fr-FR"/>
        </w:rPr>
        <w:t>u</w:t>
      </w:r>
      <w:r w:rsidRPr="0061164A">
        <w:rPr>
          <w:lang w:eastAsia="fr-FR" w:bidi="fr-FR"/>
        </w:rPr>
        <w:t>vent toucher le secteur en question. Un ralenti</w:t>
      </w:r>
      <w:r w:rsidRPr="0061164A">
        <w:rPr>
          <w:lang w:eastAsia="fr-FR" w:bidi="fr-FR"/>
        </w:rPr>
        <w:t>s</w:t>
      </w:r>
      <w:r w:rsidRPr="0061164A">
        <w:rPr>
          <w:lang w:eastAsia="fr-FR" w:bidi="fr-FR"/>
        </w:rPr>
        <w:t>sement, par exemple, dans le marché de l’acier se répercute sur les différents stades de transformation du produit, pouvant ainsi e</w:t>
      </w:r>
      <w:r w:rsidRPr="0061164A">
        <w:rPr>
          <w:lang w:eastAsia="fr-FR" w:bidi="fr-FR"/>
        </w:rPr>
        <w:t>n</w:t>
      </w:r>
      <w:r w:rsidRPr="0061164A">
        <w:rPr>
          <w:lang w:eastAsia="fr-FR" w:bidi="fr-FR"/>
        </w:rPr>
        <w:t>traîner des pertes financières considérables pour une entreprise int</w:t>
      </w:r>
      <w:r w:rsidRPr="0061164A">
        <w:rPr>
          <w:lang w:eastAsia="fr-FR" w:bidi="fr-FR"/>
        </w:rPr>
        <w:t>é</w:t>
      </w:r>
      <w:r w:rsidRPr="0061164A">
        <w:rPr>
          <w:lang w:eastAsia="fr-FR" w:bidi="fr-FR"/>
        </w:rPr>
        <w:t>grée dans ce secteur. Tout en gardant à l’esprit qu’il est parfois diffic</w:t>
      </w:r>
      <w:r w:rsidRPr="0061164A">
        <w:rPr>
          <w:lang w:eastAsia="fr-FR" w:bidi="fr-FR"/>
        </w:rPr>
        <w:t>i</w:t>
      </w:r>
      <w:r w:rsidRPr="0061164A">
        <w:rPr>
          <w:lang w:eastAsia="fr-FR" w:bidi="fr-FR"/>
        </w:rPr>
        <w:t>le de distinguer entre concentration verticale et conglomérat, on r</w:t>
      </w:r>
      <w:r w:rsidRPr="0061164A">
        <w:rPr>
          <w:lang w:eastAsia="fr-FR" w:bidi="fr-FR"/>
        </w:rPr>
        <w:t>e</w:t>
      </w:r>
      <w:r w:rsidRPr="0061164A">
        <w:rPr>
          <w:lang w:eastAsia="fr-FR" w:bidi="fr-FR"/>
        </w:rPr>
        <w:t>marque au tableau I que dans l’après-guerre les modifications dans la répartition procentuelle des types de fusion se sont effectuées entre les types vertical et conglomérai. Autant pour les États-Unis que le Can</w:t>
      </w:r>
      <w:r w:rsidRPr="0061164A">
        <w:rPr>
          <w:lang w:eastAsia="fr-FR" w:bidi="fr-FR"/>
        </w:rPr>
        <w:t>a</w:t>
      </w:r>
      <w:r w:rsidRPr="0061164A">
        <w:rPr>
          <w:lang w:eastAsia="fr-FR" w:bidi="fr-FR"/>
        </w:rPr>
        <w:t>da, la part de la concentr</w:t>
      </w:r>
      <w:r w:rsidRPr="0061164A">
        <w:rPr>
          <w:lang w:eastAsia="fr-FR" w:bidi="fr-FR"/>
        </w:rPr>
        <w:t>a</w:t>
      </w:r>
      <w:r w:rsidRPr="0061164A">
        <w:rPr>
          <w:lang w:eastAsia="fr-FR" w:bidi="fr-FR"/>
        </w:rPr>
        <w:t>tion horizontale est demeurée à peu près constante et celle de la concentration conglomérat a augmenté au d</w:t>
      </w:r>
      <w:r w:rsidRPr="0061164A">
        <w:rPr>
          <w:lang w:eastAsia="fr-FR" w:bidi="fr-FR"/>
        </w:rPr>
        <w:t>é</w:t>
      </w:r>
      <w:r w:rsidRPr="0061164A">
        <w:rPr>
          <w:lang w:eastAsia="fr-FR" w:bidi="fr-FR"/>
        </w:rPr>
        <w:t>triment du type vertical. Ce gliss</w:t>
      </w:r>
      <w:r w:rsidRPr="0061164A">
        <w:rPr>
          <w:lang w:eastAsia="fr-FR" w:bidi="fr-FR"/>
        </w:rPr>
        <w:t>e</w:t>
      </w:r>
      <w:r w:rsidRPr="0061164A">
        <w:rPr>
          <w:lang w:eastAsia="fr-FR" w:bidi="fr-FR"/>
        </w:rPr>
        <w:t>ment observé entre les deux types de fusion vient renforcir selon nous l’explication théorique que nous avons développée préc</w:t>
      </w:r>
      <w:r w:rsidRPr="0061164A">
        <w:rPr>
          <w:lang w:eastAsia="fr-FR" w:bidi="fr-FR"/>
        </w:rPr>
        <w:t>é</w:t>
      </w:r>
      <w:r w:rsidRPr="0061164A">
        <w:rPr>
          <w:lang w:eastAsia="fr-FR" w:bidi="fr-FR"/>
        </w:rPr>
        <w:t>demment.</w:t>
      </w:r>
    </w:p>
    <w:p w14:paraId="485E562B" w14:textId="77777777" w:rsidR="00CD7AA2" w:rsidRPr="0061164A" w:rsidRDefault="00CD7AA2" w:rsidP="00CD7AA2">
      <w:pPr>
        <w:spacing w:before="120" w:after="120"/>
        <w:jc w:val="both"/>
      </w:pPr>
      <w:r w:rsidRPr="0061164A">
        <w:rPr>
          <w:lang w:eastAsia="fr-FR" w:bidi="fr-FR"/>
        </w:rPr>
        <w:t>Il s’agit donc d’un point important à souligner parce que contra</w:t>
      </w:r>
      <w:r w:rsidRPr="0061164A">
        <w:rPr>
          <w:lang w:eastAsia="fr-FR" w:bidi="fr-FR"/>
        </w:rPr>
        <w:t>i</w:t>
      </w:r>
      <w:r w:rsidRPr="0061164A">
        <w:rPr>
          <w:lang w:eastAsia="fr-FR" w:bidi="fr-FR"/>
        </w:rPr>
        <w:t>rement à ce qui est traditionnellement avancé, ce ne sont ni les éc</w:t>
      </w:r>
      <w:r w:rsidRPr="0061164A">
        <w:rPr>
          <w:lang w:eastAsia="fr-FR" w:bidi="fr-FR"/>
        </w:rPr>
        <w:t>o</w:t>
      </w:r>
      <w:r w:rsidRPr="0061164A">
        <w:rPr>
          <w:lang w:eastAsia="fr-FR" w:bidi="fr-FR"/>
        </w:rPr>
        <w:t>nomies d’échelle ni les avantages technologiques qui permettent d’expliquer la concentration dans l’après-guerre, mais les raisons f</w:t>
      </w:r>
      <w:r w:rsidRPr="0061164A">
        <w:rPr>
          <w:lang w:eastAsia="fr-FR" w:bidi="fr-FR"/>
        </w:rPr>
        <w:t>i</w:t>
      </w:r>
      <w:r w:rsidRPr="0061164A">
        <w:rPr>
          <w:lang w:eastAsia="fr-FR" w:bidi="fr-FR"/>
        </w:rPr>
        <w:t>nancières. Tant la vague de concentration de 1966-1970 que la vague actuelle auront donné lieu à des opérations financières de grande e</w:t>
      </w:r>
      <w:r w:rsidRPr="0061164A">
        <w:rPr>
          <w:lang w:eastAsia="fr-FR" w:bidi="fr-FR"/>
        </w:rPr>
        <w:t>n</w:t>
      </w:r>
      <w:r w:rsidRPr="0061164A">
        <w:rPr>
          <w:lang w:eastAsia="fr-FR" w:bidi="fr-FR"/>
        </w:rPr>
        <w:t>vergure et à des transferts massifs de cap</w:t>
      </w:r>
      <w:r w:rsidRPr="0061164A">
        <w:rPr>
          <w:lang w:eastAsia="fr-FR" w:bidi="fr-FR"/>
        </w:rPr>
        <w:t>i</w:t>
      </w:r>
      <w:r w:rsidRPr="0061164A">
        <w:rPr>
          <w:lang w:eastAsia="fr-FR" w:bidi="fr-FR"/>
        </w:rPr>
        <w:t xml:space="preserve">taux d’un secteur à un autre par le biais des prises de contrôle. Rapportons nous simplement à l’opération d’Edper sur Brascan. En absorbant Brascan, Edper s’est trouvé non seulement à réaliser une opération financière très lucrative mais aussi, à mettre la main sur les énormes liquidités du groupe </w:t>
      </w:r>
      <w:r w:rsidRPr="0061164A">
        <w:rPr>
          <w:lang w:eastAsia="fr-FR" w:bidi="fr-FR"/>
        </w:rPr>
        <w:lastRenderedPageBreak/>
        <w:t>Brascan. Où ont été investies ces liquidités, si ce n’est dans le secteur énergétique</w:t>
      </w:r>
      <w:r w:rsidRPr="0061164A">
        <w:t> !</w:t>
      </w:r>
    </w:p>
    <w:p w14:paraId="661C9273" w14:textId="77777777" w:rsidR="00CD7AA2" w:rsidRPr="0061164A" w:rsidRDefault="00CD7AA2" w:rsidP="00CD7AA2">
      <w:pPr>
        <w:spacing w:before="120" w:after="120"/>
        <w:jc w:val="both"/>
      </w:pPr>
      <w:r w:rsidRPr="0061164A">
        <w:t>[168]</w:t>
      </w:r>
    </w:p>
    <w:p w14:paraId="712B3604" w14:textId="77777777" w:rsidR="00CD7AA2" w:rsidRPr="0061164A" w:rsidRDefault="00CD7AA2" w:rsidP="00CD7AA2">
      <w:pPr>
        <w:spacing w:before="120" w:after="120"/>
        <w:jc w:val="both"/>
      </w:pPr>
    </w:p>
    <w:p w14:paraId="21C43B67" w14:textId="77777777" w:rsidR="00CD7AA2" w:rsidRPr="0061164A" w:rsidRDefault="00CD7AA2" w:rsidP="00CD7AA2">
      <w:pPr>
        <w:pStyle w:val="figtitre"/>
      </w:pPr>
      <w:r w:rsidRPr="0061164A">
        <w:t>TABLEAU II.</w:t>
      </w:r>
    </w:p>
    <w:p w14:paraId="0027B351" w14:textId="77777777" w:rsidR="00CD7AA2" w:rsidRPr="0061164A" w:rsidRDefault="00CD7AA2" w:rsidP="00CD7AA2">
      <w:pPr>
        <w:pStyle w:val="figtitrest0"/>
      </w:pPr>
      <w:r w:rsidRPr="0061164A">
        <w:t>Répartition des types de fusion.</w:t>
      </w:r>
      <w:r>
        <w:t xml:space="preserve"> États-Unis.</w:t>
      </w:r>
    </w:p>
    <w:tbl>
      <w:tblPr>
        <w:tblOverlap w:val="never"/>
        <w:tblW w:w="0" w:type="auto"/>
        <w:tblLayout w:type="fixed"/>
        <w:tblCellMar>
          <w:left w:w="10" w:type="dxa"/>
          <w:right w:w="10" w:type="dxa"/>
        </w:tblCellMar>
        <w:tblLook w:val="04A0" w:firstRow="1" w:lastRow="0" w:firstColumn="1" w:lastColumn="0" w:noHBand="0" w:noVBand="1"/>
      </w:tblPr>
      <w:tblGrid>
        <w:gridCol w:w="1117"/>
        <w:gridCol w:w="1100"/>
        <w:gridCol w:w="7"/>
        <w:gridCol w:w="1863"/>
        <w:gridCol w:w="1938"/>
        <w:gridCol w:w="1912"/>
      </w:tblGrid>
      <w:tr w:rsidR="00CD7AA2" w:rsidRPr="0061164A" w14:paraId="7BA0C5DF" w14:textId="77777777">
        <w:tblPrEx>
          <w:tblCellMar>
            <w:top w:w="0" w:type="dxa"/>
            <w:bottom w:w="0" w:type="dxa"/>
          </w:tblCellMar>
        </w:tblPrEx>
        <w:tc>
          <w:tcPr>
            <w:tcW w:w="1117" w:type="dxa"/>
            <w:vMerge w:val="restart"/>
            <w:tcBorders>
              <w:top w:val="single" w:sz="8" w:space="0" w:color="000000"/>
              <w:bottom w:val="single" w:sz="8" w:space="0" w:color="000000"/>
            </w:tcBorders>
            <w:shd w:val="clear" w:color="auto" w:fill="EEECE1"/>
          </w:tcPr>
          <w:p w14:paraId="0E16D630" w14:textId="77777777" w:rsidR="00CD7AA2" w:rsidRPr="0061164A" w:rsidRDefault="00CD7AA2" w:rsidP="00CD7AA2">
            <w:pPr>
              <w:spacing w:before="60" w:after="60"/>
              <w:ind w:firstLine="0"/>
              <w:jc w:val="both"/>
              <w:rPr>
                <w:sz w:val="24"/>
                <w:lang w:eastAsia="fr-FR" w:bidi="fr-FR"/>
              </w:rPr>
            </w:pPr>
          </w:p>
        </w:tc>
        <w:tc>
          <w:tcPr>
            <w:tcW w:w="6820" w:type="dxa"/>
            <w:gridSpan w:val="5"/>
            <w:tcBorders>
              <w:top w:val="single" w:sz="8" w:space="0" w:color="000000"/>
              <w:bottom w:val="single" w:sz="8" w:space="0" w:color="000000"/>
            </w:tcBorders>
            <w:shd w:val="clear" w:color="auto" w:fill="EEECE1"/>
          </w:tcPr>
          <w:p w14:paraId="1D23A5EA" w14:textId="77777777" w:rsidR="00CD7AA2" w:rsidRPr="0061164A" w:rsidRDefault="00CD7AA2" w:rsidP="00CD7AA2">
            <w:pPr>
              <w:spacing w:before="60" w:after="60"/>
              <w:ind w:firstLine="0"/>
              <w:jc w:val="center"/>
              <w:rPr>
                <w:sz w:val="24"/>
              </w:rPr>
            </w:pPr>
            <w:r w:rsidRPr="0061164A">
              <w:rPr>
                <w:sz w:val="24"/>
              </w:rPr>
              <w:t>Nombre de</w:t>
            </w:r>
            <w:r>
              <w:rPr>
                <w:sz w:val="24"/>
              </w:rPr>
              <w:t xml:space="preserve"> </w:t>
            </w:r>
            <w:r w:rsidRPr="0061164A">
              <w:rPr>
                <w:sz w:val="24"/>
              </w:rPr>
              <w:t>fusions</w:t>
            </w:r>
          </w:p>
        </w:tc>
      </w:tr>
      <w:tr w:rsidR="00CD7AA2" w:rsidRPr="0061164A" w14:paraId="76BC00FE" w14:textId="77777777">
        <w:tblPrEx>
          <w:tblCellMar>
            <w:top w:w="0" w:type="dxa"/>
            <w:bottom w:w="0" w:type="dxa"/>
          </w:tblCellMar>
        </w:tblPrEx>
        <w:tc>
          <w:tcPr>
            <w:tcW w:w="1117" w:type="dxa"/>
            <w:vMerge/>
            <w:tcBorders>
              <w:bottom w:val="single" w:sz="8" w:space="0" w:color="000000"/>
            </w:tcBorders>
            <w:shd w:val="clear" w:color="auto" w:fill="EEECE1"/>
          </w:tcPr>
          <w:p w14:paraId="61D3F372" w14:textId="77777777" w:rsidR="00CD7AA2" w:rsidRPr="0061164A" w:rsidRDefault="00CD7AA2" w:rsidP="00CD7AA2">
            <w:pPr>
              <w:spacing w:before="60" w:after="60"/>
              <w:ind w:firstLine="0"/>
              <w:jc w:val="both"/>
              <w:rPr>
                <w:sz w:val="24"/>
                <w:lang w:eastAsia="fr-FR" w:bidi="fr-FR"/>
              </w:rPr>
            </w:pPr>
          </w:p>
        </w:tc>
        <w:tc>
          <w:tcPr>
            <w:tcW w:w="1100" w:type="dxa"/>
            <w:tcBorders>
              <w:top w:val="single" w:sz="8" w:space="0" w:color="000000"/>
              <w:bottom w:val="single" w:sz="8" w:space="0" w:color="000000"/>
            </w:tcBorders>
            <w:shd w:val="clear" w:color="auto" w:fill="EEECE1"/>
          </w:tcPr>
          <w:p w14:paraId="1B2F4AF0" w14:textId="77777777" w:rsidR="00CD7AA2" w:rsidRPr="0061164A" w:rsidRDefault="00CD7AA2" w:rsidP="00CD7AA2">
            <w:pPr>
              <w:spacing w:before="60" w:after="60"/>
              <w:ind w:firstLine="0"/>
              <w:jc w:val="center"/>
              <w:rPr>
                <w:sz w:val="24"/>
                <w:lang w:eastAsia="fr-FR" w:bidi="fr-FR"/>
              </w:rPr>
            </w:pPr>
            <w:r w:rsidRPr="0061164A">
              <w:rPr>
                <w:sz w:val="24"/>
              </w:rPr>
              <w:t>total</w:t>
            </w:r>
          </w:p>
        </w:tc>
        <w:tc>
          <w:tcPr>
            <w:tcW w:w="1870" w:type="dxa"/>
            <w:gridSpan w:val="2"/>
            <w:tcBorders>
              <w:top w:val="single" w:sz="8" w:space="0" w:color="000000"/>
              <w:bottom w:val="single" w:sz="8" w:space="0" w:color="000000"/>
            </w:tcBorders>
            <w:shd w:val="clear" w:color="auto" w:fill="EEECE1"/>
          </w:tcPr>
          <w:p w14:paraId="005A8998" w14:textId="77777777" w:rsidR="00CD7AA2" w:rsidRPr="0061164A" w:rsidRDefault="00CD7AA2" w:rsidP="00CD7AA2">
            <w:pPr>
              <w:spacing w:before="60" w:after="60"/>
              <w:ind w:firstLine="0"/>
              <w:jc w:val="center"/>
              <w:rPr>
                <w:sz w:val="24"/>
                <w:lang w:eastAsia="fr-FR" w:bidi="fr-FR"/>
              </w:rPr>
            </w:pPr>
            <w:r w:rsidRPr="0061164A">
              <w:rPr>
                <w:sz w:val="24"/>
              </w:rPr>
              <w:t>horizontal</w:t>
            </w:r>
            <w:r>
              <w:rPr>
                <w:sz w:val="24"/>
              </w:rPr>
              <w:br/>
            </w:r>
            <w:r w:rsidRPr="0061164A">
              <w:rPr>
                <w:sz w:val="24"/>
              </w:rPr>
              <w:t>et vert</w:t>
            </w:r>
            <w:r w:rsidRPr="0061164A">
              <w:rPr>
                <w:sz w:val="24"/>
              </w:rPr>
              <w:t>i</w:t>
            </w:r>
            <w:r w:rsidRPr="0061164A">
              <w:rPr>
                <w:sz w:val="24"/>
              </w:rPr>
              <w:t>cal</w:t>
            </w:r>
          </w:p>
        </w:tc>
        <w:tc>
          <w:tcPr>
            <w:tcW w:w="1938" w:type="dxa"/>
            <w:tcBorders>
              <w:top w:val="single" w:sz="8" w:space="0" w:color="000000"/>
              <w:bottom w:val="single" w:sz="8" w:space="0" w:color="000000"/>
            </w:tcBorders>
            <w:shd w:val="clear" w:color="auto" w:fill="EEECE1"/>
          </w:tcPr>
          <w:p w14:paraId="2C5D4CBC" w14:textId="77777777" w:rsidR="00CD7AA2" w:rsidRPr="0061164A" w:rsidRDefault="00CD7AA2" w:rsidP="00CD7AA2">
            <w:pPr>
              <w:spacing w:before="60" w:after="60"/>
              <w:ind w:firstLine="0"/>
              <w:jc w:val="center"/>
              <w:rPr>
                <w:sz w:val="24"/>
                <w:lang w:eastAsia="fr-FR" w:bidi="fr-FR"/>
              </w:rPr>
            </w:pPr>
            <w:r>
              <w:rPr>
                <w:sz w:val="24"/>
              </w:rPr>
              <w:t>Congloméral</w:t>
            </w:r>
            <w:r>
              <w:rPr>
                <w:sz w:val="24"/>
              </w:rPr>
              <w:br/>
              <w:t>e</w:t>
            </w:r>
            <w:r w:rsidRPr="0061164A">
              <w:rPr>
                <w:sz w:val="24"/>
              </w:rPr>
              <w:t>n valeur</w:t>
            </w:r>
          </w:p>
        </w:tc>
        <w:tc>
          <w:tcPr>
            <w:tcW w:w="1912" w:type="dxa"/>
            <w:tcBorders>
              <w:top w:val="single" w:sz="8" w:space="0" w:color="000000"/>
              <w:bottom w:val="single" w:sz="8" w:space="0" w:color="000000"/>
            </w:tcBorders>
            <w:shd w:val="clear" w:color="auto" w:fill="EEECE1"/>
          </w:tcPr>
          <w:p w14:paraId="12558AD6" w14:textId="77777777" w:rsidR="00CD7AA2" w:rsidRPr="0061164A" w:rsidRDefault="00CD7AA2" w:rsidP="00CD7AA2">
            <w:pPr>
              <w:spacing w:before="60" w:after="60"/>
              <w:ind w:firstLine="0"/>
              <w:jc w:val="center"/>
              <w:rPr>
                <w:sz w:val="24"/>
                <w:lang w:eastAsia="fr-FR" w:bidi="fr-FR"/>
              </w:rPr>
            </w:pPr>
            <w:r>
              <w:rPr>
                <w:sz w:val="24"/>
              </w:rPr>
              <w:t>Congloméral</w:t>
            </w:r>
            <w:r>
              <w:rPr>
                <w:sz w:val="24"/>
              </w:rPr>
              <w:br/>
            </w:r>
            <w:r w:rsidRPr="0061164A">
              <w:rPr>
                <w:sz w:val="24"/>
              </w:rPr>
              <w:t>en % du t</w:t>
            </w:r>
            <w:r w:rsidRPr="0061164A">
              <w:rPr>
                <w:sz w:val="24"/>
              </w:rPr>
              <w:t>o</w:t>
            </w:r>
            <w:r w:rsidRPr="0061164A">
              <w:rPr>
                <w:sz w:val="24"/>
              </w:rPr>
              <w:t>tal</w:t>
            </w:r>
          </w:p>
        </w:tc>
      </w:tr>
      <w:tr w:rsidR="00CD7AA2" w:rsidRPr="0061164A" w14:paraId="21460096" w14:textId="77777777">
        <w:tblPrEx>
          <w:tblCellMar>
            <w:top w:w="0" w:type="dxa"/>
            <w:bottom w:w="0" w:type="dxa"/>
          </w:tblCellMar>
        </w:tblPrEx>
        <w:tc>
          <w:tcPr>
            <w:tcW w:w="1117" w:type="dxa"/>
            <w:tcBorders>
              <w:top w:val="single" w:sz="8" w:space="0" w:color="000000"/>
            </w:tcBorders>
            <w:shd w:val="clear" w:color="auto" w:fill="FFFFFF"/>
            <w:vAlign w:val="center"/>
          </w:tcPr>
          <w:p w14:paraId="257EF488" w14:textId="77777777" w:rsidR="00CD7AA2" w:rsidRPr="0061164A" w:rsidRDefault="00CD7AA2" w:rsidP="00CD7AA2">
            <w:pPr>
              <w:spacing w:before="120"/>
              <w:ind w:firstLine="0"/>
              <w:jc w:val="both"/>
              <w:rPr>
                <w:sz w:val="24"/>
                <w:lang w:eastAsia="fr-FR" w:bidi="fr-FR"/>
              </w:rPr>
            </w:pPr>
            <w:r w:rsidRPr="0061164A">
              <w:rPr>
                <w:sz w:val="24"/>
              </w:rPr>
              <w:t>1960</w:t>
            </w:r>
          </w:p>
        </w:tc>
        <w:tc>
          <w:tcPr>
            <w:tcW w:w="1100" w:type="dxa"/>
            <w:tcBorders>
              <w:top w:val="single" w:sz="8" w:space="0" w:color="000000"/>
            </w:tcBorders>
            <w:shd w:val="clear" w:color="auto" w:fill="FFFFFF"/>
            <w:vAlign w:val="center"/>
          </w:tcPr>
          <w:p w14:paraId="1277BA62" w14:textId="77777777" w:rsidR="00CD7AA2" w:rsidRPr="0061164A" w:rsidRDefault="00CD7AA2" w:rsidP="00CD7AA2">
            <w:pPr>
              <w:spacing w:before="120"/>
              <w:ind w:right="307" w:firstLine="0"/>
              <w:jc w:val="right"/>
              <w:rPr>
                <w:sz w:val="24"/>
                <w:lang w:eastAsia="fr-FR" w:bidi="fr-FR"/>
              </w:rPr>
            </w:pPr>
            <w:r w:rsidRPr="0061164A">
              <w:rPr>
                <w:sz w:val="24"/>
              </w:rPr>
              <w:t>51</w:t>
            </w:r>
          </w:p>
        </w:tc>
        <w:tc>
          <w:tcPr>
            <w:tcW w:w="1870" w:type="dxa"/>
            <w:gridSpan w:val="2"/>
            <w:tcBorders>
              <w:top w:val="single" w:sz="8" w:space="0" w:color="000000"/>
            </w:tcBorders>
            <w:shd w:val="clear" w:color="auto" w:fill="FFFFFF"/>
            <w:vAlign w:val="center"/>
          </w:tcPr>
          <w:p w14:paraId="16360531" w14:textId="77777777" w:rsidR="00CD7AA2" w:rsidRPr="0061164A" w:rsidRDefault="00CD7AA2" w:rsidP="00CD7AA2">
            <w:pPr>
              <w:spacing w:before="120"/>
              <w:ind w:right="737" w:firstLine="0"/>
              <w:jc w:val="right"/>
              <w:rPr>
                <w:sz w:val="24"/>
                <w:lang w:eastAsia="fr-FR" w:bidi="fr-FR"/>
              </w:rPr>
            </w:pPr>
            <w:r w:rsidRPr="0061164A">
              <w:rPr>
                <w:sz w:val="24"/>
              </w:rPr>
              <w:t>14</w:t>
            </w:r>
          </w:p>
        </w:tc>
        <w:tc>
          <w:tcPr>
            <w:tcW w:w="1938" w:type="dxa"/>
            <w:tcBorders>
              <w:top w:val="single" w:sz="8" w:space="0" w:color="000000"/>
            </w:tcBorders>
            <w:shd w:val="clear" w:color="auto" w:fill="FFFFFF"/>
            <w:vAlign w:val="center"/>
          </w:tcPr>
          <w:p w14:paraId="3171D622" w14:textId="77777777" w:rsidR="00CD7AA2" w:rsidRPr="0061164A" w:rsidRDefault="00CD7AA2" w:rsidP="00CD7AA2">
            <w:pPr>
              <w:spacing w:before="120"/>
              <w:ind w:right="737" w:firstLine="0"/>
              <w:jc w:val="right"/>
              <w:rPr>
                <w:sz w:val="24"/>
                <w:lang w:eastAsia="fr-FR" w:bidi="fr-FR"/>
              </w:rPr>
            </w:pPr>
            <w:r w:rsidRPr="0061164A">
              <w:rPr>
                <w:sz w:val="24"/>
              </w:rPr>
              <w:t>17</w:t>
            </w:r>
          </w:p>
        </w:tc>
        <w:tc>
          <w:tcPr>
            <w:tcW w:w="1912" w:type="dxa"/>
            <w:tcBorders>
              <w:top w:val="single" w:sz="8" w:space="0" w:color="000000"/>
            </w:tcBorders>
            <w:shd w:val="clear" w:color="auto" w:fill="FFFFFF"/>
            <w:vAlign w:val="center"/>
          </w:tcPr>
          <w:p w14:paraId="7730AC11" w14:textId="77777777" w:rsidR="00CD7AA2" w:rsidRPr="0061164A" w:rsidRDefault="00CD7AA2" w:rsidP="00CD7AA2">
            <w:pPr>
              <w:spacing w:before="120"/>
              <w:ind w:right="627" w:firstLine="0"/>
              <w:jc w:val="right"/>
              <w:rPr>
                <w:sz w:val="24"/>
                <w:lang w:eastAsia="fr-FR" w:bidi="fr-FR"/>
              </w:rPr>
            </w:pPr>
            <w:r w:rsidRPr="0061164A">
              <w:rPr>
                <w:sz w:val="24"/>
              </w:rPr>
              <w:t>33.3</w:t>
            </w:r>
          </w:p>
        </w:tc>
      </w:tr>
      <w:tr w:rsidR="00CD7AA2" w:rsidRPr="0061164A" w14:paraId="444854DC" w14:textId="77777777">
        <w:tblPrEx>
          <w:tblCellMar>
            <w:top w:w="0" w:type="dxa"/>
            <w:bottom w:w="0" w:type="dxa"/>
          </w:tblCellMar>
        </w:tblPrEx>
        <w:tc>
          <w:tcPr>
            <w:tcW w:w="1117" w:type="dxa"/>
            <w:shd w:val="clear" w:color="auto" w:fill="FFFFFF"/>
            <w:vAlign w:val="center"/>
          </w:tcPr>
          <w:p w14:paraId="15915070" w14:textId="77777777" w:rsidR="00CD7AA2" w:rsidRPr="0061164A" w:rsidRDefault="00CD7AA2" w:rsidP="00CD7AA2">
            <w:pPr>
              <w:ind w:firstLine="0"/>
              <w:jc w:val="both"/>
              <w:rPr>
                <w:sz w:val="24"/>
                <w:lang w:eastAsia="fr-FR" w:bidi="fr-FR"/>
              </w:rPr>
            </w:pPr>
            <w:r w:rsidRPr="0061164A">
              <w:rPr>
                <w:sz w:val="24"/>
              </w:rPr>
              <w:t>1965</w:t>
            </w:r>
          </w:p>
        </w:tc>
        <w:tc>
          <w:tcPr>
            <w:tcW w:w="1100" w:type="dxa"/>
            <w:shd w:val="clear" w:color="auto" w:fill="FFFFFF"/>
            <w:vAlign w:val="center"/>
          </w:tcPr>
          <w:p w14:paraId="02C79948" w14:textId="77777777" w:rsidR="00CD7AA2" w:rsidRPr="0061164A" w:rsidRDefault="00CD7AA2" w:rsidP="00CD7AA2">
            <w:pPr>
              <w:ind w:right="307" w:firstLine="0"/>
              <w:jc w:val="right"/>
              <w:rPr>
                <w:sz w:val="24"/>
                <w:lang w:eastAsia="fr-FR" w:bidi="fr-FR"/>
              </w:rPr>
            </w:pPr>
            <w:r w:rsidRPr="0061164A">
              <w:rPr>
                <w:sz w:val="24"/>
              </w:rPr>
              <w:t>64</w:t>
            </w:r>
          </w:p>
        </w:tc>
        <w:tc>
          <w:tcPr>
            <w:tcW w:w="1870" w:type="dxa"/>
            <w:gridSpan w:val="2"/>
            <w:shd w:val="clear" w:color="auto" w:fill="FFFFFF"/>
            <w:vAlign w:val="center"/>
          </w:tcPr>
          <w:p w14:paraId="3E50024C" w14:textId="77777777" w:rsidR="00CD7AA2" w:rsidRPr="0061164A" w:rsidRDefault="00CD7AA2" w:rsidP="00CD7AA2">
            <w:pPr>
              <w:ind w:right="737" w:firstLine="0"/>
              <w:jc w:val="right"/>
              <w:rPr>
                <w:sz w:val="24"/>
                <w:lang w:eastAsia="fr-FR" w:bidi="fr-FR"/>
              </w:rPr>
            </w:pPr>
            <w:r w:rsidRPr="0061164A">
              <w:rPr>
                <w:sz w:val="24"/>
              </w:rPr>
              <w:t>16</w:t>
            </w:r>
          </w:p>
        </w:tc>
        <w:tc>
          <w:tcPr>
            <w:tcW w:w="1938" w:type="dxa"/>
            <w:shd w:val="clear" w:color="auto" w:fill="FFFFFF"/>
            <w:vAlign w:val="center"/>
          </w:tcPr>
          <w:p w14:paraId="1E74FEB9" w14:textId="77777777" w:rsidR="00CD7AA2" w:rsidRPr="0061164A" w:rsidRDefault="00CD7AA2" w:rsidP="00CD7AA2">
            <w:pPr>
              <w:ind w:right="737" w:firstLine="0"/>
              <w:jc w:val="right"/>
              <w:rPr>
                <w:sz w:val="24"/>
                <w:lang w:eastAsia="fr-FR" w:bidi="fr-FR"/>
              </w:rPr>
            </w:pPr>
            <w:r w:rsidRPr="0061164A">
              <w:rPr>
                <w:sz w:val="24"/>
              </w:rPr>
              <w:t>48</w:t>
            </w:r>
          </w:p>
        </w:tc>
        <w:tc>
          <w:tcPr>
            <w:tcW w:w="1912" w:type="dxa"/>
            <w:shd w:val="clear" w:color="auto" w:fill="FFFFFF"/>
            <w:vAlign w:val="center"/>
          </w:tcPr>
          <w:p w14:paraId="095CB2E9" w14:textId="77777777" w:rsidR="00CD7AA2" w:rsidRPr="0061164A" w:rsidRDefault="00CD7AA2" w:rsidP="00CD7AA2">
            <w:pPr>
              <w:ind w:right="627" w:firstLine="0"/>
              <w:jc w:val="right"/>
              <w:rPr>
                <w:sz w:val="24"/>
                <w:lang w:eastAsia="fr-FR" w:bidi="fr-FR"/>
              </w:rPr>
            </w:pPr>
            <w:r w:rsidRPr="0061164A">
              <w:rPr>
                <w:sz w:val="24"/>
              </w:rPr>
              <w:t>75</w:t>
            </w:r>
          </w:p>
        </w:tc>
      </w:tr>
      <w:tr w:rsidR="00CD7AA2" w:rsidRPr="0061164A" w14:paraId="55EAB150" w14:textId="77777777">
        <w:tblPrEx>
          <w:tblCellMar>
            <w:top w:w="0" w:type="dxa"/>
            <w:bottom w:w="0" w:type="dxa"/>
          </w:tblCellMar>
        </w:tblPrEx>
        <w:tc>
          <w:tcPr>
            <w:tcW w:w="1117" w:type="dxa"/>
            <w:shd w:val="clear" w:color="auto" w:fill="FFFFFF"/>
            <w:vAlign w:val="center"/>
          </w:tcPr>
          <w:p w14:paraId="25EC48F3" w14:textId="77777777" w:rsidR="00CD7AA2" w:rsidRPr="0061164A" w:rsidRDefault="00CD7AA2" w:rsidP="00CD7AA2">
            <w:pPr>
              <w:ind w:firstLine="0"/>
              <w:jc w:val="both"/>
              <w:rPr>
                <w:sz w:val="24"/>
                <w:lang w:eastAsia="fr-FR" w:bidi="fr-FR"/>
              </w:rPr>
            </w:pPr>
            <w:r w:rsidRPr="0061164A">
              <w:rPr>
                <w:sz w:val="24"/>
              </w:rPr>
              <w:t>1969</w:t>
            </w:r>
          </w:p>
        </w:tc>
        <w:tc>
          <w:tcPr>
            <w:tcW w:w="1100" w:type="dxa"/>
            <w:shd w:val="clear" w:color="auto" w:fill="FFFFFF"/>
            <w:vAlign w:val="center"/>
          </w:tcPr>
          <w:p w14:paraId="74B761A0" w14:textId="77777777" w:rsidR="00CD7AA2" w:rsidRPr="0061164A" w:rsidRDefault="00CD7AA2" w:rsidP="00CD7AA2">
            <w:pPr>
              <w:ind w:right="307" w:firstLine="0"/>
              <w:jc w:val="right"/>
              <w:rPr>
                <w:sz w:val="24"/>
                <w:lang w:eastAsia="fr-FR" w:bidi="fr-FR"/>
              </w:rPr>
            </w:pPr>
            <w:r w:rsidRPr="0061164A">
              <w:rPr>
                <w:sz w:val="24"/>
              </w:rPr>
              <w:t>138</w:t>
            </w:r>
          </w:p>
        </w:tc>
        <w:tc>
          <w:tcPr>
            <w:tcW w:w="1870" w:type="dxa"/>
            <w:gridSpan w:val="2"/>
            <w:shd w:val="clear" w:color="auto" w:fill="FFFFFF"/>
            <w:vAlign w:val="center"/>
          </w:tcPr>
          <w:p w14:paraId="3A291EAD" w14:textId="77777777" w:rsidR="00CD7AA2" w:rsidRPr="0061164A" w:rsidRDefault="00CD7AA2" w:rsidP="00CD7AA2">
            <w:pPr>
              <w:ind w:right="737" w:firstLine="0"/>
              <w:jc w:val="right"/>
              <w:rPr>
                <w:sz w:val="24"/>
                <w:lang w:eastAsia="fr-FR" w:bidi="fr-FR"/>
              </w:rPr>
            </w:pPr>
            <w:r w:rsidRPr="0061164A">
              <w:rPr>
                <w:sz w:val="24"/>
              </w:rPr>
              <w:t>24</w:t>
            </w:r>
          </w:p>
        </w:tc>
        <w:tc>
          <w:tcPr>
            <w:tcW w:w="1938" w:type="dxa"/>
            <w:shd w:val="clear" w:color="auto" w:fill="FFFFFF"/>
            <w:vAlign w:val="center"/>
          </w:tcPr>
          <w:p w14:paraId="568AADE2" w14:textId="77777777" w:rsidR="00CD7AA2" w:rsidRPr="0061164A" w:rsidRDefault="00CD7AA2" w:rsidP="00CD7AA2">
            <w:pPr>
              <w:ind w:right="737" w:firstLine="0"/>
              <w:jc w:val="right"/>
              <w:rPr>
                <w:sz w:val="24"/>
                <w:lang w:eastAsia="fr-FR" w:bidi="fr-FR"/>
              </w:rPr>
            </w:pPr>
            <w:r w:rsidRPr="0061164A">
              <w:rPr>
                <w:sz w:val="24"/>
              </w:rPr>
              <w:t>114</w:t>
            </w:r>
          </w:p>
        </w:tc>
        <w:tc>
          <w:tcPr>
            <w:tcW w:w="1912" w:type="dxa"/>
            <w:shd w:val="clear" w:color="auto" w:fill="FFFFFF"/>
            <w:vAlign w:val="center"/>
          </w:tcPr>
          <w:p w14:paraId="213DAB8B" w14:textId="77777777" w:rsidR="00CD7AA2" w:rsidRPr="0061164A" w:rsidRDefault="00CD7AA2" w:rsidP="00CD7AA2">
            <w:pPr>
              <w:ind w:right="627" w:firstLine="0"/>
              <w:jc w:val="right"/>
              <w:rPr>
                <w:sz w:val="24"/>
                <w:lang w:eastAsia="fr-FR" w:bidi="fr-FR"/>
              </w:rPr>
            </w:pPr>
            <w:r w:rsidRPr="0061164A">
              <w:rPr>
                <w:sz w:val="24"/>
              </w:rPr>
              <w:t>82.6</w:t>
            </w:r>
          </w:p>
        </w:tc>
      </w:tr>
      <w:tr w:rsidR="00CD7AA2" w:rsidRPr="0061164A" w14:paraId="18810FD0" w14:textId="77777777">
        <w:tblPrEx>
          <w:tblCellMar>
            <w:top w:w="0" w:type="dxa"/>
            <w:bottom w:w="0" w:type="dxa"/>
          </w:tblCellMar>
        </w:tblPrEx>
        <w:tc>
          <w:tcPr>
            <w:tcW w:w="1117" w:type="dxa"/>
            <w:shd w:val="clear" w:color="auto" w:fill="FFFFFF"/>
            <w:vAlign w:val="center"/>
          </w:tcPr>
          <w:p w14:paraId="27A11E49" w14:textId="77777777" w:rsidR="00CD7AA2" w:rsidRPr="0061164A" w:rsidRDefault="00CD7AA2" w:rsidP="00CD7AA2">
            <w:pPr>
              <w:ind w:firstLine="0"/>
              <w:jc w:val="both"/>
              <w:rPr>
                <w:sz w:val="24"/>
                <w:lang w:eastAsia="fr-FR" w:bidi="fr-FR"/>
              </w:rPr>
            </w:pPr>
            <w:r w:rsidRPr="0061164A">
              <w:rPr>
                <w:sz w:val="24"/>
              </w:rPr>
              <w:t>1970</w:t>
            </w:r>
          </w:p>
        </w:tc>
        <w:tc>
          <w:tcPr>
            <w:tcW w:w="1100" w:type="dxa"/>
            <w:shd w:val="clear" w:color="auto" w:fill="FFFFFF"/>
            <w:vAlign w:val="center"/>
          </w:tcPr>
          <w:p w14:paraId="6B139049" w14:textId="77777777" w:rsidR="00CD7AA2" w:rsidRPr="0061164A" w:rsidRDefault="00CD7AA2" w:rsidP="00CD7AA2">
            <w:pPr>
              <w:ind w:right="307" w:firstLine="0"/>
              <w:jc w:val="right"/>
              <w:rPr>
                <w:sz w:val="24"/>
                <w:lang w:eastAsia="fr-FR" w:bidi="fr-FR"/>
              </w:rPr>
            </w:pPr>
            <w:r w:rsidRPr="0061164A">
              <w:rPr>
                <w:sz w:val="24"/>
              </w:rPr>
              <w:t>91</w:t>
            </w:r>
          </w:p>
        </w:tc>
        <w:tc>
          <w:tcPr>
            <w:tcW w:w="1870" w:type="dxa"/>
            <w:gridSpan w:val="2"/>
            <w:shd w:val="clear" w:color="auto" w:fill="FFFFFF"/>
            <w:vAlign w:val="center"/>
          </w:tcPr>
          <w:p w14:paraId="68934271" w14:textId="77777777" w:rsidR="00CD7AA2" w:rsidRPr="0061164A" w:rsidRDefault="00CD7AA2" w:rsidP="00CD7AA2">
            <w:pPr>
              <w:ind w:right="737" w:firstLine="0"/>
              <w:jc w:val="right"/>
              <w:rPr>
                <w:sz w:val="24"/>
                <w:lang w:eastAsia="fr-FR" w:bidi="fr-FR"/>
              </w:rPr>
            </w:pPr>
            <w:r w:rsidRPr="0061164A">
              <w:rPr>
                <w:sz w:val="24"/>
              </w:rPr>
              <w:t>12</w:t>
            </w:r>
          </w:p>
        </w:tc>
        <w:tc>
          <w:tcPr>
            <w:tcW w:w="1938" w:type="dxa"/>
            <w:shd w:val="clear" w:color="auto" w:fill="FFFFFF"/>
            <w:vAlign w:val="center"/>
          </w:tcPr>
          <w:p w14:paraId="7468E80D" w14:textId="77777777" w:rsidR="00CD7AA2" w:rsidRPr="0061164A" w:rsidRDefault="00CD7AA2" w:rsidP="00CD7AA2">
            <w:pPr>
              <w:ind w:right="737" w:firstLine="0"/>
              <w:jc w:val="right"/>
              <w:rPr>
                <w:sz w:val="24"/>
                <w:lang w:eastAsia="fr-FR" w:bidi="fr-FR"/>
              </w:rPr>
            </w:pPr>
            <w:r w:rsidRPr="0061164A">
              <w:rPr>
                <w:sz w:val="24"/>
              </w:rPr>
              <w:t>79</w:t>
            </w:r>
          </w:p>
        </w:tc>
        <w:tc>
          <w:tcPr>
            <w:tcW w:w="1912" w:type="dxa"/>
            <w:shd w:val="clear" w:color="auto" w:fill="FFFFFF"/>
            <w:vAlign w:val="center"/>
          </w:tcPr>
          <w:p w14:paraId="779B365A" w14:textId="77777777" w:rsidR="00CD7AA2" w:rsidRPr="0061164A" w:rsidRDefault="00CD7AA2" w:rsidP="00CD7AA2">
            <w:pPr>
              <w:ind w:right="627" w:firstLine="0"/>
              <w:jc w:val="right"/>
              <w:rPr>
                <w:sz w:val="24"/>
                <w:lang w:eastAsia="fr-FR" w:bidi="fr-FR"/>
              </w:rPr>
            </w:pPr>
            <w:r w:rsidRPr="0061164A">
              <w:rPr>
                <w:sz w:val="24"/>
              </w:rPr>
              <w:t>86.8</w:t>
            </w:r>
          </w:p>
        </w:tc>
      </w:tr>
      <w:tr w:rsidR="00CD7AA2" w:rsidRPr="0061164A" w14:paraId="582EB4C1" w14:textId="77777777">
        <w:tblPrEx>
          <w:tblCellMar>
            <w:top w:w="0" w:type="dxa"/>
            <w:bottom w:w="0" w:type="dxa"/>
          </w:tblCellMar>
        </w:tblPrEx>
        <w:tc>
          <w:tcPr>
            <w:tcW w:w="1117" w:type="dxa"/>
            <w:shd w:val="clear" w:color="auto" w:fill="FFFFFF"/>
            <w:vAlign w:val="bottom"/>
          </w:tcPr>
          <w:p w14:paraId="2A484E71" w14:textId="77777777" w:rsidR="00CD7AA2" w:rsidRPr="0061164A" w:rsidRDefault="00CD7AA2" w:rsidP="00CD7AA2">
            <w:pPr>
              <w:ind w:firstLine="0"/>
              <w:jc w:val="both"/>
              <w:rPr>
                <w:sz w:val="24"/>
                <w:lang w:eastAsia="fr-FR" w:bidi="fr-FR"/>
              </w:rPr>
            </w:pPr>
            <w:r w:rsidRPr="0061164A">
              <w:rPr>
                <w:sz w:val="24"/>
              </w:rPr>
              <w:t>1973</w:t>
            </w:r>
          </w:p>
        </w:tc>
        <w:tc>
          <w:tcPr>
            <w:tcW w:w="1100" w:type="dxa"/>
            <w:shd w:val="clear" w:color="auto" w:fill="FFFFFF"/>
            <w:vAlign w:val="bottom"/>
          </w:tcPr>
          <w:p w14:paraId="32F62183" w14:textId="77777777" w:rsidR="00CD7AA2" w:rsidRPr="0061164A" w:rsidRDefault="00CD7AA2" w:rsidP="00CD7AA2">
            <w:pPr>
              <w:ind w:right="307" w:firstLine="0"/>
              <w:jc w:val="right"/>
              <w:rPr>
                <w:sz w:val="24"/>
                <w:lang w:eastAsia="fr-FR" w:bidi="fr-FR"/>
              </w:rPr>
            </w:pPr>
            <w:r w:rsidRPr="0061164A">
              <w:rPr>
                <w:sz w:val="24"/>
              </w:rPr>
              <w:t>64</w:t>
            </w:r>
          </w:p>
        </w:tc>
        <w:tc>
          <w:tcPr>
            <w:tcW w:w="1870" w:type="dxa"/>
            <w:gridSpan w:val="2"/>
            <w:shd w:val="clear" w:color="auto" w:fill="FFFFFF"/>
            <w:vAlign w:val="bottom"/>
          </w:tcPr>
          <w:p w14:paraId="27707DFA" w14:textId="77777777" w:rsidR="00CD7AA2" w:rsidRPr="0061164A" w:rsidRDefault="00CD7AA2" w:rsidP="00CD7AA2">
            <w:pPr>
              <w:ind w:right="737" w:firstLine="0"/>
              <w:jc w:val="right"/>
              <w:rPr>
                <w:sz w:val="24"/>
                <w:lang w:eastAsia="fr-FR" w:bidi="fr-FR"/>
              </w:rPr>
            </w:pPr>
            <w:r w:rsidRPr="0061164A">
              <w:rPr>
                <w:sz w:val="24"/>
              </w:rPr>
              <w:t>25</w:t>
            </w:r>
          </w:p>
        </w:tc>
        <w:tc>
          <w:tcPr>
            <w:tcW w:w="1938" w:type="dxa"/>
            <w:shd w:val="clear" w:color="auto" w:fill="FFFFFF"/>
            <w:vAlign w:val="bottom"/>
          </w:tcPr>
          <w:p w14:paraId="219D9C11" w14:textId="77777777" w:rsidR="00CD7AA2" w:rsidRPr="0061164A" w:rsidRDefault="00CD7AA2" w:rsidP="00CD7AA2">
            <w:pPr>
              <w:ind w:right="737" w:firstLine="0"/>
              <w:jc w:val="right"/>
              <w:rPr>
                <w:sz w:val="24"/>
                <w:lang w:eastAsia="fr-FR" w:bidi="fr-FR"/>
              </w:rPr>
            </w:pPr>
            <w:r w:rsidRPr="0061164A">
              <w:rPr>
                <w:sz w:val="24"/>
              </w:rPr>
              <w:t>39</w:t>
            </w:r>
          </w:p>
        </w:tc>
        <w:tc>
          <w:tcPr>
            <w:tcW w:w="1912" w:type="dxa"/>
            <w:shd w:val="clear" w:color="auto" w:fill="FFFFFF"/>
            <w:vAlign w:val="bottom"/>
          </w:tcPr>
          <w:p w14:paraId="3678ED27" w14:textId="77777777" w:rsidR="00CD7AA2" w:rsidRPr="0061164A" w:rsidRDefault="00CD7AA2" w:rsidP="00CD7AA2">
            <w:pPr>
              <w:ind w:right="627" w:firstLine="0"/>
              <w:jc w:val="right"/>
              <w:rPr>
                <w:sz w:val="24"/>
                <w:lang w:eastAsia="fr-FR" w:bidi="fr-FR"/>
              </w:rPr>
            </w:pPr>
            <w:r w:rsidRPr="0061164A">
              <w:rPr>
                <w:sz w:val="24"/>
              </w:rPr>
              <w:t>60.9</w:t>
            </w:r>
          </w:p>
        </w:tc>
      </w:tr>
      <w:tr w:rsidR="00CD7AA2" w:rsidRPr="0061164A" w14:paraId="124D8D92" w14:textId="77777777">
        <w:tblPrEx>
          <w:tblCellMar>
            <w:top w:w="0" w:type="dxa"/>
            <w:bottom w:w="0" w:type="dxa"/>
          </w:tblCellMar>
        </w:tblPrEx>
        <w:tc>
          <w:tcPr>
            <w:tcW w:w="1117" w:type="dxa"/>
            <w:shd w:val="clear" w:color="auto" w:fill="FFFFFF"/>
            <w:vAlign w:val="center"/>
          </w:tcPr>
          <w:p w14:paraId="12D923D0" w14:textId="77777777" w:rsidR="00CD7AA2" w:rsidRPr="0061164A" w:rsidRDefault="00CD7AA2" w:rsidP="00CD7AA2">
            <w:pPr>
              <w:ind w:firstLine="0"/>
              <w:jc w:val="both"/>
              <w:rPr>
                <w:sz w:val="24"/>
                <w:lang w:eastAsia="fr-FR" w:bidi="fr-FR"/>
              </w:rPr>
            </w:pPr>
            <w:r w:rsidRPr="0061164A">
              <w:rPr>
                <w:sz w:val="24"/>
              </w:rPr>
              <w:t>1974</w:t>
            </w:r>
          </w:p>
        </w:tc>
        <w:tc>
          <w:tcPr>
            <w:tcW w:w="1100" w:type="dxa"/>
            <w:shd w:val="clear" w:color="auto" w:fill="FFFFFF"/>
            <w:vAlign w:val="center"/>
          </w:tcPr>
          <w:p w14:paraId="2F3F91EB" w14:textId="77777777" w:rsidR="00CD7AA2" w:rsidRPr="0061164A" w:rsidRDefault="00CD7AA2" w:rsidP="00CD7AA2">
            <w:pPr>
              <w:ind w:right="307" w:firstLine="0"/>
              <w:jc w:val="right"/>
              <w:rPr>
                <w:sz w:val="24"/>
                <w:lang w:eastAsia="fr-FR" w:bidi="fr-FR"/>
              </w:rPr>
            </w:pPr>
            <w:r w:rsidRPr="0061164A">
              <w:rPr>
                <w:sz w:val="24"/>
              </w:rPr>
              <w:t>62</w:t>
            </w:r>
          </w:p>
        </w:tc>
        <w:tc>
          <w:tcPr>
            <w:tcW w:w="1870" w:type="dxa"/>
            <w:gridSpan w:val="2"/>
            <w:shd w:val="clear" w:color="auto" w:fill="FFFFFF"/>
            <w:vAlign w:val="center"/>
          </w:tcPr>
          <w:p w14:paraId="34CDB66B" w14:textId="77777777" w:rsidR="00CD7AA2" w:rsidRPr="0061164A" w:rsidRDefault="00CD7AA2" w:rsidP="00CD7AA2">
            <w:pPr>
              <w:ind w:right="737" w:firstLine="0"/>
              <w:jc w:val="right"/>
              <w:rPr>
                <w:sz w:val="24"/>
                <w:lang w:eastAsia="fr-FR" w:bidi="fr-FR"/>
              </w:rPr>
            </w:pPr>
            <w:r w:rsidRPr="0061164A">
              <w:rPr>
                <w:sz w:val="24"/>
              </w:rPr>
              <w:t>24</w:t>
            </w:r>
          </w:p>
        </w:tc>
        <w:tc>
          <w:tcPr>
            <w:tcW w:w="1938" w:type="dxa"/>
            <w:shd w:val="clear" w:color="auto" w:fill="FFFFFF"/>
            <w:vAlign w:val="center"/>
          </w:tcPr>
          <w:p w14:paraId="52DBFCBD" w14:textId="77777777" w:rsidR="00CD7AA2" w:rsidRPr="0061164A" w:rsidRDefault="00CD7AA2" w:rsidP="00CD7AA2">
            <w:pPr>
              <w:ind w:right="737" w:firstLine="0"/>
              <w:jc w:val="right"/>
              <w:rPr>
                <w:sz w:val="24"/>
                <w:lang w:eastAsia="fr-FR" w:bidi="fr-FR"/>
              </w:rPr>
            </w:pPr>
            <w:r w:rsidRPr="0061164A">
              <w:rPr>
                <w:sz w:val="24"/>
              </w:rPr>
              <w:t>38</w:t>
            </w:r>
          </w:p>
        </w:tc>
        <w:tc>
          <w:tcPr>
            <w:tcW w:w="1912" w:type="dxa"/>
            <w:shd w:val="clear" w:color="auto" w:fill="FFFFFF"/>
            <w:vAlign w:val="center"/>
          </w:tcPr>
          <w:p w14:paraId="5C7BBEA4" w14:textId="77777777" w:rsidR="00CD7AA2" w:rsidRPr="0061164A" w:rsidRDefault="00CD7AA2" w:rsidP="00CD7AA2">
            <w:pPr>
              <w:ind w:right="627" w:firstLine="0"/>
              <w:jc w:val="right"/>
              <w:rPr>
                <w:sz w:val="24"/>
                <w:lang w:eastAsia="fr-FR" w:bidi="fr-FR"/>
              </w:rPr>
            </w:pPr>
            <w:r w:rsidRPr="0061164A">
              <w:rPr>
                <w:sz w:val="24"/>
              </w:rPr>
              <w:t>61.3</w:t>
            </w:r>
          </w:p>
        </w:tc>
      </w:tr>
      <w:tr w:rsidR="00CD7AA2" w:rsidRPr="0061164A" w14:paraId="57519D7D" w14:textId="77777777">
        <w:tblPrEx>
          <w:tblCellMar>
            <w:top w:w="0" w:type="dxa"/>
            <w:bottom w:w="0" w:type="dxa"/>
          </w:tblCellMar>
        </w:tblPrEx>
        <w:tc>
          <w:tcPr>
            <w:tcW w:w="1117" w:type="dxa"/>
            <w:shd w:val="clear" w:color="auto" w:fill="FFFFFF"/>
            <w:vAlign w:val="center"/>
          </w:tcPr>
          <w:p w14:paraId="443CD469" w14:textId="77777777" w:rsidR="00CD7AA2" w:rsidRPr="0061164A" w:rsidRDefault="00CD7AA2" w:rsidP="00CD7AA2">
            <w:pPr>
              <w:ind w:firstLine="0"/>
              <w:jc w:val="both"/>
              <w:rPr>
                <w:sz w:val="24"/>
                <w:lang w:eastAsia="fr-FR" w:bidi="fr-FR"/>
              </w:rPr>
            </w:pPr>
            <w:r w:rsidRPr="0061164A">
              <w:rPr>
                <w:sz w:val="24"/>
              </w:rPr>
              <w:t>1975</w:t>
            </w:r>
          </w:p>
        </w:tc>
        <w:tc>
          <w:tcPr>
            <w:tcW w:w="1100" w:type="dxa"/>
            <w:shd w:val="clear" w:color="auto" w:fill="FFFFFF"/>
            <w:vAlign w:val="center"/>
          </w:tcPr>
          <w:p w14:paraId="6CAD86B9" w14:textId="77777777" w:rsidR="00CD7AA2" w:rsidRPr="0061164A" w:rsidRDefault="00CD7AA2" w:rsidP="00CD7AA2">
            <w:pPr>
              <w:ind w:right="307" w:firstLine="0"/>
              <w:jc w:val="right"/>
              <w:rPr>
                <w:sz w:val="24"/>
                <w:lang w:eastAsia="fr-FR" w:bidi="fr-FR"/>
              </w:rPr>
            </w:pPr>
            <w:r w:rsidRPr="0061164A">
              <w:rPr>
                <w:sz w:val="24"/>
              </w:rPr>
              <w:t>59</w:t>
            </w:r>
          </w:p>
        </w:tc>
        <w:tc>
          <w:tcPr>
            <w:tcW w:w="1870" w:type="dxa"/>
            <w:gridSpan w:val="2"/>
            <w:shd w:val="clear" w:color="auto" w:fill="FFFFFF"/>
            <w:vAlign w:val="center"/>
          </w:tcPr>
          <w:p w14:paraId="58166B74" w14:textId="77777777" w:rsidR="00CD7AA2" w:rsidRPr="0061164A" w:rsidRDefault="00CD7AA2" w:rsidP="00CD7AA2">
            <w:pPr>
              <w:ind w:right="737" w:firstLine="0"/>
              <w:jc w:val="right"/>
              <w:rPr>
                <w:sz w:val="24"/>
                <w:lang w:eastAsia="fr-FR" w:bidi="fr-FR"/>
              </w:rPr>
            </w:pPr>
            <w:r w:rsidRPr="0061164A">
              <w:rPr>
                <w:sz w:val="24"/>
              </w:rPr>
              <w:t>7</w:t>
            </w:r>
          </w:p>
        </w:tc>
        <w:tc>
          <w:tcPr>
            <w:tcW w:w="1938" w:type="dxa"/>
            <w:shd w:val="clear" w:color="auto" w:fill="FFFFFF"/>
            <w:vAlign w:val="center"/>
          </w:tcPr>
          <w:p w14:paraId="6F2531E8" w14:textId="77777777" w:rsidR="00CD7AA2" w:rsidRPr="0061164A" w:rsidRDefault="00CD7AA2" w:rsidP="00CD7AA2">
            <w:pPr>
              <w:ind w:right="737" w:firstLine="0"/>
              <w:jc w:val="right"/>
              <w:rPr>
                <w:sz w:val="24"/>
                <w:lang w:eastAsia="fr-FR" w:bidi="fr-FR"/>
              </w:rPr>
            </w:pPr>
            <w:r w:rsidRPr="0061164A">
              <w:rPr>
                <w:sz w:val="24"/>
              </w:rPr>
              <w:t>52</w:t>
            </w:r>
          </w:p>
        </w:tc>
        <w:tc>
          <w:tcPr>
            <w:tcW w:w="1912" w:type="dxa"/>
            <w:shd w:val="clear" w:color="auto" w:fill="FFFFFF"/>
            <w:vAlign w:val="center"/>
          </w:tcPr>
          <w:p w14:paraId="00F87949" w14:textId="77777777" w:rsidR="00CD7AA2" w:rsidRPr="0061164A" w:rsidRDefault="00CD7AA2" w:rsidP="00CD7AA2">
            <w:pPr>
              <w:ind w:right="627" w:firstLine="0"/>
              <w:jc w:val="right"/>
              <w:rPr>
                <w:sz w:val="24"/>
                <w:lang w:eastAsia="fr-FR" w:bidi="fr-FR"/>
              </w:rPr>
            </w:pPr>
            <w:r w:rsidRPr="0061164A">
              <w:rPr>
                <w:sz w:val="24"/>
              </w:rPr>
              <w:t>88.1</w:t>
            </w:r>
          </w:p>
        </w:tc>
      </w:tr>
      <w:tr w:rsidR="00CD7AA2" w:rsidRPr="0061164A" w14:paraId="052B8A48" w14:textId="77777777">
        <w:tblPrEx>
          <w:tblCellMar>
            <w:top w:w="0" w:type="dxa"/>
            <w:bottom w:w="0" w:type="dxa"/>
          </w:tblCellMar>
        </w:tblPrEx>
        <w:tc>
          <w:tcPr>
            <w:tcW w:w="1117" w:type="dxa"/>
            <w:shd w:val="clear" w:color="auto" w:fill="FFFFFF"/>
            <w:vAlign w:val="center"/>
          </w:tcPr>
          <w:p w14:paraId="7113B88C" w14:textId="77777777" w:rsidR="00CD7AA2" w:rsidRPr="0061164A" w:rsidRDefault="00CD7AA2" w:rsidP="00CD7AA2">
            <w:pPr>
              <w:ind w:firstLine="0"/>
              <w:jc w:val="both"/>
              <w:rPr>
                <w:sz w:val="24"/>
                <w:lang w:eastAsia="fr-FR" w:bidi="fr-FR"/>
              </w:rPr>
            </w:pPr>
            <w:r w:rsidRPr="0061164A">
              <w:rPr>
                <w:sz w:val="24"/>
              </w:rPr>
              <w:t>1976</w:t>
            </w:r>
          </w:p>
        </w:tc>
        <w:tc>
          <w:tcPr>
            <w:tcW w:w="1100" w:type="dxa"/>
            <w:shd w:val="clear" w:color="auto" w:fill="FFFFFF"/>
            <w:vAlign w:val="bottom"/>
          </w:tcPr>
          <w:p w14:paraId="1C9BCCFF" w14:textId="77777777" w:rsidR="00CD7AA2" w:rsidRPr="0061164A" w:rsidRDefault="00CD7AA2" w:rsidP="00CD7AA2">
            <w:pPr>
              <w:ind w:right="307" w:firstLine="0"/>
              <w:jc w:val="right"/>
              <w:rPr>
                <w:sz w:val="24"/>
                <w:lang w:eastAsia="fr-FR" w:bidi="fr-FR"/>
              </w:rPr>
            </w:pPr>
            <w:r w:rsidRPr="0061164A">
              <w:rPr>
                <w:sz w:val="24"/>
              </w:rPr>
              <w:t>81</w:t>
            </w:r>
          </w:p>
        </w:tc>
        <w:tc>
          <w:tcPr>
            <w:tcW w:w="1870" w:type="dxa"/>
            <w:gridSpan w:val="2"/>
            <w:shd w:val="clear" w:color="auto" w:fill="FFFFFF"/>
            <w:vAlign w:val="bottom"/>
          </w:tcPr>
          <w:p w14:paraId="2014091D" w14:textId="77777777" w:rsidR="00CD7AA2" w:rsidRPr="0061164A" w:rsidRDefault="00CD7AA2" w:rsidP="00CD7AA2">
            <w:pPr>
              <w:ind w:right="737" w:firstLine="0"/>
              <w:jc w:val="right"/>
              <w:rPr>
                <w:sz w:val="24"/>
                <w:lang w:eastAsia="fr-FR" w:bidi="fr-FR"/>
              </w:rPr>
            </w:pPr>
            <w:r w:rsidRPr="0061164A">
              <w:rPr>
                <w:sz w:val="24"/>
              </w:rPr>
              <w:t>18</w:t>
            </w:r>
          </w:p>
        </w:tc>
        <w:tc>
          <w:tcPr>
            <w:tcW w:w="1938" w:type="dxa"/>
            <w:shd w:val="clear" w:color="auto" w:fill="FFFFFF"/>
            <w:vAlign w:val="center"/>
          </w:tcPr>
          <w:p w14:paraId="3BAE5309" w14:textId="77777777" w:rsidR="00CD7AA2" w:rsidRPr="0061164A" w:rsidRDefault="00CD7AA2" w:rsidP="00CD7AA2">
            <w:pPr>
              <w:ind w:right="737" w:firstLine="0"/>
              <w:jc w:val="right"/>
              <w:rPr>
                <w:sz w:val="24"/>
                <w:lang w:eastAsia="fr-FR" w:bidi="fr-FR"/>
              </w:rPr>
            </w:pPr>
            <w:r w:rsidRPr="0061164A">
              <w:rPr>
                <w:sz w:val="24"/>
              </w:rPr>
              <w:t>63</w:t>
            </w:r>
          </w:p>
        </w:tc>
        <w:tc>
          <w:tcPr>
            <w:tcW w:w="1912" w:type="dxa"/>
            <w:shd w:val="clear" w:color="auto" w:fill="FFFFFF"/>
            <w:vAlign w:val="center"/>
          </w:tcPr>
          <w:p w14:paraId="29B44E46" w14:textId="77777777" w:rsidR="00CD7AA2" w:rsidRPr="0061164A" w:rsidRDefault="00CD7AA2" w:rsidP="00CD7AA2">
            <w:pPr>
              <w:ind w:right="627" w:firstLine="0"/>
              <w:jc w:val="right"/>
              <w:rPr>
                <w:sz w:val="24"/>
                <w:lang w:eastAsia="fr-FR" w:bidi="fr-FR"/>
              </w:rPr>
            </w:pPr>
            <w:r w:rsidRPr="0061164A">
              <w:rPr>
                <w:sz w:val="24"/>
              </w:rPr>
              <w:t>77.8</w:t>
            </w:r>
          </w:p>
        </w:tc>
      </w:tr>
      <w:tr w:rsidR="00CD7AA2" w:rsidRPr="0061164A" w14:paraId="2A761C42" w14:textId="77777777">
        <w:tblPrEx>
          <w:tblCellMar>
            <w:top w:w="0" w:type="dxa"/>
            <w:bottom w:w="0" w:type="dxa"/>
          </w:tblCellMar>
        </w:tblPrEx>
        <w:tc>
          <w:tcPr>
            <w:tcW w:w="1117" w:type="dxa"/>
            <w:shd w:val="clear" w:color="auto" w:fill="FFFFFF"/>
            <w:vAlign w:val="bottom"/>
          </w:tcPr>
          <w:p w14:paraId="72649E21" w14:textId="77777777" w:rsidR="00CD7AA2" w:rsidRPr="0061164A" w:rsidRDefault="00CD7AA2" w:rsidP="00CD7AA2">
            <w:pPr>
              <w:ind w:firstLine="0"/>
              <w:jc w:val="both"/>
              <w:rPr>
                <w:sz w:val="24"/>
                <w:lang w:eastAsia="fr-FR" w:bidi="fr-FR"/>
              </w:rPr>
            </w:pPr>
            <w:r w:rsidRPr="0061164A">
              <w:rPr>
                <w:sz w:val="24"/>
              </w:rPr>
              <w:t>1977</w:t>
            </w:r>
          </w:p>
        </w:tc>
        <w:tc>
          <w:tcPr>
            <w:tcW w:w="1100" w:type="dxa"/>
            <w:shd w:val="clear" w:color="auto" w:fill="FFFFFF"/>
            <w:vAlign w:val="bottom"/>
          </w:tcPr>
          <w:p w14:paraId="19135E1D" w14:textId="77777777" w:rsidR="00CD7AA2" w:rsidRPr="0061164A" w:rsidRDefault="00CD7AA2" w:rsidP="00CD7AA2">
            <w:pPr>
              <w:ind w:right="307" w:firstLine="0"/>
              <w:jc w:val="right"/>
              <w:rPr>
                <w:sz w:val="24"/>
                <w:lang w:eastAsia="fr-FR" w:bidi="fr-FR"/>
              </w:rPr>
            </w:pPr>
            <w:r w:rsidRPr="0061164A">
              <w:rPr>
                <w:sz w:val="24"/>
              </w:rPr>
              <w:t>99</w:t>
            </w:r>
          </w:p>
        </w:tc>
        <w:tc>
          <w:tcPr>
            <w:tcW w:w="1870" w:type="dxa"/>
            <w:gridSpan w:val="2"/>
            <w:shd w:val="clear" w:color="auto" w:fill="FFFFFF"/>
            <w:vAlign w:val="bottom"/>
          </w:tcPr>
          <w:p w14:paraId="170E3769" w14:textId="77777777" w:rsidR="00CD7AA2" w:rsidRPr="0061164A" w:rsidRDefault="00CD7AA2" w:rsidP="00CD7AA2">
            <w:pPr>
              <w:ind w:right="737" w:firstLine="0"/>
              <w:jc w:val="right"/>
              <w:rPr>
                <w:sz w:val="24"/>
                <w:lang w:eastAsia="fr-FR" w:bidi="fr-FR"/>
              </w:rPr>
            </w:pPr>
            <w:r w:rsidRPr="0061164A">
              <w:rPr>
                <w:sz w:val="24"/>
              </w:rPr>
              <w:t>30</w:t>
            </w:r>
          </w:p>
        </w:tc>
        <w:tc>
          <w:tcPr>
            <w:tcW w:w="1938" w:type="dxa"/>
            <w:shd w:val="clear" w:color="auto" w:fill="FFFFFF"/>
            <w:vAlign w:val="bottom"/>
          </w:tcPr>
          <w:p w14:paraId="17706574" w14:textId="77777777" w:rsidR="00CD7AA2" w:rsidRPr="0061164A" w:rsidRDefault="00CD7AA2" w:rsidP="00CD7AA2">
            <w:pPr>
              <w:ind w:right="737" w:firstLine="0"/>
              <w:jc w:val="right"/>
              <w:rPr>
                <w:sz w:val="24"/>
                <w:lang w:eastAsia="fr-FR" w:bidi="fr-FR"/>
              </w:rPr>
            </w:pPr>
            <w:r w:rsidRPr="0061164A">
              <w:rPr>
                <w:sz w:val="24"/>
              </w:rPr>
              <w:t>69</w:t>
            </w:r>
          </w:p>
        </w:tc>
        <w:tc>
          <w:tcPr>
            <w:tcW w:w="1912" w:type="dxa"/>
            <w:shd w:val="clear" w:color="auto" w:fill="FFFFFF"/>
            <w:vAlign w:val="bottom"/>
          </w:tcPr>
          <w:p w14:paraId="4DF0D05B" w14:textId="77777777" w:rsidR="00CD7AA2" w:rsidRPr="0061164A" w:rsidRDefault="00CD7AA2" w:rsidP="00CD7AA2">
            <w:pPr>
              <w:ind w:right="627" w:firstLine="0"/>
              <w:jc w:val="right"/>
              <w:rPr>
                <w:sz w:val="24"/>
                <w:lang w:eastAsia="fr-FR" w:bidi="fr-FR"/>
              </w:rPr>
            </w:pPr>
            <w:r w:rsidRPr="0061164A">
              <w:rPr>
                <w:sz w:val="24"/>
              </w:rPr>
              <w:t>69.7</w:t>
            </w:r>
          </w:p>
        </w:tc>
      </w:tr>
      <w:tr w:rsidR="00CD7AA2" w:rsidRPr="0061164A" w14:paraId="4007470C" w14:textId="77777777">
        <w:tblPrEx>
          <w:tblCellMar>
            <w:top w:w="0" w:type="dxa"/>
            <w:bottom w:w="0" w:type="dxa"/>
          </w:tblCellMar>
        </w:tblPrEx>
        <w:tc>
          <w:tcPr>
            <w:tcW w:w="7937" w:type="dxa"/>
            <w:gridSpan w:val="6"/>
            <w:tcBorders>
              <w:bottom w:val="single" w:sz="8" w:space="0" w:color="000000"/>
            </w:tcBorders>
            <w:shd w:val="clear" w:color="auto" w:fill="FFFFFF"/>
          </w:tcPr>
          <w:p w14:paraId="1026EAB8" w14:textId="77777777" w:rsidR="00CD7AA2" w:rsidRPr="0061164A" w:rsidRDefault="00CD7AA2" w:rsidP="00CD7AA2">
            <w:pPr>
              <w:pStyle w:val="c"/>
              <w:rPr>
                <w:lang w:eastAsia="fr-FR" w:bidi="fr-FR"/>
              </w:rPr>
            </w:pPr>
            <w:r>
              <w:rPr>
                <w:lang w:eastAsia="fr-FR" w:bidi="fr-FR"/>
              </w:rPr>
              <w:t>* * * * *</w:t>
            </w:r>
          </w:p>
        </w:tc>
      </w:tr>
      <w:tr w:rsidR="00CD7AA2" w:rsidRPr="0061164A" w14:paraId="025661C2" w14:textId="77777777">
        <w:tblPrEx>
          <w:tblCellMar>
            <w:top w:w="0" w:type="dxa"/>
            <w:bottom w:w="0" w:type="dxa"/>
          </w:tblCellMar>
        </w:tblPrEx>
        <w:tc>
          <w:tcPr>
            <w:tcW w:w="1117" w:type="dxa"/>
            <w:vMerge w:val="restart"/>
            <w:tcBorders>
              <w:top w:val="single" w:sz="8" w:space="0" w:color="000000"/>
              <w:bottom w:val="single" w:sz="8" w:space="0" w:color="000000"/>
            </w:tcBorders>
            <w:shd w:val="clear" w:color="auto" w:fill="EEECE1"/>
          </w:tcPr>
          <w:p w14:paraId="723D65A8" w14:textId="77777777" w:rsidR="00CD7AA2" w:rsidRPr="0061164A" w:rsidRDefault="00CD7AA2" w:rsidP="00CD7AA2">
            <w:pPr>
              <w:ind w:firstLine="0"/>
              <w:jc w:val="both"/>
              <w:rPr>
                <w:sz w:val="24"/>
                <w:lang w:eastAsia="fr-FR" w:bidi="fr-FR"/>
              </w:rPr>
            </w:pPr>
          </w:p>
        </w:tc>
        <w:tc>
          <w:tcPr>
            <w:tcW w:w="6820" w:type="dxa"/>
            <w:gridSpan w:val="5"/>
            <w:tcBorders>
              <w:top w:val="single" w:sz="8" w:space="0" w:color="000000"/>
              <w:bottom w:val="single" w:sz="8" w:space="0" w:color="000000"/>
            </w:tcBorders>
            <w:shd w:val="clear" w:color="auto" w:fill="EEECE1"/>
            <w:vAlign w:val="center"/>
          </w:tcPr>
          <w:p w14:paraId="3871D71E" w14:textId="77777777" w:rsidR="00CD7AA2" w:rsidRPr="0061164A" w:rsidRDefault="00CD7AA2" w:rsidP="00CD7AA2">
            <w:pPr>
              <w:spacing w:before="120" w:after="120"/>
              <w:ind w:firstLine="0"/>
              <w:jc w:val="center"/>
              <w:rPr>
                <w:sz w:val="24"/>
                <w:lang w:eastAsia="fr-FR" w:bidi="fr-FR"/>
              </w:rPr>
            </w:pPr>
            <w:r w:rsidRPr="0061164A">
              <w:rPr>
                <w:sz w:val="24"/>
              </w:rPr>
              <w:t>Actifs acquis</w:t>
            </w:r>
            <w:r>
              <w:rPr>
                <w:sz w:val="24"/>
              </w:rPr>
              <w:t xml:space="preserve"> en mill</w:t>
            </w:r>
            <w:r w:rsidRPr="0061164A">
              <w:rPr>
                <w:sz w:val="24"/>
              </w:rPr>
              <w:t>ions de</w:t>
            </w:r>
            <w:r>
              <w:rPr>
                <w:sz w:val="24"/>
              </w:rPr>
              <w:t xml:space="preserve"> </w:t>
            </w:r>
            <w:r w:rsidRPr="0061164A">
              <w:rPr>
                <w:sz w:val="24"/>
              </w:rPr>
              <w:t>dollars</w:t>
            </w:r>
          </w:p>
        </w:tc>
      </w:tr>
      <w:tr w:rsidR="00CD7AA2" w:rsidRPr="0061164A" w14:paraId="728EEEE1" w14:textId="77777777">
        <w:tblPrEx>
          <w:tblCellMar>
            <w:top w:w="0" w:type="dxa"/>
            <w:bottom w:w="0" w:type="dxa"/>
          </w:tblCellMar>
        </w:tblPrEx>
        <w:tc>
          <w:tcPr>
            <w:tcW w:w="1117" w:type="dxa"/>
            <w:vMerge/>
            <w:tcBorders>
              <w:top w:val="single" w:sz="8" w:space="0" w:color="000000"/>
              <w:bottom w:val="single" w:sz="8" w:space="0" w:color="000000"/>
            </w:tcBorders>
            <w:shd w:val="clear" w:color="auto" w:fill="EEECE1"/>
          </w:tcPr>
          <w:p w14:paraId="46F10A5F" w14:textId="77777777" w:rsidR="00CD7AA2" w:rsidRPr="0061164A" w:rsidRDefault="00CD7AA2" w:rsidP="00CD7AA2">
            <w:pPr>
              <w:ind w:firstLine="0"/>
              <w:jc w:val="both"/>
              <w:rPr>
                <w:sz w:val="24"/>
                <w:lang w:eastAsia="fr-FR" w:bidi="fr-FR"/>
              </w:rPr>
            </w:pPr>
          </w:p>
        </w:tc>
        <w:tc>
          <w:tcPr>
            <w:tcW w:w="1107" w:type="dxa"/>
            <w:gridSpan w:val="2"/>
            <w:tcBorders>
              <w:top w:val="single" w:sz="8" w:space="0" w:color="000000"/>
              <w:bottom w:val="single" w:sz="8" w:space="0" w:color="000000"/>
            </w:tcBorders>
            <w:shd w:val="clear" w:color="auto" w:fill="EEECE1"/>
          </w:tcPr>
          <w:p w14:paraId="2827AF83" w14:textId="77777777" w:rsidR="00CD7AA2" w:rsidRPr="0061164A" w:rsidRDefault="00CD7AA2" w:rsidP="00CD7AA2">
            <w:pPr>
              <w:spacing w:before="60" w:after="60"/>
              <w:ind w:firstLine="0"/>
              <w:jc w:val="center"/>
              <w:rPr>
                <w:sz w:val="24"/>
                <w:lang w:eastAsia="fr-FR" w:bidi="fr-FR"/>
              </w:rPr>
            </w:pPr>
            <w:r w:rsidRPr="0061164A">
              <w:rPr>
                <w:sz w:val="24"/>
              </w:rPr>
              <w:t>total</w:t>
            </w:r>
          </w:p>
        </w:tc>
        <w:tc>
          <w:tcPr>
            <w:tcW w:w="1863" w:type="dxa"/>
            <w:tcBorders>
              <w:top w:val="single" w:sz="8" w:space="0" w:color="000000"/>
              <w:bottom w:val="single" w:sz="8" w:space="0" w:color="000000"/>
            </w:tcBorders>
            <w:shd w:val="clear" w:color="auto" w:fill="EEECE1"/>
          </w:tcPr>
          <w:p w14:paraId="15850CA2" w14:textId="77777777" w:rsidR="00CD7AA2" w:rsidRPr="0061164A" w:rsidRDefault="00CD7AA2" w:rsidP="00CD7AA2">
            <w:pPr>
              <w:spacing w:before="60" w:after="60"/>
              <w:ind w:firstLine="0"/>
              <w:jc w:val="center"/>
              <w:rPr>
                <w:sz w:val="24"/>
                <w:lang w:eastAsia="fr-FR" w:bidi="fr-FR"/>
              </w:rPr>
            </w:pPr>
            <w:r w:rsidRPr="0061164A">
              <w:rPr>
                <w:sz w:val="24"/>
              </w:rPr>
              <w:t>horizontal</w:t>
            </w:r>
            <w:r>
              <w:rPr>
                <w:sz w:val="24"/>
              </w:rPr>
              <w:br/>
            </w:r>
            <w:r w:rsidRPr="0061164A">
              <w:rPr>
                <w:sz w:val="24"/>
              </w:rPr>
              <w:t>et vert</w:t>
            </w:r>
            <w:r w:rsidRPr="0061164A">
              <w:rPr>
                <w:sz w:val="24"/>
              </w:rPr>
              <w:t>i</w:t>
            </w:r>
            <w:r w:rsidRPr="0061164A">
              <w:rPr>
                <w:sz w:val="24"/>
              </w:rPr>
              <w:t>cal</w:t>
            </w:r>
          </w:p>
        </w:tc>
        <w:tc>
          <w:tcPr>
            <w:tcW w:w="1938" w:type="dxa"/>
            <w:tcBorders>
              <w:top w:val="single" w:sz="8" w:space="0" w:color="000000"/>
              <w:bottom w:val="single" w:sz="8" w:space="0" w:color="000000"/>
            </w:tcBorders>
            <w:shd w:val="clear" w:color="auto" w:fill="EEECE1"/>
          </w:tcPr>
          <w:p w14:paraId="2C4266BD" w14:textId="77777777" w:rsidR="00CD7AA2" w:rsidRPr="0061164A" w:rsidRDefault="00CD7AA2" w:rsidP="00CD7AA2">
            <w:pPr>
              <w:spacing w:before="60" w:after="60"/>
              <w:ind w:firstLine="0"/>
              <w:jc w:val="center"/>
              <w:rPr>
                <w:sz w:val="24"/>
                <w:lang w:eastAsia="fr-FR" w:bidi="fr-FR"/>
              </w:rPr>
            </w:pPr>
            <w:r>
              <w:rPr>
                <w:sz w:val="24"/>
              </w:rPr>
              <w:t>Congloméral</w:t>
            </w:r>
            <w:r>
              <w:rPr>
                <w:sz w:val="24"/>
              </w:rPr>
              <w:br/>
              <w:t>e</w:t>
            </w:r>
            <w:r w:rsidRPr="0061164A">
              <w:rPr>
                <w:sz w:val="24"/>
              </w:rPr>
              <w:t>n valeur</w:t>
            </w:r>
          </w:p>
        </w:tc>
        <w:tc>
          <w:tcPr>
            <w:tcW w:w="1912" w:type="dxa"/>
            <w:tcBorders>
              <w:top w:val="single" w:sz="8" w:space="0" w:color="000000"/>
              <w:bottom w:val="single" w:sz="8" w:space="0" w:color="000000"/>
            </w:tcBorders>
            <w:shd w:val="clear" w:color="auto" w:fill="EEECE1"/>
          </w:tcPr>
          <w:p w14:paraId="0A6C29DE" w14:textId="77777777" w:rsidR="00CD7AA2" w:rsidRPr="0061164A" w:rsidRDefault="00CD7AA2" w:rsidP="00CD7AA2">
            <w:pPr>
              <w:spacing w:before="60" w:after="60"/>
              <w:ind w:firstLine="0"/>
              <w:jc w:val="center"/>
              <w:rPr>
                <w:sz w:val="24"/>
                <w:lang w:eastAsia="fr-FR" w:bidi="fr-FR"/>
              </w:rPr>
            </w:pPr>
            <w:r>
              <w:rPr>
                <w:sz w:val="24"/>
              </w:rPr>
              <w:t>Congloméral</w:t>
            </w:r>
            <w:r>
              <w:rPr>
                <w:sz w:val="24"/>
              </w:rPr>
              <w:br/>
            </w:r>
            <w:r w:rsidRPr="0061164A">
              <w:rPr>
                <w:sz w:val="24"/>
              </w:rPr>
              <w:t>en % du t</w:t>
            </w:r>
            <w:r w:rsidRPr="0061164A">
              <w:rPr>
                <w:sz w:val="24"/>
              </w:rPr>
              <w:t>o</w:t>
            </w:r>
            <w:r w:rsidRPr="0061164A">
              <w:rPr>
                <w:sz w:val="24"/>
              </w:rPr>
              <w:t>tal</w:t>
            </w:r>
          </w:p>
        </w:tc>
      </w:tr>
      <w:tr w:rsidR="00CD7AA2" w:rsidRPr="0061164A" w14:paraId="3B7CF650" w14:textId="77777777">
        <w:tblPrEx>
          <w:tblCellMar>
            <w:top w:w="0" w:type="dxa"/>
            <w:bottom w:w="0" w:type="dxa"/>
          </w:tblCellMar>
        </w:tblPrEx>
        <w:tc>
          <w:tcPr>
            <w:tcW w:w="1117" w:type="dxa"/>
            <w:tcBorders>
              <w:top w:val="single" w:sz="8" w:space="0" w:color="000000"/>
            </w:tcBorders>
            <w:shd w:val="clear" w:color="auto" w:fill="FFFFFF"/>
            <w:vAlign w:val="center"/>
          </w:tcPr>
          <w:p w14:paraId="706F27A5" w14:textId="77777777" w:rsidR="00CD7AA2" w:rsidRPr="0061164A" w:rsidRDefault="00CD7AA2" w:rsidP="00CD7AA2">
            <w:pPr>
              <w:spacing w:before="120"/>
              <w:ind w:firstLine="0"/>
              <w:jc w:val="both"/>
              <w:rPr>
                <w:sz w:val="24"/>
                <w:lang w:eastAsia="fr-FR" w:bidi="fr-FR"/>
              </w:rPr>
            </w:pPr>
            <w:r w:rsidRPr="0061164A">
              <w:rPr>
                <w:sz w:val="24"/>
              </w:rPr>
              <w:t>1960</w:t>
            </w:r>
          </w:p>
        </w:tc>
        <w:tc>
          <w:tcPr>
            <w:tcW w:w="1107" w:type="dxa"/>
            <w:gridSpan w:val="2"/>
            <w:tcBorders>
              <w:top w:val="single" w:sz="8" w:space="0" w:color="000000"/>
            </w:tcBorders>
            <w:shd w:val="clear" w:color="auto" w:fill="FFFFFF"/>
            <w:vAlign w:val="center"/>
          </w:tcPr>
          <w:p w14:paraId="7350D328" w14:textId="77777777" w:rsidR="00CD7AA2" w:rsidRPr="0061164A" w:rsidRDefault="00CD7AA2" w:rsidP="00CD7AA2">
            <w:pPr>
              <w:spacing w:before="120"/>
              <w:ind w:right="267" w:firstLine="0"/>
              <w:jc w:val="right"/>
              <w:rPr>
                <w:sz w:val="24"/>
                <w:lang w:eastAsia="fr-FR" w:bidi="fr-FR"/>
              </w:rPr>
            </w:pPr>
            <w:r w:rsidRPr="0061164A">
              <w:rPr>
                <w:sz w:val="24"/>
              </w:rPr>
              <w:t>1,535</w:t>
            </w:r>
          </w:p>
        </w:tc>
        <w:tc>
          <w:tcPr>
            <w:tcW w:w="1863" w:type="dxa"/>
            <w:tcBorders>
              <w:top w:val="single" w:sz="8" w:space="0" w:color="000000"/>
            </w:tcBorders>
            <w:shd w:val="clear" w:color="auto" w:fill="FFFFFF"/>
            <w:vAlign w:val="center"/>
          </w:tcPr>
          <w:p w14:paraId="7EC1AD39" w14:textId="77777777" w:rsidR="00CD7AA2" w:rsidRPr="0061164A" w:rsidRDefault="00CD7AA2" w:rsidP="00CD7AA2">
            <w:pPr>
              <w:spacing w:before="120"/>
              <w:ind w:right="737" w:firstLine="0"/>
              <w:jc w:val="right"/>
              <w:rPr>
                <w:sz w:val="24"/>
                <w:lang w:eastAsia="fr-FR" w:bidi="fr-FR"/>
              </w:rPr>
            </w:pPr>
            <w:r w:rsidRPr="0061164A">
              <w:rPr>
                <w:sz w:val="24"/>
              </w:rPr>
              <w:t>453</w:t>
            </w:r>
          </w:p>
        </w:tc>
        <w:tc>
          <w:tcPr>
            <w:tcW w:w="1938" w:type="dxa"/>
            <w:tcBorders>
              <w:top w:val="single" w:sz="8" w:space="0" w:color="000000"/>
            </w:tcBorders>
            <w:shd w:val="clear" w:color="auto" w:fill="FFFFFF"/>
            <w:vAlign w:val="center"/>
          </w:tcPr>
          <w:p w14:paraId="671F621C" w14:textId="77777777" w:rsidR="00CD7AA2" w:rsidRPr="0061164A" w:rsidRDefault="00CD7AA2" w:rsidP="00CD7AA2">
            <w:pPr>
              <w:spacing w:before="120"/>
              <w:ind w:right="695" w:firstLine="0"/>
              <w:jc w:val="right"/>
              <w:rPr>
                <w:sz w:val="24"/>
                <w:lang w:eastAsia="fr-FR" w:bidi="fr-FR"/>
              </w:rPr>
            </w:pPr>
            <w:r w:rsidRPr="0061164A">
              <w:rPr>
                <w:sz w:val="24"/>
              </w:rPr>
              <w:t>1,082</w:t>
            </w:r>
          </w:p>
        </w:tc>
        <w:tc>
          <w:tcPr>
            <w:tcW w:w="1912" w:type="dxa"/>
            <w:tcBorders>
              <w:top w:val="single" w:sz="8" w:space="0" w:color="000000"/>
            </w:tcBorders>
            <w:shd w:val="clear" w:color="auto" w:fill="FFFFFF"/>
            <w:vAlign w:val="center"/>
          </w:tcPr>
          <w:p w14:paraId="3A03B67F" w14:textId="77777777" w:rsidR="00CD7AA2" w:rsidRPr="0061164A" w:rsidRDefault="00CD7AA2" w:rsidP="00CD7AA2">
            <w:pPr>
              <w:spacing w:before="120"/>
              <w:ind w:right="627" w:firstLine="0"/>
              <w:jc w:val="right"/>
              <w:rPr>
                <w:sz w:val="24"/>
                <w:lang w:eastAsia="fr-FR" w:bidi="fr-FR"/>
              </w:rPr>
            </w:pPr>
            <w:r w:rsidRPr="0061164A">
              <w:rPr>
                <w:sz w:val="24"/>
              </w:rPr>
              <w:t>70.5</w:t>
            </w:r>
          </w:p>
        </w:tc>
      </w:tr>
      <w:tr w:rsidR="00CD7AA2" w:rsidRPr="0061164A" w14:paraId="3A7053BC" w14:textId="77777777">
        <w:tblPrEx>
          <w:tblCellMar>
            <w:top w:w="0" w:type="dxa"/>
            <w:bottom w:w="0" w:type="dxa"/>
          </w:tblCellMar>
        </w:tblPrEx>
        <w:tc>
          <w:tcPr>
            <w:tcW w:w="1117" w:type="dxa"/>
            <w:shd w:val="clear" w:color="auto" w:fill="FFFFFF"/>
            <w:vAlign w:val="center"/>
          </w:tcPr>
          <w:p w14:paraId="44021C2D" w14:textId="77777777" w:rsidR="00CD7AA2" w:rsidRPr="0061164A" w:rsidRDefault="00CD7AA2" w:rsidP="00CD7AA2">
            <w:pPr>
              <w:ind w:firstLine="0"/>
              <w:jc w:val="both"/>
              <w:rPr>
                <w:sz w:val="24"/>
                <w:lang w:eastAsia="fr-FR" w:bidi="fr-FR"/>
              </w:rPr>
            </w:pPr>
            <w:r w:rsidRPr="0061164A">
              <w:rPr>
                <w:sz w:val="24"/>
              </w:rPr>
              <w:t>1965</w:t>
            </w:r>
          </w:p>
        </w:tc>
        <w:tc>
          <w:tcPr>
            <w:tcW w:w="1107" w:type="dxa"/>
            <w:gridSpan w:val="2"/>
            <w:shd w:val="clear" w:color="auto" w:fill="FFFFFF"/>
            <w:vAlign w:val="center"/>
          </w:tcPr>
          <w:p w14:paraId="1FFFBE45" w14:textId="77777777" w:rsidR="00CD7AA2" w:rsidRPr="0061164A" w:rsidRDefault="00CD7AA2" w:rsidP="00CD7AA2">
            <w:pPr>
              <w:ind w:right="267" w:firstLine="0"/>
              <w:jc w:val="right"/>
              <w:rPr>
                <w:sz w:val="24"/>
                <w:lang w:eastAsia="fr-FR" w:bidi="fr-FR"/>
              </w:rPr>
            </w:pPr>
            <w:r w:rsidRPr="0061164A">
              <w:rPr>
                <w:sz w:val="24"/>
              </w:rPr>
              <w:t>3,254</w:t>
            </w:r>
          </w:p>
        </w:tc>
        <w:tc>
          <w:tcPr>
            <w:tcW w:w="1863" w:type="dxa"/>
            <w:shd w:val="clear" w:color="auto" w:fill="FFFFFF"/>
            <w:vAlign w:val="center"/>
          </w:tcPr>
          <w:p w14:paraId="31332154" w14:textId="77777777" w:rsidR="00CD7AA2" w:rsidRPr="0061164A" w:rsidRDefault="00CD7AA2" w:rsidP="00CD7AA2">
            <w:pPr>
              <w:ind w:right="737" w:firstLine="0"/>
              <w:jc w:val="right"/>
              <w:rPr>
                <w:sz w:val="24"/>
                <w:lang w:eastAsia="fr-FR" w:bidi="fr-FR"/>
              </w:rPr>
            </w:pPr>
            <w:r w:rsidRPr="0061164A">
              <w:rPr>
                <w:sz w:val="24"/>
              </w:rPr>
              <w:t>573</w:t>
            </w:r>
          </w:p>
        </w:tc>
        <w:tc>
          <w:tcPr>
            <w:tcW w:w="1938" w:type="dxa"/>
            <w:shd w:val="clear" w:color="auto" w:fill="FFFFFF"/>
            <w:vAlign w:val="center"/>
          </w:tcPr>
          <w:p w14:paraId="11925934" w14:textId="77777777" w:rsidR="00CD7AA2" w:rsidRPr="0061164A" w:rsidRDefault="00CD7AA2" w:rsidP="00CD7AA2">
            <w:pPr>
              <w:ind w:right="695" w:firstLine="0"/>
              <w:jc w:val="right"/>
              <w:rPr>
                <w:sz w:val="24"/>
                <w:lang w:eastAsia="fr-FR" w:bidi="fr-FR"/>
              </w:rPr>
            </w:pPr>
            <w:r w:rsidRPr="0061164A">
              <w:rPr>
                <w:sz w:val="24"/>
              </w:rPr>
              <w:t>2,681</w:t>
            </w:r>
          </w:p>
        </w:tc>
        <w:tc>
          <w:tcPr>
            <w:tcW w:w="1912" w:type="dxa"/>
            <w:shd w:val="clear" w:color="auto" w:fill="FFFFFF"/>
            <w:vAlign w:val="center"/>
          </w:tcPr>
          <w:p w14:paraId="3674D085" w14:textId="77777777" w:rsidR="00CD7AA2" w:rsidRPr="0061164A" w:rsidRDefault="00CD7AA2" w:rsidP="00CD7AA2">
            <w:pPr>
              <w:ind w:right="627" w:firstLine="0"/>
              <w:jc w:val="right"/>
              <w:rPr>
                <w:sz w:val="24"/>
                <w:lang w:eastAsia="fr-FR" w:bidi="fr-FR"/>
              </w:rPr>
            </w:pPr>
            <w:r w:rsidRPr="0061164A">
              <w:rPr>
                <w:sz w:val="24"/>
              </w:rPr>
              <w:t>82.4</w:t>
            </w:r>
          </w:p>
        </w:tc>
      </w:tr>
      <w:tr w:rsidR="00CD7AA2" w:rsidRPr="0061164A" w14:paraId="35DCD779" w14:textId="77777777">
        <w:tblPrEx>
          <w:tblCellMar>
            <w:top w:w="0" w:type="dxa"/>
            <w:bottom w:w="0" w:type="dxa"/>
          </w:tblCellMar>
        </w:tblPrEx>
        <w:tc>
          <w:tcPr>
            <w:tcW w:w="1117" w:type="dxa"/>
            <w:shd w:val="clear" w:color="auto" w:fill="FFFFFF"/>
            <w:vAlign w:val="center"/>
          </w:tcPr>
          <w:p w14:paraId="02492FD6" w14:textId="77777777" w:rsidR="00CD7AA2" w:rsidRPr="0061164A" w:rsidRDefault="00CD7AA2" w:rsidP="00CD7AA2">
            <w:pPr>
              <w:ind w:firstLine="0"/>
              <w:jc w:val="both"/>
              <w:rPr>
                <w:sz w:val="24"/>
                <w:lang w:eastAsia="fr-FR" w:bidi="fr-FR"/>
              </w:rPr>
            </w:pPr>
            <w:r w:rsidRPr="0061164A">
              <w:rPr>
                <w:sz w:val="24"/>
              </w:rPr>
              <w:t>1969</w:t>
            </w:r>
          </w:p>
        </w:tc>
        <w:tc>
          <w:tcPr>
            <w:tcW w:w="1107" w:type="dxa"/>
            <w:gridSpan w:val="2"/>
            <w:shd w:val="clear" w:color="auto" w:fill="FFFFFF"/>
            <w:vAlign w:val="center"/>
          </w:tcPr>
          <w:p w14:paraId="4CBCE4BB" w14:textId="77777777" w:rsidR="00CD7AA2" w:rsidRPr="0061164A" w:rsidRDefault="00CD7AA2" w:rsidP="00CD7AA2">
            <w:pPr>
              <w:ind w:right="267" w:firstLine="0"/>
              <w:jc w:val="right"/>
              <w:rPr>
                <w:sz w:val="24"/>
                <w:lang w:eastAsia="fr-FR" w:bidi="fr-FR"/>
              </w:rPr>
            </w:pPr>
            <w:r w:rsidRPr="0061164A">
              <w:rPr>
                <w:sz w:val="24"/>
              </w:rPr>
              <w:t>11,043</w:t>
            </w:r>
          </w:p>
        </w:tc>
        <w:tc>
          <w:tcPr>
            <w:tcW w:w="1863" w:type="dxa"/>
            <w:shd w:val="clear" w:color="auto" w:fill="FFFFFF"/>
            <w:vAlign w:val="center"/>
          </w:tcPr>
          <w:p w14:paraId="059FB86D" w14:textId="77777777" w:rsidR="00CD7AA2" w:rsidRPr="0061164A" w:rsidRDefault="00CD7AA2" w:rsidP="00CD7AA2">
            <w:pPr>
              <w:ind w:right="737" w:firstLine="0"/>
              <w:jc w:val="right"/>
              <w:rPr>
                <w:sz w:val="24"/>
                <w:lang w:eastAsia="fr-FR" w:bidi="fr-FR"/>
              </w:rPr>
            </w:pPr>
            <w:r w:rsidRPr="0061164A">
              <w:rPr>
                <w:sz w:val="24"/>
              </w:rPr>
              <w:t>2,915</w:t>
            </w:r>
          </w:p>
        </w:tc>
        <w:tc>
          <w:tcPr>
            <w:tcW w:w="1938" w:type="dxa"/>
            <w:shd w:val="clear" w:color="auto" w:fill="FFFFFF"/>
            <w:vAlign w:val="center"/>
          </w:tcPr>
          <w:p w14:paraId="5B72D396" w14:textId="77777777" w:rsidR="00CD7AA2" w:rsidRPr="0061164A" w:rsidRDefault="00CD7AA2" w:rsidP="00CD7AA2">
            <w:pPr>
              <w:ind w:right="695" w:firstLine="0"/>
              <w:jc w:val="right"/>
              <w:rPr>
                <w:sz w:val="24"/>
                <w:lang w:eastAsia="fr-FR" w:bidi="fr-FR"/>
              </w:rPr>
            </w:pPr>
            <w:r w:rsidRPr="0061164A">
              <w:rPr>
                <w:sz w:val="24"/>
              </w:rPr>
              <w:t>8,128</w:t>
            </w:r>
          </w:p>
        </w:tc>
        <w:tc>
          <w:tcPr>
            <w:tcW w:w="1912" w:type="dxa"/>
            <w:shd w:val="clear" w:color="auto" w:fill="FFFFFF"/>
            <w:vAlign w:val="center"/>
          </w:tcPr>
          <w:p w14:paraId="5F2BFEDA" w14:textId="77777777" w:rsidR="00CD7AA2" w:rsidRPr="0061164A" w:rsidRDefault="00CD7AA2" w:rsidP="00CD7AA2">
            <w:pPr>
              <w:ind w:right="627" w:firstLine="0"/>
              <w:jc w:val="right"/>
              <w:rPr>
                <w:sz w:val="24"/>
                <w:lang w:eastAsia="fr-FR" w:bidi="fr-FR"/>
              </w:rPr>
            </w:pPr>
            <w:r w:rsidRPr="0061164A">
              <w:rPr>
                <w:sz w:val="24"/>
              </w:rPr>
              <w:t>73.6</w:t>
            </w:r>
          </w:p>
        </w:tc>
      </w:tr>
      <w:tr w:rsidR="00CD7AA2" w:rsidRPr="0061164A" w14:paraId="4DC8160B" w14:textId="77777777">
        <w:tblPrEx>
          <w:tblCellMar>
            <w:top w:w="0" w:type="dxa"/>
            <w:bottom w:w="0" w:type="dxa"/>
          </w:tblCellMar>
        </w:tblPrEx>
        <w:tc>
          <w:tcPr>
            <w:tcW w:w="1117" w:type="dxa"/>
            <w:shd w:val="clear" w:color="auto" w:fill="FFFFFF"/>
            <w:vAlign w:val="bottom"/>
          </w:tcPr>
          <w:p w14:paraId="74431478" w14:textId="77777777" w:rsidR="00CD7AA2" w:rsidRPr="0061164A" w:rsidRDefault="00CD7AA2" w:rsidP="00CD7AA2">
            <w:pPr>
              <w:ind w:firstLine="0"/>
              <w:jc w:val="both"/>
              <w:rPr>
                <w:sz w:val="24"/>
                <w:lang w:eastAsia="fr-FR" w:bidi="fr-FR"/>
              </w:rPr>
            </w:pPr>
            <w:r w:rsidRPr="0061164A">
              <w:rPr>
                <w:sz w:val="24"/>
              </w:rPr>
              <w:t>1970</w:t>
            </w:r>
          </w:p>
        </w:tc>
        <w:tc>
          <w:tcPr>
            <w:tcW w:w="1107" w:type="dxa"/>
            <w:gridSpan w:val="2"/>
            <w:shd w:val="clear" w:color="auto" w:fill="FFFFFF"/>
            <w:vAlign w:val="bottom"/>
          </w:tcPr>
          <w:p w14:paraId="4C7545CA" w14:textId="77777777" w:rsidR="00CD7AA2" w:rsidRPr="0061164A" w:rsidRDefault="00CD7AA2" w:rsidP="00CD7AA2">
            <w:pPr>
              <w:ind w:right="267" w:firstLine="0"/>
              <w:jc w:val="right"/>
              <w:rPr>
                <w:sz w:val="24"/>
                <w:lang w:eastAsia="fr-FR" w:bidi="fr-FR"/>
              </w:rPr>
            </w:pPr>
            <w:r w:rsidRPr="0061164A">
              <w:rPr>
                <w:sz w:val="24"/>
              </w:rPr>
              <w:t>5,904</w:t>
            </w:r>
          </w:p>
        </w:tc>
        <w:tc>
          <w:tcPr>
            <w:tcW w:w="1863" w:type="dxa"/>
            <w:shd w:val="clear" w:color="auto" w:fill="FFFFFF"/>
            <w:vAlign w:val="bottom"/>
          </w:tcPr>
          <w:p w14:paraId="4A033C83" w14:textId="77777777" w:rsidR="00CD7AA2" w:rsidRPr="0061164A" w:rsidRDefault="00CD7AA2" w:rsidP="00CD7AA2">
            <w:pPr>
              <w:ind w:right="737" w:firstLine="0"/>
              <w:jc w:val="right"/>
              <w:rPr>
                <w:sz w:val="24"/>
                <w:lang w:eastAsia="fr-FR" w:bidi="fr-FR"/>
              </w:rPr>
            </w:pPr>
            <w:r w:rsidRPr="0061164A">
              <w:rPr>
                <w:sz w:val="24"/>
              </w:rPr>
              <w:t>1,174</w:t>
            </w:r>
          </w:p>
        </w:tc>
        <w:tc>
          <w:tcPr>
            <w:tcW w:w="1938" w:type="dxa"/>
            <w:shd w:val="clear" w:color="auto" w:fill="FFFFFF"/>
            <w:vAlign w:val="bottom"/>
          </w:tcPr>
          <w:p w14:paraId="7935372B" w14:textId="77777777" w:rsidR="00CD7AA2" w:rsidRPr="0061164A" w:rsidRDefault="00CD7AA2" w:rsidP="00CD7AA2">
            <w:pPr>
              <w:ind w:right="695" w:firstLine="0"/>
              <w:jc w:val="right"/>
              <w:rPr>
                <w:sz w:val="24"/>
                <w:lang w:eastAsia="fr-FR" w:bidi="fr-FR"/>
              </w:rPr>
            </w:pPr>
            <w:r w:rsidRPr="0061164A">
              <w:rPr>
                <w:sz w:val="24"/>
              </w:rPr>
              <w:t>4,730</w:t>
            </w:r>
          </w:p>
        </w:tc>
        <w:tc>
          <w:tcPr>
            <w:tcW w:w="1912" w:type="dxa"/>
            <w:shd w:val="clear" w:color="auto" w:fill="FFFFFF"/>
            <w:vAlign w:val="bottom"/>
          </w:tcPr>
          <w:p w14:paraId="099254B3" w14:textId="77777777" w:rsidR="00CD7AA2" w:rsidRPr="0061164A" w:rsidRDefault="00CD7AA2" w:rsidP="00CD7AA2">
            <w:pPr>
              <w:ind w:right="627" w:firstLine="0"/>
              <w:jc w:val="right"/>
              <w:rPr>
                <w:sz w:val="24"/>
                <w:lang w:eastAsia="fr-FR" w:bidi="fr-FR"/>
              </w:rPr>
            </w:pPr>
            <w:r w:rsidRPr="0061164A">
              <w:rPr>
                <w:sz w:val="24"/>
              </w:rPr>
              <w:t>89.2</w:t>
            </w:r>
          </w:p>
        </w:tc>
      </w:tr>
      <w:tr w:rsidR="00CD7AA2" w:rsidRPr="0061164A" w14:paraId="186576A2" w14:textId="77777777">
        <w:tblPrEx>
          <w:tblCellMar>
            <w:top w:w="0" w:type="dxa"/>
            <w:bottom w:w="0" w:type="dxa"/>
          </w:tblCellMar>
        </w:tblPrEx>
        <w:tc>
          <w:tcPr>
            <w:tcW w:w="1117" w:type="dxa"/>
            <w:shd w:val="clear" w:color="auto" w:fill="FFFFFF"/>
            <w:vAlign w:val="bottom"/>
          </w:tcPr>
          <w:p w14:paraId="1002749F" w14:textId="77777777" w:rsidR="00CD7AA2" w:rsidRPr="0061164A" w:rsidRDefault="00CD7AA2" w:rsidP="00CD7AA2">
            <w:pPr>
              <w:ind w:firstLine="0"/>
              <w:jc w:val="both"/>
              <w:rPr>
                <w:sz w:val="24"/>
                <w:lang w:eastAsia="fr-FR" w:bidi="fr-FR"/>
              </w:rPr>
            </w:pPr>
            <w:r w:rsidRPr="0061164A">
              <w:rPr>
                <w:sz w:val="24"/>
              </w:rPr>
              <w:t>1973</w:t>
            </w:r>
          </w:p>
        </w:tc>
        <w:tc>
          <w:tcPr>
            <w:tcW w:w="1107" w:type="dxa"/>
            <w:gridSpan w:val="2"/>
            <w:shd w:val="clear" w:color="auto" w:fill="FFFFFF"/>
            <w:vAlign w:val="bottom"/>
          </w:tcPr>
          <w:p w14:paraId="4940BC52" w14:textId="77777777" w:rsidR="00CD7AA2" w:rsidRPr="0061164A" w:rsidRDefault="00CD7AA2" w:rsidP="00CD7AA2">
            <w:pPr>
              <w:ind w:right="267" w:firstLine="0"/>
              <w:jc w:val="right"/>
              <w:rPr>
                <w:sz w:val="24"/>
                <w:lang w:eastAsia="fr-FR" w:bidi="fr-FR"/>
              </w:rPr>
            </w:pPr>
            <w:r w:rsidRPr="0061164A">
              <w:rPr>
                <w:sz w:val="24"/>
              </w:rPr>
              <w:t>3,149</w:t>
            </w:r>
          </w:p>
        </w:tc>
        <w:tc>
          <w:tcPr>
            <w:tcW w:w="1863" w:type="dxa"/>
            <w:shd w:val="clear" w:color="auto" w:fill="FFFFFF"/>
            <w:vAlign w:val="bottom"/>
          </w:tcPr>
          <w:p w14:paraId="53857758" w14:textId="77777777" w:rsidR="00CD7AA2" w:rsidRPr="0061164A" w:rsidRDefault="00CD7AA2" w:rsidP="00CD7AA2">
            <w:pPr>
              <w:ind w:right="737" w:firstLine="0"/>
              <w:jc w:val="right"/>
              <w:rPr>
                <w:sz w:val="24"/>
                <w:lang w:eastAsia="fr-FR" w:bidi="fr-FR"/>
              </w:rPr>
            </w:pPr>
            <w:r w:rsidRPr="0061164A">
              <w:rPr>
                <w:sz w:val="24"/>
              </w:rPr>
              <w:t>1,093</w:t>
            </w:r>
          </w:p>
        </w:tc>
        <w:tc>
          <w:tcPr>
            <w:tcW w:w="1938" w:type="dxa"/>
            <w:shd w:val="clear" w:color="auto" w:fill="FFFFFF"/>
            <w:vAlign w:val="bottom"/>
          </w:tcPr>
          <w:p w14:paraId="424057D7" w14:textId="77777777" w:rsidR="00CD7AA2" w:rsidRPr="0061164A" w:rsidRDefault="00CD7AA2" w:rsidP="00CD7AA2">
            <w:pPr>
              <w:ind w:right="695" w:firstLine="0"/>
              <w:jc w:val="right"/>
              <w:rPr>
                <w:sz w:val="24"/>
                <w:lang w:eastAsia="fr-FR" w:bidi="fr-FR"/>
              </w:rPr>
            </w:pPr>
            <w:r w:rsidRPr="0061164A">
              <w:rPr>
                <w:sz w:val="24"/>
              </w:rPr>
              <w:t>2,056</w:t>
            </w:r>
          </w:p>
        </w:tc>
        <w:tc>
          <w:tcPr>
            <w:tcW w:w="1912" w:type="dxa"/>
            <w:shd w:val="clear" w:color="auto" w:fill="FFFFFF"/>
            <w:vAlign w:val="bottom"/>
          </w:tcPr>
          <w:p w14:paraId="3976AA06" w14:textId="77777777" w:rsidR="00CD7AA2" w:rsidRPr="0061164A" w:rsidRDefault="00CD7AA2" w:rsidP="00CD7AA2">
            <w:pPr>
              <w:ind w:right="627" w:firstLine="0"/>
              <w:jc w:val="right"/>
              <w:rPr>
                <w:sz w:val="24"/>
                <w:lang w:eastAsia="fr-FR" w:bidi="fr-FR"/>
              </w:rPr>
            </w:pPr>
            <w:r w:rsidRPr="0061164A">
              <w:rPr>
                <w:sz w:val="24"/>
              </w:rPr>
              <w:t>65.3</w:t>
            </w:r>
          </w:p>
        </w:tc>
      </w:tr>
      <w:tr w:rsidR="00CD7AA2" w:rsidRPr="0061164A" w14:paraId="7BA7B341" w14:textId="77777777">
        <w:tblPrEx>
          <w:tblCellMar>
            <w:top w:w="0" w:type="dxa"/>
            <w:bottom w:w="0" w:type="dxa"/>
          </w:tblCellMar>
        </w:tblPrEx>
        <w:tc>
          <w:tcPr>
            <w:tcW w:w="1117" w:type="dxa"/>
            <w:shd w:val="clear" w:color="auto" w:fill="FFFFFF"/>
            <w:vAlign w:val="bottom"/>
          </w:tcPr>
          <w:p w14:paraId="0784DF26" w14:textId="77777777" w:rsidR="00CD7AA2" w:rsidRPr="0061164A" w:rsidRDefault="00CD7AA2" w:rsidP="00CD7AA2">
            <w:pPr>
              <w:ind w:firstLine="0"/>
              <w:jc w:val="both"/>
              <w:rPr>
                <w:sz w:val="24"/>
                <w:lang w:eastAsia="fr-FR" w:bidi="fr-FR"/>
              </w:rPr>
            </w:pPr>
            <w:r w:rsidRPr="0061164A">
              <w:rPr>
                <w:sz w:val="24"/>
              </w:rPr>
              <w:t>1974</w:t>
            </w:r>
          </w:p>
        </w:tc>
        <w:tc>
          <w:tcPr>
            <w:tcW w:w="1107" w:type="dxa"/>
            <w:gridSpan w:val="2"/>
            <w:shd w:val="clear" w:color="auto" w:fill="FFFFFF"/>
            <w:vAlign w:val="bottom"/>
          </w:tcPr>
          <w:p w14:paraId="0F71746C" w14:textId="77777777" w:rsidR="00CD7AA2" w:rsidRPr="0061164A" w:rsidRDefault="00CD7AA2" w:rsidP="00CD7AA2">
            <w:pPr>
              <w:ind w:right="267" w:firstLine="0"/>
              <w:jc w:val="right"/>
              <w:rPr>
                <w:sz w:val="24"/>
                <w:lang w:eastAsia="fr-FR" w:bidi="fr-FR"/>
              </w:rPr>
            </w:pPr>
            <w:r w:rsidRPr="0061164A">
              <w:rPr>
                <w:sz w:val="24"/>
              </w:rPr>
              <w:t>4,406</w:t>
            </w:r>
          </w:p>
        </w:tc>
        <w:tc>
          <w:tcPr>
            <w:tcW w:w="1863" w:type="dxa"/>
            <w:shd w:val="clear" w:color="auto" w:fill="FFFFFF"/>
            <w:vAlign w:val="bottom"/>
          </w:tcPr>
          <w:p w14:paraId="0E8C0EE1" w14:textId="77777777" w:rsidR="00CD7AA2" w:rsidRPr="0061164A" w:rsidRDefault="00CD7AA2" w:rsidP="00CD7AA2">
            <w:pPr>
              <w:ind w:right="737" w:firstLine="0"/>
              <w:jc w:val="right"/>
              <w:rPr>
                <w:sz w:val="24"/>
                <w:lang w:eastAsia="fr-FR" w:bidi="fr-FR"/>
              </w:rPr>
            </w:pPr>
            <w:r w:rsidRPr="0061164A">
              <w:rPr>
                <w:sz w:val="24"/>
              </w:rPr>
              <w:t>1,417</w:t>
            </w:r>
          </w:p>
        </w:tc>
        <w:tc>
          <w:tcPr>
            <w:tcW w:w="1938" w:type="dxa"/>
            <w:shd w:val="clear" w:color="auto" w:fill="FFFFFF"/>
            <w:vAlign w:val="bottom"/>
          </w:tcPr>
          <w:p w14:paraId="2E2397B2" w14:textId="77777777" w:rsidR="00CD7AA2" w:rsidRPr="0061164A" w:rsidRDefault="00CD7AA2" w:rsidP="00CD7AA2">
            <w:pPr>
              <w:ind w:right="695" w:firstLine="0"/>
              <w:jc w:val="right"/>
              <w:rPr>
                <w:sz w:val="24"/>
                <w:lang w:eastAsia="fr-FR" w:bidi="fr-FR"/>
              </w:rPr>
            </w:pPr>
            <w:r w:rsidRPr="0061164A">
              <w:rPr>
                <w:sz w:val="24"/>
              </w:rPr>
              <w:t>3,049</w:t>
            </w:r>
          </w:p>
        </w:tc>
        <w:tc>
          <w:tcPr>
            <w:tcW w:w="1912" w:type="dxa"/>
            <w:shd w:val="clear" w:color="auto" w:fill="FFFFFF"/>
            <w:vAlign w:val="bottom"/>
          </w:tcPr>
          <w:p w14:paraId="267F45DB" w14:textId="77777777" w:rsidR="00CD7AA2" w:rsidRPr="0061164A" w:rsidRDefault="00CD7AA2" w:rsidP="00CD7AA2">
            <w:pPr>
              <w:ind w:right="627" w:firstLine="0"/>
              <w:jc w:val="right"/>
              <w:rPr>
                <w:sz w:val="24"/>
                <w:lang w:eastAsia="fr-FR" w:bidi="fr-FR"/>
              </w:rPr>
            </w:pPr>
            <w:r w:rsidRPr="0061164A">
              <w:rPr>
                <w:sz w:val="24"/>
              </w:rPr>
              <w:t>69.2</w:t>
            </w:r>
          </w:p>
        </w:tc>
      </w:tr>
      <w:tr w:rsidR="00CD7AA2" w:rsidRPr="0061164A" w14:paraId="0CAE0B92" w14:textId="77777777">
        <w:tblPrEx>
          <w:tblCellMar>
            <w:top w:w="0" w:type="dxa"/>
            <w:bottom w:w="0" w:type="dxa"/>
          </w:tblCellMar>
        </w:tblPrEx>
        <w:tc>
          <w:tcPr>
            <w:tcW w:w="1117" w:type="dxa"/>
            <w:shd w:val="clear" w:color="auto" w:fill="FFFFFF"/>
            <w:vAlign w:val="bottom"/>
          </w:tcPr>
          <w:p w14:paraId="6B94B680" w14:textId="77777777" w:rsidR="00CD7AA2" w:rsidRPr="0061164A" w:rsidRDefault="00CD7AA2" w:rsidP="00CD7AA2">
            <w:pPr>
              <w:ind w:firstLine="0"/>
              <w:jc w:val="both"/>
              <w:rPr>
                <w:sz w:val="24"/>
                <w:lang w:eastAsia="fr-FR" w:bidi="fr-FR"/>
              </w:rPr>
            </w:pPr>
            <w:r w:rsidRPr="0061164A">
              <w:rPr>
                <w:sz w:val="24"/>
              </w:rPr>
              <w:t>1975</w:t>
            </w:r>
          </w:p>
        </w:tc>
        <w:tc>
          <w:tcPr>
            <w:tcW w:w="1107" w:type="dxa"/>
            <w:gridSpan w:val="2"/>
            <w:shd w:val="clear" w:color="auto" w:fill="FFFFFF"/>
            <w:vAlign w:val="bottom"/>
          </w:tcPr>
          <w:p w14:paraId="432A504D" w14:textId="77777777" w:rsidR="00CD7AA2" w:rsidRPr="0061164A" w:rsidRDefault="00CD7AA2" w:rsidP="00CD7AA2">
            <w:pPr>
              <w:ind w:right="267" w:firstLine="0"/>
              <w:jc w:val="right"/>
              <w:rPr>
                <w:sz w:val="24"/>
                <w:lang w:eastAsia="fr-FR" w:bidi="fr-FR"/>
              </w:rPr>
            </w:pPr>
            <w:r w:rsidRPr="0061164A">
              <w:rPr>
                <w:sz w:val="24"/>
              </w:rPr>
              <w:t>4,950</w:t>
            </w:r>
          </w:p>
        </w:tc>
        <w:tc>
          <w:tcPr>
            <w:tcW w:w="1863" w:type="dxa"/>
            <w:shd w:val="clear" w:color="auto" w:fill="FFFFFF"/>
            <w:vAlign w:val="bottom"/>
          </w:tcPr>
          <w:p w14:paraId="495760EE" w14:textId="77777777" w:rsidR="00CD7AA2" w:rsidRPr="0061164A" w:rsidRDefault="00CD7AA2" w:rsidP="00CD7AA2">
            <w:pPr>
              <w:ind w:right="737" w:firstLine="0"/>
              <w:jc w:val="right"/>
              <w:rPr>
                <w:sz w:val="24"/>
                <w:lang w:eastAsia="fr-FR" w:bidi="fr-FR"/>
              </w:rPr>
            </w:pPr>
            <w:r w:rsidRPr="0061164A">
              <w:rPr>
                <w:sz w:val="24"/>
              </w:rPr>
              <w:t>267</w:t>
            </w:r>
          </w:p>
        </w:tc>
        <w:tc>
          <w:tcPr>
            <w:tcW w:w="1938" w:type="dxa"/>
            <w:shd w:val="clear" w:color="auto" w:fill="FFFFFF"/>
            <w:vAlign w:val="bottom"/>
          </w:tcPr>
          <w:p w14:paraId="382E64D3" w14:textId="77777777" w:rsidR="00CD7AA2" w:rsidRPr="0061164A" w:rsidRDefault="00CD7AA2" w:rsidP="00CD7AA2">
            <w:pPr>
              <w:ind w:right="695" w:firstLine="0"/>
              <w:jc w:val="right"/>
              <w:rPr>
                <w:sz w:val="24"/>
                <w:lang w:eastAsia="fr-FR" w:bidi="fr-FR"/>
              </w:rPr>
            </w:pPr>
            <w:r w:rsidRPr="0061164A">
              <w:rPr>
                <w:sz w:val="24"/>
              </w:rPr>
              <w:t>4,683</w:t>
            </w:r>
          </w:p>
        </w:tc>
        <w:tc>
          <w:tcPr>
            <w:tcW w:w="1912" w:type="dxa"/>
            <w:shd w:val="clear" w:color="auto" w:fill="FFFFFF"/>
            <w:vAlign w:val="bottom"/>
          </w:tcPr>
          <w:p w14:paraId="66DECEBD" w14:textId="77777777" w:rsidR="00CD7AA2" w:rsidRPr="0061164A" w:rsidRDefault="00CD7AA2" w:rsidP="00CD7AA2">
            <w:pPr>
              <w:ind w:right="627" w:firstLine="0"/>
              <w:jc w:val="right"/>
              <w:rPr>
                <w:sz w:val="24"/>
                <w:lang w:eastAsia="fr-FR" w:bidi="fr-FR"/>
              </w:rPr>
            </w:pPr>
            <w:r w:rsidRPr="0061164A">
              <w:rPr>
                <w:sz w:val="24"/>
              </w:rPr>
              <w:t>94.6</w:t>
            </w:r>
          </w:p>
        </w:tc>
      </w:tr>
      <w:tr w:rsidR="00CD7AA2" w:rsidRPr="0061164A" w14:paraId="4428196F" w14:textId="77777777">
        <w:tblPrEx>
          <w:tblCellMar>
            <w:top w:w="0" w:type="dxa"/>
            <w:bottom w:w="0" w:type="dxa"/>
          </w:tblCellMar>
        </w:tblPrEx>
        <w:tc>
          <w:tcPr>
            <w:tcW w:w="1117" w:type="dxa"/>
            <w:shd w:val="clear" w:color="auto" w:fill="FFFFFF"/>
            <w:vAlign w:val="bottom"/>
          </w:tcPr>
          <w:p w14:paraId="0BFE8A87" w14:textId="77777777" w:rsidR="00CD7AA2" w:rsidRPr="0061164A" w:rsidRDefault="00CD7AA2" w:rsidP="00CD7AA2">
            <w:pPr>
              <w:ind w:firstLine="0"/>
              <w:jc w:val="both"/>
              <w:rPr>
                <w:sz w:val="24"/>
                <w:lang w:eastAsia="fr-FR" w:bidi="fr-FR"/>
              </w:rPr>
            </w:pPr>
            <w:r w:rsidRPr="0061164A">
              <w:rPr>
                <w:sz w:val="24"/>
              </w:rPr>
              <w:t>1976</w:t>
            </w:r>
          </w:p>
        </w:tc>
        <w:tc>
          <w:tcPr>
            <w:tcW w:w="1107" w:type="dxa"/>
            <w:gridSpan w:val="2"/>
            <w:shd w:val="clear" w:color="auto" w:fill="FFFFFF"/>
            <w:vAlign w:val="bottom"/>
          </w:tcPr>
          <w:p w14:paraId="3F151025" w14:textId="77777777" w:rsidR="00CD7AA2" w:rsidRPr="0061164A" w:rsidRDefault="00CD7AA2" w:rsidP="00CD7AA2">
            <w:pPr>
              <w:ind w:right="267" w:firstLine="0"/>
              <w:jc w:val="right"/>
              <w:rPr>
                <w:sz w:val="24"/>
                <w:lang w:eastAsia="fr-FR" w:bidi="fr-FR"/>
              </w:rPr>
            </w:pPr>
            <w:r w:rsidRPr="0061164A">
              <w:rPr>
                <w:sz w:val="24"/>
              </w:rPr>
              <w:t>6,279</w:t>
            </w:r>
          </w:p>
        </w:tc>
        <w:tc>
          <w:tcPr>
            <w:tcW w:w="1863" w:type="dxa"/>
            <w:shd w:val="clear" w:color="auto" w:fill="FFFFFF"/>
            <w:vAlign w:val="bottom"/>
          </w:tcPr>
          <w:p w14:paraId="261930A3" w14:textId="77777777" w:rsidR="00CD7AA2" w:rsidRPr="0061164A" w:rsidRDefault="00CD7AA2" w:rsidP="00CD7AA2">
            <w:pPr>
              <w:ind w:right="737" w:firstLine="0"/>
              <w:jc w:val="right"/>
              <w:rPr>
                <w:sz w:val="24"/>
                <w:lang w:eastAsia="fr-FR" w:bidi="fr-FR"/>
              </w:rPr>
            </w:pPr>
            <w:r w:rsidRPr="0061164A">
              <w:rPr>
                <w:sz w:val="24"/>
              </w:rPr>
              <w:t>1,031</w:t>
            </w:r>
          </w:p>
        </w:tc>
        <w:tc>
          <w:tcPr>
            <w:tcW w:w="1938" w:type="dxa"/>
            <w:shd w:val="clear" w:color="auto" w:fill="FFFFFF"/>
            <w:vAlign w:val="bottom"/>
          </w:tcPr>
          <w:p w14:paraId="2F6BA4D9" w14:textId="77777777" w:rsidR="00CD7AA2" w:rsidRPr="0061164A" w:rsidRDefault="00CD7AA2" w:rsidP="00CD7AA2">
            <w:pPr>
              <w:ind w:right="695" w:firstLine="0"/>
              <w:jc w:val="right"/>
              <w:rPr>
                <w:sz w:val="24"/>
                <w:lang w:eastAsia="fr-FR" w:bidi="fr-FR"/>
              </w:rPr>
            </w:pPr>
            <w:r w:rsidRPr="0061164A">
              <w:rPr>
                <w:sz w:val="24"/>
              </w:rPr>
              <w:t>5,248</w:t>
            </w:r>
          </w:p>
        </w:tc>
        <w:tc>
          <w:tcPr>
            <w:tcW w:w="1912" w:type="dxa"/>
            <w:shd w:val="clear" w:color="auto" w:fill="FFFFFF"/>
            <w:vAlign w:val="bottom"/>
          </w:tcPr>
          <w:p w14:paraId="4F9FE52F" w14:textId="77777777" w:rsidR="00CD7AA2" w:rsidRPr="0061164A" w:rsidRDefault="00CD7AA2" w:rsidP="00CD7AA2">
            <w:pPr>
              <w:ind w:right="627" w:firstLine="0"/>
              <w:jc w:val="right"/>
              <w:rPr>
                <w:sz w:val="24"/>
                <w:lang w:eastAsia="fr-FR" w:bidi="fr-FR"/>
              </w:rPr>
            </w:pPr>
            <w:r w:rsidRPr="0061164A">
              <w:rPr>
                <w:sz w:val="24"/>
              </w:rPr>
              <w:t>83.6</w:t>
            </w:r>
          </w:p>
        </w:tc>
      </w:tr>
      <w:tr w:rsidR="00CD7AA2" w:rsidRPr="0061164A" w14:paraId="58EC935B" w14:textId="77777777">
        <w:tblPrEx>
          <w:tblCellMar>
            <w:top w:w="0" w:type="dxa"/>
            <w:bottom w:w="0" w:type="dxa"/>
          </w:tblCellMar>
        </w:tblPrEx>
        <w:tc>
          <w:tcPr>
            <w:tcW w:w="1117" w:type="dxa"/>
            <w:tcBorders>
              <w:bottom w:val="single" w:sz="8" w:space="0" w:color="000000"/>
            </w:tcBorders>
            <w:shd w:val="clear" w:color="auto" w:fill="FFFFFF"/>
            <w:vAlign w:val="bottom"/>
          </w:tcPr>
          <w:p w14:paraId="51649D9A" w14:textId="77777777" w:rsidR="00CD7AA2" w:rsidRPr="0061164A" w:rsidRDefault="00CD7AA2" w:rsidP="00CD7AA2">
            <w:pPr>
              <w:spacing w:after="120"/>
              <w:ind w:firstLine="0"/>
              <w:jc w:val="both"/>
              <w:rPr>
                <w:sz w:val="24"/>
                <w:lang w:eastAsia="fr-FR" w:bidi="fr-FR"/>
              </w:rPr>
            </w:pPr>
            <w:r w:rsidRPr="0061164A">
              <w:rPr>
                <w:sz w:val="24"/>
              </w:rPr>
              <w:t>1977</w:t>
            </w:r>
          </w:p>
        </w:tc>
        <w:tc>
          <w:tcPr>
            <w:tcW w:w="1107" w:type="dxa"/>
            <w:gridSpan w:val="2"/>
            <w:tcBorders>
              <w:bottom w:val="single" w:sz="8" w:space="0" w:color="000000"/>
            </w:tcBorders>
            <w:shd w:val="clear" w:color="auto" w:fill="FFFFFF"/>
            <w:vAlign w:val="bottom"/>
          </w:tcPr>
          <w:p w14:paraId="1BFEF477" w14:textId="77777777" w:rsidR="00CD7AA2" w:rsidRPr="0061164A" w:rsidRDefault="00CD7AA2" w:rsidP="00CD7AA2">
            <w:pPr>
              <w:spacing w:after="120"/>
              <w:ind w:right="267" w:firstLine="0"/>
              <w:jc w:val="right"/>
              <w:rPr>
                <w:sz w:val="24"/>
                <w:lang w:eastAsia="fr-FR" w:bidi="fr-FR"/>
              </w:rPr>
            </w:pPr>
            <w:r w:rsidRPr="0061164A">
              <w:rPr>
                <w:sz w:val="24"/>
              </w:rPr>
              <w:t>8,670</w:t>
            </w:r>
          </w:p>
        </w:tc>
        <w:tc>
          <w:tcPr>
            <w:tcW w:w="1863" w:type="dxa"/>
            <w:tcBorders>
              <w:bottom w:val="single" w:sz="8" w:space="0" w:color="000000"/>
            </w:tcBorders>
            <w:shd w:val="clear" w:color="auto" w:fill="FFFFFF"/>
            <w:vAlign w:val="bottom"/>
          </w:tcPr>
          <w:p w14:paraId="1EF532B4" w14:textId="77777777" w:rsidR="00CD7AA2" w:rsidRPr="0061164A" w:rsidRDefault="00CD7AA2" w:rsidP="00CD7AA2">
            <w:pPr>
              <w:spacing w:after="120"/>
              <w:ind w:right="737" w:firstLine="0"/>
              <w:jc w:val="right"/>
              <w:rPr>
                <w:sz w:val="24"/>
                <w:lang w:eastAsia="fr-FR" w:bidi="fr-FR"/>
              </w:rPr>
            </w:pPr>
            <w:r w:rsidRPr="0061164A">
              <w:rPr>
                <w:sz w:val="24"/>
              </w:rPr>
              <w:t>1,937</w:t>
            </w:r>
          </w:p>
        </w:tc>
        <w:tc>
          <w:tcPr>
            <w:tcW w:w="1938" w:type="dxa"/>
            <w:tcBorders>
              <w:bottom w:val="single" w:sz="8" w:space="0" w:color="000000"/>
            </w:tcBorders>
            <w:shd w:val="clear" w:color="auto" w:fill="FFFFFF"/>
            <w:vAlign w:val="bottom"/>
          </w:tcPr>
          <w:p w14:paraId="3FA6E314" w14:textId="77777777" w:rsidR="00CD7AA2" w:rsidRPr="0061164A" w:rsidRDefault="00CD7AA2" w:rsidP="00CD7AA2">
            <w:pPr>
              <w:spacing w:after="120"/>
              <w:ind w:right="695" w:firstLine="0"/>
              <w:jc w:val="right"/>
              <w:rPr>
                <w:sz w:val="24"/>
                <w:lang w:eastAsia="fr-FR" w:bidi="fr-FR"/>
              </w:rPr>
            </w:pPr>
            <w:r w:rsidRPr="0061164A">
              <w:rPr>
                <w:sz w:val="24"/>
              </w:rPr>
              <w:t>6,733</w:t>
            </w:r>
          </w:p>
        </w:tc>
        <w:tc>
          <w:tcPr>
            <w:tcW w:w="1912" w:type="dxa"/>
            <w:tcBorders>
              <w:bottom w:val="single" w:sz="8" w:space="0" w:color="000000"/>
            </w:tcBorders>
            <w:shd w:val="clear" w:color="auto" w:fill="FFFFFF"/>
            <w:vAlign w:val="bottom"/>
          </w:tcPr>
          <w:p w14:paraId="00625F3F" w14:textId="77777777" w:rsidR="00CD7AA2" w:rsidRPr="0061164A" w:rsidRDefault="00CD7AA2" w:rsidP="00CD7AA2">
            <w:pPr>
              <w:spacing w:after="120"/>
              <w:ind w:right="627" w:firstLine="0"/>
              <w:jc w:val="right"/>
              <w:rPr>
                <w:sz w:val="24"/>
                <w:lang w:eastAsia="fr-FR" w:bidi="fr-FR"/>
              </w:rPr>
            </w:pPr>
            <w:r w:rsidRPr="0061164A">
              <w:rPr>
                <w:sz w:val="24"/>
              </w:rPr>
              <w:t>75.4</w:t>
            </w:r>
          </w:p>
        </w:tc>
      </w:tr>
    </w:tbl>
    <w:p w14:paraId="06DDEEFE" w14:textId="77777777" w:rsidR="00CD7AA2" w:rsidRPr="0061164A" w:rsidRDefault="00CD7AA2" w:rsidP="00CD7AA2">
      <w:pPr>
        <w:pStyle w:val="figtitrest10"/>
      </w:pPr>
      <w:r>
        <w:t>Source : US. Statistical abstract.</w:t>
      </w:r>
      <w:r>
        <w:br/>
        <w:t xml:space="preserve">(Actifs de plus de 10 millions de </w:t>
      </w:r>
      <w:r w:rsidRPr="0061164A">
        <w:t>dollars)</w:t>
      </w:r>
    </w:p>
    <w:p w14:paraId="0B263B7A" w14:textId="77777777" w:rsidR="00CD7AA2" w:rsidRDefault="00CD7AA2" w:rsidP="00CD7AA2">
      <w:pPr>
        <w:spacing w:before="120" w:after="120"/>
        <w:jc w:val="both"/>
        <w:rPr>
          <w:szCs w:val="2"/>
        </w:rPr>
      </w:pPr>
      <w:r w:rsidRPr="0061164A">
        <w:rPr>
          <w:szCs w:val="2"/>
        </w:rPr>
        <w:br w:type="page"/>
      </w:r>
      <w:r>
        <w:rPr>
          <w:szCs w:val="2"/>
        </w:rPr>
        <w:lastRenderedPageBreak/>
        <w:t>[169]</w:t>
      </w:r>
    </w:p>
    <w:p w14:paraId="54C46972" w14:textId="77777777" w:rsidR="00CD7AA2" w:rsidRPr="0061164A" w:rsidRDefault="00CD7AA2" w:rsidP="00CD7AA2">
      <w:pPr>
        <w:spacing w:before="120" w:after="120"/>
        <w:jc w:val="both"/>
      </w:pPr>
      <w:r w:rsidRPr="0061164A">
        <w:rPr>
          <w:lang w:eastAsia="fr-FR" w:bidi="fr-FR"/>
        </w:rPr>
        <w:t>Bien des études doutent de l’efficacité des conglomérats, su</w:t>
      </w:r>
      <w:r w:rsidRPr="0061164A">
        <w:rPr>
          <w:lang w:eastAsia="fr-FR" w:bidi="fr-FR"/>
        </w:rPr>
        <w:t>r</w:t>
      </w:r>
      <w:r w:rsidRPr="0061164A">
        <w:rPr>
          <w:lang w:eastAsia="fr-FR" w:bidi="fr-FR"/>
        </w:rPr>
        <w:t>tout lorsqu’on compare sur une “longue période” leur rentabilité avec celle de pl</w:t>
      </w:r>
      <w:r w:rsidRPr="0061164A">
        <w:rPr>
          <w:lang w:eastAsia="fr-FR" w:bidi="fr-FR"/>
        </w:rPr>
        <w:t>a</w:t>
      </w:r>
      <w:r w:rsidRPr="0061164A">
        <w:rPr>
          <w:lang w:eastAsia="fr-FR" w:bidi="fr-FR"/>
        </w:rPr>
        <w:t>cements analogues. C’est peut-être vrai, mais il ne faudrait pas oublier que dans une perspective de baisse tendancielle des pr</w:t>
      </w:r>
      <w:r w:rsidRPr="0061164A">
        <w:rPr>
          <w:lang w:eastAsia="fr-FR" w:bidi="fr-FR"/>
        </w:rPr>
        <w:t>o</w:t>
      </w:r>
      <w:r w:rsidRPr="0061164A">
        <w:rPr>
          <w:lang w:eastAsia="fr-FR" w:bidi="fr-FR"/>
        </w:rPr>
        <w:t>fits, le conglomérat paraît être la structure la plus adéquate que semble avoir adopté le capitalisme pour contrer les effets de la suraccumul</w:t>
      </w:r>
      <w:r w:rsidRPr="0061164A">
        <w:rPr>
          <w:lang w:eastAsia="fr-FR" w:bidi="fr-FR"/>
        </w:rPr>
        <w:t>a</w:t>
      </w:r>
      <w:r w:rsidRPr="0061164A">
        <w:rPr>
          <w:lang w:eastAsia="fr-FR" w:bidi="fr-FR"/>
        </w:rPr>
        <w:t xml:space="preserve">tion. </w:t>
      </w:r>
      <w:r>
        <w:rPr>
          <w:lang w:eastAsia="fr-FR" w:bidi="fr-FR"/>
        </w:rPr>
        <w:t>À</w:t>
      </w:r>
      <w:r w:rsidRPr="0061164A">
        <w:rPr>
          <w:lang w:eastAsia="fr-FR" w:bidi="fr-FR"/>
        </w:rPr>
        <w:t xml:space="preserve"> cause de la diversification de ses actifs, celui-ci dispose d’une capac</w:t>
      </w:r>
      <w:r w:rsidRPr="0061164A">
        <w:rPr>
          <w:lang w:eastAsia="fr-FR" w:bidi="fr-FR"/>
        </w:rPr>
        <w:t>i</w:t>
      </w:r>
      <w:r w:rsidRPr="0061164A">
        <w:rPr>
          <w:lang w:eastAsia="fr-FR" w:bidi="fr-FR"/>
        </w:rPr>
        <w:t>té de dépl</w:t>
      </w:r>
      <w:r w:rsidRPr="0061164A">
        <w:rPr>
          <w:lang w:eastAsia="fr-FR" w:bidi="fr-FR"/>
        </w:rPr>
        <w:t>a</w:t>
      </w:r>
      <w:r w:rsidRPr="0061164A">
        <w:rPr>
          <w:lang w:eastAsia="fr-FR" w:bidi="fr-FR"/>
        </w:rPr>
        <w:t>cer les capitaux beaucoup plus grande que n’importe quel autre type d’entreprise, ce qui est loin d’être négligeable en p</w:t>
      </w:r>
      <w:r w:rsidRPr="0061164A">
        <w:rPr>
          <w:lang w:eastAsia="fr-FR" w:bidi="fr-FR"/>
        </w:rPr>
        <w:t>é</w:t>
      </w:r>
      <w:r w:rsidRPr="0061164A">
        <w:rPr>
          <w:lang w:eastAsia="fr-FR" w:bidi="fr-FR"/>
        </w:rPr>
        <w:t>riode de crise.</w:t>
      </w:r>
    </w:p>
    <w:p w14:paraId="0E0E281D" w14:textId="77777777" w:rsidR="00CD7AA2" w:rsidRDefault="00CD7AA2" w:rsidP="00CD7AA2">
      <w:pPr>
        <w:spacing w:before="120" w:after="120"/>
        <w:jc w:val="both"/>
        <w:rPr>
          <w:lang w:eastAsia="fr-FR" w:bidi="fr-FR"/>
        </w:rPr>
      </w:pPr>
    </w:p>
    <w:p w14:paraId="50259103" w14:textId="77777777" w:rsidR="00CD7AA2" w:rsidRPr="00B22E30" w:rsidRDefault="00CD7AA2" w:rsidP="00CD7AA2">
      <w:pPr>
        <w:pStyle w:val="a"/>
      </w:pPr>
      <w:r w:rsidRPr="00B22E30">
        <w:t>Des groupes financiers homogènes.</w:t>
      </w:r>
    </w:p>
    <w:p w14:paraId="4C390DEF" w14:textId="77777777" w:rsidR="00CD7AA2" w:rsidRDefault="00CD7AA2" w:rsidP="00CD7AA2">
      <w:pPr>
        <w:spacing w:before="120" w:after="120"/>
        <w:jc w:val="both"/>
        <w:rPr>
          <w:lang w:eastAsia="fr-FR" w:bidi="fr-FR"/>
        </w:rPr>
      </w:pPr>
    </w:p>
    <w:p w14:paraId="43D86E9A" w14:textId="77777777" w:rsidR="00CD7AA2" w:rsidRPr="0061164A" w:rsidRDefault="00CD7AA2" w:rsidP="00CD7AA2">
      <w:pPr>
        <w:spacing w:before="120" w:after="120"/>
        <w:jc w:val="both"/>
      </w:pPr>
      <w:r w:rsidRPr="0061164A">
        <w:rPr>
          <w:lang w:eastAsia="fr-FR" w:bidi="fr-FR"/>
        </w:rPr>
        <w:t>Ce que l’on peut dégager de la partie précédente, c’est qu’au tr</w:t>
      </w:r>
      <w:r w:rsidRPr="0061164A">
        <w:rPr>
          <w:lang w:eastAsia="fr-FR" w:bidi="fr-FR"/>
        </w:rPr>
        <w:t>a</w:t>
      </w:r>
      <w:r w:rsidRPr="0061164A">
        <w:rPr>
          <w:lang w:eastAsia="fr-FR" w:bidi="fr-FR"/>
        </w:rPr>
        <w:t>vers du caractère disparate ou hétér</w:t>
      </w:r>
      <w:r w:rsidRPr="0061164A">
        <w:rPr>
          <w:lang w:eastAsia="fr-FR" w:bidi="fr-FR"/>
        </w:rPr>
        <w:t>o</w:t>
      </w:r>
      <w:r w:rsidRPr="0061164A">
        <w:rPr>
          <w:lang w:eastAsia="fr-FR" w:bidi="fr-FR"/>
        </w:rPr>
        <w:t>gène de la structure conglomérat, on pouvait disce</w:t>
      </w:r>
      <w:r w:rsidRPr="0061164A">
        <w:rPr>
          <w:lang w:eastAsia="fr-FR" w:bidi="fr-FR"/>
        </w:rPr>
        <w:t>r</w:t>
      </w:r>
      <w:r w:rsidRPr="0061164A">
        <w:rPr>
          <w:lang w:eastAsia="fr-FR" w:bidi="fr-FR"/>
        </w:rPr>
        <w:t>ner l’importance que prend la fonction financière au sein du groupe. C’est un peu le danger d’ailleurs d’une définition comme celle que propose la co</w:t>
      </w:r>
      <w:r w:rsidRPr="0061164A">
        <w:rPr>
          <w:lang w:eastAsia="fr-FR" w:bidi="fr-FR"/>
        </w:rPr>
        <w:t>m</w:t>
      </w:r>
      <w:r w:rsidRPr="0061164A">
        <w:rPr>
          <w:lang w:eastAsia="fr-FR" w:bidi="fr-FR"/>
        </w:rPr>
        <w:t>mission Bryce parce qu’à force d’insister sur l’absence de rapports entre les filiales du groupe, on en vient à négliger le fait que le capital est bea</w:t>
      </w:r>
      <w:r w:rsidRPr="0061164A">
        <w:rPr>
          <w:lang w:eastAsia="fr-FR" w:bidi="fr-FR"/>
        </w:rPr>
        <w:t>u</w:t>
      </w:r>
      <w:r w:rsidRPr="0061164A">
        <w:rPr>
          <w:lang w:eastAsia="fr-FR" w:bidi="fr-FR"/>
        </w:rPr>
        <w:t>coup plus intégré qu’on ne le pense. Quelle que soit la forme juridique que prend le conglom</w:t>
      </w:r>
      <w:r w:rsidRPr="0061164A">
        <w:rPr>
          <w:lang w:eastAsia="fr-FR" w:bidi="fr-FR"/>
        </w:rPr>
        <w:t>é</w:t>
      </w:r>
      <w:r w:rsidRPr="0061164A">
        <w:rPr>
          <w:lang w:eastAsia="fr-FR" w:bidi="fr-FR"/>
        </w:rPr>
        <w:t>rat, on peut noter que toutes les filiales et les entreprises contrôlées par le groupe, gravitent autour d’un ce</w:t>
      </w:r>
      <w:r w:rsidRPr="0061164A">
        <w:rPr>
          <w:lang w:eastAsia="fr-FR" w:bidi="fr-FR"/>
        </w:rPr>
        <w:t>n</w:t>
      </w:r>
      <w:r w:rsidRPr="0061164A">
        <w:rPr>
          <w:lang w:eastAsia="fr-FR" w:bidi="fr-FR"/>
        </w:rPr>
        <w:t>tre financier</w:t>
      </w:r>
      <w:r>
        <w:rPr>
          <w:lang w:eastAsia="fr-FR" w:bidi="fr-FR"/>
        </w:rPr>
        <w:t> </w:t>
      </w:r>
      <w:r>
        <w:rPr>
          <w:rStyle w:val="Appelnotedebasdep"/>
          <w:lang w:eastAsia="fr-FR" w:bidi="fr-FR"/>
        </w:rPr>
        <w:footnoteReference w:id="3"/>
      </w:r>
      <w:r w:rsidRPr="0061164A">
        <w:rPr>
          <w:lang w:eastAsia="fr-FR" w:bidi="fr-FR"/>
        </w:rPr>
        <w:t xml:space="preserve"> dont la fonction est tout autant de ce</w:t>
      </w:r>
      <w:r w:rsidRPr="0061164A">
        <w:rPr>
          <w:lang w:eastAsia="fr-FR" w:bidi="fr-FR"/>
        </w:rPr>
        <w:t>n</w:t>
      </w:r>
      <w:r w:rsidRPr="0061164A">
        <w:rPr>
          <w:lang w:eastAsia="fr-FR" w:bidi="fr-FR"/>
        </w:rPr>
        <w:t>traliser et de mobiliser le capital que d’assurer l’intégration financière de l’ensemble. Ce n’est pas de groupes indu</w:t>
      </w:r>
      <w:r w:rsidRPr="0061164A">
        <w:rPr>
          <w:lang w:eastAsia="fr-FR" w:bidi="fr-FR"/>
        </w:rPr>
        <w:t>s</w:t>
      </w:r>
      <w:r w:rsidRPr="0061164A">
        <w:rPr>
          <w:lang w:eastAsia="fr-FR" w:bidi="fr-FR"/>
        </w:rPr>
        <w:t>triels ou commerciaux qu’il convient de parler aujourd’hui mais de groupes f</w:t>
      </w:r>
      <w:r w:rsidRPr="0061164A">
        <w:rPr>
          <w:lang w:eastAsia="fr-FR" w:bidi="fr-FR"/>
        </w:rPr>
        <w:t>i</w:t>
      </w:r>
      <w:r w:rsidRPr="0061164A">
        <w:rPr>
          <w:lang w:eastAsia="fr-FR" w:bidi="fr-FR"/>
        </w:rPr>
        <w:t>nanciers où le capital qu’il soit liquide, investi ou placé se trouve sous le contrôle du centre.</w:t>
      </w:r>
    </w:p>
    <w:p w14:paraId="6117EF8C" w14:textId="77777777" w:rsidR="00CD7AA2" w:rsidRPr="0061164A" w:rsidRDefault="00CD7AA2" w:rsidP="00CD7AA2">
      <w:pPr>
        <w:spacing w:before="120" w:after="120"/>
        <w:jc w:val="both"/>
      </w:pPr>
      <w:r w:rsidRPr="0061164A">
        <w:rPr>
          <w:lang w:eastAsia="fr-FR" w:bidi="fr-FR"/>
        </w:rPr>
        <w:t>Le rôle de centre financier peut être joué soit par une filiale du groupe, soit par une banque, soit par un holding.</w:t>
      </w:r>
    </w:p>
    <w:p w14:paraId="6E4DB362" w14:textId="77777777" w:rsidR="00CD7AA2" w:rsidRPr="0061164A" w:rsidRDefault="00CD7AA2" w:rsidP="00CD7AA2">
      <w:pPr>
        <w:spacing w:before="120" w:after="120"/>
        <w:jc w:val="both"/>
      </w:pPr>
      <w:r w:rsidRPr="0061164A">
        <w:rPr>
          <w:lang w:eastAsia="fr-FR" w:bidi="fr-FR"/>
        </w:rPr>
        <w:lastRenderedPageBreak/>
        <w:t>Dans le premier cas, nous avons au Canada l’exemple du Canadien Pacifique et de sa filiale Canadian Pacific Sécurités Limited. En pri</w:t>
      </w:r>
      <w:r w:rsidRPr="0061164A">
        <w:rPr>
          <w:lang w:eastAsia="fr-FR" w:bidi="fr-FR"/>
        </w:rPr>
        <w:t>n</w:t>
      </w:r>
      <w:r w:rsidRPr="0061164A">
        <w:rPr>
          <w:lang w:eastAsia="fr-FR" w:bidi="fr-FR"/>
        </w:rPr>
        <w:t>cipe, cette dernière est une société de portefeuille créée en 1962 pour opérer certains placements et, comme telle, elle n’exerce aucun contrôle sur la gestion des entreprises de son portefeuille. En fait,</w:t>
      </w:r>
      <w:r>
        <w:rPr>
          <w:lang w:eastAsia="fr-FR" w:bidi="fr-FR"/>
        </w:rPr>
        <w:t xml:space="preserve"> </w:t>
      </w:r>
      <w:r>
        <w:t xml:space="preserve">[170] </w:t>
      </w:r>
      <w:r w:rsidRPr="0061164A">
        <w:rPr>
          <w:lang w:eastAsia="fr-FR" w:bidi="fr-FR"/>
        </w:rPr>
        <w:t>le rôle qu’elle a joué dans la restructuration du groupe te</w:t>
      </w:r>
      <w:r w:rsidRPr="0061164A">
        <w:rPr>
          <w:lang w:eastAsia="fr-FR" w:bidi="fr-FR"/>
        </w:rPr>
        <w:t>n</w:t>
      </w:r>
      <w:r w:rsidRPr="0061164A">
        <w:rPr>
          <w:lang w:eastAsia="fr-FR" w:bidi="fr-FR"/>
        </w:rPr>
        <w:t>draient plutôt à prouver qu’elle joue un rôle non négligeable dans les prises de décision.</w:t>
      </w:r>
    </w:p>
    <w:p w14:paraId="35E7BB86" w14:textId="77777777" w:rsidR="00CD7AA2" w:rsidRPr="0061164A" w:rsidRDefault="00CD7AA2" w:rsidP="00CD7AA2">
      <w:pPr>
        <w:spacing w:before="120" w:after="120"/>
        <w:jc w:val="both"/>
      </w:pPr>
      <w:r w:rsidRPr="0061164A">
        <w:rPr>
          <w:lang w:eastAsia="fr-FR" w:bidi="fr-FR"/>
        </w:rPr>
        <w:t>Que ce soit au travers des prises de participation ou au travers des prêts qu’elles accordent, les ba</w:t>
      </w:r>
      <w:r w:rsidRPr="0061164A">
        <w:rPr>
          <w:lang w:eastAsia="fr-FR" w:bidi="fr-FR"/>
        </w:rPr>
        <w:t>n</w:t>
      </w:r>
      <w:r w:rsidRPr="0061164A">
        <w:rPr>
          <w:lang w:eastAsia="fr-FR" w:bidi="fr-FR"/>
        </w:rPr>
        <w:t>ques peuvent également exercer le contrôle financier des conglomérats. Pour les États-Unis les tr</w:t>
      </w:r>
      <w:r w:rsidRPr="0061164A">
        <w:rPr>
          <w:lang w:eastAsia="fr-FR" w:bidi="fr-FR"/>
        </w:rPr>
        <w:t>a</w:t>
      </w:r>
      <w:r w:rsidRPr="0061164A">
        <w:rPr>
          <w:lang w:eastAsia="fr-FR" w:bidi="fr-FR"/>
        </w:rPr>
        <w:t>vaux remarquables de J.M. Chevallier ont montré hors de tout doute jusqu’à quel point les banques pouvaient contrôler les groupes par le biais de leur département de fiducie. Au Canada, la situation est beaucoup plus difficile à étudier étant donné qu’on ne peut pas se fier aux actifs d</w:t>
      </w:r>
      <w:r w:rsidRPr="0061164A">
        <w:rPr>
          <w:lang w:eastAsia="fr-FR" w:bidi="fr-FR"/>
        </w:rPr>
        <w:t>é</w:t>
      </w:r>
      <w:r w:rsidRPr="0061164A">
        <w:rPr>
          <w:lang w:eastAsia="fr-FR" w:bidi="fr-FR"/>
        </w:rPr>
        <w:t>tenus par les ba</w:t>
      </w:r>
      <w:r w:rsidRPr="0061164A">
        <w:rPr>
          <w:lang w:eastAsia="fr-FR" w:bidi="fr-FR"/>
        </w:rPr>
        <w:t>n</w:t>
      </w:r>
      <w:r w:rsidRPr="0061164A">
        <w:rPr>
          <w:lang w:eastAsia="fr-FR" w:bidi="fr-FR"/>
        </w:rPr>
        <w:t>ques puisqu’elles sont contraintes par la loi sur les banques à ne pas détenir plus de 10 p.c. des actions donnant droit de vote d’autres compagnies can</w:t>
      </w:r>
      <w:r w:rsidRPr="0061164A">
        <w:rPr>
          <w:lang w:eastAsia="fr-FR" w:bidi="fr-FR"/>
        </w:rPr>
        <w:t>a</w:t>
      </w:r>
      <w:r w:rsidRPr="0061164A">
        <w:rPr>
          <w:lang w:eastAsia="fr-FR" w:bidi="fr-FR"/>
        </w:rPr>
        <w:t>diennes. C’est ce qui fait dire à certains que les banques n’étaient pas influentes dans la structure industrielle canadienne. De même la commission Bryce concluait que</w:t>
      </w:r>
      <w:r w:rsidRPr="0061164A">
        <w:t> :</w:t>
      </w:r>
      <w:r w:rsidRPr="0061164A">
        <w:rPr>
          <w:lang w:eastAsia="fr-FR" w:bidi="fr-FR"/>
        </w:rPr>
        <w:t xml:space="preserve"> “Ces re</w:t>
      </w:r>
      <w:r w:rsidRPr="0061164A">
        <w:rPr>
          <w:lang w:eastAsia="fr-FR" w:bidi="fr-FR"/>
        </w:rPr>
        <w:t>s</w:t>
      </w:r>
      <w:r w:rsidRPr="0061164A">
        <w:rPr>
          <w:lang w:eastAsia="fr-FR" w:bidi="fr-FR"/>
        </w:rPr>
        <w:t>trictions sur la pr</w:t>
      </w:r>
      <w:r w:rsidRPr="0061164A">
        <w:rPr>
          <w:lang w:eastAsia="fr-FR" w:bidi="fr-FR"/>
        </w:rPr>
        <w:t>o</w:t>
      </w:r>
      <w:r w:rsidRPr="0061164A">
        <w:rPr>
          <w:lang w:eastAsia="fr-FR" w:bidi="fr-FR"/>
        </w:rPr>
        <w:t>priété d’actions des banques et par les banques ont eu pour effet d’empêcher ces institutions de faire partie d’un groupe de compagnies affiliées et soumises à un contrôle unique, ou de fo</w:t>
      </w:r>
      <w:r w:rsidRPr="0061164A">
        <w:rPr>
          <w:lang w:eastAsia="fr-FR" w:bidi="fr-FR"/>
        </w:rPr>
        <w:t>r</w:t>
      </w:r>
      <w:r w:rsidRPr="0061164A">
        <w:rPr>
          <w:lang w:eastAsia="fr-FR" w:bidi="fr-FR"/>
        </w:rPr>
        <w:t>mer un tel groupe...” (p. 251). Il est évident qu’il faut dépasser les a</w:t>
      </w:r>
      <w:r w:rsidRPr="0061164A">
        <w:rPr>
          <w:lang w:eastAsia="fr-FR" w:bidi="fr-FR"/>
        </w:rPr>
        <w:t>p</w:t>
      </w:r>
      <w:r w:rsidRPr="0061164A">
        <w:rPr>
          <w:lang w:eastAsia="fr-FR" w:bidi="fr-FR"/>
        </w:rPr>
        <w:t>parences pour comprendre un tant soit peu la situation</w:t>
      </w:r>
      <w:r w:rsidRPr="0061164A">
        <w:t> !</w:t>
      </w:r>
      <w:r w:rsidRPr="0061164A">
        <w:rPr>
          <w:lang w:eastAsia="fr-FR" w:bidi="fr-FR"/>
        </w:rPr>
        <w:t xml:space="preserve"> Dans l’introduction de son livre “Le contrôle financier du capitalisme can</w:t>
      </w:r>
      <w:r w:rsidRPr="0061164A">
        <w:rPr>
          <w:lang w:eastAsia="fr-FR" w:bidi="fr-FR"/>
        </w:rPr>
        <w:t>a</w:t>
      </w:r>
      <w:r w:rsidRPr="0061164A">
        <w:rPr>
          <w:lang w:eastAsia="fr-FR" w:bidi="fr-FR"/>
        </w:rPr>
        <w:t>dien”, Jorge Niosi établit une distinction entre le contrôle d’une soci</w:t>
      </w:r>
      <w:r w:rsidRPr="0061164A">
        <w:rPr>
          <w:lang w:eastAsia="fr-FR" w:bidi="fr-FR"/>
        </w:rPr>
        <w:t>é</w:t>
      </w:r>
      <w:r w:rsidRPr="0061164A">
        <w:rPr>
          <w:lang w:eastAsia="fr-FR" w:bidi="fr-FR"/>
        </w:rPr>
        <w:t>té en terme d’actions détenues et l’influence qui “est la capacité d’obtenir des modifications dans la politique à long terme d’une co</w:t>
      </w:r>
      <w:r w:rsidRPr="0061164A">
        <w:rPr>
          <w:lang w:eastAsia="fr-FR" w:bidi="fr-FR"/>
        </w:rPr>
        <w:t>m</w:t>
      </w:r>
      <w:r w:rsidRPr="0061164A">
        <w:rPr>
          <w:lang w:eastAsia="fr-FR" w:bidi="fr-FR"/>
        </w:rPr>
        <w:t>pagnie...” (p. 3). Constatant la difficulté de mesurer l’influence, il d</w:t>
      </w:r>
      <w:r w:rsidRPr="0061164A">
        <w:rPr>
          <w:lang w:eastAsia="fr-FR" w:bidi="fr-FR"/>
        </w:rPr>
        <w:t>é</w:t>
      </w:r>
      <w:r w:rsidRPr="0061164A">
        <w:rPr>
          <w:lang w:eastAsia="fr-FR" w:bidi="fr-FR"/>
        </w:rPr>
        <w:t>cide de ne considérer dans son ouvrage que le contrôle, ce qui l’amènera à dire que les banques n’ont qu’une très faible emprise sur les industries canadiennes. Cette approche, que nous qualifions de p</w:t>
      </w:r>
      <w:r w:rsidRPr="0061164A">
        <w:rPr>
          <w:lang w:eastAsia="fr-FR" w:bidi="fr-FR"/>
        </w:rPr>
        <w:t>o</w:t>
      </w:r>
      <w:r w:rsidRPr="0061164A">
        <w:rPr>
          <w:lang w:eastAsia="fr-FR" w:bidi="fr-FR"/>
        </w:rPr>
        <w:t>sitiviste, n’est évidemment pas à retenir pour comprendre la situation canadienne.</w:t>
      </w:r>
    </w:p>
    <w:p w14:paraId="1611E683" w14:textId="77777777" w:rsidR="00CD7AA2" w:rsidRPr="0061164A" w:rsidRDefault="00CD7AA2" w:rsidP="00CD7AA2">
      <w:pPr>
        <w:spacing w:before="120" w:after="120"/>
        <w:jc w:val="both"/>
      </w:pPr>
      <w:r w:rsidRPr="0061164A">
        <w:rPr>
          <w:lang w:eastAsia="fr-FR" w:bidi="fr-FR"/>
        </w:rPr>
        <w:lastRenderedPageBreak/>
        <w:t>Bien qu’il ne fasse qu’effleurer la question, A</w:t>
      </w:r>
      <w:r w:rsidRPr="0061164A">
        <w:rPr>
          <w:lang w:eastAsia="fr-FR" w:bidi="fr-FR"/>
        </w:rPr>
        <w:t>r</w:t>
      </w:r>
      <w:r w:rsidRPr="0061164A">
        <w:rPr>
          <w:lang w:eastAsia="fr-FR" w:bidi="fr-FR"/>
        </w:rPr>
        <w:t>naud Sales</w:t>
      </w:r>
      <w:r>
        <w:rPr>
          <w:lang w:eastAsia="fr-FR" w:bidi="fr-FR"/>
        </w:rPr>
        <w:t> </w:t>
      </w:r>
      <w:r>
        <w:rPr>
          <w:rStyle w:val="Appelnotedebasdep"/>
          <w:lang w:eastAsia="fr-FR" w:bidi="fr-FR"/>
        </w:rPr>
        <w:footnoteReference w:id="4"/>
      </w:r>
      <w:r w:rsidRPr="0061164A">
        <w:rPr>
          <w:lang w:eastAsia="fr-FR" w:bidi="fr-FR"/>
        </w:rPr>
        <w:t xml:space="preserve"> saisit tout de même mieux le problème en reliant le pouvoir qu’ont les ba</w:t>
      </w:r>
      <w:r w:rsidRPr="0061164A">
        <w:rPr>
          <w:lang w:eastAsia="fr-FR" w:bidi="fr-FR"/>
        </w:rPr>
        <w:t>n</w:t>
      </w:r>
      <w:r w:rsidRPr="0061164A">
        <w:rPr>
          <w:lang w:eastAsia="fr-FR" w:bidi="fr-FR"/>
        </w:rPr>
        <w:t>ques d’orienter les activités économiques avec leurs capacités de m</w:t>
      </w:r>
      <w:r w:rsidRPr="0061164A">
        <w:rPr>
          <w:lang w:eastAsia="fr-FR" w:bidi="fr-FR"/>
        </w:rPr>
        <w:t>o</w:t>
      </w:r>
      <w:r w:rsidRPr="0061164A">
        <w:rPr>
          <w:lang w:eastAsia="fr-FR" w:bidi="fr-FR"/>
        </w:rPr>
        <w:t>bilisation des capitaux qui servent au financ</w:t>
      </w:r>
      <w:r w:rsidRPr="0061164A">
        <w:rPr>
          <w:lang w:eastAsia="fr-FR" w:bidi="fr-FR"/>
        </w:rPr>
        <w:t>e</w:t>
      </w:r>
      <w:r w:rsidRPr="0061164A">
        <w:rPr>
          <w:lang w:eastAsia="fr-FR" w:bidi="fr-FR"/>
        </w:rPr>
        <w:t>ment de la plupart des investissements importants. Il ajoute aussi que la loi sur les banques étant ce qu’elle est,</w:t>
      </w:r>
      <w:r>
        <w:rPr>
          <w:lang w:eastAsia="fr-FR" w:bidi="fr-FR"/>
        </w:rPr>
        <w:t xml:space="preserve"> il faut distinguer entre le ca</w:t>
      </w:r>
      <w:r w:rsidRPr="0061164A">
        <w:rPr>
          <w:lang w:eastAsia="fr-FR" w:bidi="fr-FR"/>
        </w:rPr>
        <w:t>pital</w:t>
      </w:r>
      <w:r>
        <w:t xml:space="preserve"> [171]</w:t>
      </w:r>
      <w:r w:rsidRPr="0061164A">
        <w:rPr>
          <w:lang w:eastAsia="fr-FR" w:bidi="fr-FR"/>
        </w:rPr>
        <w:t xml:space="preserve"> bancaire et le capital lié aux sociétés d’investissements qui constituent souvent le centre des empires industriels. </w:t>
      </w:r>
      <w:r>
        <w:rPr>
          <w:lang w:eastAsia="fr-FR" w:bidi="fr-FR"/>
        </w:rPr>
        <w:t>À</w:t>
      </w:r>
      <w:r w:rsidRPr="0061164A">
        <w:rPr>
          <w:lang w:eastAsia="fr-FR" w:bidi="fr-FR"/>
        </w:rPr>
        <w:t xml:space="preserve"> son avis, les deux mis ensemble font de la bourgeoisie financière, la bourgeo</w:t>
      </w:r>
      <w:r w:rsidRPr="0061164A">
        <w:rPr>
          <w:lang w:eastAsia="fr-FR" w:bidi="fr-FR"/>
        </w:rPr>
        <w:t>i</w:t>
      </w:r>
      <w:r w:rsidRPr="0061164A">
        <w:rPr>
          <w:lang w:eastAsia="fr-FR" w:bidi="fr-FR"/>
        </w:rPr>
        <w:t>sie intérieure dominante au Canada.</w:t>
      </w:r>
    </w:p>
    <w:p w14:paraId="47C4F978" w14:textId="77777777" w:rsidR="00CD7AA2" w:rsidRPr="0061164A" w:rsidRDefault="00CD7AA2" w:rsidP="00CD7AA2">
      <w:pPr>
        <w:spacing w:before="120" w:after="120"/>
        <w:jc w:val="both"/>
      </w:pPr>
      <w:r w:rsidRPr="0061164A">
        <w:rPr>
          <w:lang w:eastAsia="fr-FR" w:bidi="fr-FR"/>
        </w:rPr>
        <w:t>La question demeure complexe, ne serait-ce qu’en raison du peu d’informations disponibles mais à titre d’exemple nous soulevons simplement ici le rôle extrêmement douteux joué par la Banque de Commerce dans l’opération d’achat de Woo</w:t>
      </w:r>
      <w:r w:rsidRPr="0061164A">
        <w:rPr>
          <w:lang w:eastAsia="fr-FR" w:bidi="fr-FR"/>
        </w:rPr>
        <w:t>l</w:t>
      </w:r>
      <w:r>
        <w:rPr>
          <w:lang w:eastAsia="fr-FR" w:bidi="fr-FR"/>
        </w:rPr>
        <w:t>worth par Brascan. D</w:t>
      </w:r>
      <w:r w:rsidRPr="0061164A">
        <w:rPr>
          <w:lang w:eastAsia="fr-FR" w:bidi="fr-FR"/>
        </w:rPr>
        <w:t>ans quel but a-t-elle prêté $ 700 millions à Brascan alors qu’elle était déjà le principal prêteur sur le plan international de Woo</w:t>
      </w:r>
      <w:r w:rsidRPr="0061164A">
        <w:rPr>
          <w:lang w:eastAsia="fr-FR" w:bidi="fr-FR"/>
        </w:rPr>
        <w:t>l</w:t>
      </w:r>
      <w:r w:rsidRPr="0061164A">
        <w:rPr>
          <w:lang w:eastAsia="fr-FR" w:bidi="fr-FR"/>
        </w:rPr>
        <w:t>worth</w:t>
      </w:r>
      <w:r w:rsidRPr="0061164A">
        <w:t> ?</w:t>
      </w:r>
    </w:p>
    <w:p w14:paraId="6AA34E2D" w14:textId="77777777" w:rsidR="00CD7AA2" w:rsidRPr="0061164A" w:rsidRDefault="004D7872" w:rsidP="00CD7AA2">
      <w:pPr>
        <w:pStyle w:val="fig"/>
        <w:rPr>
          <w:szCs w:val="2"/>
        </w:rPr>
      </w:pPr>
      <w:r w:rsidRPr="009D18DF">
        <w:rPr>
          <w:noProof/>
          <w:szCs w:val="2"/>
        </w:rPr>
        <w:drawing>
          <wp:inline distT="0" distB="0" distL="0" distR="0" wp14:anchorId="3B0957BE" wp14:editId="7077F594">
            <wp:extent cx="3797300" cy="2438400"/>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97300" cy="2438400"/>
                    </a:xfrm>
                    <a:prstGeom prst="rect">
                      <a:avLst/>
                    </a:prstGeom>
                    <a:noFill/>
                    <a:ln>
                      <a:noFill/>
                    </a:ln>
                  </pic:spPr>
                </pic:pic>
              </a:graphicData>
            </a:graphic>
          </wp:inline>
        </w:drawing>
      </w:r>
    </w:p>
    <w:p w14:paraId="15FB0F88" w14:textId="77777777" w:rsidR="00CD7AA2" w:rsidRPr="0061164A" w:rsidRDefault="00CD7AA2" w:rsidP="00CD7AA2">
      <w:pPr>
        <w:spacing w:before="120" w:after="120"/>
        <w:jc w:val="both"/>
      </w:pPr>
      <w:r>
        <w:rPr>
          <w:lang w:eastAsia="fr-FR" w:bidi="fr-FR"/>
        </w:rPr>
        <w:t>Quant aux sociétés de porte</w:t>
      </w:r>
      <w:r w:rsidRPr="0061164A">
        <w:rPr>
          <w:lang w:eastAsia="fr-FR" w:bidi="fr-FR"/>
        </w:rPr>
        <w:t>feuille, les holdings, elles constituent certainement le groupe financier par excellence, à un point tel d’ailleurs qu’on n’hésite pas à les classer parmi les institutions fina</w:t>
      </w:r>
      <w:r w:rsidRPr="0061164A">
        <w:rPr>
          <w:lang w:eastAsia="fr-FR" w:bidi="fr-FR"/>
        </w:rPr>
        <w:t>n</w:t>
      </w:r>
      <w:r w:rsidRPr="0061164A">
        <w:rPr>
          <w:lang w:eastAsia="fr-FR" w:bidi="fr-FR"/>
        </w:rPr>
        <w:t>cières. C’est sans doute là que l’intégration du capital et sa domination par le centre financier est la plus complète, celles-ci étant à la fois des sociétés de placement et de gestion. Quant au contrôle exe</w:t>
      </w:r>
      <w:r w:rsidRPr="0061164A">
        <w:rPr>
          <w:lang w:eastAsia="fr-FR" w:bidi="fr-FR"/>
        </w:rPr>
        <w:t>r</w:t>
      </w:r>
      <w:r w:rsidRPr="0061164A">
        <w:rPr>
          <w:lang w:eastAsia="fr-FR" w:bidi="fr-FR"/>
        </w:rPr>
        <w:t>cé par le holding sur le groupe, il est aux dires mêmes de P. Desmarais de P</w:t>
      </w:r>
      <w:r w:rsidRPr="0061164A">
        <w:rPr>
          <w:lang w:eastAsia="fr-FR" w:bidi="fr-FR"/>
        </w:rPr>
        <w:t>o</w:t>
      </w:r>
      <w:r w:rsidRPr="0061164A">
        <w:rPr>
          <w:lang w:eastAsia="fr-FR" w:bidi="fr-FR"/>
        </w:rPr>
        <w:t xml:space="preserve">wer Corporation toujours très rigoureux. C’est lui qui détermine les </w:t>
      </w:r>
      <w:r w:rsidRPr="0061164A">
        <w:rPr>
          <w:lang w:eastAsia="fr-FR" w:bidi="fr-FR"/>
        </w:rPr>
        <w:lastRenderedPageBreak/>
        <w:t>rapports entre les filiales (ex. le cas des assurances-vie), nomme les administrateurs ou encore assure la ge</w:t>
      </w:r>
      <w:r w:rsidRPr="0061164A">
        <w:rPr>
          <w:lang w:eastAsia="fr-FR" w:bidi="fr-FR"/>
        </w:rPr>
        <w:t>s</w:t>
      </w:r>
      <w:r w:rsidRPr="0061164A">
        <w:rPr>
          <w:lang w:eastAsia="fr-FR" w:bidi="fr-FR"/>
        </w:rPr>
        <w:t>tion des liquidités du groupe.</w:t>
      </w:r>
    </w:p>
    <w:p w14:paraId="5B8F9F8F" w14:textId="77777777" w:rsidR="00CD7AA2" w:rsidRDefault="00CD7AA2" w:rsidP="00CD7AA2">
      <w:pPr>
        <w:spacing w:before="120" w:after="120"/>
        <w:jc w:val="both"/>
      </w:pPr>
      <w:r>
        <w:t>[172]</w:t>
      </w:r>
    </w:p>
    <w:p w14:paraId="2FE911E8" w14:textId="77777777" w:rsidR="00CD7AA2" w:rsidRPr="0061164A" w:rsidRDefault="00CD7AA2" w:rsidP="00CD7AA2">
      <w:pPr>
        <w:spacing w:before="120" w:after="120"/>
        <w:jc w:val="both"/>
      </w:pPr>
      <w:r w:rsidRPr="0061164A">
        <w:rPr>
          <w:lang w:eastAsia="fr-FR" w:bidi="fr-FR"/>
        </w:rPr>
        <w:t>Des trois types de contrôle, c’est certainement le holding qui a connu ces dernières années le plus grand développement ne serait-ce qu’en raison de la très grande souplesse juridique de prise de contrôle aussi sauvages que spectaculaires que les holdings ont pu réaliser. De toute façon quelque soit la m</w:t>
      </w:r>
      <w:r w:rsidRPr="0061164A">
        <w:rPr>
          <w:lang w:eastAsia="fr-FR" w:bidi="fr-FR"/>
        </w:rPr>
        <w:t>a</w:t>
      </w:r>
      <w:r w:rsidRPr="0061164A">
        <w:rPr>
          <w:lang w:eastAsia="fr-FR" w:bidi="fr-FR"/>
        </w:rPr>
        <w:t>nière dont s’exerce le contrôle sur le groupe, dans tous les cas nous nous trouvons en présence d’un centre qui lui assure la cohérence financière. Loin d’être ces mammouths que certains vouent un peu trop rapidement à la disparition, les conglom</w:t>
      </w:r>
      <w:r w:rsidRPr="0061164A">
        <w:rPr>
          <w:lang w:eastAsia="fr-FR" w:bidi="fr-FR"/>
        </w:rPr>
        <w:t>é</w:t>
      </w:r>
      <w:r w:rsidRPr="0061164A">
        <w:rPr>
          <w:lang w:eastAsia="fr-FR" w:bidi="fr-FR"/>
        </w:rPr>
        <w:t>rats en tant que groupes financiers paraissent plutôt co</w:t>
      </w:r>
      <w:r w:rsidRPr="0061164A">
        <w:rPr>
          <w:lang w:eastAsia="fr-FR" w:bidi="fr-FR"/>
        </w:rPr>
        <w:t>r</w:t>
      </w:r>
      <w:r w:rsidRPr="0061164A">
        <w:rPr>
          <w:lang w:eastAsia="fr-FR" w:bidi="fr-FR"/>
        </w:rPr>
        <w:t>respondre à la nécessité pour le capital de se centr</w:t>
      </w:r>
      <w:r w:rsidRPr="0061164A">
        <w:rPr>
          <w:lang w:eastAsia="fr-FR" w:bidi="fr-FR"/>
        </w:rPr>
        <w:t>a</w:t>
      </w:r>
      <w:r w:rsidRPr="0061164A">
        <w:rPr>
          <w:lang w:eastAsia="fr-FR" w:bidi="fr-FR"/>
        </w:rPr>
        <w:t xml:space="preserve">liser en se diversifiant toujours davantage. </w:t>
      </w:r>
      <w:r>
        <w:rPr>
          <w:lang w:eastAsia="fr-FR" w:bidi="fr-FR"/>
        </w:rPr>
        <w:t>À</w:t>
      </w:r>
      <w:r w:rsidRPr="0061164A">
        <w:rPr>
          <w:lang w:eastAsia="fr-FR" w:bidi="fr-FR"/>
        </w:rPr>
        <w:t xml:space="preserve"> pre</w:t>
      </w:r>
      <w:r w:rsidRPr="0061164A">
        <w:rPr>
          <w:lang w:eastAsia="fr-FR" w:bidi="fr-FR"/>
        </w:rPr>
        <w:t>n</w:t>
      </w:r>
      <w:r w:rsidRPr="0061164A">
        <w:rPr>
          <w:lang w:eastAsia="fr-FR" w:bidi="fr-FR"/>
        </w:rPr>
        <w:t>dre la vague de concentration actuelle, on peut d’ailleurs voir à quel point les conglomérats se po</w:t>
      </w:r>
      <w:r w:rsidRPr="0061164A">
        <w:rPr>
          <w:lang w:eastAsia="fr-FR" w:bidi="fr-FR"/>
        </w:rPr>
        <w:t>r</w:t>
      </w:r>
      <w:r w:rsidRPr="0061164A">
        <w:rPr>
          <w:lang w:eastAsia="fr-FR" w:bidi="fr-FR"/>
        </w:rPr>
        <w:t>tent bien.</w:t>
      </w:r>
    </w:p>
    <w:p w14:paraId="1B60CCC5" w14:textId="77777777" w:rsidR="00CD7AA2" w:rsidRDefault="00CD7AA2" w:rsidP="00CD7AA2">
      <w:pPr>
        <w:spacing w:before="120" w:after="120"/>
        <w:jc w:val="both"/>
        <w:rPr>
          <w:lang w:eastAsia="fr-FR" w:bidi="fr-FR"/>
        </w:rPr>
      </w:pPr>
    </w:p>
    <w:p w14:paraId="6B9C7316" w14:textId="77777777" w:rsidR="00CD7AA2" w:rsidRPr="0061164A" w:rsidRDefault="00CD7AA2" w:rsidP="00CD7AA2">
      <w:pPr>
        <w:pStyle w:val="planche"/>
      </w:pPr>
      <w:r w:rsidRPr="0061164A">
        <w:rPr>
          <w:lang w:eastAsia="fr-FR" w:bidi="fr-FR"/>
        </w:rPr>
        <w:t>POURQUOI UNE NOUVELLE VAGUE</w:t>
      </w:r>
      <w:r>
        <w:rPr>
          <w:lang w:eastAsia="fr-FR" w:bidi="fr-FR"/>
        </w:rPr>
        <w:br/>
      </w:r>
      <w:r w:rsidRPr="0061164A">
        <w:rPr>
          <w:lang w:eastAsia="fr-FR" w:bidi="fr-FR"/>
        </w:rPr>
        <w:t>DE CONCENTR</w:t>
      </w:r>
      <w:r w:rsidRPr="0061164A">
        <w:rPr>
          <w:lang w:eastAsia="fr-FR" w:bidi="fr-FR"/>
        </w:rPr>
        <w:t>A</w:t>
      </w:r>
      <w:r w:rsidRPr="0061164A">
        <w:rPr>
          <w:lang w:eastAsia="fr-FR" w:bidi="fr-FR"/>
        </w:rPr>
        <w:t>TION</w:t>
      </w:r>
      <w:r w:rsidRPr="0061164A">
        <w:t> ?</w:t>
      </w:r>
    </w:p>
    <w:p w14:paraId="6BF804CE" w14:textId="77777777" w:rsidR="00CD7AA2" w:rsidRDefault="00CD7AA2" w:rsidP="00CD7AA2">
      <w:pPr>
        <w:spacing w:before="120" w:after="120"/>
        <w:jc w:val="both"/>
        <w:rPr>
          <w:lang w:eastAsia="fr-FR" w:bidi="fr-FR"/>
        </w:rPr>
      </w:pPr>
    </w:p>
    <w:p w14:paraId="24DD4FBE" w14:textId="77777777" w:rsidR="00CD7AA2" w:rsidRPr="0061164A" w:rsidRDefault="00CD7AA2" w:rsidP="00CD7AA2">
      <w:pPr>
        <w:spacing w:before="120" w:after="120"/>
        <w:jc w:val="both"/>
      </w:pPr>
      <w:r w:rsidRPr="0061164A">
        <w:rPr>
          <w:lang w:eastAsia="fr-FR" w:bidi="fr-FR"/>
        </w:rPr>
        <w:t>Ces précisions apportées sur les caractéristiques mêmes du mo</w:t>
      </w:r>
      <w:r w:rsidRPr="0061164A">
        <w:rPr>
          <w:lang w:eastAsia="fr-FR" w:bidi="fr-FR"/>
        </w:rPr>
        <w:t>u</w:t>
      </w:r>
      <w:r w:rsidRPr="0061164A">
        <w:rPr>
          <w:lang w:eastAsia="fr-FR" w:bidi="fr-FR"/>
        </w:rPr>
        <w:t>vement de concentration actuel, e</w:t>
      </w:r>
      <w:r w:rsidRPr="0061164A">
        <w:rPr>
          <w:lang w:eastAsia="fr-FR" w:bidi="fr-FR"/>
        </w:rPr>
        <w:t>s</w:t>
      </w:r>
      <w:r w:rsidRPr="0061164A">
        <w:rPr>
          <w:lang w:eastAsia="fr-FR" w:bidi="fr-FR"/>
        </w:rPr>
        <w:t>sayons maintenant d’en expliquer la recrudescence à partir de 1975.</w:t>
      </w:r>
    </w:p>
    <w:p w14:paraId="5948FE12" w14:textId="77777777" w:rsidR="00CD7AA2" w:rsidRDefault="00CD7AA2" w:rsidP="00CD7AA2">
      <w:pPr>
        <w:spacing w:before="120" w:after="120"/>
        <w:jc w:val="both"/>
        <w:rPr>
          <w:lang w:eastAsia="fr-FR" w:bidi="fr-FR"/>
        </w:rPr>
      </w:pPr>
    </w:p>
    <w:p w14:paraId="6047CE68" w14:textId="77777777" w:rsidR="00CD7AA2" w:rsidRPr="008D2DA3" w:rsidRDefault="00CD7AA2" w:rsidP="00CD7AA2">
      <w:pPr>
        <w:pStyle w:val="a"/>
      </w:pPr>
      <w:r w:rsidRPr="008D2DA3">
        <w:t>Une situation de crise financière...</w:t>
      </w:r>
    </w:p>
    <w:p w14:paraId="3DC64BC4" w14:textId="77777777" w:rsidR="00CD7AA2" w:rsidRDefault="00CD7AA2" w:rsidP="00CD7AA2">
      <w:pPr>
        <w:spacing w:before="120" w:after="120"/>
        <w:jc w:val="both"/>
        <w:rPr>
          <w:lang w:eastAsia="fr-FR" w:bidi="fr-FR"/>
        </w:rPr>
      </w:pPr>
    </w:p>
    <w:p w14:paraId="7B556BD3" w14:textId="77777777" w:rsidR="00CD7AA2" w:rsidRPr="0061164A" w:rsidRDefault="00CD7AA2" w:rsidP="00CD7AA2">
      <w:pPr>
        <w:spacing w:before="120" w:after="120"/>
        <w:jc w:val="both"/>
      </w:pPr>
      <w:r w:rsidRPr="0061164A">
        <w:rPr>
          <w:lang w:eastAsia="fr-FR" w:bidi="fr-FR"/>
        </w:rPr>
        <w:t xml:space="preserve">Le premier élément d’explication, nous pouvons certainement le trouver dans la piètre </w:t>
      </w:r>
      <w:r w:rsidRPr="0061164A">
        <w:t>situation f</w:t>
      </w:r>
      <w:r w:rsidRPr="0061164A">
        <w:t>i</w:t>
      </w:r>
      <w:r w:rsidRPr="0061164A">
        <w:t>nancière</w:t>
      </w:r>
      <w:r w:rsidRPr="0061164A">
        <w:rPr>
          <w:lang w:eastAsia="fr-FR" w:bidi="fr-FR"/>
        </w:rPr>
        <w:t xml:space="preserve"> des compagnies en 1974-1975.</w:t>
      </w:r>
    </w:p>
    <w:p w14:paraId="171684C0" w14:textId="77777777" w:rsidR="00CD7AA2" w:rsidRPr="0061164A" w:rsidRDefault="00CD7AA2" w:rsidP="00CD7AA2">
      <w:pPr>
        <w:spacing w:before="120" w:after="120"/>
        <w:jc w:val="both"/>
      </w:pPr>
      <w:r w:rsidRPr="0061164A">
        <w:rPr>
          <w:lang w:eastAsia="fr-FR" w:bidi="fr-FR"/>
        </w:rPr>
        <w:t>Fortement endettées, engagées dans de lourds investissements, bon nombre d’entre elles n’ont pas été capables de supporter le choc d’une récession qui par son ampleur et sa durée, s’est avérée être la plus pr</w:t>
      </w:r>
      <w:r w:rsidRPr="0061164A">
        <w:rPr>
          <w:lang w:eastAsia="fr-FR" w:bidi="fr-FR"/>
        </w:rPr>
        <w:t>o</w:t>
      </w:r>
      <w:r w:rsidRPr="0061164A">
        <w:rPr>
          <w:lang w:eastAsia="fr-FR" w:bidi="fr-FR"/>
        </w:rPr>
        <w:t>fonde qu’on ait connu jusqu’à présent dans l’après-guerre. Le resse</w:t>
      </w:r>
      <w:r w:rsidRPr="0061164A">
        <w:rPr>
          <w:lang w:eastAsia="fr-FR" w:bidi="fr-FR"/>
        </w:rPr>
        <w:t>r</w:t>
      </w:r>
      <w:r w:rsidRPr="0061164A">
        <w:rPr>
          <w:lang w:eastAsia="fr-FR" w:bidi="fr-FR"/>
        </w:rPr>
        <w:t>rement rapide de l’activité économique et surtout, la lenteur de la r</w:t>
      </w:r>
      <w:r w:rsidRPr="0061164A">
        <w:rPr>
          <w:lang w:eastAsia="fr-FR" w:bidi="fr-FR"/>
        </w:rPr>
        <w:t>e</w:t>
      </w:r>
      <w:r w:rsidRPr="0061164A">
        <w:rPr>
          <w:lang w:eastAsia="fr-FR" w:bidi="fr-FR"/>
        </w:rPr>
        <w:t>prise vont engendrer de 1976 à 1978 un processus de liquid</w:t>
      </w:r>
      <w:r w:rsidRPr="0061164A">
        <w:rPr>
          <w:lang w:eastAsia="fr-FR" w:bidi="fr-FR"/>
        </w:rPr>
        <w:t>a</w:t>
      </w:r>
      <w:r w:rsidRPr="0061164A">
        <w:rPr>
          <w:lang w:eastAsia="fr-FR" w:bidi="fr-FR"/>
        </w:rPr>
        <w:t xml:space="preserve">tions </w:t>
      </w:r>
      <w:r w:rsidRPr="0061164A">
        <w:rPr>
          <w:lang w:eastAsia="fr-FR" w:bidi="fr-FR"/>
        </w:rPr>
        <w:lastRenderedPageBreak/>
        <w:t>massives d’entreprises que viendra encore re</w:t>
      </w:r>
      <w:r w:rsidRPr="0061164A">
        <w:rPr>
          <w:lang w:eastAsia="fr-FR" w:bidi="fr-FR"/>
        </w:rPr>
        <w:t>n</w:t>
      </w:r>
      <w:r w:rsidRPr="0061164A">
        <w:rPr>
          <w:lang w:eastAsia="fr-FR" w:bidi="fr-FR"/>
        </w:rPr>
        <w:t>forcer une politique monétaire extrêmement restri</w:t>
      </w:r>
      <w:r w:rsidRPr="0061164A">
        <w:rPr>
          <w:lang w:eastAsia="fr-FR" w:bidi="fr-FR"/>
        </w:rPr>
        <w:t>c</w:t>
      </w:r>
      <w:r w:rsidRPr="0061164A">
        <w:rPr>
          <w:lang w:eastAsia="fr-FR" w:bidi="fr-FR"/>
        </w:rPr>
        <w:t>tive de la part de la Banque du Canada. Un simple coup d’œil sur les statistiques des faillites comme</w:t>
      </w:r>
      <w:r w:rsidRPr="0061164A">
        <w:rPr>
          <w:lang w:eastAsia="fr-FR" w:bidi="fr-FR"/>
        </w:rPr>
        <w:t>r</w:t>
      </w:r>
      <w:r w:rsidRPr="0061164A">
        <w:rPr>
          <w:lang w:eastAsia="fr-FR" w:bidi="fr-FR"/>
        </w:rPr>
        <w:t>ciales, suffit</w:t>
      </w:r>
      <w:r>
        <w:t xml:space="preserve"> [173] </w:t>
      </w:r>
      <w:r w:rsidRPr="0061164A">
        <w:rPr>
          <w:lang w:eastAsia="fr-FR" w:bidi="fr-FR"/>
        </w:rPr>
        <w:t>pour se convaincre de l’importance du phén</w:t>
      </w:r>
      <w:r w:rsidRPr="0061164A">
        <w:rPr>
          <w:lang w:eastAsia="fr-FR" w:bidi="fr-FR"/>
        </w:rPr>
        <w:t>o</w:t>
      </w:r>
      <w:r w:rsidRPr="0061164A">
        <w:rPr>
          <w:lang w:eastAsia="fr-FR" w:bidi="fr-FR"/>
        </w:rPr>
        <w:t>mène (cf. Tableau</w:t>
      </w:r>
      <w:r>
        <w:rPr>
          <w:lang w:eastAsia="fr-FR" w:bidi="fr-FR"/>
        </w:rPr>
        <w:t> </w:t>
      </w:r>
      <w:r w:rsidRPr="0061164A">
        <w:rPr>
          <w:lang w:eastAsia="fr-FR" w:bidi="fr-FR"/>
        </w:rPr>
        <w:t>3). Beaucoup plus nombreuses que lors de la dernière réce</w:t>
      </w:r>
      <w:r w:rsidRPr="0061164A">
        <w:rPr>
          <w:lang w:eastAsia="fr-FR" w:bidi="fr-FR"/>
        </w:rPr>
        <w:t>s</w:t>
      </w:r>
      <w:r w:rsidRPr="0061164A">
        <w:rPr>
          <w:lang w:eastAsia="fr-FR" w:bidi="fr-FR"/>
        </w:rPr>
        <w:t>sion, les faillites ont également impliqué des entreprises plus impo</w:t>
      </w:r>
      <w:r w:rsidRPr="0061164A">
        <w:rPr>
          <w:lang w:eastAsia="fr-FR" w:bidi="fr-FR"/>
        </w:rPr>
        <w:t>r</w:t>
      </w:r>
      <w:r w:rsidRPr="0061164A">
        <w:rPr>
          <w:lang w:eastAsia="fr-FR" w:bidi="fr-FR"/>
        </w:rPr>
        <w:t>tantes si l’on en juge à la valeur du passif. De plus, loin de se ralentir avec les premiers signes de la reprise, le processus de liquidation semble s’être poursu</w:t>
      </w:r>
      <w:r w:rsidRPr="0061164A">
        <w:rPr>
          <w:lang w:eastAsia="fr-FR" w:bidi="fr-FR"/>
        </w:rPr>
        <w:t>i</w:t>
      </w:r>
      <w:r w:rsidRPr="0061164A">
        <w:rPr>
          <w:lang w:eastAsia="fr-FR" w:bidi="fr-FR"/>
        </w:rPr>
        <w:t>vi jusqu’en 1978 puisqu’à cette date, le nombre des faillites était de 882 contre 3</w:t>
      </w:r>
      <w:r>
        <w:rPr>
          <w:lang w:eastAsia="fr-FR" w:bidi="fr-FR"/>
        </w:rPr>
        <w:t> </w:t>
      </w:r>
      <w:r w:rsidRPr="0061164A">
        <w:rPr>
          <w:lang w:eastAsia="fr-FR" w:bidi="fr-FR"/>
        </w:rPr>
        <w:t>745 en 1977 et 2</w:t>
      </w:r>
      <w:r>
        <w:rPr>
          <w:lang w:eastAsia="fr-FR" w:bidi="fr-FR"/>
        </w:rPr>
        <w:t> </w:t>
      </w:r>
      <w:r w:rsidRPr="0061164A">
        <w:rPr>
          <w:lang w:eastAsia="fr-FR" w:bidi="fr-FR"/>
        </w:rPr>
        <w:t>590 en 1976. C’est donc dire à quel point, la situation financière des entreprises a pu se dégrader</w:t>
      </w:r>
      <w:r w:rsidRPr="0061164A">
        <w:t> !</w:t>
      </w:r>
    </w:p>
    <w:p w14:paraId="55EF8068" w14:textId="77777777" w:rsidR="00CD7AA2" w:rsidRDefault="00CD7AA2" w:rsidP="00CD7AA2">
      <w:pPr>
        <w:spacing w:before="120" w:after="120"/>
        <w:jc w:val="both"/>
        <w:rPr>
          <w:lang w:eastAsia="fr-FR" w:bidi="fr-FR"/>
        </w:rPr>
      </w:pPr>
    </w:p>
    <w:p w14:paraId="601DFAA2" w14:textId="77777777" w:rsidR="00CD7AA2" w:rsidRPr="0061164A" w:rsidRDefault="00CD7AA2" w:rsidP="00CD7AA2">
      <w:pPr>
        <w:pStyle w:val="figtitre"/>
      </w:pPr>
      <w:r w:rsidRPr="0061164A">
        <w:t>TABLEAU III</w:t>
      </w:r>
    </w:p>
    <w:p w14:paraId="7925056B" w14:textId="77777777" w:rsidR="00CD7AA2" w:rsidRDefault="00CD7AA2" w:rsidP="00CD7AA2">
      <w:pPr>
        <w:pStyle w:val="figtitrest0"/>
      </w:pPr>
      <w:r w:rsidRPr="0061164A">
        <w:t>faillites commerciales</w:t>
      </w:r>
    </w:p>
    <w:tbl>
      <w:tblPr>
        <w:tblW w:w="0" w:type="auto"/>
        <w:tblLook w:val="00BF" w:firstRow="1" w:lastRow="0" w:firstColumn="1" w:lastColumn="0" w:noHBand="0" w:noVBand="0"/>
      </w:tblPr>
      <w:tblGrid>
        <w:gridCol w:w="951"/>
        <w:gridCol w:w="775"/>
        <w:gridCol w:w="775"/>
        <w:gridCol w:w="775"/>
        <w:gridCol w:w="774"/>
        <w:gridCol w:w="774"/>
        <w:gridCol w:w="774"/>
        <w:gridCol w:w="774"/>
        <w:gridCol w:w="774"/>
        <w:gridCol w:w="774"/>
      </w:tblGrid>
      <w:tr w:rsidR="00CD7AA2" w:rsidRPr="003809C1" w14:paraId="7C40FCD6" w14:textId="77777777">
        <w:tc>
          <w:tcPr>
            <w:tcW w:w="806" w:type="dxa"/>
            <w:tcBorders>
              <w:top w:val="single" w:sz="8" w:space="0" w:color="000000"/>
              <w:bottom w:val="single" w:sz="8" w:space="0" w:color="000000"/>
            </w:tcBorders>
            <w:shd w:val="clear" w:color="auto" w:fill="EEECE1"/>
          </w:tcPr>
          <w:p w14:paraId="1C4DE1A5" w14:textId="77777777" w:rsidR="00CD7AA2" w:rsidRPr="003809C1" w:rsidRDefault="00CD7AA2" w:rsidP="00CD7AA2">
            <w:pPr>
              <w:spacing w:before="60" w:after="60"/>
              <w:ind w:firstLine="0"/>
              <w:rPr>
                <w:sz w:val="24"/>
              </w:rPr>
            </w:pPr>
          </w:p>
        </w:tc>
        <w:tc>
          <w:tcPr>
            <w:tcW w:w="806" w:type="dxa"/>
            <w:tcBorders>
              <w:top w:val="single" w:sz="8" w:space="0" w:color="000000"/>
              <w:bottom w:val="single" w:sz="8" w:space="0" w:color="000000"/>
            </w:tcBorders>
            <w:shd w:val="clear" w:color="auto" w:fill="EEECE1"/>
          </w:tcPr>
          <w:p w14:paraId="72D62F82" w14:textId="77777777" w:rsidR="00CD7AA2" w:rsidRPr="003809C1" w:rsidRDefault="00CD7AA2" w:rsidP="00CD7AA2">
            <w:pPr>
              <w:spacing w:before="60" w:after="60"/>
              <w:ind w:firstLine="0"/>
              <w:rPr>
                <w:sz w:val="24"/>
              </w:rPr>
            </w:pPr>
            <w:r w:rsidRPr="003809C1">
              <w:rPr>
                <w:sz w:val="24"/>
              </w:rPr>
              <w:t>1970</w:t>
            </w:r>
          </w:p>
        </w:tc>
        <w:tc>
          <w:tcPr>
            <w:tcW w:w="806" w:type="dxa"/>
            <w:tcBorders>
              <w:top w:val="single" w:sz="8" w:space="0" w:color="000000"/>
              <w:bottom w:val="single" w:sz="8" w:space="0" w:color="000000"/>
            </w:tcBorders>
            <w:shd w:val="clear" w:color="auto" w:fill="EEECE1"/>
          </w:tcPr>
          <w:p w14:paraId="1DE993C0" w14:textId="77777777" w:rsidR="00CD7AA2" w:rsidRPr="003809C1" w:rsidRDefault="00CD7AA2" w:rsidP="00CD7AA2">
            <w:pPr>
              <w:spacing w:before="60" w:after="60"/>
              <w:ind w:firstLine="0"/>
              <w:rPr>
                <w:sz w:val="24"/>
              </w:rPr>
            </w:pPr>
            <w:r w:rsidRPr="003809C1">
              <w:rPr>
                <w:sz w:val="24"/>
              </w:rPr>
              <w:t>1971</w:t>
            </w:r>
          </w:p>
        </w:tc>
        <w:tc>
          <w:tcPr>
            <w:tcW w:w="806" w:type="dxa"/>
            <w:tcBorders>
              <w:top w:val="single" w:sz="8" w:space="0" w:color="000000"/>
              <w:bottom w:val="single" w:sz="8" w:space="0" w:color="000000"/>
            </w:tcBorders>
            <w:shd w:val="clear" w:color="auto" w:fill="EEECE1"/>
          </w:tcPr>
          <w:p w14:paraId="24D5FA9A" w14:textId="77777777" w:rsidR="00CD7AA2" w:rsidRPr="003809C1" w:rsidRDefault="00CD7AA2" w:rsidP="00CD7AA2">
            <w:pPr>
              <w:spacing w:before="60" w:after="60"/>
              <w:ind w:firstLine="0"/>
              <w:rPr>
                <w:sz w:val="24"/>
              </w:rPr>
            </w:pPr>
            <w:r w:rsidRPr="003809C1">
              <w:rPr>
                <w:sz w:val="24"/>
              </w:rPr>
              <w:t>1972</w:t>
            </w:r>
          </w:p>
        </w:tc>
        <w:tc>
          <w:tcPr>
            <w:tcW w:w="806" w:type="dxa"/>
            <w:tcBorders>
              <w:top w:val="single" w:sz="8" w:space="0" w:color="000000"/>
              <w:bottom w:val="single" w:sz="8" w:space="0" w:color="000000"/>
            </w:tcBorders>
            <w:shd w:val="clear" w:color="auto" w:fill="EEECE1"/>
          </w:tcPr>
          <w:p w14:paraId="3FFBB538" w14:textId="77777777" w:rsidR="00CD7AA2" w:rsidRPr="003809C1" w:rsidRDefault="00CD7AA2" w:rsidP="00CD7AA2">
            <w:pPr>
              <w:spacing w:before="60" w:after="60"/>
              <w:ind w:firstLine="0"/>
              <w:rPr>
                <w:sz w:val="24"/>
              </w:rPr>
            </w:pPr>
            <w:r w:rsidRPr="003809C1">
              <w:rPr>
                <w:sz w:val="24"/>
              </w:rPr>
              <w:t>1973</w:t>
            </w:r>
          </w:p>
        </w:tc>
        <w:tc>
          <w:tcPr>
            <w:tcW w:w="806" w:type="dxa"/>
            <w:tcBorders>
              <w:top w:val="single" w:sz="8" w:space="0" w:color="000000"/>
              <w:bottom w:val="single" w:sz="8" w:space="0" w:color="000000"/>
            </w:tcBorders>
            <w:shd w:val="clear" w:color="auto" w:fill="EEECE1"/>
          </w:tcPr>
          <w:p w14:paraId="366405ED" w14:textId="77777777" w:rsidR="00CD7AA2" w:rsidRPr="003809C1" w:rsidRDefault="00CD7AA2" w:rsidP="00CD7AA2">
            <w:pPr>
              <w:spacing w:before="60" w:after="60"/>
              <w:ind w:firstLine="0"/>
              <w:rPr>
                <w:sz w:val="24"/>
              </w:rPr>
            </w:pPr>
            <w:r w:rsidRPr="003809C1">
              <w:rPr>
                <w:sz w:val="24"/>
              </w:rPr>
              <w:t>1974</w:t>
            </w:r>
          </w:p>
        </w:tc>
        <w:tc>
          <w:tcPr>
            <w:tcW w:w="806" w:type="dxa"/>
            <w:tcBorders>
              <w:top w:val="single" w:sz="8" w:space="0" w:color="000000"/>
              <w:bottom w:val="single" w:sz="8" w:space="0" w:color="000000"/>
            </w:tcBorders>
            <w:shd w:val="clear" w:color="auto" w:fill="EEECE1"/>
          </w:tcPr>
          <w:p w14:paraId="3644341C" w14:textId="77777777" w:rsidR="00CD7AA2" w:rsidRPr="003809C1" w:rsidRDefault="00CD7AA2" w:rsidP="00CD7AA2">
            <w:pPr>
              <w:spacing w:before="60" w:after="60"/>
              <w:ind w:firstLine="0"/>
              <w:rPr>
                <w:sz w:val="24"/>
              </w:rPr>
            </w:pPr>
            <w:r w:rsidRPr="003809C1">
              <w:rPr>
                <w:sz w:val="24"/>
              </w:rPr>
              <w:t>1975</w:t>
            </w:r>
          </w:p>
        </w:tc>
        <w:tc>
          <w:tcPr>
            <w:tcW w:w="806" w:type="dxa"/>
            <w:tcBorders>
              <w:top w:val="single" w:sz="8" w:space="0" w:color="000000"/>
              <w:bottom w:val="single" w:sz="8" w:space="0" w:color="000000"/>
            </w:tcBorders>
            <w:shd w:val="clear" w:color="auto" w:fill="EEECE1"/>
          </w:tcPr>
          <w:p w14:paraId="718FD5EF" w14:textId="77777777" w:rsidR="00CD7AA2" w:rsidRPr="003809C1" w:rsidRDefault="00CD7AA2" w:rsidP="00CD7AA2">
            <w:pPr>
              <w:spacing w:before="60" w:after="60"/>
              <w:ind w:firstLine="0"/>
              <w:rPr>
                <w:sz w:val="24"/>
              </w:rPr>
            </w:pPr>
            <w:r w:rsidRPr="003809C1">
              <w:rPr>
                <w:sz w:val="24"/>
              </w:rPr>
              <w:t>1976</w:t>
            </w:r>
          </w:p>
        </w:tc>
        <w:tc>
          <w:tcPr>
            <w:tcW w:w="806" w:type="dxa"/>
            <w:tcBorders>
              <w:top w:val="single" w:sz="8" w:space="0" w:color="000000"/>
              <w:bottom w:val="single" w:sz="8" w:space="0" w:color="000000"/>
            </w:tcBorders>
            <w:shd w:val="clear" w:color="auto" w:fill="EEECE1"/>
          </w:tcPr>
          <w:p w14:paraId="360F21C5" w14:textId="77777777" w:rsidR="00CD7AA2" w:rsidRPr="003809C1" w:rsidRDefault="00CD7AA2" w:rsidP="00CD7AA2">
            <w:pPr>
              <w:spacing w:before="60" w:after="60"/>
              <w:ind w:firstLine="0"/>
              <w:rPr>
                <w:sz w:val="24"/>
              </w:rPr>
            </w:pPr>
            <w:r w:rsidRPr="003809C1">
              <w:rPr>
                <w:sz w:val="24"/>
              </w:rPr>
              <w:t>1977</w:t>
            </w:r>
          </w:p>
        </w:tc>
        <w:tc>
          <w:tcPr>
            <w:tcW w:w="806" w:type="dxa"/>
            <w:tcBorders>
              <w:top w:val="single" w:sz="8" w:space="0" w:color="000000"/>
              <w:bottom w:val="single" w:sz="8" w:space="0" w:color="000000"/>
            </w:tcBorders>
            <w:shd w:val="clear" w:color="auto" w:fill="EEECE1"/>
          </w:tcPr>
          <w:p w14:paraId="7D8F446D" w14:textId="77777777" w:rsidR="00CD7AA2" w:rsidRPr="003809C1" w:rsidRDefault="00CD7AA2" w:rsidP="00CD7AA2">
            <w:pPr>
              <w:spacing w:before="60" w:after="60"/>
              <w:ind w:firstLine="0"/>
              <w:rPr>
                <w:sz w:val="24"/>
              </w:rPr>
            </w:pPr>
            <w:r w:rsidRPr="003809C1">
              <w:rPr>
                <w:sz w:val="24"/>
              </w:rPr>
              <w:t>1978</w:t>
            </w:r>
          </w:p>
        </w:tc>
      </w:tr>
      <w:tr w:rsidR="00CD7AA2" w:rsidRPr="003809C1" w14:paraId="61D02C18" w14:textId="77777777">
        <w:tc>
          <w:tcPr>
            <w:tcW w:w="806" w:type="dxa"/>
            <w:tcBorders>
              <w:top w:val="single" w:sz="8" w:space="0" w:color="000000"/>
            </w:tcBorders>
          </w:tcPr>
          <w:p w14:paraId="643085AA" w14:textId="77777777" w:rsidR="00CD7AA2" w:rsidRPr="003809C1" w:rsidRDefault="00CD7AA2" w:rsidP="00CD7AA2">
            <w:pPr>
              <w:spacing w:before="60" w:after="60"/>
              <w:ind w:firstLine="0"/>
              <w:rPr>
                <w:sz w:val="24"/>
              </w:rPr>
            </w:pPr>
            <w:r w:rsidRPr="003809C1">
              <w:rPr>
                <w:sz w:val="24"/>
              </w:rPr>
              <w:t>nombre</w:t>
            </w:r>
          </w:p>
        </w:tc>
        <w:tc>
          <w:tcPr>
            <w:tcW w:w="806" w:type="dxa"/>
            <w:tcBorders>
              <w:top w:val="single" w:sz="8" w:space="0" w:color="000000"/>
            </w:tcBorders>
          </w:tcPr>
          <w:p w14:paraId="3484C890" w14:textId="77777777" w:rsidR="00CD7AA2" w:rsidRPr="003809C1" w:rsidRDefault="00CD7AA2" w:rsidP="00CD7AA2">
            <w:pPr>
              <w:spacing w:before="60" w:after="60"/>
              <w:ind w:firstLine="0"/>
              <w:rPr>
                <w:sz w:val="24"/>
              </w:rPr>
            </w:pPr>
            <w:r w:rsidRPr="003809C1">
              <w:rPr>
                <w:sz w:val="24"/>
              </w:rPr>
              <w:t>3281</w:t>
            </w:r>
          </w:p>
        </w:tc>
        <w:tc>
          <w:tcPr>
            <w:tcW w:w="806" w:type="dxa"/>
            <w:tcBorders>
              <w:top w:val="single" w:sz="8" w:space="0" w:color="000000"/>
            </w:tcBorders>
          </w:tcPr>
          <w:p w14:paraId="650F152D" w14:textId="77777777" w:rsidR="00CD7AA2" w:rsidRPr="003809C1" w:rsidRDefault="00CD7AA2" w:rsidP="00CD7AA2">
            <w:pPr>
              <w:spacing w:before="60" w:after="60"/>
              <w:ind w:firstLine="0"/>
              <w:rPr>
                <w:sz w:val="24"/>
              </w:rPr>
            </w:pPr>
            <w:r w:rsidRPr="003809C1">
              <w:rPr>
                <w:sz w:val="24"/>
              </w:rPr>
              <w:t>3270</w:t>
            </w:r>
          </w:p>
        </w:tc>
        <w:tc>
          <w:tcPr>
            <w:tcW w:w="806" w:type="dxa"/>
            <w:tcBorders>
              <w:top w:val="single" w:sz="8" w:space="0" w:color="000000"/>
            </w:tcBorders>
          </w:tcPr>
          <w:p w14:paraId="0EAC4986" w14:textId="77777777" w:rsidR="00CD7AA2" w:rsidRPr="003809C1" w:rsidRDefault="00CD7AA2" w:rsidP="00CD7AA2">
            <w:pPr>
              <w:spacing w:before="60" w:after="60"/>
              <w:ind w:firstLine="0"/>
              <w:rPr>
                <w:sz w:val="24"/>
              </w:rPr>
            </w:pPr>
            <w:r w:rsidRPr="003809C1">
              <w:rPr>
                <w:sz w:val="24"/>
              </w:rPr>
              <w:t>3046</w:t>
            </w:r>
          </w:p>
        </w:tc>
        <w:tc>
          <w:tcPr>
            <w:tcW w:w="806" w:type="dxa"/>
            <w:tcBorders>
              <w:top w:val="single" w:sz="8" w:space="0" w:color="000000"/>
            </w:tcBorders>
          </w:tcPr>
          <w:p w14:paraId="028D5BEC" w14:textId="77777777" w:rsidR="00CD7AA2" w:rsidRPr="003809C1" w:rsidRDefault="00CD7AA2" w:rsidP="00CD7AA2">
            <w:pPr>
              <w:spacing w:before="60" w:after="60"/>
              <w:ind w:firstLine="0"/>
              <w:rPr>
                <w:sz w:val="24"/>
              </w:rPr>
            </w:pPr>
            <w:r w:rsidRPr="003809C1">
              <w:rPr>
                <w:sz w:val="24"/>
              </w:rPr>
              <w:t>2946</w:t>
            </w:r>
          </w:p>
        </w:tc>
        <w:tc>
          <w:tcPr>
            <w:tcW w:w="806" w:type="dxa"/>
            <w:tcBorders>
              <w:top w:val="single" w:sz="8" w:space="0" w:color="000000"/>
            </w:tcBorders>
          </w:tcPr>
          <w:p w14:paraId="040C0FBB" w14:textId="77777777" w:rsidR="00CD7AA2" w:rsidRPr="003809C1" w:rsidRDefault="00CD7AA2" w:rsidP="00CD7AA2">
            <w:pPr>
              <w:spacing w:before="60" w:after="60"/>
              <w:ind w:firstLine="0"/>
              <w:rPr>
                <w:sz w:val="24"/>
              </w:rPr>
            </w:pPr>
            <w:r w:rsidRPr="003809C1">
              <w:rPr>
                <w:sz w:val="24"/>
              </w:rPr>
              <w:t>2854</w:t>
            </w:r>
          </w:p>
        </w:tc>
        <w:tc>
          <w:tcPr>
            <w:tcW w:w="806" w:type="dxa"/>
            <w:tcBorders>
              <w:top w:val="single" w:sz="8" w:space="0" w:color="000000"/>
            </w:tcBorders>
          </w:tcPr>
          <w:p w14:paraId="5DC425BE" w14:textId="77777777" w:rsidR="00CD7AA2" w:rsidRPr="003809C1" w:rsidRDefault="00CD7AA2" w:rsidP="00CD7AA2">
            <w:pPr>
              <w:spacing w:before="60" w:after="60"/>
              <w:ind w:firstLine="0"/>
              <w:rPr>
                <w:sz w:val="24"/>
              </w:rPr>
            </w:pPr>
            <w:r w:rsidRPr="003809C1">
              <w:rPr>
                <w:sz w:val="24"/>
              </w:rPr>
              <w:t>2091</w:t>
            </w:r>
          </w:p>
        </w:tc>
        <w:tc>
          <w:tcPr>
            <w:tcW w:w="806" w:type="dxa"/>
            <w:tcBorders>
              <w:top w:val="single" w:sz="8" w:space="0" w:color="000000"/>
            </w:tcBorders>
          </w:tcPr>
          <w:p w14:paraId="48E8CC52" w14:textId="77777777" w:rsidR="00CD7AA2" w:rsidRPr="003809C1" w:rsidRDefault="00CD7AA2" w:rsidP="00CD7AA2">
            <w:pPr>
              <w:spacing w:before="60" w:after="60"/>
              <w:ind w:firstLine="0"/>
              <w:rPr>
                <w:sz w:val="24"/>
              </w:rPr>
            </w:pPr>
            <w:r w:rsidRPr="003809C1">
              <w:rPr>
                <w:sz w:val="24"/>
              </w:rPr>
              <w:t>2590</w:t>
            </w:r>
          </w:p>
        </w:tc>
        <w:tc>
          <w:tcPr>
            <w:tcW w:w="806" w:type="dxa"/>
            <w:tcBorders>
              <w:top w:val="single" w:sz="8" w:space="0" w:color="000000"/>
            </w:tcBorders>
          </w:tcPr>
          <w:p w14:paraId="25F33C55" w14:textId="77777777" w:rsidR="00CD7AA2" w:rsidRPr="003809C1" w:rsidRDefault="00CD7AA2" w:rsidP="00CD7AA2">
            <w:pPr>
              <w:spacing w:before="60" w:after="60"/>
              <w:ind w:firstLine="0"/>
              <w:rPr>
                <w:sz w:val="24"/>
              </w:rPr>
            </w:pPr>
            <w:r w:rsidRPr="003809C1">
              <w:rPr>
                <w:sz w:val="24"/>
              </w:rPr>
              <w:t>3754</w:t>
            </w:r>
          </w:p>
        </w:tc>
        <w:tc>
          <w:tcPr>
            <w:tcW w:w="806" w:type="dxa"/>
            <w:tcBorders>
              <w:top w:val="single" w:sz="8" w:space="0" w:color="000000"/>
            </w:tcBorders>
          </w:tcPr>
          <w:p w14:paraId="7F5E5AD9" w14:textId="77777777" w:rsidR="00CD7AA2" w:rsidRPr="003809C1" w:rsidRDefault="00CD7AA2" w:rsidP="00CD7AA2">
            <w:pPr>
              <w:spacing w:before="60" w:after="60"/>
              <w:ind w:firstLine="0"/>
              <w:rPr>
                <w:sz w:val="24"/>
              </w:rPr>
            </w:pPr>
            <w:r w:rsidRPr="003809C1">
              <w:rPr>
                <w:sz w:val="24"/>
              </w:rPr>
              <w:t>4882</w:t>
            </w:r>
          </w:p>
        </w:tc>
      </w:tr>
      <w:tr w:rsidR="00CD7AA2" w:rsidRPr="003809C1" w14:paraId="1E505B57" w14:textId="77777777">
        <w:tc>
          <w:tcPr>
            <w:tcW w:w="806" w:type="dxa"/>
            <w:tcBorders>
              <w:bottom w:val="single" w:sz="8" w:space="0" w:color="000000"/>
            </w:tcBorders>
          </w:tcPr>
          <w:p w14:paraId="0A3878E7" w14:textId="77777777" w:rsidR="00CD7AA2" w:rsidRPr="003809C1" w:rsidRDefault="00CD7AA2" w:rsidP="00CD7AA2">
            <w:pPr>
              <w:spacing w:before="60" w:after="60"/>
              <w:ind w:firstLine="0"/>
              <w:rPr>
                <w:sz w:val="24"/>
              </w:rPr>
            </w:pPr>
            <w:r w:rsidRPr="003809C1">
              <w:rPr>
                <w:sz w:val="24"/>
              </w:rPr>
              <w:t>passif</w:t>
            </w:r>
          </w:p>
        </w:tc>
        <w:tc>
          <w:tcPr>
            <w:tcW w:w="806" w:type="dxa"/>
            <w:tcBorders>
              <w:bottom w:val="single" w:sz="8" w:space="0" w:color="000000"/>
            </w:tcBorders>
          </w:tcPr>
          <w:p w14:paraId="3382E3C6" w14:textId="77777777" w:rsidR="00CD7AA2" w:rsidRPr="003809C1" w:rsidRDefault="00CD7AA2" w:rsidP="00CD7AA2">
            <w:pPr>
              <w:spacing w:before="60" w:after="60"/>
              <w:ind w:firstLine="0"/>
              <w:rPr>
                <w:sz w:val="24"/>
              </w:rPr>
            </w:pPr>
            <w:r w:rsidRPr="003809C1">
              <w:rPr>
                <w:sz w:val="24"/>
              </w:rPr>
              <w:t>257,6</w:t>
            </w:r>
          </w:p>
        </w:tc>
        <w:tc>
          <w:tcPr>
            <w:tcW w:w="806" w:type="dxa"/>
            <w:tcBorders>
              <w:bottom w:val="single" w:sz="8" w:space="0" w:color="000000"/>
            </w:tcBorders>
          </w:tcPr>
          <w:p w14:paraId="3F690310" w14:textId="77777777" w:rsidR="00CD7AA2" w:rsidRPr="003809C1" w:rsidRDefault="00CD7AA2" w:rsidP="00CD7AA2">
            <w:pPr>
              <w:spacing w:before="60" w:after="60"/>
              <w:ind w:firstLine="0"/>
              <w:rPr>
                <w:sz w:val="24"/>
              </w:rPr>
            </w:pPr>
            <w:r w:rsidRPr="003809C1">
              <w:rPr>
                <w:sz w:val="24"/>
              </w:rPr>
              <w:t>322,1</w:t>
            </w:r>
          </w:p>
        </w:tc>
        <w:tc>
          <w:tcPr>
            <w:tcW w:w="806" w:type="dxa"/>
            <w:tcBorders>
              <w:bottom w:val="single" w:sz="8" w:space="0" w:color="000000"/>
            </w:tcBorders>
          </w:tcPr>
          <w:p w14:paraId="3AA75860" w14:textId="77777777" w:rsidR="00CD7AA2" w:rsidRPr="003809C1" w:rsidRDefault="00CD7AA2" w:rsidP="00CD7AA2">
            <w:pPr>
              <w:spacing w:before="60" w:after="60"/>
              <w:ind w:firstLine="0"/>
              <w:rPr>
                <w:sz w:val="24"/>
              </w:rPr>
            </w:pPr>
            <w:r w:rsidRPr="003809C1">
              <w:rPr>
                <w:sz w:val="24"/>
              </w:rPr>
              <w:t>307,2</w:t>
            </w:r>
          </w:p>
        </w:tc>
        <w:tc>
          <w:tcPr>
            <w:tcW w:w="806" w:type="dxa"/>
            <w:tcBorders>
              <w:bottom w:val="single" w:sz="8" w:space="0" w:color="000000"/>
            </w:tcBorders>
          </w:tcPr>
          <w:p w14:paraId="40F6335E" w14:textId="77777777" w:rsidR="00CD7AA2" w:rsidRPr="003809C1" w:rsidRDefault="00CD7AA2" w:rsidP="00CD7AA2">
            <w:pPr>
              <w:spacing w:before="60" w:after="60"/>
              <w:ind w:firstLine="0"/>
              <w:rPr>
                <w:sz w:val="24"/>
              </w:rPr>
            </w:pPr>
            <w:r w:rsidRPr="003809C1">
              <w:rPr>
                <w:sz w:val="24"/>
              </w:rPr>
              <w:t>296,7</w:t>
            </w:r>
          </w:p>
        </w:tc>
        <w:tc>
          <w:tcPr>
            <w:tcW w:w="806" w:type="dxa"/>
            <w:tcBorders>
              <w:bottom w:val="single" w:sz="8" w:space="0" w:color="000000"/>
            </w:tcBorders>
          </w:tcPr>
          <w:p w14:paraId="401D647B" w14:textId="77777777" w:rsidR="00CD7AA2" w:rsidRPr="003809C1" w:rsidRDefault="00CD7AA2" w:rsidP="00CD7AA2">
            <w:pPr>
              <w:spacing w:before="60" w:after="60"/>
              <w:ind w:firstLine="0"/>
              <w:rPr>
                <w:sz w:val="24"/>
              </w:rPr>
            </w:pPr>
            <w:r w:rsidRPr="003809C1">
              <w:rPr>
                <w:sz w:val="24"/>
              </w:rPr>
              <w:t>325,6</w:t>
            </w:r>
          </w:p>
        </w:tc>
        <w:tc>
          <w:tcPr>
            <w:tcW w:w="806" w:type="dxa"/>
            <w:tcBorders>
              <w:bottom w:val="single" w:sz="8" w:space="0" w:color="000000"/>
            </w:tcBorders>
          </w:tcPr>
          <w:p w14:paraId="42A49987" w14:textId="77777777" w:rsidR="00CD7AA2" w:rsidRPr="003809C1" w:rsidRDefault="00CD7AA2" w:rsidP="00CD7AA2">
            <w:pPr>
              <w:spacing w:before="60" w:after="60"/>
              <w:ind w:firstLine="0"/>
              <w:rPr>
                <w:sz w:val="24"/>
              </w:rPr>
            </w:pPr>
            <w:r w:rsidRPr="003809C1">
              <w:rPr>
                <w:sz w:val="24"/>
              </w:rPr>
              <w:t>325,3</w:t>
            </w:r>
          </w:p>
        </w:tc>
        <w:tc>
          <w:tcPr>
            <w:tcW w:w="806" w:type="dxa"/>
            <w:tcBorders>
              <w:bottom w:val="single" w:sz="8" w:space="0" w:color="000000"/>
            </w:tcBorders>
          </w:tcPr>
          <w:p w14:paraId="3FA29786" w14:textId="77777777" w:rsidR="00CD7AA2" w:rsidRPr="003809C1" w:rsidRDefault="00CD7AA2" w:rsidP="00CD7AA2">
            <w:pPr>
              <w:spacing w:before="60" w:after="60"/>
              <w:ind w:firstLine="0"/>
              <w:rPr>
                <w:sz w:val="24"/>
              </w:rPr>
            </w:pPr>
            <w:r w:rsidRPr="003809C1">
              <w:rPr>
                <w:sz w:val="24"/>
              </w:rPr>
              <w:t>485,3</w:t>
            </w:r>
          </w:p>
        </w:tc>
        <w:tc>
          <w:tcPr>
            <w:tcW w:w="806" w:type="dxa"/>
            <w:tcBorders>
              <w:bottom w:val="single" w:sz="8" w:space="0" w:color="000000"/>
            </w:tcBorders>
          </w:tcPr>
          <w:p w14:paraId="5B9BD475" w14:textId="77777777" w:rsidR="00CD7AA2" w:rsidRPr="003809C1" w:rsidRDefault="00CD7AA2" w:rsidP="00CD7AA2">
            <w:pPr>
              <w:spacing w:before="60" w:after="60"/>
              <w:ind w:firstLine="0"/>
              <w:rPr>
                <w:sz w:val="24"/>
              </w:rPr>
            </w:pPr>
            <w:r w:rsidRPr="003809C1">
              <w:rPr>
                <w:sz w:val="24"/>
              </w:rPr>
              <w:t>663,6</w:t>
            </w:r>
          </w:p>
        </w:tc>
        <w:tc>
          <w:tcPr>
            <w:tcW w:w="806" w:type="dxa"/>
            <w:tcBorders>
              <w:bottom w:val="single" w:sz="8" w:space="0" w:color="000000"/>
            </w:tcBorders>
          </w:tcPr>
          <w:p w14:paraId="0432721C" w14:textId="77777777" w:rsidR="00CD7AA2" w:rsidRPr="003809C1" w:rsidRDefault="00CD7AA2" w:rsidP="00CD7AA2">
            <w:pPr>
              <w:spacing w:before="60" w:after="60"/>
              <w:ind w:firstLine="0"/>
              <w:rPr>
                <w:sz w:val="24"/>
              </w:rPr>
            </w:pPr>
            <w:r w:rsidRPr="003809C1">
              <w:rPr>
                <w:sz w:val="24"/>
              </w:rPr>
              <w:t>628,4</w:t>
            </w:r>
          </w:p>
        </w:tc>
      </w:tr>
    </w:tbl>
    <w:p w14:paraId="0BCCD0CE" w14:textId="77777777" w:rsidR="00CD7AA2" w:rsidRPr="0061164A" w:rsidRDefault="00CD7AA2" w:rsidP="00CD7AA2">
      <w:pPr>
        <w:pStyle w:val="figtitrest10"/>
      </w:pPr>
      <w:r w:rsidRPr="0061164A">
        <w:t>(millions de dollars)</w:t>
      </w:r>
      <w:r>
        <w:br/>
      </w:r>
      <w:r w:rsidRPr="0061164A">
        <w:t>Source : Stat.</w:t>
      </w:r>
      <w:r>
        <w:t xml:space="preserve"> </w:t>
      </w:r>
      <w:r w:rsidRPr="0061164A">
        <w:t>Can</w:t>
      </w:r>
      <w:r>
        <w:t>,</w:t>
      </w:r>
      <w:r w:rsidRPr="0061164A">
        <w:t xml:space="preserve"> 61 002</w:t>
      </w:r>
    </w:p>
    <w:p w14:paraId="4B732B27" w14:textId="77777777" w:rsidR="00CD7AA2" w:rsidRDefault="00CD7AA2" w:rsidP="00CD7AA2">
      <w:pPr>
        <w:spacing w:before="120" w:after="120"/>
        <w:jc w:val="both"/>
        <w:rPr>
          <w:lang w:eastAsia="fr-FR" w:bidi="fr-FR"/>
        </w:rPr>
      </w:pPr>
    </w:p>
    <w:p w14:paraId="1C4B597A" w14:textId="77777777" w:rsidR="00CD7AA2" w:rsidRPr="0061164A" w:rsidRDefault="00CD7AA2" w:rsidP="00CD7AA2">
      <w:pPr>
        <w:spacing w:before="120" w:after="120"/>
        <w:jc w:val="both"/>
      </w:pPr>
      <w:r w:rsidRPr="0061164A">
        <w:rPr>
          <w:lang w:eastAsia="fr-FR" w:bidi="fr-FR"/>
        </w:rPr>
        <w:t>Dans le cadre d’une telle situation de crise f</w:t>
      </w:r>
      <w:r w:rsidRPr="0061164A">
        <w:rPr>
          <w:lang w:eastAsia="fr-FR" w:bidi="fr-FR"/>
        </w:rPr>
        <w:t>i</w:t>
      </w:r>
      <w:r w:rsidRPr="0061164A">
        <w:rPr>
          <w:lang w:eastAsia="fr-FR" w:bidi="fr-FR"/>
        </w:rPr>
        <w:t>nancière, il n’y a donc pas lieu de se surprendre de ce que certaines entreprises aient pu tro</w:t>
      </w:r>
      <w:r w:rsidRPr="0061164A">
        <w:rPr>
          <w:lang w:eastAsia="fr-FR" w:bidi="fr-FR"/>
        </w:rPr>
        <w:t>u</w:t>
      </w:r>
      <w:r w:rsidRPr="0061164A">
        <w:rPr>
          <w:lang w:eastAsia="fr-FR" w:bidi="fr-FR"/>
        </w:rPr>
        <w:t>ver là, des conditions on ne peut plus favorables à des opér</w:t>
      </w:r>
      <w:r w:rsidRPr="0061164A">
        <w:rPr>
          <w:lang w:eastAsia="fr-FR" w:bidi="fr-FR"/>
        </w:rPr>
        <w:t>a</w:t>
      </w:r>
      <w:r w:rsidRPr="0061164A">
        <w:rPr>
          <w:lang w:eastAsia="fr-FR" w:bidi="fr-FR"/>
        </w:rPr>
        <w:t>tions de concentration de grande envergure. Le phénomène d’ailleurs n’est pas nouveau puisque comme en témoigne le graphique du nombre de concentrations aux États-Unis, (cf. graphique</w:t>
      </w:r>
      <w:r>
        <w:rPr>
          <w:lang w:eastAsia="fr-FR" w:bidi="fr-FR"/>
        </w:rPr>
        <w:t> </w:t>
      </w:r>
      <w:r w:rsidRPr="0061164A">
        <w:rPr>
          <w:lang w:eastAsia="fr-FR" w:bidi="fr-FR"/>
        </w:rPr>
        <w:t>2), les périodes de crise importantes se sont toujours accompagnées par le passé, d’un dév</w:t>
      </w:r>
      <w:r w:rsidRPr="0061164A">
        <w:rPr>
          <w:lang w:eastAsia="fr-FR" w:bidi="fr-FR"/>
        </w:rPr>
        <w:t>e</w:t>
      </w:r>
      <w:r w:rsidRPr="0061164A">
        <w:rPr>
          <w:lang w:eastAsia="fr-FR" w:bidi="fr-FR"/>
        </w:rPr>
        <w:t>loppement rapide de la concentration</w:t>
      </w:r>
      <w:r w:rsidRPr="0061164A">
        <w:t> ;</w:t>
      </w:r>
      <w:r w:rsidRPr="0061164A">
        <w:rPr>
          <w:lang w:eastAsia="fr-FR" w:bidi="fr-FR"/>
        </w:rPr>
        <w:t xml:space="preserve"> les entreprises les plus aud</w:t>
      </w:r>
      <w:r w:rsidRPr="0061164A">
        <w:rPr>
          <w:lang w:eastAsia="fr-FR" w:bidi="fr-FR"/>
        </w:rPr>
        <w:t>a</w:t>
      </w:r>
      <w:r w:rsidRPr="0061164A">
        <w:rPr>
          <w:lang w:eastAsia="fr-FR" w:bidi="fr-FR"/>
        </w:rPr>
        <w:t>cieuses cherchant à tirer parti d’une situation dépressive pour consol</w:t>
      </w:r>
      <w:r w:rsidRPr="0061164A">
        <w:rPr>
          <w:lang w:eastAsia="fr-FR" w:bidi="fr-FR"/>
        </w:rPr>
        <w:t>i</w:t>
      </w:r>
      <w:r w:rsidRPr="0061164A">
        <w:rPr>
          <w:lang w:eastAsia="fr-FR" w:bidi="fr-FR"/>
        </w:rPr>
        <w:t>der leur position sur le marché et améliorer la rentabilité d’un capital largement sous-utilisé. On peut même considérer que dans les circon</w:t>
      </w:r>
      <w:r w:rsidRPr="0061164A">
        <w:rPr>
          <w:lang w:eastAsia="fr-FR" w:bidi="fr-FR"/>
        </w:rPr>
        <w:t>s</w:t>
      </w:r>
      <w:r w:rsidRPr="0061164A">
        <w:rPr>
          <w:lang w:eastAsia="fr-FR" w:bidi="fr-FR"/>
        </w:rPr>
        <w:t>tances, une fusion ou une absorption repr</w:t>
      </w:r>
      <w:r w:rsidRPr="0061164A">
        <w:rPr>
          <w:lang w:eastAsia="fr-FR" w:bidi="fr-FR"/>
        </w:rPr>
        <w:t>é</w:t>
      </w:r>
      <w:r w:rsidRPr="0061164A">
        <w:rPr>
          <w:lang w:eastAsia="fr-FR" w:bidi="fr-FR"/>
        </w:rPr>
        <w:t>sente ce que les milieux d’affaire appellent un bon investissement. N’en n’avons nous pas des exemples on ne peut plus flagrants, avec les opér</w:t>
      </w:r>
      <w:r w:rsidRPr="0061164A">
        <w:rPr>
          <w:lang w:eastAsia="fr-FR" w:bidi="fr-FR"/>
        </w:rPr>
        <w:t>a</w:t>
      </w:r>
      <w:r w:rsidRPr="0061164A">
        <w:rPr>
          <w:lang w:eastAsia="fr-FR" w:bidi="fr-FR"/>
        </w:rPr>
        <w:t>tions boursières d’Edper sur Brascan ou encore, de la Baie sur Zellers et Simpsons</w:t>
      </w:r>
      <w:r w:rsidRPr="0061164A">
        <w:t> ?</w:t>
      </w:r>
    </w:p>
    <w:p w14:paraId="11B45CCA" w14:textId="77777777" w:rsidR="00CD7AA2" w:rsidRPr="0061164A" w:rsidRDefault="00CD7AA2" w:rsidP="00CD7AA2">
      <w:pPr>
        <w:spacing w:before="120" w:after="120"/>
        <w:jc w:val="both"/>
      </w:pPr>
      <w:r>
        <w:lastRenderedPageBreak/>
        <w:t>[174]</w:t>
      </w:r>
    </w:p>
    <w:p w14:paraId="4F585F17" w14:textId="77777777" w:rsidR="00CD7AA2" w:rsidRPr="0061164A" w:rsidRDefault="00CD7AA2" w:rsidP="00CD7AA2">
      <w:pPr>
        <w:pStyle w:val="figtitre"/>
      </w:pPr>
      <w:r w:rsidRPr="0061164A">
        <w:t>GRAPHIQUE II</w:t>
      </w:r>
    </w:p>
    <w:p w14:paraId="0C44C78E" w14:textId="77777777" w:rsidR="00CD7AA2" w:rsidRDefault="00CD7AA2" w:rsidP="00CD7AA2">
      <w:pPr>
        <w:pStyle w:val="figtitrest0"/>
      </w:pPr>
      <w:r>
        <w:t>Nombre de fusions et d’absorptions aux Etats-Unis</w:t>
      </w:r>
      <w:r>
        <w:br/>
        <w:t>sur la période 1895-1977</w:t>
      </w:r>
    </w:p>
    <w:p w14:paraId="45A85007" w14:textId="77777777" w:rsidR="00CD7AA2" w:rsidRDefault="004D7872" w:rsidP="00CD7AA2">
      <w:pPr>
        <w:pStyle w:val="fig"/>
      </w:pPr>
      <w:r>
        <w:rPr>
          <w:noProof/>
        </w:rPr>
        <w:drawing>
          <wp:inline distT="0" distB="0" distL="0" distR="0" wp14:anchorId="45151BA3" wp14:editId="55D21335">
            <wp:extent cx="3695700" cy="5029200"/>
            <wp:effectExtent l="12700" t="1270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95700" cy="5029200"/>
                    </a:xfrm>
                    <a:prstGeom prst="rect">
                      <a:avLst/>
                    </a:prstGeom>
                    <a:noFill/>
                    <a:ln w="12700" cmpd="sng">
                      <a:solidFill>
                        <a:srgbClr val="000000"/>
                      </a:solidFill>
                      <a:miter lim="800000"/>
                      <a:headEnd/>
                      <a:tailEnd/>
                    </a:ln>
                    <a:effectLst/>
                  </pic:spPr>
                </pic:pic>
              </a:graphicData>
            </a:graphic>
          </wp:inline>
        </w:drawing>
      </w:r>
    </w:p>
    <w:p w14:paraId="6512F448" w14:textId="77777777" w:rsidR="00CD7AA2" w:rsidRPr="008D2DA3" w:rsidRDefault="00CD7AA2" w:rsidP="00CD7AA2">
      <w:pPr>
        <w:ind w:left="1440" w:firstLine="0"/>
        <w:jc w:val="both"/>
        <w:rPr>
          <w:sz w:val="24"/>
          <w:lang w:eastAsia="fr-FR" w:bidi="fr-FR"/>
        </w:rPr>
      </w:pPr>
      <w:r w:rsidRPr="008D2DA3">
        <w:rPr>
          <w:sz w:val="24"/>
          <w:lang w:eastAsia="fr-FR" w:bidi="fr-FR"/>
        </w:rPr>
        <w:t>1895-1920 série Thorp</w:t>
      </w:r>
    </w:p>
    <w:p w14:paraId="233262E6" w14:textId="77777777" w:rsidR="00CD7AA2" w:rsidRPr="008D2DA3" w:rsidRDefault="00CD7AA2" w:rsidP="00CD7AA2">
      <w:pPr>
        <w:ind w:left="1440" w:firstLine="0"/>
        <w:jc w:val="both"/>
        <w:rPr>
          <w:sz w:val="24"/>
          <w:lang w:eastAsia="fr-FR" w:bidi="fr-FR"/>
        </w:rPr>
      </w:pPr>
      <w:r w:rsidRPr="008D2DA3">
        <w:rPr>
          <w:sz w:val="24"/>
          <w:lang w:eastAsia="fr-FR" w:bidi="fr-FR"/>
        </w:rPr>
        <w:t>1919-1939 série Nelson</w:t>
      </w:r>
    </w:p>
    <w:p w14:paraId="5F08C4E1" w14:textId="77777777" w:rsidR="00CD7AA2" w:rsidRPr="008D2DA3" w:rsidRDefault="00CD7AA2" w:rsidP="00CD7AA2">
      <w:pPr>
        <w:ind w:left="1440" w:firstLine="0"/>
        <w:jc w:val="both"/>
        <w:rPr>
          <w:sz w:val="24"/>
        </w:rPr>
      </w:pPr>
      <w:r w:rsidRPr="008D2DA3">
        <w:rPr>
          <w:sz w:val="24"/>
          <w:lang w:eastAsia="fr-FR" w:bidi="fr-FR"/>
        </w:rPr>
        <w:t>1940 et après série Fédéral Trade Co</w:t>
      </w:r>
      <w:r w:rsidRPr="008D2DA3">
        <w:rPr>
          <w:sz w:val="24"/>
          <w:lang w:eastAsia="fr-FR" w:bidi="fr-FR"/>
        </w:rPr>
        <w:t>m</w:t>
      </w:r>
      <w:r w:rsidRPr="008D2DA3">
        <w:rPr>
          <w:sz w:val="24"/>
          <w:lang w:eastAsia="fr-FR" w:bidi="fr-FR"/>
        </w:rPr>
        <w:t>mission</w:t>
      </w:r>
    </w:p>
    <w:p w14:paraId="6E75D5D6" w14:textId="77777777" w:rsidR="00CD7AA2" w:rsidRPr="008D2DA3" w:rsidRDefault="00CD7AA2" w:rsidP="00CD7AA2">
      <w:pPr>
        <w:spacing w:before="120" w:after="120"/>
        <w:jc w:val="both"/>
        <w:rPr>
          <w:sz w:val="24"/>
        </w:rPr>
      </w:pPr>
      <w:r w:rsidRPr="008D2DA3">
        <w:rPr>
          <w:sz w:val="24"/>
          <w:lang w:eastAsia="fr-FR" w:bidi="fr-FR"/>
        </w:rPr>
        <w:t>Ce graphique devenu classique, montre l’évolution du nombre de f</w:t>
      </w:r>
      <w:r w:rsidRPr="008D2DA3">
        <w:rPr>
          <w:sz w:val="24"/>
          <w:lang w:eastAsia="fr-FR" w:bidi="fr-FR"/>
        </w:rPr>
        <w:t>u</w:t>
      </w:r>
      <w:r w:rsidRPr="008D2DA3">
        <w:rPr>
          <w:sz w:val="24"/>
          <w:lang w:eastAsia="fr-FR" w:bidi="fr-FR"/>
        </w:rPr>
        <w:t>sions et d’absorptions pour la période 1895</w:t>
      </w:r>
      <w:r>
        <w:rPr>
          <w:sz w:val="24"/>
          <w:lang w:eastAsia="fr-FR" w:bidi="fr-FR"/>
        </w:rPr>
        <w:t>-</w:t>
      </w:r>
      <w:r w:rsidRPr="008D2DA3">
        <w:rPr>
          <w:sz w:val="24"/>
          <w:lang w:eastAsia="fr-FR" w:bidi="fr-FR"/>
        </w:rPr>
        <w:t>1977. Même s’il s’agit là de données to</w:t>
      </w:r>
      <w:r w:rsidRPr="008D2DA3">
        <w:rPr>
          <w:sz w:val="24"/>
          <w:lang w:eastAsia="fr-FR" w:bidi="fr-FR"/>
        </w:rPr>
        <w:t>u</w:t>
      </w:r>
      <w:r w:rsidRPr="008D2DA3">
        <w:rPr>
          <w:sz w:val="24"/>
          <w:lang w:eastAsia="fr-FR" w:bidi="fr-FR"/>
        </w:rPr>
        <w:t>jours sujettes à caution, on peut facil</w:t>
      </w:r>
      <w:r w:rsidRPr="008D2DA3">
        <w:rPr>
          <w:sz w:val="24"/>
          <w:lang w:eastAsia="fr-FR" w:bidi="fr-FR"/>
        </w:rPr>
        <w:t>e</w:t>
      </w:r>
      <w:r w:rsidRPr="008D2DA3">
        <w:rPr>
          <w:sz w:val="24"/>
          <w:lang w:eastAsia="fr-FR" w:bidi="fr-FR"/>
        </w:rPr>
        <w:t>ment constater l’étroite relation qui existe entre les périodes de crise économique et celles d’accroissement rapide de la concentr</w:t>
      </w:r>
      <w:r w:rsidRPr="008D2DA3">
        <w:rPr>
          <w:sz w:val="24"/>
          <w:lang w:eastAsia="fr-FR" w:bidi="fr-FR"/>
        </w:rPr>
        <w:t>a</w:t>
      </w:r>
      <w:r w:rsidRPr="008D2DA3">
        <w:rPr>
          <w:sz w:val="24"/>
          <w:lang w:eastAsia="fr-FR" w:bidi="fr-FR"/>
        </w:rPr>
        <w:t>tion.</w:t>
      </w:r>
    </w:p>
    <w:p w14:paraId="39995460" w14:textId="77777777" w:rsidR="00CD7AA2" w:rsidRDefault="00CD7AA2" w:rsidP="00CD7AA2">
      <w:pPr>
        <w:spacing w:before="120" w:after="120"/>
        <w:jc w:val="both"/>
      </w:pPr>
      <w:r w:rsidRPr="0061164A">
        <w:br w:type="page"/>
      </w:r>
      <w:r>
        <w:lastRenderedPageBreak/>
        <w:t>[175]</w:t>
      </w:r>
    </w:p>
    <w:p w14:paraId="4A46B46D" w14:textId="77777777" w:rsidR="00CD7AA2" w:rsidRPr="0061164A" w:rsidRDefault="00CD7AA2" w:rsidP="00CD7AA2">
      <w:pPr>
        <w:spacing w:before="120" w:after="120"/>
        <w:jc w:val="both"/>
      </w:pPr>
      <w:r w:rsidRPr="0061164A">
        <w:rPr>
          <w:lang w:eastAsia="fr-FR" w:bidi="fr-FR"/>
        </w:rPr>
        <w:t>Ceci malgré tout, n’explique pas comment ni pourquoi, le mouv</w:t>
      </w:r>
      <w:r w:rsidRPr="0061164A">
        <w:rPr>
          <w:lang w:eastAsia="fr-FR" w:bidi="fr-FR"/>
        </w:rPr>
        <w:t>e</w:t>
      </w:r>
      <w:r w:rsidRPr="0061164A">
        <w:rPr>
          <w:lang w:eastAsia="fr-FR" w:bidi="fr-FR"/>
        </w:rPr>
        <w:t>ment de concentration a pu se développer avec autant de rapidité, a</w:t>
      </w:r>
      <w:r w:rsidRPr="0061164A">
        <w:rPr>
          <w:lang w:eastAsia="fr-FR" w:bidi="fr-FR"/>
        </w:rPr>
        <w:t>u</w:t>
      </w:r>
      <w:r w:rsidRPr="0061164A">
        <w:rPr>
          <w:lang w:eastAsia="fr-FR" w:bidi="fr-FR"/>
        </w:rPr>
        <w:t xml:space="preserve">tant de facilité même. Ce qui devrait nous permettre de répondre à la question et, par là-même nous introduirons notre second élément d’explication, ce sont les </w:t>
      </w:r>
      <w:r w:rsidRPr="00B22234">
        <w:rPr>
          <w:i/>
        </w:rPr>
        <w:t>surplus de liquidités</w:t>
      </w:r>
      <w:r w:rsidRPr="0061164A">
        <w:rPr>
          <w:lang w:eastAsia="fr-FR" w:bidi="fr-FR"/>
        </w:rPr>
        <w:t xml:space="preserve"> dont disposent depuis le début de la crise, les grandes entreprises. Des surplus grâce auxquels ces dernières pourront racheter leurs concurrents. Comme il était noté dans un article du </w:t>
      </w:r>
      <w:r w:rsidRPr="00B22234">
        <w:rPr>
          <w:i/>
          <w:u w:val="single"/>
          <w:lang w:eastAsia="fr-FR" w:bidi="fr-FR"/>
        </w:rPr>
        <w:t>Business Week</w:t>
      </w:r>
      <w:r w:rsidRPr="0061164A">
        <w:rPr>
          <w:lang w:eastAsia="fr-FR" w:bidi="fr-FR"/>
        </w:rPr>
        <w:t xml:space="preserve"> de 1977 consacré à cette question,</w:t>
      </w:r>
    </w:p>
    <w:p w14:paraId="1584935D" w14:textId="77777777" w:rsidR="00CD7AA2" w:rsidRDefault="00CD7AA2" w:rsidP="00CD7AA2">
      <w:pPr>
        <w:pStyle w:val="Grillecouleur-Accent1"/>
      </w:pPr>
    </w:p>
    <w:p w14:paraId="1A16217E" w14:textId="77777777" w:rsidR="00CD7AA2" w:rsidRDefault="00CD7AA2" w:rsidP="00CD7AA2">
      <w:pPr>
        <w:pStyle w:val="Grillecouleur-Accent1"/>
        <w:rPr>
          <w:vertAlign w:val="superscript"/>
        </w:rPr>
      </w:pPr>
      <w:r w:rsidRPr="00B22234">
        <w:t>“Most Major deals today, even though they involve hundreds of millions of dollars, are being done in cash. That is attribute to the strong relative cash position of the big US business and to the hesita</w:t>
      </w:r>
      <w:r w:rsidRPr="00B22234">
        <w:t>n</w:t>
      </w:r>
      <w:r w:rsidRPr="00B22234">
        <w:t>cy to invest its board in new bricks and mortar”</w:t>
      </w:r>
      <w:r>
        <w:t>.</w:t>
      </w:r>
      <w:r>
        <w:rPr>
          <w:lang w:eastAsia="fr-FR" w:bidi="fr-FR"/>
        </w:rPr>
        <w:t> </w:t>
      </w:r>
      <w:r>
        <w:rPr>
          <w:rStyle w:val="Appelnotedebasdep"/>
          <w:lang w:eastAsia="fr-FR" w:bidi="fr-FR"/>
        </w:rPr>
        <w:footnoteReference w:id="5"/>
      </w:r>
    </w:p>
    <w:p w14:paraId="5E0F95EB" w14:textId="77777777" w:rsidR="00CD7AA2" w:rsidRPr="00B22234" w:rsidRDefault="00CD7AA2" w:rsidP="00CD7AA2">
      <w:pPr>
        <w:pStyle w:val="Grillecouleur-Accent1"/>
      </w:pPr>
    </w:p>
    <w:p w14:paraId="16F74C96" w14:textId="77777777" w:rsidR="00CD7AA2" w:rsidRPr="00B22234" w:rsidRDefault="00CD7AA2" w:rsidP="00CD7AA2">
      <w:pPr>
        <w:pStyle w:val="a"/>
      </w:pPr>
      <w:r w:rsidRPr="00B22234">
        <w:t>Où les profits montent...</w:t>
      </w:r>
    </w:p>
    <w:p w14:paraId="2841E5C5" w14:textId="77777777" w:rsidR="00CD7AA2" w:rsidRDefault="00CD7AA2" w:rsidP="00CD7AA2">
      <w:pPr>
        <w:spacing w:before="120" w:after="120"/>
        <w:jc w:val="both"/>
        <w:rPr>
          <w:lang w:eastAsia="fr-FR" w:bidi="fr-FR"/>
        </w:rPr>
      </w:pPr>
    </w:p>
    <w:p w14:paraId="031870CA" w14:textId="77777777" w:rsidR="00CD7AA2" w:rsidRPr="0061164A" w:rsidRDefault="00CD7AA2" w:rsidP="00CD7AA2">
      <w:pPr>
        <w:spacing w:before="120" w:after="120"/>
        <w:jc w:val="both"/>
      </w:pPr>
      <w:r w:rsidRPr="0061164A">
        <w:rPr>
          <w:lang w:eastAsia="fr-FR" w:bidi="fr-FR"/>
        </w:rPr>
        <w:t>Le fait est indéniable que depuis le début de la crise, les entreprises n’ont certainement pas manqué de liquidités. Ce qui aurait plutôt te</w:t>
      </w:r>
      <w:r w:rsidRPr="0061164A">
        <w:rPr>
          <w:lang w:eastAsia="fr-FR" w:bidi="fr-FR"/>
        </w:rPr>
        <w:t>n</w:t>
      </w:r>
      <w:r w:rsidRPr="0061164A">
        <w:rPr>
          <w:lang w:eastAsia="fr-FR" w:bidi="fr-FR"/>
        </w:rPr>
        <w:t>dance à faire défaut, ce sont les investissements.</w:t>
      </w:r>
    </w:p>
    <w:p w14:paraId="5BABAE07" w14:textId="77777777" w:rsidR="00CD7AA2" w:rsidRPr="0061164A" w:rsidRDefault="00CD7AA2" w:rsidP="00CD7AA2">
      <w:pPr>
        <w:spacing w:before="120" w:after="120"/>
        <w:jc w:val="both"/>
      </w:pPr>
      <w:r w:rsidRPr="0061164A">
        <w:rPr>
          <w:lang w:eastAsia="fr-FR" w:bidi="fr-FR"/>
        </w:rPr>
        <w:t>En effet, après avoir baissé en 1976, les dépe</w:t>
      </w:r>
      <w:r w:rsidRPr="0061164A">
        <w:rPr>
          <w:lang w:eastAsia="fr-FR" w:bidi="fr-FR"/>
        </w:rPr>
        <w:t>n</w:t>
      </w:r>
      <w:r w:rsidRPr="0061164A">
        <w:rPr>
          <w:lang w:eastAsia="fr-FR" w:bidi="fr-FR"/>
        </w:rPr>
        <w:t>ses d’investissement des entreprises ont nettement stagné jusqu’à cette année. Ainsi, à prix constants, celles-ci auront enregistré une diminution de 0,6 p.c. en 1976 par rapport à 1975, puis des augment</w:t>
      </w:r>
      <w:r w:rsidRPr="0061164A">
        <w:rPr>
          <w:lang w:eastAsia="fr-FR" w:bidi="fr-FR"/>
        </w:rPr>
        <w:t>a</w:t>
      </w:r>
      <w:r w:rsidRPr="0061164A">
        <w:rPr>
          <w:lang w:eastAsia="fr-FR" w:bidi="fr-FR"/>
        </w:rPr>
        <w:t>tions de 1,7 p.c. en 1977 et de 1,1 p.c. en 1978 alors que pour les mêmes années, la consomm</w:t>
      </w:r>
      <w:r w:rsidRPr="0061164A">
        <w:rPr>
          <w:lang w:eastAsia="fr-FR" w:bidi="fr-FR"/>
        </w:rPr>
        <w:t>a</w:t>
      </w:r>
      <w:r w:rsidRPr="0061164A">
        <w:rPr>
          <w:lang w:eastAsia="fr-FR" w:bidi="fr-FR"/>
        </w:rPr>
        <w:t>tion des ménages se sera accrue au rythme de 6,4 p.c., 2,8 p.c. et 3,1 p.c., successivement. Avec des chiffres de 1,1 p.c. d’augmentation pour 1978, on peut vraiment parler de blocage dans l’accumulation du capital surtout quand cette année là, les capacités de production de l’industrie manufacturière ont vu leur niveau d’utilisation passer de 84 p.c. au début de l’année à presque 90 p.c. à la fin de l’année et que les données intègrent les dépenses du secteur de l’énergie, un secteur qui selon la Revue économ</w:t>
      </w:r>
      <w:r w:rsidRPr="0061164A">
        <w:rPr>
          <w:lang w:eastAsia="fr-FR" w:bidi="fr-FR"/>
        </w:rPr>
        <w:t>i</w:t>
      </w:r>
      <w:r w:rsidRPr="0061164A">
        <w:rPr>
          <w:lang w:eastAsia="fr-FR" w:bidi="fr-FR"/>
        </w:rPr>
        <w:t xml:space="preserve">que, aura contribué à lui seul pour 40 p.c. de l’augmentation nominale des dépenses d’investissement en 1976, pour </w:t>
      </w:r>
      <w:r w:rsidRPr="0061164A">
        <w:rPr>
          <w:lang w:eastAsia="fr-FR" w:bidi="fr-FR"/>
        </w:rPr>
        <w:lastRenderedPageBreak/>
        <w:t>près de 75 p.c. en 1977 et pour plus de 50 p.c. en 1978</w:t>
      </w:r>
      <w:r w:rsidRPr="0061164A">
        <w:t> ;</w:t>
      </w:r>
      <w:r w:rsidRPr="0061164A">
        <w:rPr>
          <w:lang w:eastAsia="fr-FR" w:bidi="fr-FR"/>
        </w:rPr>
        <w:t xml:space="preserve"> son pource</w:t>
      </w:r>
      <w:r w:rsidRPr="0061164A">
        <w:rPr>
          <w:lang w:eastAsia="fr-FR" w:bidi="fr-FR"/>
        </w:rPr>
        <w:t>n</w:t>
      </w:r>
      <w:r w:rsidRPr="0061164A">
        <w:rPr>
          <w:lang w:eastAsia="fr-FR" w:bidi="fr-FR"/>
        </w:rPr>
        <w:t>tage habituel se situant aux alentours de 30 p.c.</w:t>
      </w:r>
    </w:p>
    <w:p w14:paraId="644028AC" w14:textId="77777777" w:rsidR="00CD7AA2" w:rsidRDefault="00CD7AA2" w:rsidP="00CD7AA2">
      <w:pPr>
        <w:spacing w:before="120" w:after="120"/>
        <w:jc w:val="both"/>
      </w:pPr>
      <w:r>
        <w:t>[176]</w:t>
      </w:r>
    </w:p>
    <w:p w14:paraId="0C652F12" w14:textId="77777777" w:rsidR="00CD7AA2" w:rsidRPr="0061164A" w:rsidRDefault="00CD7AA2" w:rsidP="00CD7AA2">
      <w:pPr>
        <w:spacing w:before="120" w:after="120"/>
        <w:jc w:val="both"/>
      </w:pPr>
      <w:r w:rsidRPr="0061164A">
        <w:rPr>
          <w:lang w:eastAsia="fr-FR" w:bidi="fr-FR"/>
        </w:rPr>
        <w:t>Il apparaît ainsi hors de tout doute, que les e</w:t>
      </w:r>
      <w:r w:rsidRPr="0061164A">
        <w:rPr>
          <w:lang w:eastAsia="fr-FR" w:bidi="fr-FR"/>
        </w:rPr>
        <w:t>n</w:t>
      </w:r>
      <w:r w:rsidRPr="0061164A">
        <w:rPr>
          <w:lang w:eastAsia="fr-FR" w:bidi="fr-FR"/>
        </w:rPr>
        <w:t>treprises ont cherché à retarder le plus longtemps possible des projets peut-être nécessaires, mais tout simplement trop coûteux ou trop risqués dans la conjoncture actuelle. Avec ceci comme résultat que les investissements ne suivant pas les profits, celles-ci vont se retrouver avec des excédants de liqu</w:t>
      </w:r>
      <w:r w:rsidRPr="0061164A">
        <w:rPr>
          <w:lang w:eastAsia="fr-FR" w:bidi="fr-FR"/>
        </w:rPr>
        <w:t>i</w:t>
      </w:r>
      <w:r w:rsidRPr="0061164A">
        <w:rPr>
          <w:lang w:eastAsia="fr-FR" w:bidi="fr-FR"/>
        </w:rPr>
        <w:t>d</w:t>
      </w:r>
      <w:r w:rsidRPr="0061164A">
        <w:rPr>
          <w:lang w:eastAsia="fr-FR" w:bidi="fr-FR"/>
        </w:rPr>
        <w:t>i</w:t>
      </w:r>
      <w:r w:rsidRPr="0061164A">
        <w:rPr>
          <w:lang w:eastAsia="fr-FR" w:bidi="fr-FR"/>
        </w:rPr>
        <w:t>tés. C’est du moins ce qu’il est permis de dégager du tableau</w:t>
      </w:r>
      <w:r>
        <w:rPr>
          <w:lang w:eastAsia="fr-FR" w:bidi="fr-FR"/>
        </w:rPr>
        <w:t> </w:t>
      </w:r>
      <w:r w:rsidRPr="0061164A">
        <w:rPr>
          <w:lang w:eastAsia="fr-FR" w:bidi="fr-FR"/>
        </w:rPr>
        <w:t>4 où nous avons reproduit en pourcent</w:t>
      </w:r>
      <w:r w:rsidRPr="0061164A">
        <w:rPr>
          <w:lang w:eastAsia="fr-FR" w:bidi="fr-FR"/>
        </w:rPr>
        <w:t>a</w:t>
      </w:r>
      <w:r w:rsidRPr="0061164A">
        <w:rPr>
          <w:lang w:eastAsia="fr-FR" w:bidi="fr-FR"/>
        </w:rPr>
        <w:t>ge du produit national pour faciliter la comparaison, certaines données disponibles sur les investiss</w:t>
      </w:r>
      <w:r w:rsidRPr="0061164A">
        <w:rPr>
          <w:lang w:eastAsia="fr-FR" w:bidi="fr-FR"/>
        </w:rPr>
        <w:t>e</w:t>
      </w:r>
      <w:r w:rsidRPr="0061164A">
        <w:rPr>
          <w:lang w:eastAsia="fr-FR" w:bidi="fr-FR"/>
        </w:rPr>
        <w:t>ments, les profits et la capacité de financement i</w:t>
      </w:r>
      <w:r w:rsidRPr="0061164A">
        <w:rPr>
          <w:lang w:eastAsia="fr-FR" w:bidi="fr-FR"/>
        </w:rPr>
        <w:t>n</w:t>
      </w:r>
      <w:r w:rsidRPr="0061164A">
        <w:rPr>
          <w:lang w:eastAsia="fr-FR" w:bidi="fr-FR"/>
        </w:rPr>
        <w:t>terne des entreprises.</w:t>
      </w:r>
    </w:p>
    <w:p w14:paraId="20CB7E30" w14:textId="77777777" w:rsidR="00CD7AA2" w:rsidRPr="0061164A" w:rsidRDefault="00CD7AA2" w:rsidP="00CD7AA2">
      <w:pPr>
        <w:spacing w:before="120" w:after="120"/>
        <w:jc w:val="both"/>
      </w:pPr>
      <w:r w:rsidRPr="0061164A">
        <w:rPr>
          <w:lang w:eastAsia="fr-FR" w:bidi="fr-FR"/>
        </w:rPr>
        <w:t>Comme on peut le constater immédiatement, le retard conjoncturel de l’investissement est on ne peut plus net. Passant de 14,81 p.c. en 1975 à 13,57 p.c. en 1978, la part des investissements dans le produit national aura connu une baisse continue et ce, pendant trois années successives</w:t>
      </w:r>
      <w:r w:rsidRPr="0061164A">
        <w:t> ;</w:t>
      </w:r>
      <w:r w:rsidRPr="0061164A">
        <w:rPr>
          <w:lang w:eastAsia="fr-FR" w:bidi="fr-FR"/>
        </w:rPr>
        <w:t xml:space="preserve"> la reprise ne se faisant sentir qu’au troisième trimestre de 1978. De plus, on remarquera que contrairement à ce qui avait pu se produire lors du cycle précédent, l’investissement n’a pas suivi cette fois-ci, l’amélioration de la part des profits dans le produit national, les deux rapports suivant même des te</w:t>
      </w:r>
      <w:r w:rsidRPr="0061164A">
        <w:rPr>
          <w:lang w:eastAsia="fr-FR" w:bidi="fr-FR"/>
        </w:rPr>
        <w:t>n</w:t>
      </w:r>
      <w:r w:rsidRPr="0061164A">
        <w:rPr>
          <w:lang w:eastAsia="fr-FR" w:bidi="fr-FR"/>
        </w:rPr>
        <w:t>dances opposées. Ainsi alors que la part des profits est passée de 10,49 p.c. en 1976 à 13,15 p.c. au premier trimestre 1979, celle des investissements n’était guère rev</w:t>
      </w:r>
      <w:r w:rsidRPr="0061164A">
        <w:rPr>
          <w:lang w:eastAsia="fr-FR" w:bidi="fr-FR"/>
        </w:rPr>
        <w:t>e</w:t>
      </w:r>
      <w:r w:rsidRPr="0061164A">
        <w:rPr>
          <w:lang w:eastAsia="fr-FR" w:bidi="fr-FR"/>
        </w:rPr>
        <w:t>nue à cette date qu’au niveau de 1976</w:t>
      </w:r>
      <w:r w:rsidRPr="0061164A">
        <w:t> ;</w:t>
      </w:r>
      <w:r w:rsidRPr="0061164A">
        <w:rPr>
          <w:lang w:eastAsia="fr-FR" w:bidi="fr-FR"/>
        </w:rPr>
        <w:t xml:space="preserve"> 13,76 p.c. contre 13,74 p.c.. Un tel phénomène est des plus révélateurs de la gravité de la cr</w:t>
      </w:r>
      <w:r w:rsidRPr="0061164A">
        <w:rPr>
          <w:lang w:eastAsia="fr-FR" w:bidi="fr-FR"/>
        </w:rPr>
        <w:t>i</w:t>
      </w:r>
      <w:r w:rsidRPr="0061164A">
        <w:rPr>
          <w:lang w:eastAsia="fr-FR" w:bidi="fr-FR"/>
        </w:rPr>
        <w:t>se que traverse actuellement l’économie canadienne</w:t>
      </w:r>
      <w:r>
        <w:rPr>
          <w:lang w:eastAsia="fr-FR" w:bidi="fr-FR"/>
        </w:rPr>
        <w:t> </w:t>
      </w:r>
      <w:r>
        <w:rPr>
          <w:rStyle w:val="Appelnotedebasdep"/>
          <w:lang w:eastAsia="fr-FR" w:bidi="fr-FR"/>
        </w:rPr>
        <w:footnoteReference w:id="6"/>
      </w:r>
      <w:r w:rsidRPr="0061164A">
        <w:rPr>
          <w:lang w:eastAsia="fr-FR" w:bidi="fr-FR"/>
        </w:rPr>
        <w:t>. Même en tenant com</w:t>
      </w:r>
      <w:r w:rsidRPr="0061164A">
        <w:rPr>
          <w:lang w:eastAsia="fr-FR" w:bidi="fr-FR"/>
        </w:rPr>
        <w:t>p</w:t>
      </w:r>
      <w:r w:rsidRPr="0061164A">
        <w:rPr>
          <w:lang w:eastAsia="fr-FR" w:bidi="fr-FR"/>
        </w:rPr>
        <w:t>te de l’état de surcapacité dans laquelle se trouvait l’industrie en 1975-76, on a du mal à expli</w:t>
      </w:r>
      <w:r>
        <w:rPr>
          <w:lang w:eastAsia="fr-FR" w:bidi="fr-FR"/>
        </w:rPr>
        <w:t>quer un tel décal</w:t>
      </w:r>
      <w:r w:rsidRPr="0061164A">
        <w:rPr>
          <w:lang w:eastAsia="fr-FR" w:bidi="fr-FR"/>
        </w:rPr>
        <w:t>age entre les séries a</w:t>
      </w:r>
      <w:r w:rsidRPr="0061164A">
        <w:rPr>
          <w:lang w:eastAsia="fr-FR" w:bidi="fr-FR"/>
        </w:rPr>
        <w:t>u</w:t>
      </w:r>
      <w:r w:rsidRPr="0061164A">
        <w:rPr>
          <w:lang w:eastAsia="fr-FR" w:bidi="fr-FR"/>
        </w:rPr>
        <w:t>trement que par les hésitations des milieux d’affaire sur la rentabilité future des investissements. Egalement, il conviendrait de ne pas o</w:t>
      </w:r>
      <w:r w:rsidRPr="0061164A">
        <w:rPr>
          <w:lang w:eastAsia="fr-FR" w:bidi="fr-FR"/>
        </w:rPr>
        <w:t>u</w:t>
      </w:r>
      <w:r w:rsidRPr="0061164A">
        <w:rPr>
          <w:lang w:eastAsia="fr-FR" w:bidi="fr-FR"/>
        </w:rPr>
        <w:t>blier dans l’analyse, que le gouvernement fédéral ayant fait de l’entreprise privée le fer de lance de la repr</w:t>
      </w:r>
      <w:r w:rsidRPr="0061164A">
        <w:rPr>
          <w:lang w:eastAsia="fr-FR" w:bidi="fr-FR"/>
        </w:rPr>
        <w:t>i</w:t>
      </w:r>
      <w:r w:rsidRPr="0061164A">
        <w:rPr>
          <w:lang w:eastAsia="fr-FR" w:bidi="fr-FR"/>
        </w:rPr>
        <w:t>se (</w:t>
      </w:r>
      <w:r w:rsidRPr="0061164A">
        <w:t>!</w:t>
      </w:r>
      <w:r w:rsidRPr="0061164A">
        <w:rPr>
          <w:lang w:eastAsia="fr-FR" w:bidi="fr-FR"/>
        </w:rPr>
        <w:t>), ces dernières ont pu bénéficier de nombreux dégrèvements d’impôt, de subventions, de baisses de taxes, etc., sans compter le contrôle des prix et des salaires. Toujours est-il que la faiblesse des i</w:t>
      </w:r>
      <w:r w:rsidRPr="0061164A">
        <w:rPr>
          <w:lang w:eastAsia="fr-FR" w:bidi="fr-FR"/>
        </w:rPr>
        <w:t>n</w:t>
      </w:r>
      <w:r w:rsidRPr="0061164A">
        <w:rPr>
          <w:lang w:eastAsia="fr-FR" w:bidi="fr-FR"/>
        </w:rPr>
        <w:t xml:space="preserve">vestissements se combinant à </w:t>
      </w:r>
      <w:r w:rsidRPr="0061164A">
        <w:rPr>
          <w:lang w:eastAsia="fr-FR" w:bidi="fr-FR"/>
        </w:rPr>
        <w:lastRenderedPageBreak/>
        <w:t>l’amélioration de leur capacité de financement interne (cf. l’augmentation du cash-flow), celles-ci ont pu dégager depuis quatre ans, des surplus de liquidités considérables. C’est ce que laisse cla</w:t>
      </w:r>
      <w:r w:rsidRPr="0061164A">
        <w:rPr>
          <w:lang w:eastAsia="fr-FR" w:bidi="fr-FR"/>
        </w:rPr>
        <w:t>i</w:t>
      </w:r>
      <w:r w:rsidRPr="0061164A">
        <w:rPr>
          <w:lang w:eastAsia="fr-FR" w:bidi="fr-FR"/>
        </w:rPr>
        <w:t>rement supposer le dernier</w:t>
      </w:r>
      <w:r>
        <w:rPr>
          <w:lang w:eastAsia="fr-FR" w:bidi="fr-FR"/>
        </w:rPr>
        <w:t xml:space="preserve"> </w:t>
      </w:r>
      <w:r>
        <w:t xml:space="preserve">[177] </w:t>
      </w:r>
      <w:r w:rsidRPr="0061164A">
        <w:rPr>
          <w:lang w:eastAsia="fr-FR" w:bidi="fr-FR"/>
        </w:rPr>
        <w:t>rapport du tableau dont la baisse de 3,77 p.c. en 1975 à 1,44 p.c. en 1978, ne fait que r</w:t>
      </w:r>
      <w:r>
        <w:rPr>
          <w:lang w:eastAsia="fr-FR" w:bidi="fr-FR"/>
        </w:rPr>
        <w:t>e</w:t>
      </w:r>
      <w:r w:rsidRPr="0061164A">
        <w:rPr>
          <w:lang w:eastAsia="fr-FR" w:bidi="fr-FR"/>
        </w:rPr>
        <w:t>fléter l’augmentation plus rapide de la capacité de financement des entrepr</w:t>
      </w:r>
      <w:r w:rsidRPr="0061164A">
        <w:rPr>
          <w:lang w:eastAsia="fr-FR" w:bidi="fr-FR"/>
        </w:rPr>
        <w:t>i</w:t>
      </w:r>
      <w:r w:rsidRPr="0061164A">
        <w:rPr>
          <w:lang w:eastAsia="fr-FR" w:bidi="fr-FR"/>
        </w:rPr>
        <w:t>ses sur leurs besoins.</w:t>
      </w:r>
    </w:p>
    <w:p w14:paraId="39B4B734" w14:textId="77777777" w:rsidR="00CD7AA2" w:rsidRDefault="00CD7AA2" w:rsidP="00CD7AA2">
      <w:pPr>
        <w:spacing w:before="120" w:after="120"/>
        <w:jc w:val="both"/>
        <w:rPr>
          <w:lang w:eastAsia="fr-FR" w:bidi="fr-FR"/>
        </w:rPr>
      </w:pPr>
    </w:p>
    <w:p w14:paraId="64E50F78" w14:textId="77777777" w:rsidR="00CD7AA2" w:rsidRDefault="00CD7AA2" w:rsidP="00CD7AA2">
      <w:pPr>
        <w:pStyle w:val="figtitre"/>
      </w:pPr>
      <w:r w:rsidRPr="0061164A">
        <w:t>TABLEAU IV</w:t>
      </w:r>
    </w:p>
    <w:p w14:paraId="428F56AB" w14:textId="77777777" w:rsidR="00CD7AA2" w:rsidRDefault="00CD7AA2" w:rsidP="00CD7AA2">
      <w:pPr>
        <w:pStyle w:val="figtitrest0"/>
      </w:pPr>
      <w:r>
        <w:t>Profits et investissements des entreprises non financières</w:t>
      </w:r>
    </w:p>
    <w:tbl>
      <w:tblPr>
        <w:tblW w:w="0" w:type="auto"/>
        <w:tblLook w:val="00BF" w:firstRow="1" w:lastRow="0" w:firstColumn="1" w:lastColumn="0" w:noHBand="0" w:noVBand="0"/>
      </w:tblPr>
      <w:tblGrid>
        <w:gridCol w:w="530"/>
        <w:gridCol w:w="739"/>
        <w:gridCol w:w="739"/>
        <w:gridCol w:w="739"/>
        <w:gridCol w:w="739"/>
        <w:gridCol w:w="739"/>
        <w:gridCol w:w="739"/>
        <w:gridCol w:w="739"/>
        <w:gridCol w:w="739"/>
        <w:gridCol w:w="739"/>
        <w:gridCol w:w="739"/>
      </w:tblGrid>
      <w:tr w:rsidR="00CD7AA2" w14:paraId="1CB107DC" w14:textId="77777777">
        <w:tc>
          <w:tcPr>
            <w:tcW w:w="732" w:type="dxa"/>
            <w:tcBorders>
              <w:top w:val="single" w:sz="8" w:space="0" w:color="000000"/>
              <w:bottom w:val="single" w:sz="8" w:space="0" w:color="000000"/>
            </w:tcBorders>
            <w:shd w:val="clear" w:color="auto" w:fill="EEECE1"/>
          </w:tcPr>
          <w:p w14:paraId="0FFCC36D" w14:textId="77777777" w:rsidR="00CD7AA2" w:rsidRPr="003809C1" w:rsidRDefault="00CD7AA2" w:rsidP="00CD7AA2">
            <w:pPr>
              <w:spacing w:before="60" w:after="60"/>
              <w:ind w:firstLine="0"/>
              <w:rPr>
                <w:sz w:val="20"/>
              </w:rPr>
            </w:pPr>
          </w:p>
        </w:tc>
        <w:tc>
          <w:tcPr>
            <w:tcW w:w="738" w:type="dxa"/>
            <w:tcBorders>
              <w:top w:val="single" w:sz="8" w:space="0" w:color="000000"/>
              <w:bottom w:val="single" w:sz="8" w:space="0" w:color="000000"/>
            </w:tcBorders>
            <w:shd w:val="clear" w:color="auto" w:fill="EEECE1"/>
          </w:tcPr>
          <w:p w14:paraId="6EE1F640" w14:textId="77777777" w:rsidR="00CD7AA2" w:rsidRPr="003809C1" w:rsidRDefault="00CD7AA2" w:rsidP="00CD7AA2">
            <w:pPr>
              <w:spacing w:before="60" w:after="60"/>
              <w:ind w:firstLine="0"/>
              <w:rPr>
                <w:sz w:val="20"/>
              </w:rPr>
            </w:pPr>
            <w:r w:rsidRPr="003809C1">
              <w:rPr>
                <w:sz w:val="20"/>
              </w:rPr>
              <w:t>1970</w:t>
            </w:r>
          </w:p>
        </w:tc>
        <w:tc>
          <w:tcPr>
            <w:tcW w:w="738" w:type="dxa"/>
            <w:tcBorders>
              <w:top w:val="single" w:sz="8" w:space="0" w:color="000000"/>
              <w:bottom w:val="single" w:sz="8" w:space="0" w:color="000000"/>
            </w:tcBorders>
            <w:shd w:val="clear" w:color="auto" w:fill="EEECE1"/>
          </w:tcPr>
          <w:p w14:paraId="6DB0E44B" w14:textId="77777777" w:rsidR="00CD7AA2" w:rsidRPr="003809C1" w:rsidRDefault="00CD7AA2" w:rsidP="00CD7AA2">
            <w:pPr>
              <w:spacing w:before="60" w:after="60"/>
              <w:ind w:firstLine="0"/>
              <w:rPr>
                <w:sz w:val="20"/>
              </w:rPr>
            </w:pPr>
            <w:r w:rsidRPr="003809C1">
              <w:rPr>
                <w:sz w:val="20"/>
              </w:rPr>
              <w:t>1971</w:t>
            </w:r>
          </w:p>
        </w:tc>
        <w:tc>
          <w:tcPr>
            <w:tcW w:w="738" w:type="dxa"/>
            <w:tcBorders>
              <w:top w:val="single" w:sz="8" w:space="0" w:color="000000"/>
              <w:bottom w:val="single" w:sz="8" w:space="0" w:color="000000"/>
            </w:tcBorders>
            <w:shd w:val="clear" w:color="auto" w:fill="EEECE1"/>
          </w:tcPr>
          <w:p w14:paraId="3632F294" w14:textId="77777777" w:rsidR="00CD7AA2" w:rsidRPr="003809C1" w:rsidRDefault="00CD7AA2" w:rsidP="00CD7AA2">
            <w:pPr>
              <w:spacing w:before="60" w:after="60"/>
              <w:ind w:firstLine="0"/>
              <w:rPr>
                <w:sz w:val="20"/>
              </w:rPr>
            </w:pPr>
            <w:r w:rsidRPr="003809C1">
              <w:rPr>
                <w:sz w:val="20"/>
              </w:rPr>
              <w:t>1972</w:t>
            </w:r>
          </w:p>
        </w:tc>
        <w:tc>
          <w:tcPr>
            <w:tcW w:w="738" w:type="dxa"/>
            <w:tcBorders>
              <w:top w:val="single" w:sz="8" w:space="0" w:color="000000"/>
              <w:bottom w:val="single" w:sz="8" w:space="0" w:color="000000"/>
            </w:tcBorders>
            <w:shd w:val="clear" w:color="auto" w:fill="EEECE1"/>
          </w:tcPr>
          <w:p w14:paraId="5B90EFCE" w14:textId="77777777" w:rsidR="00CD7AA2" w:rsidRPr="003809C1" w:rsidRDefault="00CD7AA2" w:rsidP="00CD7AA2">
            <w:pPr>
              <w:spacing w:before="60" w:after="60"/>
              <w:ind w:firstLine="0"/>
              <w:rPr>
                <w:sz w:val="20"/>
              </w:rPr>
            </w:pPr>
            <w:r w:rsidRPr="003809C1">
              <w:rPr>
                <w:sz w:val="20"/>
              </w:rPr>
              <w:t>1973</w:t>
            </w:r>
          </w:p>
        </w:tc>
        <w:tc>
          <w:tcPr>
            <w:tcW w:w="738" w:type="dxa"/>
            <w:tcBorders>
              <w:top w:val="single" w:sz="8" w:space="0" w:color="000000"/>
              <w:bottom w:val="single" w:sz="8" w:space="0" w:color="000000"/>
            </w:tcBorders>
            <w:shd w:val="clear" w:color="auto" w:fill="EEECE1"/>
          </w:tcPr>
          <w:p w14:paraId="624C9C15" w14:textId="77777777" w:rsidR="00CD7AA2" w:rsidRPr="003809C1" w:rsidRDefault="00CD7AA2" w:rsidP="00CD7AA2">
            <w:pPr>
              <w:spacing w:before="60" w:after="60"/>
              <w:ind w:firstLine="0"/>
              <w:rPr>
                <w:sz w:val="20"/>
              </w:rPr>
            </w:pPr>
            <w:r w:rsidRPr="003809C1">
              <w:rPr>
                <w:sz w:val="20"/>
              </w:rPr>
              <w:t>1974</w:t>
            </w:r>
          </w:p>
        </w:tc>
        <w:tc>
          <w:tcPr>
            <w:tcW w:w="738" w:type="dxa"/>
            <w:tcBorders>
              <w:top w:val="single" w:sz="8" w:space="0" w:color="000000"/>
              <w:bottom w:val="single" w:sz="8" w:space="0" w:color="000000"/>
            </w:tcBorders>
            <w:shd w:val="clear" w:color="auto" w:fill="EEECE1"/>
          </w:tcPr>
          <w:p w14:paraId="300CC133" w14:textId="77777777" w:rsidR="00CD7AA2" w:rsidRPr="003809C1" w:rsidRDefault="00CD7AA2" w:rsidP="00CD7AA2">
            <w:pPr>
              <w:spacing w:before="60" w:after="60"/>
              <w:ind w:firstLine="0"/>
              <w:rPr>
                <w:sz w:val="20"/>
              </w:rPr>
            </w:pPr>
            <w:r w:rsidRPr="003809C1">
              <w:rPr>
                <w:sz w:val="20"/>
              </w:rPr>
              <w:t>1975</w:t>
            </w:r>
          </w:p>
        </w:tc>
        <w:tc>
          <w:tcPr>
            <w:tcW w:w="738" w:type="dxa"/>
            <w:tcBorders>
              <w:top w:val="single" w:sz="8" w:space="0" w:color="000000"/>
              <w:bottom w:val="single" w:sz="8" w:space="0" w:color="000000"/>
            </w:tcBorders>
            <w:shd w:val="clear" w:color="auto" w:fill="EEECE1"/>
          </w:tcPr>
          <w:p w14:paraId="745C86C2" w14:textId="77777777" w:rsidR="00CD7AA2" w:rsidRPr="003809C1" w:rsidRDefault="00CD7AA2" w:rsidP="00CD7AA2">
            <w:pPr>
              <w:spacing w:before="60" w:after="60"/>
              <w:ind w:firstLine="0"/>
              <w:rPr>
                <w:sz w:val="20"/>
              </w:rPr>
            </w:pPr>
            <w:r w:rsidRPr="003809C1">
              <w:rPr>
                <w:sz w:val="20"/>
              </w:rPr>
              <w:t>1976</w:t>
            </w:r>
          </w:p>
        </w:tc>
        <w:tc>
          <w:tcPr>
            <w:tcW w:w="738" w:type="dxa"/>
            <w:tcBorders>
              <w:top w:val="single" w:sz="8" w:space="0" w:color="000000"/>
              <w:bottom w:val="single" w:sz="8" w:space="0" w:color="000000"/>
            </w:tcBorders>
            <w:shd w:val="clear" w:color="auto" w:fill="EEECE1"/>
          </w:tcPr>
          <w:p w14:paraId="1CAABA63" w14:textId="77777777" w:rsidR="00CD7AA2" w:rsidRPr="003809C1" w:rsidRDefault="00CD7AA2" w:rsidP="00CD7AA2">
            <w:pPr>
              <w:spacing w:before="60" w:after="60"/>
              <w:ind w:firstLine="0"/>
              <w:rPr>
                <w:sz w:val="20"/>
              </w:rPr>
            </w:pPr>
            <w:r w:rsidRPr="003809C1">
              <w:rPr>
                <w:sz w:val="20"/>
              </w:rPr>
              <w:t>1977</w:t>
            </w:r>
          </w:p>
        </w:tc>
        <w:tc>
          <w:tcPr>
            <w:tcW w:w="738" w:type="dxa"/>
            <w:tcBorders>
              <w:top w:val="single" w:sz="8" w:space="0" w:color="000000"/>
              <w:bottom w:val="single" w:sz="8" w:space="0" w:color="000000"/>
            </w:tcBorders>
            <w:shd w:val="clear" w:color="auto" w:fill="EEECE1"/>
          </w:tcPr>
          <w:p w14:paraId="5CBD2FD2" w14:textId="77777777" w:rsidR="00CD7AA2" w:rsidRPr="003809C1" w:rsidRDefault="00CD7AA2" w:rsidP="00CD7AA2">
            <w:pPr>
              <w:spacing w:before="60" w:after="60"/>
              <w:ind w:firstLine="0"/>
              <w:rPr>
                <w:sz w:val="20"/>
              </w:rPr>
            </w:pPr>
            <w:r w:rsidRPr="003809C1">
              <w:rPr>
                <w:sz w:val="20"/>
              </w:rPr>
              <w:t>1978</w:t>
            </w:r>
          </w:p>
        </w:tc>
        <w:tc>
          <w:tcPr>
            <w:tcW w:w="738" w:type="dxa"/>
            <w:tcBorders>
              <w:top w:val="single" w:sz="8" w:space="0" w:color="000000"/>
              <w:bottom w:val="single" w:sz="8" w:space="0" w:color="000000"/>
            </w:tcBorders>
            <w:shd w:val="clear" w:color="auto" w:fill="EEECE1"/>
          </w:tcPr>
          <w:p w14:paraId="60E06C8B" w14:textId="77777777" w:rsidR="00CD7AA2" w:rsidRPr="003809C1" w:rsidRDefault="00CD7AA2" w:rsidP="00CD7AA2">
            <w:pPr>
              <w:spacing w:before="60" w:after="60"/>
              <w:ind w:firstLine="0"/>
              <w:rPr>
                <w:sz w:val="20"/>
              </w:rPr>
            </w:pPr>
            <w:r w:rsidRPr="003809C1">
              <w:rPr>
                <w:sz w:val="20"/>
              </w:rPr>
              <w:t>1979</w:t>
            </w:r>
          </w:p>
        </w:tc>
      </w:tr>
      <w:tr w:rsidR="00CD7AA2" w14:paraId="1B7E4F42" w14:textId="77777777">
        <w:tc>
          <w:tcPr>
            <w:tcW w:w="732" w:type="dxa"/>
            <w:tcBorders>
              <w:top w:val="single" w:sz="8" w:space="0" w:color="000000"/>
            </w:tcBorders>
          </w:tcPr>
          <w:p w14:paraId="4E8743F6" w14:textId="77777777" w:rsidR="00CD7AA2" w:rsidRPr="003809C1" w:rsidRDefault="00CD7AA2" w:rsidP="00CD7AA2">
            <w:pPr>
              <w:spacing w:before="60" w:after="60"/>
              <w:ind w:firstLine="0"/>
              <w:rPr>
                <w:sz w:val="20"/>
              </w:rPr>
            </w:pPr>
            <w:r w:rsidRPr="003809C1">
              <w:rPr>
                <w:sz w:val="20"/>
              </w:rPr>
              <w:t>1</w:t>
            </w:r>
          </w:p>
        </w:tc>
        <w:tc>
          <w:tcPr>
            <w:tcW w:w="738" w:type="dxa"/>
            <w:tcBorders>
              <w:top w:val="single" w:sz="8" w:space="0" w:color="000000"/>
            </w:tcBorders>
          </w:tcPr>
          <w:p w14:paraId="36470152" w14:textId="77777777" w:rsidR="00CD7AA2" w:rsidRPr="003809C1" w:rsidRDefault="00CD7AA2" w:rsidP="00CD7AA2">
            <w:pPr>
              <w:spacing w:before="60" w:after="60"/>
              <w:ind w:right="72" w:firstLine="0"/>
              <w:jc w:val="right"/>
              <w:rPr>
                <w:sz w:val="20"/>
              </w:rPr>
            </w:pPr>
            <w:r w:rsidRPr="003809C1">
              <w:rPr>
                <w:sz w:val="20"/>
              </w:rPr>
              <w:t>8.99</w:t>
            </w:r>
          </w:p>
        </w:tc>
        <w:tc>
          <w:tcPr>
            <w:tcW w:w="738" w:type="dxa"/>
            <w:tcBorders>
              <w:top w:val="single" w:sz="8" w:space="0" w:color="000000"/>
            </w:tcBorders>
          </w:tcPr>
          <w:p w14:paraId="5D0A6F2B" w14:textId="77777777" w:rsidR="00CD7AA2" w:rsidRPr="003809C1" w:rsidRDefault="00CD7AA2" w:rsidP="00CD7AA2">
            <w:pPr>
              <w:spacing w:before="60" w:after="60"/>
              <w:ind w:right="72" w:firstLine="0"/>
              <w:jc w:val="right"/>
              <w:rPr>
                <w:sz w:val="20"/>
              </w:rPr>
            </w:pPr>
            <w:r w:rsidRPr="003809C1">
              <w:rPr>
                <w:sz w:val="20"/>
              </w:rPr>
              <w:t>9.19</w:t>
            </w:r>
          </w:p>
        </w:tc>
        <w:tc>
          <w:tcPr>
            <w:tcW w:w="738" w:type="dxa"/>
            <w:tcBorders>
              <w:top w:val="single" w:sz="8" w:space="0" w:color="000000"/>
            </w:tcBorders>
          </w:tcPr>
          <w:p w14:paraId="7457B04A" w14:textId="77777777" w:rsidR="00CD7AA2" w:rsidRPr="003809C1" w:rsidRDefault="00CD7AA2" w:rsidP="00CD7AA2">
            <w:pPr>
              <w:spacing w:before="60" w:after="60"/>
              <w:ind w:right="72" w:firstLine="0"/>
              <w:jc w:val="right"/>
              <w:rPr>
                <w:sz w:val="20"/>
              </w:rPr>
            </w:pPr>
            <w:r w:rsidRPr="003809C1">
              <w:rPr>
                <w:sz w:val="20"/>
              </w:rPr>
              <w:t>10.26</w:t>
            </w:r>
          </w:p>
        </w:tc>
        <w:tc>
          <w:tcPr>
            <w:tcW w:w="738" w:type="dxa"/>
            <w:tcBorders>
              <w:top w:val="single" w:sz="8" w:space="0" w:color="000000"/>
            </w:tcBorders>
          </w:tcPr>
          <w:p w14:paraId="631307C2" w14:textId="77777777" w:rsidR="00CD7AA2" w:rsidRPr="003809C1" w:rsidRDefault="00CD7AA2" w:rsidP="00CD7AA2">
            <w:pPr>
              <w:spacing w:before="60" w:after="60"/>
              <w:ind w:right="72" w:firstLine="0"/>
              <w:jc w:val="right"/>
              <w:rPr>
                <w:sz w:val="20"/>
              </w:rPr>
            </w:pPr>
            <w:r w:rsidRPr="003809C1">
              <w:rPr>
                <w:sz w:val="20"/>
              </w:rPr>
              <w:t>12.48</w:t>
            </w:r>
          </w:p>
        </w:tc>
        <w:tc>
          <w:tcPr>
            <w:tcW w:w="738" w:type="dxa"/>
            <w:tcBorders>
              <w:top w:val="single" w:sz="8" w:space="0" w:color="000000"/>
            </w:tcBorders>
          </w:tcPr>
          <w:p w14:paraId="6C1D877F" w14:textId="77777777" w:rsidR="00CD7AA2" w:rsidRPr="003809C1" w:rsidRDefault="00CD7AA2" w:rsidP="00CD7AA2">
            <w:pPr>
              <w:spacing w:before="60" w:after="60"/>
              <w:ind w:right="72" w:firstLine="0"/>
              <w:jc w:val="right"/>
              <w:rPr>
                <w:sz w:val="20"/>
              </w:rPr>
            </w:pPr>
            <w:r w:rsidRPr="003809C1">
              <w:rPr>
                <w:sz w:val="20"/>
              </w:rPr>
              <w:t>13.60</w:t>
            </w:r>
          </w:p>
        </w:tc>
        <w:tc>
          <w:tcPr>
            <w:tcW w:w="738" w:type="dxa"/>
            <w:tcBorders>
              <w:top w:val="single" w:sz="8" w:space="0" w:color="000000"/>
            </w:tcBorders>
          </w:tcPr>
          <w:p w14:paraId="43E4142A" w14:textId="77777777" w:rsidR="00CD7AA2" w:rsidRPr="003809C1" w:rsidRDefault="00CD7AA2" w:rsidP="00CD7AA2">
            <w:pPr>
              <w:spacing w:before="60" w:after="60"/>
              <w:ind w:right="72" w:firstLine="0"/>
              <w:jc w:val="right"/>
              <w:rPr>
                <w:sz w:val="20"/>
              </w:rPr>
            </w:pPr>
            <w:r w:rsidRPr="003809C1">
              <w:rPr>
                <w:sz w:val="20"/>
              </w:rPr>
              <w:t>11.89</w:t>
            </w:r>
          </w:p>
        </w:tc>
        <w:tc>
          <w:tcPr>
            <w:tcW w:w="738" w:type="dxa"/>
            <w:tcBorders>
              <w:top w:val="single" w:sz="8" w:space="0" w:color="000000"/>
            </w:tcBorders>
          </w:tcPr>
          <w:p w14:paraId="1FE66102" w14:textId="77777777" w:rsidR="00CD7AA2" w:rsidRPr="003809C1" w:rsidRDefault="00CD7AA2" w:rsidP="00CD7AA2">
            <w:pPr>
              <w:spacing w:before="60" w:after="60"/>
              <w:ind w:right="72" w:firstLine="0"/>
              <w:jc w:val="right"/>
              <w:rPr>
                <w:sz w:val="20"/>
              </w:rPr>
            </w:pPr>
            <w:r w:rsidRPr="003809C1">
              <w:rPr>
                <w:sz w:val="20"/>
              </w:rPr>
              <w:t>10.49</w:t>
            </w:r>
          </w:p>
        </w:tc>
        <w:tc>
          <w:tcPr>
            <w:tcW w:w="738" w:type="dxa"/>
            <w:tcBorders>
              <w:top w:val="single" w:sz="8" w:space="0" w:color="000000"/>
            </w:tcBorders>
          </w:tcPr>
          <w:p w14:paraId="642443B8" w14:textId="77777777" w:rsidR="00CD7AA2" w:rsidRPr="003809C1" w:rsidRDefault="00CD7AA2" w:rsidP="00CD7AA2">
            <w:pPr>
              <w:spacing w:before="60" w:after="60"/>
              <w:ind w:right="72" w:firstLine="0"/>
              <w:jc w:val="right"/>
              <w:rPr>
                <w:sz w:val="20"/>
              </w:rPr>
            </w:pPr>
            <w:r w:rsidRPr="003809C1">
              <w:rPr>
                <w:sz w:val="20"/>
              </w:rPr>
              <w:t>10.59</w:t>
            </w:r>
          </w:p>
        </w:tc>
        <w:tc>
          <w:tcPr>
            <w:tcW w:w="738" w:type="dxa"/>
            <w:tcBorders>
              <w:top w:val="single" w:sz="8" w:space="0" w:color="000000"/>
            </w:tcBorders>
          </w:tcPr>
          <w:p w14:paraId="5E46DA4F" w14:textId="77777777" w:rsidR="00CD7AA2" w:rsidRPr="003809C1" w:rsidRDefault="00CD7AA2" w:rsidP="00CD7AA2">
            <w:pPr>
              <w:spacing w:before="60" w:after="60"/>
              <w:ind w:right="72" w:firstLine="0"/>
              <w:jc w:val="right"/>
              <w:rPr>
                <w:sz w:val="20"/>
              </w:rPr>
            </w:pPr>
            <w:r w:rsidRPr="003809C1">
              <w:rPr>
                <w:sz w:val="20"/>
              </w:rPr>
              <w:t>11.31</w:t>
            </w:r>
          </w:p>
        </w:tc>
        <w:tc>
          <w:tcPr>
            <w:tcW w:w="738" w:type="dxa"/>
            <w:tcBorders>
              <w:top w:val="single" w:sz="8" w:space="0" w:color="000000"/>
            </w:tcBorders>
          </w:tcPr>
          <w:p w14:paraId="5F31FB30" w14:textId="77777777" w:rsidR="00CD7AA2" w:rsidRPr="003809C1" w:rsidRDefault="00CD7AA2" w:rsidP="00CD7AA2">
            <w:pPr>
              <w:spacing w:before="60" w:after="60"/>
              <w:ind w:right="72" w:firstLine="0"/>
              <w:jc w:val="right"/>
              <w:rPr>
                <w:sz w:val="20"/>
              </w:rPr>
            </w:pPr>
            <w:r w:rsidRPr="003809C1">
              <w:rPr>
                <w:sz w:val="20"/>
              </w:rPr>
              <w:t>13.13</w:t>
            </w:r>
          </w:p>
        </w:tc>
      </w:tr>
      <w:tr w:rsidR="00CD7AA2" w14:paraId="20768322" w14:textId="77777777">
        <w:tc>
          <w:tcPr>
            <w:tcW w:w="732" w:type="dxa"/>
          </w:tcPr>
          <w:p w14:paraId="57B36341" w14:textId="77777777" w:rsidR="00CD7AA2" w:rsidRPr="003809C1" w:rsidRDefault="00CD7AA2" w:rsidP="00CD7AA2">
            <w:pPr>
              <w:spacing w:before="60" w:after="60"/>
              <w:ind w:firstLine="0"/>
              <w:rPr>
                <w:sz w:val="20"/>
              </w:rPr>
            </w:pPr>
            <w:r w:rsidRPr="003809C1">
              <w:rPr>
                <w:sz w:val="20"/>
              </w:rPr>
              <w:t>2</w:t>
            </w:r>
          </w:p>
        </w:tc>
        <w:tc>
          <w:tcPr>
            <w:tcW w:w="738" w:type="dxa"/>
          </w:tcPr>
          <w:p w14:paraId="17F38B02" w14:textId="77777777" w:rsidR="00CD7AA2" w:rsidRPr="003809C1" w:rsidRDefault="00CD7AA2" w:rsidP="00CD7AA2">
            <w:pPr>
              <w:spacing w:before="60" w:after="60"/>
              <w:ind w:right="72" w:firstLine="0"/>
              <w:jc w:val="right"/>
              <w:rPr>
                <w:sz w:val="20"/>
              </w:rPr>
            </w:pPr>
            <w:r w:rsidRPr="003809C1">
              <w:rPr>
                <w:sz w:val="20"/>
              </w:rPr>
              <w:t>13.23</w:t>
            </w:r>
          </w:p>
        </w:tc>
        <w:tc>
          <w:tcPr>
            <w:tcW w:w="738" w:type="dxa"/>
          </w:tcPr>
          <w:p w14:paraId="75288FC2" w14:textId="77777777" w:rsidR="00CD7AA2" w:rsidRPr="003809C1" w:rsidRDefault="00CD7AA2" w:rsidP="00CD7AA2">
            <w:pPr>
              <w:spacing w:before="60" w:after="60"/>
              <w:ind w:right="72" w:firstLine="0"/>
              <w:jc w:val="right"/>
              <w:rPr>
                <w:sz w:val="20"/>
              </w:rPr>
            </w:pPr>
            <w:r w:rsidRPr="003809C1">
              <w:rPr>
                <w:sz w:val="20"/>
              </w:rPr>
              <w:t>12.95</w:t>
            </w:r>
          </w:p>
        </w:tc>
        <w:tc>
          <w:tcPr>
            <w:tcW w:w="738" w:type="dxa"/>
          </w:tcPr>
          <w:p w14:paraId="302002FC" w14:textId="77777777" w:rsidR="00CD7AA2" w:rsidRPr="003809C1" w:rsidRDefault="00CD7AA2" w:rsidP="00CD7AA2">
            <w:pPr>
              <w:spacing w:before="60" w:after="60"/>
              <w:ind w:right="72" w:firstLine="0"/>
              <w:jc w:val="right"/>
              <w:rPr>
                <w:sz w:val="20"/>
              </w:rPr>
            </w:pPr>
            <w:r w:rsidRPr="003809C1">
              <w:rPr>
                <w:sz w:val="20"/>
              </w:rPr>
              <w:t>12.60</w:t>
            </w:r>
          </w:p>
        </w:tc>
        <w:tc>
          <w:tcPr>
            <w:tcW w:w="738" w:type="dxa"/>
          </w:tcPr>
          <w:p w14:paraId="571F3A9D" w14:textId="77777777" w:rsidR="00CD7AA2" w:rsidRPr="003809C1" w:rsidRDefault="00CD7AA2" w:rsidP="00CD7AA2">
            <w:pPr>
              <w:spacing w:before="60" w:after="60"/>
              <w:ind w:right="72" w:firstLine="0"/>
              <w:jc w:val="right"/>
              <w:rPr>
                <w:sz w:val="20"/>
              </w:rPr>
            </w:pPr>
            <w:r w:rsidRPr="003809C1">
              <w:rPr>
                <w:sz w:val="20"/>
              </w:rPr>
              <w:t>13.08</w:t>
            </w:r>
          </w:p>
        </w:tc>
        <w:tc>
          <w:tcPr>
            <w:tcW w:w="738" w:type="dxa"/>
          </w:tcPr>
          <w:p w14:paraId="6418744C" w14:textId="77777777" w:rsidR="00CD7AA2" w:rsidRPr="003809C1" w:rsidRDefault="00CD7AA2" w:rsidP="00CD7AA2">
            <w:pPr>
              <w:spacing w:before="60" w:after="60"/>
              <w:ind w:right="72" w:firstLine="0"/>
              <w:jc w:val="right"/>
              <w:rPr>
                <w:sz w:val="20"/>
              </w:rPr>
            </w:pPr>
            <w:r w:rsidRPr="003809C1">
              <w:rPr>
                <w:sz w:val="20"/>
              </w:rPr>
              <w:t>13.57</w:t>
            </w:r>
          </w:p>
        </w:tc>
        <w:tc>
          <w:tcPr>
            <w:tcW w:w="738" w:type="dxa"/>
          </w:tcPr>
          <w:p w14:paraId="19326A98" w14:textId="77777777" w:rsidR="00CD7AA2" w:rsidRPr="003809C1" w:rsidRDefault="00CD7AA2" w:rsidP="00CD7AA2">
            <w:pPr>
              <w:spacing w:before="60" w:after="60"/>
              <w:ind w:right="72" w:firstLine="0"/>
              <w:jc w:val="right"/>
              <w:rPr>
                <w:sz w:val="20"/>
              </w:rPr>
            </w:pPr>
            <w:r w:rsidRPr="003809C1">
              <w:rPr>
                <w:sz w:val="20"/>
              </w:rPr>
              <w:t>14.81</w:t>
            </w:r>
          </w:p>
        </w:tc>
        <w:tc>
          <w:tcPr>
            <w:tcW w:w="738" w:type="dxa"/>
          </w:tcPr>
          <w:p w14:paraId="3E2FFAAC" w14:textId="77777777" w:rsidR="00CD7AA2" w:rsidRPr="003809C1" w:rsidRDefault="00CD7AA2" w:rsidP="00CD7AA2">
            <w:pPr>
              <w:spacing w:before="60" w:after="60"/>
              <w:ind w:right="72" w:firstLine="0"/>
              <w:jc w:val="right"/>
              <w:rPr>
                <w:sz w:val="20"/>
              </w:rPr>
            </w:pPr>
            <w:r w:rsidRPr="003809C1">
              <w:rPr>
                <w:sz w:val="20"/>
              </w:rPr>
              <w:t>13.74</w:t>
            </w:r>
          </w:p>
        </w:tc>
        <w:tc>
          <w:tcPr>
            <w:tcW w:w="738" w:type="dxa"/>
          </w:tcPr>
          <w:p w14:paraId="51B06DD4" w14:textId="77777777" w:rsidR="00CD7AA2" w:rsidRPr="003809C1" w:rsidRDefault="00CD7AA2" w:rsidP="00CD7AA2">
            <w:pPr>
              <w:spacing w:before="60" w:after="60"/>
              <w:ind w:right="72" w:firstLine="0"/>
              <w:jc w:val="right"/>
              <w:rPr>
                <w:sz w:val="20"/>
              </w:rPr>
            </w:pPr>
            <w:r w:rsidRPr="003809C1">
              <w:rPr>
                <w:sz w:val="20"/>
              </w:rPr>
              <w:t>13.66</w:t>
            </w:r>
          </w:p>
        </w:tc>
        <w:tc>
          <w:tcPr>
            <w:tcW w:w="738" w:type="dxa"/>
          </w:tcPr>
          <w:p w14:paraId="78723395" w14:textId="77777777" w:rsidR="00CD7AA2" w:rsidRPr="003809C1" w:rsidRDefault="00CD7AA2" w:rsidP="00CD7AA2">
            <w:pPr>
              <w:spacing w:before="60" w:after="60"/>
              <w:ind w:right="72" w:firstLine="0"/>
              <w:jc w:val="right"/>
              <w:rPr>
                <w:sz w:val="20"/>
              </w:rPr>
            </w:pPr>
            <w:r w:rsidRPr="003809C1">
              <w:rPr>
                <w:sz w:val="20"/>
              </w:rPr>
              <w:t>13.57</w:t>
            </w:r>
          </w:p>
        </w:tc>
        <w:tc>
          <w:tcPr>
            <w:tcW w:w="738" w:type="dxa"/>
          </w:tcPr>
          <w:p w14:paraId="5031C59A" w14:textId="77777777" w:rsidR="00CD7AA2" w:rsidRPr="003809C1" w:rsidRDefault="00CD7AA2" w:rsidP="00CD7AA2">
            <w:pPr>
              <w:spacing w:before="60" w:after="60"/>
              <w:ind w:right="72" w:firstLine="0"/>
              <w:jc w:val="right"/>
              <w:rPr>
                <w:sz w:val="20"/>
              </w:rPr>
            </w:pPr>
            <w:r w:rsidRPr="003809C1">
              <w:rPr>
                <w:sz w:val="20"/>
              </w:rPr>
              <w:t>13.76</w:t>
            </w:r>
          </w:p>
        </w:tc>
      </w:tr>
      <w:tr w:rsidR="00CD7AA2" w14:paraId="07B90DD2" w14:textId="77777777">
        <w:tc>
          <w:tcPr>
            <w:tcW w:w="732" w:type="dxa"/>
          </w:tcPr>
          <w:p w14:paraId="7D916F30" w14:textId="77777777" w:rsidR="00CD7AA2" w:rsidRPr="003809C1" w:rsidRDefault="00CD7AA2" w:rsidP="00CD7AA2">
            <w:pPr>
              <w:spacing w:before="60" w:after="60"/>
              <w:ind w:firstLine="0"/>
              <w:rPr>
                <w:sz w:val="20"/>
              </w:rPr>
            </w:pPr>
            <w:r w:rsidRPr="003809C1">
              <w:rPr>
                <w:sz w:val="20"/>
              </w:rPr>
              <w:t>3</w:t>
            </w:r>
          </w:p>
        </w:tc>
        <w:tc>
          <w:tcPr>
            <w:tcW w:w="738" w:type="dxa"/>
          </w:tcPr>
          <w:p w14:paraId="4F637B59" w14:textId="77777777" w:rsidR="00CD7AA2" w:rsidRPr="003809C1" w:rsidRDefault="00CD7AA2" w:rsidP="00CD7AA2">
            <w:pPr>
              <w:spacing w:before="60" w:after="60"/>
              <w:ind w:right="72" w:firstLine="0"/>
              <w:jc w:val="right"/>
              <w:rPr>
                <w:sz w:val="20"/>
              </w:rPr>
            </w:pPr>
            <w:r w:rsidRPr="003809C1">
              <w:rPr>
                <w:sz w:val="20"/>
              </w:rPr>
              <w:t>10.28</w:t>
            </w:r>
          </w:p>
        </w:tc>
        <w:tc>
          <w:tcPr>
            <w:tcW w:w="738" w:type="dxa"/>
          </w:tcPr>
          <w:p w14:paraId="367FE95D" w14:textId="77777777" w:rsidR="00CD7AA2" w:rsidRPr="003809C1" w:rsidRDefault="00CD7AA2" w:rsidP="00CD7AA2">
            <w:pPr>
              <w:spacing w:before="60" w:after="60"/>
              <w:ind w:right="72" w:firstLine="0"/>
              <w:jc w:val="right"/>
              <w:rPr>
                <w:sz w:val="20"/>
              </w:rPr>
            </w:pPr>
            <w:r w:rsidRPr="003809C1">
              <w:rPr>
                <w:sz w:val="20"/>
              </w:rPr>
              <w:t>9.90</w:t>
            </w:r>
          </w:p>
        </w:tc>
        <w:tc>
          <w:tcPr>
            <w:tcW w:w="738" w:type="dxa"/>
          </w:tcPr>
          <w:p w14:paraId="64285B11" w14:textId="77777777" w:rsidR="00CD7AA2" w:rsidRPr="003809C1" w:rsidRDefault="00CD7AA2" w:rsidP="00CD7AA2">
            <w:pPr>
              <w:spacing w:before="60" w:after="60"/>
              <w:ind w:right="72" w:firstLine="0"/>
              <w:jc w:val="right"/>
              <w:rPr>
                <w:sz w:val="20"/>
              </w:rPr>
            </w:pPr>
            <w:r w:rsidRPr="003809C1">
              <w:rPr>
                <w:sz w:val="20"/>
              </w:rPr>
              <w:t>10.60</w:t>
            </w:r>
          </w:p>
        </w:tc>
        <w:tc>
          <w:tcPr>
            <w:tcW w:w="738" w:type="dxa"/>
          </w:tcPr>
          <w:p w14:paraId="7B3A838C" w14:textId="77777777" w:rsidR="00CD7AA2" w:rsidRPr="003809C1" w:rsidRDefault="00CD7AA2" w:rsidP="00CD7AA2">
            <w:pPr>
              <w:spacing w:before="60" w:after="60"/>
              <w:ind w:right="72" w:firstLine="0"/>
              <w:jc w:val="right"/>
              <w:rPr>
                <w:sz w:val="20"/>
              </w:rPr>
            </w:pPr>
            <w:r w:rsidRPr="003809C1">
              <w:rPr>
                <w:sz w:val="20"/>
              </w:rPr>
              <w:t>12.02</w:t>
            </w:r>
          </w:p>
        </w:tc>
        <w:tc>
          <w:tcPr>
            <w:tcW w:w="738" w:type="dxa"/>
          </w:tcPr>
          <w:p w14:paraId="0ED5930A" w14:textId="77777777" w:rsidR="00CD7AA2" w:rsidRPr="003809C1" w:rsidRDefault="00CD7AA2" w:rsidP="00CD7AA2">
            <w:pPr>
              <w:spacing w:before="60" w:after="60"/>
              <w:ind w:right="72" w:firstLine="0"/>
              <w:jc w:val="right"/>
              <w:rPr>
                <w:sz w:val="20"/>
              </w:rPr>
            </w:pPr>
            <w:r w:rsidRPr="003809C1">
              <w:rPr>
                <w:sz w:val="20"/>
              </w:rPr>
              <w:t>12.35</w:t>
            </w:r>
          </w:p>
        </w:tc>
        <w:tc>
          <w:tcPr>
            <w:tcW w:w="738" w:type="dxa"/>
          </w:tcPr>
          <w:p w14:paraId="32769FCE" w14:textId="77777777" w:rsidR="00CD7AA2" w:rsidRPr="003809C1" w:rsidRDefault="00CD7AA2" w:rsidP="00CD7AA2">
            <w:pPr>
              <w:spacing w:before="60" w:after="60"/>
              <w:ind w:right="72" w:firstLine="0"/>
              <w:jc w:val="right"/>
              <w:rPr>
                <w:sz w:val="20"/>
              </w:rPr>
            </w:pPr>
            <w:r w:rsidRPr="003809C1">
              <w:rPr>
                <w:sz w:val="20"/>
              </w:rPr>
              <w:t>11.04</w:t>
            </w:r>
          </w:p>
        </w:tc>
        <w:tc>
          <w:tcPr>
            <w:tcW w:w="738" w:type="dxa"/>
          </w:tcPr>
          <w:p w14:paraId="0BDD6C05" w14:textId="77777777" w:rsidR="00CD7AA2" w:rsidRPr="003809C1" w:rsidRDefault="00CD7AA2" w:rsidP="00CD7AA2">
            <w:pPr>
              <w:spacing w:before="60" w:after="60"/>
              <w:ind w:right="72" w:firstLine="0"/>
              <w:jc w:val="right"/>
              <w:rPr>
                <w:sz w:val="20"/>
              </w:rPr>
            </w:pPr>
            <w:r w:rsidRPr="003809C1">
              <w:rPr>
                <w:sz w:val="20"/>
              </w:rPr>
              <w:t>11.07</w:t>
            </w:r>
          </w:p>
        </w:tc>
        <w:tc>
          <w:tcPr>
            <w:tcW w:w="738" w:type="dxa"/>
          </w:tcPr>
          <w:p w14:paraId="4885A88C" w14:textId="77777777" w:rsidR="00CD7AA2" w:rsidRPr="003809C1" w:rsidRDefault="00CD7AA2" w:rsidP="00CD7AA2">
            <w:pPr>
              <w:spacing w:before="60" w:after="60"/>
              <w:ind w:right="72" w:firstLine="0"/>
              <w:jc w:val="right"/>
              <w:rPr>
                <w:sz w:val="20"/>
              </w:rPr>
            </w:pPr>
            <w:r w:rsidRPr="003809C1">
              <w:rPr>
                <w:sz w:val="20"/>
              </w:rPr>
              <w:t>11.55</w:t>
            </w:r>
          </w:p>
        </w:tc>
        <w:tc>
          <w:tcPr>
            <w:tcW w:w="738" w:type="dxa"/>
          </w:tcPr>
          <w:p w14:paraId="4A9FED8F" w14:textId="77777777" w:rsidR="00CD7AA2" w:rsidRPr="003809C1" w:rsidRDefault="00CD7AA2" w:rsidP="00CD7AA2">
            <w:pPr>
              <w:spacing w:before="60" w:after="60"/>
              <w:ind w:right="72" w:firstLine="0"/>
              <w:jc w:val="right"/>
              <w:rPr>
                <w:sz w:val="20"/>
              </w:rPr>
            </w:pPr>
            <w:r w:rsidRPr="003809C1">
              <w:rPr>
                <w:sz w:val="20"/>
              </w:rPr>
              <w:t>12.13</w:t>
            </w:r>
          </w:p>
        </w:tc>
        <w:tc>
          <w:tcPr>
            <w:tcW w:w="738" w:type="dxa"/>
          </w:tcPr>
          <w:p w14:paraId="74695399" w14:textId="77777777" w:rsidR="00CD7AA2" w:rsidRPr="003809C1" w:rsidRDefault="00CD7AA2" w:rsidP="00CD7AA2">
            <w:pPr>
              <w:spacing w:before="60" w:after="60"/>
              <w:ind w:right="72" w:firstLine="0"/>
              <w:jc w:val="right"/>
              <w:rPr>
                <w:sz w:val="20"/>
              </w:rPr>
            </w:pPr>
            <w:r w:rsidRPr="003809C1">
              <w:rPr>
                <w:sz w:val="20"/>
              </w:rPr>
              <w:t>13.15</w:t>
            </w:r>
          </w:p>
        </w:tc>
      </w:tr>
      <w:tr w:rsidR="00CD7AA2" w14:paraId="578FAB2E" w14:textId="77777777">
        <w:tc>
          <w:tcPr>
            <w:tcW w:w="732" w:type="dxa"/>
            <w:tcBorders>
              <w:bottom w:val="single" w:sz="8" w:space="0" w:color="000000"/>
            </w:tcBorders>
          </w:tcPr>
          <w:p w14:paraId="6153E0DE" w14:textId="77777777" w:rsidR="00CD7AA2" w:rsidRPr="003809C1" w:rsidRDefault="00CD7AA2" w:rsidP="00CD7AA2">
            <w:pPr>
              <w:spacing w:before="60" w:after="60"/>
              <w:ind w:firstLine="0"/>
              <w:rPr>
                <w:sz w:val="20"/>
              </w:rPr>
            </w:pPr>
            <w:r w:rsidRPr="003809C1">
              <w:rPr>
                <w:sz w:val="20"/>
              </w:rPr>
              <w:t>4</w:t>
            </w:r>
          </w:p>
        </w:tc>
        <w:tc>
          <w:tcPr>
            <w:tcW w:w="738" w:type="dxa"/>
            <w:tcBorders>
              <w:bottom w:val="single" w:sz="8" w:space="0" w:color="000000"/>
            </w:tcBorders>
          </w:tcPr>
          <w:p w14:paraId="69E68B99" w14:textId="77777777" w:rsidR="00CD7AA2" w:rsidRPr="003809C1" w:rsidRDefault="00CD7AA2" w:rsidP="00CD7AA2">
            <w:pPr>
              <w:spacing w:before="60" w:after="60"/>
              <w:ind w:right="72" w:firstLine="0"/>
              <w:jc w:val="right"/>
              <w:rPr>
                <w:sz w:val="20"/>
              </w:rPr>
            </w:pPr>
            <w:r w:rsidRPr="003809C1">
              <w:rPr>
                <w:sz w:val="20"/>
              </w:rPr>
              <w:t>5.17</w:t>
            </w:r>
          </w:p>
        </w:tc>
        <w:tc>
          <w:tcPr>
            <w:tcW w:w="738" w:type="dxa"/>
            <w:tcBorders>
              <w:bottom w:val="single" w:sz="8" w:space="0" w:color="000000"/>
            </w:tcBorders>
          </w:tcPr>
          <w:p w14:paraId="4C865C73" w14:textId="77777777" w:rsidR="00CD7AA2" w:rsidRPr="003809C1" w:rsidRDefault="00CD7AA2" w:rsidP="00CD7AA2">
            <w:pPr>
              <w:spacing w:before="60" w:after="60"/>
              <w:ind w:right="72" w:firstLine="0"/>
              <w:jc w:val="right"/>
              <w:rPr>
                <w:sz w:val="20"/>
              </w:rPr>
            </w:pPr>
            <w:r w:rsidRPr="003809C1">
              <w:rPr>
                <w:sz w:val="20"/>
              </w:rPr>
              <w:t>3.05</w:t>
            </w:r>
          </w:p>
        </w:tc>
        <w:tc>
          <w:tcPr>
            <w:tcW w:w="738" w:type="dxa"/>
            <w:tcBorders>
              <w:bottom w:val="single" w:sz="8" w:space="0" w:color="000000"/>
            </w:tcBorders>
          </w:tcPr>
          <w:p w14:paraId="599588E2" w14:textId="77777777" w:rsidR="00CD7AA2" w:rsidRPr="003809C1" w:rsidRDefault="00CD7AA2" w:rsidP="00CD7AA2">
            <w:pPr>
              <w:spacing w:before="60" w:after="60"/>
              <w:ind w:right="72" w:firstLine="0"/>
              <w:jc w:val="right"/>
              <w:rPr>
                <w:sz w:val="20"/>
              </w:rPr>
            </w:pPr>
            <w:r w:rsidRPr="003809C1">
              <w:rPr>
                <w:sz w:val="20"/>
              </w:rPr>
              <w:t>2.01</w:t>
            </w:r>
          </w:p>
        </w:tc>
        <w:tc>
          <w:tcPr>
            <w:tcW w:w="738" w:type="dxa"/>
            <w:tcBorders>
              <w:bottom w:val="single" w:sz="8" w:space="0" w:color="000000"/>
            </w:tcBorders>
          </w:tcPr>
          <w:p w14:paraId="58B12F86" w14:textId="77777777" w:rsidR="00CD7AA2" w:rsidRPr="003809C1" w:rsidRDefault="00CD7AA2" w:rsidP="00CD7AA2">
            <w:pPr>
              <w:spacing w:before="60" w:after="60"/>
              <w:ind w:right="72" w:firstLine="0"/>
              <w:jc w:val="right"/>
              <w:rPr>
                <w:sz w:val="20"/>
              </w:rPr>
            </w:pPr>
            <w:r w:rsidRPr="003809C1">
              <w:rPr>
                <w:sz w:val="20"/>
              </w:rPr>
              <w:t>1.06</w:t>
            </w:r>
          </w:p>
        </w:tc>
        <w:tc>
          <w:tcPr>
            <w:tcW w:w="738" w:type="dxa"/>
            <w:tcBorders>
              <w:bottom w:val="single" w:sz="8" w:space="0" w:color="000000"/>
            </w:tcBorders>
          </w:tcPr>
          <w:p w14:paraId="20791753" w14:textId="77777777" w:rsidR="00CD7AA2" w:rsidRPr="003809C1" w:rsidRDefault="00CD7AA2" w:rsidP="00CD7AA2">
            <w:pPr>
              <w:spacing w:before="60" w:after="60"/>
              <w:ind w:right="72" w:firstLine="0"/>
              <w:jc w:val="right"/>
              <w:rPr>
                <w:sz w:val="20"/>
              </w:rPr>
            </w:pPr>
            <w:r w:rsidRPr="003809C1">
              <w:rPr>
                <w:sz w:val="20"/>
              </w:rPr>
              <w:t>1.22</w:t>
            </w:r>
          </w:p>
        </w:tc>
        <w:tc>
          <w:tcPr>
            <w:tcW w:w="738" w:type="dxa"/>
            <w:tcBorders>
              <w:bottom w:val="single" w:sz="8" w:space="0" w:color="000000"/>
            </w:tcBorders>
          </w:tcPr>
          <w:p w14:paraId="6080975A" w14:textId="77777777" w:rsidR="00CD7AA2" w:rsidRPr="003809C1" w:rsidRDefault="00CD7AA2" w:rsidP="00CD7AA2">
            <w:pPr>
              <w:spacing w:before="60" w:after="60"/>
              <w:ind w:right="72" w:firstLine="0"/>
              <w:jc w:val="right"/>
              <w:rPr>
                <w:sz w:val="20"/>
              </w:rPr>
            </w:pPr>
            <w:r w:rsidRPr="003809C1">
              <w:rPr>
                <w:sz w:val="20"/>
              </w:rPr>
              <w:t>3.77</w:t>
            </w:r>
          </w:p>
        </w:tc>
        <w:tc>
          <w:tcPr>
            <w:tcW w:w="738" w:type="dxa"/>
            <w:tcBorders>
              <w:bottom w:val="single" w:sz="8" w:space="0" w:color="000000"/>
            </w:tcBorders>
          </w:tcPr>
          <w:p w14:paraId="403B4D7C" w14:textId="77777777" w:rsidR="00CD7AA2" w:rsidRPr="003809C1" w:rsidRDefault="00CD7AA2" w:rsidP="00CD7AA2">
            <w:pPr>
              <w:spacing w:before="60" w:after="60"/>
              <w:ind w:right="72" w:firstLine="0"/>
              <w:jc w:val="right"/>
              <w:rPr>
                <w:sz w:val="20"/>
              </w:rPr>
            </w:pPr>
            <w:r w:rsidRPr="003809C1">
              <w:rPr>
                <w:sz w:val="20"/>
              </w:rPr>
              <w:t>2.66</w:t>
            </w:r>
          </w:p>
        </w:tc>
        <w:tc>
          <w:tcPr>
            <w:tcW w:w="738" w:type="dxa"/>
            <w:tcBorders>
              <w:bottom w:val="single" w:sz="8" w:space="0" w:color="000000"/>
            </w:tcBorders>
          </w:tcPr>
          <w:p w14:paraId="3E185634" w14:textId="77777777" w:rsidR="00CD7AA2" w:rsidRPr="003809C1" w:rsidRDefault="00CD7AA2" w:rsidP="00CD7AA2">
            <w:pPr>
              <w:spacing w:before="60" w:after="60"/>
              <w:ind w:right="72" w:firstLine="0"/>
              <w:jc w:val="right"/>
              <w:rPr>
                <w:sz w:val="20"/>
              </w:rPr>
            </w:pPr>
            <w:r w:rsidRPr="003809C1">
              <w:rPr>
                <w:sz w:val="20"/>
              </w:rPr>
              <w:t>2.11</w:t>
            </w:r>
          </w:p>
        </w:tc>
        <w:tc>
          <w:tcPr>
            <w:tcW w:w="738" w:type="dxa"/>
            <w:tcBorders>
              <w:bottom w:val="single" w:sz="8" w:space="0" w:color="000000"/>
            </w:tcBorders>
          </w:tcPr>
          <w:p w14:paraId="46AFDFA8" w14:textId="77777777" w:rsidR="00CD7AA2" w:rsidRPr="003809C1" w:rsidRDefault="00CD7AA2" w:rsidP="00CD7AA2">
            <w:pPr>
              <w:spacing w:before="60" w:after="60"/>
              <w:ind w:right="72" w:firstLine="0"/>
              <w:jc w:val="right"/>
              <w:rPr>
                <w:sz w:val="20"/>
              </w:rPr>
            </w:pPr>
            <w:r w:rsidRPr="003809C1">
              <w:rPr>
                <w:sz w:val="20"/>
              </w:rPr>
              <w:t>1.44</w:t>
            </w:r>
          </w:p>
        </w:tc>
        <w:tc>
          <w:tcPr>
            <w:tcW w:w="738" w:type="dxa"/>
            <w:tcBorders>
              <w:bottom w:val="single" w:sz="8" w:space="0" w:color="000000"/>
            </w:tcBorders>
          </w:tcPr>
          <w:p w14:paraId="642416E8" w14:textId="77777777" w:rsidR="00CD7AA2" w:rsidRPr="003809C1" w:rsidRDefault="00CD7AA2" w:rsidP="00CD7AA2">
            <w:pPr>
              <w:spacing w:before="60" w:after="60"/>
              <w:ind w:right="72" w:firstLine="0"/>
              <w:jc w:val="right"/>
              <w:rPr>
                <w:sz w:val="20"/>
              </w:rPr>
            </w:pPr>
            <w:r w:rsidRPr="003809C1">
              <w:rPr>
                <w:sz w:val="20"/>
              </w:rPr>
              <w:t>.61</w:t>
            </w:r>
          </w:p>
        </w:tc>
      </w:tr>
    </w:tbl>
    <w:p w14:paraId="3DA6E8F1" w14:textId="77777777" w:rsidR="00CD7AA2" w:rsidRPr="00B22234" w:rsidRDefault="00CD7AA2" w:rsidP="00CD7AA2">
      <w:pPr>
        <w:spacing w:before="120" w:after="120"/>
        <w:jc w:val="both"/>
        <w:rPr>
          <w:sz w:val="24"/>
        </w:rPr>
      </w:pPr>
      <w:r w:rsidRPr="00B22234">
        <w:rPr>
          <w:sz w:val="24"/>
          <w:lang w:eastAsia="fr-FR" w:bidi="fr-FR"/>
        </w:rPr>
        <w:t>Source</w:t>
      </w:r>
      <w:r w:rsidRPr="00B22234">
        <w:rPr>
          <w:sz w:val="24"/>
        </w:rPr>
        <w:t> :</w:t>
      </w:r>
      <w:r w:rsidRPr="00B22234">
        <w:rPr>
          <w:sz w:val="24"/>
          <w:lang w:eastAsia="fr-FR" w:bidi="fr-FR"/>
        </w:rPr>
        <w:t xml:space="preserve"> </w:t>
      </w:r>
      <w:r w:rsidRPr="00B22234">
        <w:rPr>
          <w:sz w:val="24"/>
        </w:rPr>
        <w:t>Stal. Can.</w:t>
      </w:r>
      <w:r w:rsidRPr="00B22234">
        <w:rPr>
          <w:sz w:val="24"/>
          <w:lang w:eastAsia="fr-FR" w:bidi="fr-FR"/>
        </w:rPr>
        <w:t xml:space="preserve"> 13 001 et 13 201</w:t>
      </w:r>
    </w:p>
    <w:p w14:paraId="4743283D" w14:textId="77777777" w:rsidR="00CD7AA2" w:rsidRPr="00F91C50" w:rsidRDefault="00CD7AA2" w:rsidP="00CD7AA2">
      <w:pPr>
        <w:spacing w:before="120" w:after="120"/>
        <w:jc w:val="both"/>
        <w:rPr>
          <w:b/>
          <w:sz w:val="24"/>
        </w:rPr>
      </w:pPr>
      <w:r w:rsidRPr="00F91C50">
        <w:rPr>
          <w:b/>
          <w:sz w:val="24"/>
          <w:lang w:eastAsia="fr-FR" w:bidi="fr-FR"/>
        </w:rPr>
        <w:t>Toutes les données sont en pourcentage du pr</w:t>
      </w:r>
      <w:r w:rsidRPr="00F91C50">
        <w:rPr>
          <w:b/>
          <w:sz w:val="24"/>
          <w:lang w:eastAsia="fr-FR" w:bidi="fr-FR"/>
        </w:rPr>
        <w:t>o</w:t>
      </w:r>
      <w:r w:rsidRPr="00F91C50">
        <w:rPr>
          <w:b/>
          <w:sz w:val="24"/>
          <w:lang w:eastAsia="fr-FR" w:bidi="fr-FR"/>
        </w:rPr>
        <w:t>duit national brut au prix du marché.</w:t>
      </w:r>
    </w:p>
    <w:p w14:paraId="766B78F5" w14:textId="77777777" w:rsidR="00CD7AA2" w:rsidRPr="00B22234" w:rsidRDefault="00CD7AA2" w:rsidP="00CD7AA2">
      <w:pPr>
        <w:spacing w:before="120" w:after="120"/>
        <w:jc w:val="both"/>
        <w:rPr>
          <w:sz w:val="24"/>
        </w:rPr>
      </w:pPr>
      <w:r>
        <w:rPr>
          <w:sz w:val="24"/>
          <w:lang w:eastAsia="fr-FR" w:bidi="fr-FR"/>
        </w:rPr>
        <w:t xml:space="preserve">1. </w:t>
      </w:r>
      <w:r w:rsidRPr="00B22234">
        <w:rPr>
          <w:sz w:val="24"/>
          <w:lang w:eastAsia="fr-FR" w:bidi="fr-FR"/>
        </w:rPr>
        <w:t>Bénéfices des corporations avant impôt.</w:t>
      </w:r>
    </w:p>
    <w:p w14:paraId="140C562D" w14:textId="77777777" w:rsidR="00CD7AA2" w:rsidRPr="00B22234" w:rsidRDefault="00CD7AA2" w:rsidP="00CD7AA2">
      <w:pPr>
        <w:spacing w:before="120" w:after="120"/>
        <w:jc w:val="both"/>
        <w:rPr>
          <w:sz w:val="24"/>
        </w:rPr>
      </w:pPr>
      <w:r>
        <w:rPr>
          <w:sz w:val="24"/>
          <w:lang w:eastAsia="fr-FR" w:bidi="fr-FR"/>
        </w:rPr>
        <w:t xml:space="preserve">2. </w:t>
      </w:r>
      <w:r w:rsidRPr="00B22234">
        <w:rPr>
          <w:sz w:val="24"/>
          <w:lang w:eastAsia="fr-FR" w:bidi="fr-FR"/>
        </w:rPr>
        <w:t>Formation brute de capital fixe des corporations et des entreprises publiques commerciales (Investi</w:t>
      </w:r>
      <w:r w:rsidRPr="00B22234">
        <w:rPr>
          <w:sz w:val="24"/>
          <w:lang w:eastAsia="fr-FR" w:bidi="fr-FR"/>
        </w:rPr>
        <w:t>s</w:t>
      </w:r>
      <w:r w:rsidRPr="00B22234">
        <w:rPr>
          <w:sz w:val="24"/>
          <w:lang w:eastAsia="fr-FR" w:bidi="fr-FR"/>
        </w:rPr>
        <w:t>sements).</w:t>
      </w:r>
    </w:p>
    <w:p w14:paraId="3852C9E6" w14:textId="77777777" w:rsidR="00CD7AA2" w:rsidRPr="00B22234" w:rsidRDefault="00CD7AA2" w:rsidP="00CD7AA2">
      <w:pPr>
        <w:spacing w:before="120" w:after="120"/>
        <w:jc w:val="both"/>
        <w:rPr>
          <w:sz w:val="24"/>
        </w:rPr>
      </w:pPr>
      <w:r>
        <w:rPr>
          <w:sz w:val="24"/>
          <w:lang w:eastAsia="fr-FR" w:bidi="fr-FR"/>
        </w:rPr>
        <w:t xml:space="preserve">3. </w:t>
      </w:r>
      <w:r w:rsidRPr="00B22234">
        <w:rPr>
          <w:sz w:val="24"/>
          <w:lang w:eastAsia="fr-FR" w:bidi="fr-FR"/>
        </w:rPr>
        <w:t>Bénéfices non-répartis + provisions pour dépréciation + subve</w:t>
      </w:r>
      <w:r w:rsidRPr="00B22234">
        <w:rPr>
          <w:sz w:val="24"/>
          <w:lang w:eastAsia="fr-FR" w:bidi="fr-FR"/>
        </w:rPr>
        <w:t>n</w:t>
      </w:r>
      <w:r w:rsidRPr="00B22234">
        <w:rPr>
          <w:sz w:val="24"/>
          <w:lang w:eastAsia="fr-FR" w:bidi="fr-FR"/>
        </w:rPr>
        <w:t>tions d’équipement pour les corp</w:t>
      </w:r>
      <w:r w:rsidRPr="00B22234">
        <w:rPr>
          <w:sz w:val="24"/>
          <w:lang w:eastAsia="fr-FR" w:bidi="fr-FR"/>
        </w:rPr>
        <w:t>o</w:t>
      </w:r>
      <w:r w:rsidRPr="00B22234">
        <w:rPr>
          <w:sz w:val="24"/>
          <w:lang w:eastAsia="fr-FR" w:bidi="fr-FR"/>
        </w:rPr>
        <w:t>rations et les entreprises publiques commerciales (Cash flow).</w:t>
      </w:r>
    </w:p>
    <w:p w14:paraId="5B185651" w14:textId="77777777" w:rsidR="00CD7AA2" w:rsidRPr="00B22234" w:rsidRDefault="00CD7AA2" w:rsidP="00CD7AA2">
      <w:pPr>
        <w:spacing w:before="120" w:after="120"/>
        <w:jc w:val="both"/>
        <w:rPr>
          <w:sz w:val="24"/>
        </w:rPr>
      </w:pPr>
      <w:r>
        <w:rPr>
          <w:sz w:val="24"/>
          <w:lang w:eastAsia="fr-FR" w:bidi="fr-FR"/>
        </w:rPr>
        <w:t xml:space="preserve">4. </w:t>
      </w:r>
      <w:r w:rsidRPr="00B22234">
        <w:rPr>
          <w:sz w:val="24"/>
          <w:lang w:eastAsia="fr-FR" w:bidi="fr-FR"/>
        </w:rPr>
        <w:t>Besoin de financement</w:t>
      </w:r>
      <w:r w:rsidRPr="00B22234">
        <w:rPr>
          <w:sz w:val="24"/>
        </w:rPr>
        <w:t> :</w:t>
      </w:r>
      <w:r w:rsidRPr="00B22234">
        <w:rPr>
          <w:sz w:val="24"/>
          <w:lang w:eastAsia="fr-FR" w:bidi="fr-FR"/>
        </w:rPr>
        <w:t xml:space="preserve"> investissements — cash flow (2 - 3)</w:t>
      </w:r>
    </w:p>
    <w:p w14:paraId="4FB4527E" w14:textId="77777777" w:rsidR="00CD7AA2" w:rsidRDefault="00CD7AA2" w:rsidP="00CD7AA2">
      <w:pPr>
        <w:spacing w:before="120" w:after="120"/>
        <w:jc w:val="both"/>
        <w:rPr>
          <w:lang w:eastAsia="fr-FR" w:bidi="fr-FR"/>
        </w:rPr>
      </w:pPr>
    </w:p>
    <w:p w14:paraId="53CD8948" w14:textId="77777777" w:rsidR="00CD7AA2" w:rsidRPr="00B22234" w:rsidRDefault="00CD7AA2" w:rsidP="00CD7AA2">
      <w:pPr>
        <w:pStyle w:val="a"/>
      </w:pPr>
      <w:r w:rsidRPr="00B22234">
        <w:t>Mais servent davantage à financer la spéculation</w:t>
      </w:r>
      <w:r>
        <w:br/>
      </w:r>
      <w:r w:rsidRPr="00B22234">
        <w:t>que l’investissement</w:t>
      </w:r>
    </w:p>
    <w:p w14:paraId="0F188360" w14:textId="77777777" w:rsidR="00CD7AA2" w:rsidRDefault="00CD7AA2" w:rsidP="00CD7AA2">
      <w:pPr>
        <w:spacing w:before="120" w:after="120"/>
        <w:jc w:val="both"/>
        <w:rPr>
          <w:lang w:eastAsia="fr-FR" w:bidi="fr-FR"/>
        </w:rPr>
      </w:pPr>
    </w:p>
    <w:p w14:paraId="3A74A2C9" w14:textId="77777777" w:rsidR="00CD7AA2" w:rsidRPr="0061164A" w:rsidRDefault="00CD7AA2" w:rsidP="00CD7AA2">
      <w:pPr>
        <w:spacing w:before="120" w:after="120"/>
        <w:jc w:val="both"/>
      </w:pPr>
      <w:r w:rsidRPr="0061164A">
        <w:rPr>
          <w:lang w:eastAsia="fr-FR" w:bidi="fr-FR"/>
        </w:rPr>
        <w:t>Qu’une partie de ces fonds ait permis aux entr</w:t>
      </w:r>
      <w:r w:rsidRPr="0061164A">
        <w:rPr>
          <w:lang w:eastAsia="fr-FR" w:bidi="fr-FR"/>
        </w:rPr>
        <w:t>e</w:t>
      </w:r>
      <w:r w:rsidRPr="0061164A">
        <w:rPr>
          <w:lang w:eastAsia="fr-FR" w:bidi="fr-FR"/>
        </w:rPr>
        <w:t>prises de consolider leur situation financière, c’est un fait qu’il ne faudrait sans doute pas sous-estimer. Mais, il n’en demeure pas moins vrai que la maje</w:t>
      </w:r>
      <w:r w:rsidRPr="0061164A">
        <w:rPr>
          <w:lang w:eastAsia="fr-FR" w:bidi="fr-FR"/>
        </w:rPr>
        <w:t>u</w:t>
      </w:r>
      <w:r w:rsidRPr="0061164A">
        <w:rPr>
          <w:lang w:eastAsia="fr-FR" w:bidi="fr-FR"/>
        </w:rPr>
        <w:t>re partie de ceux-ci va servir soit à racheter à la bourse ou de gré à gré d’autres compagnies, soit à financer des opérations purement spécul</w:t>
      </w:r>
      <w:r w:rsidRPr="0061164A">
        <w:rPr>
          <w:lang w:eastAsia="fr-FR" w:bidi="fr-FR"/>
        </w:rPr>
        <w:t>a</w:t>
      </w:r>
      <w:r w:rsidRPr="0061164A">
        <w:rPr>
          <w:lang w:eastAsia="fr-FR" w:bidi="fr-FR"/>
        </w:rPr>
        <w:lastRenderedPageBreak/>
        <w:t>tives sur les différents marchés financiers et boursiers. Avec le vent de spéculation qui souf</w:t>
      </w:r>
      <w:r>
        <w:rPr>
          <w:lang w:eastAsia="fr-FR" w:bidi="fr-FR"/>
        </w:rPr>
        <w:t>fle présentement, il y a certai</w:t>
      </w:r>
      <w:r w:rsidRPr="0061164A">
        <w:rPr>
          <w:lang w:eastAsia="fr-FR" w:bidi="fr-FR"/>
        </w:rPr>
        <w:t>nement</w:t>
      </w:r>
      <w:r>
        <w:t xml:space="preserve"> [178]</w:t>
      </w:r>
      <w:r w:rsidRPr="0061164A">
        <w:rPr>
          <w:lang w:eastAsia="fr-FR" w:bidi="fr-FR"/>
        </w:rPr>
        <w:t xml:space="preserve"> plus d’argent à faire dans de telles opérations que dans des obligations f</w:t>
      </w:r>
      <w:r w:rsidRPr="0061164A">
        <w:rPr>
          <w:lang w:eastAsia="fr-FR" w:bidi="fr-FR"/>
        </w:rPr>
        <w:t>é</w:t>
      </w:r>
      <w:r w:rsidRPr="0061164A">
        <w:rPr>
          <w:lang w:eastAsia="fr-FR" w:bidi="fr-FR"/>
        </w:rPr>
        <w:t>dérales à 10 p.c. ou encore dans des investi</w:t>
      </w:r>
      <w:r w:rsidRPr="0061164A">
        <w:rPr>
          <w:lang w:eastAsia="fr-FR" w:bidi="fr-FR"/>
        </w:rPr>
        <w:t>s</w:t>
      </w:r>
      <w:r w:rsidRPr="0061164A">
        <w:rPr>
          <w:lang w:eastAsia="fr-FR" w:bidi="fr-FR"/>
        </w:rPr>
        <w:t xml:space="preserve">sements “dans la brique et le ciment”, pour reprendre l’expression du </w:t>
      </w:r>
      <w:r w:rsidRPr="00624438">
        <w:rPr>
          <w:i/>
          <w:u w:val="single"/>
          <w:lang w:eastAsia="fr-FR" w:bidi="fr-FR"/>
        </w:rPr>
        <w:t>Business Week</w:t>
      </w:r>
      <w:r w:rsidRPr="0061164A">
        <w:rPr>
          <w:lang w:eastAsia="fr-FR" w:bidi="fr-FR"/>
        </w:rPr>
        <w:t>.</w:t>
      </w:r>
    </w:p>
    <w:p w14:paraId="2795D99B" w14:textId="77777777" w:rsidR="00CD7AA2" w:rsidRPr="0061164A" w:rsidRDefault="00CD7AA2" w:rsidP="00CD7AA2">
      <w:pPr>
        <w:spacing w:before="120" w:after="120"/>
        <w:jc w:val="both"/>
      </w:pPr>
      <w:r w:rsidRPr="0061164A">
        <w:rPr>
          <w:lang w:eastAsia="fr-FR" w:bidi="fr-FR"/>
        </w:rPr>
        <w:t xml:space="preserve">Sur ce point et, ce sera notre dernier élément d’explication, tous les observateurs sont formels, le mouvement de concentration a pris les allures d’un véritable </w:t>
      </w:r>
      <w:r w:rsidRPr="0061164A">
        <w:t>mouvement spéculatif.</w:t>
      </w:r>
      <w:r w:rsidRPr="0061164A">
        <w:rPr>
          <w:lang w:eastAsia="fr-FR" w:bidi="fr-FR"/>
        </w:rPr>
        <w:t xml:space="preserve"> Appuyées par des ba</w:t>
      </w:r>
      <w:r w:rsidRPr="0061164A">
        <w:rPr>
          <w:lang w:eastAsia="fr-FR" w:bidi="fr-FR"/>
        </w:rPr>
        <w:t>n</w:t>
      </w:r>
      <w:r w:rsidRPr="0061164A">
        <w:rPr>
          <w:lang w:eastAsia="fr-FR" w:bidi="fr-FR"/>
        </w:rPr>
        <w:t>ques, elles-mêmes en surplus de liquidités, les grandes compagnies, les groupes financiers ou e</w:t>
      </w:r>
      <w:r w:rsidRPr="0061164A">
        <w:rPr>
          <w:lang w:eastAsia="fr-FR" w:bidi="fr-FR"/>
        </w:rPr>
        <w:t>n</w:t>
      </w:r>
      <w:r w:rsidRPr="0061164A">
        <w:rPr>
          <w:lang w:eastAsia="fr-FR" w:bidi="fr-FR"/>
        </w:rPr>
        <w:t>core ceux qu’on appelait autrefois, les chevaliers d’industrie ont fait du rachat des actions que ce soit à la bourse de New York, de Toronto ou d’ailleurs un véritable placement spéculatif, pouvant rapporter dans les circonstances, vite et gros. La prolifération même des firmes spécialisées dans le domaine de l’absorption, montre à quel point on peut en être rendu aujourd’hui. On achète et on revend des co</w:t>
      </w:r>
      <w:r w:rsidRPr="0061164A">
        <w:rPr>
          <w:lang w:eastAsia="fr-FR" w:bidi="fr-FR"/>
        </w:rPr>
        <w:t>m</w:t>
      </w:r>
      <w:r w:rsidRPr="0061164A">
        <w:rPr>
          <w:lang w:eastAsia="fr-FR" w:bidi="fr-FR"/>
        </w:rPr>
        <w:t>pagnies de la même manière et pour les mêmes motifs qu’on peut le faire pour de l’or, du cuivre, des te</w:t>
      </w:r>
      <w:r w:rsidRPr="0061164A">
        <w:rPr>
          <w:lang w:eastAsia="fr-FR" w:bidi="fr-FR"/>
        </w:rPr>
        <w:t>r</w:t>
      </w:r>
      <w:r w:rsidRPr="0061164A">
        <w:rPr>
          <w:lang w:eastAsia="fr-FR" w:bidi="fr-FR"/>
        </w:rPr>
        <w:t>rains ou des tableaux.</w:t>
      </w:r>
    </w:p>
    <w:p w14:paraId="3AC9C7F4" w14:textId="77777777" w:rsidR="00CD7AA2" w:rsidRPr="0061164A" w:rsidRDefault="00CD7AA2" w:rsidP="00CD7AA2">
      <w:pPr>
        <w:spacing w:before="120" w:after="120"/>
        <w:jc w:val="both"/>
      </w:pPr>
      <w:r w:rsidRPr="0061164A">
        <w:rPr>
          <w:lang w:eastAsia="fr-FR" w:bidi="fr-FR"/>
        </w:rPr>
        <w:t>Un tel phénomène a, on s’en doute, de quoi alarmer le grand cap</w:t>
      </w:r>
      <w:r w:rsidRPr="0061164A">
        <w:rPr>
          <w:lang w:eastAsia="fr-FR" w:bidi="fr-FR"/>
        </w:rPr>
        <w:t>i</w:t>
      </w:r>
      <w:r w:rsidRPr="0061164A">
        <w:rPr>
          <w:lang w:eastAsia="fr-FR" w:bidi="fr-FR"/>
        </w:rPr>
        <w:t>tal d’autant plus que les lég</w:t>
      </w:r>
      <w:r w:rsidRPr="0061164A">
        <w:rPr>
          <w:lang w:eastAsia="fr-FR" w:bidi="fr-FR"/>
        </w:rPr>
        <w:t>i</w:t>
      </w:r>
      <w:r w:rsidRPr="0061164A">
        <w:rPr>
          <w:lang w:eastAsia="fr-FR" w:bidi="fr-FR"/>
        </w:rPr>
        <w:t>slations en matière de concentration sont dans tous les pays de véritables passoires. La revue Forbes posait d’ailleurs récemment très bien le problème,</w:t>
      </w:r>
    </w:p>
    <w:p w14:paraId="6A08C1C4" w14:textId="77777777" w:rsidR="00CD7AA2" w:rsidRDefault="00CD7AA2" w:rsidP="00CD7AA2">
      <w:pPr>
        <w:pStyle w:val="Grillecouleur-Accent1"/>
      </w:pPr>
    </w:p>
    <w:p w14:paraId="6CFE6C25" w14:textId="77777777" w:rsidR="00CD7AA2" w:rsidRDefault="00CD7AA2" w:rsidP="00CD7AA2">
      <w:pPr>
        <w:pStyle w:val="Grillecouleur-Accent1"/>
        <w:rPr>
          <w:vertAlign w:val="superscript"/>
        </w:rPr>
      </w:pPr>
      <w:r>
        <w:t>“Some very thoughtful America</w:t>
      </w:r>
      <w:r w:rsidRPr="0061164A">
        <w:t>ns are wondering or loud wether copper companies ought to be buying abrasive manufacturer and wh</w:t>
      </w:r>
      <w:r w:rsidRPr="0061164A">
        <w:t>e</w:t>
      </w:r>
      <w:r w:rsidRPr="0061164A">
        <w:t>ther banks should be financing take overs rather than financing job cr</w:t>
      </w:r>
      <w:r>
        <w:t>e</w:t>
      </w:r>
      <w:r w:rsidRPr="0061164A">
        <w:t>ation. Is big Business becoming merely a collection of portfolio managers, who h</w:t>
      </w:r>
      <w:r>
        <w:t>a</w:t>
      </w:r>
      <w:r w:rsidRPr="0061164A">
        <w:t>ve abandoned the cr</w:t>
      </w:r>
      <w:r>
        <w:t>e</w:t>
      </w:r>
      <w:r w:rsidRPr="0061164A">
        <w:t>ative financing of new indu</w:t>
      </w:r>
      <w:r w:rsidRPr="0061164A">
        <w:t>s</w:t>
      </w:r>
      <w:r w:rsidRPr="0061164A">
        <w:t>trial productivity for the less risky and more exp</w:t>
      </w:r>
      <w:r>
        <w:t>e</w:t>
      </w:r>
      <w:r w:rsidRPr="0061164A">
        <w:t xml:space="preserve">dient process of shuffling assets without creating new products and new jobs ? Is </w:t>
      </w:r>
      <w:r>
        <w:t>e</w:t>
      </w:r>
      <w:r w:rsidRPr="0061164A">
        <w:t>conomi</w:t>
      </w:r>
      <w:r>
        <w:t>c</w:t>
      </w:r>
      <w:r w:rsidRPr="0061164A">
        <w:t xml:space="preserve"> power becoming concentrated without yielding concomitant </w:t>
      </w:r>
      <w:r>
        <w:t>e</w:t>
      </w:r>
      <w:r w:rsidRPr="0061164A">
        <w:t>con</w:t>
      </w:r>
      <w:r w:rsidRPr="0061164A">
        <w:t>o</w:t>
      </w:r>
      <w:r w:rsidRPr="0061164A">
        <w:t>mi</w:t>
      </w:r>
      <w:r>
        <w:t>c</w:t>
      </w:r>
      <w:r w:rsidRPr="0061164A">
        <w:t xml:space="preserve"> advantages </w:t>
      </w:r>
      <w:r>
        <w:t>?</w:t>
      </w:r>
      <w:r w:rsidRPr="0061164A">
        <w:t>”</w:t>
      </w:r>
      <w:r>
        <w:rPr>
          <w:lang w:eastAsia="fr-FR" w:bidi="fr-FR"/>
        </w:rPr>
        <w:t> </w:t>
      </w:r>
      <w:r>
        <w:rPr>
          <w:rStyle w:val="Appelnotedebasdep"/>
          <w:lang w:eastAsia="fr-FR" w:bidi="fr-FR"/>
        </w:rPr>
        <w:footnoteReference w:id="7"/>
      </w:r>
    </w:p>
    <w:p w14:paraId="7787AF84" w14:textId="77777777" w:rsidR="00CD7AA2" w:rsidRPr="0061164A" w:rsidRDefault="00CD7AA2" w:rsidP="00CD7AA2">
      <w:pPr>
        <w:pStyle w:val="Grillecouleur-Accent1"/>
      </w:pPr>
    </w:p>
    <w:p w14:paraId="2B654055" w14:textId="77777777" w:rsidR="00CD7AA2" w:rsidRPr="0061164A" w:rsidRDefault="00CD7AA2" w:rsidP="00CD7AA2">
      <w:pPr>
        <w:spacing w:before="120" w:after="120"/>
        <w:jc w:val="both"/>
      </w:pPr>
      <w:r w:rsidRPr="0061164A">
        <w:rPr>
          <w:lang w:eastAsia="fr-FR" w:bidi="fr-FR"/>
        </w:rPr>
        <w:t xml:space="preserve">Ce texte, on aurait tout aussi bien pu le tirer du </w:t>
      </w:r>
      <w:r w:rsidRPr="00624438">
        <w:rPr>
          <w:i/>
          <w:u w:val="single"/>
          <w:lang w:eastAsia="fr-FR" w:bidi="fr-FR"/>
        </w:rPr>
        <w:t>Financial Post</w:t>
      </w:r>
      <w:r w:rsidRPr="0061164A">
        <w:rPr>
          <w:lang w:eastAsia="fr-FR" w:bidi="fr-FR"/>
        </w:rPr>
        <w:t xml:space="preserve"> ou du </w:t>
      </w:r>
      <w:r w:rsidRPr="00624438">
        <w:rPr>
          <w:i/>
          <w:u w:val="single"/>
          <w:lang w:eastAsia="fr-FR" w:bidi="fr-FR"/>
        </w:rPr>
        <w:t>Canadian Business</w:t>
      </w:r>
      <w:r w:rsidRPr="0061164A">
        <w:rPr>
          <w:lang w:eastAsia="fr-FR" w:bidi="fr-FR"/>
        </w:rPr>
        <w:t>. Rares sont aujourd’hui, les compagnies si puissantes soient-elles, qui peuvent</w:t>
      </w:r>
      <w:r>
        <w:rPr>
          <w:lang w:eastAsia="fr-FR" w:bidi="fr-FR"/>
        </w:rPr>
        <w:t xml:space="preserve"> </w:t>
      </w:r>
      <w:r>
        <w:t xml:space="preserve">[179] </w:t>
      </w:r>
      <w:r w:rsidRPr="0061164A">
        <w:rPr>
          <w:lang w:eastAsia="fr-FR" w:bidi="fr-FR"/>
        </w:rPr>
        <w:t>prétendre être à l’abri d’un raid sur leurs actions. Personne ne s</w:t>
      </w:r>
      <w:r w:rsidRPr="0061164A">
        <w:rPr>
          <w:lang w:eastAsia="fr-FR" w:bidi="fr-FR"/>
        </w:rPr>
        <w:t>a</w:t>
      </w:r>
      <w:r w:rsidRPr="0061164A">
        <w:rPr>
          <w:lang w:eastAsia="fr-FR" w:bidi="fr-FR"/>
        </w:rPr>
        <w:t>chant trop qui achète et pourquoi, tout achat un tant soit peu important représente une véritable menace pour des administrations mises en place sur un jeu de contrôle pyr</w:t>
      </w:r>
      <w:r w:rsidRPr="0061164A">
        <w:rPr>
          <w:lang w:eastAsia="fr-FR" w:bidi="fr-FR"/>
        </w:rPr>
        <w:t>a</w:t>
      </w:r>
      <w:r w:rsidRPr="0061164A">
        <w:rPr>
          <w:lang w:eastAsia="fr-FR" w:bidi="fr-FR"/>
        </w:rPr>
        <w:t>midal. Il peut tout aussi bien s’agir là d’un placement effectué par une institution que d’une tentative d’absorption. Dans le doute, la seule alternative qui s’offre à ces de</w:t>
      </w:r>
      <w:r w:rsidRPr="0061164A">
        <w:rPr>
          <w:lang w:eastAsia="fr-FR" w:bidi="fr-FR"/>
        </w:rPr>
        <w:t>r</w:t>
      </w:r>
      <w:r w:rsidRPr="0061164A">
        <w:rPr>
          <w:lang w:eastAsia="fr-FR" w:bidi="fr-FR"/>
        </w:rPr>
        <w:t>nières c’est de racheter elles-mêmes les actions de la compagnie c’est-à-dire de centraliser davantage le cap</w:t>
      </w:r>
      <w:r w:rsidRPr="0061164A">
        <w:rPr>
          <w:lang w:eastAsia="fr-FR" w:bidi="fr-FR"/>
        </w:rPr>
        <w:t>i</w:t>
      </w:r>
      <w:r w:rsidRPr="0061164A">
        <w:rPr>
          <w:lang w:eastAsia="fr-FR" w:bidi="fr-FR"/>
        </w:rPr>
        <w:t>tal pour exercer un meilleur contrôle sur celle-ci. On est rendu bien loin de l’argument des écon</w:t>
      </w:r>
      <w:r w:rsidRPr="0061164A">
        <w:rPr>
          <w:lang w:eastAsia="fr-FR" w:bidi="fr-FR"/>
        </w:rPr>
        <w:t>o</w:t>
      </w:r>
      <w:r w:rsidRPr="0061164A">
        <w:rPr>
          <w:lang w:eastAsia="fr-FR" w:bidi="fr-FR"/>
        </w:rPr>
        <w:t>mies d’échelles pour justifier et expliquer la concentr</w:t>
      </w:r>
      <w:r w:rsidRPr="0061164A">
        <w:rPr>
          <w:lang w:eastAsia="fr-FR" w:bidi="fr-FR"/>
        </w:rPr>
        <w:t>a</w:t>
      </w:r>
      <w:r w:rsidRPr="0061164A">
        <w:rPr>
          <w:lang w:eastAsia="fr-FR" w:bidi="fr-FR"/>
        </w:rPr>
        <w:t>tion</w:t>
      </w:r>
      <w:r w:rsidRPr="0061164A">
        <w:t> !</w:t>
      </w:r>
    </w:p>
    <w:p w14:paraId="6661CD93" w14:textId="77777777" w:rsidR="00CD7AA2" w:rsidRDefault="00CD7AA2" w:rsidP="00CD7AA2">
      <w:pPr>
        <w:spacing w:before="120" w:after="120"/>
        <w:jc w:val="both"/>
      </w:pPr>
    </w:p>
    <w:p w14:paraId="5118724B" w14:textId="77777777" w:rsidR="00CD7AA2" w:rsidRDefault="004D7872" w:rsidP="00CD7AA2">
      <w:pPr>
        <w:pStyle w:val="fig"/>
      </w:pPr>
      <w:r>
        <w:rPr>
          <w:noProof/>
        </w:rPr>
        <w:drawing>
          <wp:inline distT="0" distB="0" distL="0" distR="0" wp14:anchorId="7737ADAB" wp14:editId="2E0E7C06">
            <wp:extent cx="4699000" cy="4140200"/>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99000" cy="4140200"/>
                    </a:xfrm>
                    <a:prstGeom prst="rect">
                      <a:avLst/>
                    </a:prstGeom>
                    <a:noFill/>
                    <a:ln>
                      <a:noFill/>
                    </a:ln>
                  </pic:spPr>
                </pic:pic>
              </a:graphicData>
            </a:graphic>
          </wp:inline>
        </w:drawing>
      </w:r>
    </w:p>
    <w:p w14:paraId="31E584AF" w14:textId="77777777" w:rsidR="00CD7AA2" w:rsidRPr="0061164A" w:rsidRDefault="00CD7AA2" w:rsidP="00CD7AA2">
      <w:pPr>
        <w:spacing w:before="120" w:after="120"/>
        <w:jc w:val="both"/>
      </w:pPr>
      <w:r w:rsidRPr="0061164A">
        <w:rPr>
          <w:lang w:eastAsia="fr-FR" w:bidi="fr-FR"/>
        </w:rPr>
        <w:t>Cette annonce parue dans le journal financier Barron’s en guise de publicité pour Capitalgains nous montre à quel point les opérations de prise de contrôle d’entreprises peuvent être considérées a</w:t>
      </w:r>
      <w:r w:rsidRPr="0061164A">
        <w:rPr>
          <w:lang w:eastAsia="fr-FR" w:bidi="fr-FR"/>
        </w:rPr>
        <w:t>u</w:t>
      </w:r>
      <w:r w:rsidRPr="0061164A">
        <w:rPr>
          <w:lang w:eastAsia="fr-FR" w:bidi="fr-FR"/>
        </w:rPr>
        <w:t>jourd’hui par les milieux financiers comme de vér</w:t>
      </w:r>
      <w:r w:rsidRPr="0061164A">
        <w:rPr>
          <w:lang w:eastAsia="fr-FR" w:bidi="fr-FR"/>
        </w:rPr>
        <w:t>i</w:t>
      </w:r>
      <w:r w:rsidRPr="0061164A">
        <w:rPr>
          <w:lang w:eastAsia="fr-FR" w:bidi="fr-FR"/>
        </w:rPr>
        <w:t>tables placements spéculatifs, (Barron’s du 12 mars 1979’)</w:t>
      </w:r>
    </w:p>
    <w:p w14:paraId="4D1FF475" w14:textId="77777777" w:rsidR="00CD7AA2" w:rsidRPr="0061164A" w:rsidRDefault="00CD7AA2" w:rsidP="00CD7AA2">
      <w:pPr>
        <w:spacing w:before="120" w:after="120"/>
        <w:jc w:val="both"/>
        <w:rPr>
          <w:szCs w:val="2"/>
        </w:rPr>
      </w:pPr>
      <w:r w:rsidRPr="0061164A">
        <w:br w:type="page"/>
      </w:r>
      <w:r>
        <w:t>[180]</w:t>
      </w:r>
    </w:p>
    <w:p w14:paraId="5DF1FFE6" w14:textId="77777777" w:rsidR="00CD7AA2" w:rsidRDefault="00CD7AA2" w:rsidP="00CD7AA2">
      <w:pPr>
        <w:spacing w:before="120" w:after="120"/>
        <w:jc w:val="both"/>
        <w:rPr>
          <w:lang w:eastAsia="fr-FR" w:bidi="fr-FR"/>
        </w:rPr>
      </w:pPr>
      <w:r w:rsidRPr="0061164A">
        <w:rPr>
          <w:lang w:eastAsia="fr-FR" w:bidi="fr-FR"/>
        </w:rPr>
        <w:t>Outre la question des liquidités, il convient aussi de regarder l’évolution des valeurs boursières pour comprendre tout le caractère spéculatif de la concentration actuelle. Dans une étude de Mod</w:t>
      </w:r>
      <w:r w:rsidRPr="0061164A">
        <w:rPr>
          <w:lang w:eastAsia="fr-FR" w:bidi="fr-FR"/>
        </w:rPr>
        <w:t>i</w:t>
      </w:r>
      <w:r w:rsidRPr="0061164A">
        <w:rPr>
          <w:lang w:eastAsia="fr-FR" w:bidi="fr-FR"/>
        </w:rPr>
        <w:t>gliani et Cohn</w:t>
      </w:r>
      <w:r>
        <w:rPr>
          <w:lang w:eastAsia="fr-FR" w:bidi="fr-FR"/>
        </w:rPr>
        <w:t> </w:t>
      </w:r>
      <w:r>
        <w:rPr>
          <w:rStyle w:val="Appelnotedebasdep"/>
          <w:lang w:eastAsia="fr-FR" w:bidi="fr-FR"/>
        </w:rPr>
        <w:footnoteReference w:id="8"/>
      </w:r>
      <w:r w:rsidRPr="0061164A">
        <w:rPr>
          <w:lang w:eastAsia="fr-FR" w:bidi="fr-FR"/>
        </w:rPr>
        <w:t>, en passe de devenir célèbre, on affirme que la valeur bou</w:t>
      </w:r>
      <w:r w:rsidRPr="0061164A">
        <w:rPr>
          <w:lang w:eastAsia="fr-FR" w:bidi="fr-FR"/>
        </w:rPr>
        <w:t>r</w:t>
      </w:r>
      <w:r w:rsidRPr="0061164A">
        <w:rPr>
          <w:lang w:eastAsia="fr-FR" w:bidi="fr-FR"/>
        </w:rPr>
        <w:t>sière des actions est dans bien des cas sous-évaluée compte tenu de l’écart qu’on a observé historiquement par rapport à leur valeur com</w:t>
      </w:r>
      <w:r w:rsidRPr="0061164A">
        <w:rPr>
          <w:lang w:eastAsia="fr-FR" w:bidi="fr-FR"/>
        </w:rPr>
        <w:t>p</w:t>
      </w:r>
      <w:r w:rsidRPr="0061164A">
        <w:rPr>
          <w:lang w:eastAsia="fr-FR" w:bidi="fr-FR"/>
        </w:rPr>
        <w:t>table. De l’avis des auteurs, il s’agit d’une conséquence directe à la fois des calculs e</w:t>
      </w:r>
      <w:r w:rsidRPr="0061164A">
        <w:rPr>
          <w:lang w:eastAsia="fr-FR" w:bidi="fr-FR"/>
        </w:rPr>
        <w:t>r</w:t>
      </w:r>
      <w:r w:rsidRPr="0061164A">
        <w:rPr>
          <w:lang w:eastAsia="fr-FR" w:bidi="fr-FR"/>
        </w:rPr>
        <w:t>ronés sur les rendements des titres et du désintérêt croissant à l’égard de la bourse. On peut premièrement assez facil</w:t>
      </w:r>
      <w:r w:rsidRPr="0061164A">
        <w:rPr>
          <w:lang w:eastAsia="fr-FR" w:bidi="fr-FR"/>
        </w:rPr>
        <w:t>e</w:t>
      </w:r>
      <w:r w:rsidRPr="0061164A">
        <w:rPr>
          <w:lang w:eastAsia="fr-FR" w:bidi="fr-FR"/>
        </w:rPr>
        <w:t>ment vérifier cette baisse de la valeur des actions à l’aide du graph</w:t>
      </w:r>
      <w:r w:rsidRPr="0061164A">
        <w:rPr>
          <w:lang w:eastAsia="fr-FR" w:bidi="fr-FR"/>
        </w:rPr>
        <w:t>i</w:t>
      </w:r>
      <w:r w:rsidRPr="0061164A">
        <w:rPr>
          <w:lang w:eastAsia="fr-FR" w:bidi="fr-FR"/>
        </w:rPr>
        <w:t>que qui démontre qu’à partir des années 55 le cours des actions, e</w:t>
      </w:r>
      <w:r w:rsidRPr="0061164A">
        <w:rPr>
          <w:lang w:eastAsia="fr-FR" w:bidi="fr-FR"/>
        </w:rPr>
        <w:t>n</w:t>
      </w:r>
      <w:r w:rsidRPr="0061164A">
        <w:rPr>
          <w:lang w:eastAsia="fr-FR" w:bidi="fr-FR"/>
        </w:rPr>
        <w:t>trant dans la composition de l’indice Standard &amp; Poor’s de la bourse de New-York, a toujours été d’au moins 1,6 p.c. plus élevé que leur valeur com</w:t>
      </w:r>
      <w:r w:rsidRPr="0061164A">
        <w:rPr>
          <w:lang w:eastAsia="fr-FR" w:bidi="fr-FR"/>
        </w:rPr>
        <w:t>p</w:t>
      </w:r>
      <w:r w:rsidRPr="0061164A">
        <w:rPr>
          <w:lang w:eastAsia="fr-FR" w:bidi="fr-FR"/>
        </w:rPr>
        <w:t>table et ce jusqu’en 1973. En fait depuis 1972 ce rapport a continuellement baissé pour se situer autour de 1,4 soit le plus bas n</w:t>
      </w:r>
      <w:r w:rsidRPr="0061164A">
        <w:rPr>
          <w:lang w:eastAsia="fr-FR" w:bidi="fr-FR"/>
        </w:rPr>
        <w:t>i</w:t>
      </w:r>
      <w:r w:rsidRPr="0061164A">
        <w:rPr>
          <w:lang w:eastAsia="fr-FR" w:bidi="fr-FR"/>
        </w:rPr>
        <w:t>veau depuis le début des années</w:t>
      </w:r>
      <w:r>
        <w:rPr>
          <w:lang w:eastAsia="fr-FR" w:bidi="fr-FR"/>
        </w:rPr>
        <w:t> </w:t>
      </w:r>
      <w:r w:rsidRPr="0061164A">
        <w:rPr>
          <w:lang w:eastAsia="fr-FR" w:bidi="fr-FR"/>
        </w:rPr>
        <w:t>50.</w:t>
      </w:r>
    </w:p>
    <w:p w14:paraId="27F2FAC4" w14:textId="77777777" w:rsidR="00CD7AA2" w:rsidRPr="0061164A" w:rsidRDefault="00CD7AA2" w:rsidP="00CD7AA2">
      <w:pPr>
        <w:spacing w:before="120" w:after="120"/>
        <w:jc w:val="both"/>
      </w:pPr>
      <w:r>
        <w:br w:type="page"/>
      </w:r>
    </w:p>
    <w:p w14:paraId="2F8AED5F" w14:textId="77777777" w:rsidR="00CD7AA2" w:rsidRPr="0061164A" w:rsidRDefault="00CD7AA2" w:rsidP="00CD7AA2">
      <w:pPr>
        <w:pStyle w:val="figtitre"/>
      </w:pPr>
      <w:r w:rsidRPr="0061164A">
        <w:t>GRAPHIQUE 3</w:t>
      </w:r>
    </w:p>
    <w:p w14:paraId="7FC129E1" w14:textId="77777777" w:rsidR="00CD7AA2" w:rsidRPr="0061164A" w:rsidRDefault="004D7872" w:rsidP="00CD7AA2">
      <w:pPr>
        <w:pStyle w:val="fig"/>
        <w:rPr>
          <w:szCs w:val="2"/>
        </w:rPr>
      </w:pPr>
      <w:r w:rsidRPr="00411345">
        <w:rPr>
          <w:noProof/>
          <w:szCs w:val="2"/>
        </w:rPr>
        <w:drawing>
          <wp:inline distT="0" distB="0" distL="0" distR="0" wp14:anchorId="7CB8B23D" wp14:editId="549AD9FA">
            <wp:extent cx="3937000" cy="389890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37000" cy="3898900"/>
                    </a:xfrm>
                    <a:prstGeom prst="rect">
                      <a:avLst/>
                    </a:prstGeom>
                    <a:noFill/>
                    <a:ln>
                      <a:noFill/>
                    </a:ln>
                  </pic:spPr>
                </pic:pic>
              </a:graphicData>
            </a:graphic>
          </wp:inline>
        </w:drawing>
      </w:r>
    </w:p>
    <w:p w14:paraId="30708ACF" w14:textId="77777777" w:rsidR="00CD7AA2" w:rsidRPr="0061164A" w:rsidRDefault="00CD7AA2" w:rsidP="00CD7AA2">
      <w:pPr>
        <w:pStyle w:val="figtitrest10"/>
      </w:pPr>
      <w:r w:rsidRPr="0061164A">
        <w:t>Source : Merill Lynch, Pierce, Fanner &amp; Smith.</w:t>
      </w:r>
    </w:p>
    <w:p w14:paraId="6889FA98" w14:textId="77777777" w:rsidR="00CD7AA2" w:rsidRDefault="00CD7AA2" w:rsidP="00CD7AA2">
      <w:pPr>
        <w:spacing w:before="120" w:after="120"/>
        <w:jc w:val="both"/>
      </w:pPr>
    </w:p>
    <w:p w14:paraId="105F796E" w14:textId="77777777" w:rsidR="00CD7AA2" w:rsidRPr="0061164A" w:rsidRDefault="00CD7AA2" w:rsidP="00CD7AA2">
      <w:pPr>
        <w:spacing w:before="120" w:after="120"/>
        <w:jc w:val="both"/>
        <w:rPr>
          <w:szCs w:val="2"/>
        </w:rPr>
      </w:pPr>
      <w:r>
        <w:t>[181]</w:t>
      </w:r>
    </w:p>
    <w:p w14:paraId="39C22D21" w14:textId="77777777" w:rsidR="00CD7AA2" w:rsidRPr="0061164A" w:rsidRDefault="00CD7AA2" w:rsidP="00CD7AA2">
      <w:pPr>
        <w:spacing w:before="120" w:after="120"/>
        <w:jc w:val="both"/>
      </w:pPr>
      <w:r w:rsidRPr="0061164A">
        <w:rPr>
          <w:lang w:eastAsia="fr-FR" w:bidi="fr-FR"/>
        </w:rPr>
        <w:t>Pour se convaincre davantage de la sous-évaluation actuelle de ce rapport nous nous référons à une analyse de la maison de courtage Merrill Lynch, Pierce, Fenner &amp; Smith</w:t>
      </w:r>
      <w:r>
        <w:rPr>
          <w:lang w:eastAsia="fr-FR" w:bidi="fr-FR"/>
        </w:rPr>
        <w:t> </w:t>
      </w:r>
      <w:r>
        <w:rPr>
          <w:rStyle w:val="Appelnotedebasdep"/>
          <w:lang w:eastAsia="fr-FR" w:bidi="fr-FR"/>
        </w:rPr>
        <w:footnoteReference w:id="9"/>
      </w:r>
      <w:r w:rsidRPr="0061164A">
        <w:rPr>
          <w:lang w:eastAsia="fr-FR" w:bidi="fr-FR"/>
        </w:rPr>
        <w:t>, où l’on évalue que lors des fusions-absorptions les entreprises o</w:t>
      </w:r>
      <w:r w:rsidRPr="0061164A">
        <w:rPr>
          <w:lang w:eastAsia="fr-FR" w:bidi="fr-FR"/>
        </w:rPr>
        <w:t>f</w:t>
      </w:r>
      <w:r w:rsidRPr="0061164A">
        <w:rPr>
          <w:lang w:eastAsia="fr-FR" w:bidi="fr-FR"/>
        </w:rPr>
        <w:t>frent en moyenne une prime de 40 p.c. au dessus du cours boursier pour que les actionnaires se dépa</w:t>
      </w:r>
      <w:r w:rsidRPr="0061164A">
        <w:rPr>
          <w:lang w:eastAsia="fr-FR" w:bidi="fr-FR"/>
        </w:rPr>
        <w:t>r</w:t>
      </w:r>
      <w:r w:rsidRPr="0061164A">
        <w:rPr>
          <w:lang w:eastAsia="fr-FR" w:bidi="fr-FR"/>
        </w:rPr>
        <w:t>ti</w:t>
      </w:r>
      <w:r w:rsidRPr="0061164A">
        <w:rPr>
          <w:lang w:eastAsia="fr-FR" w:bidi="fr-FR"/>
        </w:rPr>
        <w:t>s</w:t>
      </w:r>
      <w:r w:rsidRPr="0061164A">
        <w:rPr>
          <w:lang w:eastAsia="fr-FR" w:bidi="fr-FR"/>
        </w:rPr>
        <w:t>sent de leurs actions</w:t>
      </w:r>
      <w:r w:rsidRPr="0061164A">
        <w:t> !</w:t>
      </w:r>
      <w:r w:rsidRPr="0061164A">
        <w:rPr>
          <w:lang w:eastAsia="fr-FR" w:bidi="fr-FR"/>
        </w:rPr>
        <w:t xml:space="preserve"> Le prix moyen par action payé pour absorber une entreprise a été de 1,7 fois supérieur à la valeur comptable et a parfois été presque doublé durant les dernières années aux USA. Nous croyons comme ladite maison de cou</w:t>
      </w:r>
      <w:r w:rsidRPr="0061164A">
        <w:rPr>
          <w:lang w:eastAsia="fr-FR" w:bidi="fr-FR"/>
        </w:rPr>
        <w:t>r</w:t>
      </w:r>
      <w:r w:rsidRPr="0061164A">
        <w:rPr>
          <w:lang w:eastAsia="fr-FR" w:bidi="fr-FR"/>
        </w:rPr>
        <w:t>tage, que l’on peut se fier au flair des compagnies qui ne seraient sans toute pas prêtes à payer de te</w:t>
      </w:r>
      <w:r w:rsidRPr="0061164A">
        <w:rPr>
          <w:lang w:eastAsia="fr-FR" w:bidi="fr-FR"/>
        </w:rPr>
        <w:t>l</w:t>
      </w:r>
      <w:r w:rsidRPr="0061164A">
        <w:rPr>
          <w:lang w:eastAsia="fr-FR" w:bidi="fr-FR"/>
        </w:rPr>
        <w:t>les primes si elles n’étaient pas convaincues de la sous-évaluation du cours des actions par rapport à leur valeur au livre...</w:t>
      </w:r>
    </w:p>
    <w:p w14:paraId="694A1F5B" w14:textId="77777777" w:rsidR="00CD7AA2" w:rsidRPr="0061164A" w:rsidRDefault="00CD7AA2" w:rsidP="00CD7AA2">
      <w:pPr>
        <w:spacing w:before="120" w:after="120"/>
        <w:jc w:val="both"/>
      </w:pPr>
      <w:r w:rsidRPr="0061164A">
        <w:rPr>
          <w:lang w:eastAsia="fr-FR" w:bidi="fr-FR"/>
        </w:rPr>
        <w:t>Quant au désintérêt vis-à-vis de la bourse, il tient tout autant à la médiocrité même du rendement des actions comme placement surtout si on les compare au rendement sur l’or ou les antiquités par exemple, qu’aux difficultés qu’a le capital investi à trouver une rentabilité suff</w:t>
      </w:r>
      <w:r w:rsidRPr="0061164A">
        <w:rPr>
          <w:lang w:eastAsia="fr-FR" w:bidi="fr-FR"/>
        </w:rPr>
        <w:t>i</w:t>
      </w:r>
      <w:r w:rsidRPr="0061164A">
        <w:rPr>
          <w:lang w:eastAsia="fr-FR" w:bidi="fr-FR"/>
        </w:rPr>
        <w:t>sante.</w:t>
      </w:r>
    </w:p>
    <w:p w14:paraId="5BA1D420" w14:textId="77777777" w:rsidR="00CD7AA2" w:rsidRPr="0061164A" w:rsidRDefault="00CD7AA2" w:rsidP="00CD7AA2">
      <w:pPr>
        <w:spacing w:before="120" w:after="120"/>
        <w:jc w:val="both"/>
      </w:pPr>
      <w:r>
        <w:rPr>
          <w:lang w:eastAsia="fr-FR" w:bidi="fr-FR"/>
        </w:rPr>
        <w:t>À</w:t>
      </w:r>
      <w:r w:rsidRPr="0061164A">
        <w:rPr>
          <w:lang w:eastAsia="fr-FR" w:bidi="fr-FR"/>
        </w:rPr>
        <w:t xml:space="preserve"> partir de l’année 1970 pour l’indice Standard &amp; Poor’s et l’indice des 300 de la bourse de Tor</w:t>
      </w:r>
      <w:r>
        <w:rPr>
          <w:lang w:eastAsia="fr-FR" w:bidi="fr-FR"/>
        </w:rPr>
        <w:t>onto, le ratio cours/bénéfîce (</w:t>
      </w:r>
      <w:r w:rsidRPr="0061164A">
        <w:rPr>
          <w:lang w:eastAsia="fr-FR" w:bidi="fr-FR"/>
        </w:rPr>
        <w:t>pr</w:t>
      </w:r>
      <w:r w:rsidRPr="0061164A">
        <w:rPr>
          <w:lang w:eastAsia="fr-FR" w:bidi="fr-FR"/>
        </w:rPr>
        <w:t>i</w:t>
      </w:r>
      <w:r>
        <w:rPr>
          <w:lang w:eastAsia="fr-FR" w:bidi="fr-FR"/>
        </w:rPr>
        <w:t>ce-earning ratio</w:t>
      </w:r>
      <w:r w:rsidRPr="0061164A">
        <w:rPr>
          <w:lang w:eastAsia="fr-FR" w:bidi="fr-FR"/>
        </w:rPr>
        <w:t>) a commencé à augmenter (cf. graphique 4) suite à une activité boursière intense à la fin des années 60, pour atteindre les niveaux les plus élevés depuis 1960 alors même que les rendements des obligations commencèrent à augmenter sérieusement. L’écart e</w:t>
      </w:r>
      <w:r w:rsidRPr="0061164A">
        <w:rPr>
          <w:lang w:eastAsia="fr-FR" w:bidi="fr-FR"/>
        </w:rPr>
        <w:t>n</w:t>
      </w:r>
      <w:r w:rsidRPr="0061164A">
        <w:rPr>
          <w:lang w:eastAsia="fr-FR" w:bidi="fr-FR"/>
        </w:rPr>
        <w:t>tre le rendement des obligations et celui des actions grandissant (cf. Graphique</w:t>
      </w:r>
      <w:r>
        <w:rPr>
          <w:lang w:eastAsia="fr-FR" w:bidi="fr-FR"/>
        </w:rPr>
        <w:t> </w:t>
      </w:r>
      <w:r w:rsidRPr="0061164A">
        <w:rPr>
          <w:lang w:eastAsia="fr-FR" w:bidi="fr-FR"/>
        </w:rPr>
        <w:t xml:space="preserve">5), il s’en suivit un désintérêt pour les actions en faveur d’achats d’obligations. Cette réaction sera d’ailleurs renforcie par le fait qu’au fur et à mesure que l’inflation s’installera le rendement des actions constituera une bien </w:t>
      </w:r>
      <w:r>
        <w:rPr>
          <w:lang w:eastAsia="fr-FR" w:bidi="fr-FR"/>
        </w:rPr>
        <w:t>piètre protection contre celle-</w:t>
      </w:r>
      <w:r w:rsidRPr="0061164A">
        <w:rPr>
          <w:lang w:eastAsia="fr-FR" w:bidi="fr-FR"/>
        </w:rPr>
        <w:t>ci. Même si l’écart est passé de 5 p.c. en 1976 à 3,5 p.c. en 1978, il demeure to</w:t>
      </w:r>
      <w:r w:rsidRPr="0061164A">
        <w:rPr>
          <w:lang w:eastAsia="fr-FR" w:bidi="fr-FR"/>
        </w:rPr>
        <w:t>u</w:t>
      </w:r>
      <w:r w:rsidRPr="0061164A">
        <w:rPr>
          <w:lang w:eastAsia="fr-FR" w:bidi="fr-FR"/>
        </w:rPr>
        <w:t>jours au-dessus de sa moyenne historique et les relèvements successifs des taux d’intérêt ne faciliteront sûrement pas un rétrécissement qui semble pourtant nécessaire à une reprise des activités boursières.</w:t>
      </w:r>
    </w:p>
    <w:p w14:paraId="6A53C94E" w14:textId="77777777" w:rsidR="00CD7AA2" w:rsidRPr="0061164A" w:rsidRDefault="00CD7AA2" w:rsidP="00CD7AA2">
      <w:pPr>
        <w:spacing w:before="120" w:after="120"/>
        <w:jc w:val="both"/>
        <w:rPr>
          <w:lang w:eastAsia="fr-FR" w:bidi="fr-FR"/>
        </w:rPr>
      </w:pPr>
      <w:r w:rsidRPr="0061164A">
        <w:rPr>
          <w:lang w:eastAsia="fr-FR" w:bidi="fr-FR"/>
        </w:rPr>
        <w:t>Depuis les années</w:t>
      </w:r>
      <w:r>
        <w:rPr>
          <w:lang w:eastAsia="fr-FR" w:bidi="fr-FR"/>
        </w:rPr>
        <w:t> </w:t>
      </w:r>
      <w:r w:rsidRPr="0061164A">
        <w:rPr>
          <w:lang w:eastAsia="fr-FR" w:bidi="fr-FR"/>
        </w:rPr>
        <w:t>72, le faible niveau du rapport cours/ bénéfices donne une idée du désintérêt vis-à-vis des actions en même temps que des gains fina</w:t>
      </w:r>
      <w:r w:rsidRPr="0061164A">
        <w:rPr>
          <w:lang w:eastAsia="fr-FR" w:bidi="fr-FR"/>
        </w:rPr>
        <w:t>n</w:t>
      </w:r>
      <w:r>
        <w:rPr>
          <w:lang w:eastAsia="fr-FR" w:bidi="fr-FR"/>
        </w:rPr>
        <w:t>ciers qu’on peut y réa</w:t>
      </w:r>
      <w:r>
        <w:t>li</w:t>
      </w:r>
      <w:r w:rsidRPr="00411345">
        <w:t>ser.</w:t>
      </w:r>
      <w:r>
        <w:t xml:space="preserve"> [182]</w:t>
      </w:r>
      <w:r w:rsidRPr="00411345">
        <w:t xml:space="preserve"> Pour la maison de courtage que nous avons mentionné, il ne s’agit que d’une question de temps avant que les activités repre</w:t>
      </w:r>
      <w:r w:rsidRPr="00411345">
        <w:t>n</w:t>
      </w:r>
      <w:r w:rsidRPr="00411345">
        <w:t>nent.</w:t>
      </w:r>
    </w:p>
    <w:p w14:paraId="2B5EB4F1" w14:textId="77777777" w:rsidR="00CD7AA2" w:rsidRPr="00624438" w:rsidRDefault="00CD7AA2" w:rsidP="00CD7AA2">
      <w:pPr>
        <w:spacing w:before="120" w:after="120"/>
        <w:jc w:val="both"/>
      </w:pPr>
      <w:r>
        <w:br w:type="page"/>
      </w:r>
    </w:p>
    <w:p w14:paraId="6B5041D6" w14:textId="77777777" w:rsidR="00CD7AA2" w:rsidRPr="0061164A" w:rsidRDefault="00CD7AA2" w:rsidP="00CD7AA2">
      <w:pPr>
        <w:pStyle w:val="figtitre"/>
      </w:pPr>
      <w:r w:rsidRPr="00624438">
        <w:t>GRAPHIQUE 4</w:t>
      </w:r>
    </w:p>
    <w:p w14:paraId="00FAA91B" w14:textId="77777777" w:rsidR="00CD7AA2" w:rsidRPr="0061164A" w:rsidRDefault="00CD7AA2" w:rsidP="00CD7AA2">
      <w:pPr>
        <w:pStyle w:val="figtitrest0"/>
      </w:pPr>
      <w:r w:rsidRPr="00624438">
        <w:t>Rapport cours/Bénéfice de l’indice composé</w:t>
      </w:r>
      <w:r>
        <w:br/>
      </w:r>
      <w:r w:rsidRPr="00624438">
        <w:t>— Standard and Poor’s.</w:t>
      </w:r>
    </w:p>
    <w:p w14:paraId="2B3615C0" w14:textId="77777777" w:rsidR="00CD7AA2" w:rsidRDefault="00CD7AA2" w:rsidP="00CD7AA2">
      <w:pPr>
        <w:pStyle w:val="figstR"/>
      </w:pPr>
      <w:r w:rsidRPr="0061164A">
        <w:t>Source Merill Lynch</w:t>
      </w:r>
    </w:p>
    <w:p w14:paraId="54ED2F48" w14:textId="77777777" w:rsidR="00CD7AA2" w:rsidRDefault="004D7872" w:rsidP="00CD7AA2">
      <w:pPr>
        <w:pStyle w:val="fig"/>
        <w:rPr>
          <w:lang w:eastAsia="fr-FR" w:bidi="fr-FR"/>
        </w:rPr>
      </w:pPr>
      <w:r>
        <w:rPr>
          <w:noProof/>
          <w:lang w:eastAsia="fr-FR" w:bidi="fr-FR"/>
        </w:rPr>
        <w:drawing>
          <wp:inline distT="0" distB="0" distL="0" distR="0" wp14:anchorId="53A9238F" wp14:editId="1AC619B1">
            <wp:extent cx="3797300" cy="2273300"/>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97300" cy="2273300"/>
                    </a:xfrm>
                    <a:prstGeom prst="rect">
                      <a:avLst/>
                    </a:prstGeom>
                    <a:noFill/>
                    <a:ln>
                      <a:noFill/>
                    </a:ln>
                  </pic:spPr>
                </pic:pic>
              </a:graphicData>
            </a:graphic>
          </wp:inline>
        </w:drawing>
      </w:r>
    </w:p>
    <w:p w14:paraId="2A3BBBE8" w14:textId="77777777" w:rsidR="00CD7AA2" w:rsidRPr="0061164A" w:rsidRDefault="00CD7AA2" w:rsidP="00CD7AA2">
      <w:pPr>
        <w:spacing w:before="120" w:after="120"/>
        <w:jc w:val="both"/>
        <w:rPr>
          <w:lang w:eastAsia="fr-FR" w:bidi="fr-FR"/>
        </w:rPr>
      </w:pPr>
    </w:p>
    <w:p w14:paraId="50A46DE0" w14:textId="77777777" w:rsidR="00CD7AA2" w:rsidRPr="0061164A" w:rsidRDefault="00CD7AA2" w:rsidP="00CD7AA2">
      <w:pPr>
        <w:pStyle w:val="figtitrest0"/>
      </w:pPr>
      <w:r w:rsidRPr="00624438">
        <w:t>Rapport cours/Bénéfice de l’indice composé de la Bourse de T</w:t>
      </w:r>
      <w:r w:rsidRPr="00624438">
        <w:t>o</w:t>
      </w:r>
      <w:r w:rsidRPr="00624438">
        <w:t>ronto.</w:t>
      </w:r>
    </w:p>
    <w:p w14:paraId="4F1805DD" w14:textId="77777777" w:rsidR="00CD7AA2" w:rsidRPr="00CD0573" w:rsidRDefault="00CD7AA2" w:rsidP="00CD7AA2">
      <w:pPr>
        <w:pStyle w:val="figstR"/>
      </w:pPr>
      <w:r w:rsidRPr="00CD0573">
        <w:t>Source : Toronto Stock Exchange Review</w:t>
      </w:r>
    </w:p>
    <w:p w14:paraId="67A5C0CE" w14:textId="77777777" w:rsidR="00CD7AA2" w:rsidRDefault="004D7872" w:rsidP="00CD7AA2">
      <w:pPr>
        <w:pStyle w:val="fig"/>
        <w:rPr>
          <w:lang w:eastAsia="fr-FR" w:bidi="fr-FR"/>
        </w:rPr>
      </w:pPr>
      <w:r>
        <w:rPr>
          <w:noProof/>
          <w:lang w:eastAsia="fr-FR" w:bidi="fr-FR"/>
        </w:rPr>
        <w:drawing>
          <wp:inline distT="0" distB="0" distL="0" distR="0" wp14:anchorId="3CD44EA1" wp14:editId="37D93A39">
            <wp:extent cx="4597400" cy="2425700"/>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97400" cy="2425700"/>
                    </a:xfrm>
                    <a:prstGeom prst="rect">
                      <a:avLst/>
                    </a:prstGeom>
                    <a:noFill/>
                    <a:ln>
                      <a:noFill/>
                    </a:ln>
                  </pic:spPr>
                </pic:pic>
              </a:graphicData>
            </a:graphic>
          </wp:inline>
        </w:drawing>
      </w:r>
    </w:p>
    <w:p w14:paraId="5CE290A7" w14:textId="77777777" w:rsidR="00CD7AA2" w:rsidRPr="0061164A" w:rsidRDefault="00CD7AA2" w:rsidP="00CD7AA2">
      <w:pPr>
        <w:pStyle w:val="figtitrest2"/>
      </w:pPr>
      <w:r w:rsidRPr="0061164A">
        <w:t>L’indice cours/bénéfice (Price/ea</w:t>
      </w:r>
      <w:r>
        <w:t>rn</w:t>
      </w:r>
      <w:r w:rsidRPr="0061164A">
        <w:t>ing ratio) r</w:t>
      </w:r>
      <w:r w:rsidRPr="0061164A">
        <w:t>e</w:t>
      </w:r>
      <w:r w:rsidRPr="0061164A">
        <w:t xml:space="preserve">flète la qualité des placements boursiers. </w:t>
      </w:r>
      <w:r>
        <w:t>À</w:t>
      </w:r>
      <w:r w:rsidRPr="0061164A">
        <w:t xml:space="preserve"> la hausse, l’indice reflète l’attrait des titres dans le public ; à la bai</w:t>
      </w:r>
      <w:r w:rsidRPr="0061164A">
        <w:t>s</w:t>
      </w:r>
      <w:r w:rsidRPr="0061164A">
        <w:t>se, l’indice reflète le désintérêt relatif.</w:t>
      </w:r>
    </w:p>
    <w:p w14:paraId="7AD42D22" w14:textId="77777777" w:rsidR="00CD7AA2" w:rsidRDefault="00CD7AA2" w:rsidP="00CD7AA2">
      <w:pPr>
        <w:pStyle w:val="p"/>
      </w:pPr>
      <w:r w:rsidRPr="0061164A">
        <w:br w:type="page"/>
      </w:r>
      <w:r>
        <w:t>[183]</w:t>
      </w:r>
    </w:p>
    <w:p w14:paraId="38D462B8" w14:textId="77777777" w:rsidR="00CD7AA2" w:rsidRDefault="00CD7AA2" w:rsidP="00CD7AA2">
      <w:pPr>
        <w:spacing w:before="120" w:after="120"/>
        <w:jc w:val="both"/>
      </w:pPr>
    </w:p>
    <w:p w14:paraId="46DBFFF0" w14:textId="77777777" w:rsidR="00CD7AA2" w:rsidRDefault="00CD7AA2" w:rsidP="00CD7AA2">
      <w:pPr>
        <w:pStyle w:val="figtitre"/>
      </w:pPr>
      <w:r>
        <w:t>Graphique 5</w:t>
      </w:r>
    </w:p>
    <w:p w14:paraId="00F684E4" w14:textId="77777777" w:rsidR="00CD7AA2" w:rsidRPr="0061164A" w:rsidRDefault="00CD7AA2" w:rsidP="00CD7AA2">
      <w:pPr>
        <w:pStyle w:val="figtitrest0"/>
      </w:pPr>
      <w:r w:rsidRPr="0061164A">
        <w:t>Taux de rendement des a</w:t>
      </w:r>
      <w:r w:rsidRPr="0061164A">
        <w:t>c</w:t>
      </w:r>
      <w:r w:rsidRPr="0061164A">
        <w:t>tions et obligations Bourse de New York</w:t>
      </w:r>
    </w:p>
    <w:p w14:paraId="0C54C51F" w14:textId="77777777" w:rsidR="00CD7AA2" w:rsidRDefault="004D7872" w:rsidP="00CD7AA2">
      <w:pPr>
        <w:pStyle w:val="fig"/>
      </w:pPr>
      <w:r>
        <w:rPr>
          <w:noProof/>
        </w:rPr>
        <w:drawing>
          <wp:inline distT="0" distB="0" distL="0" distR="0" wp14:anchorId="239B7E57" wp14:editId="1F4A9D15">
            <wp:extent cx="4953000" cy="2336800"/>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53000" cy="2336800"/>
                    </a:xfrm>
                    <a:prstGeom prst="rect">
                      <a:avLst/>
                    </a:prstGeom>
                    <a:noFill/>
                    <a:ln>
                      <a:noFill/>
                    </a:ln>
                  </pic:spPr>
                </pic:pic>
              </a:graphicData>
            </a:graphic>
          </wp:inline>
        </w:drawing>
      </w:r>
    </w:p>
    <w:p w14:paraId="2B1AE2C6" w14:textId="77777777" w:rsidR="00CD7AA2" w:rsidRPr="0061164A" w:rsidRDefault="00CD7AA2" w:rsidP="00CD7AA2">
      <w:pPr>
        <w:pStyle w:val="figstR"/>
      </w:pPr>
      <w:r w:rsidRPr="0061164A">
        <w:t xml:space="preserve">Source : </w:t>
      </w:r>
      <w:r>
        <w:t>Moody’</w:t>
      </w:r>
      <w:r w:rsidRPr="0061164A">
        <w:t>s Industrial Manual.</w:t>
      </w:r>
    </w:p>
    <w:p w14:paraId="417A80DC" w14:textId="77777777" w:rsidR="00CD7AA2" w:rsidRPr="0061164A" w:rsidRDefault="00CD7AA2" w:rsidP="00CD7AA2">
      <w:pPr>
        <w:pStyle w:val="figtitrest2"/>
      </w:pPr>
      <w:r>
        <w:t>À</w:t>
      </w:r>
      <w:r w:rsidRPr="0061164A">
        <w:t xml:space="preserve"> qualité égale, on peut voir sur le graphique que le rendement des obligations s’est accru bea</w:t>
      </w:r>
      <w:r w:rsidRPr="0061164A">
        <w:t>u</w:t>
      </w:r>
      <w:r w:rsidRPr="0061164A">
        <w:t>coup plus vite sur la période que celui des actions au point d’être depuis 1965, de 1 p.c. plus élevé. Est-ce là un signe qu’il est plus intéressant a</w:t>
      </w:r>
      <w:r w:rsidRPr="0061164A">
        <w:t>u</w:t>
      </w:r>
      <w:r w:rsidRPr="0061164A">
        <w:t>jourd’hui, pour les capitalistes de prêter leur argent (à qui ?) que de l’investir ?</w:t>
      </w:r>
    </w:p>
    <w:p w14:paraId="13AE5F97" w14:textId="77777777" w:rsidR="00CD7AA2" w:rsidRPr="0061164A" w:rsidRDefault="00CD7AA2" w:rsidP="00CD7AA2">
      <w:pPr>
        <w:pStyle w:val="c"/>
      </w:pPr>
      <w:r w:rsidRPr="0061164A">
        <w:rPr>
          <w:lang w:eastAsia="fr-FR" w:bidi="fr-FR"/>
        </w:rPr>
        <w:t>*</w:t>
      </w:r>
      <w:r>
        <w:rPr>
          <w:lang w:eastAsia="fr-FR" w:bidi="fr-FR"/>
        </w:rPr>
        <w:t xml:space="preserve">  </w:t>
      </w:r>
      <w:r w:rsidRPr="0061164A">
        <w:rPr>
          <w:lang w:eastAsia="fr-FR" w:bidi="fr-FR"/>
        </w:rPr>
        <w:t>*</w:t>
      </w:r>
      <w:r>
        <w:rPr>
          <w:lang w:eastAsia="fr-FR" w:bidi="fr-FR"/>
        </w:rPr>
        <w:t xml:space="preserve">  </w:t>
      </w:r>
      <w:r w:rsidRPr="0061164A">
        <w:rPr>
          <w:lang w:eastAsia="fr-FR" w:bidi="fr-FR"/>
        </w:rPr>
        <w:t>*</w:t>
      </w:r>
    </w:p>
    <w:p w14:paraId="2395CF9E" w14:textId="77777777" w:rsidR="00CD7AA2" w:rsidRPr="0061164A" w:rsidRDefault="00CD7AA2" w:rsidP="00CD7AA2">
      <w:pPr>
        <w:spacing w:before="120" w:after="120"/>
        <w:jc w:val="both"/>
      </w:pPr>
      <w:r w:rsidRPr="0061164A">
        <w:rPr>
          <w:lang w:eastAsia="fr-FR" w:bidi="fr-FR"/>
        </w:rPr>
        <w:t>Que conclure de ceci</w:t>
      </w:r>
      <w:r w:rsidRPr="0061164A">
        <w:t> ?</w:t>
      </w:r>
      <w:r w:rsidRPr="0061164A">
        <w:rPr>
          <w:lang w:eastAsia="fr-FR" w:bidi="fr-FR"/>
        </w:rPr>
        <w:t xml:space="preserve"> Deux choses à notre avis. La première, c’est que c’est surtout l’aspect financier qui prédomine dans le mo</w:t>
      </w:r>
      <w:r w:rsidRPr="0061164A">
        <w:rPr>
          <w:lang w:eastAsia="fr-FR" w:bidi="fr-FR"/>
        </w:rPr>
        <w:t>u</w:t>
      </w:r>
      <w:r w:rsidRPr="0061164A">
        <w:rPr>
          <w:lang w:eastAsia="fr-FR" w:bidi="fr-FR"/>
        </w:rPr>
        <w:t>vement de conce</w:t>
      </w:r>
      <w:r w:rsidRPr="0061164A">
        <w:rPr>
          <w:lang w:eastAsia="fr-FR" w:bidi="fr-FR"/>
        </w:rPr>
        <w:t>n</w:t>
      </w:r>
      <w:r w:rsidRPr="0061164A">
        <w:rPr>
          <w:lang w:eastAsia="fr-FR" w:bidi="fr-FR"/>
        </w:rPr>
        <w:t>tration actuel. Sa nature conglomérat, l’omniprésence des groupes financiers, le rôle des banques, la reche</w:t>
      </w:r>
      <w:r w:rsidRPr="0061164A">
        <w:rPr>
          <w:lang w:eastAsia="fr-FR" w:bidi="fr-FR"/>
        </w:rPr>
        <w:t>r</w:t>
      </w:r>
      <w:r w:rsidRPr="0061164A">
        <w:rPr>
          <w:lang w:eastAsia="fr-FR" w:bidi="fr-FR"/>
        </w:rPr>
        <w:t>che de gains spéculatifs imm</w:t>
      </w:r>
      <w:r w:rsidRPr="0061164A">
        <w:rPr>
          <w:lang w:eastAsia="fr-FR" w:bidi="fr-FR"/>
        </w:rPr>
        <w:t>é</w:t>
      </w:r>
      <w:r w:rsidRPr="0061164A">
        <w:rPr>
          <w:lang w:eastAsia="fr-FR" w:bidi="fr-FR"/>
        </w:rPr>
        <w:t>diats, etc. tous ces éléments pour ne mentionner que ceux-là révèlent on ne peut plus nettement, à quel point le capitalisme financier a pu se développer dans l’après-guerre. Plus que les considérations économiques ou techniques, ce sont su</w:t>
      </w:r>
      <w:r w:rsidRPr="0061164A">
        <w:rPr>
          <w:lang w:eastAsia="fr-FR" w:bidi="fr-FR"/>
        </w:rPr>
        <w:t>r</w:t>
      </w:r>
      <w:r w:rsidRPr="0061164A">
        <w:rPr>
          <w:lang w:eastAsia="fr-FR" w:bidi="fr-FR"/>
        </w:rPr>
        <w:t>tout les considérations financières qui priment dans les a</w:t>
      </w:r>
      <w:r w:rsidRPr="0061164A">
        <w:rPr>
          <w:lang w:eastAsia="fr-FR" w:bidi="fr-FR"/>
        </w:rPr>
        <w:t>b</w:t>
      </w:r>
      <w:r w:rsidRPr="0061164A">
        <w:rPr>
          <w:lang w:eastAsia="fr-FR" w:bidi="fr-FR"/>
        </w:rPr>
        <w:t>sorptions et les fusions au point même comme nous l’avons vu, que ces opérations font partie intégrante d’une stratégie visant à obtenir toujours la plus ha</w:t>
      </w:r>
      <w:r w:rsidRPr="0061164A">
        <w:rPr>
          <w:lang w:eastAsia="fr-FR" w:bidi="fr-FR"/>
        </w:rPr>
        <w:t>u</w:t>
      </w:r>
      <w:r w:rsidRPr="0061164A">
        <w:rPr>
          <w:lang w:eastAsia="fr-FR" w:bidi="fr-FR"/>
        </w:rPr>
        <w:t>te rentabilité possible du capital disponible.</w:t>
      </w:r>
    </w:p>
    <w:p w14:paraId="454A96DF" w14:textId="77777777" w:rsidR="00CD7AA2" w:rsidRPr="0061164A" w:rsidRDefault="00CD7AA2" w:rsidP="00CD7AA2">
      <w:pPr>
        <w:spacing w:before="120" w:after="120"/>
        <w:jc w:val="both"/>
      </w:pPr>
      <w:r w:rsidRPr="0061164A">
        <w:br w:type="page"/>
      </w:r>
      <w:r>
        <w:t>[184]</w:t>
      </w:r>
    </w:p>
    <w:p w14:paraId="598AC4DF" w14:textId="77777777" w:rsidR="00CD7AA2" w:rsidRPr="0061164A" w:rsidRDefault="00CD7AA2" w:rsidP="00CD7AA2">
      <w:pPr>
        <w:spacing w:before="120" w:after="120"/>
        <w:jc w:val="both"/>
      </w:pPr>
      <w:r w:rsidRPr="0061164A">
        <w:rPr>
          <w:lang w:eastAsia="fr-FR" w:bidi="fr-FR"/>
        </w:rPr>
        <w:t>Dans une période de crise comme celle que nous vivons, ces opér</w:t>
      </w:r>
      <w:r w:rsidRPr="0061164A">
        <w:rPr>
          <w:lang w:eastAsia="fr-FR" w:bidi="fr-FR"/>
        </w:rPr>
        <w:t>a</w:t>
      </w:r>
      <w:r w:rsidRPr="0061164A">
        <w:rPr>
          <w:lang w:eastAsia="fr-FR" w:bidi="fr-FR"/>
        </w:rPr>
        <w:t>tions s’avèrent être des sources de profits extrêmement importants et un moyen rapide pour les groupes financiers de consolider et d’améliorer leur position financière sans encourir le risque de l’investissement matériel. Marx n’écrivait-il pas d’ailleurs dans les “Théories sur la plus-value” que la crise, “c’est une période pendant laquelle les intérêts financiers s’enrichissent au d</w:t>
      </w:r>
      <w:r w:rsidRPr="0061164A">
        <w:rPr>
          <w:lang w:eastAsia="fr-FR" w:bidi="fr-FR"/>
        </w:rPr>
        <w:t>é</w:t>
      </w:r>
      <w:r w:rsidRPr="0061164A">
        <w:rPr>
          <w:lang w:eastAsia="fr-FR" w:bidi="fr-FR"/>
        </w:rPr>
        <w:t>triment des intérêts industriels”.</w:t>
      </w:r>
      <w:r>
        <w:rPr>
          <w:lang w:eastAsia="fr-FR" w:bidi="fr-FR"/>
        </w:rPr>
        <w:t> </w:t>
      </w:r>
      <w:r>
        <w:rPr>
          <w:rStyle w:val="Appelnotedebasdep"/>
          <w:lang w:eastAsia="fr-FR" w:bidi="fr-FR"/>
        </w:rPr>
        <w:footnoteReference w:id="10"/>
      </w:r>
      <w:r w:rsidRPr="0061164A">
        <w:rPr>
          <w:lang w:eastAsia="fr-FR" w:bidi="fr-FR"/>
        </w:rPr>
        <w:t xml:space="preserve"> Avec les opér</w:t>
      </w:r>
      <w:r w:rsidRPr="0061164A">
        <w:rPr>
          <w:lang w:eastAsia="fr-FR" w:bidi="fr-FR"/>
        </w:rPr>
        <w:t>a</w:t>
      </w:r>
      <w:r w:rsidRPr="0061164A">
        <w:rPr>
          <w:lang w:eastAsia="fr-FR" w:bidi="fr-FR"/>
        </w:rPr>
        <w:t>tions boursières de rachat, nous avons là un exe</w:t>
      </w:r>
      <w:r w:rsidRPr="0061164A">
        <w:rPr>
          <w:lang w:eastAsia="fr-FR" w:bidi="fr-FR"/>
        </w:rPr>
        <w:t>m</w:t>
      </w:r>
      <w:r w:rsidRPr="0061164A">
        <w:rPr>
          <w:lang w:eastAsia="fr-FR" w:bidi="fr-FR"/>
        </w:rPr>
        <w:t>ple on ne peut plus évident de la clairvoyance de ce jugement. La deuxième conclusion qui s’impose c’est que la concentration a</w:t>
      </w:r>
      <w:r w:rsidRPr="0061164A">
        <w:rPr>
          <w:lang w:eastAsia="fr-FR" w:bidi="fr-FR"/>
        </w:rPr>
        <w:t>c</w:t>
      </w:r>
      <w:r w:rsidRPr="0061164A">
        <w:rPr>
          <w:lang w:eastAsia="fr-FR" w:bidi="fr-FR"/>
        </w:rPr>
        <w:t>tuelle est indissociable de la crise elle-même. Découlant directement de la difficulté qu’a le capital investi de se rentabiliser, bénéficiant de conditions objectives comme la fa</w:t>
      </w:r>
      <w:r w:rsidRPr="0061164A">
        <w:rPr>
          <w:lang w:eastAsia="fr-FR" w:bidi="fr-FR"/>
        </w:rPr>
        <w:t>i</w:t>
      </w:r>
      <w:r w:rsidRPr="0061164A">
        <w:rPr>
          <w:lang w:eastAsia="fr-FR" w:bidi="fr-FR"/>
        </w:rPr>
        <w:t>blesse des cours boursiers et la hausse récente des profits, la vague de concentration s’est développé dans une véritable atmosphère de désarroi et de spéculation de la part des milieux financiers. Faute de perspectives d’investissements mat</w:t>
      </w:r>
      <w:r w:rsidRPr="0061164A">
        <w:rPr>
          <w:lang w:eastAsia="fr-FR" w:bidi="fr-FR"/>
        </w:rPr>
        <w:t>é</w:t>
      </w:r>
      <w:r w:rsidRPr="0061164A">
        <w:rPr>
          <w:lang w:eastAsia="fr-FR" w:bidi="fr-FR"/>
        </w:rPr>
        <w:t>riels suffisamment rentables, les loups s’entredévorent entre eux, ma</w:t>
      </w:r>
      <w:r w:rsidRPr="0061164A">
        <w:rPr>
          <w:lang w:eastAsia="fr-FR" w:bidi="fr-FR"/>
        </w:rPr>
        <w:t>r</w:t>
      </w:r>
      <w:r w:rsidRPr="0061164A">
        <w:rPr>
          <w:lang w:eastAsia="fr-FR" w:bidi="fr-FR"/>
        </w:rPr>
        <w:t>quant ainsi une nouvelle étape dans la ce</w:t>
      </w:r>
      <w:r w:rsidRPr="0061164A">
        <w:rPr>
          <w:lang w:eastAsia="fr-FR" w:bidi="fr-FR"/>
        </w:rPr>
        <w:t>n</w:t>
      </w:r>
      <w:r w:rsidRPr="0061164A">
        <w:rPr>
          <w:lang w:eastAsia="fr-FR" w:bidi="fr-FR"/>
        </w:rPr>
        <w:t>tralisation du capital. La crise n’ayant guère d’issue dans l’immédiat, la concentration ne peut aller qu’en s’accentuant et c’est là-dessus que nous conclurons ce te</w:t>
      </w:r>
      <w:r w:rsidRPr="0061164A">
        <w:rPr>
          <w:lang w:eastAsia="fr-FR" w:bidi="fr-FR"/>
        </w:rPr>
        <w:t>x</w:t>
      </w:r>
      <w:r w:rsidRPr="0061164A">
        <w:rPr>
          <w:lang w:eastAsia="fr-FR" w:bidi="fr-FR"/>
        </w:rPr>
        <w:t>te en nous permettant de citer cette conclusion d’une étude faite pa</w:t>
      </w:r>
      <w:r w:rsidRPr="0061164A">
        <w:rPr>
          <w:lang w:eastAsia="fr-FR" w:bidi="fr-FR"/>
        </w:rPr>
        <w:t>r</w:t>
      </w:r>
      <w:r>
        <w:rPr>
          <w:lang w:eastAsia="fr-FR" w:bidi="fr-FR"/>
        </w:rPr>
        <w:t xml:space="preserve"> </w:t>
      </w:r>
      <w:r w:rsidRPr="0061164A">
        <w:rPr>
          <w:lang w:eastAsia="fr-FR" w:bidi="fr-FR"/>
        </w:rPr>
        <w:t>Richardson</w:t>
      </w:r>
      <w:r>
        <w:rPr>
          <w:lang w:eastAsia="fr-FR" w:bidi="fr-FR"/>
        </w:rPr>
        <w:t xml:space="preserve"> </w:t>
      </w:r>
      <w:r w:rsidRPr="0061164A">
        <w:rPr>
          <w:lang w:eastAsia="fr-FR" w:bidi="fr-FR"/>
        </w:rPr>
        <w:t>Secur</w:t>
      </w:r>
      <w:r w:rsidRPr="0061164A">
        <w:rPr>
          <w:lang w:eastAsia="fr-FR" w:bidi="fr-FR"/>
        </w:rPr>
        <w:t>i</w:t>
      </w:r>
      <w:r w:rsidRPr="0061164A">
        <w:rPr>
          <w:lang w:eastAsia="fr-FR" w:bidi="fr-FR"/>
        </w:rPr>
        <w:t>ties,</w:t>
      </w:r>
    </w:p>
    <w:p w14:paraId="3BAF9360" w14:textId="77777777" w:rsidR="00CD7AA2" w:rsidRDefault="00CD7AA2" w:rsidP="00CD7AA2">
      <w:pPr>
        <w:pStyle w:val="Grillecouleur-Accent1"/>
      </w:pPr>
    </w:p>
    <w:p w14:paraId="59B5A716" w14:textId="77777777" w:rsidR="00CD7AA2" w:rsidRDefault="00CD7AA2" w:rsidP="00CD7AA2">
      <w:pPr>
        <w:pStyle w:val="Grillecouleur-Accent1"/>
        <w:rPr>
          <w:vertAlign w:val="superscript"/>
        </w:rPr>
      </w:pPr>
      <w:r w:rsidRPr="0061164A">
        <w:t>“With stock markets continuing to discount the assets that shares represent, the question over the next several years is “how fast” not “we</w:t>
      </w:r>
      <w:r>
        <w:t>ther” the trend will continue.</w:t>
      </w:r>
      <w:r w:rsidRPr="0061164A">
        <w:t>"</w:t>
      </w:r>
      <w:r>
        <w:rPr>
          <w:lang w:eastAsia="fr-FR" w:bidi="fr-FR"/>
        </w:rPr>
        <w:t> </w:t>
      </w:r>
      <w:r>
        <w:rPr>
          <w:rStyle w:val="Appelnotedebasdep"/>
          <w:lang w:eastAsia="fr-FR" w:bidi="fr-FR"/>
        </w:rPr>
        <w:footnoteReference w:id="11"/>
      </w:r>
    </w:p>
    <w:p w14:paraId="28D7CF56" w14:textId="77777777" w:rsidR="00CD7AA2" w:rsidRPr="0061164A" w:rsidRDefault="00CD7AA2" w:rsidP="00CD7AA2">
      <w:pPr>
        <w:pStyle w:val="Grillecouleur-Accent1"/>
      </w:pPr>
    </w:p>
    <w:p w14:paraId="7A39CFA2" w14:textId="77777777" w:rsidR="00CD7AA2" w:rsidRPr="0061164A" w:rsidRDefault="00CD7AA2" w:rsidP="00CD7AA2">
      <w:pPr>
        <w:pStyle w:val="auteur"/>
      </w:pPr>
      <w:r w:rsidRPr="0061164A">
        <w:t>C. Deblock &amp; J. Charest.</w:t>
      </w:r>
    </w:p>
    <w:sectPr w:rsidR="00CD7AA2" w:rsidRPr="0061164A" w:rsidSect="00CD7AA2">
      <w:headerReference w:type="default" r:id="rId25"/>
      <w:pgSz w:w="12240" w:h="15840"/>
      <w:pgMar w:top="1800" w:right="1440" w:bottom="1440" w:left="2160" w:header="720" w:footer="720" w:gutter="72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BEF2E" w14:textId="77777777" w:rsidR="00246D6A" w:rsidRDefault="00246D6A">
      <w:r>
        <w:separator/>
      </w:r>
    </w:p>
  </w:endnote>
  <w:endnote w:type="continuationSeparator" w:id="0">
    <w:p w14:paraId="0FFF86F5" w14:textId="77777777" w:rsidR="00246D6A" w:rsidRDefault="00246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panose1 w:val="00000500000000020000"/>
    <w:charset w:val="00"/>
    <w:family w:val="auto"/>
    <w:pitch w:val="variable"/>
    <w:sig w:usb0="E00002FF" w:usb1="5000205A"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illSans">
    <w:panose1 w:val="020B0502020104020203"/>
    <w:charset w:val="B1"/>
    <w:family w:val="swiss"/>
    <w:pitch w:val="variable"/>
    <w:sig w:usb0="80000A67" w:usb1="00000000" w:usb2="00000000" w:usb3="00000000" w:csb0="000001F7" w:csb1="00000000"/>
  </w:font>
  <w:font w:name="Arial">
    <w:panose1 w:val="020B0604020202020204"/>
    <w:charset w:val="00"/>
    <w:family w:val="swiss"/>
    <w:pitch w:val="variable"/>
    <w:sig w:usb0="E0002EFF" w:usb1="C0007843" w:usb2="00000009" w:usb3="00000000" w:csb0="000001FF" w:csb1="00000000"/>
  </w:font>
  <w:font w:name="B Times Bold">
    <w:panose1 w:val="020B0604020202020204"/>
    <w:charset w:val="00"/>
    <w:family w:val="auto"/>
    <w:pitch w:val="variable"/>
    <w:sig w:usb0="00000003" w:usb1="00000000" w:usb2="00000000" w:usb3="00000000" w:csb0="00000001" w:csb1="00000000"/>
  </w:font>
  <w:font w:name="AppleGothic">
    <w:panose1 w:val="00000000000000000000"/>
    <w:charset w:val="81"/>
    <w:family w:val="auto"/>
    <w:pitch w:val="variable"/>
    <w:sig w:usb0="00000001" w:usb1="09060000" w:usb2="00000010" w:usb3="00000000" w:csb0="00280001" w:csb1="00000000"/>
  </w:font>
  <w:font w:name="Arial-BoldMT">
    <w:altName w:val="Arial"/>
    <w:panose1 w:val="020B0604020202020204"/>
    <w:charset w:val="4D"/>
    <w:family w:val="swiss"/>
    <w:notTrueType/>
    <w:pitch w:val="default"/>
    <w:sig w:usb0="03000000"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B4590" w14:textId="77777777" w:rsidR="00246D6A" w:rsidRDefault="00246D6A">
      <w:pPr>
        <w:ind w:firstLine="0"/>
      </w:pPr>
      <w:r>
        <w:separator/>
      </w:r>
    </w:p>
  </w:footnote>
  <w:footnote w:type="continuationSeparator" w:id="0">
    <w:p w14:paraId="1C9F23FA" w14:textId="77777777" w:rsidR="00246D6A" w:rsidRDefault="00246D6A">
      <w:pPr>
        <w:ind w:firstLine="0"/>
      </w:pPr>
      <w:r>
        <w:separator/>
      </w:r>
    </w:p>
  </w:footnote>
  <w:footnote w:id="1">
    <w:p w14:paraId="779EAAB2" w14:textId="77777777" w:rsidR="00CD7AA2" w:rsidRDefault="00CD7AA2" w:rsidP="00CD7AA2">
      <w:pPr>
        <w:pStyle w:val="Notedebasdepage"/>
      </w:pPr>
      <w:r>
        <w:rPr>
          <w:rStyle w:val="Appelnotedebasdep"/>
        </w:rPr>
        <w:footnoteRef/>
      </w:r>
      <w:r>
        <w:t xml:space="preserve"> </w:t>
      </w:r>
      <w:r>
        <w:tab/>
      </w:r>
      <w:r w:rsidRPr="00CD0573">
        <w:rPr>
          <w:i/>
          <w:u w:val="single"/>
          <w:lang w:eastAsia="fr-FR" w:bidi="fr-FR"/>
        </w:rPr>
        <w:t>Rapport de la Commission royale d’enquête sur les groupements de société</w:t>
      </w:r>
      <w:r w:rsidRPr="0061164A">
        <w:rPr>
          <w:lang w:eastAsia="fr-FR" w:bidi="fr-FR"/>
        </w:rPr>
        <w:t>, mars 1978, p. 123.</w:t>
      </w:r>
    </w:p>
  </w:footnote>
  <w:footnote w:id="2">
    <w:p w14:paraId="1D07576B" w14:textId="77777777" w:rsidR="00CD7AA2" w:rsidRDefault="00CD7AA2" w:rsidP="00CD7AA2">
      <w:pPr>
        <w:pStyle w:val="Notedebasdepage"/>
      </w:pPr>
      <w:r>
        <w:rPr>
          <w:rStyle w:val="Appelnotedebasdep"/>
        </w:rPr>
        <w:footnoteRef/>
      </w:r>
      <w:r>
        <w:t xml:space="preserve"> </w:t>
      </w:r>
      <w:r>
        <w:tab/>
      </w:r>
      <w:r w:rsidRPr="0061164A">
        <w:rPr>
          <w:lang w:eastAsia="fr-FR" w:bidi="fr-FR"/>
        </w:rPr>
        <w:t>Cette nécessité de pouvoir liquider une entrepr</w:t>
      </w:r>
      <w:r w:rsidRPr="0061164A">
        <w:rPr>
          <w:lang w:eastAsia="fr-FR" w:bidi="fr-FR"/>
        </w:rPr>
        <w:t>i</w:t>
      </w:r>
      <w:r w:rsidRPr="0061164A">
        <w:rPr>
          <w:lang w:eastAsia="fr-FR" w:bidi="fr-FR"/>
        </w:rPr>
        <w:t>se à tout moment est d’autant plus grande en péri</w:t>
      </w:r>
      <w:r w:rsidRPr="0061164A">
        <w:rPr>
          <w:lang w:eastAsia="fr-FR" w:bidi="fr-FR"/>
        </w:rPr>
        <w:t>o</w:t>
      </w:r>
      <w:r w:rsidRPr="0061164A">
        <w:rPr>
          <w:lang w:eastAsia="fr-FR" w:bidi="fr-FR"/>
        </w:rPr>
        <w:t>de de crise et d’instabilité des profits.</w:t>
      </w:r>
    </w:p>
  </w:footnote>
  <w:footnote w:id="3">
    <w:p w14:paraId="3DB154F3" w14:textId="77777777" w:rsidR="00CD7AA2" w:rsidRDefault="00CD7AA2" w:rsidP="00CD7AA2">
      <w:pPr>
        <w:pStyle w:val="Notedebasdepage"/>
      </w:pPr>
      <w:r>
        <w:rPr>
          <w:rStyle w:val="Appelnotedebasdep"/>
        </w:rPr>
        <w:footnoteRef/>
      </w:r>
      <w:r>
        <w:t xml:space="preserve"> </w:t>
      </w:r>
      <w:r>
        <w:tab/>
      </w:r>
      <w:r w:rsidRPr="0061164A">
        <w:rPr>
          <w:lang w:eastAsia="fr-FR" w:bidi="fr-FR"/>
        </w:rPr>
        <w:t>On se rapportera ici notamment au livre de F. Morin, “</w:t>
      </w:r>
      <w:r w:rsidRPr="00CD0573">
        <w:rPr>
          <w:i/>
          <w:u w:val="single"/>
          <w:lang w:eastAsia="fr-FR" w:bidi="fr-FR"/>
        </w:rPr>
        <w:t>la stru</w:t>
      </w:r>
      <w:r w:rsidRPr="00CD0573">
        <w:rPr>
          <w:i/>
          <w:u w:val="single"/>
          <w:lang w:eastAsia="fr-FR" w:bidi="fr-FR"/>
        </w:rPr>
        <w:t>c</w:t>
      </w:r>
      <w:r w:rsidRPr="00CD0573">
        <w:rPr>
          <w:i/>
          <w:u w:val="single"/>
          <w:lang w:eastAsia="fr-FR" w:bidi="fr-FR"/>
        </w:rPr>
        <w:t>ture financière du capitalisme français</w:t>
      </w:r>
      <w:r w:rsidRPr="0061164A">
        <w:rPr>
          <w:lang w:eastAsia="fr-FR" w:bidi="fr-FR"/>
        </w:rPr>
        <w:t>” Calmann-Lévy et à l’article de J.G. Loranger “</w:t>
      </w:r>
      <w:r w:rsidRPr="00CD0573">
        <w:rPr>
          <w:i/>
          <w:u w:val="single"/>
          <w:lang w:eastAsia="fr-FR" w:bidi="fr-FR"/>
        </w:rPr>
        <w:t>Le capital financier au Canada</w:t>
      </w:r>
      <w:r w:rsidRPr="00CD0573">
        <w:rPr>
          <w:i/>
          <w:u w:val="single"/>
        </w:rPr>
        <w:t> :</w:t>
      </w:r>
      <w:r w:rsidRPr="00CD0573">
        <w:rPr>
          <w:i/>
          <w:u w:val="single"/>
          <w:lang w:eastAsia="fr-FR" w:bidi="fr-FR"/>
        </w:rPr>
        <w:t xml:space="preserve"> illusion ou réal</w:t>
      </w:r>
      <w:r w:rsidRPr="00CD0573">
        <w:rPr>
          <w:i/>
          <w:u w:val="single"/>
          <w:lang w:eastAsia="fr-FR" w:bidi="fr-FR"/>
        </w:rPr>
        <w:t>i</w:t>
      </w:r>
      <w:r w:rsidRPr="00CD0573">
        <w:rPr>
          <w:i/>
          <w:u w:val="single"/>
          <w:lang w:eastAsia="fr-FR" w:bidi="fr-FR"/>
        </w:rPr>
        <w:t>té</w:t>
      </w:r>
      <w:r w:rsidRPr="0061164A">
        <w:rPr>
          <w:lang w:eastAsia="fr-FR" w:bidi="fr-FR"/>
        </w:rPr>
        <w:t>”</w:t>
      </w:r>
    </w:p>
  </w:footnote>
  <w:footnote w:id="4">
    <w:p w14:paraId="5714C724" w14:textId="77777777" w:rsidR="00CD7AA2" w:rsidRDefault="00CD7AA2" w:rsidP="00CD7AA2">
      <w:pPr>
        <w:pStyle w:val="Notedebasdepage"/>
      </w:pPr>
      <w:r>
        <w:rPr>
          <w:rStyle w:val="Appelnotedebasdep"/>
        </w:rPr>
        <w:footnoteRef/>
      </w:r>
      <w:r>
        <w:t xml:space="preserve"> </w:t>
      </w:r>
      <w:r>
        <w:tab/>
      </w:r>
      <w:r w:rsidRPr="0061164A">
        <w:rPr>
          <w:lang w:eastAsia="fr-FR" w:bidi="fr-FR"/>
        </w:rPr>
        <w:t>Arnaud Sales, “</w:t>
      </w:r>
      <w:r w:rsidRPr="00CD0573">
        <w:rPr>
          <w:i/>
          <w:u w:val="single"/>
          <w:lang w:eastAsia="fr-FR" w:bidi="fr-FR"/>
        </w:rPr>
        <w:t>la bourgeoisie industrielle au Québec</w:t>
      </w:r>
      <w:r w:rsidRPr="0061164A">
        <w:rPr>
          <w:lang w:eastAsia="fr-FR" w:bidi="fr-FR"/>
        </w:rPr>
        <w:t>” PUM 1979.</w:t>
      </w:r>
    </w:p>
  </w:footnote>
  <w:footnote w:id="5">
    <w:p w14:paraId="53289A40" w14:textId="77777777" w:rsidR="00CD7AA2" w:rsidRDefault="00CD7AA2" w:rsidP="00CD7AA2">
      <w:pPr>
        <w:pStyle w:val="Notedebasdepage"/>
      </w:pPr>
      <w:r>
        <w:rPr>
          <w:rStyle w:val="Appelnotedebasdep"/>
        </w:rPr>
        <w:footnoteRef/>
      </w:r>
      <w:r>
        <w:t xml:space="preserve"> </w:t>
      </w:r>
      <w:r>
        <w:tab/>
      </w:r>
      <w:r w:rsidRPr="00CD0573">
        <w:rPr>
          <w:i/>
          <w:u w:val="single"/>
          <w:lang w:eastAsia="fr-FR" w:bidi="fr-FR"/>
        </w:rPr>
        <w:t>Business Week</w:t>
      </w:r>
      <w:r w:rsidRPr="0061164A">
        <w:rPr>
          <w:lang w:eastAsia="fr-FR" w:bidi="fr-FR"/>
        </w:rPr>
        <w:t>, 14 novembre 1977, p. 176.</w:t>
      </w:r>
    </w:p>
  </w:footnote>
  <w:footnote w:id="6">
    <w:p w14:paraId="57B271D9" w14:textId="77777777" w:rsidR="00CD7AA2" w:rsidRDefault="00CD7AA2" w:rsidP="00CD7AA2">
      <w:pPr>
        <w:pStyle w:val="Notedebasdepage"/>
      </w:pPr>
      <w:r>
        <w:rPr>
          <w:rStyle w:val="Appelnotedebasdep"/>
        </w:rPr>
        <w:footnoteRef/>
      </w:r>
      <w:r>
        <w:t xml:space="preserve"> </w:t>
      </w:r>
      <w:r>
        <w:tab/>
      </w:r>
      <w:r w:rsidRPr="0061164A">
        <w:rPr>
          <w:lang w:eastAsia="fr-FR" w:bidi="fr-FR"/>
        </w:rPr>
        <w:t xml:space="preserve">Voir, </w:t>
      </w:r>
      <w:r w:rsidRPr="00CD0573">
        <w:rPr>
          <w:i/>
          <w:u w:val="single"/>
          <w:lang w:eastAsia="fr-FR" w:bidi="fr-FR"/>
        </w:rPr>
        <w:t>Interventions critiques</w:t>
      </w:r>
      <w:r>
        <w:rPr>
          <w:lang w:eastAsia="fr-FR" w:bidi="fr-FR"/>
        </w:rPr>
        <w:t>,</w:t>
      </w:r>
      <w:r w:rsidRPr="0061164A">
        <w:rPr>
          <w:lang w:eastAsia="fr-FR" w:bidi="fr-FR"/>
        </w:rPr>
        <w:t xml:space="preserve"> no 3, “</w:t>
      </w:r>
      <w:r>
        <w:rPr>
          <w:lang w:eastAsia="fr-FR" w:bidi="fr-FR"/>
        </w:rPr>
        <w:t>À</w:t>
      </w:r>
      <w:r w:rsidRPr="0061164A">
        <w:rPr>
          <w:lang w:eastAsia="fr-FR" w:bidi="fr-FR"/>
        </w:rPr>
        <w:t xml:space="preserve"> propos de la hausse actuelle des profits” C. Deblock</w:t>
      </w:r>
      <w:r>
        <w:rPr>
          <w:lang w:eastAsia="fr-FR" w:bidi="fr-FR"/>
        </w:rPr>
        <w:t>.</w:t>
      </w:r>
    </w:p>
  </w:footnote>
  <w:footnote w:id="7">
    <w:p w14:paraId="73C6818C" w14:textId="77777777" w:rsidR="00CD7AA2" w:rsidRDefault="00CD7AA2" w:rsidP="00CD7AA2">
      <w:pPr>
        <w:pStyle w:val="Notedebasdepage"/>
      </w:pPr>
      <w:r>
        <w:rPr>
          <w:rStyle w:val="Appelnotedebasdep"/>
        </w:rPr>
        <w:footnoteRef/>
      </w:r>
      <w:r>
        <w:t xml:space="preserve"> </w:t>
      </w:r>
      <w:r>
        <w:tab/>
      </w:r>
      <w:r w:rsidRPr="00CD0573">
        <w:rPr>
          <w:i/>
          <w:u w:val="single"/>
          <w:lang w:eastAsia="fr-FR" w:bidi="fr-FR"/>
        </w:rPr>
        <w:t>Forbes</w:t>
      </w:r>
      <w:r w:rsidRPr="0061164A">
        <w:rPr>
          <w:lang w:eastAsia="fr-FR" w:bidi="fr-FR"/>
        </w:rPr>
        <w:t>, 7 août 1978, p. 31.</w:t>
      </w:r>
    </w:p>
  </w:footnote>
  <w:footnote w:id="8">
    <w:p w14:paraId="2164D165" w14:textId="77777777" w:rsidR="00CD7AA2" w:rsidRDefault="00CD7AA2" w:rsidP="00CD7AA2">
      <w:pPr>
        <w:pStyle w:val="Notedebasdepage"/>
      </w:pPr>
      <w:r>
        <w:rPr>
          <w:rStyle w:val="Appelnotedebasdep"/>
        </w:rPr>
        <w:footnoteRef/>
      </w:r>
      <w:r>
        <w:t xml:space="preserve"> </w:t>
      </w:r>
      <w:r>
        <w:tab/>
      </w:r>
      <w:r w:rsidRPr="00CD0573">
        <w:rPr>
          <w:i/>
          <w:u w:val="single"/>
          <w:lang w:eastAsia="fr-FR" w:bidi="fr-FR"/>
        </w:rPr>
        <w:t>Fortune</w:t>
      </w:r>
      <w:r w:rsidRPr="0061164A">
        <w:rPr>
          <w:lang w:eastAsia="fr-FR" w:bidi="fr-FR"/>
        </w:rPr>
        <w:t>, 12 mars 1979. “The stock market should be twice as high as it is” Sanfor Rose.</w:t>
      </w:r>
    </w:p>
  </w:footnote>
  <w:footnote w:id="9">
    <w:p w14:paraId="33C1DB25" w14:textId="77777777" w:rsidR="00CD7AA2" w:rsidRDefault="00CD7AA2" w:rsidP="00CD7AA2">
      <w:pPr>
        <w:pStyle w:val="Notedebasdepage"/>
      </w:pPr>
      <w:r>
        <w:rPr>
          <w:rStyle w:val="Appelnotedebasdep"/>
        </w:rPr>
        <w:footnoteRef/>
      </w:r>
      <w:r>
        <w:t xml:space="preserve"> </w:t>
      </w:r>
      <w:r>
        <w:tab/>
      </w:r>
      <w:r w:rsidRPr="0061164A">
        <w:rPr>
          <w:lang w:eastAsia="fr-FR" w:bidi="fr-FR"/>
        </w:rPr>
        <w:t xml:space="preserve">Merril Lynch, Pierce, Fenner &amp; Smith Inc. </w:t>
      </w:r>
      <w:r w:rsidRPr="00CD0573">
        <w:rPr>
          <w:i/>
          <w:u w:val="single"/>
          <w:lang w:eastAsia="fr-FR" w:bidi="fr-FR"/>
        </w:rPr>
        <w:t>Actions ordinaires. Une perspective</w:t>
      </w:r>
      <w:r w:rsidRPr="0061164A">
        <w:rPr>
          <w:lang w:eastAsia="fr-FR" w:bidi="fr-FR"/>
        </w:rPr>
        <w:t>. Hiver 1978-1979</w:t>
      </w:r>
      <w:r>
        <w:rPr>
          <w:lang w:eastAsia="fr-FR" w:bidi="fr-FR"/>
        </w:rPr>
        <w:t>.</w:t>
      </w:r>
    </w:p>
  </w:footnote>
  <w:footnote w:id="10">
    <w:p w14:paraId="2F00F0E9" w14:textId="77777777" w:rsidR="00CD7AA2" w:rsidRDefault="00CD7AA2" w:rsidP="00CD7AA2">
      <w:pPr>
        <w:pStyle w:val="Notedebasdepage"/>
      </w:pPr>
      <w:r>
        <w:rPr>
          <w:rStyle w:val="Appelnotedebasdep"/>
        </w:rPr>
        <w:footnoteRef/>
      </w:r>
      <w:r>
        <w:t xml:space="preserve"> </w:t>
      </w:r>
      <w:r>
        <w:tab/>
      </w:r>
      <w:r w:rsidRPr="0061164A">
        <w:rPr>
          <w:lang w:eastAsia="fr-FR" w:bidi="fr-FR"/>
        </w:rPr>
        <w:t>K. Marx “</w:t>
      </w:r>
      <w:r w:rsidRPr="00CD0573">
        <w:rPr>
          <w:i/>
          <w:u w:val="single"/>
          <w:lang w:eastAsia="fr-FR" w:bidi="fr-FR"/>
        </w:rPr>
        <w:t>Théories de la plus value</w:t>
      </w:r>
      <w:r w:rsidRPr="0061164A">
        <w:rPr>
          <w:lang w:eastAsia="fr-FR" w:bidi="fr-FR"/>
        </w:rPr>
        <w:t>” T.2 p. 592</w:t>
      </w:r>
      <w:r>
        <w:rPr>
          <w:lang w:eastAsia="fr-FR" w:bidi="fr-FR"/>
        </w:rPr>
        <w:t>.</w:t>
      </w:r>
      <w:r w:rsidRPr="0061164A">
        <w:rPr>
          <w:lang w:eastAsia="fr-FR" w:bidi="fr-FR"/>
        </w:rPr>
        <w:t xml:space="preserve"> </w:t>
      </w:r>
      <w:r>
        <w:rPr>
          <w:lang w:eastAsia="fr-FR" w:bidi="fr-FR"/>
        </w:rPr>
        <w:t>É</w:t>
      </w:r>
      <w:r w:rsidRPr="0061164A">
        <w:rPr>
          <w:lang w:eastAsia="fr-FR" w:bidi="fr-FR"/>
        </w:rPr>
        <w:t>ditions soci</w:t>
      </w:r>
      <w:r w:rsidRPr="0061164A">
        <w:rPr>
          <w:lang w:eastAsia="fr-FR" w:bidi="fr-FR"/>
        </w:rPr>
        <w:t>a</w:t>
      </w:r>
      <w:r w:rsidRPr="0061164A">
        <w:rPr>
          <w:lang w:eastAsia="fr-FR" w:bidi="fr-FR"/>
        </w:rPr>
        <w:t>les</w:t>
      </w:r>
      <w:r>
        <w:rPr>
          <w:lang w:eastAsia="fr-FR" w:bidi="fr-FR"/>
        </w:rPr>
        <w:t>, 1976.</w:t>
      </w:r>
    </w:p>
  </w:footnote>
  <w:footnote w:id="11">
    <w:p w14:paraId="5226E5A6" w14:textId="77777777" w:rsidR="00CD7AA2" w:rsidRDefault="00CD7AA2" w:rsidP="00CD7AA2">
      <w:pPr>
        <w:pStyle w:val="Notedebasdepage"/>
      </w:pPr>
      <w:r>
        <w:rPr>
          <w:rStyle w:val="Appelnotedebasdep"/>
        </w:rPr>
        <w:footnoteRef/>
      </w:r>
      <w:r>
        <w:t xml:space="preserve"> </w:t>
      </w:r>
      <w:r>
        <w:tab/>
      </w:r>
      <w:r w:rsidRPr="00CD0573">
        <w:rPr>
          <w:i/>
          <w:u w:val="single"/>
          <w:lang w:eastAsia="fr-FR" w:bidi="fr-FR"/>
        </w:rPr>
        <w:t>Financial Post</w:t>
      </w:r>
      <w:r w:rsidRPr="0061164A">
        <w:rPr>
          <w:lang w:eastAsia="fr-FR" w:bidi="fr-FR"/>
        </w:rPr>
        <w:t>, 1 et 7 avril 1979. Take overs</w:t>
      </w:r>
      <w:r>
        <w:rPr>
          <w:lang w:eastAsia="fr-FR" w:bidi="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CD6C4" w14:textId="77777777" w:rsidR="00CD7AA2" w:rsidRDefault="00CD7AA2" w:rsidP="00CD7AA2">
    <w:pPr>
      <w:pStyle w:val="En-tte"/>
      <w:tabs>
        <w:tab w:val="clear" w:pos="4320"/>
        <w:tab w:val="clear" w:pos="8640"/>
        <w:tab w:val="right" w:pos="7380"/>
        <w:tab w:val="right" w:pos="7920"/>
      </w:tabs>
      <w:ind w:firstLine="0"/>
      <w:rPr>
        <w:rFonts w:ascii="Times New Roman" w:hAnsi="Times New Roman"/>
      </w:rPr>
    </w:pPr>
    <w:r>
      <w:rPr>
        <w:rFonts w:ascii="Times New Roman" w:hAnsi="Times New Roman"/>
      </w:rPr>
      <w:tab/>
    </w:r>
    <w:r w:rsidRPr="005D4B97">
      <w:rPr>
        <w:rFonts w:ascii="Times New Roman" w:hAnsi="Times New Roman"/>
      </w:rPr>
      <w:t>“Sur fond de crise, une nouvelle vague de concentration.”</w:t>
    </w:r>
    <w:r>
      <w:rPr>
        <w:rFonts w:ascii="Times New Roman" w:hAnsi="Times New Roman"/>
      </w:rPr>
      <w:t xml:space="preserve"> (1979)</w:t>
    </w:r>
    <w:r>
      <w:rPr>
        <w:rFonts w:ascii="Times New Roman" w:hAnsi="Times New Roman"/>
      </w:rPr>
      <w:tab/>
    </w:r>
    <w:r>
      <w:rPr>
        <w:rStyle w:val="Numrodepage"/>
        <w:rFonts w:ascii="Times New Roman" w:hAnsi="Times New Roman"/>
      </w:rPr>
      <w:fldChar w:fldCharType="begin"/>
    </w:r>
    <w:r>
      <w:rPr>
        <w:rStyle w:val="Numrodepage"/>
        <w:rFonts w:ascii="Times New Roman" w:hAnsi="Times New Roman"/>
      </w:rPr>
      <w:instrText xml:space="preserve"> </w:instrText>
    </w:r>
    <w:r w:rsidR="00000000">
      <w:rPr>
        <w:rStyle w:val="Numrodepage"/>
        <w:rFonts w:ascii="Times New Roman" w:hAnsi="Times New Roman"/>
      </w:rPr>
      <w:instrText>PAGE</w:instrText>
    </w:r>
    <w:r>
      <w:rPr>
        <w:rStyle w:val="Numrodepage"/>
        <w:rFonts w:ascii="Times New Roman" w:hAnsi="Times New Roman"/>
      </w:rPr>
      <w:instrText xml:space="preserve"> </w:instrText>
    </w:r>
    <w:r>
      <w:rPr>
        <w:rStyle w:val="Numrodepage"/>
        <w:rFonts w:ascii="Times New Roman" w:hAnsi="Times New Roman"/>
      </w:rPr>
      <w:fldChar w:fldCharType="separate"/>
    </w:r>
    <w:r>
      <w:rPr>
        <w:rStyle w:val="Numrodepage"/>
        <w:rFonts w:ascii="Times New Roman" w:hAnsi="Times New Roman"/>
        <w:noProof/>
      </w:rPr>
      <w:t>8</w:t>
    </w:r>
    <w:r>
      <w:rPr>
        <w:rStyle w:val="Numrodepage"/>
        <w:rFonts w:ascii="Times New Roman" w:hAnsi="Times New Roman"/>
      </w:rPr>
      <w:fldChar w:fldCharType="end"/>
    </w:r>
  </w:p>
  <w:p w14:paraId="54F80C78" w14:textId="77777777" w:rsidR="00CD7AA2" w:rsidRDefault="00CD7AA2">
    <w:pPr>
      <w:pBdr>
        <w:top w:val="single" w:sz="4" w:space="1" w:color="auto"/>
      </w:pBdr>
      <w:spacing w:before="60"/>
      <w:rPr>
        <w:rStyle w:val="Numrodepage"/>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6"/>
  <w:autoHyphenation/>
  <w:hyphenationZone w:val="432"/>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53"/>
    <w:rsid w:val="00246D6A"/>
    <w:rsid w:val="004D7872"/>
    <w:rsid w:val="00CD7AA2"/>
  </w:rsids>
  <m:mathPr>
    <m:mathFont m:val="Cambria Math"/>
    <m:brkBin m:val="before"/>
    <m:brkBinSub m:val="--"/>
    <m:smallFrac m:val="0"/>
    <m:dispDef m:val="0"/>
    <m:lMargin m:val="0"/>
    <m:rMargin m:val="0"/>
    <m:wrapRight/>
    <m:intLim m:val="subSup"/>
    <m:naryLim m:val="subSup"/>
  </m:mathPr>
  <w:themeFontLang w:val="fr-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30279C54"/>
  <w15:chartTrackingRefBased/>
  <w15:docId w15:val="{1B3E8247-38A5-5240-8551-048B40C70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fr-CA" w:eastAsia="fr-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03E0"/>
    <w:pPr>
      <w:ind w:firstLine="360"/>
    </w:pPr>
    <w:rPr>
      <w:rFonts w:ascii="Times New Roman" w:eastAsia="Times New Roman" w:hAnsi="Times New Roman"/>
      <w:sz w:val="28"/>
      <w:lang w:eastAsia="en-US"/>
    </w:rPr>
  </w:style>
  <w:style w:type="paragraph" w:styleId="Titre1">
    <w:name w:val="heading 1"/>
    <w:next w:val="Normal"/>
    <w:link w:val="Titre1Car"/>
    <w:qFormat/>
    <w:rsid w:val="006203E0"/>
    <w:pPr>
      <w:outlineLvl w:val="0"/>
    </w:pPr>
    <w:rPr>
      <w:rFonts w:eastAsia="Times New Roman"/>
      <w:noProof/>
      <w:lang w:eastAsia="en-US"/>
    </w:rPr>
  </w:style>
  <w:style w:type="paragraph" w:styleId="Titre2">
    <w:name w:val="heading 2"/>
    <w:next w:val="Normal"/>
    <w:link w:val="Titre2Car"/>
    <w:qFormat/>
    <w:rsid w:val="006203E0"/>
    <w:pPr>
      <w:outlineLvl w:val="1"/>
    </w:pPr>
    <w:rPr>
      <w:rFonts w:eastAsia="Times New Roman"/>
      <w:noProof/>
      <w:lang w:eastAsia="en-US"/>
    </w:rPr>
  </w:style>
  <w:style w:type="paragraph" w:styleId="Titre3">
    <w:name w:val="heading 3"/>
    <w:next w:val="Normal"/>
    <w:link w:val="Titre3Car"/>
    <w:qFormat/>
    <w:rsid w:val="006203E0"/>
    <w:pPr>
      <w:outlineLvl w:val="2"/>
    </w:pPr>
    <w:rPr>
      <w:rFonts w:eastAsia="Times New Roman"/>
      <w:noProof/>
      <w:lang w:eastAsia="en-US"/>
    </w:rPr>
  </w:style>
  <w:style w:type="paragraph" w:styleId="Titre4">
    <w:name w:val="heading 4"/>
    <w:next w:val="Normal"/>
    <w:link w:val="Titre4Car"/>
    <w:qFormat/>
    <w:rsid w:val="006203E0"/>
    <w:pPr>
      <w:outlineLvl w:val="3"/>
    </w:pPr>
    <w:rPr>
      <w:rFonts w:eastAsia="Times New Roman"/>
      <w:noProof/>
      <w:lang w:eastAsia="en-US"/>
    </w:rPr>
  </w:style>
  <w:style w:type="paragraph" w:styleId="Titre5">
    <w:name w:val="heading 5"/>
    <w:next w:val="Normal"/>
    <w:link w:val="Titre5Car"/>
    <w:qFormat/>
    <w:rsid w:val="006203E0"/>
    <w:pPr>
      <w:outlineLvl w:val="4"/>
    </w:pPr>
    <w:rPr>
      <w:rFonts w:eastAsia="Times New Roman"/>
      <w:noProof/>
      <w:lang w:eastAsia="en-US"/>
    </w:rPr>
  </w:style>
  <w:style w:type="paragraph" w:styleId="Titre6">
    <w:name w:val="heading 6"/>
    <w:next w:val="Normal"/>
    <w:link w:val="Titre6Car"/>
    <w:qFormat/>
    <w:rsid w:val="006203E0"/>
    <w:pPr>
      <w:outlineLvl w:val="5"/>
    </w:pPr>
    <w:rPr>
      <w:rFonts w:eastAsia="Times New Roman"/>
      <w:noProof/>
      <w:lang w:eastAsia="en-US"/>
    </w:rPr>
  </w:style>
  <w:style w:type="paragraph" w:styleId="Titre7">
    <w:name w:val="heading 7"/>
    <w:next w:val="Normal"/>
    <w:link w:val="Titre7Car"/>
    <w:qFormat/>
    <w:rsid w:val="006203E0"/>
    <w:pPr>
      <w:outlineLvl w:val="6"/>
    </w:pPr>
    <w:rPr>
      <w:rFonts w:eastAsia="Times New Roman"/>
      <w:noProof/>
      <w:lang w:eastAsia="en-US"/>
    </w:rPr>
  </w:style>
  <w:style w:type="paragraph" w:styleId="Titre8">
    <w:name w:val="heading 8"/>
    <w:next w:val="Normal"/>
    <w:link w:val="Titre8Car"/>
    <w:qFormat/>
    <w:rsid w:val="006203E0"/>
    <w:pPr>
      <w:outlineLvl w:val="7"/>
    </w:pPr>
    <w:rPr>
      <w:rFonts w:eastAsia="Times New Roman"/>
      <w:noProof/>
      <w:lang w:eastAsia="en-US"/>
    </w:rPr>
  </w:style>
  <w:style w:type="paragraph" w:styleId="Titre9">
    <w:name w:val="heading 9"/>
    <w:next w:val="Normal"/>
    <w:link w:val="Titre9Car"/>
    <w:qFormat/>
    <w:rsid w:val="006203E0"/>
    <w:pPr>
      <w:outlineLvl w:val="8"/>
    </w:pPr>
    <w:rPr>
      <w:rFonts w:eastAsia="Times New Roman"/>
      <w:noProof/>
      <w:lang w:eastAsia="en-US"/>
    </w:rPr>
  </w:style>
  <w:style w:type="character" w:default="1" w:styleId="Policepardfaut">
    <w:name w:val="Default Paragraph Font"/>
    <w:rsid w:val="006203E0"/>
  </w:style>
  <w:style w:type="table" w:default="1" w:styleId="TableauNormal">
    <w:name w:val="Normal Table"/>
    <w:semiHidden/>
    <w:rsid w:val="0058603D"/>
    <w:rPr>
      <w:lang w:bidi="ar-SA"/>
    </w:rPr>
    <w:tblPr>
      <w:tblInd w:w="0" w:type="dxa"/>
      <w:tblCellMar>
        <w:top w:w="0" w:type="dxa"/>
        <w:left w:w="108" w:type="dxa"/>
        <w:bottom w:w="0" w:type="dxa"/>
        <w:right w:w="108" w:type="dxa"/>
      </w:tblCellMar>
    </w:tblPr>
  </w:style>
  <w:style w:type="numbering" w:default="1" w:styleId="Aucuneliste">
    <w:name w:val="No List"/>
    <w:semiHidden/>
    <w:rsid w:val="006203E0"/>
  </w:style>
  <w:style w:type="character" w:styleId="Appeldenotedefin">
    <w:name w:val="endnote reference"/>
    <w:basedOn w:val="Policepardfaut"/>
    <w:rsid w:val="006203E0"/>
    <w:rPr>
      <w:vertAlign w:val="superscript"/>
    </w:rPr>
  </w:style>
  <w:style w:type="character" w:styleId="Appelnotedebasdep">
    <w:name w:val="footnote reference"/>
    <w:basedOn w:val="Policepardfaut"/>
    <w:autoRedefine/>
    <w:rsid w:val="006203E0"/>
    <w:rPr>
      <w:color w:val="FF0000"/>
      <w:position w:val="6"/>
      <w:sz w:val="20"/>
    </w:rPr>
  </w:style>
  <w:style w:type="paragraph" w:styleId="Grillecouleur-Accent1">
    <w:name w:val="Colorful Grid Accent 1"/>
    <w:basedOn w:val="Normal"/>
    <w:link w:val="Grillecouleur-Accent1Car"/>
    <w:autoRedefine/>
    <w:rsid w:val="002A17D7"/>
    <w:pPr>
      <w:spacing w:before="120" w:after="120"/>
      <w:ind w:left="720"/>
      <w:jc w:val="both"/>
    </w:pPr>
    <w:rPr>
      <w:color w:val="000080"/>
      <w:sz w:val="24"/>
      <w:lang w:val="x-none"/>
    </w:rPr>
  </w:style>
  <w:style w:type="paragraph" w:customStyle="1" w:styleId="Niveau1">
    <w:name w:val="Niveau 1"/>
    <w:basedOn w:val="Normal"/>
    <w:rsid w:val="006203E0"/>
    <w:pPr>
      <w:ind w:firstLine="0"/>
    </w:pPr>
    <w:rPr>
      <w:b/>
      <w:color w:val="FF0000"/>
      <w:sz w:val="72"/>
    </w:rPr>
  </w:style>
  <w:style w:type="paragraph" w:customStyle="1" w:styleId="Niveau11">
    <w:name w:val="Niveau 1.1"/>
    <w:basedOn w:val="Niveau1"/>
    <w:autoRedefine/>
    <w:rsid w:val="006203E0"/>
    <w:rPr>
      <w:color w:val="008000"/>
      <w:sz w:val="60"/>
    </w:rPr>
  </w:style>
  <w:style w:type="paragraph" w:customStyle="1" w:styleId="Niveau12">
    <w:name w:val="Niveau 1.2"/>
    <w:basedOn w:val="Niveau11"/>
    <w:autoRedefine/>
    <w:rsid w:val="006203E0"/>
    <w:pPr>
      <w:jc w:val="center"/>
    </w:pPr>
    <w:rPr>
      <w:i/>
      <w:color w:val="000080"/>
      <w:sz w:val="36"/>
    </w:rPr>
  </w:style>
  <w:style w:type="paragraph" w:customStyle="1" w:styleId="Niveau2">
    <w:name w:val="Niveau 2"/>
    <w:basedOn w:val="Normal"/>
    <w:rsid w:val="006203E0"/>
    <w:rPr>
      <w:rFonts w:ascii="GillSans" w:hAnsi="GillSans"/>
      <w:sz w:val="20"/>
    </w:rPr>
  </w:style>
  <w:style w:type="paragraph" w:customStyle="1" w:styleId="Niveau3">
    <w:name w:val="Niveau 3"/>
    <w:basedOn w:val="Normal"/>
    <w:autoRedefine/>
    <w:rsid w:val="006203E0"/>
    <w:pPr>
      <w:ind w:left="1080" w:hanging="720"/>
    </w:pPr>
    <w:rPr>
      <w:b/>
    </w:rPr>
  </w:style>
  <w:style w:type="paragraph" w:customStyle="1" w:styleId="Titreniveau1">
    <w:name w:val="Titre niveau 1"/>
    <w:basedOn w:val="Niveau1"/>
    <w:autoRedefine/>
    <w:rsid w:val="006203E0"/>
    <w:pPr>
      <w:pBdr>
        <w:bottom w:val="single" w:sz="4" w:space="1" w:color="auto"/>
      </w:pBdr>
      <w:ind w:left="1440" w:right="1440"/>
      <w:jc w:val="center"/>
    </w:pPr>
    <w:rPr>
      <w:b w:val="0"/>
      <w:sz w:val="48"/>
      <w:szCs w:val="36"/>
    </w:rPr>
  </w:style>
  <w:style w:type="paragraph" w:customStyle="1" w:styleId="Titreniveau2">
    <w:name w:val="Titre niveau 2"/>
    <w:basedOn w:val="Titreniveau1"/>
    <w:autoRedefine/>
    <w:rsid w:val="0025599C"/>
    <w:pPr>
      <w:widowControl w:val="0"/>
      <w:pBdr>
        <w:bottom w:val="none" w:sz="0" w:space="0" w:color="auto"/>
      </w:pBdr>
      <w:spacing w:before="120"/>
      <w:ind w:left="0" w:right="0"/>
    </w:pPr>
    <w:rPr>
      <w:color w:val="auto"/>
    </w:rPr>
  </w:style>
  <w:style w:type="paragraph" w:styleId="Corpsdetexte">
    <w:name w:val="Body Text"/>
    <w:basedOn w:val="Normal"/>
    <w:link w:val="CorpsdetexteCar"/>
    <w:rsid w:val="006203E0"/>
    <w:pPr>
      <w:spacing w:before="360" w:after="240"/>
      <w:ind w:firstLine="0"/>
      <w:jc w:val="center"/>
    </w:pPr>
    <w:rPr>
      <w:sz w:val="72"/>
    </w:rPr>
  </w:style>
  <w:style w:type="paragraph" w:styleId="Corpsdetexte2">
    <w:name w:val="Body Text 2"/>
    <w:basedOn w:val="Normal"/>
    <w:link w:val="Corpsdetexte2Car"/>
    <w:rsid w:val="0058603D"/>
    <w:pPr>
      <w:ind w:firstLine="0"/>
      <w:jc w:val="both"/>
    </w:pPr>
    <w:rPr>
      <w:rFonts w:ascii="Arial" w:hAnsi="Arial"/>
    </w:rPr>
  </w:style>
  <w:style w:type="paragraph" w:styleId="Corpsdetexte3">
    <w:name w:val="Body Text 3"/>
    <w:basedOn w:val="Normal"/>
    <w:link w:val="Corpsdetexte3Car"/>
    <w:rsid w:val="0058603D"/>
    <w:pPr>
      <w:tabs>
        <w:tab w:val="left" w:pos="510"/>
        <w:tab w:val="left" w:pos="510"/>
      </w:tabs>
      <w:ind w:firstLine="0"/>
      <w:jc w:val="both"/>
    </w:pPr>
    <w:rPr>
      <w:rFonts w:ascii="Arial" w:hAnsi="Arial"/>
      <w:sz w:val="20"/>
    </w:rPr>
  </w:style>
  <w:style w:type="paragraph" w:styleId="En-tte">
    <w:name w:val="header"/>
    <w:basedOn w:val="Normal"/>
    <w:link w:val="En-tteCar"/>
    <w:uiPriority w:val="99"/>
    <w:rsid w:val="006203E0"/>
    <w:pPr>
      <w:tabs>
        <w:tab w:val="center" w:pos="4320"/>
        <w:tab w:val="right" w:pos="8640"/>
      </w:tabs>
    </w:pPr>
    <w:rPr>
      <w:rFonts w:ascii="GillSans" w:hAnsi="GillSans"/>
      <w:sz w:val="20"/>
    </w:rPr>
  </w:style>
  <w:style w:type="paragraph" w:customStyle="1" w:styleId="En-tteimpaire">
    <w:name w:val="En-tÍte impaire"/>
    <w:basedOn w:val="En-tte"/>
    <w:rsid w:val="006203E0"/>
    <w:pPr>
      <w:tabs>
        <w:tab w:val="right" w:pos="8280"/>
        <w:tab w:val="right" w:pos="9000"/>
      </w:tabs>
      <w:ind w:firstLine="0"/>
    </w:pPr>
  </w:style>
  <w:style w:type="paragraph" w:customStyle="1" w:styleId="En-ttepaire">
    <w:name w:val="En-tÍte paire"/>
    <w:basedOn w:val="En-tte"/>
    <w:rsid w:val="006203E0"/>
    <w:pPr>
      <w:tabs>
        <w:tab w:val="left" w:pos="720"/>
      </w:tabs>
      <w:ind w:firstLine="0"/>
    </w:pPr>
  </w:style>
  <w:style w:type="paragraph" w:styleId="Lgende">
    <w:name w:val="caption"/>
    <w:basedOn w:val="Normal"/>
    <w:next w:val="Normal"/>
    <w:qFormat/>
    <w:rsid w:val="006203E0"/>
    <w:pPr>
      <w:spacing w:before="120" w:after="120"/>
    </w:pPr>
    <w:rPr>
      <w:rFonts w:ascii="GillSans" w:hAnsi="GillSans"/>
      <w:b/>
      <w:sz w:val="20"/>
    </w:rPr>
  </w:style>
  <w:style w:type="character" w:styleId="Hyperlien">
    <w:name w:val="Hyperlink"/>
    <w:basedOn w:val="Policepardfaut"/>
    <w:uiPriority w:val="99"/>
    <w:rsid w:val="006203E0"/>
    <w:rPr>
      <w:color w:val="0000FF"/>
      <w:u w:val="single"/>
    </w:rPr>
  </w:style>
  <w:style w:type="character" w:styleId="Lienvisit">
    <w:name w:val="FollowedHyperlink"/>
    <w:basedOn w:val="Policepardfaut"/>
    <w:rsid w:val="006203E0"/>
    <w:rPr>
      <w:color w:val="800080"/>
      <w:u w:val="single"/>
    </w:rPr>
  </w:style>
  <w:style w:type="paragraph" w:customStyle="1" w:styleId="Niveau10">
    <w:name w:val="Niveau 1.0"/>
    <w:basedOn w:val="Niveau11"/>
    <w:autoRedefine/>
    <w:rsid w:val="006203E0"/>
    <w:pPr>
      <w:jc w:val="center"/>
    </w:pPr>
    <w:rPr>
      <w:b w:val="0"/>
      <w:sz w:val="48"/>
    </w:rPr>
  </w:style>
  <w:style w:type="paragraph" w:customStyle="1" w:styleId="Niveau13">
    <w:name w:val="Niveau 1.3"/>
    <w:basedOn w:val="Niveau12"/>
    <w:autoRedefine/>
    <w:rsid w:val="006203E0"/>
    <w:rPr>
      <w:b w:val="0"/>
      <w:i w:val="0"/>
      <w:color w:val="800080"/>
      <w:sz w:val="48"/>
    </w:rPr>
  </w:style>
  <w:style w:type="paragraph" w:styleId="Notedebasdepage">
    <w:name w:val="footnote text"/>
    <w:basedOn w:val="Normal"/>
    <w:link w:val="NotedebasdepageCar"/>
    <w:autoRedefine/>
    <w:rsid w:val="008A22E5"/>
    <w:pPr>
      <w:ind w:left="360" w:hanging="360"/>
      <w:jc w:val="both"/>
    </w:pPr>
    <w:rPr>
      <w:color w:val="000000"/>
      <w:sz w:val="24"/>
      <w:lang w:val="x-none"/>
    </w:rPr>
  </w:style>
  <w:style w:type="character" w:styleId="Numrodepage">
    <w:name w:val="page number"/>
    <w:basedOn w:val="Policepardfaut"/>
    <w:rsid w:val="006203E0"/>
  </w:style>
  <w:style w:type="paragraph" w:styleId="Pieddepage">
    <w:name w:val="footer"/>
    <w:basedOn w:val="Normal"/>
    <w:link w:val="PieddepageCar"/>
    <w:uiPriority w:val="99"/>
    <w:rsid w:val="006203E0"/>
    <w:pPr>
      <w:tabs>
        <w:tab w:val="center" w:pos="4320"/>
        <w:tab w:val="right" w:pos="8640"/>
      </w:tabs>
    </w:pPr>
    <w:rPr>
      <w:rFonts w:ascii="GillSans" w:hAnsi="GillSans"/>
      <w:sz w:val="20"/>
    </w:rPr>
  </w:style>
  <w:style w:type="paragraph" w:styleId="Retraitcorpsdetexte">
    <w:name w:val="Body Text Indent"/>
    <w:basedOn w:val="Normal"/>
    <w:link w:val="RetraitcorpsdetexteCar"/>
    <w:rsid w:val="006203E0"/>
    <w:pPr>
      <w:ind w:left="20" w:firstLine="400"/>
    </w:pPr>
    <w:rPr>
      <w:rFonts w:ascii="Arial" w:hAnsi="Arial"/>
    </w:rPr>
  </w:style>
  <w:style w:type="paragraph" w:styleId="Retraitcorpsdetexte2">
    <w:name w:val="Body Text Indent 2"/>
    <w:basedOn w:val="Normal"/>
    <w:link w:val="Retraitcorpsdetexte2Car"/>
    <w:rsid w:val="006203E0"/>
    <w:pPr>
      <w:tabs>
        <w:tab w:val="left" w:pos="840"/>
        <w:tab w:val="right" w:pos="9360"/>
        <w:tab w:val="left" w:pos="840"/>
      </w:tabs>
      <w:ind w:left="20"/>
      <w:jc w:val="both"/>
    </w:pPr>
    <w:rPr>
      <w:rFonts w:ascii="Arial" w:hAnsi="Arial"/>
    </w:rPr>
  </w:style>
  <w:style w:type="paragraph" w:styleId="Retraitcorpsdetexte3">
    <w:name w:val="Body Text Indent 3"/>
    <w:basedOn w:val="Normal"/>
    <w:link w:val="Retraitcorpsdetexte3Car"/>
    <w:rsid w:val="006203E0"/>
    <w:pPr>
      <w:ind w:left="20" w:firstLine="380"/>
      <w:jc w:val="both"/>
    </w:pPr>
    <w:rPr>
      <w:rFonts w:ascii="Arial" w:hAnsi="Arial"/>
    </w:rPr>
  </w:style>
  <w:style w:type="paragraph" w:customStyle="1" w:styleId="texteenvidence">
    <w:name w:val="texte en évidence"/>
    <w:basedOn w:val="Normal"/>
    <w:rsid w:val="006203E0"/>
    <w:pPr>
      <w:widowControl w:val="0"/>
      <w:jc w:val="both"/>
    </w:pPr>
    <w:rPr>
      <w:rFonts w:ascii="Arial" w:hAnsi="Arial"/>
      <w:b/>
      <w:color w:val="FF0000"/>
    </w:rPr>
  </w:style>
  <w:style w:type="paragraph" w:styleId="Titre">
    <w:name w:val="Title"/>
    <w:basedOn w:val="Normal"/>
    <w:link w:val="TitreCar"/>
    <w:autoRedefine/>
    <w:qFormat/>
    <w:rsid w:val="006203E0"/>
    <w:pPr>
      <w:ind w:firstLine="0"/>
      <w:jc w:val="center"/>
    </w:pPr>
    <w:rPr>
      <w:b/>
      <w:sz w:val="48"/>
    </w:rPr>
  </w:style>
  <w:style w:type="paragraph" w:customStyle="1" w:styleId="livre">
    <w:name w:val="livre"/>
    <w:basedOn w:val="Normal"/>
    <w:rsid w:val="006203E0"/>
    <w:pPr>
      <w:tabs>
        <w:tab w:val="right" w:pos="9360"/>
      </w:tabs>
      <w:ind w:firstLine="0"/>
    </w:pPr>
    <w:rPr>
      <w:b/>
      <w:color w:val="000080"/>
      <w:sz w:val="144"/>
    </w:rPr>
  </w:style>
  <w:style w:type="paragraph" w:customStyle="1" w:styleId="livrest">
    <w:name w:val="livre_st"/>
    <w:basedOn w:val="Normal"/>
    <w:rsid w:val="006203E0"/>
    <w:pPr>
      <w:tabs>
        <w:tab w:val="right" w:pos="9360"/>
      </w:tabs>
      <w:ind w:firstLine="0"/>
    </w:pPr>
    <w:rPr>
      <w:b/>
      <w:color w:val="FF0000"/>
      <w:sz w:val="72"/>
    </w:rPr>
  </w:style>
  <w:style w:type="paragraph" w:customStyle="1" w:styleId="tableautitre">
    <w:name w:val="tableau_titre"/>
    <w:basedOn w:val="Normal"/>
    <w:rsid w:val="006203E0"/>
    <w:pPr>
      <w:ind w:firstLine="0"/>
      <w:jc w:val="center"/>
    </w:pPr>
    <w:rPr>
      <w:rFonts w:ascii="Times" w:hAnsi="Times"/>
      <w:b/>
    </w:rPr>
  </w:style>
  <w:style w:type="paragraph" w:customStyle="1" w:styleId="planche">
    <w:name w:val="planche"/>
    <w:basedOn w:val="tableautitre"/>
    <w:autoRedefine/>
    <w:rsid w:val="006203E0"/>
    <w:pPr>
      <w:widowControl w:val="0"/>
    </w:pPr>
    <w:rPr>
      <w:rFonts w:ascii="Times New Roman" w:hAnsi="Times New Roman"/>
      <w:b w:val="0"/>
      <w:color w:val="000080"/>
      <w:sz w:val="36"/>
    </w:rPr>
  </w:style>
  <w:style w:type="paragraph" w:customStyle="1" w:styleId="tableaust">
    <w:name w:val="tableau_st"/>
    <w:basedOn w:val="Normal"/>
    <w:autoRedefine/>
    <w:rsid w:val="006203E0"/>
    <w:pPr>
      <w:ind w:firstLine="0"/>
      <w:jc w:val="center"/>
    </w:pPr>
    <w:rPr>
      <w:i/>
      <w:color w:val="FF0000"/>
    </w:rPr>
  </w:style>
  <w:style w:type="paragraph" w:customStyle="1" w:styleId="planchest">
    <w:name w:val="planche_st"/>
    <w:basedOn w:val="tableaust"/>
    <w:autoRedefine/>
    <w:rsid w:val="006203E0"/>
    <w:pPr>
      <w:spacing w:before="60"/>
    </w:pPr>
    <w:rPr>
      <w:i w:val="0"/>
      <w:sz w:val="48"/>
    </w:rPr>
  </w:style>
  <w:style w:type="paragraph" w:customStyle="1" w:styleId="section">
    <w:name w:val="section"/>
    <w:basedOn w:val="Normal"/>
    <w:rsid w:val="006203E0"/>
    <w:pPr>
      <w:ind w:firstLine="0"/>
      <w:jc w:val="center"/>
    </w:pPr>
    <w:rPr>
      <w:rFonts w:ascii="Times" w:hAnsi="Times"/>
      <w:b/>
      <w:sz w:val="48"/>
    </w:rPr>
  </w:style>
  <w:style w:type="paragraph" w:customStyle="1" w:styleId="suite">
    <w:name w:val="suite"/>
    <w:basedOn w:val="Normal"/>
    <w:autoRedefine/>
    <w:rsid w:val="002417D8"/>
    <w:pPr>
      <w:tabs>
        <w:tab w:val="right" w:pos="9360"/>
      </w:tabs>
      <w:ind w:firstLine="0"/>
      <w:jc w:val="center"/>
    </w:pPr>
    <w:rPr>
      <w:b/>
      <w:color w:val="008000"/>
    </w:rPr>
  </w:style>
  <w:style w:type="paragraph" w:customStyle="1" w:styleId="tdmchap">
    <w:name w:val="tdm_chap"/>
    <w:basedOn w:val="Normal"/>
    <w:rsid w:val="006203E0"/>
    <w:pPr>
      <w:tabs>
        <w:tab w:val="left" w:pos="1980"/>
      </w:tabs>
      <w:ind w:firstLine="0"/>
    </w:pPr>
    <w:rPr>
      <w:rFonts w:ascii="Times" w:hAnsi="Times"/>
      <w:b/>
    </w:rPr>
  </w:style>
  <w:style w:type="paragraph" w:customStyle="1" w:styleId="partie">
    <w:name w:val="partie"/>
    <w:basedOn w:val="Normal"/>
    <w:rsid w:val="006203E0"/>
    <w:pPr>
      <w:ind w:firstLine="0"/>
      <w:jc w:val="right"/>
    </w:pPr>
    <w:rPr>
      <w:b/>
      <w:sz w:val="120"/>
    </w:rPr>
  </w:style>
  <w:style w:type="paragraph" w:styleId="Normalcentr">
    <w:name w:val="Block Text"/>
    <w:basedOn w:val="Normal"/>
    <w:rsid w:val="006203E0"/>
    <w:pPr>
      <w:ind w:left="180" w:right="180"/>
      <w:jc w:val="both"/>
    </w:pPr>
  </w:style>
  <w:style w:type="paragraph" w:customStyle="1" w:styleId="Titlest">
    <w:name w:val="Title_st"/>
    <w:basedOn w:val="Titre"/>
    <w:autoRedefine/>
    <w:rsid w:val="00293B07"/>
    <w:rPr>
      <w:b w:val="0"/>
      <w:sz w:val="72"/>
    </w:rPr>
  </w:style>
  <w:style w:type="paragraph" w:styleId="TableauGrille2">
    <w:name w:val="Grid Table 2"/>
    <w:basedOn w:val="Normal"/>
    <w:rsid w:val="006203E0"/>
    <w:pPr>
      <w:ind w:left="360" w:hanging="360"/>
    </w:pPr>
    <w:rPr>
      <w:sz w:val="20"/>
      <w:lang w:val="fr-FR"/>
    </w:rPr>
  </w:style>
  <w:style w:type="paragraph" w:styleId="Notedefin">
    <w:name w:val="endnote text"/>
    <w:basedOn w:val="Normal"/>
    <w:link w:val="NotedefinCar"/>
    <w:rsid w:val="006203E0"/>
    <w:pPr>
      <w:spacing w:before="240"/>
    </w:pPr>
    <w:rPr>
      <w:sz w:val="20"/>
      <w:lang w:val="x-none"/>
    </w:rPr>
  </w:style>
  <w:style w:type="paragraph" w:customStyle="1" w:styleId="niveau14">
    <w:name w:val="niveau 1"/>
    <w:basedOn w:val="Normal"/>
    <w:rsid w:val="006203E0"/>
    <w:pPr>
      <w:spacing w:before="240"/>
      <w:ind w:firstLine="0"/>
    </w:pPr>
    <w:rPr>
      <w:rFonts w:ascii="B Times Bold" w:hAnsi="B Times Bold"/>
      <w:lang w:val="fr-FR"/>
    </w:rPr>
  </w:style>
  <w:style w:type="paragraph" w:customStyle="1" w:styleId="Titlest2">
    <w:name w:val="Title_st2"/>
    <w:basedOn w:val="Titlest"/>
    <w:rsid w:val="006203E0"/>
  </w:style>
  <w:style w:type="paragraph" w:customStyle="1" w:styleId="Normal0">
    <w:name w:val="Normal +"/>
    <w:basedOn w:val="Normal"/>
    <w:rsid w:val="006203E0"/>
    <w:pPr>
      <w:spacing w:before="120" w:after="120"/>
      <w:jc w:val="both"/>
    </w:pPr>
  </w:style>
  <w:style w:type="paragraph" w:customStyle="1" w:styleId="a">
    <w:name w:val="a"/>
    <w:basedOn w:val="Normal0"/>
    <w:autoRedefine/>
    <w:rsid w:val="00335168"/>
    <w:pPr>
      <w:ind w:firstLine="0"/>
      <w:jc w:val="left"/>
    </w:pPr>
    <w:rPr>
      <w:b/>
      <w:i/>
      <w:iCs/>
      <w:color w:val="FF0000"/>
      <w:sz w:val="32"/>
      <w:lang w:eastAsia="fr-FR" w:bidi="fr-FR"/>
    </w:rPr>
  </w:style>
  <w:style w:type="paragraph" w:customStyle="1" w:styleId="c">
    <w:name w:val="c"/>
    <w:basedOn w:val="Normal0"/>
    <w:rsid w:val="006203E0"/>
    <w:pPr>
      <w:keepLines/>
      <w:ind w:firstLine="0"/>
      <w:jc w:val="center"/>
    </w:pPr>
    <w:rPr>
      <w:color w:val="FF0000"/>
    </w:rPr>
  </w:style>
  <w:style w:type="paragraph" w:customStyle="1" w:styleId="Citation0">
    <w:name w:val="Citation 0"/>
    <w:basedOn w:val="Grillecouleur-Accent1"/>
    <w:autoRedefine/>
    <w:rsid w:val="006203E0"/>
    <w:pPr>
      <w:ind w:firstLine="0"/>
    </w:pPr>
  </w:style>
  <w:style w:type="character" w:customStyle="1" w:styleId="contact-emailto">
    <w:name w:val="contact-emailto"/>
    <w:basedOn w:val="Policepardfaut"/>
    <w:rsid w:val="006203E0"/>
  </w:style>
  <w:style w:type="paragraph" w:customStyle="1" w:styleId="fig">
    <w:name w:val="fig"/>
    <w:basedOn w:val="Normal0"/>
    <w:autoRedefine/>
    <w:rsid w:val="006203E0"/>
    <w:pPr>
      <w:ind w:firstLine="0"/>
      <w:jc w:val="center"/>
    </w:pPr>
  </w:style>
  <w:style w:type="paragraph" w:customStyle="1" w:styleId="figtexte">
    <w:name w:val="fig texte"/>
    <w:basedOn w:val="Normal0"/>
    <w:autoRedefine/>
    <w:rsid w:val="006203E0"/>
    <w:rPr>
      <w:color w:val="000090"/>
      <w:sz w:val="24"/>
    </w:rPr>
  </w:style>
  <w:style w:type="paragraph" w:customStyle="1" w:styleId="figtextec">
    <w:name w:val="fig texte c"/>
    <w:basedOn w:val="figtexte"/>
    <w:autoRedefine/>
    <w:rsid w:val="006203E0"/>
    <w:pPr>
      <w:ind w:firstLine="0"/>
      <w:jc w:val="center"/>
    </w:pPr>
  </w:style>
  <w:style w:type="table" w:styleId="Grilledutableau">
    <w:name w:val="Table Grid"/>
    <w:basedOn w:val="TableauNormal"/>
    <w:uiPriority w:val="99"/>
    <w:rsid w:val="006203E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ing1">
    <w:name w:val="Heading #1"/>
    <w:basedOn w:val="Normal"/>
    <w:rsid w:val="006203E0"/>
    <w:pPr>
      <w:widowControl w:val="0"/>
      <w:shd w:val="clear" w:color="auto" w:fill="FFFFFF"/>
      <w:spacing w:after="360" w:line="0" w:lineRule="atLeast"/>
      <w:ind w:firstLine="0"/>
      <w:jc w:val="center"/>
      <w:outlineLvl w:val="0"/>
    </w:pPr>
    <w:rPr>
      <w:b/>
      <w:bCs/>
      <w:szCs w:val="28"/>
      <w:lang w:val="fr-FR" w:eastAsia="fr-FR"/>
    </w:rPr>
  </w:style>
  <w:style w:type="paragraph" w:styleId="NormalWeb">
    <w:name w:val="Normal (Web)"/>
    <w:basedOn w:val="Normal"/>
    <w:uiPriority w:val="99"/>
    <w:rsid w:val="006203E0"/>
    <w:pPr>
      <w:spacing w:beforeLines="1" w:afterLines="1"/>
      <w:ind w:firstLine="0"/>
    </w:pPr>
    <w:rPr>
      <w:rFonts w:ascii="Times" w:eastAsia="Times" w:hAnsi="Times"/>
      <w:sz w:val="20"/>
      <w:lang w:val="fr-FR" w:eastAsia="fr-FR"/>
    </w:rPr>
  </w:style>
  <w:style w:type="paragraph" w:customStyle="1" w:styleId="p">
    <w:name w:val="p"/>
    <w:basedOn w:val="Normal"/>
    <w:autoRedefine/>
    <w:rsid w:val="00171245"/>
    <w:pPr>
      <w:ind w:firstLine="0"/>
    </w:pPr>
  </w:style>
  <w:style w:type="paragraph" w:customStyle="1" w:styleId="Tableofcontents">
    <w:name w:val="Table of contents"/>
    <w:basedOn w:val="Normal"/>
    <w:rsid w:val="006203E0"/>
    <w:pPr>
      <w:widowControl w:val="0"/>
      <w:shd w:val="clear" w:color="auto" w:fill="FFFFFF"/>
      <w:spacing w:before="360" w:line="360" w:lineRule="exact"/>
      <w:ind w:hanging="6"/>
      <w:jc w:val="both"/>
    </w:pPr>
    <w:rPr>
      <w:sz w:val="21"/>
      <w:szCs w:val="21"/>
      <w:lang w:val="fr-FR" w:eastAsia="fr-FR"/>
    </w:rPr>
  </w:style>
  <w:style w:type="paragraph" w:customStyle="1" w:styleId="Tableofcontents2">
    <w:name w:val="Table of contents (2)"/>
    <w:basedOn w:val="Normal"/>
    <w:rsid w:val="006203E0"/>
    <w:pPr>
      <w:widowControl w:val="0"/>
      <w:shd w:val="clear" w:color="auto" w:fill="FFFFFF"/>
      <w:spacing w:before="120" w:after="120" w:line="0" w:lineRule="atLeast"/>
      <w:ind w:firstLine="0"/>
      <w:jc w:val="center"/>
    </w:pPr>
    <w:rPr>
      <w:b/>
      <w:bCs/>
      <w:sz w:val="21"/>
      <w:szCs w:val="21"/>
      <w:lang w:val="fr-FR" w:eastAsia="fr-FR"/>
    </w:rPr>
  </w:style>
  <w:style w:type="paragraph" w:customStyle="1" w:styleId="Tableofcontents3">
    <w:name w:val="Table of contents (3)"/>
    <w:basedOn w:val="Normal"/>
    <w:rsid w:val="006203E0"/>
    <w:pPr>
      <w:widowControl w:val="0"/>
      <w:shd w:val="clear" w:color="auto" w:fill="FFFFFF"/>
      <w:spacing w:line="240" w:lineRule="exact"/>
      <w:ind w:hanging="5"/>
      <w:jc w:val="both"/>
    </w:pPr>
    <w:rPr>
      <w:sz w:val="22"/>
      <w:szCs w:val="22"/>
      <w:lang w:val="fr-FR" w:eastAsia="fr-FR"/>
    </w:rPr>
  </w:style>
  <w:style w:type="character" w:customStyle="1" w:styleId="TableofcontentsItalic">
    <w:name w:val="Table of contents + Italic"/>
    <w:basedOn w:val="Policepardfaut"/>
    <w:rsid w:val="006203E0"/>
    <w:rPr>
      <w:rFonts w:ascii="Times New Roman" w:eastAsia="Times New Roman" w:hAnsi="Times New Roman"/>
      <w:i/>
      <w:iCs/>
      <w:color w:val="000000"/>
      <w:spacing w:val="0"/>
      <w:w w:val="100"/>
      <w:position w:val="0"/>
      <w:sz w:val="21"/>
      <w:szCs w:val="21"/>
      <w:shd w:val="clear" w:color="auto" w:fill="FFFFFF"/>
      <w:lang w:val="uz-Cyrl-UZ"/>
    </w:rPr>
  </w:style>
  <w:style w:type="paragraph" w:customStyle="1" w:styleId="Titlesti">
    <w:name w:val="Title_st i"/>
    <w:basedOn w:val="Titlest"/>
    <w:rsid w:val="006203E0"/>
    <w:rPr>
      <w:i/>
    </w:rPr>
  </w:style>
  <w:style w:type="paragraph" w:customStyle="1" w:styleId="Titlest20">
    <w:name w:val="Title_st 2"/>
    <w:basedOn w:val="Titlest"/>
    <w:rsid w:val="00E6503F"/>
  </w:style>
  <w:style w:type="paragraph" w:customStyle="1" w:styleId="Titlest1">
    <w:name w:val="Title_st 1"/>
    <w:basedOn w:val="Titlest"/>
    <w:autoRedefine/>
    <w:rsid w:val="00293B07"/>
    <w:rPr>
      <w:i/>
      <w:sz w:val="40"/>
    </w:rPr>
  </w:style>
  <w:style w:type="paragraph" w:customStyle="1" w:styleId="Titlestc">
    <w:name w:val="Title_st c"/>
    <w:basedOn w:val="Titlest"/>
    <w:rsid w:val="00E84857"/>
  </w:style>
  <w:style w:type="character" w:customStyle="1" w:styleId="En-tte4NonGrasNonItalique">
    <w:name w:val="En-tête #4 + Non Gras;Non Italique"/>
    <w:rsid w:val="005F3CF4"/>
    <w:rPr>
      <w:rFonts w:ascii="Times New Roman" w:eastAsia="Times New Roman" w:hAnsi="Times New Roman" w:cs="Times New Roman"/>
      <w:b/>
      <w:bCs/>
      <w:i/>
      <w:iCs/>
      <w:smallCaps w:val="0"/>
      <w:strike w:val="0"/>
      <w:color w:val="000000"/>
      <w:spacing w:val="0"/>
      <w:w w:val="100"/>
      <w:position w:val="0"/>
      <w:sz w:val="26"/>
      <w:szCs w:val="26"/>
      <w:u w:val="none"/>
      <w:lang w:val="fr-FR" w:eastAsia="fr-FR" w:bidi="fr-FR"/>
    </w:rPr>
  </w:style>
  <w:style w:type="character" w:customStyle="1" w:styleId="En-tte215ptGras">
    <w:name w:val="En-tête #2 + 15 pt;Gras"/>
    <w:rsid w:val="005F3CF4"/>
    <w:rPr>
      <w:rFonts w:ascii="Times New Roman" w:eastAsia="Times New Roman" w:hAnsi="Times New Roman" w:cs="Times New Roman"/>
      <w:b/>
      <w:bCs/>
      <w:i w:val="0"/>
      <w:iCs w:val="0"/>
      <w:smallCaps w:val="0"/>
      <w:strike w:val="0"/>
      <w:color w:val="000000"/>
      <w:spacing w:val="0"/>
      <w:w w:val="100"/>
      <w:position w:val="0"/>
      <w:sz w:val="30"/>
      <w:szCs w:val="30"/>
      <w:u w:val="none"/>
      <w:lang w:val="fr-FR" w:eastAsia="fr-FR" w:bidi="fr-FR"/>
    </w:rPr>
  </w:style>
  <w:style w:type="character" w:customStyle="1" w:styleId="En-tte412ptNonItalique">
    <w:name w:val="En-tête #4 + 12 pt;Non Italique"/>
    <w:rsid w:val="005F3CF4"/>
    <w:rPr>
      <w:rFonts w:ascii="Times New Roman" w:eastAsia="Times New Roman" w:hAnsi="Times New Roman" w:cs="Times New Roman"/>
      <w:b/>
      <w:bCs/>
      <w:i/>
      <w:iCs/>
      <w:smallCaps w:val="0"/>
      <w:strike w:val="0"/>
      <w:color w:val="000000"/>
      <w:spacing w:val="0"/>
      <w:w w:val="100"/>
      <w:position w:val="0"/>
      <w:sz w:val="24"/>
      <w:szCs w:val="24"/>
      <w:u w:val="none"/>
      <w:lang w:val="fr-FR" w:eastAsia="fr-FR" w:bidi="fr-FR"/>
    </w:rPr>
  </w:style>
  <w:style w:type="paragraph" w:customStyle="1" w:styleId="aa">
    <w:name w:val="aa"/>
    <w:basedOn w:val="Normal"/>
    <w:autoRedefine/>
    <w:rsid w:val="008A6E45"/>
    <w:pPr>
      <w:spacing w:before="120" w:after="120"/>
      <w:ind w:firstLine="0"/>
      <w:jc w:val="both"/>
    </w:pPr>
    <w:rPr>
      <w:b/>
      <w:i/>
      <w:color w:val="FF0000"/>
      <w:sz w:val="32"/>
    </w:rPr>
  </w:style>
  <w:style w:type="paragraph" w:customStyle="1" w:styleId="b">
    <w:name w:val="b"/>
    <w:basedOn w:val="Normal"/>
    <w:autoRedefine/>
    <w:rsid w:val="00982728"/>
    <w:pPr>
      <w:spacing w:before="120" w:after="120"/>
      <w:ind w:left="720" w:firstLine="0"/>
    </w:pPr>
    <w:rPr>
      <w:i/>
      <w:color w:val="0000FF"/>
    </w:rPr>
  </w:style>
  <w:style w:type="paragraph" w:customStyle="1" w:styleId="bb">
    <w:name w:val="bb"/>
    <w:basedOn w:val="Normal"/>
    <w:rsid w:val="005F3CF4"/>
    <w:pPr>
      <w:spacing w:before="120" w:after="120"/>
      <w:ind w:left="540"/>
    </w:pPr>
    <w:rPr>
      <w:i/>
      <w:color w:val="0000FF"/>
    </w:rPr>
  </w:style>
  <w:style w:type="character" w:customStyle="1" w:styleId="Grillecouleur-Accent1Car">
    <w:name w:val="Grille couleur - Accent 1 Car"/>
    <w:link w:val="Grillecouleur-Accent1"/>
    <w:rsid w:val="002A17D7"/>
    <w:rPr>
      <w:rFonts w:ascii="Times New Roman" w:eastAsia="Times New Roman" w:hAnsi="Times New Roman"/>
      <w:color w:val="000080"/>
      <w:sz w:val="24"/>
      <w:lang w:eastAsia="en-US"/>
    </w:rPr>
  </w:style>
  <w:style w:type="character" w:customStyle="1" w:styleId="En-tteoupieddepage95ptItalique">
    <w:name w:val="En-tête ou pied de page + 9.5 pt;Italique"/>
    <w:rsid w:val="005F3CF4"/>
    <w:rPr>
      <w:rFonts w:ascii="Times New Roman" w:eastAsia="Times New Roman" w:hAnsi="Times New Roman" w:cs="Times New Roman"/>
      <w:b w:val="0"/>
      <w:bCs w:val="0"/>
      <w:i/>
      <w:iCs/>
      <w:smallCaps w:val="0"/>
      <w:strike w:val="0"/>
      <w:color w:val="FFFFFF"/>
      <w:spacing w:val="0"/>
      <w:w w:val="100"/>
      <w:position w:val="0"/>
      <w:sz w:val="19"/>
      <w:szCs w:val="19"/>
      <w:u w:val="none"/>
      <w:lang w:val="fr-FR" w:eastAsia="fr-FR" w:bidi="fr-FR"/>
    </w:rPr>
  </w:style>
  <w:style w:type="character" w:customStyle="1" w:styleId="CorpsdetexteCar">
    <w:name w:val="Corps de texte Car"/>
    <w:link w:val="Corpsdetexte"/>
    <w:rsid w:val="005F3CF4"/>
    <w:rPr>
      <w:rFonts w:ascii="Times New Roman" w:eastAsia="Times New Roman" w:hAnsi="Times New Roman"/>
      <w:sz w:val="72"/>
      <w:lang w:val="fr-CA" w:eastAsia="en-US"/>
    </w:rPr>
  </w:style>
  <w:style w:type="character" w:customStyle="1" w:styleId="Corpsdetexte2Car">
    <w:name w:val="Corps de texte 2 Car"/>
    <w:link w:val="Corpsdetexte2"/>
    <w:rsid w:val="005F3CF4"/>
    <w:rPr>
      <w:rFonts w:ascii="Arial" w:eastAsia="Times New Roman" w:hAnsi="Arial"/>
      <w:sz w:val="28"/>
      <w:lang w:val="fr-CA" w:eastAsia="en-US"/>
    </w:rPr>
  </w:style>
  <w:style w:type="character" w:customStyle="1" w:styleId="Corpsdetexte3Car">
    <w:name w:val="Corps de texte 3 Car"/>
    <w:link w:val="Corpsdetexte3"/>
    <w:rsid w:val="005F3CF4"/>
    <w:rPr>
      <w:rFonts w:ascii="Arial" w:eastAsia="Times New Roman" w:hAnsi="Arial"/>
      <w:lang w:val="fr-CA" w:eastAsia="en-US"/>
    </w:rPr>
  </w:style>
  <w:style w:type="character" w:customStyle="1" w:styleId="Corpsdutexte411ptItaliqueEspacement0pt">
    <w:name w:val="Corps du texte (4) + 11 pt;Italique;Espacement 0 pt"/>
    <w:rsid w:val="005F3CF4"/>
    <w:rPr>
      <w:rFonts w:ascii="Times New Roman" w:eastAsia="Times New Roman" w:hAnsi="Times New Roman" w:cs="Times New Roman"/>
      <w:b w:val="0"/>
      <w:bCs w:val="0"/>
      <w:i/>
      <w:iCs/>
      <w:smallCaps w:val="0"/>
      <w:strike w:val="0"/>
      <w:color w:val="FFFFFF"/>
      <w:spacing w:val="0"/>
      <w:w w:val="100"/>
      <w:position w:val="0"/>
      <w:sz w:val="22"/>
      <w:szCs w:val="22"/>
      <w:u w:val="none"/>
      <w:lang w:val="fr-FR" w:eastAsia="fr-FR" w:bidi="fr-FR"/>
    </w:rPr>
  </w:style>
  <w:style w:type="paragraph" w:customStyle="1" w:styleId="dd">
    <w:name w:val="dd"/>
    <w:basedOn w:val="Normal"/>
    <w:autoRedefine/>
    <w:rsid w:val="005F3CF4"/>
    <w:pPr>
      <w:spacing w:before="120" w:after="120"/>
      <w:ind w:left="1080"/>
    </w:pPr>
    <w:rPr>
      <w:i/>
      <w:color w:val="008000"/>
    </w:rPr>
  </w:style>
  <w:style w:type="character" w:customStyle="1" w:styleId="En-tteCar">
    <w:name w:val="En-tête Car"/>
    <w:link w:val="En-tte"/>
    <w:uiPriority w:val="99"/>
    <w:rsid w:val="005F3CF4"/>
    <w:rPr>
      <w:rFonts w:ascii="GillSans" w:eastAsia="Times New Roman" w:hAnsi="GillSans"/>
      <w:lang w:val="fr-CA" w:eastAsia="en-US"/>
    </w:rPr>
  </w:style>
  <w:style w:type="paragraph" w:customStyle="1" w:styleId="figlgende">
    <w:name w:val="fig légende"/>
    <w:basedOn w:val="Normal0"/>
    <w:rsid w:val="005F3CF4"/>
    <w:rPr>
      <w:color w:val="000090"/>
      <w:sz w:val="24"/>
      <w:szCs w:val="16"/>
      <w:lang w:eastAsia="fr-FR"/>
    </w:rPr>
  </w:style>
  <w:style w:type="paragraph" w:customStyle="1" w:styleId="figst">
    <w:name w:val="fig st"/>
    <w:basedOn w:val="Normal"/>
    <w:autoRedefine/>
    <w:rsid w:val="005F3CF4"/>
    <w:pPr>
      <w:spacing w:before="120" w:after="120"/>
      <w:jc w:val="center"/>
    </w:pPr>
    <w:rPr>
      <w:rFonts w:cs="Arial"/>
      <w:color w:val="000090"/>
      <w:szCs w:val="16"/>
    </w:rPr>
  </w:style>
  <w:style w:type="paragraph" w:customStyle="1" w:styleId="figtitre">
    <w:name w:val="fig titre"/>
    <w:basedOn w:val="Normal"/>
    <w:autoRedefine/>
    <w:rsid w:val="005F3CF4"/>
    <w:pPr>
      <w:spacing w:before="120" w:after="120"/>
      <w:ind w:firstLine="0"/>
      <w:jc w:val="center"/>
    </w:pPr>
    <w:rPr>
      <w:rFonts w:cs="Arial"/>
      <w:b/>
      <w:bCs/>
      <w:sz w:val="24"/>
      <w:szCs w:val="12"/>
      <w:lang w:eastAsia="fr-FR" w:bidi="fr-FR"/>
    </w:rPr>
  </w:style>
  <w:style w:type="character" w:customStyle="1" w:styleId="Tabledesmatires">
    <w:name w:val="Table des matières_"/>
    <w:link w:val="Tabledesmatires0"/>
    <w:rsid w:val="005F3CF4"/>
    <w:rPr>
      <w:rFonts w:ascii="Times New Roman" w:eastAsia="Times New Roman" w:hAnsi="Times New Roman"/>
      <w:b/>
      <w:bCs/>
      <w:sz w:val="21"/>
      <w:szCs w:val="21"/>
      <w:shd w:val="clear" w:color="auto" w:fill="FFFFFF"/>
    </w:rPr>
  </w:style>
  <w:style w:type="character" w:customStyle="1" w:styleId="Tabledesmatires11ptNonGrasItalique">
    <w:name w:val="Table des matières + 11 pt;Non Gras;Italique"/>
    <w:rsid w:val="005F3CF4"/>
    <w:rPr>
      <w:rFonts w:ascii="Times New Roman" w:eastAsia="Times New Roman" w:hAnsi="Times New Roman" w:cs="Times New Roman"/>
      <w:b w:val="0"/>
      <w:bCs w:val="0"/>
      <w:i/>
      <w:iCs/>
      <w:smallCaps w:val="0"/>
      <w:strike w:val="0"/>
      <w:color w:val="000000"/>
      <w:spacing w:val="0"/>
      <w:w w:val="100"/>
      <w:position w:val="0"/>
      <w:sz w:val="22"/>
      <w:szCs w:val="22"/>
      <w:u w:val="none"/>
      <w:lang w:val="fr-FR" w:eastAsia="fr-FR" w:bidi="fr-FR"/>
    </w:rPr>
  </w:style>
  <w:style w:type="character" w:customStyle="1" w:styleId="Tabledesmatires11ptNonGras">
    <w:name w:val="Table des matières + 11 pt;Non Gras"/>
    <w:rsid w:val="005F3CF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fr-FR" w:eastAsia="fr-FR" w:bidi="fr-FR"/>
    </w:rPr>
  </w:style>
  <w:style w:type="character" w:customStyle="1" w:styleId="Corpsdutexte212ptGras">
    <w:name w:val="Corps du texte (2) + 12 pt;Gras"/>
    <w:rsid w:val="005F3CF4"/>
    <w:rPr>
      <w:rFonts w:ascii="Times New Roman" w:eastAsia="Times New Roman" w:hAnsi="Times New Roman" w:cs="Times New Roman"/>
      <w:b/>
      <w:bCs/>
      <w:i w:val="0"/>
      <w:iCs w:val="0"/>
      <w:smallCaps w:val="0"/>
      <w:strike w:val="0"/>
      <w:color w:val="000000"/>
      <w:spacing w:val="0"/>
      <w:w w:val="100"/>
      <w:position w:val="0"/>
      <w:sz w:val="24"/>
      <w:szCs w:val="24"/>
      <w:u w:val="none"/>
      <w:lang w:val="fr-FR" w:eastAsia="fr-FR" w:bidi="fr-FR"/>
    </w:rPr>
  </w:style>
  <w:style w:type="character" w:customStyle="1" w:styleId="En-tteoupieddepageArial13ptchelle120">
    <w:name w:val="En-tête ou pied de page + Arial;13 pt;Échelle 120%"/>
    <w:rsid w:val="005F3CF4"/>
    <w:rPr>
      <w:rFonts w:ascii="Arial" w:eastAsia="Arial" w:hAnsi="Arial" w:cs="Arial"/>
      <w:b/>
      <w:bCs/>
      <w:i w:val="0"/>
      <w:iCs w:val="0"/>
      <w:smallCaps w:val="0"/>
      <w:strike w:val="0"/>
      <w:color w:val="000000"/>
      <w:spacing w:val="0"/>
      <w:w w:val="120"/>
      <w:position w:val="0"/>
      <w:sz w:val="26"/>
      <w:szCs w:val="26"/>
      <w:u w:val="none"/>
      <w:lang w:val="fr-FR" w:eastAsia="fr-FR" w:bidi="fr-FR"/>
    </w:rPr>
  </w:style>
  <w:style w:type="character" w:customStyle="1" w:styleId="En-tte313ptItalique">
    <w:name w:val="En-tête #3 + 13 pt;Italique"/>
    <w:rsid w:val="005F3CF4"/>
    <w:rPr>
      <w:rFonts w:ascii="Times New Roman" w:eastAsia="Times New Roman" w:hAnsi="Times New Roman" w:cs="Times New Roman"/>
      <w:b/>
      <w:bCs/>
      <w:i/>
      <w:iCs/>
      <w:smallCaps w:val="0"/>
      <w:strike w:val="0"/>
      <w:color w:val="000000"/>
      <w:spacing w:val="0"/>
      <w:w w:val="100"/>
      <w:position w:val="0"/>
      <w:sz w:val="26"/>
      <w:szCs w:val="26"/>
      <w:u w:val="none"/>
      <w:lang w:val="fr-FR" w:eastAsia="fr-FR" w:bidi="fr-FR"/>
    </w:rPr>
  </w:style>
  <w:style w:type="character" w:customStyle="1" w:styleId="Lgendedutableau">
    <w:name w:val="Légende du tableau_"/>
    <w:link w:val="Lgendedutableau0"/>
    <w:rsid w:val="005F3CF4"/>
    <w:rPr>
      <w:rFonts w:ascii="Times New Roman" w:eastAsia="Times New Roman" w:hAnsi="Times New Roman"/>
      <w:shd w:val="clear" w:color="auto" w:fill="FFFFFF"/>
    </w:rPr>
  </w:style>
  <w:style w:type="character" w:customStyle="1" w:styleId="Corpsdutexte29ptPetitesmajuscules">
    <w:name w:val="Corps du texte (2) + 9 pt;Petites majuscules"/>
    <w:rsid w:val="005F3CF4"/>
    <w:rPr>
      <w:rFonts w:ascii="Times New Roman" w:eastAsia="Times New Roman" w:hAnsi="Times New Roman" w:cs="Times New Roman"/>
      <w:b w:val="0"/>
      <w:bCs w:val="0"/>
      <w:i w:val="0"/>
      <w:iCs w:val="0"/>
      <w:smallCaps/>
      <w:strike w:val="0"/>
      <w:color w:val="000000"/>
      <w:spacing w:val="0"/>
      <w:w w:val="100"/>
      <w:position w:val="0"/>
      <w:sz w:val="18"/>
      <w:szCs w:val="18"/>
      <w:u w:val="none"/>
      <w:lang w:val="fr-FR" w:eastAsia="fr-FR" w:bidi="fr-FR"/>
    </w:rPr>
  </w:style>
  <w:style w:type="character" w:customStyle="1" w:styleId="NotedebasdepageCar">
    <w:name w:val="Note de bas de page Car"/>
    <w:link w:val="Notedebasdepage"/>
    <w:rsid w:val="008A22E5"/>
    <w:rPr>
      <w:rFonts w:ascii="Times New Roman" w:eastAsia="Times New Roman" w:hAnsi="Times New Roman"/>
      <w:color w:val="000000"/>
      <w:sz w:val="24"/>
      <w:lang w:eastAsia="en-US"/>
    </w:rPr>
  </w:style>
  <w:style w:type="character" w:customStyle="1" w:styleId="En-tte314ptItalique">
    <w:name w:val="En-tête #3 + 14 pt;Italique"/>
    <w:rsid w:val="005F3CF4"/>
    <w:rPr>
      <w:rFonts w:ascii="Times New Roman" w:eastAsia="Times New Roman" w:hAnsi="Times New Roman" w:cs="Times New Roman"/>
      <w:b/>
      <w:bCs/>
      <w:i/>
      <w:iCs/>
      <w:smallCaps w:val="0"/>
      <w:strike w:val="0"/>
      <w:color w:val="000000"/>
      <w:spacing w:val="0"/>
      <w:w w:val="100"/>
      <w:position w:val="0"/>
      <w:sz w:val="28"/>
      <w:szCs w:val="28"/>
      <w:u w:val="none"/>
      <w:lang w:val="fr-FR" w:eastAsia="fr-FR" w:bidi="fr-FR"/>
    </w:rPr>
  </w:style>
  <w:style w:type="character" w:customStyle="1" w:styleId="NotedefinCar">
    <w:name w:val="Note de fin Car"/>
    <w:link w:val="Notedefin"/>
    <w:rsid w:val="005F3CF4"/>
    <w:rPr>
      <w:rFonts w:ascii="Times New Roman" w:eastAsia="Times New Roman" w:hAnsi="Times New Roman"/>
      <w:lang w:eastAsia="en-US"/>
    </w:rPr>
  </w:style>
  <w:style w:type="character" w:customStyle="1" w:styleId="Corpsdutexte7115ptNonGrasItalique">
    <w:name w:val="Corps du texte (7) + 11.5 pt;Non Gras;Italique"/>
    <w:rsid w:val="005F3CF4"/>
    <w:rPr>
      <w:rFonts w:ascii="Times New Roman" w:eastAsia="Times New Roman" w:hAnsi="Times New Roman" w:cs="Times New Roman"/>
      <w:b/>
      <w:bCs/>
      <w:i/>
      <w:iCs/>
      <w:smallCaps w:val="0"/>
      <w:strike w:val="0"/>
      <w:color w:val="000000"/>
      <w:spacing w:val="0"/>
      <w:w w:val="100"/>
      <w:position w:val="0"/>
      <w:sz w:val="23"/>
      <w:szCs w:val="23"/>
      <w:u w:val="none"/>
      <w:lang w:val="fr-FR" w:eastAsia="fr-FR" w:bidi="fr-FR"/>
    </w:rPr>
  </w:style>
  <w:style w:type="character" w:customStyle="1" w:styleId="Corpsdutexte3812ptGrasNonItalique">
    <w:name w:val="Corps du texte (38) + 12 pt;Gras;Non Italique"/>
    <w:rsid w:val="005F3CF4"/>
    <w:rPr>
      <w:rFonts w:ascii="Times New Roman" w:eastAsia="Times New Roman" w:hAnsi="Times New Roman" w:cs="Times New Roman"/>
      <w:b/>
      <w:bCs/>
      <w:i/>
      <w:iCs/>
      <w:smallCaps w:val="0"/>
      <w:strike w:val="0"/>
      <w:color w:val="000000"/>
      <w:spacing w:val="0"/>
      <w:w w:val="100"/>
      <w:position w:val="0"/>
      <w:sz w:val="24"/>
      <w:szCs w:val="24"/>
      <w:u w:val="none"/>
      <w:lang w:val="fr-FR" w:eastAsia="fr-FR" w:bidi="fr-FR"/>
    </w:rPr>
  </w:style>
  <w:style w:type="character" w:customStyle="1" w:styleId="Corpsdutexte3575ptNonItalique">
    <w:name w:val="Corps du texte (35) + 7.5 pt;Non Italique"/>
    <w:rsid w:val="005F3CF4"/>
    <w:rPr>
      <w:rFonts w:ascii="Times New Roman" w:eastAsia="Times New Roman" w:hAnsi="Times New Roman" w:cs="Times New Roman"/>
      <w:b w:val="0"/>
      <w:bCs w:val="0"/>
      <w:i/>
      <w:iCs/>
      <w:smallCaps w:val="0"/>
      <w:strike w:val="0"/>
      <w:color w:val="000000"/>
      <w:spacing w:val="0"/>
      <w:w w:val="100"/>
      <w:position w:val="0"/>
      <w:sz w:val="15"/>
      <w:szCs w:val="15"/>
      <w:u w:val="none"/>
      <w:lang w:val="fr-FR" w:eastAsia="fr-FR" w:bidi="fr-FR"/>
    </w:rPr>
  </w:style>
  <w:style w:type="character" w:customStyle="1" w:styleId="PieddepageCar">
    <w:name w:val="Pied de page Car"/>
    <w:link w:val="Pieddepage"/>
    <w:uiPriority w:val="99"/>
    <w:rsid w:val="005F3CF4"/>
    <w:rPr>
      <w:rFonts w:ascii="GillSans" w:eastAsia="Times New Roman" w:hAnsi="GillSans"/>
      <w:lang w:val="fr-CA" w:eastAsia="en-US"/>
    </w:rPr>
  </w:style>
  <w:style w:type="character" w:customStyle="1" w:styleId="RetraitcorpsdetexteCar">
    <w:name w:val="Retrait corps de texte Car"/>
    <w:link w:val="Retraitcorpsdetexte"/>
    <w:rsid w:val="005F3CF4"/>
    <w:rPr>
      <w:rFonts w:ascii="Arial" w:eastAsia="Times New Roman" w:hAnsi="Arial"/>
      <w:sz w:val="28"/>
      <w:lang w:val="fr-CA" w:eastAsia="en-US"/>
    </w:rPr>
  </w:style>
  <w:style w:type="character" w:customStyle="1" w:styleId="Retraitcorpsdetexte2Car">
    <w:name w:val="Retrait corps de texte 2 Car"/>
    <w:link w:val="Retraitcorpsdetexte2"/>
    <w:rsid w:val="005F3CF4"/>
    <w:rPr>
      <w:rFonts w:ascii="Arial" w:eastAsia="Times New Roman" w:hAnsi="Arial"/>
      <w:sz w:val="28"/>
      <w:lang w:val="fr-CA" w:eastAsia="en-US"/>
    </w:rPr>
  </w:style>
  <w:style w:type="character" w:customStyle="1" w:styleId="Retraitcorpsdetexte3Car">
    <w:name w:val="Retrait corps de texte 3 Car"/>
    <w:link w:val="Retraitcorpsdetexte3"/>
    <w:rsid w:val="005F3CF4"/>
    <w:rPr>
      <w:rFonts w:ascii="Arial" w:eastAsia="Times New Roman" w:hAnsi="Arial"/>
      <w:sz w:val="28"/>
      <w:lang w:val="fr-CA" w:eastAsia="en-US"/>
    </w:rPr>
  </w:style>
  <w:style w:type="paragraph" w:customStyle="1" w:styleId="Tabledesmatires0">
    <w:name w:val="Table des matières"/>
    <w:basedOn w:val="Normal"/>
    <w:link w:val="Tabledesmatires"/>
    <w:rsid w:val="005F3CF4"/>
    <w:pPr>
      <w:widowControl w:val="0"/>
      <w:shd w:val="clear" w:color="auto" w:fill="FFFFFF"/>
      <w:spacing w:before="240" w:line="241" w:lineRule="exact"/>
      <w:ind w:firstLine="33"/>
    </w:pPr>
    <w:rPr>
      <w:b/>
      <w:bCs/>
      <w:sz w:val="21"/>
      <w:szCs w:val="21"/>
      <w:lang w:val="x-none" w:eastAsia="x-none"/>
    </w:rPr>
  </w:style>
  <w:style w:type="character" w:customStyle="1" w:styleId="TitreCar">
    <w:name w:val="Titre Car"/>
    <w:link w:val="Titre"/>
    <w:rsid w:val="005F3CF4"/>
    <w:rPr>
      <w:rFonts w:ascii="Times New Roman" w:eastAsia="Times New Roman" w:hAnsi="Times New Roman"/>
      <w:b/>
      <w:sz w:val="48"/>
      <w:lang w:val="fr-CA" w:eastAsia="en-US"/>
    </w:rPr>
  </w:style>
  <w:style w:type="character" w:customStyle="1" w:styleId="Titre1Car">
    <w:name w:val="Titre 1 Car"/>
    <w:link w:val="Titre1"/>
    <w:rsid w:val="005F3CF4"/>
    <w:rPr>
      <w:rFonts w:eastAsia="Times New Roman"/>
      <w:noProof/>
      <w:lang w:val="fr-CA" w:eastAsia="en-US" w:bidi="ar-SA"/>
    </w:rPr>
  </w:style>
  <w:style w:type="paragraph" w:customStyle="1" w:styleId="Lgendedutableau0">
    <w:name w:val="Légende du tableau"/>
    <w:basedOn w:val="Normal"/>
    <w:link w:val="Lgendedutableau"/>
    <w:rsid w:val="005F3CF4"/>
    <w:pPr>
      <w:widowControl w:val="0"/>
      <w:shd w:val="clear" w:color="auto" w:fill="FFFFFF"/>
      <w:spacing w:line="198" w:lineRule="exact"/>
      <w:ind w:firstLine="35"/>
      <w:jc w:val="both"/>
    </w:pPr>
    <w:rPr>
      <w:sz w:val="20"/>
      <w:lang w:val="x-none" w:eastAsia="x-none"/>
    </w:rPr>
  </w:style>
  <w:style w:type="character" w:customStyle="1" w:styleId="Titre2Car">
    <w:name w:val="Titre 2 Car"/>
    <w:link w:val="Titre2"/>
    <w:rsid w:val="005F3CF4"/>
    <w:rPr>
      <w:rFonts w:eastAsia="Times New Roman"/>
      <w:noProof/>
      <w:lang w:val="fr-CA" w:eastAsia="en-US" w:bidi="ar-SA"/>
    </w:rPr>
  </w:style>
  <w:style w:type="character" w:customStyle="1" w:styleId="Titre3Car">
    <w:name w:val="Titre 3 Car"/>
    <w:link w:val="Titre3"/>
    <w:rsid w:val="005F3CF4"/>
    <w:rPr>
      <w:rFonts w:eastAsia="Times New Roman"/>
      <w:noProof/>
      <w:lang w:val="fr-CA" w:eastAsia="en-US" w:bidi="ar-SA"/>
    </w:rPr>
  </w:style>
  <w:style w:type="character" w:customStyle="1" w:styleId="Titre4Car">
    <w:name w:val="Titre 4 Car"/>
    <w:link w:val="Titre4"/>
    <w:rsid w:val="005F3CF4"/>
    <w:rPr>
      <w:rFonts w:eastAsia="Times New Roman"/>
      <w:noProof/>
      <w:lang w:val="fr-CA" w:eastAsia="en-US" w:bidi="ar-SA"/>
    </w:rPr>
  </w:style>
  <w:style w:type="character" w:customStyle="1" w:styleId="Titre5Car">
    <w:name w:val="Titre 5 Car"/>
    <w:link w:val="Titre5"/>
    <w:rsid w:val="005F3CF4"/>
    <w:rPr>
      <w:rFonts w:eastAsia="Times New Roman"/>
      <w:noProof/>
      <w:lang w:val="fr-CA" w:eastAsia="en-US" w:bidi="ar-SA"/>
    </w:rPr>
  </w:style>
  <w:style w:type="character" w:customStyle="1" w:styleId="Titre6Car">
    <w:name w:val="Titre 6 Car"/>
    <w:link w:val="Titre6"/>
    <w:rsid w:val="005F3CF4"/>
    <w:rPr>
      <w:rFonts w:eastAsia="Times New Roman"/>
      <w:noProof/>
      <w:lang w:val="fr-CA" w:eastAsia="en-US" w:bidi="ar-SA"/>
    </w:rPr>
  </w:style>
  <w:style w:type="character" w:customStyle="1" w:styleId="Titre7Car">
    <w:name w:val="Titre 7 Car"/>
    <w:link w:val="Titre7"/>
    <w:rsid w:val="005F3CF4"/>
    <w:rPr>
      <w:rFonts w:eastAsia="Times New Roman"/>
      <w:noProof/>
      <w:lang w:val="fr-CA" w:eastAsia="en-US" w:bidi="ar-SA"/>
    </w:rPr>
  </w:style>
  <w:style w:type="character" w:customStyle="1" w:styleId="Titre8Car">
    <w:name w:val="Titre 8 Car"/>
    <w:link w:val="Titre8"/>
    <w:rsid w:val="005F3CF4"/>
    <w:rPr>
      <w:rFonts w:eastAsia="Times New Roman"/>
      <w:noProof/>
      <w:lang w:val="fr-CA" w:eastAsia="en-US" w:bidi="ar-SA"/>
    </w:rPr>
  </w:style>
  <w:style w:type="character" w:customStyle="1" w:styleId="Titre9Car">
    <w:name w:val="Titre 9 Car"/>
    <w:link w:val="Titre9"/>
    <w:rsid w:val="005F3CF4"/>
    <w:rPr>
      <w:rFonts w:eastAsia="Times New Roman"/>
      <w:noProof/>
      <w:lang w:val="fr-CA" w:eastAsia="en-US" w:bidi="ar-SA"/>
    </w:rPr>
  </w:style>
  <w:style w:type="character" w:customStyle="1" w:styleId="En-tte3NonGrasNonItalique">
    <w:name w:val="En-tête #3 + Non Gras;Non Italique"/>
    <w:rsid w:val="00BB1C2F"/>
    <w:rPr>
      <w:rFonts w:ascii="Times New Roman" w:eastAsia="Times New Roman" w:hAnsi="Times New Roman" w:cs="Times New Roman"/>
      <w:b/>
      <w:bCs/>
      <w:i/>
      <w:iCs/>
      <w:smallCaps w:val="0"/>
      <w:strike w:val="0"/>
      <w:color w:val="000000"/>
      <w:spacing w:val="0"/>
      <w:w w:val="100"/>
      <w:position w:val="0"/>
      <w:sz w:val="24"/>
      <w:szCs w:val="24"/>
      <w:u w:val="none"/>
      <w:lang w:val="fr-FR" w:eastAsia="fr-FR" w:bidi="fr-FR"/>
    </w:rPr>
  </w:style>
  <w:style w:type="character" w:customStyle="1" w:styleId="Corpsdutexte695ptItalique">
    <w:name w:val="Corps du texte (6) + 9.5 pt;Italique"/>
    <w:rsid w:val="00BB1C2F"/>
    <w:rPr>
      <w:rFonts w:ascii="Times New Roman" w:eastAsia="Times New Roman" w:hAnsi="Times New Roman" w:cs="Times New Roman"/>
      <w:b w:val="0"/>
      <w:bCs w:val="0"/>
      <w:i/>
      <w:iCs/>
      <w:smallCaps w:val="0"/>
      <w:strike w:val="0"/>
      <w:color w:val="000000"/>
      <w:spacing w:val="0"/>
      <w:w w:val="100"/>
      <w:position w:val="0"/>
      <w:sz w:val="19"/>
      <w:szCs w:val="19"/>
      <w:u w:val="none"/>
      <w:lang w:val="fr-FR" w:eastAsia="fr-FR" w:bidi="fr-FR"/>
    </w:rPr>
  </w:style>
  <w:style w:type="character" w:customStyle="1" w:styleId="Corpsdutexte695ptGras">
    <w:name w:val="Corps du texte (6) + 9.5 pt;Gras"/>
    <w:rsid w:val="00BB1C2F"/>
    <w:rPr>
      <w:rFonts w:ascii="Times New Roman" w:eastAsia="Times New Roman" w:hAnsi="Times New Roman" w:cs="Times New Roman"/>
      <w:b/>
      <w:bCs/>
      <w:i w:val="0"/>
      <w:iCs w:val="0"/>
      <w:smallCaps w:val="0"/>
      <w:strike w:val="0"/>
      <w:color w:val="000000"/>
      <w:spacing w:val="0"/>
      <w:w w:val="100"/>
      <w:position w:val="0"/>
      <w:sz w:val="19"/>
      <w:szCs w:val="19"/>
      <w:u w:val="none"/>
      <w:lang w:val="fr-FR" w:eastAsia="fr-FR" w:bidi="fr-FR"/>
    </w:rPr>
  </w:style>
  <w:style w:type="character" w:customStyle="1" w:styleId="Corpsdutexte5NonGrasItalique">
    <w:name w:val="Corps du texte (5) + Non Gras;Italique"/>
    <w:rsid w:val="00BB1C2F"/>
    <w:rPr>
      <w:rFonts w:ascii="Times New Roman" w:eastAsia="Times New Roman" w:hAnsi="Times New Roman" w:cs="Times New Roman"/>
      <w:b/>
      <w:bCs/>
      <w:i/>
      <w:iCs/>
      <w:smallCaps w:val="0"/>
      <w:strike w:val="0"/>
      <w:color w:val="000000"/>
      <w:spacing w:val="0"/>
      <w:w w:val="100"/>
      <w:position w:val="0"/>
      <w:sz w:val="19"/>
      <w:szCs w:val="19"/>
      <w:u w:val="none"/>
      <w:lang w:val="fr-FR" w:eastAsia="fr-FR" w:bidi="fr-FR"/>
    </w:rPr>
  </w:style>
  <w:style w:type="character" w:customStyle="1" w:styleId="Corpsdutexte295ptGras">
    <w:name w:val="Corps du texte (2) + 9.5 pt;Gras"/>
    <w:rsid w:val="00BB1C2F"/>
    <w:rPr>
      <w:rFonts w:ascii="Times New Roman" w:eastAsia="Times New Roman" w:hAnsi="Times New Roman" w:cs="Times New Roman"/>
      <w:b/>
      <w:bCs/>
      <w:i w:val="0"/>
      <w:iCs w:val="0"/>
      <w:smallCaps w:val="0"/>
      <w:strike w:val="0"/>
      <w:color w:val="000000"/>
      <w:spacing w:val="0"/>
      <w:w w:val="100"/>
      <w:position w:val="0"/>
      <w:sz w:val="19"/>
      <w:szCs w:val="19"/>
      <w:u w:val="none"/>
      <w:lang w:val="fr-FR" w:eastAsia="fr-FR" w:bidi="fr-FR"/>
    </w:rPr>
  </w:style>
  <w:style w:type="character" w:customStyle="1" w:styleId="Lgendedelimage2">
    <w:name w:val="Légende de l'image (2)_"/>
    <w:link w:val="Lgendedelimage20"/>
    <w:rsid w:val="00BB1C2F"/>
    <w:rPr>
      <w:rFonts w:ascii="Times New Roman" w:eastAsia="Times New Roman" w:hAnsi="Times New Roman"/>
      <w:b/>
      <w:bCs/>
      <w:sz w:val="22"/>
      <w:szCs w:val="22"/>
      <w:shd w:val="clear" w:color="auto" w:fill="FFFFFF"/>
    </w:rPr>
  </w:style>
  <w:style w:type="character" w:customStyle="1" w:styleId="Lgendedelimage">
    <w:name w:val="Légende de l'image_"/>
    <w:link w:val="Lgendedelimage0"/>
    <w:rsid w:val="00BB1C2F"/>
    <w:rPr>
      <w:rFonts w:ascii="Times New Roman" w:eastAsia="Times New Roman" w:hAnsi="Times New Roman"/>
      <w:b/>
      <w:bCs/>
      <w:sz w:val="19"/>
      <w:szCs w:val="19"/>
      <w:shd w:val="clear" w:color="auto" w:fill="FFFFFF"/>
    </w:rPr>
  </w:style>
  <w:style w:type="character" w:customStyle="1" w:styleId="Corpsdutexte4GrasNonItalique">
    <w:name w:val="Corps du texte (4) + Gras;Non Italique"/>
    <w:rsid w:val="00BB1C2F"/>
    <w:rPr>
      <w:rFonts w:ascii="Times New Roman" w:eastAsia="Times New Roman" w:hAnsi="Times New Roman" w:cs="Times New Roman"/>
      <w:b/>
      <w:bCs/>
      <w:i/>
      <w:iCs/>
      <w:smallCaps w:val="0"/>
      <w:strike w:val="0"/>
      <w:color w:val="000000"/>
      <w:spacing w:val="0"/>
      <w:w w:val="100"/>
      <w:position w:val="0"/>
      <w:sz w:val="19"/>
      <w:szCs w:val="19"/>
      <w:u w:val="none"/>
      <w:lang w:val="fr-FR" w:eastAsia="fr-FR" w:bidi="fr-FR"/>
    </w:rPr>
  </w:style>
  <w:style w:type="character" w:customStyle="1" w:styleId="En-tte1TimesNewRoman15ptGras">
    <w:name w:val="En-tête #1 + Times New Roman;15 pt;Gras"/>
    <w:rsid w:val="00BB1C2F"/>
    <w:rPr>
      <w:rFonts w:ascii="Times New Roman" w:eastAsia="Times New Roman" w:hAnsi="Times New Roman" w:cs="Times New Roman"/>
      <w:b/>
      <w:bCs/>
      <w:i w:val="0"/>
      <w:iCs w:val="0"/>
      <w:smallCaps w:val="0"/>
      <w:strike w:val="0"/>
      <w:color w:val="000000"/>
      <w:spacing w:val="0"/>
      <w:w w:val="100"/>
      <w:position w:val="0"/>
      <w:sz w:val="30"/>
      <w:szCs w:val="30"/>
      <w:u w:val="none"/>
      <w:lang w:val="fr-FR" w:eastAsia="fr-FR" w:bidi="fr-FR"/>
    </w:rPr>
  </w:style>
  <w:style w:type="character" w:customStyle="1" w:styleId="En-tte212ptItalique">
    <w:name w:val="En-tête #2 + 12 pt;Italique"/>
    <w:rsid w:val="00BB1C2F"/>
    <w:rPr>
      <w:rFonts w:ascii="Times New Roman" w:eastAsia="Times New Roman" w:hAnsi="Times New Roman" w:cs="Times New Roman"/>
      <w:b/>
      <w:bCs/>
      <w:i/>
      <w:iCs/>
      <w:smallCaps w:val="0"/>
      <w:strike w:val="0"/>
      <w:color w:val="000000"/>
      <w:spacing w:val="0"/>
      <w:w w:val="100"/>
      <w:position w:val="0"/>
      <w:sz w:val="24"/>
      <w:szCs w:val="24"/>
      <w:u w:val="none"/>
      <w:lang w:val="fr-FR" w:eastAsia="fr-FR" w:bidi="fr-FR"/>
    </w:rPr>
  </w:style>
  <w:style w:type="character" w:customStyle="1" w:styleId="En-tte212ptNonGras">
    <w:name w:val="En-tête #2 + 12 pt;Non Gras"/>
    <w:rsid w:val="00BB1C2F"/>
    <w:rPr>
      <w:rFonts w:ascii="Times New Roman" w:eastAsia="Times New Roman" w:hAnsi="Times New Roman" w:cs="Times New Roman"/>
      <w:b/>
      <w:bCs/>
      <w:i w:val="0"/>
      <w:iCs w:val="0"/>
      <w:smallCaps w:val="0"/>
      <w:strike w:val="0"/>
      <w:color w:val="000000"/>
      <w:spacing w:val="0"/>
      <w:w w:val="100"/>
      <w:position w:val="0"/>
      <w:sz w:val="24"/>
      <w:szCs w:val="24"/>
      <w:u w:val="none"/>
      <w:lang w:val="fr-FR" w:eastAsia="fr-FR" w:bidi="fr-FR"/>
    </w:rPr>
  </w:style>
  <w:style w:type="character" w:customStyle="1" w:styleId="Corpsdutexte11GrasNonItalique">
    <w:name w:val="Corps du texte (11) + Gras;Non Italique"/>
    <w:rsid w:val="00BB1C2F"/>
    <w:rPr>
      <w:rFonts w:ascii="Times New Roman" w:eastAsia="Times New Roman" w:hAnsi="Times New Roman" w:cs="Times New Roman"/>
      <w:b/>
      <w:bCs/>
      <w:i/>
      <w:iCs/>
      <w:smallCaps w:val="0"/>
      <w:strike w:val="0"/>
      <w:color w:val="000000"/>
      <w:spacing w:val="0"/>
      <w:w w:val="100"/>
      <w:position w:val="0"/>
      <w:sz w:val="22"/>
      <w:szCs w:val="22"/>
      <w:u w:val="none"/>
      <w:lang w:val="fr-FR" w:eastAsia="fr-FR" w:bidi="fr-FR"/>
    </w:rPr>
  </w:style>
  <w:style w:type="character" w:customStyle="1" w:styleId="Corpsdutexte8NonGrasItalique">
    <w:name w:val="Corps du texte (8) + Non Gras;Italique"/>
    <w:rsid w:val="00BB1C2F"/>
    <w:rPr>
      <w:rFonts w:ascii="Times New Roman" w:eastAsia="Times New Roman" w:hAnsi="Times New Roman" w:cs="Times New Roman"/>
      <w:b/>
      <w:bCs/>
      <w:i/>
      <w:iCs/>
      <w:smallCaps w:val="0"/>
      <w:strike w:val="0"/>
      <w:color w:val="000000"/>
      <w:spacing w:val="0"/>
      <w:w w:val="100"/>
      <w:position w:val="0"/>
      <w:sz w:val="22"/>
      <w:szCs w:val="22"/>
      <w:u w:val="none"/>
      <w:lang w:val="fr-FR" w:eastAsia="fr-FR" w:bidi="fr-FR"/>
    </w:rPr>
  </w:style>
  <w:style w:type="character" w:customStyle="1" w:styleId="Corpsdutexte14GrasNonItalique">
    <w:name w:val="Corps du texte (14) + Gras;Non Italique"/>
    <w:rsid w:val="00BB1C2F"/>
    <w:rPr>
      <w:rFonts w:ascii="Times New Roman" w:eastAsia="Times New Roman" w:hAnsi="Times New Roman" w:cs="Times New Roman"/>
      <w:b/>
      <w:bCs/>
      <w:i/>
      <w:iCs/>
      <w:smallCaps w:val="0"/>
      <w:strike w:val="0"/>
      <w:color w:val="000000"/>
      <w:spacing w:val="0"/>
      <w:w w:val="100"/>
      <w:position w:val="0"/>
      <w:sz w:val="22"/>
      <w:szCs w:val="22"/>
      <w:u w:val="none"/>
      <w:lang w:val="fr-FR" w:eastAsia="fr-FR" w:bidi="fr-FR"/>
    </w:rPr>
  </w:style>
  <w:style w:type="paragraph" w:customStyle="1" w:styleId="Lgendedelimage20">
    <w:name w:val="Légende de l'image (2)"/>
    <w:basedOn w:val="Normal"/>
    <w:link w:val="Lgendedelimage2"/>
    <w:rsid w:val="00BB1C2F"/>
    <w:pPr>
      <w:widowControl w:val="0"/>
      <w:shd w:val="clear" w:color="auto" w:fill="FFFFFF"/>
      <w:spacing w:line="0" w:lineRule="atLeast"/>
      <w:ind w:firstLine="29"/>
    </w:pPr>
    <w:rPr>
      <w:b/>
      <w:bCs/>
      <w:sz w:val="22"/>
      <w:szCs w:val="22"/>
      <w:lang w:val="x-none" w:eastAsia="x-none"/>
    </w:rPr>
  </w:style>
  <w:style w:type="paragraph" w:customStyle="1" w:styleId="Lgendedelimage0">
    <w:name w:val="Légende de l'image"/>
    <w:basedOn w:val="Normal"/>
    <w:link w:val="Lgendedelimage"/>
    <w:rsid w:val="00BB1C2F"/>
    <w:pPr>
      <w:widowControl w:val="0"/>
      <w:shd w:val="clear" w:color="auto" w:fill="FFFFFF"/>
      <w:spacing w:line="241" w:lineRule="exact"/>
      <w:ind w:firstLine="31"/>
      <w:jc w:val="both"/>
    </w:pPr>
    <w:rPr>
      <w:b/>
      <w:bCs/>
      <w:sz w:val="19"/>
      <w:szCs w:val="19"/>
      <w:lang w:val="x-none" w:eastAsia="x-none"/>
    </w:rPr>
  </w:style>
  <w:style w:type="paragraph" w:customStyle="1" w:styleId="planchenb">
    <w:name w:val="planche n&amp;b"/>
    <w:basedOn w:val="planche"/>
    <w:rsid w:val="00890E45"/>
  </w:style>
  <w:style w:type="character" w:customStyle="1" w:styleId="TM2Car">
    <w:name w:val="TM 2 Car"/>
    <w:basedOn w:val="Policepardfaut"/>
    <w:link w:val="TM2"/>
    <w:rsid w:val="00E94CD0"/>
    <w:rPr>
      <w:rFonts w:ascii="Times New Roman" w:eastAsia="Times New Roman" w:hAnsi="Times New Roman"/>
      <w:sz w:val="19"/>
      <w:szCs w:val="19"/>
      <w:shd w:val="clear" w:color="auto" w:fill="FFFFFF"/>
    </w:rPr>
  </w:style>
  <w:style w:type="character" w:customStyle="1" w:styleId="TabledesmatiresItalique">
    <w:name w:val="Table des matières + Italique"/>
    <w:basedOn w:val="TM2Car"/>
    <w:rsid w:val="00E94CD0"/>
    <w:rPr>
      <w:rFonts w:ascii="Times New Roman" w:eastAsia="Times New Roman" w:hAnsi="Times New Roman"/>
      <w:i/>
      <w:iCs/>
      <w:color w:val="000000"/>
      <w:spacing w:val="0"/>
      <w:w w:val="100"/>
      <w:position w:val="0"/>
      <w:sz w:val="19"/>
      <w:szCs w:val="19"/>
      <w:shd w:val="clear" w:color="auto" w:fill="FFFFFF"/>
      <w:lang w:val="fr-FR" w:eastAsia="fr-FR" w:bidi="fr-FR"/>
    </w:rPr>
  </w:style>
  <w:style w:type="character" w:customStyle="1" w:styleId="En-tteoupieddepageAppleGothic10ptEspacement-1pt">
    <w:name w:val="En-tête ou pied de page + AppleGothic;10 pt;Espacement -1 pt"/>
    <w:basedOn w:val="Policepardfaut"/>
    <w:rsid w:val="00E94CD0"/>
    <w:rPr>
      <w:rFonts w:ascii="AppleGothic" w:eastAsia="AppleGothic" w:hAnsi="AppleGothic" w:cs="AppleGothic"/>
      <w:b w:val="0"/>
      <w:bCs w:val="0"/>
      <w:i w:val="0"/>
      <w:iCs w:val="0"/>
      <w:smallCaps w:val="0"/>
      <w:strike w:val="0"/>
      <w:color w:val="000000"/>
      <w:spacing w:val="-20"/>
      <w:w w:val="100"/>
      <w:position w:val="0"/>
      <w:sz w:val="20"/>
      <w:szCs w:val="20"/>
      <w:u w:val="none"/>
      <w:lang w:val="fr-FR" w:eastAsia="fr-FR" w:bidi="fr-FR"/>
    </w:rPr>
  </w:style>
  <w:style w:type="character" w:customStyle="1" w:styleId="LgendedutableauItalique">
    <w:name w:val="Légende du tableau + Italique"/>
    <w:basedOn w:val="Lgendedutableau"/>
    <w:rsid w:val="00E94CD0"/>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fr-FR" w:eastAsia="fr-FR" w:bidi="fr-FR"/>
    </w:rPr>
  </w:style>
  <w:style w:type="character" w:customStyle="1" w:styleId="Lgendedutableau2">
    <w:name w:val="Légende du tableau (2)_"/>
    <w:basedOn w:val="Policepardfaut"/>
    <w:link w:val="Lgendedutableau20"/>
    <w:rsid w:val="00E94CD0"/>
    <w:rPr>
      <w:rFonts w:ascii="Times New Roman" w:eastAsia="Times New Roman" w:hAnsi="Times New Roman"/>
      <w:sz w:val="19"/>
      <w:szCs w:val="19"/>
      <w:shd w:val="clear" w:color="auto" w:fill="FFFFFF"/>
    </w:rPr>
  </w:style>
  <w:style w:type="character" w:customStyle="1" w:styleId="Lgendedutableau2Italique">
    <w:name w:val="Légende du tableau (2) + Italique"/>
    <w:basedOn w:val="Lgendedutableau2"/>
    <w:rsid w:val="00E94CD0"/>
    <w:rPr>
      <w:rFonts w:ascii="Times New Roman" w:eastAsia="Times New Roman" w:hAnsi="Times New Roman"/>
      <w:i/>
      <w:iCs/>
      <w:color w:val="000000"/>
      <w:spacing w:val="0"/>
      <w:w w:val="100"/>
      <w:position w:val="0"/>
      <w:sz w:val="19"/>
      <w:szCs w:val="19"/>
      <w:shd w:val="clear" w:color="auto" w:fill="FFFFFF"/>
      <w:lang w:val="fr-FR" w:eastAsia="fr-FR" w:bidi="fr-FR"/>
    </w:rPr>
  </w:style>
  <w:style w:type="character" w:customStyle="1" w:styleId="Lgendedutableau3">
    <w:name w:val="Légende du tableau (3)_"/>
    <w:basedOn w:val="Policepardfaut"/>
    <w:link w:val="Lgendedutableau30"/>
    <w:rsid w:val="00E94CD0"/>
    <w:rPr>
      <w:rFonts w:ascii="Times New Roman" w:eastAsia="Times New Roman" w:hAnsi="Times New Roman"/>
      <w:i/>
      <w:iCs/>
      <w:sz w:val="19"/>
      <w:szCs w:val="19"/>
      <w:shd w:val="clear" w:color="auto" w:fill="FFFFFF"/>
    </w:rPr>
  </w:style>
  <w:style w:type="character" w:customStyle="1" w:styleId="Lgendedutableau3Arial75ptNonItalique">
    <w:name w:val="Légende du tableau (3) + Arial;7.5 pt;Non Italique"/>
    <w:basedOn w:val="Lgendedutableau3"/>
    <w:rsid w:val="00E94CD0"/>
    <w:rPr>
      <w:rFonts w:ascii="Arial" w:eastAsia="Arial" w:hAnsi="Arial" w:cs="Arial"/>
      <w:i/>
      <w:iCs/>
      <w:color w:val="000000"/>
      <w:spacing w:val="0"/>
      <w:w w:val="100"/>
      <w:position w:val="0"/>
      <w:sz w:val="15"/>
      <w:szCs w:val="15"/>
      <w:shd w:val="clear" w:color="auto" w:fill="FFFFFF"/>
      <w:lang w:val="fr-FR" w:eastAsia="fr-FR" w:bidi="fr-FR"/>
    </w:rPr>
  </w:style>
  <w:style w:type="character" w:customStyle="1" w:styleId="Lgendedutableau4">
    <w:name w:val="Légende du tableau (4)_"/>
    <w:basedOn w:val="Policepardfaut"/>
    <w:link w:val="Lgendedutableau40"/>
    <w:rsid w:val="00E94CD0"/>
    <w:rPr>
      <w:rFonts w:ascii="Times New Roman" w:eastAsia="Times New Roman" w:hAnsi="Times New Roman"/>
      <w:b/>
      <w:bCs/>
      <w:sz w:val="22"/>
      <w:szCs w:val="22"/>
      <w:shd w:val="clear" w:color="auto" w:fill="FFFFFF"/>
    </w:rPr>
  </w:style>
  <w:style w:type="character" w:customStyle="1" w:styleId="Lgendedutableau5">
    <w:name w:val="Légende du tableau (5)_"/>
    <w:basedOn w:val="Policepardfaut"/>
    <w:link w:val="Lgendedutableau50"/>
    <w:rsid w:val="00E94CD0"/>
    <w:rPr>
      <w:rFonts w:ascii="Times New Roman" w:eastAsia="Times New Roman" w:hAnsi="Times New Roman"/>
      <w:sz w:val="16"/>
      <w:szCs w:val="16"/>
      <w:shd w:val="clear" w:color="auto" w:fill="FFFFFF"/>
    </w:rPr>
  </w:style>
  <w:style w:type="character" w:customStyle="1" w:styleId="Corpsdutexte17TimesNewRoman105ptGras">
    <w:name w:val="Corps du texte (17) + Times New Roman;10.5 pt;Gras"/>
    <w:basedOn w:val="Policepardfaut"/>
    <w:rsid w:val="00E94CD0"/>
    <w:rPr>
      <w:rFonts w:ascii="Times New Roman" w:eastAsia="Times New Roman" w:hAnsi="Times New Roman" w:cs="Times New Roman"/>
      <w:b/>
      <w:bCs/>
      <w:i w:val="0"/>
      <w:iCs w:val="0"/>
      <w:smallCaps w:val="0"/>
      <w:strike w:val="0"/>
      <w:color w:val="000000"/>
      <w:spacing w:val="0"/>
      <w:w w:val="100"/>
      <w:position w:val="0"/>
      <w:sz w:val="21"/>
      <w:szCs w:val="21"/>
      <w:u w:val="none"/>
      <w:lang w:val="fr-FR" w:eastAsia="fr-FR" w:bidi="fr-FR"/>
    </w:rPr>
  </w:style>
  <w:style w:type="character" w:customStyle="1" w:styleId="Corpsdutexte20GrasNonItaliqueExact">
    <w:name w:val="Corps du texte (20) + Gras;Non Italique Exact"/>
    <w:basedOn w:val="Policepardfaut"/>
    <w:rsid w:val="00E94CD0"/>
    <w:rPr>
      <w:rFonts w:ascii="Times New Roman" w:eastAsia="Times New Roman" w:hAnsi="Times New Roman" w:cs="Times New Roman"/>
      <w:b/>
      <w:bCs/>
      <w:i/>
      <w:iCs/>
      <w:smallCaps w:val="0"/>
      <w:strike w:val="0"/>
      <w:color w:val="000000"/>
      <w:spacing w:val="0"/>
      <w:w w:val="100"/>
      <w:position w:val="0"/>
      <w:sz w:val="20"/>
      <w:szCs w:val="20"/>
      <w:u w:val="none"/>
      <w:lang w:val="fr-FR" w:eastAsia="fr-FR" w:bidi="fr-FR"/>
    </w:rPr>
  </w:style>
  <w:style w:type="character" w:customStyle="1" w:styleId="Corpsdutexte2011ptGrasNonItaliqueExact">
    <w:name w:val="Corps du texte (20) + 11 pt;Gras;Non Italique Exact"/>
    <w:basedOn w:val="Policepardfaut"/>
    <w:rsid w:val="00E94CD0"/>
    <w:rPr>
      <w:rFonts w:ascii="Times New Roman" w:eastAsia="Times New Roman" w:hAnsi="Times New Roman" w:cs="Times New Roman"/>
      <w:b/>
      <w:bCs/>
      <w:i/>
      <w:iCs/>
      <w:smallCaps w:val="0"/>
      <w:strike w:val="0"/>
      <w:color w:val="000000"/>
      <w:spacing w:val="0"/>
      <w:w w:val="100"/>
      <w:position w:val="0"/>
      <w:sz w:val="22"/>
      <w:szCs w:val="22"/>
      <w:u w:val="none"/>
      <w:lang w:val="fr-FR" w:eastAsia="fr-FR" w:bidi="fr-FR"/>
    </w:rPr>
  </w:style>
  <w:style w:type="character" w:customStyle="1" w:styleId="En-tte3Arial8ptNonGras">
    <w:name w:val="En-tête #3 + Arial;8 pt;Non Gras"/>
    <w:basedOn w:val="Policepardfaut"/>
    <w:rsid w:val="00E94CD0"/>
    <w:rPr>
      <w:rFonts w:ascii="Arial" w:eastAsia="Arial" w:hAnsi="Arial" w:cs="Arial"/>
      <w:b/>
      <w:bCs/>
      <w:i w:val="0"/>
      <w:iCs w:val="0"/>
      <w:smallCaps w:val="0"/>
      <w:strike w:val="0"/>
      <w:color w:val="000000"/>
      <w:spacing w:val="0"/>
      <w:w w:val="100"/>
      <w:position w:val="0"/>
      <w:sz w:val="16"/>
      <w:szCs w:val="16"/>
      <w:u w:val="none"/>
      <w:lang w:val="fr-FR" w:eastAsia="fr-FR" w:bidi="fr-FR"/>
    </w:rPr>
  </w:style>
  <w:style w:type="character" w:customStyle="1" w:styleId="En-tteoupieddepage105ptGrasItalique">
    <w:name w:val="En-tête ou pied de page + 10.5 pt;Gras;Italique"/>
    <w:basedOn w:val="Policepardfaut"/>
    <w:rsid w:val="00E94CD0"/>
    <w:rPr>
      <w:rFonts w:ascii="Times New Roman" w:eastAsia="Times New Roman" w:hAnsi="Times New Roman" w:cs="Times New Roman"/>
      <w:b/>
      <w:bCs/>
      <w:i/>
      <w:iCs/>
      <w:smallCaps w:val="0"/>
      <w:strike w:val="0"/>
      <w:color w:val="000000"/>
      <w:spacing w:val="0"/>
      <w:w w:val="100"/>
      <w:position w:val="0"/>
      <w:sz w:val="21"/>
      <w:szCs w:val="21"/>
      <w:u w:val="none"/>
      <w:lang w:val="fr-FR" w:eastAsia="fr-FR" w:bidi="fr-FR"/>
    </w:rPr>
  </w:style>
  <w:style w:type="character" w:customStyle="1" w:styleId="Lgendedutableau6">
    <w:name w:val="Légende du tableau (6)_"/>
    <w:basedOn w:val="Policepardfaut"/>
    <w:link w:val="Lgendedutableau60"/>
    <w:rsid w:val="00E94CD0"/>
    <w:rPr>
      <w:rFonts w:ascii="Times New Roman" w:eastAsia="Times New Roman" w:hAnsi="Times New Roman"/>
      <w:sz w:val="19"/>
      <w:szCs w:val="19"/>
      <w:shd w:val="clear" w:color="auto" w:fill="FFFFFF"/>
    </w:rPr>
  </w:style>
  <w:style w:type="character" w:customStyle="1" w:styleId="Corpsdutexte285ptItalique">
    <w:name w:val="Corps du texte (2) + 8.5 pt;Italique"/>
    <w:basedOn w:val="Policepardfaut"/>
    <w:rsid w:val="00E94CD0"/>
    <w:rPr>
      <w:rFonts w:ascii="Times New Roman" w:eastAsia="Times New Roman" w:hAnsi="Times New Roman" w:cs="Times New Roman"/>
      <w:b w:val="0"/>
      <w:bCs w:val="0"/>
      <w:i/>
      <w:iCs/>
      <w:smallCaps w:val="0"/>
      <w:strike w:val="0"/>
      <w:color w:val="000000"/>
      <w:spacing w:val="0"/>
      <w:w w:val="100"/>
      <w:position w:val="0"/>
      <w:sz w:val="17"/>
      <w:szCs w:val="17"/>
      <w:u w:val="none"/>
      <w:lang w:val="fr-FR" w:eastAsia="fr-FR" w:bidi="fr-FR"/>
    </w:rPr>
  </w:style>
  <w:style w:type="character" w:customStyle="1" w:styleId="Corpsdutexte2105ptEspacement0pt">
    <w:name w:val="Corps du texte (2) + 10.5 pt;Espacement 0 pt"/>
    <w:basedOn w:val="Policepardfaut"/>
    <w:rsid w:val="00E94CD0"/>
    <w:rPr>
      <w:rFonts w:ascii="Times New Roman" w:eastAsia="Times New Roman" w:hAnsi="Times New Roman" w:cs="Times New Roman"/>
      <w:b w:val="0"/>
      <w:bCs w:val="0"/>
      <w:i w:val="0"/>
      <w:iCs w:val="0"/>
      <w:smallCaps w:val="0"/>
      <w:strike w:val="0"/>
      <w:color w:val="000000"/>
      <w:spacing w:val="-10"/>
      <w:w w:val="100"/>
      <w:position w:val="0"/>
      <w:sz w:val="21"/>
      <w:szCs w:val="21"/>
      <w:u w:val="none"/>
      <w:lang w:val="fr-FR" w:eastAsia="fr-FR" w:bidi="fr-FR"/>
    </w:rPr>
  </w:style>
  <w:style w:type="character" w:customStyle="1" w:styleId="Corpsdutexte28ptItaliqueEspacement0pt">
    <w:name w:val="Corps du texte (2) + 8 pt;Italique;Espacement 0 pt"/>
    <w:basedOn w:val="Policepardfaut"/>
    <w:rsid w:val="00E94CD0"/>
    <w:rPr>
      <w:rFonts w:ascii="Times New Roman" w:eastAsia="Times New Roman" w:hAnsi="Times New Roman" w:cs="Times New Roman"/>
      <w:b w:val="0"/>
      <w:bCs w:val="0"/>
      <w:i/>
      <w:iCs/>
      <w:smallCaps w:val="0"/>
      <w:strike w:val="0"/>
      <w:color w:val="000000"/>
      <w:spacing w:val="-10"/>
      <w:w w:val="100"/>
      <w:position w:val="0"/>
      <w:sz w:val="16"/>
      <w:szCs w:val="16"/>
      <w:u w:val="none"/>
      <w:lang w:val="fr-FR" w:eastAsia="fr-FR" w:bidi="fr-FR"/>
    </w:rPr>
  </w:style>
  <w:style w:type="character" w:customStyle="1" w:styleId="Corpsdutexte26ptItalique">
    <w:name w:val="Corps du texte (2) + 6 pt;Italique"/>
    <w:basedOn w:val="Policepardfaut"/>
    <w:rsid w:val="00E94CD0"/>
    <w:rPr>
      <w:rFonts w:ascii="Times New Roman" w:eastAsia="Times New Roman" w:hAnsi="Times New Roman" w:cs="Times New Roman"/>
      <w:b w:val="0"/>
      <w:bCs w:val="0"/>
      <w:i/>
      <w:iCs/>
      <w:smallCaps w:val="0"/>
      <w:strike w:val="0"/>
      <w:color w:val="000000"/>
      <w:spacing w:val="0"/>
      <w:w w:val="100"/>
      <w:position w:val="0"/>
      <w:sz w:val="12"/>
      <w:szCs w:val="12"/>
      <w:u w:val="none"/>
      <w:lang w:val="fr-FR" w:eastAsia="fr-FR" w:bidi="fr-FR"/>
    </w:rPr>
  </w:style>
  <w:style w:type="character" w:customStyle="1" w:styleId="Lgendedutableau7">
    <w:name w:val="Légende du tableau (7)_"/>
    <w:basedOn w:val="Policepardfaut"/>
    <w:link w:val="Lgendedutableau70"/>
    <w:rsid w:val="00E94CD0"/>
    <w:rPr>
      <w:rFonts w:ascii="Times New Roman" w:eastAsia="Times New Roman" w:hAnsi="Times New Roman"/>
      <w:i/>
      <w:iCs/>
      <w:sz w:val="17"/>
      <w:szCs w:val="17"/>
      <w:shd w:val="clear" w:color="auto" w:fill="FFFFFF"/>
    </w:rPr>
  </w:style>
  <w:style w:type="character" w:customStyle="1" w:styleId="En-tteoupieddepage9ptEspacement0pt">
    <w:name w:val="En-tête ou pied de page + 9 pt;Espacement 0 pt"/>
    <w:basedOn w:val="Policepardfaut"/>
    <w:rsid w:val="00E94CD0"/>
    <w:rPr>
      <w:rFonts w:ascii="Times New Roman" w:eastAsia="Times New Roman" w:hAnsi="Times New Roman" w:cs="Times New Roman"/>
      <w:b w:val="0"/>
      <w:bCs w:val="0"/>
      <w:i w:val="0"/>
      <w:iCs w:val="0"/>
      <w:smallCaps w:val="0"/>
      <w:strike w:val="0"/>
      <w:color w:val="000000"/>
      <w:spacing w:val="10"/>
      <w:w w:val="100"/>
      <w:position w:val="0"/>
      <w:sz w:val="18"/>
      <w:szCs w:val="18"/>
      <w:u w:val="none"/>
      <w:lang w:val="fr-FR" w:eastAsia="fr-FR" w:bidi="fr-FR"/>
    </w:rPr>
  </w:style>
  <w:style w:type="character" w:customStyle="1" w:styleId="Corpsdutexte40Arial45ptItaliqueExact">
    <w:name w:val="Corps du texte (40) + Arial;4.5 pt;Italique Exact"/>
    <w:basedOn w:val="Policepardfaut"/>
    <w:rsid w:val="00E94CD0"/>
    <w:rPr>
      <w:rFonts w:ascii="Arial" w:eastAsia="Arial" w:hAnsi="Arial" w:cs="Arial"/>
      <w:b w:val="0"/>
      <w:bCs w:val="0"/>
      <w:i/>
      <w:iCs/>
      <w:smallCaps w:val="0"/>
      <w:strike w:val="0"/>
      <w:color w:val="000000"/>
      <w:spacing w:val="0"/>
      <w:w w:val="100"/>
      <w:position w:val="0"/>
      <w:sz w:val="9"/>
      <w:szCs w:val="9"/>
      <w:u w:val="none"/>
      <w:lang w:val="fr-FR" w:eastAsia="fr-FR" w:bidi="fr-FR"/>
    </w:rPr>
  </w:style>
  <w:style w:type="paragraph" w:styleId="TM2">
    <w:name w:val="toc 2"/>
    <w:basedOn w:val="Normal"/>
    <w:link w:val="TM2Car"/>
    <w:autoRedefine/>
    <w:rsid w:val="00E94CD0"/>
    <w:pPr>
      <w:widowControl w:val="0"/>
      <w:shd w:val="clear" w:color="auto" w:fill="FFFFFF"/>
      <w:spacing w:before="60" w:after="60" w:line="223" w:lineRule="exact"/>
      <w:ind w:firstLine="46"/>
    </w:pPr>
    <w:rPr>
      <w:sz w:val="19"/>
      <w:szCs w:val="19"/>
      <w:lang w:eastAsia="fr-FR"/>
    </w:rPr>
  </w:style>
  <w:style w:type="paragraph" w:customStyle="1" w:styleId="Lgendedutableau20">
    <w:name w:val="Légende du tableau (2)"/>
    <w:basedOn w:val="Normal"/>
    <w:link w:val="Lgendedutableau2"/>
    <w:rsid w:val="00E94CD0"/>
    <w:pPr>
      <w:widowControl w:val="0"/>
      <w:shd w:val="clear" w:color="auto" w:fill="FFFFFF"/>
      <w:spacing w:line="439" w:lineRule="exact"/>
      <w:ind w:firstLine="34"/>
      <w:jc w:val="both"/>
    </w:pPr>
    <w:rPr>
      <w:sz w:val="19"/>
      <w:szCs w:val="19"/>
      <w:lang w:eastAsia="fr-FR"/>
    </w:rPr>
  </w:style>
  <w:style w:type="paragraph" w:customStyle="1" w:styleId="Lgendedutableau30">
    <w:name w:val="Légende du tableau (3)"/>
    <w:basedOn w:val="Normal"/>
    <w:link w:val="Lgendedutableau3"/>
    <w:rsid w:val="00E94CD0"/>
    <w:pPr>
      <w:widowControl w:val="0"/>
      <w:shd w:val="clear" w:color="auto" w:fill="FFFFFF"/>
      <w:spacing w:line="0" w:lineRule="atLeast"/>
      <w:ind w:firstLine="29"/>
    </w:pPr>
    <w:rPr>
      <w:i/>
      <w:iCs/>
      <w:sz w:val="19"/>
      <w:szCs w:val="19"/>
      <w:lang w:eastAsia="fr-FR"/>
    </w:rPr>
  </w:style>
  <w:style w:type="paragraph" w:customStyle="1" w:styleId="Lgendedutableau40">
    <w:name w:val="Légende du tableau (4)"/>
    <w:basedOn w:val="Normal"/>
    <w:link w:val="Lgendedutableau4"/>
    <w:rsid w:val="00E94CD0"/>
    <w:pPr>
      <w:widowControl w:val="0"/>
      <w:shd w:val="clear" w:color="auto" w:fill="FFFFFF"/>
      <w:spacing w:line="0" w:lineRule="atLeast"/>
      <w:ind w:firstLine="29"/>
    </w:pPr>
    <w:rPr>
      <w:b/>
      <w:bCs/>
      <w:sz w:val="22"/>
      <w:szCs w:val="22"/>
      <w:lang w:eastAsia="fr-FR"/>
    </w:rPr>
  </w:style>
  <w:style w:type="paragraph" w:customStyle="1" w:styleId="Lgendedutableau50">
    <w:name w:val="Légende du tableau (5)"/>
    <w:basedOn w:val="Normal"/>
    <w:link w:val="Lgendedutableau5"/>
    <w:rsid w:val="00E94CD0"/>
    <w:pPr>
      <w:widowControl w:val="0"/>
      <w:shd w:val="clear" w:color="auto" w:fill="FFFFFF"/>
      <w:spacing w:line="0" w:lineRule="atLeast"/>
      <w:ind w:firstLine="29"/>
    </w:pPr>
    <w:rPr>
      <w:sz w:val="16"/>
      <w:szCs w:val="16"/>
      <w:lang w:eastAsia="fr-FR"/>
    </w:rPr>
  </w:style>
  <w:style w:type="paragraph" w:customStyle="1" w:styleId="FIGtitrest">
    <w:name w:val="FIG titre st"/>
    <w:basedOn w:val="Normal"/>
    <w:autoRedefine/>
    <w:rsid w:val="00E94CD0"/>
    <w:pPr>
      <w:spacing w:before="120" w:after="120"/>
      <w:ind w:firstLine="0"/>
      <w:jc w:val="center"/>
    </w:pPr>
    <w:rPr>
      <w:color w:val="000090"/>
      <w:sz w:val="24"/>
      <w:lang w:eastAsia="fr-FR" w:bidi="fr-FR"/>
    </w:rPr>
  </w:style>
  <w:style w:type="paragraph" w:customStyle="1" w:styleId="FIGtitrest1">
    <w:name w:val="FIG titre st 1"/>
    <w:basedOn w:val="FIGtitrest"/>
    <w:autoRedefine/>
    <w:rsid w:val="00E94CD0"/>
    <w:pPr>
      <w:jc w:val="left"/>
    </w:pPr>
  </w:style>
  <w:style w:type="paragraph" w:customStyle="1" w:styleId="Lgendedutableau60">
    <w:name w:val="Légende du tableau (6)"/>
    <w:basedOn w:val="Normal"/>
    <w:link w:val="Lgendedutableau6"/>
    <w:rsid w:val="00E94CD0"/>
    <w:pPr>
      <w:widowControl w:val="0"/>
      <w:shd w:val="clear" w:color="auto" w:fill="FFFFFF"/>
      <w:spacing w:line="176" w:lineRule="exact"/>
      <w:ind w:hanging="551"/>
    </w:pPr>
    <w:rPr>
      <w:sz w:val="19"/>
      <w:szCs w:val="19"/>
      <w:lang w:eastAsia="fr-FR"/>
    </w:rPr>
  </w:style>
  <w:style w:type="paragraph" w:customStyle="1" w:styleId="Lgendedutableau70">
    <w:name w:val="Légende du tableau (7)"/>
    <w:basedOn w:val="Normal"/>
    <w:link w:val="Lgendedutableau7"/>
    <w:rsid w:val="00E94CD0"/>
    <w:pPr>
      <w:widowControl w:val="0"/>
      <w:shd w:val="clear" w:color="auto" w:fill="FFFFFF"/>
      <w:spacing w:line="0" w:lineRule="atLeast"/>
      <w:ind w:firstLine="29"/>
    </w:pPr>
    <w:rPr>
      <w:i/>
      <w:iCs/>
      <w:sz w:val="17"/>
      <w:szCs w:val="17"/>
      <w:lang w:eastAsia="fr-FR"/>
    </w:rPr>
  </w:style>
  <w:style w:type="character" w:customStyle="1" w:styleId="Corpsdutexte295ptNonGras">
    <w:name w:val="Corps du texte (2) + 9.5 pt;Non Gras"/>
    <w:basedOn w:val="Policepardfaut"/>
    <w:rsid w:val="001B652D"/>
    <w:rPr>
      <w:rFonts w:ascii="Times New Roman" w:eastAsia="Times New Roman" w:hAnsi="Times New Roman" w:cs="Times New Roman"/>
      <w:b/>
      <w:bCs/>
      <w:i w:val="0"/>
      <w:iCs w:val="0"/>
      <w:smallCaps w:val="0"/>
      <w:strike w:val="0"/>
      <w:color w:val="000000"/>
      <w:spacing w:val="0"/>
      <w:w w:val="100"/>
      <w:position w:val="0"/>
      <w:sz w:val="19"/>
      <w:szCs w:val="19"/>
      <w:u w:val="none"/>
      <w:lang w:val="fr-FR" w:eastAsia="fr-FR" w:bidi="fr-FR"/>
    </w:rPr>
  </w:style>
  <w:style w:type="character" w:customStyle="1" w:styleId="Corpsdutexte28ptNonGras">
    <w:name w:val="Corps du texte (2) + 8 pt;Non Gras"/>
    <w:basedOn w:val="Policepardfaut"/>
    <w:rsid w:val="001B652D"/>
    <w:rPr>
      <w:rFonts w:ascii="Times New Roman" w:eastAsia="Times New Roman" w:hAnsi="Times New Roman" w:cs="Times New Roman"/>
      <w:b/>
      <w:bCs/>
      <w:i w:val="0"/>
      <w:iCs w:val="0"/>
      <w:smallCaps w:val="0"/>
      <w:strike w:val="0"/>
      <w:color w:val="000000"/>
      <w:spacing w:val="0"/>
      <w:w w:val="100"/>
      <w:position w:val="0"/>
      <w:sz w:val="16"/>
      <w:szCs w:val="16"/>
      <w:u w:val="none"/>
      <w:lang w:val="fr-FR" w:eastAsia="fr-FR" w:bidi="fr-FR"/>
    </w:rPr>
  </w:style>
  <w:style w:type="character" w:customStyle="1" w:styleId="Corpsdutexte285ptNonGras">
    <w:name w:val="Corps du texte (2) + 8.5 pt;Non Gras"/>
    <w:basedOn w:val="Policepardfaut"/>
    <w:rsid w:val="001B652D"/>
    <w:rPr>
      <w:rFonts w:ascii="Times New Roman" w:eastAsia="Times New Roman" w:hAnsi="Times New Roman" w:cs="Times New Roman"/>
      <w:b/>
      <w:bCs/>
      <w:i w:val="0"/>
      <w:iCs w:val="0"/>
      <w:smallCaps w:val="0"/>
      <w:strike w:val="0"/>
      <w:color w:val="000000"/>
      <w:spacing w:val="0"/>
      <w:w w:val="100"/>
      <w:position w:val="0"/>
      <w:sz w:val="17"/>
      <w:szCs w:val="17"/>
      <w:u w:val="none"/>
      <w:lang w:val="fr-FR" w:eastAsia="fr-FR" w:bidi="fr-FR"/>
    </w:rPr>
  </w:style>
  <w:style w:type="character" w:customStyle="1" w:styleId="Corpsdutexte212ptNonGras">
    <w:name w:val="Corps du texte (2) + 12 pt;Non Gras"/>
    <w:basedOn w:val="Policepardfaut"/>
    <w:rsid w:val="001B652D"/>
    <w:rPr>
      <w:rFonts w:ascii="Times New Roman" w:eastAsia="Times New Roman" w:hAnsi="Times New Roman" w:cs="Times New Roman"/>
      <w:b/>
      <w:bCs/>
      <w:i w:val="0"/>
      <w:iCs w:val="0"/>
      <w:smallCaps w:val="0"/>
      <w:strike w:val="0"/>
      <w:color w:val="000000"/>
      <w:spacing w:val="0"/>
      <w:w w:val="100"/>
      <w:position w:val="0"/>
      <w:sz w:val="24"/>
      <w:szCs w:val="24"/>
      <w:u w:val="none"/>
      <w:lang w:val="fr-FR" w:eastAsia="fr-FR" w:bidi="fr-FR"/>
    </w:rPr>
  </w:style>
  <w:style w:type="character" w:customStyle="1" w:styleId="Corpsdutexte295ptNonGrasItalique">
    <w:name w:val="Corps du texte (2) + 9.5 pt;Non Gras;Italique"/>
    <w:basedOn w:val="Policepardfaut"/>
    <w:rsid w:val="001B652D"/>
    <w:rPr>
      <w:rFonts w:ascii="Times New Roman" w:eastAsia="Times New Roman" w:hAnsi="Times New Roman" w:cs="Times New Roman"/>
      <w:b/>
      <w:bCs/>
      <w:i/>
      <w:iCs/>
      <w:smallCaps w:val="0"/>
      <w:strike w:val="0"/>
      <w:color w:val="000000"/>
      <w:spacing w:val="0"/>
      <w:w w:val="100"/>
      <w:position w:val="0"/>
      <w:sz w:val="19"/>
      <w:szCs w:val="19"/>
      <w:u w:val="none"/>
      <w:lang w:val="fr-FR" w:eastAsia="fr-FR" w:bidi="fr-FR"/>
    </w:rPr>
  </w:style>
  <w:style w:type="character" w:customStyle="1" w:styleId="En-tte237ptEspacement-2ptchelle120">
    <w:name w:val="En-tête #2 + 37 pt;Espacement -2 pt;Échelle 120%"/>
    <w:basedOn w:val="Policepardfaut"/>
    <w:rsid w:val="001B652D"/>
    <w:rPr>
      <w:rFonts w:ascii="Times New Roman" w:eastAsia="Times New Roman" w:hAnsi="Times New Roman" w:cs="Times New Roman"/>
      <w:b/>
      <w:bCs/>
      <w:i w:val="0"/>
      <w:iCs w:val="0"/>
      <w:smallCaps w:val="0"/>
      <w:strike w:val="0"/>
      <w:color w:val="000000"/>
      <w:spacing w:val="-50"/>
      <w:w w:val="120"/>
      <w:position w:val="0"/>
      <w:sz w:val="74"/>
      <w:szCs w:val="74"/>
      <w:u w:val="none"/>
      <w:lang w:val="fr-FR" w:eastAsia="fr-FR" w:bidi="fr-FR"/>
    </w:rPr>
  </w:style>
  <w:style w:type="character" w:customStyle="1" w:styleId="En-tteoupieddepage11ptItaliqueEspacement1pt">
    <w:name w:val="En-tête ou pied de page + 11 pt;Italique;Espacement 1 pt"/>
    <w:basedOn w:val="Policepardfaut"/>
    <w:rsid w:val="001B652D"/>
    <w:rPr>
      <w:rFonts w:ascii="Times New Roman" w:eastAsia="Times New Roman" w:hAnsi="Times New Roman" w:cs="Times New Roman"/>
      <w:b w:val="0"/>
      <w:bCs w:val="0"/>
      <w:i/>
      <w:iCs/>
      <w:smallCaps w:val="0"/>
      <w:strike w:val="0"/>
      <w:color w:val="000000"/>
      <w:spacing w:val="20"/>
      <w:w w:val="100"/>
      <w:position w:val="0"/>
      <w:sz w:val="22"/>
      <w:szCs w:val="22"/>
      <w:u w:val="none"/>
      <w:lang w:val="fr-FR" w:eastAsia="fr-FR" w:bidi="fr-FR"/>
    </w:rPr>
  </w:style>
  <w:style w:type="character" w:customStyle="1" w:styleId="Corpsdutexte25ptNonGras">
    <w:name w:val="Corps du texte (2) + 5 pt;Non Gras"/>
    <w:basedOn w:val="Policepardfaut"/>
    <w:rsid w:val="001B652D"/>
    <w:rPr>
      <w:rFonts w:ascii="Times New Roman" w:eastAsia="Times New Roman" w:hAnsi="Times New Roman" w:cs="Times New Roman"/>
      <w:b/>
      <w:bCs/>
      <w:i w:val="0"/>
      <w:iCs w:val="0"/>
      <w:smallCaps w:val="0"/>
      <w:strike w:val="0"/>
      <w:color w:val="000000"/>
      <w:spacing w:val="0"/>
      <w:w w:val="100"/>
      <w:position w:val="0"/>
      <w:sz w:val="10"/>
      <w:szCs w:val="10"/>
      <w:u w:val="none"/>
      <w:lang w:val="fr-FR" w:eastAsia="fr-FR" w:bidi="fr-FR"/>
    </w:rPr>
  </w:style>
  <w:style w:type="character" w:customStyle="1" w:styleId="Corpsdutexte210ptNonGrasPetitesmajusculesEspacement1pt">
    <w:name w:val="Corps du texte (2) + 10 pt;Non Gras;Petites majuscules;Espacement 1 pt"/>
    <w:basedOn w:val="Policepardfaut"/>
    <w:rsid w:val="001B652D"/>
    <w:rPr>
      <w:rFonts w:ascii="Times New Roman" w:eastAsia="Times New Roman" w:hAnsi="Times New Roman" w:cs="Times New Roman"/>
      <w:b/>
      <w:bCs/>
      <w:i w:val="0"/>
      <w:iCs w:val="0"/>
      <w:smallCaps/>
      <w:strike w:val="0"/>
      <w:color w:val="000000"/>
      <w:spacing w:val="30"/>
      <w:w w:val="100"/>
      <w:position w:val="0"/>
      <w:sz w:val="20"/>
      <w:szCs w:val="20"/>
      <w:u w:val="none"/>
      <w:lang w:val="fr-FR" w:eastAsia="fr-FR" w:bidi="fr-FR"/>
    </w:rPr>
  </w:style>
  <w:style w:type="character" w:customStyle="1" w:styleId="Corpsdutexte2NonGrasEspacement1pt">
    <w:name w:val="Corps du texte (2) + Non Gras;Espacement 1 pt"/>
    <w:basedOn w:val="Policepardfaut"/>
    <w:rsid w:val="001B652D"/>
    <w:rPr>
      <w:rFonts w:ascii="Times New Roman" w:eastAsia="Times New Roman" w:hAnsi="Times New Roman" w:cs="Times New Roman"/>
      <w:b/>
      <w:bCs/>
      <w:i w:val="0"/>
      <w:iCs w:val="0"/>
      <w:smallCaps w:val="0"/>
      <w:strike w:val="0"/>
      <w:color w:val="000000"/>
      <w:spacing w:val="20"/>
      <w:w w:val="100"/>
      <w:position w:val="0"/>
      <w:sz w:val="21"/>
      <w:szCs w:val="21"/>
      <w:u w:val="none"/>
      <w:lang w:val="fr-FR" w:eastAsia="fr-FR" w:bidi="fr-FR"/>
    </w:rPr>
  </w:style>
  <w:style w:type="character" w:customStyle="1" w:styleId="Corpsdutexte245ptNonGrasEspacement1pt">
    <w:name w:val="Corps du texte (2) + 4.5 pt;Non Gras;Espacement 1 pt"/>
    <w:basedOn w:val="Policepardfaut"/>
    <w:rsid w:val="001B652D"/>
    <w:rPr>
      <w:rFonts w:ascii="Times New Roman" w:eastAsia="Times New Roman" w:hAnsi="Times New Roman" w:cs="Times New Roman"/>
      <w:b/>
      <w:bCs/>
      <w:i w:val="0"/>
      <w:iCs w:val="0"/>
      <w:smallCaps w:val="0"/>
      <w:strike w:val="0"/>
      <w:color w:val="000000"/>
      <w:spacing w:val="30"/>
      <w:w w:val="100"/>
      <w:position w:val="0"/>
      <w:sz w:val="9"/>
      <w:szCs w:val="9"/>
      <w:u w:val="none"/>
      <w:lang w:val="fr-FR" w:eastAsia="fr-FR" w:bidi="fr-FR"/>
    </w:rPr>
  </w:style>
  <w:style w:type="character" w:customStyle="1" w:styleId="Corpsdutexte2NonGrasPetitesmajusculesEspacement1pt">
    <w:name w:val="Corps du texte (2) + Non Gras;Petites majuscules;Espacement 1 pt"/>
    <w:basedOn w:val="Policepardfaut"/>
    <w:rsid w:val="001B652D"/>
    <w:rPr>
      <w:rFonts w:ascii="Times New Roman" w:eastAsia="Times New Roman" w:hAnsi="Times New Roman" w:cs="Times New Roman"/>
      <w:b/>
      <w:bCs/>
      <w:i w:val="0"/>
      <w:iCs w:val="0"/>
      <w:smallCaps/>
      <w:strike w:val="0"/>
      <w:color w:val="000000"/>
      <w:spacing w:val="20"/>
      <w:w w:val="100"/>
      <w:position w:val="0"/>
      <w:sz w:val="21"/>
      <w:szCs w:val="21"/>
      <w:u w:val="none"/>
      <w:lang w:val="fr-FR" w:eastAsia="fr-FR" w:bidi="fr-FR"/>
    </w:rPr>
  </w:style>
  <w:style w:type="character" w:customStyle="1" w:styleId="Corpsdutexte214ptchelle66">
    <w:name w:val="Corps du texte (2) + 14 pt;Échelle 66%"/>
    <w:basedOn w:val="Policepardfaut"/>
    <w:rsid w:val="001B652D"/>
    <w:rPr>
      <w:rFonts w:ascii="Times New Roman" w:eastAsia="Times New Roman" w:hAnsi="Times New Roman" w:cs="Times New Roman"/>
      <w:b/>
      <w:bCs/>
      <w:i w:val="0"/>
      <w:iCs w:val="0"/>
      <w:smallCaps w:val="0"/>
      <w:strike w:val="0"/>
      <w:color w:val="000000"/>
      <w:spacing w:val="0"/>
      <w:w w:val="66"/>
      <w:position w:val="0"/>
      <w:sz w:val="28"/>
      <w:szCs w:val="28"/>
      <w:u w:val="none"/>
      <w:lang w:val="fr-FR" w:eastAsia="fr-FR" w:bidi="fr-FR"/>
    </w:rPr>
  </w:style>
  <w:style w:type="character" w:customStyle="1" w:styleId="Corpsdutexte2NonGrasEspacement2pt">
    <w:name w:val="Corps du texte (2) + Non Gras;Espacement 2 pt"/>
    <w:basedOn w:val="Policepardfaut"/>
    <w:rsid w:val="001B652D"/>
    <w:rPr>
      <w:rFonts w:ascii="Times New Roman" w:eastAsia="Times New Roman" w:hAnsi="Times New Roman" w:cs="Times New Roman"/>
      <w:b/>
      <w:bCs/>
      <w:i w:val="0"/>
      <w:iCs w:val="0"/>
      <w:smallCaps w:val="0"/>
      <w:strike w:val="0"/>
      <w:color w:val="000000"/>
      <w:spacing w:val="40"/>
      <w:w w:val="100"/>
      <w:position w:val="0"/>
      <w:sz w:val="21"/>
      <w:szCs w:val="21"/>
      <w:u w:val="none"/>
      <w:lang w:val="fr-FR" w:eastAsia="fr-FR" w:bidi="fr-FR"/>
    </w:rPr>
  </w:style>
  <w:style w:type="paragraph" w:customStyle="1" w:styleId="figtitrest0">
    <w:name w:val="fig titre st"/>
    <w:basedOn w:val="Normal"/>
    <w:autoRedefine/>
    <w:rsid w:val="001B652D"/>
    <w:pPr>
      <w:spacing w:before="60" w:after="60"/>
      <w:ind w:right="80" w:firstLine="0"/>
      <w:jc w:val="center"/>
    </w:pPr>
    <w:rPr>
      <w:color w:val="000090"/>
      <w:sz w:val="24"/>
      <w:szCs w:val="10"/>
      <w:lang w:eastAsia="fr-FR" w:bidi="fr-FR"/>
    </w:rPr>
  </w:style>
  <w:style w:type="paragraph" w:customStyle="1" w:styleId="figtitrest10">
    <w:name w:val="fig titre st 1"/>
    <w:basedOn w:val="Normal"/>
    <w:autoRedefine/>
    <w:rsid w:val="001B652D"/>
    <w:pPr>
      <w:spacing w:before="120" w:after="120"/>
      <w:ind w:firstLine="0"/>
    </w:pPr>
    <w:rPr>
      <w:color w:val="000090"/>
      <w:sz w:val="24"/>
    </w:rPr>
  </w:style>
  <w:style w:type="character" w:customStyle="1" w:styleId="Notedebasdepage2">
    <w:name w:val="Note de bas de page (2)_"/>
    <w:basedOn w:val="Policepardfaut"/>
    <w:link w:val="Notedebasdepage20"/>
    <w:rsid w:val="00316190"/>
    <w:rPr>
      <w:rFonts w:ascii="Times New Roman" w:eastAsia="Times New Roman" w:hAnsi="Times New Roman"/>
      <w:sz w:val="16"/>
      <w:szCs w:val="16"/>
      <w:shd w:val="clear" w:color="auto" w:fill="FFFFFF"/>
    </w:rPr>
  </w:style>
  <w:style w:type="character" w:customStyle="1" w:styleId="Notedebasdepage0">
    <w:name w:val="Note de bas de page_"/>
    <w:basedOn w:val="Policepardfaut"/>
    <w:link w:val="Notedebasdepage1"/>
    <w:rsid w:val="00316190"/>
    <w:rPr>
      <w:rFonts w:ascii="Times New Roman" w:eastAsia="Times New Roman" w:hAnsi="Times New Roman"/>
      <w:sz w:val="14"/>
      <w:szCs w:val="14"/>
      <w:shd w:val="clear" w:color="auto" w:fill="FFFFFF"/>
    </w:rPr>
  </w:style>
  <w:style w:type="character" w:customStyle="1" w:styleId="Corpsdutexte29ptEspacement1pt">
    <w:name w:val="Corps du texte (2) + 9 pt;Espacement 1 pt"/>
    <w:basedOn w:val="Policepardfaut"/>
    <w:rsid w:val="00316190"/>
    <w:rPr>
      <w:rFonts w:ascii="Times New Roman" w:eastAsia="Times New Roman" w:hAnsi="Times New Roman" w:cs="Times New Roman"/>
      <w:b w:val="0"/>
      <w:bCs w:val="0"/>
      <w:i w:val="0"/>
      <w:iCs w:val="0"/>
      <w:smallCaps w:val="0"/>
      <w:strike w:val="0"/>
      <w:color w:val="000000"/>
      <w:spacing w:val="20"/>
      <w:w w:val="100"/>
      <w:position w:val="0"/>
      <w:sz w:val="18"/>
      <w:szCs w:val="18"/>
      <w:u w:val="none"/>
      <w:lang w:val="fr-FR" w:eastAsia="fr-FR" w:bidi="fr-FR"/>
    </w:rPr>
  </w:style>
  <w:style w:type="character" w:customStyle="1" w:styleId="Corpsdutexte295ptEspacement4pt">
    <w:name w:val="Corps du texte (2) + 9.5 pt;Espacement 4 pt"/>
    <w:basedOn w:val="Policepardfaut"/>
    <w:rsid w:val="00316190"/>
    <w:rPr>
      <w:rFonts w:ascii="Times New Roman" w:eastAsia="Times New Roman" w:hAnsi="Times New Roman" w:cs="Times New Roman"/>
      <w:b w:val="0"/>
      <w:bCs w:val="0"/>
      <w:i w:val="0"/>
      <w:iCs w:val="0"/>
      <w:smallCaps w:val="0"/>
      <w:strike w:val="0"/>
      <w:color w:val="000000"/>
      <w:spacing w:val="80"/>
      <w:w w:val="100"/>
      <w:position w:val="0"/>
      <w:sz w:val="19"/>
      <w:szCs w:val="19"/>
      <w:u w:val="none"/>
      <w:lang w:val="fr-FR" w:eastAsia="fr-FR" w:bidi="fr-FR"/>
    </w:rPr>
  </w:style>
  <w:style w:type="character" w:customStyle="1" w:styleId="LgendedelimageItalique">
    <w:name w:val="Légende de l'image + Italique"/>
    <w:basedOn w:val="Lgendedelimage"/>
    <w:rsid w:val="00316190"/>
    <w:rPr>
      <w:rFonts w:ascii="Times New Roman" w:eastAsia="Times New Roman" w:hAnsi="Times New Roman" w:cs="Times New Roman"/>
      <w:b/>
      <w:bCs/>
      <w:i/>
      <w:iCs/>
      <w:smallCaps w:val="0"/>
      <w:strike w:val="0"/>
      <w:color w:val="000000"/>
      <w:spacing w:val="0"/>
      <w:w w:val="100"/>
      <w:position w:val="0"/>
      <w:sz w:val="8"/>
      <w:szCs w:val="8"/>
      <w:u w:val="none"/>
      <w:shd w:val="clear" w:color="auto" w:fill="FFFFFF"/>
      <w:lang w:val="fr-FR" w:eastAsia="fr-FR" w:bidi="fr-FR"/>
    </w:rPr>
  </w:style>
  <w:style w:type="character" w:customStyle="1" w:styleId="Lgendedelimage3">
    <w:name w:val="Légende de l'image (3)_"/>
    <w:basedOn w:val="Policepardfaut"/>
    <w:link w:val="Lgendedelimage30"/>
    <w:rsid w:val="00316190"/>
    <w:rPr>
      <w:rFonts w:ascii="Times New Roman" w:eastAsia="Times New Roman" w:hAnsi="Times New Roman"/>
      <w:sz w:val="22"/>
      <w:szCs w:val="22"/>
      <w:shd w:val="clear" w:color="auto" w:fill="FFFFFF"/>
    </w:rPr>
  </w:style>
  <w:style w:type="character" w:customStyle="1" w:styleId="Lgendedelimage4">
    <w:name w:val="Légende de l'image (4)_"/>
    <w:basedOn w:val="Policepardfaut"/>
    <w:link w:val="Lgendedelimage40"/>
    <w:rsid w:val="00316190"/>
    <w:rPr>
      <w:rFonts w:ascii="Times New Roman" w:eastAsia="Times New Roman" w:hAnsi="Times New Roman"/>
      <w:sz w:val="19"/>
      <w:szCs w:val="19"/>
      <w:shd w:val="clear" w:color="auto" w:fill="FFFFFF"/>
    </w:rPr>
  </w:style>
  <w:style w:type="character" w:customStyle="1" w:styleId="Tabledesmatires2">
    <w:name w:val="Table des matières (2)_"/>
    <w:basedOn w:val="Policepardfaut"/>
    <w:link w:val="Tabledesmatires20"/>
    <w:rsid w:val="00316190"/>
    <w:rPr>
      <w:rFonts w:ascii="Times New Roman" w:eastAsia="Times New Roman" w:hAnsi="Times New Roman"/>
      <w:i/>
      <w:iCs/>
      <w:sz w:val="19"/>
      <w:szCs w:val="19"/>
      <w:shd w:val="clear" w:color="auto" w:fill="FFFFFF"/>
    </w:rPr>
  </w:style>
  <w:style w:type="character" w:customStyle="1" w:styleId="Tabledesmatires28ptNonItalique">
    <w:name w:val="Table des matières (2) + 8 pt;Non Italique"/>
    <w:basedOn w:val="Tabledesmatires2"/>
    <w:rsid w:val="00316190"/>
    <w:rPr>
      <w:rFonts w:ascii="Times New Roman" w:eastAsia="Times New Roman" w:hAnsi="Times New Roman"/>
      <w:i/>
      <w:iCs/>
      <w:color w:val="000000"/>
      <w:spacing w:val="0"/>
      <w:w w:val="100"/>
      <w:position w:val="0"/>
      <w:sz w:val="16"/>
      <w:szCs w:val="16"/>
      <w:shd w:val="clear" w:color="auto" w:fill="FFFFFF"/>
      <w:lang w:val="fr-FR" w:eastAsia="fr-FR" w:bidi="fr-FR"/>
    </w:rPr>
  </w:style>
  <w:style w:type="character" w:customStyle="1" w:styleId="En-tte311ptNonGras">
    <w:name w:val="En-tête #3 + 11 pt;Non Gras"/>
    <w:basedOn w:val="Policepardfaut"/>
    <w:rsid w:val="00316190"/>
    <w:rPr>
      <w:rFonts w:ascii="Times New Roman" w:eastAsia="Times New Roman" w:hAnsi="Times New Roman" w:cs="Times New Roman"/>
      <w:b/>
      <w:bCs/>
      <w:i w:val="0"/>
      <w:iCs w:val="0"/>
      <w:smallCaps w:val="0"/>
      <w:strike w:val="0"/>
      <w:color w:val="000000"/>
      <w:spacing w:val="0"/>
      <w:w w:val="100"/>
      <w:position w:val="0"/>
      <w:sz w:val="22"/>
      <w:szCs w:val="22"/>
      <w:u w:val="none"/>
      <w:lang w:val="fr-FR" w:eastAsia="fr-FR" w:bidi="fr-FR"/>
    </w:rPr>
  </w:style>
  <w:style w:type="character" w:customStyle="1" w:styleId="Corpsdutexte13TimesNewRoman8ptEspacement0pt">
    <w:name w:val="Corps du texte (13) + Times New Roman;8 pt;Espacement 0 pt"/>
    <w:basedOn w:val="Policepardfaut"/>
    <w:rsid w:val="00316190"/>
    <w:rPr>
      <w:rFonts w:ascii="Times New Roman" w:eastAsia="Times New Roman" w:hAnsi="Times New Roman" w:cs="Times New Roman"/>
      <w:b w:val="0"/>
      <w:bCs w:val="0"/>
      <w:i w:val="0"/>
      <w:iCs w:val="0"/>
      <w:smallCaps w:val="0"/>
      <w:strike w:val="0"/>
      <w:color w:val="000000"/>
      <w:spacing w:val="0"/>
      <w:w w:val="100"/>
      <w:position w:val="0"/>
      <w:sz w:val="16"/>
      <w:szCs w:val="16"/>
      <w:u w:val="none"/>
      <w:lang w:val="fr-FR" w:eastAsia="fr-FR" w:bidi="fr-FR"/>
    </w:rPr>
  </w:style>
  <w:style w:type="character" w:customStyle="1" w:styleId="En-tte216ptEspacement0ptchelle100">
    <w:name w:val="En-tête #2 + 16 pt;Espacement 0 pt;Échelle 100%"/>
    <w:basedOn w:val="Policepardfaut"/>
    <w:rsid w:val="00316190"/>
    <w:rPr>
      <w:rFonts w:ascii="Times New Roman" w:eastAsia="Times New Roman" w:hAnsi="Times New Roman" w:cs="Times New Roman"/>
      <w:b/>
      <w:bCs/>
      <w:i w:val="0"/>
      <w:iCs w:val="0"/>
      <w:smallCaps w:val="0"/>
      <w:strike w:val="0"/>
      <w:color w:val="000000"/>
      <w:spacing w:val="0"/>
      <w:w w:val="100"/>
      <w:position w:val="0"/>
      <w:sz w:val="32"/>
      <w:szCs w:val="32"/>
      <w:u w:val="none"/>
      <w:lang w:val="fr-FR" w:eastAsia="fr-FR" w:bidi="fr-FR"/>
    </w:rPr>
  </w:style>
  <w:style w:type="character" w:customStyle="1" w:styleId="Lgendedelimage7">
    <w:name w:val="Légende de l'image (7)_"/>
    <w:basedOn w:val="Policepardfaut"/>
    <w:link w:val="Lgendedelimage70"/>
    <w:rsid w:val="00316190"/>
    <w:rPr>
      <w:rFonts w:ascii="Times New Roman" w:eastAsia="Times New Roman" w:hAnsi="Times New Roman"/>
      <w:i/>
      <w:iCs/>
      <w:sz w:val="14"/>
      <w:szCs w:val="14"/>
      <w:shd w:val="clear" w:color="auto" w:fill="FFFFFF"/>
    </w:rPr>
  </w:style>
  <w:style w:type="character" w:customStyle="1" w:styleId="Lgendedelimage775pt">
    <w:name w:val="Légende de l'image (7) + 7.5 pt"/>
    <w:basedOn w:val="Lgendedelimage7"/>
    <w:rsid w:val="00316190"/>
    <w:rPr>
      <w:rFonts w:ascii="Times New Roman" w:eastAsia="Times New Roman" w:hAnsi="Times New Roman"/>
      <w:i/>
      <w:iCs/>
      <w:color w:val="000000"/>
      <w:spacing w:val="0"/>
      <w:w w:val="100"/>
      <w:position w:val="0"/>
      <w:sz w:val="15"/>
      <w:szCs w:val="15"/>
      <w:shd w:val="clear" w:color="auto" w:fill="FFFFFF"/>
      <w:lang w:val="fr-FR" w:eastAsia="fr-FR" w:bidi="fr-FR"/>
    </w:rPr>
  </w:style>
  <w:style w:type="character" w:customStyle="1" w:styleId="Lgendedelimage765pt">
    <w:name w:val="Légende de l'image (7) + 6.5 pt"/>
    <w:basedOn w:val="Lgendedelimage7"/>
    <w:rsid w:val="00316190"/>
    <w:rPr>
      <w:rFonts w:ascii="Times New Roman" w:eastAsia="Times New Roman" w:hAnsi="Times New Roman"/>
      <w:i/>
      <w:iCs/>
      <w:color w:val="000000"/>
      <w:spacing w:val="0"/>
      <w:w w:val="100"/>
      <w:position w:val="0"/>
      <w:sz w:val="13"/>
      <w:szCs w:val="13"/>
      <w:shd w:val="clear" w:color="auto" w:fill="FFFFFF"/>
      <w:lang w:val="fr-FR" w:eastAsia="fr-FR" w:bidi="fr-FR"/>
    </w:rPr>
  </w:style>
  <w:style w:type="character" w:customStyle="1" w:styleId="Lgendedelimage8">
    <w:name w:val="Légende de l'image (8)_"/>
    <w:basedOn w:val="Policepardfaut"/>
    <w:link w:val="Lgendedelimage80"/>
    <w:rsid w:val="00316190"/>
    <w:rPr>
      <w:rFonts w:ascii="Times New Roman" w:eastAsia="Times New Roman" w:hAnsi="Times New Roman"/>
      <w:sz w:val="14"/>
      <w:szCs w:val="14"/>
      <w:shd w:val="clear" w:color="auto" w:fill="FFFFFF"/>
    </w:rPr>
  </w:style>
  <w:style w:type="character" w:customStyle="1" w:styleId="En-tte137ptEspacement-2ptchelle120">
    <w:name w:val="En-tête #1 + 37 pt;Espacement -2 pt;Échelle 120%"/>
    <w:basedOn w:val="Policepardfaut"/>
    <w:rsid w:val="00316190"/>
    <w:rPr>
      <w:rFonts w:ascii="Times New Roman" w:eastAsia="Times New Roman" w:hAnsi="Times New Roman" w:cs="Times New Roman"/>
      <w:b/>
      <w:bCs/>
      <w:i w:val="0"/>
      <w:iCs w:val="0"/>
      <w:smallCaps w:val="0"/>
      <w:strike w:val="0"/>
      <w:color w:val="000000"/>
      <w:spacing w:val="-40"/>
      <w:w w:val="120"/>
      <w:position w:val="0"/>
      <w:sz w:val="74"/>
      <w:szCs w:val="74"/>
      <w:u w:val="none"/>
      <w:lang w:val="fr-FR" w:eastAsia="fr-FR" w:bidi="fr-FR"/>
    </w:rPr>
  </w:style>
  <w:style w:type="character" w:customStyle="1" w:styleId="Corpsdutexte22Arial75ptGrasExact">
    <w:name w:val="Corps du texte (22) + Arial;7.5 pt;Gras Exact"/>
    <w:basedOn w:val="Policepardfaut"/>
    <w:rsid w:val="00316190"/>
    <w:rPr>
      <w:rFonts w:ascii="Arial" w:eastAsia="Arial" w:hAnsi="Arial" w:cs="Arial"/>
      <w:b/>
      <w:bCs/>
      <w:i w:val="0"/>
      <w:iCs w:val="0"/>
      <w:smallCaps w:val="0"/>
      <w:strike w:val="0"/>
      <w:color w:val="000000"/>
      <w:spacing w:val="0"/>
      <w:w w:val="100"/>
      <w:position w:val="0"/>
      <w:sz w:val="15"/>
      <w:szCs w:val="15"/>
      <w:u w:val="none"/>
      <w:lang w:val="fr-FR" w:eastAsia="fr-FR" w:bidi="fr-FR"/>
    </w:rPr>
  </w:style>
  <w:style w:type="character" w:customStyle="1" w:styleId="Corpsdutexte21TimesNewRoman8ptNonGrasExact">
    <w:name w:val="Corps du texte (21) + Times New Roman;8 pt;Non Gras Exact"/>
    <w:basedOn w:val="Policepardfaut"/>
    <w:rsid w:val="00316190"/>
    <w:rPr>
      <w:rFonts w:ascii="Times New Roman" w:eastAsia="Times New Roman" w:hAnsi="Times New Roman" w:cs="Times New Roman"/>
      <w:b/>
      <w:bCs/>
      <w:i w:val="0"/>
      <w:iCs w:val="0"/>
      <w:smallCaps w:val="0"/>
      <w:strike w:val="0"/>
      <w:color w:val="000000"/>
      <w:spacing w:val="0"/>
      <w:w w:val="100"/>
      <w:position w:val="0"/>
      <w:sz w:val="16"/>
      <w:szCs w:val="16"/>
      <w:u w:val="none"/>
      <w:lang w:val="fr-FR" w:eastAsia="fr-FR" w:bidi="fr-FR"/>
    </w:rPr>
  </w:style>
  <w:style w:type="character" w:customStyle="1" w:styleId="Corpsdutexte2565ptGrasExact">
    <w:name w:val="Corps du texte (25) + 6.5 pt;Gras Exact"/>
    <w:basedOn w:val="Policepardfaut"/>
    <w:rsid w:val="00316190"/>
    <w:rPr>
      <w:rFonts w:ascii="Times New Roman" w:eastAsia="Times New Roman" w:hAnsi="Times New Roman" w:cs="Times New Roman"/>
      <w:b/>
      <w:bCs/>
      <w:i w:val="0"/>
      <w:iCs w:val="0"/>
      <w:smallCaps w:val="0"/>
      <w:strike w:val="0"/>
      <w:color w:val="000000"/>
      <w:spacing w:val="0"/>
      <w:w w:val="100"/>
      <w:position w:val="0"/>
      <w:sz w:val="13"/>
      <w:szCs w:val="13"/>
      <w:u w:val="none"/>
      <w:lang w:val="fr-FR" w:eastAsia="fr-FR" w:bidi="fr-FR"/>
    </w:rPr>
  </w:style>
  <w:style w:type="paragraph" w:customStyle="1" w:styleId="Notedebasdepage20">
    <w:name w:val="Note de bas de page (2)"/>
    <w:basedOn w:val="Normal"/>
    <w:link w:val="Notedebasdepage2"/>
    <w:rsid w:val="00316190"/>
    <w:pPr>
      <w:widowControl w:val="0"/>
      <w:shd w:val="clear" w:color="auto" w:fill="FFFFFF"/>
      <w:spacing w:line="133" w:lineRule="exact"/>
      <w:ind w:firstLine="32"/>
      <w:jc w:val="both"/>
    </w:pPr>
    <w:rPr>
      <w:sz w:val="16"/>
      <w:szCs w:val="16"/>
      <w:lang w:eastAsia="fr-FR"/>
    </w:rPr>
  </w:style>
  <w:style w:type="paragraph" w:customStyle="1" w:styleId="Notedebasdepage1">
    <w:name w:val="Note de bas de page1"/>
    <w:basedOn w:val="Normal"/>
    <w:link w:val="Notedebasdepage0"/>
    <w:rsid w:val="00316190"/>
    <w:pPr>
      <w:widowControl w:val="0"/>
      <w:shd w:val="clear" w:color="auto" w:fill="FFFFFF"/>
      <w:spacing w:line="133" w:lineRule="exact"/>
      <w:ind w:hanging="2"/>
      <w:jc w:val="both"/>
    </w:pPr>
    <w:rPr>
      <w:sz w:val="14"/>
      <w:szCs w:val="14"/>
      <w:lang w:eastAsia="fr-FR"/>
    </w:rPr>
  </w:style>
  <w:style w:type="paragraph" w:customStyle="1" w:styleId="Lgendedelimage30">
    <w:name w:val="Légende de l'image (3)"/>
    <w:basedOn w:val="Normal"/>
    <w:link w:val="Lgendedelimage3"/>
    <w:rsid w:val="00316190"/>
    <w:pPr>
      <w:widowControl w:val="0"/>
      <w:shd w:val="clear" w:color="auto" w:fill="FFFFFF"/>
      <w:spacing w:line="0" w:lineRule="atLeast"/>
      <w:ind w:firstLine="30"/>
      <w:jc w:val="both"/>
    </w:pPr>
    <w:rPr>
      <w:sz w:val="22"/>
      <w:szCs w:val="22"/>
      <w:lang w:eastAsia="fr-FR"/>
    </w:rPr>
  </w:style>
  <w:style w:type="paragraph" w:customStyle="1" w:styleId="Lgendedelimage40">
    <w:name w:val="Légende de l'image (4)"/>
    <w:basedOn w:val="Normal"/>
    <w:link w:val="Lgendedelimage4"/>
    <w:rsid w:val="00316190"/>
    <w:pPr>
      <w:widowControl w:val="0"/>
      <w:shd w:val="clear" w:color="auto" w:fill="FFFFFF"/>
      <w:spacing w:line="0" w:lineRule="atLeast"/>
      <w:jc w:val="right"/>
    </w:pPr>
    <w:rPr>
      <w:sz w:val="19"/>
      <w:szCs w:val="19"/>
      <w:lang w:eastAsia="fr-FR"/>
    </w:rPr>
  </w:style>
  <w:style w:type="paragraph" w:customStyle="1" w:styleId="Tabledesmatires20">
    <w:name w:val="Table des matières (2)"/>
    <w:basedOn w:val="Normal"/>
    <w:link w:val="Tabledesmatires2"/>
    <w:rsid w:val="00316190"/>
    <w:pPr>
      <w:widowControl w:val="0"/>
      <w:shd w:val="clear" w:color="auto" w:fill="FFFFFF"/>
      <w:spacing w:line="277" w:lineRule="exact"/>
      <w:ind w:firstLine="9"/>
    </w:pPr>
    <w:rPr>
      <w:i/>
      <w:iCs/>
      <w:sz w:val="19"/>
      <w:szCs w:val="19"/>
      <w:lang w:eastAsia="fr-FR"/>
    </w:rPr>
  </w:style>
  <w:style w:type="paragraph" w:customStyle="1" w:styleId="Lgendedelimage70">
    <w:name w:val="Légende de l'image (7)"/>
    <w:basedOn w:val="Normal"/>
    <w:link w:val="Lgendedelimage7"/>
    <w:rsid w:val="00316190"/>
    <w:pPr>
      <w:widowControl w:val="0"/>
      <w:shd w:val="clear" w:color="auto" w:fill="FFFFFF"/>
      <w:spacing w:line="158" w:lineRule="exact"/>
      <w:ind w:firstLine="34"/>
      <w:jc w:val="both"/>
    </w:pPr>
    <w:rPr>
      <w:i/>
      <w:iCs/>
      <w:sz w:val="14"/>
      <w:szCs w:val="14"/>
      <w:lang w:eastAsia="fr-FR"/>
    </w:rPr>
  </w:style>
  <w:style w:type="paragraph" w:customStyle="1" w:styleId="Lgendedelimage80">
    <w:name w:val="Légende de l'image (8)"/>
    <w:basedOn w:val="Normal"/>
    <w:link w:val="Lgendedelimage8"/>
    <w:rsid w:val="00316190"/>
    <w:pPr>
      <w:widowControl w:val="0"/>
      <w:shd w:val="clear" w:color="auto" w:fill="FFFFFF"/>
      <w:spacing w:line="151" w:lineRule="exact"/>
      <w:ind w:firstLine="38"/>
      <w:jc w:val="both"/>
    </w:pPr>
    <w:rPr>
      <w:sz w:val="14"/>
      <w:szCs w:val="14"/>
      <w:lang w:eastAsia="fr-FR"/>
    </w:rPr>
  </w:style>
  <w:style w:type="paragraph" w:customStyle="1" w:styleId="figtitrest2">
    <w:name w:val="fig titre st 2"/>
    <w:basedOn w:val="figtitrest10"/>
    <w:autoRedefine/>
    <w:rsid w:val="00316190"/>
    <w:pPr>
      <w:jc w:val="both"/>
    </w:pPr>
    <w:rPr>
      <w:lang w:eastAsia="fr-FR" w:bidi="fr-FR"/>
    </w:rPr>
  </w:style>
  <w:style w:type="paragraph" w:customStyle="1" w:styleId="figstR">
    <w:name w:val="fig st R"/>
    <w:basedOn w:val="figst"/>
    <w:rsid w:val="00316190"/>
    <w:pPr>
      <w:jc w:val="right"/>
    </w:pPr>
    <w:rPr>
      <w:sz w:val="24"/>
      <w:lang w:eastAsia="fr-FR" w:bidi="fr-FR"/>
    </w:rPr>
  </w:style>
  <w:style w:type="paragraph" w:customStyle="1" w:styleId="figst1">
    <w:name w:val="fig st 1"/>
    <w:basedOn w:val="Normal"/>
    <w:rsid w:val="00316190"/>
    <w:pPr>
      <w:spacing w:before="120" w:after="120"/>
      <w:jc w:val="both"/>
    </w:pPr>
    <w:rPr>
      <w:lang w:eastAsia="fr-FR" w:bidi="fr-FR"/>
    </w:rPr>
  </w:style>
  <w:style w:type="paragraph" w:customStyle="1" w:styleId="figst2">
    <w:name w:val="fig st 2"/>
    <w:basedOn w:val="figst1"/>
    <w:rsid w:val="00316190"/>
  </w:style>
  <w:style w:type="paragraph" w:customStyle="1" w:styleId="auteur">
    <w:name w:val="auteur"/>
    <w:basedOn w:val="Normal"/>
    <w:rsid w:val="00661A87"/>
    <w:pPr>
      <w:spacing w:before="120" w:after="120"/>
      <w:ind w:right="720"/>
      <w:jc w:val="right"/>
    </w:pPr>
    <w:rPr>
      <w:i/>
      <w:lang w:eastAsia="fr-FR" w:bidi="fr-FR"/>
    </w:rPr>
  </w:style>
  <w:style w:type="paragraph" w:customStyle="1" w:styleId="suitest">
    <w:name w:val="suite st"/>
    <w:basedOn w:val="suite"/>
    <w:autoRedefine/>
    <w:rsid w:val="002417D8"/>
    <w:rPr>
      <w:b w:val="0"/>
      <w:color w:val="aut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jmt-sociologue.uqac.ca/" TargetMode="External"/><Relationship Id="rId18" Type="http://schemas.openxmlformats.org/officeDocument/2006/relationships/image" Target="media/image6.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hyperlink" Target="http://classiques.uqac.ca/" TargetMode="External"/><Relationship Id="rId12" Type="http://schemas.openxmlformats.org/officeDocument/2006/relationships/hyperlink" Target="mailto:classiques.sc.soc@gmail.com" TargetMode="External"/><Relationship Id="rId17" Type="http://schemas.openxmlformats.org/officeDocument/2006/relationships/image" Target="media/image5.jpe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ibliotheque.uqac.ca/" TargetMode="External"/><Relationship Id="rId24" Type="http://schemas.openxmlformats.org/officeDocument/2006/relationships/image" Target="media/image12.jpeg"/><Relationship Id="rId5" Type="http://schemas.openxmlformats.org/officeDocument/2006/relationships/footnotes" Target="footnotes.xml"/><Relationship Id="rId15" Type="http://schemas.openxmlformats.org/officeDocument/2006/relationships/hyperlink" Target="mailto:Diane-Gabrielle.Tremblay@teluq.ca" TargetMode="External"/><Relationship Id="rId23" Type="http://schemas.openxmlformats.org/officeDocument/2006/relationships/image" Target="media/image11.jpeg"/><Relationship Id="rId10" Type="http://schemas.openxmlformats.org/officeDocument/2006/relationships/image" Target="media/image2.jpeg"/><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hyperlink" Target="http://classiques.uqac.ca/" TargetMode="External"/><Relationship Id="rId14" Type="http://schemas.openxmlformats.org/officeDocument/2006/relationships/image" Target="media/image3.png"/><Relationship Id="rId22" Type="http://schemas.openxmlformats.org/officeDocument/2006/relationships/image" Target="media/image10.jpeg"/><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6617</Words>
  <Characters>34082</Characters>
  <Application>Microsoft Office Word</Application>
  <DocSecurity>0</DocSecurity>
  <Lines>852</Lines>
  <Paragraphs>288</Paragraphs>
  <ScaleCrop>false</ScaleCrop>
  <HeadingPairs>
    <vt:vector size="2" baseType="variant">
      <vt:variant>
        <vt:lpstr>Title</vt:lpstr>
      </vt:variant>
      <vt:variant>
        <vt:i4>1</vt:i4>
      </vt:variant>
    </vt:vector>
  </HeadingPairs>
  <TitlesOfParts>
    <vt:vector size="1" baseType="lpstr">
      <vt:lpstr>“Sur fond de crise, une nouvelle vague de concentration.”</vt:lpstr>
    </vt:vector>
  </TitlesOfParts>
  <Manager>jean-marie tremblay, bénévole, 2023</Manager>
  <Company>Les Classiques des sciences sociales</Company>
  <LinksUpToDate>false</LinksUpToDate>
  <CharactersWithSpaces>40411</CharactersWithSpaces>
  <SharedDoc>false</SharedDoc>
  <HyperlinkBase/>
  <HLinks>
    <vt:vector size="108" baseType="variant">
      <vt:variant>
        <vt:i4>6946900</vt:i4>
      </vt:variant>
      <vt:variant>
        <vt:i4>15</vt:i4>
      </vt:variant>
      <vt:variant>
        <vt:i4>0</vt:i4>
      </vt:variant>
      <vt:variant>
        <vt:i4>5</vt:i4>
      </vt:variant>
      <vt:variant>
        <vt:lpwstr>mailto:Diane-Gabrielle.Tremblay@teluq.ca</vt:lpwstr>
      </vt:variant>
      <vt:variant>
        <vt:lpwstr/>
      </vt:variant>
      <vt:variant>
        <vt:i4>2097274</vt:i4>
      </vt:variant>
      <vt:variant>
        <vt:i4>12</vt:i4>
      </vt:variant>
      <vt:variant>
        <vt:i4>0</vt:i4>
      </vt:variant>
      <vt:variant>
        <vt:i4>5</vt:i4>
      </vt:variant>
      <vt:variant>
        <vt:lpwstr>http://jmt-sociologue.uqac.ca/</vt:lpwstr>
      </vt:variant>
      <vt:variant>
        <vt:lpwstr/>
      </vt:variant>
      <vt:variant>
        <vt:i4>4063245</vt:i4>
      </vt:variant>
      <vt:variant>
        <vt:i4>9</vt:i4>
      </vt:variant>
      <vt:variant>
        <vt:i4>0</vt:i4>
      </vt:variant>
      <vt:variant>
        <vt:i4>5</vt:i4>
      </vt:variant>
      <vt:variant>
        <vt:lpwstr>mailto:classiques.sc.soc@gmail.com</vt:lpwstr>
      </vt:variant>
      <vt:variant>
        <vt:lpwstr/>
      </vt:variant>
      <vt:variant>
        <vt:i4>5636164</vt:i4>
      </vt:variant>
      <vt:variant>
        <vt:i4>6</vt:i4>
      </vt:variant>
      <vt:variant>
        <vt:i4>0</vt:i4>
      </vt:variant>
      <vt:variant>
        <vt:i4>5</vt:i4>
      </vt:variant>
      <vt:variant>
        <vt:lpwstr>http://bibliotheque.uqac.ca/</vt:lpwstr>
      </vt:variant>
      <vt:variant>
        <vt:lpwstr/>
      </vt:variant>
      <vt:variant>
        <vt:i4>4063266</vt:i4>
      </vt:variant>
      <vt:variant>
        <vt:i4>3</vt:i4>
      </vt:variant>
      <vt:variant>
        <vt:i4>0</vt:i4>
      </vt:variant>
      <vt:variant>
        <vt:i4>5</vt:i4>
      </vt:variant>
      <vt:variant>
        <vt:lpwstr>http://classiques.uqac.ca/</vt:lpwstr>
      </vt:variant>
      <vt:variant>
        <vt:lpwstr/>
      </vt:variant>
      <vt:variant>
        <vt:i4>4063266</vt:i4>
      </vt:variant>
      <vt:variant>
        <vt:i4>0</vt:i4>
      </vt:variant>
      <vt:variant>
        <vt:i4>0</vt:i4>
      </vt:variant>
      <vt:variant>
        <vt:i4>5</vt:i4>
      </vt:variant>
      <vt:variant>
        <vt:lpwstr>http://classiques.uqac.ca/</vt:lpwstr>
      </vt:variant>
      <vt:variant>
        <vt:lpwstr/>
      </vt:variant>
      <vt:variant>
        <vt:i4>2228293</vt:i4>
      </vt:variant>
      <vt:variant>
        <vt:i4>2306</vt:i4>
      </vt:variant>
      <vt:variant>
        <vt:i4>1025</vt:i4>
      </vt:variant>
      <vt:variant>
        <vt:i4>1</vt:i4>
      </vt:variant>
      <vt:variant>
        <vt:lpwstr>css_logo_gris</vt:lpwstr>
      </vt:variant>
      <vt:variant>
        <vt:lpwstr/>
      </vt:variant>
      <vt:variant>
        <vt:i4>5111880</vt:i4>
      </vt:variant>
      <vt:variant>
        <vt:i4>2552</vt:i4>
      </vt:variant>
      <vt:variant>
        <vt:i4>1026</vt:i4>
      </vt:variant>
      <vt:variant>
        <vt:i4>1</vt:i4>
      </vt:variant>
      <vt:variant>
        <vt:lpwstr>UQAC_logo_2018</vt:lpwstr>
      </vt:variant>
      <vt:variant>
        <vt:lpwstr/>
      </vt:variant>
      <vt:variant>
        <vt:i4>4194334</vt:i4>
      </vt:variant>
      <vt:variant>
        <vt:i4>4954</vt:i4>
      </vt:variant>
      <vt:variant>
        <vt:i4>1027</vt:i4>
      </vt:variant>
      <vt:variant>
        <vt:i4>1</vt:i4>
      </vt:variant>
      <vt:variant>
        <vt:lpwstr>Boite_aux_lettres_clair</vt:lpwstr>
      </vt:variant>
      <vt:variant>
        <vt:lpwstr/>
      </vt:variant>
      <vt:variant>
        <vt:i4>1703963</vt:i4>
      </vt:variant>
      <vt:variant>
        <vt:i4>5840</vt:i4>
      </vt:variant>
      <vt:variant>
        <vt:i4>1028</vt:i4>
      </vt:variant>
      <vt:variant>
        <vt:i4>1</vt:i4>
      </vt:variant>
      <vt:variant>
        <vt:lpwstr>fait_sur_mac</vt:lpwstr>
      </vt:variant>
      <vt:variant>
        <vt:lpwstr/>
      </vt:variant>
      <vt:variant>
        <vt:i4>2949166</vt:i4>
      </vt:variant>
      <vt:variant>
        <vt:i4>5938</vt:i4>
      </vt:variant>
      <vt:variant>
        <vt:i4>1029</vt:i4>
      </vt:variant>
      <vt:variant>
        <vt:i4>1</vt:i4>
      </vt:variant>
      <vt:variant>
        <vt:lpwstr>Intervention_econo_no_04_L25</vt:lpwstr>
      </vt:variant>
      <vt:variant>
        <vt:lpwstr/>
      </vt:variant>
      <vt:variant>
        <vt:i4>7209066</vt:i4>
      </vt:variant>
      <vt:variant>
        <vt:i4>21964</vt:i4>
      </vt:variant>
      <vt:variant>
        <vt:i4>1031</vt:i4>
      </vt:variant>
      <vt:variant>
        <vt:i4>1</vt:i4>
      </vt:variant>
      <vt:variant>
        <vt:lpwstr>fig_p_171_low</vt:lpwstr>
      </vt:variant>
      <vt:variant>
        <vt:lpwstr/>
      </vt:variant>
      <vt:variant>
        <vt:i4>7209015</vt:i4>
      </vt:variant>
      <vt:variant>
        <vt:i4>26441</vt:i4>
      </vt:variant>
      <vt:variant>
        <vt:i4>1030</vt:i4>
      </vt:variant>
      <vt:variant>
        <vt:i4>1</vt:i4>
      </vt:variant>
      <vt:variant>
        <vt:lpwstr>fig_p_174_st_low</vt:lpwstr>
      </vt:variant>
      <vt:variant>
        <vt:lpwstr/>
      </vt:variant>
      <vt:variant>
        <vt:i4>2752636</vt:i4>
      </vt:variant>
      <vt:variant>
        <vt:i4>35770</vt:i4>
      </vt:variant>
      <vt:variant>
        <vt:i4>1032</vt:i4>
      </vt:variant>
      <vt:variant>
        <vt:i4>1</vt:i4>
      </vt:variant>
      <vt:variant>
        <vt:lpwstr>fig_p_179_50_low</vt:lpwstr>
      </vt:variant>
      <vt:variant>
        <vt:lpwstr/>
      </vt:variant>
      <vt:variant>
        <vt:i4>8323191</vt:i4>
      </vt:variant>
      <vt:variant>
        <vt:i4>37170</vt:i4>
      </vt:variant>
      <vt:variant>
        <vt:i4>1033</vt:i4>
      </vt:variant>
      <vt:variant>
        <vt:i4>1</vt:i4>
      </vt:variant>
      <vt:variant>
        <vt:lpwstr>fig_p_180_st_50_low</vt:lpwstr>
      </vt:variant>
      <vt:variant>
        <vt:lpwstr/>
      </vt:variant>
      <vt:variant>
        <vt:i4>7536706</vt:i4>
      </vt:variant>
      <vt:variant>
        <vt:i4>39782</vt:i4>
      </vt:variant>
      <vt:variant>
        <vt:i4>1034</vt:i4>
      </vt:variant>
      <vt:variant>
        <vt:i4>1</vt:i4>
      </vt:variant>
      <vt:variant>
        <vt:lpwstr>fig_p_182a_st_low</vt:lpwstr>
      </vt:variant>
      <vt:variant>
        <vt:lpwstr/>
      </vt:variant>
      <vt:variant>
        <vt:i4>7340098</vt:i4>
      </vt:variant>
      <vt:variant>
        <vt:i4>39892</vt:i4>
      </vt:variant>
      <vt:variant>
        <vt:i4>1035</vt:i4>
      </vt:variant>
      <vt:variant>
        <vt:i4>1</vt:i4>
      </vt:variant>
      <vt:variant>
        <vt:lpwstr>fig_p_182b_st_low</vt:lpwstr>
      </vt:variant>
      <vt:variant>
        <vt:lpwstr/>
      </vt:variant>
      <vt:variant>
        <vt:i4>6357040</vt:i4>
      </vt:variant>
      <vt:variant>
        <vt:i4>40190</vt:i4>
      </vt:variant>
      <vt:variant>
        <vt:i4>1036</vt:i4>
      </vt:variant>
      <vt:variant>
        <vt:i4>1</vt:i4>
      </vt:variant>
      <vt:variant>
        <vt:lpwstr>fig_p_183_st_low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 fond de crise, une nouvelle vague de concentration.”</dc:title>
  <dc:subject/>
  <dc:creator>par Christian Deblock et Jean Charest, 1979</dc:creator>
  <cp:keywords>classiques.sc.soc@gmail.com</cp:keywords>
  <dc:description>http://classiques.uqac.ca/</dc:description>
  <cp:lastModifiedBy>jean-marie tremblay</cp:lastModifiedBy>
  <cp:revision>2</cp:revision>
  <cp:lastPrinted>2001-08-26T19:33:00Z</cp:lastPrinted>
  <dcterms:created xsi:type="dcterms:W3CDTF">2023-10-16T13:36:00Z</dcterms:created>
  <dcterms:modified xsi:type="dcterms:W3CDTF">2023-10-16T13:36:00Z</dcterms:modified>
  <cp:category>jean-marie tremblay, sociologue, fondateur, 1993</cp:category>
</cp:coreProperties>
</file>