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C0954" w:rsidRPr="00AE7466" w14:paraId="26486C84" w14:textId="77777777">
        <w:tblPrEx>
          <w:tblCellMar>
            <w:top w:w="0" w:type="dxa"/>
            <w:bottom w:w="0" w:type="dxa"/>
          </w:tblCellMar>
        </w:tblPrEx>
        <w:tc>
          <w:tcPr>
            <w:tcW w:w="9160" w:type="dxa"/>
            <w:shd w:val="clear" w:color="auto" w:fill="EEECE1"/>
          </w:tcPr>
          <w:p w14:paraId="53F63A9E" w14:textId="77777777" w:rsidR="004C0954" w:rsidRPr="00AE7466" w:rsidRDefault="004C0954" w:rsidP="004C0954">
            <w:pPr>
              <w:pStyle w:val="En-tte"/>
              <w:rPr>
                <w:rFonts w:ascii="Times New Roman" w:hAnsi="Times New Roman"/>
                <w:lang w:val="en-CA" w:bidi="ar-SA"/>
              </w:rPr>
            </w:pPr>
          </w:p>
          <w:p w14:paraId="2833AC7F" w14:textId="77777777" w:rsidR="004C0954" w:rsidRDefault="004C0954">
            <w:pPr>
              <w:ind w:firstLine="0"/>
              <w:jc w:val="center"/>
              <w:rPr>
                <w:b/>
                <w:sz w:val="20"/>
                <w:lang w:bidi="ar-SA"/>
              </w:rPr>
            </w:pPr>
          </w:p>
          <w:p w14:paraId="616D4998" w14:textId="77777777" w:rsidR="004C0954" w:rsidRPr="00AE7466" w:rsidRDefault="004C0954">
            <w:pPr>
              <w:ind w:firstLine="0"/>
              <w:jc w:val="center"/>
              <w:rPr>
                <w:b/>
                <w:sz w:val="20"/>
                <w:lang w:bidi="ar-SA"/>
              </w:rPr>
            </w:pPr>
          </w:p>
          <w:p w14:paraId="38AD34AB" w14:textId="77777777" w:rsidR="004C0954" w:rsidRPr="00AE7466" w:rsidRDefault="004C0954">
            <w:pPr>
              <w:ind w:firstLine="0"/>
              <w:jc w:val="center"/>
              <w:rPr>
                <w:b/>
                <w:sz w:val="20"/>
                <w:lang w:bidi="ar-SA"/>
              </w:rPr>
            </w:pPr>
          </w:p>
          <w:p w14:paraId="67CA65E7" w14:textId="77777777" w:rsidR="004C0954" w:rsidRPr="00AE7466" w:rsidRDefault="004C0954" w:rsidP="004C0954">
            <w:pPr>
              <w:ind w:firstLine="0"/>
              <w:jc w:val="center"/>
              <w:rPr>
                <w:b/>
                <w:sz w:val="36"/>
              </w:rPr>
            </w:pPr>
            <w:r>
              <w:rPr>
                <w:sz w:val="36"/>
              </w:rPr>
              <w:t xml:space="preserve">Alice DESCLAUX et </w:t>
            </w:r>
            <w:r w:rsidRPr="00AE7466">
              <w:rPr>
                <w:sz w:val="36"/>
              </w:rPr>
              <w:t>Marc EGROT</w:t>
            </w:r>
          </w:p>
          <w:p w14:paraId="5AB42A54" w14:textId="77777777" w:rsidR="004C0954" w:rsidRPr="00AE7466" w:rsidRDefault="004C0954" w:rsidP="004C0954">
            <w:pPr>
              <w:ind w:firstLine="0"/>
              <w:jc w:val="center"/>
              <w:rPr>
                <w:sz w:val="20"/>
              </w:rPr>
            </w:pPr>
          </w:p>
          <w:p w14:paraId="4CC8C96F" w14:textId="77777777" w:rsidR="004C0954" w:rsidRDefault="004C0954" w:rsidP="004C0954">
            <w:pPr>
              <w:ind w:firstLine="0"/>
              <w:jc w:val="center"/>
              <w:rPr>
                <w:sz w:val="20"/>
              </w:rPr>
            </w:pPr>
            <w:r w:rsidRPr="00467859">
              <w:rPr>
                <w:sz w:val="20"/>
              </w:rPr>
              <w:t>Professeur d'anthropolog</w:t>
            </w:r>
            <w:r>
              <w:rPr>
                <w:sz w:val="20"/>
              </w:rPr>
              <w:t>ie, Université d'Aix-Marseille,</w:t>
            </w:r>
            <w:r>
              <w:rPr>
                <w:sz w:val="20"/>
              </w:rPr>
              <w:br/>
            </w:r>
            <w:r w:rsidRPr="00467859">
              <w:rPr>
                <w:sz w:val="20"/>
              </w:rPr>
              <w:t>Laboratoire d'Écol</w:t>
            </w:r>
            <w:r>
              <w:rPr>
                <w:sz w:val="20"/>
              </w:rPr>
              <w:t>ogie Humaine et d'Anthropologie, d’une part,</w:t>
            </w:r>
          </w:p>
          <w:p w14:paraId="4DE476E6" w14:textId="77777777" w:rsidR="004C0954" w:rsidRPr="00467859" w:rsidRDefault="004C0954" w:rsidP="004C0954">
            <w:pPr>
              <w:ind w:firstLine="0"/>
              <w:jc w:val="center"/>
              <w:rPr>
                <w:sz w:val="20"/>
              </w:rPr>
            </w:pPr>
          </w:p>
          <w:p w14:paraId="50B22BA6" w14:textId="77777777" w:rsidR="004C0954" w:rsidRPr="00AE7466" w:rsidRDefault="004C0954" w:rsidP="004C0954">
            <w:pPr>
              <w:ind w:firstLine="0"/>
              <w:jc w:val="center"/>
              <w:rPr>
                <w:sz w:val="20"/>
              </w:rPr>
            </w:pPr>
            <w:r>
              <w:rPr>
                <w:sz w:val="20"/>
              </w:rPr>
              <w:t>Et a</w:t>
            </w:r>
            <w:r w:rsidRPr="00AE7466">
              <w:rPr>
                <w:sz w:val="20"/>
              </w:rPr>
              <w:t>nthropologue, UMR MIVEGEC - Maladies Infectieuses et Vecteurs</w:t>
            </w:r>
            <w:r w:rsidRPr="00AE7466">
              <w:rPr>
                <w:sz w:val="20"/>
              </w:rPr>
              <w:br/>
              <w:t>(UM1-UM2-CNRS 5290-IRD 224)</w:t>
            </w:r>
            <w:r>
              <w:rPr>
                <w:sz w:val="20"/>
              </w:rPr>
              <w:t>, d’autre part.</w:t>
            </w:r>
          </w:p>
          <w:p w14:paraId="5E414DD4" w14:textId="77777777" w:rsidR="004C0954" w:rsidRPr="00AE7466" w:rsidRDefault="004C0954" w:rsidP="004C0954">
            <w:pPr>
              <w:ind w:firstLine="0"/>
              <w:jc w:val="center"/>
              <w:rPr>
                <w:sz w:val="20"/>
                <w:lang w:bidi="ar-SA"/>
              </w:rPr>
            </w:pPr>
          </w:p>
          <w:p w14:paraId="0A53A5A5" w14:textId="77777777" w:rsidR="004C0954" w:rsidRPr="00AE7466" w:rsidRDefault="004C0954">
            <w:pPr>
              <w:pStyle w:val="Corpsdetexte"/>
              <w:widowControl w:val="0"/>
              <w:spacing w:before="0" w:after="0"/>
              <w:rPr>
                <w:sz w:val="36"/>
                <w:lang w:bidi="ar-SA"/>
              </w:rPr>
            </w:pPr>
            <w:r w:rsidRPr="00AE7466">
              <w:rPr>
                <w:sz w:val="36"/>
                <w:lang w:bidi="ar-SA"/>
              </w:rPr>
              <w:t>(200</w:t>
            </w:r>
            <w:r>
              <w:rPr>
                <w:sz w:val="36"/>
                <w:lang w:bidi="ar-SA"/>
              </w:rPr>
              <w:t>3</w:t>
            </w:r>
            <w:r w:rsidRPr="00AE7466">
              <w:rPr>
                <w:sz w:val="36"/>
                <w:lang w:bidi="ar-SA"/>
              </w:rPr>
              <w:t>)</w:t>
            </w:r>
          </w:p>
          <w:p w14:paraId="4606666F" w14:textId="77777777" w:rsidR="004C0954" w:rsidRPr="00AE7466" w:rsidRDefault="004C0954">
            <w:pPr>
              <w:pStyle w:val="Corpsdetexte"/>
              <w:widowControl w:val="0"/>
              <w:spacing w:before="0" w:after="0"/>
              <w:rPr>
                <w:color w:val="FF0000"/>
                <w:sz w:val="24"/>
                <w:lang w:bidi="ar-SA"/>
              </w:rPr>
            </w:pPr>
          </w:p>
          <w:p w14:paraId="7E9492B4" w14:textId="77777777" w:rsidR="004C0954" w:rsidRPr="00AE7466" w:rsidRDefault="004C0954">
            <w:pPr>
              <w:pStyle w:val="Corpsdetexte"/>
              <w:widowControl w:val="0"/>
              <w:spacing w:before="0" w:after="0"/>
              <w:rPr>
                <w:color w:val="FF0000"/>
                <w:sz w:val="24"/>
                <w:lang w:bidi="ar-SA"/>
              </w:rPr>
            </w:pPr>
          </w:p>
          <w:p w14:paraId="24CCF030" w14:textId="77777777" w:rsidR="004C0954" w:rsidRPr="00467859" w:rsidRDefault="004C0954" w:rsidP="004C0954">
            <w:pPr>
              <w:pStyle w:val="Corpsdetexte"/>
              <w:widowControl w:val="0"/>
              <w:spacing w:before="0" w:after="0"/>
              <w:rPr>
                <w:sz w:val="56"/>
                <w:lang w:bidi="ar-SA"/>
              </w:rPr>
            </w:pPr>
            <w:r w:rsidRPr="00467859">
              <w:rPr>
                <w:sz w:val="56"/>
                <w:lang w:bidi="ar-SA"/>
              </w:rPr>
              <w:t>“Le chiffre et ses interprétations</w:t>
            </w:r>
            <w:r>
              <w:rPr>
                <w:sz w:val="56"/>
                <w:lang w:bidi="ar-SA"/>
              </w:rPr>
              <w:br/>
            </w:r>
            <w:r w:rsidRPr="00467859">
              <w:rPr>
                <w:sz w:val="56"/>
                <w:lang w:bidi="ar-SA"/>
              </w:rPr>
              <w:t>log</w:t>
            </w:r>
            <w:r w:rsidRPr="00467859">
              <w:rPr>
                <w:sz w:val="56"/>
                <w:lang w:bidi="ar-SA"/>
              </w:rPr>
              <w:t>i</w:t>
            </w:r>
            <w:r w:rsidRPr="00467859">
              <w:rPr>
                <w:sz w:val="56"/>
                <w:lang w:bidi="ar-SA"/>
              </w:rPr>
              <w:t>ques sous-jacentes aux discours</w:t>
            </w:r>
            <w:r>
              <w:rPr>
                <w:sz w:val="56"/>
                <w:lang w:bidi="ar-SA"/>
              </w:rPr>
              <w:br/>
            </w:r>
            <w:r w:rsidRPr="00467859">
              <w:rPr>
                <w:sz w:val="56"/>
                <w:lang w:bidi="ar-SA"/>
              </w:rPr>
              <w:t>méd</w:t>
            </w:r>
            <w:r w:rsidRPr="00467859">
              <w:rPr>
                <w:sz w:val="56"/>
                <w:lang w:bidi="ar-SA"/>
              </w:rPr>
              <w:t>i</w:t>
            </w:r>
            <w:r w:rsidRPr="00467859">
              <w:rPr>
                <w:sz w:val="56"/>
                <w:lang w:bidi="ar-SA"/>
              </w:rPr>
              <w:t>caux contemporains</w:t>
            </w:r>
            <w:r>
              <w:rPr>
                <w:sz w:val="56"/>
                <w:lang w:bidi="ar-SA"/>
              </w:rPr>
              <w:br/>
            </w:r>
            <w:r w:rsidRPr="00467859">
              <w:rPr>
                <w:sz w:val="56"/>
                <w:lang w:bidi="ar-SA"/>
              </w:rPr>
              <w:t>sur le risque VIH.”</w:t>
            </w:r>
          </w:p>
          <w:p w14:paraId="65273162" w14:textId="77777777" w:rsidR="004C0954" w:rsidRPr="00AE7466" w:rsidRDefault="004C0954">
            <w:pPr>
              <w:widowControl w:val="0"/>
              <w:ind w:firstLine="0"/>
              <w:jc w:val="center"/>
              <w:rPr>
                <w:lang w:bidi="ar-SA"/>
              </w:rPr>
            </w:pPr>
          </w:p>
          <w:p w14:paraId="2B9E758A" w14:textId="77777777" w:rsidR="004C0954" w:rsidRDefault="004C0954">
            <w:pPr>
              <w:widowControl w:val="0"/>
              <w:ind w:firstLine="0"/>
              <w:jc w:val="center"/>
              <w:rPr>
                <w:lang w:bidi="ar-SA"/>
              </w:rPr>
            </w:pPr>
          </w:p>
          <w:p w14:paraId="790FE90D" w14:textId="77777777" w:rsidR="004C0954" w:rsidRPr="00AE7466" w:rsidRDefault="004C0954" w:rsidP="004C0954">
            <w:pPr>
              <w:widowControl w:val="0"/>
              <w:ind w:firstLine="0"/>
              <w:jc w:val="center"/>
              <w:rPr>
                <w:sz w:val="20"/>
              </w:rPr>
            </w:pPr>
          </w:p>
          <w:p w14:paraId="726C8138" w14:textId="77777777" w:rsidR="004C0954" w:rsidRPr="00AE7466" w:rsidRDefault="004C0954" w:rsidP="004C0954">
            <w:pPr>
              <w:widowControl w:val="0"/>
              <w:ind w:firstLine="0"/>
              <w:jc w:val="center"/>
              <w:rPr>
                <w:sz w:val="20"/>
              </w:rPr>
            </w:pPr>
          </w:p>
          <w:p w14:paraId="47A637F5" w14:textId="77777777" w:rsidR="004C0954" w:rsidRPr="00AE7466" w:rsidRDefault="004C0954" w:rsidP="004C0954">
            <w:pPr>
              <w:widowControl w:val="0"/>
              <w:ind w:firstLine="0"/>
              <w:jc w:val="center"/>
              <w:rPr>
                <w:sz w:val="20"/>
              </w:rPr>
            </w:pPr>
          </w:p>
          <w:p w14:paraId="4EBD7A29" w14:textId="77777777" w:rsidR="004C0954" w:rsidRPr="00AE7466" w:rsidRDefault="004C0954" w:rsidP="004C0954">
            <w:pPr>
              <w:ind w:firstLine="0"/>
              <w:jc w:val="center"/>
              <w:rPr>
                <w:sz w:val="20"/>
              </w:rPr>
            </w:pPr>
            <w:r w:rsidRPr="00AE7466">
              <w:rPr>
                <w:b/>
              </w:rPr>
              <w:t>LES CLASSIQUES DES SCIENCES SOCIALES</w:t>
            </w:r>
            <w:r w:rsidRPr="00AE7466">
              <w:br/>
              <w:t>CHICOUTIMI, QUÉBEC</w:t>
            </w:r>
            <w:r w:rsidRPr="00AE7466">
              <w:br/>
            </w:r>
            <w:hyperlink r:id="rId7" w:history="1">
              <w:r w:rsidRPr="00AE7466">
                <w:rPr>
                  <w:rStyle w:val="Hyperlien"/>
                  <w:lang w:bidi="ar-SA"/>
                </w:rPr>
                <w:t>http</w:t>
              </w:r>
              <w:r w:rsidRPr="00AE7466">
                <w:rPr>
                  <w:rStyle w:val="Hyperlien"/>
                  <w:lang w:bidi="ar-SA"/>
                </w:rPr>
                <w:t>s:</w:t>
              </w:r>
              <w:r w:rsidRPr="00AE7466">
                <w:rPr>
                  <w:rStyle w:val="Hyperlien"/>
                  <w:lang w:bidi="ar-SA"/>
                </w:rPr>
                <w:t>//classiques.uqam.ca/</w:t>
              </w:r>
            </w:hyperlink>
          </w:p>
          <w:p w14:paraId="56044DA9" w14:textId="77777777" w:rsidR="004C0954" w:rsidRPr="00AE7466" w:rsidRDefault="004C0954">
            <w:pPr>
              <w:ind w:firstLine="0"/>
              <w:jc w:val="center"/>
              <w:rPr>
                <w:sz w:val="20"/>
                <w:lang w:bidi="ar-SA"/>
              </w:rPr>
            </w:pPr>
          </w:p>
          <w:p w14:paraId="7E243345" w14:textId="77777777" w:rsidR="004C0954" w:rsidRPr="00AE7466" w:rsidRDefault="004C0954">
            <w:pPr>
              <w:widowControl w:val="0"/>
              <w:ind w:firstLine="0"/>
              <w:jc w:val="both"/>
              <w:rPr>
                <w:sz w:val="20"/>
                <w:lang w:bidi="ar-SA"/>
              </w:rPr>
            </w:pPr>
          </w:p>
          <w:p w14:paraId="4DCFC6F7" w14:textId="77777777" w:rsidR="004C0954" w:rsidRDefault="004C0954">
            <w:pPr>
              <w:widowControl w:val="0"/>
              <w:ind w:firstLine="0"/>
              <w:jc w:val="both"/>
              <w:rPr>
                <w:sz w:val="20"/>
                <w:lang w:bidi="ar-SA"/>
              </w:rPr>
            </w:pPr>
          </w:p>
          <w:p w14:paraId="3710D6F6" w14:textId="77777777" w:rsidR="004C0954" w:rsidRDefault="004C0954">
            <w:pPr>
              <w:widowControl w:val="0"/>
              <w:ind w:firstLine="0"/>
              <w:jc w:val="both"/>
              <w:rPr>
                <w:sz w:val="20"/>
                <w:lang w:bidi="ar-SA"/>
              </w:rPr>
            </w:pPr>
          </w:p>
          <w:p w14:paraId="1C135E0E" w14:textId="77777777" w:rsidR="004C0954" w:rsidRDefault="004C0954">
            <w:pPr>
              <w:widowControl w:val="0"/>
              <w:ind w:firstLine="0"/>
              <w:jc w:val="both"/>
              <w:rPr>
                <w:sz w:val="20"/>
                <w:lang w:bidi="ar-SA"/>
              </w:rPr>
            </w:pPr>
          </w:p>
          <w:p w14:paraId="2E0C0BE4" w14:textId="77777777" w:rsidR="004C0954" w:rsidRDefault="004C0954">
            <w:pPr>
              <w:widowControl w:val="0"/>
              <w:ind w:firstLine="0"/>
              <w:jc w:val="both"/>
              <w:rPr>
                <w:sz w:val="20"/>
                <w:lang w:bidi="ar-SA"/>
              </w:rPr>
            </w:pPr>
          </w:p>
          <w:p w14:paraId="1F30E446" w14:textId="77777777" w:rsidR="004C0954" w:rsidRPr="00AE7466" w:rsidRDefault="004C0954">
            <w:pPr>
              <w:widowControl w:val="0"/>
              <w:ind w:firstLine="0"/>
              <w:jc w:val="both"/>
              <w:rPr>
                <w:sz w:val="20"/>
                <w:lang w:bidi="ar-SA"/>
              </w:rPr>
            </w:pPr>
          </w:p>
          <w:p w14:paraId="31B21EFB" w14:textId="77777777" w:rsidR="004C0954" w:rsidRPr="00AE7466" w:rsidRDefault="004C0954">
            <w:pPr>
              <w:widowControl w:val="0"/>
              <w:ind w:firstLine="0"/>
              <w:jc w:val="both"/>
              <w:rPr>
                <w:sz w:val="20"/>
                <w:lang w:bidi="ar-SA"/>
              </w:rPr>
            </w:pPr>
          </w:p>
          <w:p w14:paraId="195B5CF3" w14:textId="77777777" w:rsidR="004C0954" w:rsidRPr="00AE7466" w:rsidRDefault="004C0954">
            <w:pPr>
              <w:widowControl w:val="0"/>
              <w:ind w:firstLine="0"/>
              <w:jc w:val="both"/>
              <w:rPr>
                <w:sz w:val="20"/>
                <w:lang w:bidi="ar-SA"/>
              </w:rPr>
            </w:pPr>
          </w:p>
          <w:p w14:paraId="6109A0FB" w14:textId="77777777" w:rsidR="004C0954" w:rsidRPr="00AE7466" w:rsidRDefault="004C0954">
            <w:pPr>
              <w:widowControl w:val="0"/>
              <w:ind w:firstLine="0"/>
              <w:jc w:val="both"/>
              <w:rPr>
                <w:sz w:val="20"/>
                <w:lang w:bidi="ar-SA"/>
              </w:rPr>
            </w:pPr>
          </w:p>
          <w:p w14:paraId="49719AB2" w14:textId="77777777" w:rsidR="004C0954" w:rsidRPr="00AE7466" w:rsidRDefault="004C0954">
            <w:pPr>
              <w:ind w:firstLine="0"/>
              <w:jc w:val="both"/>
              <w:rPr>
                <w:lang w:bidi="ar-SA"/>
              </w:rPr>
            </w:pPr>
          </w:p>
        </w:tc>
      </w:tr>
    </w:tbl>
    <w:p w14:paraId="4377D33A" w14:textId="77777777" w:rsidR="004C0954" w:rsidRPr="00AE7466" w:rsidRDefault="004C0954" w:rsidP="004C0954">
      <w:pPr>
        <w:ind w:firstLine="0"/>
        <w:jc w:val="both"/>
      </w:pPr>
      <w:r w:rsidRPr="00AE7466">
        <w:br w:type="page"/>
      </w:r>
    </w:p>
    <w:p w14:paraId="66EF38A7" w14:textId="77777777" w:rsidR="004C0954" w:rsidRPr="00AE7466" w:rsidRDefault="004C0954" w:rsidP="004C0954">
      <w:pPr>
        <w:ind w:firstLine="0"/>
        <w:jc w:val="both"/>
      </w:pPr>
    </w:p>
    <w:p w14:paraId="025D3DAE" w14:textId="77777777" w:rsidR="004C0954" w:rsidRPr="00AE7466" w:rsidRDefault="004C0954" w:rsidP="004C0954">
      <w:pPr>
        <w:ind w:firstLine="0"/>
        <w:jc w:val="both"/>
      </w:pPr>
    </w:p>
    <w:p w14:paraId="4E13FBF9" w14:textId="77777777" w:rsidR="004C0954" w:rsidRPr="00AE7466" w:rsidRDefault="004C0954" w:rsidP="004C0954">
      <w:pPr>
        <w:ind w:firstLine="0"/>
        <w:jc w:val="both"/>
      </w:pPr>
    </w:p>
    <w:p w14:paraId="6FB66F66" w14:textId="77777777" w:rsidR="004C0954" w:rsidRPr="00AE7466" w:rsidRDefault="00EC0C94" w:rsidP="004C0954">
      <w:pPr>
        <w:ind w:firstLine="0"/>
        <w:jc w:val="right"/>
      </w:pPr>
      <w:r w:rsidRPr="00AE7466">
        <w:rPr>
          <w:noProof/>
        </w:rPr>
        <w:drawing>
          <wp:inline distT="0" distB="0" distL="0" distR="0" wp14:anchorId="12FF718B" wp14:editId="6CB39E7D">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4DC9B22" w14:textId="77777777" w:rsidR="004C0954" w:rsidRPr="00AE7466" w:rsidRDefault="004C0954" w:rsidP="004C0954">
      <w:pPr>
        <w:ind w:firstLine="0"/>
        <w:jc w:val="right"/>
        <w:rPr>
          <w:lang w:val="en-US"/>
        </w:rPr>
      </w:pPr>
      <w:hyperlink r:id="rId9" w:history="1">
        <w:r w:rsidRPr="00AE7466">
          <w:rPr>
            <w:rStyle w:val="Hyperlien"/>
            <w:lang w:val="en-US"/>
          </w:rPr>
          <w:t>https://classiques.uqam.ca/</w:t>
        </w:r>
      </w:hyperlink>
      <w:r w:rsidRPr="00AE7466">
        <w:rPr>
          <w:lang w:val="en-US"/>
        </w:rPr>
        <w:t xml:space="preserve"> </w:t>
      </w:r>
    </w:p>
    <w:p w14:paraId="5E384396" w14:textId="77777777" w:rsidR="004C0954" w:rsidRPr="00AE7466" w:rsidRDefault="004C0954" w:rsidP="004C0954">
      <w:pPr>
        <w:ind w:firstLine="0"/>
        <w:jc w:val="both"/>
      </w:pPr>
    </w:p>
    <w:p w14:paraId="2F85C256" w14:textId="77777777" w:rsidR="004C0954" w:rsidRPr="00AE7466" w:rsidRDefault="004C0954" w:rsidP="004C0954">
      <w:pPr>
        <w:ind w:firstLine="0"/>
        <w:jc w:val="both"/>
      </w:pPr>
    </w:p>
    <w:p w14:paraId="397D25D9" w14:textId="77777777" w:rsidR="004C0954" w:rsidRPr="00AE7466" w:rsidRDefault="004C0954" w:rsidP="004C0954">
      <w:pPr>
        <w:ind w:firstLine="0"/>
        <w:jc w:val="both"/>
      </w:pPr>
      <w:r w:rsidRPr="00AE7466">
        <w:rPr>
          <w:i/>
        </w:rPr>
        <w:t>Les Classiques des sciences sociales</w:t>
      </w:r>
      <w:r w:rsidRPr="00AE7466">
        <w:t xml:space="preserve"> est une bibliothèque numérique en libre accès, fondée au Cégep de Chicoutimi en 1993 et développée en coopération avec l’Université du Québec à Chicoutimi (UQÀC) de 2000 à 2024 et avec l’UQAM à partir du mois de septembre 2024.</w:t>
      </w:r>
    </w:p>
    <w:p w14:paraId="1121D00D" w14:textId="77777777" w:rsidR="004C0954" w:rsidRPr="00AE7466" w:rsidRDefault="004C0954" w:rsidP="004C0954">
      <w:pPr>
        <w:ind w:firstLine="0"/>
        <w:jc w:val="both"/>
      </w:pPr>
    </w:p>
    <w:p w14:paraId="59372A82" w14:textId="77777777" w:rsidR="004C0954" w:rsidRPr="00AE7466" w:rsidRDefault="004C0954" w:rsidP="004C0954">
      <w:pPr>
        <w:ind w:firstLine="0"/>
        <w:jc w:val="both"/>
      </w:pPr>
    </w:p>
    <w:tbl>
      <w:tblPr>
        <w:tblW w:w="0" w:type="auto"/>
        <w:tblLook w:val="00BF" w:firstRow="1" w:lastRow="0" w:firstColumn="1" w:lastColumn="0" w:noHBand="0" w:noVBand="0"/>
      </w:tblPr>
      <w:tblGrid>
        <w:gridCol w:w="3957"/>
        <w:gridCol w:w="3963"/>
      </w:tblGrid>
      <w:tr w:rsidR="004C0954" w:rsidRPr="00AE7466" w14:paraId="442142F7" w14:textId="77777777">
        <w:tc>
          <w:tcPr>
            <w:tcW w:w="4014" w:type="dxa"/>
          </w:tcPr>
          <w:p w14:paraId="3466A860" w14:textId="77777777" w:rsidR="004C0954" w:rsidRPr="00AE7466" w:rsidRDefault="00EC0C94" w:rsidP="004C0954">
            <w:pPr>
              <w:spacing w:before="120" w:after="120"/>
              <w:ind w:firstLine="0"/>
              <w:jc w:val="center"/>
            </w:pPr>
            <w:r w:rsidRPr="00AE7466">
              <w:rPr>
                <w:noProof/>
              </w:rPr>
              <w:drawing>
                <wp:inline distT="0" distB="0" distL="0" distR="0" wp14:anchorId="41D40412" wp14:editId="7DAD10B6">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61563AF9" w14:textId="77777777" w:rsidR="004C0954" w:rsidRPr="00AE7466" w:rsidRDefault="00EC0C94" w:rsidP="004C0954">
            <w:pPr>
              <w:spacing w:before="120" w:after="120"/>
              <w:ind w:firstLine="0"/>
              <w:jc w:val="center"/>
            </w:pPr>
            <w:r w:rsidRPr="00AE7466">
              <w:rPr>
                <w:noProof/>
              </w:rPr>
              <w:drawing>
                <wp:inline distT="0" distB="0" distL="0" distR="0" wp14:anchorId="7366FEB7" wp14:editId="5146A233">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4C0954" w:rsidRPr="00AE7466" w14:paraId="0A1AAB22" w14:textId="77777777">
        <w:tc>
          <w:tcPr>
            <w:tcW w:w="4014" w:type="dxa"/>
          </w:tcPr>
          <w:p w14:paraId="4B12D5C5" w14:textId="77777777" w:rsidR="004C0954" w:rsidRPr="00AE7466" w:rsidRDefault="004C0954" w:rsidP="004C0954">
            <w:pPr>
              <w:spacing w:before="120" w:after="120"/>
              <w:ind w:firstLine="0"/>
              <w:jc w:val="center"/>
              <w:rPr>
                <w:sz w:val="24"/>
              </w:rPr>
            </w:pPr>
            <w:hyperlink r:id="rId12" w:history="1">
              <w:r w:rsidRPr="00AE7466">
                <w:rPr>
                  <w:rStyle w:val="Hyperlien"/>
                  <w:sz w:val="24"/>
                </w:rPr>
                <w:t>https://classiques.uqam.ca/</w:t>
              </w:r>
            </w:hyperlink>
            <w:r w:rsidRPr="00AE7466">
              <w:rPr>
                <w:sz w:val="24"/>
              </w:rPr>
              <w:t xml:space="preserve"> </w:t>
            </w:r>
          </w:p>
        </w:tc>
        <w:tc>
          <w:tcPr>
            <w:tcW w:w="4014" w:type="dxa"/>
          </w:tcPr>
          <w:p w14:paraId="2C9FD0D1" w14:textId="77777777" w:rsidR="004C0954" w:rsidRPr="00AE7466" w:rsidRDefault="004C0954" w:rsidP="004C0954">
            <w:pPr>
              <w:spacing w:before="120" w:after="120"/>
              <w:ind w:firstLine="0"/>
              <w:jc w:val="center"/>
              <w:rPr>
                <w:sz w:val="24"/>
              </w:rPr>
            </w:pPr>
            <w:hyperlink r:id="rId13" w:history="1">
              <w:r w:rsidRPr="00AE7466">
                <w:rPr>
                  <w:rStyle w:val="Hyperlien"/>
                  <w:sz w:val="24"/>
                </w:rPr>
                <w:t>http://classiques.uqac.ca/</w:t>
              </w:r>
            </w:hyperlink>
            <w:r w:rsidRPr="00AE7466">
              <w:rPr>
                <w:sz w:val="24"/>
              </w:rPr>
              <w:t xml:space="preserve"> </w:t>
            </w:r>
          </w:p>
        </w:tc>
      </w:tr>
    </w:tbl>
    <w:p w14:paraId="3C23FC96" w14:textId="77777777" w:rsidR="004C0954" w:rsidRPr="00AE7466" w:rsidRDefault="004C0954" w:rsidP="004C0954">
      <w:pPr>
        <w:ind w:firstLine="0"/>
        <w:jc w:val="both"/>
      </w:pPr>
    </w:p>
    <w:p w14:paraId="4B9DDA09" w14:textId="77777777" w:rsidR="004C0954" w:rsidRPr="00AE7466" w:rsidRDefault="004C0954" w:rsidP="004C0954">
      <w:pPr>
        <w:ind w:firstLine="0"/>
        <w:jc w:val="both"/>
      </w:pPr>
      <w:r w:rsidRPr="00AE7466">
        <w:t>L’UQÀM assure depuis septembre 2024 la pérennité des Class</w:t>
      </w:r>
      <w:r w:rsidRPr="00AE7466">
        <w:t>i</w:t>
      </w:r>
      <w:r w:rsidRPr="00AE7466">
        <w:t>ques des sciences sociales et son développement futur, bien sûr avec les bénévoles des Classiques des sciences sociales.</w:t>
      </w:r>
    </w:p>
    <w:p w14:paraId="01C2796B" w14:textId="77777777" w:rsidR="004C0954" w:rsidRPr="00AE7466" w:rsidRDefault="004C0954" w:rsidP="004C0954">
      <w:pPr>
        <w:ind w:firstLine="0"/>
        <w:jc w:val="both"/>
      </w:pPr>
    </w:p>
    <w:p w14:paraId="1CB8B1CD" w14:textId="77777777" w:rsidR="004C0954" w:rsidRPr="00AE7466" w:rsidRDefault="004C0954" w:rsidP="004C0954">
      <w:pPr>
        <w:ind w:firstLine="0"/>
        <w:jc w:val="both"/>
      </w:pPr>
    </w:p>
    <w:p w14:paraId="7489B43A" w14:textId="77777777" w:rsidR="004C0954" w:rsidRPr="00AE7466" w:rsidRDefault="004C0954" w:rsidP="004C0954">
      <w:pPr>
        <w:ind w:firstLine="0"/>
        <w:jc w:val="both"/>
      </w:pPr>
      <w:r w:rsidRPr="00AE7466">
        <w:t>En 2023, Les Classiques des sciences sociales fêtaient leur 30</w:t>
      </w:r>
      <w:r w:rsidRPr="00AE7466">
        <w:rPr>
          <w:vertAlign w:val="superscript"/>
        </w:rPr>
        <w:t>e</w:t>
      </w:r>
      <w:r w:rsidRPr="00AE7466">
        <w:t xml:space="preserve"> ann</w:t>
      </w:r>
      <w:r w:rsidRPr="00AE7466">
        <w:t>i</w:t>
      </w:r>
      <w:r w:rsidRPr="00AE7466">
        <w:t>versa</w:t>
      </w:r>
      <w:r w:rsidRPr="00AE7466">
        <w:t>i</w:t>
      </w:r>
      <w:r w:rsidRPr="00AE7466">
        <w:t>re de fondation. Une belle initiative citoyenne.</w:t>
      </w:r>
    </w:p>
    <w:p w14:paraId="61D41319" w14:textId="77777777" w:rsidR="004C0954" w:rsidRPr="00AE7466" w:rsidRDefault="004C0954" w:rsidP="004C0954">
      <w:pPr>
        <w:widowControl w:val="0"/>
        <w:autoSpaceDE w:val="0"/>
        <w:autoSpaceDN w:val="0"/>
        <w:adjustRightInd w:val="0"/>
        <w:rPr>
          <w:sz w:val="32"/>
          <w:szCs w:val="32"/>
        </w:rPr>
      </w:pPr>
      <w:r w:rsidRPr="00AE7466">
        <w:br w:type="page"/>
      </w:r>
    </w:p>
    <w:p w14:paraId="1FED9401" w14:textId="77777777" w:rsidR="004C0954" w:rsidRPr="00AE7466" w:rsidRDefault="004C0954">
      <w:pPr>
        <w:widowControl w:val="0"/>
        <w:autoSpaceDE w:val="0"/>
        <w:autoSpaceDN w:val="0"/>
        <w:adjustRightInd w:val="0"/>
        <w:jc w:val="center"/>
        <w:rPr>
          <w:b/>
          <w:color w:val="008B00"/>
          <w:sz w:val="36"/>
          <w:szCs w:val="36"/>
        </w:rPr>
      </w:pPr>
      <w:r w:rsidRPr="00AE7466">
        <w:rPr>
          <w:b/>
          <w:color w:val="008B00"/>
          <w:sz w:val="36"/>
          <w:szCs w:val="36"/>
        </w:rPr>
        <w:t>Politique d'utilisation</w:t>
      </w:r>
      <w:r w:rsidRPr="00AE7466">
        <w:rPr>
          <w:b/>
          <w:color w:val="008B00"/>
          <w:sz w:val="36"/>
          <w:szCs w:val="36"/>
        </w:rPr>
        <w:br/>
        <w:t>de la bibliothèque des Classiques</w:t>
      </w:r>
    </w:p>
    <w:p w14:paraId="7853AFBE" w14:textId="77777777" w:rsidR="004C0954" w:rsidRPr="00AE7466" w:rsidRDefault="004C0954">
      <w:pPr>
        <w:widowControl w:val="0"/>
        <w:autoSpaceDE w:val="0"/>
        <w:autoSpaceDN w:val="0"/>
        <w:adjustRightInd w:val="0"/>
        <w:rPr>
          <w:sz w:val="32"/>
          <w:szCs w:val="32"/>
        </w:rPr>
      </w:pPr>
    </w:p>
    <w:p w14:paraId="3D8A13DE" w14:textId="77777777" w:rsidR="004C0954" w:rsidRPr="00AE7466" w:rsidRDefault="004C0954">
      <w:pPr>
        <w:widowControl w:val="0"/>
        <w:autoSpaceDE w:val="0"/>
        <w:autoSpaceDN w:val="0"/>
        <w:adjustRightInd w:val="0"/>
        <w:jc w:val="both"/>
        <w:rPr>
          <w:color w:val="1C1C1C"/>
          <w:sz w:val="26"/>
          <w:szCs w:val="26"/>
        </w:rPr>
      </w:pPr>
    </w:p>
    <w:p w14:paraId="7529119F" w14:textId="77777777" w:rsidR="004C0954" w:rsidRPr="00AE7466" w:rsidRDefault="004C0954">
      <w:pPr>
        <w:widowControl w:val="0"/>
        <w:autoSpaceDE w:val="0"/>
        <w:autoSpaceDN w:val="0"/>
        <w:adjustRightInd w:val="0"/>
        <w:jc w:val="both"/>
        <w:rPr>
          <w:color w:val="1C1C1C"/>
          <w:szCs w:val="26"/>
        </w:rPr>
      </w:pPr>
    </w:p>
    <w:p w14:paraId="43960922" w14:textId="77777777" w:rsidR="004C0954" w:rsidRPr="00AE7466" w:rsidRDefault="004C0954">
      <w:pPr>
        <w:widowControl w:val="0"/>
        <w:autoSpaceDE w:val="0"/>
        <w:autoSpaceDN w:val="0"/>
        <w:adjustRightInd w:val="0"/>
        <w:jc w:val="both"/>
        <w:rPr>
          <w:color w:val="1C1C1C"/>
          <w:szCs w:val="26"/>
        </w:rPr>
      </w:pPr>
      <w:r w:rsidRPr="00AE7466">
        <w:rPr>
          <w:color w:val="1C1C1C"/>
          <w:szCs w:val="26"/>
        </w:rPr>
        <w:t>Toute reproduction et rediffusion de nos fichiers est inte</w:t>
      </w:r>
      <w:r w:rsidRPr="00AE7466">
        <w:rPr>
          <w:color w:val="1C1C1C"/>
          <w:szCs w:val="26"/>
        </w:rPr>
        <w:t>r</w:t>
      </w:r>
      <w:r w:rsidRPr="00AE7466">
        <w:rPr>
          <w:color w:val="1C1C1C"/>
          <w:szCs w:val="26"/>
        </w:rPr>
        <w:t>dite, m</w:t>
      </w:r>
      <w:r w:rsidRPr="00AE7466">
        <w:rPr>
          <w:color w:val="1C1C1C"/>
          <w:szCs w:val="26"/>
        </w:rPr>
        <w:t>ê</w:t>
      </w:r>
      <w:r w:rsidRPr="00AE7466">
        <w:rPr>
          <w:color w:val="1C1C1C"/>
          <w:szCs w:val="26"/>
        </w:rPr>
        <w:t>me avec la mention de leur provenance, sans l’autorisation fo</w:t>
      </w:r>
      <w:r w:rsidRPr="00AE7466">
        <w:rPr>
          <w:color w:val="1C1C1C"/>
          <w:szCs w:val="26"/>
        </w:rPr>
        <w:t>r</w:t>
      </w:r>
      <w:r w:rsidRPr="00AE7466">
        <w:rPr>
          <w:color w:val="1C1C1C"/>
          <w:szCs w:val="26"/>
        </w:rPr>
        <w:t>melle, écrite, du fondateur des Classiques des sciences sociales, Jean-Marie Tremblay, s</w:t>
      </w:r>
      <w:r w:rsidRPr="00AE7466">
        <w:rPr>
          <w:color w:val="1C1C1C"/>
          <w:szCs w:val="26"/>
        </w:rPr>
        <w:t>o</w:t>
      </w:r>
      <w:r w:rsidRPr="00AE7466">
        <w:rPr>
          <w:color w:val="1C1C1C"/>
          <w:szCs w:val="26"/>
        </w:rPr>
        <w:t>ciologue.</w:t>
      </w:r>
    </w:p>
    <w:p w14:paraId="6DE9274E" w14:textId="77777777" w:rsidR="004C0954" w:rsidRPr="00AE7466" w:rsidRDefault="004C0954">
      <w:pPr>
        <w:widowControl w:val="0"/>
        <w:autoSpaceDE w:val="0"/>
        <w:autoSpaceDN w:val="0"/>
        <w:adjustRightInd w:val="0"/>
        <w:jc w:val="both"/>
        <w:rPr>
          <w:color w:val="1C1C1C"/>
          <w:szCs w:val="26"/>
        </w:rPr>
      </w:pPr>
    </w:p>
    <w:p w14:paraId="2495BFE4" w14:textId="77777777" w:rsidR="004C0954" w:rsidRPr="00AE7466" w:rsidRDefault="004C0954" w:rsidP="004C0954">
      <w:pPr>
        <w:widowControl w:val="0"/>
        <w:autoSpaceDE w:val="0"/>
        <w:autoSpaceDN w:val="0"/>
        <w:adjustRightInd w:val="0"/>
        <w:jc w:val="both"/>
        <w:rPr>
          <w:color w:val="1C1C1C"/>
          <w:szCs w:val="26"/>
        </w:rPr>
      </w:pPr>
      <w:r w:rsidRPr="00AE7466">
        <w:rPr>
          <w:color w:val="1C1C1C"/>
          <w:szCs w:val="26"/>
        </w:rPr>
        <w:t>Les fichiers des Classiques des sciences sociales ne peuvent sans autor</w:t>
      </w:r>
      <w:r w:rsidRPr="00AE7466">
        <w:rPr>
          <w:color w:val="1C1C1C"/>
          <w:szCs w:val="26"/>
        </w:rPr>
        <w:t>i</w:t>
      </w:r>
      <w:r w:rsidRPr="00AE7466">
        <w:rPr>
          <w:color w:val="1C1C1C"/>
          <w:szCs w:val="26"/>
        </w:rPr>
        <w:t>sation formelle:</w:t>
      </w:r>
    </w:p>
    <w:p w14:paraId="1FEF5EAE" w14:textId="77777777" w:rsidR="004C0954" w:rsidRPr="00AE7466" w:rsidRDefault="004C0954" w:rsidP="004C0954">
      <w:pPr>
        <w:widowControl w:val="0"/>
        <w:autoSpaceDE w:val="0"/>
        <w:autoSpaceDN w:val="0"/>
        <w:adjustRightInd w:val="0"/>
        <w:jc w:val="both"/>
        <w:rPr>
          <w:color w:val="1C1C1C"/>
          <w:szCs w:val="26"/>
        </w:rPr>
      </w:pPr>
    </w:p>
    <w:p w14:paraId="3D0FEC50" w14:textId="77777777" w:rsidR="004C0954" w:rsidRPr="00AE7466" w:rsidRDefault="004C0954" w:rsidP="004C0954">
      <w:pPr>
        <w:widowControl w:val="0"/>
        <w:autoSpaceDE w:val="0"/>
        <w:autoSpaceDN w:val="0"/>
        <w:adjustRightInd w:val="0"/>
        <w:jc w:val="both"/>
        <w:rPr>
          <w:color w:val="1C1C1C"/>
          <w:szCs w:val="26"/>
        </w:rPr>
      </w:pPr>
      <w:r w:rsidRPr="00AE7466">
        <w:rPr>
          <w:color w:val="1C1C1C"/>
          <w:szCs w:val="26"/>
        </w:rPr>
        <w:t>- être hébergés (en fichier ou page web, en totalité ou en partie) sur un serveur autre que celui des Classiques.</w:t>
      </w:r>
    </w:p>
    <w:p w14:paraId="26E98E42" w14:textId="77777777" w:rsidR="004C0954" w:rsidRPr="00AE7466" w:rsidRDefault="004C0954" w:rsidP="004C0954">
      <w:pPr>
        <w:widowControl w:val="0"/>
        <w:autoSpaceDE w:val="0"/>
        <w:autoSpaceDN w:val="0"/>
        <w:adjustRightInd w:val="0"/>
        <w:jc w:val="both"/>
        <w:rPr>
          <w:color w:val="1C1C1C"/>
          <w:szCs w:val="26"/>
        </w:rPr>
      </w:pPr>
      <w:r w:rsidRPr="00AE7466">
        <w:rPr>
          <w:color w:val="1C1C1C"/>
          <w:szCs w:val="26"/>
        </w:rPr>
        <w:t>- servir de base de travail à un autre fichier modifié ensuite par tout a</w:t>
      </w:r>
      <w:r w:rsidRPr="00AE7466">
        <w:rPr>
          <w:color w:val="1C1C1C"/>
          <w:szCs w:val="26"/>
        </w:rPr>
        <w:t>u</w:t>
      </w:r>
      <w:r w:rsidRPr="00AE7466">
        <w:rPr>
          <w:color w:val="1C1C1C"/>
          <w:szCs w:val="26"/>
        </w:rPr>
        <w:t>tre moyen (couleur, police, mise en page, extraits, support, etc...),</w:t>
      </w:r>
    </w:p>
    <w:p w14:paraId="6903419B" w14:textId="77777777" w:rsidR="004C0954" w:rsidRPr="00AE7466" w:rsidRDefault="004C0954" w:rsidP="004C0954">
      <w:pPr>
        <w:widowControl w:val="0"/>
        <w:autoSpaceDE w:val="0"/>
        <w:autoSpaceDN w:val="0"/>
        <w:adjustRightInd w:val="0"/>
        <w:jc w:val="both"/>
        <w:rPr>
          <w:color w:val="1C1C1C"/>
          <w:szCs w:val="26"/>
        </w:rPr>
      </w:pPr>
    </w:p>
    <w:p w14:paraId="3CF8CA06" w14:textId="77777777" w:rsidR="004C0954" w:rsidRPr="00AE7466" w:rsidRDefault="004C0954">
      <w:pPr>
        <w:widowControl w:val="0"/>
        <w:autoSpaceDE w:val="0"/>
        <w:autoSpaceDN w:val="0"/>
        <w:adjustRightInd w:val="0"/>
        <w:jc w:val="both"/>
        <w:rPr>
          <w:color w:val="1C1C1C"/>
          <w:szCs w:val="26"/>
        </w:rPr>
      </w:pPr>
      <w:r w:rsidRPr="00AE7466">
        <w:rPr>
          <w:color w:val="1C1C1C"/>
          <w:szCs w:val="26"/>
        </w:rPr>
        <w:t xml:space="preserve">Les fichiers (.html, .doc, .pdf, .rtf, .jpg, .gif) disponibles sur le site Les Classiques des sciences sociales sont la propriété des </w:t>
      </w:r>
      <w:r w:rsidRPr="00AE7466">
        <w:rPr>
          <w:b/>
          <w:color w:val="1C1C1C"/>
          <w:szCs w:val="26"/>
        </w:rPr>
        <w:t>Classiques des sciences sociales</w:t>
      </w:r>
      <w:r w:rsidRPr="00AE7466">
        <w:rPr>
          <w:color w:val="1C1C1C"/>
          <w:szCs w:val="26"/>
        </w:rPr>
        <w:t>, un organisme à but non lucratif composé excl</w:t>
      </w:r>
      <w:r w:rsidRPr="00AE7466">
        <w:rPr>
          <w:color w:val="1C1C1C"/>
          <w:szCs w:val="26"/>
        </w:rPr>
        <w:t>u</w:t>
      </w:r>
      <w:r w:rsidRPr="00AE7466">
        <w:rPr>
          <w:color w:val="1C1C1C"/>
          <w:szCs w:val="26"/>
        </w:rPr>
        <w:t>sivement de bénévoles.</w:t>
      </w:r>
    </w:p>
    <w:p w14:paraId="2F6B258B" w14:textId="77777777" w:rsidR="004C0954" w:rsidRPr="00AE7466" w:rsidRDefault="004C0954">
      <w:pPr>
        <w:widowControl w:val="0"/>
        <w:autoSpaceDE w:val="0"/>
        <w:autoSpaceDN w:val="0"/>
        <w:adjustRightInd w:val="0"/>
        <w:jc w:val="both"/>
        <w:rPr>
          <w:color w:val="1C1C1C"/>
          <w:szCs w:val="26"/>
        </w:rPr>
      </w:pPr>
    </w:p>
    <w:p w14:paraId="3C8C0569" w14:textId="77777777" w:rsidR="004C0954" w:rsidRPr="00AE7466" w:rsidRDefault="004C0954">
      <w:pPr>
        <w:rPr>
          <w:color w:val="1C1C1C"/>
          <w:szCs w:val="26"/>
        </w:rPr>
      </w:pPr>
      <w:r w:rsidRPr="00AE7466">
        <w:rPr>
          <w:color w:val="1C1C1C"/>
          <w:szCs w:val="26"/>
        </w:rPr>
        <w:t>Ils sont disponibles pour une utilisation intellectuelle et perso</w:t>
      </w:r>
      <w:r w:rsidRPr="00AE7466">
        <w:rPr>
          <w:color w:val="1C1C1C"/>
          <w:szCs w:val="26"/>
        </w:rPr>
        <w:t>n</w:t>
      </w:r>
      <w:r w:rsidRPr="00AE7466">
        <w:rPr>
          <w:color w:val="1C1C1C"/>
          <w:szCs w:val="26"/>
        </w:rPr>
        <w:t>ne</w:t>
      </w:r>
      <w:r w:rsidRPr="00AE7466">
        <w:rPr>
          <w:color w:val="1C1C1C"/>
          <w:szCs w:val="26"/>
        </w:rPr>
        <w:t>l</w:t>
      </w:r>
      <w:r w:rsidRPr="00AE7466">
        <w:rPr>
          <w:color w:val="1C1C1C"/>
          <w:szCs w:val="26"/>
        </w:rPr>
        <w:t>le et, en aucun cas, commerciale. Toute utilisation à des fins commerci</w:t>
      </w:r>
      <w:r w:rsidRPr="00AE7466">
        <w:rPr>
          <w:color w:val="1C1C1C"/>
          <w:szCs w:val="26"/>
        </w:rPr>
        <w:t>a</w:t>
      </w:r>
      <w:r w:rsidRPr="00AE7466">
        <w:rPr>
          <w:color w:val="1C1C1C"/>
          <w:szCs w:val="26"/>
        </w:rPr>
        <w:t>les des fichiers sur ce site est strictement interdite et toute rediffusion est égal</w:t>
      </w:r>
      <w:r w:rsidRPr="00AE7466">
        <w:rPr>
          <w:color w:val="1C1C1C"/>
          <w:szCs w:val="26"/>
        </w:rPr>
        <w:t>e</w:t>
      </w:r>
      <w:r w:rsidRPr="00AE7466">
        <w:rPr>
          <w:color w:val="1C1C1C"/>
          <w:szCs w:val="26"/>
        </w:rPr>
        <w:t>ment strictement interdite.</w:t>
      </w:r>
    </w:p>
    <w:p w14:paraId="62B864A9" w14:textId="77777777" w:rsidR="004C0954" w:rsidRPr="00AE7466" w:rsidRDefault="004C0954">
      <w:pPr>
        <w:rPr>
          <w:b/>
          <w:color w:val="1C1C1C"/>
          <w:szCs w:val="26"/>
        </w:rPr>
      </w:pPr>
    </w:p>
    <w:p w14:paraId="56FA873A" w14:textId="77777777" w:rsidR="004C0954" w:rsidRPr="00AE7466" w:rsidRDefault="004C0954">
      <w:pPr>
        <w:rPr>
          <w:b/>
          <w:color w:val="1C1C1C"/>
          <w:szCs w:val="26"/>
        </w:rPr>
      </w:pPr>
      <w:r w:rsidRPr="00AE7466">
        <w:rPr>
          <w:b/>
          <w:color w:val="1C1C1C"/>
          <w:szCs w:val="26"/>
        </w:rPr>
        <w:t>L'accès à notre travail est libre et gratuit à tous les utilis</w:t>
      </w:r>
      <w:r w:rsidRPr="00AE7466">
        <w:rPr>
          <w:b/>
          <w:color w:val="1C1C1C"/>
          <w:szCs w:val="26"/>
        </w:rPr>
        <w:t>a</w:t>
      </w:r>
      <w:r w:rsidRPr="00AE7466">
        <w:rPr>
          <w:b/>
          <w:color w:val="1C1C1C"/>
          <w:szCs w:val="26"/>
        </w:rPr>
        <w:t>teurs. C'est notre mission.</w:t>
      </w:r>
    </w:p>
    <w:p w14:paraId="6422A21F" w14:textId="77777777" w:rsidR="004C0954" w:rsidRPr="00AE7466" w:rsidRDefault="004C0954">
      <w:pPr>
        <w:rPr>
          <w:b/>
          <w:color w:val="1C1C1C"/>
          <w:szCs w:val="26"/>
        </w:rPr>
      </w:pPr>
    </w:p>
    <w:p w14:paraId="1FB2683D" w14:textId="77777777" w:rsidR="004C0954" w:rsidRPr="00AE7466" w:rsidRDefault="004C0954">
      <w:pPr>
        <w:rPr>
          <w:color w:val="1C1C1C"/>
          <w:szCs w:val="26"/>
        </w:rPr>
      </w:pPr>
      <w:r w:rsidRPr="00AE7466">
        <w:rPr>
          <w:color w:val="1C1C1C"/>
          <w:szCs w:val="26"/>
        </w:rPr>
        <w:t>Jean-Marie Tremblay, sociologue</w:t>
      </w:r>
    </w:p>
    <w:p w14:paraId="1A55B1FF" w14:textId="77777777" w:rsidR="004C0954" w:rsidRPr="00AE7466" w:rsidRDefault="004C0954">
      <w:pPr>
        <w:rPr>
          <w:color w:val="1C1C1C"/>
          <w:szCs w:val="26"/>
        </w:rPr>
      </w:pPr>
      <w:r w:rsidRPr="00AE7466">
        <w:rPr>
          <w:color w:val="1C1C1C"/>
          <w:szCs w:val="26"/>
        </w:rPr>
        <w:t>Fondateur et Président-directeur général,</w:t>
      </w:r>
    </w:p>
    <w:p w14:paraId="649A4233" w14:textId="77777777" w:rsidR="004C0954" w:rsidRPr="00AE7466" w:rsidRDefault="004C0954">
      <w:pPr>
        <w:rPr>
          <w:color w:val="000080"/>
        </w:rPr>
      </w:pPr>
      <w:r w:rsidRPr="00AE7466">
        <w:rPr>
          <w:color w:val="000080"/>
          <w:szCs w:val="26"/>
        </w:rPr>
        <w:t>LES CLASSIQUES DES SCIENCES SOCIALES.</w:t>
      </w:r>
    </w:p>
    <w:p w14:paraId="0CEA9212" w14:textId="77777777" w:rsidR="004C0954" w:rsidRPr="00CF4C8E" w:rsidRDefault="004C0954" w:rsidP="004C0954">
      <w:pPr>
        <w:ind w:firstLine="0"/>
        <w:jc w:val="both"/>
        <w:rPr>
          <w:sz w:val="24"/>
        </w:rPr>
      </w:pPr>
      <w:r w:rsidRPr="00AE7466">
        <w:br w:type="page"/>
      </w:r>
      <w:r w:rsidRPr="00CF4C8E">
        <w:rPr>
          <w:sz w:val="24"/>
        </w:rPr>
        <w:t>Un document produit en version numérique par Jean-Marie Tremblay, bénévole, professeur associé, Université du Québec à Chicoutimi</w:t>
      </w:r>
    </w:p>
    <w:p w14:paraId="1DF27377" w14:textId="77777777" w:rsidR="004C0954" w:rsidRPr="00CF4C8E" w:rsidRDefault="004C0954" w:rsidP="004C0954">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7944552C" w14:textId="77777777" w:rsidR="004C0954" w:rsidRPr="00CF4C8E" w:rsidRDefault="004C0954" w:rsidP="004C0954">
      <w:pPr>
        <w:ind w:left="20" w:hanging="20"/>
        <w:jc w:val="both"/>
        <w:rPr>
          <w:sz w:val="24"/>
        </w:rPr>
      </w:pPr>
      <w:r w:rsidRPr="00CF4C8E">
        <w:rPr>
          <w:sz w:val="24"/>
        </w:rPr>
        <w:t>à partir du texte de :</w:t>
      </w:r>
    </w:p>
    <w:p w14:paraId="4D847AFC" w14:textId="77777777" w:rsidR="004C0954" w:rsidRPr="00AE7466" w:rsidRDefault="004C0954" w:rsidP="004C0954">
      <w:pPr>
        <w:ind w:right="720" w:firstLine="0"/>
        <w:rPr>
          <w:sz w:val="24"/>
        </w:rPr>
      </w:pPr>
    </w:p>
    <w:p w14:paraId="6E6EF514" w14:textId="77777777" w:rsidR="004C0954" w:rsidRPr="00AE7466" w:rsidRDefault="004C0954" w:rsidP="004C0954">
      <w:pPr>
        <w:ind w:left="20" w:firstLine="340"/>
        <w:jc w:val="both"/>
        <w:rPr>
          <w:sz w:val="24"/>
        </w:rPr>
      </w:pPr>
    </w:p>
    <w:p w14:paraId="31BCF0CF" w14:textId="77777777" w:rsidR="004C0954" w:rsidRPr="00AE7466" w:rsidRDefault="004C0954" w:rsidP="004C0954">
      <w:pPr>
        <w:ind w:left="20" w:hanging="20"/>
        <w:jc w:val="both"/>
      </w:pPr>
      <w:r>
        <w:t xml:space="preserve">Alice DESCLAUX ET </w:t>
      </w:r>
      <w:r w:rsidRPr="00AE7466">
        <w:t>Marc EGROT</w:t>
      </w:r>
    </w:p>
    <w:p w14:paraId="386F0872" w14:textId="77777777" w:rsidR="004C0954" w:rsidRPr="00AE7466" w:rsidRDefault="004C0954" w:rsidP="004C0954">
      <w:pPr>
        <w:ind w:left="20" w:hanging="20"/>
        <w:jc w:val="both"/>
      </w:pPr>
    </w:p>
    <w:p w14:paraId="16A3CFB0" w14:textId="77777777" w:rsidR="004C0954" w:rsidRPr="00AE7466" w:rsidRDefault="004C0954" w:rsidP="004C0954">
      <w:pPr>
        <w:ind w:hanging="20"/>
        <w:jc w:val="both"/>
      </w:pPr>
      <w:r w:rsidRPr="00467859">
        <w:rPr>
          <w:b/>
          <w:color w:val="000080"/>
        </w:rPr>
        <w:t>“Le chiffre et ses interprétations logiques sous-jacentes aux di</w:t>
      </w:r>
      <w:r w:rsidRPr="00467859">
        <w:rPr>
          <w:b/>
          <w:color w:val="000080"/>
        </w:rPr>
        <w:t>s</w:t>
      </w:r>
      <w:r w:rsidRPr="00467859">
        <w:rPr>
          <w:b/>
          <w:color w:val="000080"/>
        </w:rPr>
        <w:t>cours médicaux contemporains sur le risque VIH.”</w:t>
      </w:r>
    </w:p>
    <w:p w14:paraId="25635759" w14:textId="77777777" w:rsidR="004C0954" w:rsidRPr="00AE7466" w:rsidRDefault="004C0954" w:rsidP="004C0954">
      <w:pPr>
        <w:ind w:hanging="20"/>
        <w:jc w:val="both"/>
      </w:pPr>
    </w:p>
    <w:p w14:paraId="6F1AC4F3" w14:textId="77777777" w:rsidR="004C0954" w:rsidRDefault="004C0954" w:rsidP="004C0954">
      <w:pPr>
        <w:spacing w:before="120" w:after="120"/>
        <w:jc w:val="both"/>
      </w:pPr>
      <w:r>
        <w:t xml:space="preserve">In ouvrage sous la direction de Antoine Leca et François Vialla, </w:t>
      </w:r>
      <w:r w:rsidRPr="00CF19FB">
        <w:rPr>
          <w:b/>
          <w:i/>
        </w:rPr>
        <w:t>Le risque épidémique : droit, histoire, médecine et pharmacie</w:t>
      </w:r>
      <w:r w:rsidRPr="00CF19FB">
        <w:t xml:space="preserve">, </w:t>
      </w:r>
      <w:r>
        <w:t xml:space="preserve">pp. </w:t>
      </w:r>
      <w:r w:rsidRPr="00CF19FB">
        <w:t>435-446</w:t>
      </w:r>
      <w:r>
        <w:t>. Les</w:t>
      </w:r>
      <w:r w:rsidRPr="00CF19FB">
        <w:t xml:space="preserve"> Presses U</w:t>
      </w:r>
      <w:r>
        <w:t>niversitaires d’Aix-Marseille, 2003, 583 pp</w:t>
      </w:r>
      <w:r w:rsidRPr="00CF19FB">
        <w:t>.</w:t>
      </w:r>
    </w:p>
    <w:p w14:paraId="71029363" w14:textId="77777777" w:rsidR="004C0954" w:rsidRPr="00AE7466" w:rsidRDefault="004C0954" w:rsidP="004C0954">
      <w:pPr>
        <w:ind w:hanging="20"/>
        <w:jc w:val="both"/>
      </w:pPr>
    </w:p>
    <w:p w14:paraId="0ADD3993" w14:textId="77777777" w:rsidR="004C0954" w:rsidRPr="00AE7466" w:rsidRDefault="004C0954" w:rsidP="004C0954">
      <w:pPr>
        <w:ind w:hanging="20"/>
        <w:jc w:val="both"/>
      </w:pPr>
    </w:p>
    <w:p w14:paraId="63F67293" w14:textId="77777777" w:rsidR="004C0954" w:rsidRPr="00AE7466" w:rsidRDefault="004C0954" w:rsidP="004C0954">
      <w:pPr>
        <w:ind w:left="20"/>
        <w:jc w:val="both"/>
      </w:pPr>
      <w:r>
        <w:t>Marc Egrot</w:t>
      </w:r>
      <w:r w:rsidRPr="00AE7466">
        <w:t xml:space="preserve"> nous a accordé le 26 mai 2015 son autorisation de di</w:t>
      </w:r>
      <w:r w:rsidRPr="00AE7466">
        <w:t>f</w:t>
      </w:r>
      <w:r w:rsidRPr="00AE7466">
        <w:t>fuser en accès libre cet article dans Les Classiques des sciences soci</w:t>
      </w:r>
      <w:r w:rsidRPr="00AE7466">
        <w:t>a</w:t>
      </w:r>
      <w:r w:rsidRPr="00AE7466">
        <w:t>les.</w:t>
      </w:r>
    </w:p>
    <w:p w14:paraId="009657C2" w14:textId="77777777" w:rsidR="004C0954" w:rsidRPr="00AE7466" w:rsidRDefault="004C0954" w:rsidP="004C0954">
      <w:pPr>
        <w:jc w:val="both"/>
      </w:pPr>
    </w:p>
    <w:p w14:paraId="22B1659A" w14:textId="77777777" w:rsidR="004C0954" w:rsidRPr="00467859" w:rsidRDefault="00EC0C94" w:rsidP="004C0954">
      <w:pPr>
        <w:ind w:firstLine="0"/>
        <w:rPr>
          <w:sz w:val="24"/>
        </w:rPr>
      </w:pPr>
      <w:r w:rsidRPr="00467859">
        <w:rPr>
          <w:noProof/>
          <w:sz w:val="24"/>
        </w:rPr>
        <w:drawing>
          <wp:inline distT="0" distB="0" distL="0" distR="0" wp14:anchorId="1DC951C6" wp14:editId="4F52EB33">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4C0954" w:rsidRPr="00467859">
        <w:rPr>
          <w:sz w:val="24"/>
        </w:rPr>
        <w:t xml:space="preserve"> Courriel : Marc Egrot : </w:t>
      </w:r>
      <w:hyperlink r:id="rId16" w:history="1">
        <w:r w:rsidR="004C0954" w:rsidRPr="00467859">
          <w:rPr>
            <w:rStyle w:val="Hyperlien"/>
            <w:rFonts w:eastAsia="Times" w:cs="Helvetica"/>
            <w:sz w:val="24"/>
            <w:lang w:val="fr-FR" w:eastAsia="fr-FR"/>
          </w:rPr>
          <w:t>marc.egrot@ird.fr</w:t>
        </w:r>
      </w:hyperlink>
      <w:r w:rsidR="004C0954" w:rsidRPr="00467859">
        <w:rPr>
          <w:rFonts w:eastAsia="Times" w:cs="Helvetica"/>
          <w:sz w:val="24"/>
          <w:lang w:val="fr-FR" w:eastAsia="fr-FR"/>
        </w:rPr>
        <w:t xml:space="preserve"> </w:t>
      </w:r>
    </w:p>
    <w:p w14:paraId="0A937A4D" w14:textId="77777777" w:rsidR="004C0954" w:rsidRPr="00AE7466" w:rsidRDefault="004C0954" w:rsidP="004C0954">
      <w:pPr>
        <w:ind w:left="20"/>
        <w:jc w:val="both"/>
        <w:rPr>
          <w:sz w:val="24"/>
        </w:rPr>
      </w:pPr>
    </w:p>
    <w:p w14:paraId="56C7812C" w14:textId="77777777" w:rsidR="004C0954" w:rsidRPr="00AE7466" w:rsidRDefault="004C0954" w:rsidP="004C0954">
      <w:pPr>
        <w:ind w:left="20"/>
        <w:jc w:val="both"/>
        <w:rPr>
          <w:sz w:val="24"/>
        </w:rPr>
      </w:pPr>
    </w:p>
    <w:p w14:paraId="3EB36916" w14:textId="77777777" w:rsidR="004C0954" w:rsidRPr="00AE7466" w:rsidRDefault="004C0954" w:rsidP="004C0954">
      <w:pPr>
        <w:ind w:left="20"/>
        <w:jc w:val="both"/>
        <w:rPr>
          <w:sz w:val="24"/>
        </w:rPr>
      </w:pPr>
    </w:p>
    <w:p w14:paraId="03D348F6" w14:textId="77777777" w:rsidR="004C0954" w:rsidRPr="00AE7466" w:rsidRDefault="004C0954">
      <w:pPr>
        <w:ind w:right="1800" w:firstLine="0"/>
        <w:jc w:val="both"/>
        <w:rPr>
          <w:sz w:val="24"/>
        </w:rPr>
      </w:pPr>
      <w:r w:rsidRPr="00AE7466">
        <w:rPr>
          <w:sz w:val="24"/>
        </w:rPr>
        <w:t>Polices de caractères utilisée :</w:t>
      </w:r>
    </w:p>
    <w:p w14:paraId="5BA2C248" w14:textId="77777777" w:rsidR="004C0954" w:rsidRPr="00AE7466" w:rsidRDefault="004C0954">
      <w:pPr>
        <w:ind w:right="1800" w:firstLine="0"/>
        <w:jc w:val="both"/>
        <w:rPr>
          <w:sz w:val="24"/>
        </w:rPr>
      </w:pPr>
    </w:p>
    <w:p w14:paraId="0E0437D9" w14:textId="77777777" w:rsidR="004C0954" w:rsidRPr="00AE7466" w:rsidRDefault="004C0954" w:rsidP="004C0954">
      <w:pPr>
        <w:ind w:left="360" w:right="360" w:firstLine="0"/>
        <w:jc w:val="both"/>
        <w:rPr>
          <w:sz w:val="24"/>
        </w:rPr>
      </w:pPr>
      <w:r w:rsidRPr="00AE7466">
        <w:rPr>
          <w:sz w:val="24"/>
        </w:rPr>
        <w:t>Pour le texte: Times New Roman, 14 points.</w:t>
      </w:r>
    </w:p>
    <w:p w14:paraId="52DF44B1" w14:textId="77777777" w:rsidR="004C0954" w:rsidRPr="00AE7466" w:rsidRDefault="004C0954" w:rsidP="004C0954">
      <w:pPr>
        <w:ind w:left="360" w:right="360" w:firstLine="0"/>
        <w:jc w:val="both"/>
        <w:rPr>
          <w:sz w:val="24"/>
        </w:rPr>
      </w:pPr>
      <w:r w:rsidRPr="00AE7466">
        <w:rPr>
          <w:sz w:val="24"/>
        </w:rPr>
        <w:t>Pour les notes de bas de page : Times New Roman, 12 points.</w:t>
      </w:r>
    </w:p>
    <w:p w14:paraId="5A5B115E" w14:textId="77777777" w:rsidR="004C0954" w:rsidRPr="00AE7466" w:rsidRDefault="004C0954">
      <w:pPr>
        <w:ind w:left="360" w:right="1800" w:firstLine="0"/>
        <w:jc w:val="both"/>
        <w:rPr>
          <w:sz w:val="24"/>
        </w:rPr>
      </w:pPr>
    </w:p>
    <w:p w14:paraId="72B61F88" w14:textId="77777777" w:rsidR="004C0954" w:rsidRPr="00AE7466" w:rsidRDefault="004C0954">
      <w:pPr>
        <w:ind w:right="360" w:firstLine="0"/>
        <w:jc w:val="both"/>
        <w:rPr>
          <w:sz w:val="24"/>
        </w:rPr>
      </w:pPr>
      <w:r w:rsidRPr="00AE7466">
        <w:rPr>
          <w:sz w:val="24"/>
        </w:rPr>
        <w:t>Édition électronique réalisée avec le traitement de textes Microsoft Word 2008 pour Macintosh.</w:t>
      </w:r>
    </w:p>
    <w:p w14:paraId="4FE4A32F" w14:textId="77777777" w:rsidR="004C0954" w:rsidRPr="00AE7466" w:rsidRDefault="004C0954">
      <w:pPr>
        <w:ind w:right="1800" w:firstLine="0"/>
        <w:jc w:val="both"/>
        <w:rPr>
          <w:sz w:val="24"/>
        </w:rPr>
      </w:pPr>
    </w:p>
    <w:p w14:paraId="115528CE" w14:textId="77777777" w:rsidR="004C0954" w:rsidRPr="00AE7466" w:rsidRDefault="004C0954" w:rsidP="004C0954">
      <w:pPr>
        <w:ind w:right="540" w:firstLine="0"/>
        <w:jc w:val="both"/>
        <w:rPr>
          <w:sz w:val="24"/>
        </w:rPr>
      </w:pPr>
      <w:r w:rsidRPr="00AE7466">
        <w:rPr>
          <w:sz w:val="24"/>
        </w:rPr>
        <w:t>Mise en page sur papier format : LETTRE US, 8.5’’ x 11’’.</w:t>
      </w:r>
    </w:p>
    <w:p w14:paraId="0B0B1B70" w14:textId="77777777" w:rsidR="004C0954" w:rsidRPr="00AE7466" w:rsidRDefault="004C0954">
      <w:pPr>
        <w:ind w:right="1800" w:firstLine="0"/>
        <w:jc w:val="both"/>
        <w:rPr>
          <w:sz w:val="24"/>
        </w:rPr>
      </w:pPr>
    </w:p>
    <w:p w14:paraId="44285ECB" w14:textId="77777777" w:rsidR="004C0954" w:rsidRPr="00384B20" w:rsidRDefault="004C0954" w:rsidP="004C0954">
      <w:pPr>
        <w:ind w:firstLine="0"/>
        <w:jc w:val="both"/>
        <w:rPr>
          <w:sz w:val="24"/>
        </w:rPr>
      </w:pPr>
      <w:r w:rsidRPr="00384B20">
        <w:rPr>
          <w:sz w:val="24"/>
        </w:rPr>
        <w:t xml:space="preserve">Édition numérique réalisée le </w:t>
      </w:r>
      <w:r>
        <w:rPr>
          <w:sz w:val="24"/>
        </w:rPr>
        <w:t>21 août 2025 à Chicoutimi</w:t>
      </w:r>
      <w:r w:rsidRPr="00384B20">
        <w:rPr>
          <w:sz w:val="24"/>
        </w:rPr>
        <w:t>, Québec.</w:t>
      </w:r>
    </w:p>
    <w:p w14:paraId="5BC97A0B" w14:textId="77777777" w:rsidR="004C0954" w:rsidRPr="00AE7466" w:rsidRDefault="004C0954">
      <w:pPr>
        <w:ind w:right="1800" w:firstLine="0"/>
        <w:jc w:val="both"/>
        <w:rPr>
          <w:sz w:val="24"/>
        </w:rPr>
      </w:pPr>
      <w:r>
        <w:rPr>
          <w:sz w:val="24"/>
        </w:rPr>
        <w:t>le</w:t>
      </w:r>
    </w:p>
    <w:p w14:paraId="5B5BF234" w14:textId="77777777" w:rsidR="004C0954" w:rsidRPr="00AE7466" w:rsidRDefault="00EC0C94">
      <w:pPr>
        <w:ind w:right="1800" w:firstLine="0"/>
        <w:jc w:val="both"/>
        <w:rPr>
          <w:sz w:val="24"/>
        </w:rPr>
      </w:pPr>
      <w:r w:rsidRPr="00AE7466">
        <w:rPr>
          <w:noProof/>
          <w:sz w:val="24"/>
        </w:rPr>
        <w:drawing>
          <wp:inline distT="0" distB="0" distL="0" distR="0" wp14:anchorId="3B15EE4D" wp14:editId="5363D397">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167988B" w14:textId="77777777" w:rsidR="004C0954" w:rsidRPr="00AE7466" w:rsidRDefault="004C0954" w:rsidP="004C0954">
      <w:pPr>
        <w:ind w:left="20"/>
        <w:jc w:val="both"/>
      </w:pPr>
      <w:r w:rsidRPr="00AE7466">
        <w:br w:type="page"/>
      </w:r>
    </w:p>
    <w:p w14:paraId="2E53FCAA" w14:textId="77777777" w:rsidR="004C0954" w:rsidRPr="00AE7466" w:rsidRDefault="004C0954" w:rsidP="004C0954">
      <w:pPr>
        <w:ind w:firstLine="0"/>
        <w:jc w:val="center"/>
        <w:rPr>
          <w:b/>
          <w:sz w:val="36"/>
        </w:rPr>
      </w:pPr>
      <w:r>
        <w:rPr>
          <w:sz w:val="36"/>
        </w:rPr>
        <w:t xml:space="preserve">Alice DESCLAUX et </w:t>
      </w:r>
      <w:r w:rsidRPr="00AE7466">
        <w:rPr>
          <w:sz w:val="36"/>
        </w:rPr>
        <w:t>Marc EGROT</w:t>
      </w:r>
    </w:p>
    <w:p w14:paraId="6710DC73" w14:textId="77777777" w:rsidR="004C0954" w:rsidRPr="00AE7466" w:rsidRDefault="004C0954" w:rsidP="004C0954">
      <w:pPr>
        <w:ind w:firstLine="0"/>
        <w:jc w:val="center"/>
        <w:rPr>
          <w:sz w:val="20"/>
        </w:rPr>
      </w:pPr>
    </w:p>
    <w:p w14:paraId="0CE607B0" w14:textId="77777777" w:rsidR="004C0954" w:rsidRDefault="004C0954" w:rsidP="004C0954">
      <w:pPr>
        <w:ind w:firstLine="0"/>
        <w:jc w:val="center"/>
        <w:rPr>
          <w:sz w:val="20"/>
        </w:rPr>
      </w:pPr>
      <w:r w:rsidRPr="00467859">
        <w:rPr>
          <w:sz w:val="20"/>
        </w:rPr>
        <w:t>Professeur d'anthropolog</w:t>
      </w:r>
      <w:r>
        <w:rPr>
          <w:sz w:val="20"/>
        </w:rPr>
        <w:t>ie, Université d'Aix-Marseille,</w:t>
      </w:r>
      <w:r>
        <w:rPr>
          <w:sz w:val="20"/>
        </w:rPr>
        <w:br/>
      </w:r>
      <w:r w:rsidRPr="00467859">
        <w:rPr>
          <w:sz w:val="20"/>
        </w:rPr>
        <w:t>Laboratoire d'Écol</w:t>
      </w:r>
      <w:r>
        <w:rPr>
          <w:sz w:val="20"/>
        </w:rPr>
        <w:t>ogie Humaine et d'Anthropologie, d’une part,</w:t>
      </w:r>
    </w:p>
    <w:p w14:paraId="6FC1B198" w14:textId="77777777" w:rsidR="004C0954" w:rsidRPr="00AE7466" w:rsidRDefault="004C0954" w:rsidP="004C0954">
      <w:pPr>
        <w:ind w:firstLine="0"/>
        <w:jc w:val="center"/>
        <w:rPr>
          <w:sz w:val="20"/>
          <w:lang w:bidi="ar-SA"/>
        </w:rPr>
      </w:pPr>
      <w:r>
        <w:rPr>
          <w:sz w:val="20"/>
        </w:rPr>
        <w:t>et a</w:t>
      </w:r>
      <w:r w:rsidRPr="00AE7466">
        <w:rPr>
          <w:sz w:val="20"/>
        </w:rPr>
        <w:t>nthropologue, UMR MIVEGEC - Maladies Infectieuses et Vecteurs</w:t>
      </w:r>
      <w:r w:rsidRPr="00AE7466">
        <w:rPr>
          <w:sz w:val="20"/>
        </w:rPr>
        <w:br/>
        <w:t>(UM1-UM2-CNRS 5290-IRD 224)</w:t>
      </w:r>
      <w:r>
        <w:rPr>
          <w:sz w:val="20"/>
        </w:rPr>
        <w:t>, d’autre part.</w:t>
      </w:r>
    </w:p>
    <w:p w14:paraId="74C6F912" w14:textId="77777777" w:rsidR="004C0954" w:rsidRPr="00AE7466" w:rsidRDefault="004C0954" w:rsidP="004C0954">
      <w:pPr>
        <w:ind w:firstLine="0"/>
        <w:jc w:val="center"/>
        <w:rPr>
          <w:color w:val="000080"/>
          <w:sz w:val="36"/>
        </w:rPr>
      </w:pPr>
      <w:r>
        <w:rPr>
          <w:color w:val="000080"/>
          <w:sz w:val="36"/>
        </w:rPr>
        <w:t>“Le chiffre</w:t>
      </w:r>
      <w:r>
        <w:rPr>
          <w:color w:val="000080"/>
          <w:sz w:val="36"/>
        </w:rPr>
        <w:br/>
      </w:r>
      <w:r w:rsidRPr="00467859">
        <w:rPr>
          <w:color w:val="000080"/>
          <w:sz w:val="36"/>
        </w:rPr>
        <w:t>et ses interprétations logiques</w:t>
      </w:r>
      <w:r>
        <w:rPr>
          <w:color w:val="000080"/>
          <w:sz w:val="36"/>
        </w:rPr>
        <w:t xml:space="preserve"> sous-jacentes</w:t>
      </w:r>
      <w:r>
        <w:rPr>
          <w:color w:val="000080"/>
          <w:sz w:val="36"/>
        </w:rPr>
        <w:br/>
      </w:r>
      <w:r w:rsidRPr="00467859">
        <w:rPr>
          <w:color w:val="000080"/>
          <w:sz w:val="36"/>
        </w:rPr>
        <w:t>aux di</w:t>
      </w:r>
      <w:r w:rsidRPr="00467859">
        <w:rPr>
          <w:color w:val="000080"/>
          <w:sz w:val="36"/>
        </w:rPr>
        <w:t>s</w:t>
      </w:r>
      <w:r>
        <w:rPr>
          <w:color w:val="000080"/>
          <w:sz w:val="36"/>
        </w:rPr>
        <w:t>cours médicaux contemporains</w:t>
      </w:r>
      <w:r>
        <w:rPr>
          <w:color w:val="000080"/>
          <w:sz w:val="36"/>
        </w:rPr>
        <w:br/>
      </w:r>
      <w:r w:rsidRPr="00467859">
        <w:rPr>
          <w:color w:val="000080"/>
          <w:sz w:val="36"/>
        </w:rPr>
        <w:t>sur le risque VIH.”</w:t>
      </w:r>
    </w:p>
    <w:p w14:paraId="104E1443" w14:textId="77777777" w:rsidR="004C0954" w:rsidRPr="00AE7466" w:rsidRDefault="004C0954" w:rsidP="004C0954">
      <w:pPr>
        <w:ind w:firstLine="0"/>
        <w:jc w:val="center"/>
      </w:pPr>
    </w:p>
    <w:p w14:paraId="1E6C1766" w14:textId="77777777" w:rsidR="004C0954" w:rsidRPr="00AE7466" w:rsidRDefault="00EC0C94" w:rsidP="004C0954">
      <w:pPr>
        <w:ind w:firstLine="0"/>
        <w:jc w:val="center"/>
      </w:pPr>
      <w:r>
        <w:rPr>
          <w:noProof/>
        </w:rPr>
        <w:drawing>
          <wp:inline distT="0" distB="0" distL="0" distR="0" wp14:anchorId="37B93CF8" wp14:editId="5864CC43">
            <wp:extent cx="2667000" cy="40894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4089400"/>
                    </a:xfrm>
                    <a:prstGeom prst="rect">
                      <a:avLst/>
                    </a:prstGeom>
                    <a:noFill/>
                    <a:ln>
                      <a:noFill/>
                    </a:ln>
                  </pic:spPr>
                </pic:pic>
              </a:graphicData>
            </a:graphic>
          </wp:inline>
        </w:drawing>
      </w:r>
    </w:p>
    <w:p w14:paraId="33CA5B5A" w14:textId="77777777" w:rsidR="004C0954" w:rsidRPr="00AE7466" w:rsidRDefault="004C0954" w:rsidP="004C0954">
      <w:pPr>
        <w:ind w:firstLine="0"/>
        <w:jc w:val="center"/>
      </w:pPr>
    </w:p>
    <w:p w14:paraId="751F677B" w14:textId="77777777" w:rsidR="004C0954" w:rsidRDefault="004C0954" w:rsidP="004C0954">
      <w:pPr>
        <w:spacing w:before="120" w:after="120"/>
        <w:jc w:val="both"/>
      </w:pPr>
      <w:r>
        <w:t xml:space="preserve">In ouvrage sous la direction de Antoine Leca et François Vialla, </w:t>
      </w:r>
      <w:r w:rsidRPr="00CF19FB">
        <w:rPr>
          <w:b/>
          <w:i/>
        </w:rPr>
        <w:t>Le risque épidémique : droit, histoire, médecine et pharmacie</w:t>
      </w:r>
      <w:r w:rsidRPr="00CF19FB">
        <w:t xml:space="preserve">, </w:t>
      </w:r>
      <w:r>
        <w:t xml:space="preserve">pp. </w:t>
      </w:r>
      <w:r w:rsidRPr="00CF19FB">
        <w:t>435-446</w:t>
      </w:r>
      <w:r>
        <w:t>. Les</w:t>
      </w:r>
      <w:r w:rsidRPr="00CF19FB">
        <w:t xml:space="preserve"> Presses U</w:t>
      </w:r>
      <w:r>
        <w:t>niversitaires d’Aix-Marseille, 2003, 583 pp</w:t>
      </w:r>
      <w:r w:rsidRPr="00CF19FB">
        <w:t>.</w:t>
      </w:r>
    </w:p>
    <w:p w14:paraId="50D1C714" w14:textId="77777777" w:rsidR="004C0954" w:rsidRPr="00AE7466" w:rsidRDefault="004C0954">
      <w:pPr>
        <w:jc w:val="both"/>
      </w:pPr>
      <w:r w:rsidRPr="00AE7466">
        <w:br w:type="page"/>
      </w:r>
    </w:p>
    <w:p w14:paraId="1ACF2B9A" w14:textId="77777777" w:rsidR="004C0954" w:rsidRPr="00AE7466" w:rsidRDefault="004C0954">
      <w:pPr>
        <w:jc w:val="both"/>
      </w:pPr>
    </w:p>
    <w:p w14:paraId="18C8648D" w14:textId="77777777" w:rsidR="004C0954" w:rsidRPr="00AE7466" w:rsidRDefault="004C0954">
      <w:pPr>
        <w:jc w:val="both"/>
      </w:pPr>
    </w:p>
    <w:p w14:paraId="5AC63223" w14:textId="77777777" w:rsidR="004C0954" w:rsidRPr="00E07116" w:rsidRDefault="004C0954" w:rsidP="004C0954">
      <w:pPr>
        <w:jc w:val="both"/>
      </w:pPr>
    </w:p>
    <w:p w14:paraId="007E5C69" w14:textId="77777777" w:rsidR="004C0954" w:rsidRPr="00E07116" w:rsidRDefault="004C0954" w:rsidP="004C0954">
      <w:pPr>
        <w:jc w:val="both"/>
      </w:pPr>
    </w:p>
    <w:p w14:paraId="0AABC6A5" w14:textId="77777777" w:rsidR="004C0954" w:rsidRPr="00E07116" w:rsidRDefault="004C0954" w:rsidP="004C0954">
      <w:pPr>
        <w:jc w:val="both"/>
      </w:pPr>
    </w:p>
    <w:p w14:paraId="7AF058A5" w14:textId="77777777" w:rsidR="004C0954" w:rsidRPr="00E07116" w:rsidRDefault="004C0954" w:rsidP="004C095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18599D4" w14:textId="77777777" w:rsidR="004C0954" w:rsidRPr="00E07116" w:rsidRDefault="004C0954" w:rsidP="004C0954">
      <w:pPr>
        <w:pStyle w:val="NormalWeb"/>
        <w:spacing w:before="2" w:after="2"/>
        <w:jc w:val="both"/>
        <w:rPr>
          <w:rFonts w:ascii="Times New Roman" w:hAnsi="Times New Roman"/>
          <w:sz w:val="28"/>
        </w:rPr>
      </w:pPr>
    </w:p>
    <w:p w14:paraId="2D6B4131" w14:textId="77777777" w:rsidR="004C0954" w:rsidRPr="00E07116" w:rsidRDefault="004C0954" w:rsidP="004C095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6B0D34A" w14:textId="77777777" w:rsidR="004C0954" w:rsidRPr="00E07116" w:rsidRDefault="004C0954" w:rsidP="004C0954">
      <w:pPr>
        <w:jc w:val="both"/>
        <w:rPr>
          <w:szCs w:val="19"/>
        </w:rPr>
      </w:pPr>
    </w:p>
    <w:p w14:paraId="48A6733B" w14:textId="77777777" w:rsidR="004C0954" w:rsidRPr="00E07116" w:rsidRDefault="004C0954" w:rsidP="004C0954">
      <w:pPr>
        <w:jc w:val="both"/>
        <w:rPr>
          <w:szCs w:val="19"/>
        </w:rPr>
      </w:pPr>
    </w:p>
    <w:p w14:paraId="349F84DD" w14:textId="77777777" w:rsidR="004C0954" w:rsidRPr="00AE7466" w:rsidRDefault="004C0954">
      <w:pPr>
        <w:jc w:val="both"/>
        <w:rPr>
          <w:szCs w:val="19"/>
        </w:rPr>
      </w:pPr>
    </w:p>
    <w:p w14:paraId="66B8D15F" w14:textId="77777777" w:rsidR="004C0954" w:rsidRPr="00AE7466" w:rsidRDefault="004C0954">
      <w:pPr>
        <w:jc w:val="both"/>
      </w:pPr>
      <w:r w:rsidRPr="00AE7466">
        <w:br w:type="page"/>
      </w:r>
    </w:p>
    <w:p w14:paraId="5B452777" w14:textId="77777777" w:rsidR="004C0954" w:rsidRDefault="004C0954">
      <w:pPr>
        <w:jc w:val="both"/>
      </w:pPr>
    </w:p>
    <w:p w14:paraId="0707E709" w14:textId="77777777" w:rsidR="004C0954" w:rsidRPr="00AE7466" w:rsidRDefault="004C0954">
      <w:pPr>
        <w:jc w:val="both"/>
      </w:pPr>
    </w:p>
    <w:p w14:paraId="5536FFD6" w14:textId="77777777" w:rsidR="004C0954" w:rsidRPr="00AE7466" w:rsidRDefault="004C0954" w:rsidP="004C0954">
      <w:pPr>
        <w:ind w:firstLine="20"/>
        <w:jc w:val="center"/>
      </w:pPr>
      <w:bookmarkStart w:id="0" w:name="tdm"/>
      <w:r w:rsidRPr="00AE7466">
        <w:rPr>
          <w:color w:val="FF0000"/>
          <w:sz w:val="48"/>
        </w:rPr>
        <w:t>Table des matières</w:t>
      </w:r>
      <w:bookmarkEnd w:id="0"/>
    </w:p>
    <w:p w14:paraId="3A019E18" w14:textId="77777777" w:rsidR="004C0954" w:rsidRDefault="004C0954">
      <w:pPr>
        <w:ind w:firstLine="0"/>
      </w:pPr>
    </w:p>
    <w:p w14:paraId="6B1AC107" w14:textId="77777777" w:rsidR="004C0954" w:rsidRPr="00AE7466" w:rsidRDefault="004C0954">
      <w:pPr>
        <w:ind w:firstLine="0"/>
      </w:pPr>
    </w:p>
    <w:p w14:paraId="7C6C203A" w14:textId="77777777" w:rsidR="004C0954" w:rsidRDefault="004C0954">
      <w:pPr>
        <w:ind w:firstLine="0"/>
      </w:pPr>
    </w:p>
    <w:p w14:paraId="5B1D467B" w14:textId="77777777" w:rsidR="004C0954" w:rsidRPr="00AE7466" w:rsidRDefault="004C0954">
      <w:pPr>
        <w:ind w:firstLine="0"/>
      </w:pPr>
      <w:hyperlink w:anchor="Chiffre_intro" w:history="1">
        <w:r w:rsidRPr="003C3615">
          <w:rPr>
            <w:rStyle w:val="Hyperlien"/>
          </w:rPr>
          <w:t>Introduction</w:t>
        </w:r>
      </w:hyperlink>
      <w:r>
        <w:t xml:space="preserve"> [435]</w:t>
      </w:r>
    </w:p>
    <w:p w14:paraId="0D25CECE" w14:textId="77777777" w:rsidR="004C0954" w:rsidRDefault="004C0954" w:rsidP="004C0954">
      <w:pPr>
        <w:ind w:left="540" w:hanging="540"/>
      </w:pPr>
    </w:p>
    <w:p w14:paraId="7E7B5A72" w14:textId="77777777" w:rsidR="004C0954" w:rsidRPr="00540D1F" w:rsidRDefault="004C0954" w:rsidP="004C0954">
      <w:pPr>
        <w:ind w:left="540" w:hanging="540"/>
      </w:pPr>
      <w:hyperlink w:anchor="Chiffre_pt_1" w:history="1">
        <w:r w:rsidRPr="003C3615">
          <w:rPr>
            <w:rStyle w:val="Hyperlien"/>
          </w:rPr>
          <w:t>Les perceptions du risque par les médecins</w:t>
        </w:r>
      </w:hyperlink>
      <w:r w:rsidRPr="00540D1F">
        <w:t xml:space="preserve"> </w:t>
      </w:r>
      <w:r>
        <w:t>[438]</w:t>
      </w:r>
    </w:p>
    <w:p w14:paraId="5D49CEA8" w14:textId="77777777" w:rsidR="004C0954" w:rsidRDefault="004C0954" w:rsidP="004C0954">
      <w:pPr>
        <w:ind w:left="540" w:hanging="540"/>
      </w:pPr>
    </w:p>
    <w:p w14:paraId="7389FDFC" w14:textId="77777777" w:rsidR="004C0954" w:rsidRPr="00540D1F" w:rsidRDefault="004C0954" w:rsidP="004C0954">
      <w:pPr>
        <w:ind w:left="1080" w:hanging="540"/>
      </w:pPr>
      <w:r w:rsidRPr="00540D1F">
        <w:rPr>
          <w:i/>
        </w:rPr>
        <w:t xml:space="preserve">L'importance des chiffres </w:t>
      </w:r>
      <w:r>
        <w:t>[438]</w:t>
      </w:r>
    </w:p>
    <w:p w14:paraId="0FE1AF86" w14:textId="77777777" w:rsidR="004C0954" w:rsidRPr="00540D1F" w:rsidRDefault="004C0954" w:rsidP="004C0954">
      <w:pPr>
        <w:ind w:left="1080" w:hanging="540"/>
      </w:pPr>
      <w:r w:rsidRPr="00540D1F">
        <w:rPr>
          <w:i/>
        </w:rPr>
        <w:t>Le risque VIH : tendance à la réduction d’un risque</w:t>
      </w:r>
      <w:r>
        <w:t xml:space="preserve"> [438]</w:t>
      </w:r>
    </w:p>
    <w:p w14:paraId="60176EA3" w14:textId="77777777" w:rsidR="004C0954" w:rsidRPr="00540D1F" w:rsidRDefault="004C0954" w:rsidP="004C0954">
      <w:pPr>
        <w:ind w:left="1080" w:hanging="540"/>
      </w:pPr>
      <w:r w:rsidRPr="00540D1F">
        <w:rPr>
          <w:i/>
        </w:rPr>
        <w:t xml:space="preserve">Deux risques perçus de manière relative </w:t>
      </w:r>
      <w:r>
        <w:t>[440]</w:t>
      </w:r>
    </w:p>
    <w:p w14:paraId="7DFC3D93" w14:textId="77777777" w:rsidR="004C0954" w:rsidRPr="00540D1F" w:rsidRDefault="004C0954" w:rsidP="004C0954">
      <w:pPr>
        <w:ind w:left="1080" w:hanging="540"/>
      </w:pPr>
      <w:r w:rsidRPr="00540D1F">
        <w:rPr>
          <w:i/>
        </w:rPr>
        <w:t xml:space="preserve">Le risque iatrogène : l'émergence d'un risque mal connu </w:t>
      </w:r>
      <w:r>
        <w:t>[440]</w:t>
      </w:r>
    </w:p>
    <w:p w14:paraId="50D332DA" w14:textId="77777777" w:rsidR="004C0954" w:rsidRPr="00540D1F" w:rsidRDefault="004C0954" w:rsidP="004C0954">
      <w:pPr>
        <w:ind w:left="1080" w:hanging="540"/>
      </w:pPr>
      <w:r w:rsidRPr="00540D1F">
        <w:rPr>
          <w:i/>
        </w:rPr>
        <w:t>Des perceptions déterminées par la situation du médecin dans le sy</w:t>
      </w:r>
      <w:r w:rsidRPr="00540D1F">
        <w:rPr>
          <w:i/>
        </w:rPr>
        <w:t>s</w:t>
      </w:r>
      <w:r w:rsidRPr="00540D1F">
        <w:rPr>
          <w:i/>
        </w:rPr>
        <w:t>tème de soin</w:t>
      </w:r>
      <w:r>
        <w:rPr>
          <w:i/>
        </w:rPr>
        <w:t xml:space="preserve"> </w:t>
      </w:r>
      <w:r>
        <w:t>[442]</w:t>
      </w:r>
    </w:p>
    <w:p w14:paraId="5152B82D" w14:textId="77777777" w:rsidR="004C0954" w:rsidRDefault="004C0954" w:rsidP="004C0954">
      <w:pPr>
        <w:ind w:left="540" w:hanging="540"/>
      </w:pPr>
    </w:p>
    <w:p w14:paraId="6D706E29" w14:textId="77777777" w:rsidR="004C0954" w:rsidRPr="00540D1F" w:rsidRDefault="004C0954" w:rsidP="004C0954">
      <w:pPr>
        <w:ind w:left="540" w:hanging="540"/>
      </w:pPr>
      <w:hyperlink w:anchor="Chiffre_pt_2" w:history="1">
        <w:r w:rsidRPr="003C3615">
          <w:rPr>
            <w:rStyle w:val="Hyperlien"/>
          </w:rPr>
          <w:t>La communication sur les risques : de l'information à l'avis</w:t>
        </w:r>
      </w:hyperlink>
      <w:r w:rsidRPr="00540D1F">
        <w:t xml:space="preserve"> </w:t>
      </w:r>
      <w:r>
        <w:t>[443]</w:t>
      </w:r>
    </w:p>
    <w:p w14:paraId="0D3F169B" w14:textId="77777777" w:rsidR="004C0954" w:rsidRDefault="004C0954" w:rsidP="004C0954">
      <w:pPr>
        <w:ind w:left="540" w:hanging="540"/>
      </w:pPr>
    </w:p>
    <w:p w14:paraId="4852E797" w14:textId="77777777" w:rsidR="004C0954" w:rsidRPr="00540D1F" w:rsidRDefault="004C0954" w:rsidP="004C0954">
      <w:pPr>
        <w:ind w:left="1080" w:hanging="540"/>
      </w:pPr>
      <w:r w:rsidRPr="00540D1F">
        <w:rPr>
          <w:i/>
        </w:rPr>
        <w:t>La norme : une information objective sans avis</w:t>
      </w:r>
      <w:r>
        <w:t xml:space="preserve"> [443]</w:t>
      </w:r>
    </w:p>
    <w:p w14:paraId="2F8B56EF" w14:textId="77777777" w:rsidR="004C0954" w:rsidRPr="00540D1F" w:rsidRDefault="004C0954" w:rsidP="004C0954">
      <w:pPr>
        <w:ind w:left="1080" w:hanging="540"/>
      </w:pPr>
      <w:r w:rsidRPr="00540D1F">
        <w:rPr>
          <w:i/>
        </w:rPr>
        <w:t xml:space="preserve">Obstacles pratiques à l'information objective </w:t>
      </w:r>
      <w:r>
        <w:t>[443]</w:t>
      </w:r>
    </w:p>
    <w:p w14:paraId="0F92E8D1" w14:textId="77777777" w:rsidR="004C0954" w:rsidRPr="00540D1F" w:rsidRDefault="004C0954" w:rsidP="004C0954">
      <w:pPr>
        <w:ind w:left="1080" w:hanging="540"/>
      </w:pPr>
      <w:r w:rsidRPr="00540D1F">
        <w:rPr>
          <w:i/>
        </w:rPr>
        <w:t xml:space="preserve">L'adaptation de l'information aux cas individuels </w:t>
      </w:r>
      <w:r>
        <w:t>[445]</w:t>
      </w:r>
    </w:p>
    <w:p w14:paraId="11FA532D" w14:textId="77777777" w:rsidR="004C0954" w:rsidRPr="00540D1F" w:rsidRDefault="004C0954" w:rsidP="004C0954">
      <w:pPr>
        <w:ind w:left="1080" w:hanging="540"/>
      </w:pPr>
      <w:r w:rsidRPr="00540D1F">
        <w:rPr>
          <w:i/>
        </w:rPr>
        <w:t>Perceptions du rôle du médecin dans la décision</w:t>
      </w:r>
      <w:r>
        <w:t xml:space="preserve"> [445]</w:t>
      </w:r>
    </w:p>
    <w:p w14:paraId="4B559022" w14:textId="77777777" w:rsidR="004C0954" w:rsidRDefault="004C0954" w:rsidP="004C0954">
      <w:pPr>
        <w:ind w:left="540" w:hanging="540"/>
      </w:pPr>
    </w:p>
    <w:p w14:paraId="2C873754" w14:textId="77777777" w:rsidR="004C0954" w:rsidRPr="00AE7466" w:rsidRDefault="004C0954" w:rsidP="004C0954">
      <w:pPr>
        <w:ind w:left="540" w:hanging="540"/>
      </w:pPr>
      <w:hyperlink w:anchor="Chiffre_conclusion" w:history="1">
        <w:r w:rsidRPr="003C3615">
          <w:rPr>
            <w:rStyle w:val="Hyperlien"/>
          </w:rPr>
          <w:t>Conclusion</w:t>
        </w:r>
      </w:hyperlink>
      <w:r>
        <w:t xml:space="preserve"> [446]</w:t>
      </w:r>
    </w:p>
    <w:p w14:paraId="5A625639" w14:textId="77777777" w:rsidR="004C0954" w:rsidRPr="00AE7466" w:rsidRDefault="004C0954" w:rsidP="004C0954">
      <w:pPr>
        <w:pStyle w:val="p"/>
      </w:pPr>
      <w:r w:rsidRPr="00AE7466">
        <w:br w:type="page"/>
      </w:r>
      <w:r>
        <w:t>[435]</w:t>
      </w:r>
    </w:p>
    <w:p w14:paraId="0992B834" w14:textId="77777777" w:rsidR="004C0954" w:rsidRPr="00AE7466" w:rsidRDefault="004C0954" w:rsidP="004C0954">
      <w:pPr>
        <w:jc w:val="both"/>
      </w:pPr>
    </w:p>
    <w:p w14:paraId="5CB16128" w14:textId="77777777" w:rsidR="004C0954" w:rsidRPr="00AE7466" w:rsidRDefault="004C0954" w:rsidP="004C0954">
      <w:pPr>
        <w:ind w:firstLine="0"/>
        <w:jc w:val="center"/>
        <w:rPr>
          <w:b/>
          <w:sz w:val="36"/>
        </w:rPr>
      </w:pPr>
      <w:r>
        <w:rPr>
          <w:sz w:val="36"/>
        </w:rPr>
        <w:t xml:space="preserve">Alice DESCLAUX et </w:t>
      </w:r>
      <w:r w:rsidRPr="00AE7466">
        <w:rPr>
          <w:sz w:val="36"/>
        </w:rPr>
        <w:t>Marc EGROT</w:t>
      </w:r>
    </w:p>
    <w:p w14:paraId="1BE91333" w14:textId="77777777" w:rsidR="004C0954" w:rsidRPr="00AE7466" w:rsidRDefault="004C0954" w:rsidP="004C0954">
      <w:pPr>
        <w:ind w:firstLine="0"/>
        <w:jc w:val="center"/>
        <w:rPr>
          <w:sz w:val="20"/>
        </w:rPr>
      </w:pPr>
    </w:p>
    <w:p w14:paraId="579252EF" w14:textId="77777777" w:rsidR="004C0954" w:rsidRDefault="004C0954" w:rsidP="004C0954">
      <w:pPr>
        <w:ind w:firstLine="0"/>
        <w:jc w:val="center"/>
        <w:rPr>
          <w:sz w:val="20"/>
        </w:rPr>
      </w:pPr>
      <w:r w:rsidRPr="00467859">
        <w:rPr>
          <w:sz w:val="20"/>
        </w:rPr>
        <w:t>Professeur d'anthropolog</w:t>
      </w:r>
      <w:r>
        <w:rPr>
          <w:sz w:val="20"/>
        </w:rPr>
        <w:t>ie, Université d'Aix-Marseille,</w:t>
      </w:r>
      <w:r>
        <w:rPr>
          <w:sz w:val="20"/>
        </w:rPr>
        <w:br/>
      </w:r>
      <w:r w:rsidRPr="00467859">
        <w:rPr>
          <w:sz w:val="20"/>
        </w:rPr>
        <w:t>Laboratoire d'Écol</w:t>
      </w:r>
      <w:r>
        <w:rPr>
          <w:sz w:val="20"/>
        </w:rPr>
        <w:t>ogie Humaine et d'Anthropologie, d’une part,</w:t>
      </w:r>
    </w:p>
    <w:p w14:paraId="238478A3" w14:textId="77777777" w:rsidR="004C0954" w:rsidRDefault="004C0954" w:rsidP="004C0954">
      <w:pPr>
        <w:ind w:firstLine="0"/>
        <w:jc w:val="center"/>
        <w:rPr>
          <w:sz w:val="20"/>
        </w:rPr>
      </w:pPr>
      <w:r>
        <w:rPr>
          <w:sz w:val="20"/>
        </w:rPr>
        <w:t>et a</w:t>
      </w:r>
      <w:r w:rsidRPr="00AE7466">
        <w:rPr>
          <w:sz w:val="20"/>
        </w:rPr>
        <w:t>nthropologue, UMR MIVEGEC - Maladies Infectieuses et Vecteurs</w:t>
      </w:r>
      <w:r w:rsidRPr="00AE7466">
        <w:rPr>
          <w:sz w:val="20"/>
        </w:rPr>
        <w:br/>
        <w:t>(UM1-UM2-CNRS 5290-IRD 224)</w:t>
      </w:r>
      <w:r>
        <w:rPr>
          <w:sz w:val="20"/>
        </w:rPr>
        <w:t>, d’autre part.</w:t>
      </w:r>
    </w:p>
    <w:p w14:paraId="2C14C894" w14:textId="77777777" w:rsidR="004C0954" w:rsidRPr="00AE7466" w:rsidRDefault="004C0954" w:rsidP="004C0954">
      <w:pPr>
        <w:ind w:firstLine="0"/>
        <w:jc w:val="center"/>
        <w:rPr>
          <w:sz w:val="20"/>
          <w:lang w:bidi="ar-SA"/>
        </w:rPr>
      </w:pPr>
    </w:p>
    <w:p w14:paraId="345F948E" w14:textId="77777777" w:rsidR="004C0954" w:rsidRPr="00AE7466" w:rsidRDefault="004C0954" w:rsidP="004C0954">
      <w:pPr>
        <w:ind w:firstLine="0"/>
        <w:jc w:val="center"/>
        <w:rPr>
          <w:color w:val="000080"/>
          <w:sz w:val="36"/>
        </w:rPr>
      </w:pPr>
      <w:r>
        <w:rPr>
          <w:color w:val="000080"/>
          <w:sz w:val="36"/>
        </w:rPr>
        <w:t>“Le chiffre</w:t>
      </w:r>
      <w:r>
        <w:rPr>
          <w:color w:val="000080"/>
          <w:sz w:val="36"/>
        </w:rPr>
        <w:br/>
      </w:r>
      <w:r w:rsidRPr="00467859">
        <w:rPr>
          <w:color w:val="000080"/>
          <w:sz w:val="36"/>
        </w:rPr>
        <w:t>et ses interprétations logiques</w:t>
      </w:r>
      <w:r>
        <w:rPr>
          <w:color w:val="000080"/>
          <w:sz w:val="36"/>
        </w:rPr>
        <w:t xml:space="preserve"> sous-jacentes</w:t>
      </w:r>
      <w:r>
        <w:rPr>
          <w:color w:val="000080"/>
          <w:sz w:val="36"/>
        </w:rPr>
        <w:br/>
      </w:r>
      <w:r w:rsidRPr="00467859">
        <w:rPr>
          <w:color w:val="000080"/>
          <w:sz w:val="36"/>
        </w:rPr>
        <w:t>aux di</w:t>
      </w:r>
      <w:r w:rsidRPr="00467859">
        <w:rPr>
          <w:color w:val="000080"/>
          <w:sz w:val="36"/>
        </w:rPr>
        <w:t>s</w:t>
      </w:r>
      <w:r>
        <w:rPr>
          <w:color w:val="000080"/>
          <w:sz w:val="36"/>
        </w:rPr>
        <w:t>cours médicaux contemporains</w:t>
      </w:r>
      <w:r>
        <w:rPr>
          <w:color w:val="000080"/>
          <w:sz w:val="36"/>
        </w:rPr>
        <w:br/>
      </w:r>
      <w:r w:rsidRPr="00467859">
        <w:rPr>
          <w:color w:val="000080"/>
          <w:sz w:val="36"/>
        </w:rPr>
        <w:t>sur le risque VIH.”</w:t>
      </w:r>
    </w:p>
    <w:p w14:paraId="51D2EDAB" w14:textId="77777777" w:rsidR="004C0954" w:rsidRPr="00AE7466" w:rsidRDefault="004C0954" w:rsidP="004C0954">
      <w:pPr>
        <w:ind w:firstLine="0"/>
        <w:jc w:val="center"/>
      </w:pPr>
    </w:p>
    <w:p w14:paraId="23F48A0C" w14:textId="77777777" w:rsidR="004C0954" w:rsidRDefault="004C0954" w:rsidP="004C0954">
      <w:pPr>
        <w:spacing w:before="120" w:after="120"/>
        <w:jc w:val="both"/>
      </w:pPr>
      <w:r>
        <w:t xml:space="preserve">In ouvrage sous la direction de Antoine Leca et François Vialla, </w:t>
      </w:r>
      <w:r w:rsidRPr="00CF19FB">
        <w:rPr>
          <w:b/>
          <w:i/>
        </w:rPr>
        <w:t>Le risque épidémique : droit, histoire, médecine et pharmacie</w:t>
      </w:r>
      <w:r w:rsidRPr="00CF19FB">
        <w:t xml:space="preserve">, </w:t>
      </w:r>
      <w:r>
        <w:t xml:space="preserve">pp. </w:t>
      </w:r>
      <w:r w:rsidRPr="00CF19FB">
        <w:t>435-446</w:t>
      </w:r>
      <w:r>
        <w:t>. Les</w:t>
      </w:r>
      <w:r w:rsidRPr="00CF19FB">
        <w:t xml:space="preserve"> Presses U</w:t>
      </w:r>
      <w:r>
        <w:t>niversitaires d’Aix-Marseille, 2003, 583 pp</w:t>
      </w:r>
      <w:r w:rsidRPr="00CF19FB">
        <w:t>.</w:t>
      </w:r>
    </w:p>
    <w:p w14:paraId="7760A86D" w14:textId="77777777" w:rsidR="004C0954" w:rsidRPr="00AE7466" w:rsidRDefault="004C0954" w:rsidP="004C0954">
      <w:pPr>
        <w:jc w:val="both"/>
      </w:pPr>
    </w:p>
    <w:p w14:paraId="522A5508" w14:textId="77777777" w:rsidR="004C0954" w:rsidRPr="00AE7466" w:rsidRDefault="004C0954" w:rsidP="004C0954">
      <w:pPr>
        <w:jc w:val="both"/>
      </w:pPr>
    </w:p>
    <w:p w14:paraId="3D0D026D" w14:textId="77777777" w:rsidR="004C0954" w:rsidRPr="00AE7466" w:rsidRDefault="004C0954" w:rsidP="004C0954">
      <w:pPr>
        <w:pStyle w:val="planche"/>
      </w:pPr>
      <w:bookmarkStart w:id="1" w:name="Chiffre_intro"/>
      <w:r w:rsidRPr="00AE7466">
        <w:t>Introduction</w:t>
      </w:r>
    </w:p>
    <w:bookmarkEnd w:id="1"/>
    <w:p w14:paraId="3722E65E" w14:textId="77777777" w:rsidR="004C0954" w:rsidRPr="00AE7466" w:rsidRDefault="004C0954" w:rsidP="004C0954">
      <w:pPr>
        <w:jc w:val="both"/>
      </w:pPr>
    </w:p>
    <w:p w14:paraId="50EC64A9" w14:textId="77777777" w:rsidR="004C0954" w:rsidRPr="00AE7466" w:rsidRDefault="004C0954" w:rsidP="004C0954">
      <w:pPr>
        <w:jc w:val="both"/>
      </w:pPr>
    </w:p>
    <w:p w14:paraId="17DE904C" w14:textId="77777777" w:rsidR="004C0954" w:rsidRPr="00AE7466" w:rsidRDefault="004C0954" w:rsidP="004C0954">
      <w:pPr>
        <w:ind w:right="90" w:firstLine="0"/>
        <w:jc w:val="both"/>
        <w:rPr>
          <w:sz w:val="20"/>
        </w:rPr>
      </w:pPr>
      <w:hyperlink w:anchor="tdm" w:history="1">
        <w:r w:rsidRPr="00AE7466">
          <w:rPr>
            <w:rStyle w:val="Hyperlien"/>
            <w:sz w:val="20"/>
          </w:rPr>
          <w:t>Retour à la table des matières</w:t>
        </w:r>
      </w:hyperlink>
    </w:p>
    <w:p w14:paraId="50527279" w14:textId="77777777" w:rsidR="004C0954" w:rsidRPr="00467031" w:rsidRDefault="004C0954" w:rsidP="004C0954">
      <w:pPr>
        <w:spacing w:before="120" w:after="120"/>
        <w:jc w:val="both"/>
      </w:pPr>
      <w:r w:rsidRPr="00467031">
        <w:t>Au cours de la dernière décennie, sociologues et anthropologues ont montré combien la notion de « risque » occupe une place centrale dans la culture des sociétés contemporaines, justifiant le qualificatif de « sociétés du risque »</w:t>
      </w:r>
      <w:r>
        <w:t> </w:t>
      </w:r>
      <w:r>
        <w:rPr>
          <w:rStyle w:val="Appelnotedebasdep"/>
        </w:rPr>
        <w:footnoteReference w:id="1"/>
      </w:r>
      <w:r w:rsidRPr="00467031">
        <w:t>. Face au risque sanitaire, la quantification pr</w:t>
      </w:r>
      <w:r w:rsidRPr="00467031">
        <w:t>é</w:t>
      </w:r>
      <w:r w:rsidRPr="00467031">
        <w:t>cise de la gravité du dommage et de sa probabilité de survenue permet de rationaliser le danger, de le prédire, et a priori de l'éviter ou de le réduire par des choix préventifs. Au vingtième siècle, les statistiques ont acquis une place et une lég</w:t>
      </w:r>
      <w:r>
        <w:t>itimité croissantes en médecine </w:t>
      </w:r>
      <w:r>
        <w:rPr>
          <w:rStyle w:val="Appelnotedebasdep"/>
        </w:rPr>
        <w:footnoteReference w:id="2"/>
      </w:r>
      <w:r w:rsidRPr="00467031">
        <w:t>, et d</w:t>
      </w:r>
      <w:r w:rsidRPr="00467031">
        <w:t>e</w:t>
      </w:r>
      <w:r w:rsidRPr="00467031">
        <w:t>puis l'émergence de l'épidémiologie, le risque quantifié (sous la forme d'un taux de prévalence, d'incidence, de mortalité ou de tran</w:t>
      </w:r>
      <w:r w:rsidRPr="00467031">
        <w:t>s</w:t>
      </w:r>
      <w:r w:rsidRPr="00467031">
        <w:t>mi</w:t>
      </w:r>
      <w:r w:rsidRPr="00467031">
        <w:t>s</w:t>
      </w:r>
      <w:r w:rsidRPr="00467031">
        <w:t>sion</w:t>
      </w:r>
      <w:r>
        <w:t>...</w:t>
      </w:r>
      <w:r w:rsidRPr="00467031">
        <w:t xml:space="preserve">) tend à constituer un référent commun pour l'ensemble du corps social, parce qu'un chiffre représente une donnée objective, et apparaît comme une forme élémentaire du savoir scientifique. </w:t>
      </w:r>
    </w:p>
    <w:p w14:paraId="05FE7503" w14:textId="77777777" w:rsidR="004C0954" w:rsidRPr="00467031" w:rsidRDefault="004C0954" w:rsidP="004C0954">
      <w:pPr>
        <w:spacing w:before="120" w:after="120"/>
        <w:jc w:val="both"/>
      </w:pPr>
      <w:r w:rsidRPr="00467031">
        <w:t>Mais si l'épidémiologie produit des données de référence qui pe</w:t>
      </w:r>
      <w:r w:rsidRPr="00467031">
        <w:t>r</w:t>
      </w:r>
      <w:r w:rsidRPr="00467031">
        <w:t>mettent d'appréhender le risque sanitaire, ces chiffres sont, dans leur usage, soumis au prisme d'interprétations. Diverses logiques inte</w:t>
      </w:r>
      <w:r w:rsidRPr="00467031">
        <w:t>r</w:t>
      </w:r>
      <w:r w:rsidRPr="00467031">
        <w:t>viennent pour construire le risque tantôt comme une menace, comme un danger, tantôt comme un élément maîtrisé par la technique. Cette construction sociale produit une échelle d'appréciation des risques, dans une société donnée et à un moment de son histoire, qui n'a que peu de rapports avec leur valeur quantifiée. On peut, pour s'en convaincre, comparer l'importance accordée par la population frança</w:t>
      </w:r>
      <w:r w:rsidRPr="00467031">
        <w:t>i</w:t>
      </w:r>
      <w:r w:rsidRPr="00467031">
        <w:t>se de la fin du vingtième si</w:t>
      </w:r>
      <w:r>
        <w:t>ècle aux risques sanitaires que [</w:t>
      </w:r>
      <w:r w:rsidRPr="00467031">
        <w:t>436</w:t>
      </w:r>
      <w:r>
        <w:t xml:space="preserve">] </w:t>
      </w:r>
      <w:r w:rsidRPr="00467031">
        <w:t>repr</w:t>
      </w:r>
      <w:r w:rsidRPr="00467031">
        <w:t>é</w:t>
      </w:r>
      <w:r w:rsidRPr="00467031">
        <w:t>sentent pour l'homme l'encéphalite spongiforme bovine et la conso</w:t>
      </w:r>
      <w:r w:rsidRPr="00467031">
        <w:t>m</w:t>
      </w:r>
      <w:r w:rsidRPr="00467031">
        <w:t xml:space="preserve">mation d'alcool. </w:t>
      </w:r>
    </w:p>
    <w:p w14:paraId="0DDB9A88" w14:textId="77777777" w:rsidR="004C0954" w:rsidRPr="00467031" w:rsidRDefault="004C0954" w:rsidP="004C0954">
      <w:pPr>
        <w:spacing w:before="120" w:after="120"/>
        <w:jc w:val="both"/>
      </w:pPr>
      <w:r w:rsidRPr="00467031">
        <w:t>D'autre part, au sein d'une société, différents groupes sociaux ou catégories de populations interprètent différemment le même risque : certains ont des attitudes de déni, d'autres de défi, tous inscrivent le 'risque dans des l</w:t>
      </w:r>
      <w:r>
        <w:t>ogiques qui leur sont propres </w:t>
      </w:r>
      <w:r>
        <w:rPr>
          <w:rStyle w:val="Appelnotedebasdep"/>
        </w:rPr>
        <w:footnoteReference w:id="3"/>
      </w:r>
      <w:r w:rsidRPr="00467031">
        <w:t>. La perception du ri</w:t>
      </w:r>
      <w:r w:rsidRPr="00467031">
        <w:t>s</w:t>
      </w:r>
      <w:r w:rsidRPr="00467031">
        <w:t>que de transmission d'une pathologie, sous-jacent au « risque épid</w:t>
      </w:r>
      <w:r w:rsidRPr="00467031">
        <w:t>é</w:t>
      </w:r>
      <w:r w:rsidRPr="00467031">
        <w:t>mique », est soumise aux perceptions du double rapport biologique et social entre l'individu, son groupe d'appartenance et l'ensemble du « corps social ». Pour ceux qui y sont soumis, un risque ne prend son sens que dans une composition qui intègre les éventuels bénéfices a</w:t>
      </w:r>
      <w:r w:rsidRPr="00467031">
        <w:t>t</w:t>
      </w:r>
      <w:r w:rsidRPr="00467031">
        <w:t>tendus d'une pratique ou d'un acte et une hiérarchisation parmi d'a</w:t>
      </w:r>
      <w:r w:rsidRPr="00467031">
        <w:t>u</w:t>
      </w:r>
      <w:r w:rsidRPr="00467031">
        <w:t>tres risques de natures différentes selon les profils individuels et co</w:t>
      </w:r>
      <w:r w:rsidRPr="00467031">
        <w:t>l</w:t>
      </w:r>
      <w:r w:rsidRPr="00467031">
        <w:t>lectifs et selon les contextes d'existence. Le sens attribué au risque et les logiques sociales et culturelles sous-jacentes à ses interprétations, dont les déclinaisons ont été analysées dans des sociétés lointaines (dans le temps et l'espace) comme dans les sociétés contemporaines, déterminent les usages sociaux du risque, de l'ordalie au principe de précaution</w:t>
      </w:r>
      <w:r>
        <w:t> </w:t>
      </w:r>
      <w:r>
        <w:rPr>
          <w:rStyle w:val="Appelnotedebasdep"/>
        </w:rPr>
        <w:footnoteReference w:id="4"/>
      </w:r>
      <w:r>
        <w:t>.</w:t>
      </w:r>
    </w:p>
    <w:p w14:paraId="3CC40DDA" w14:textId="77777777" w:rsidR="004C0954" w:rsidRPr="00467031" w:rsidRDefault="004C0954" w:rsidP="004C0954">
      <w:pPr>
        <w:spacing w:before="120" w:after="120"/>
        <w:jc w:val="both"/>
      </w:pPr>
      <w:r w:rsidRPr="00467031">
        <w:t>En matière de santé, les médecins sont les principaux acteurs s</w:t>
      </w:r>
      <w:r w:rsidRPr="00467031">
        <w:t>o</w:t>
      </w:r>
      <w:r w:rsidRPr="00467031">
        <w:t>ciaux qui, en interprétant les données scientifiques au plan collectif, et en les adaptant aux cas particuliers, diffusent auprès de la population une interprétation du risque a priori empreinte de la rationalité scient</w:t>
      </w:r>
      <w:r w:rsidRPr="00467031">
        <w:t>i</w:t>
      </w:r>
      <w:r w:rsidRPr="00467031">
        <w:t>fique. Est</w:t>
      </w:r>
      <w:r>
        <w:t>-</w:t>
      </w:r>
      <w:r w:rsidRPr="00467031">
        <w:t>ce à dire qu'ils définissent les risques ou les niveaux de ri</w:t>
      </w:r>
      <w:r w:rsidRPr="00467031">
        <w:t>s</w:t>
      </w:r>
      <w:r w:rsidRPr="00467031">
        <w:t xml:space="preserve">que tolérables d'un point de vue médical ? </w:t>
      </w:r>
    </w:p>
    <w:p w14:paraId="485431BF" w14:textId="77777777" w:rsidR="004C0954" w:rsidRPr="00467031" w:rsidRDefault="004C0954" w:rsidP="004C0954">
      <w:pPr>
        <w:spacing w:before="120" w:after="120"/>
        <w:jc w:val="both"/>
      </w:pPr>
      <w:r w:rsidRPr="00467031">
        <w:t>Le risque de transmission du VIH de la mère à l'enfant (ou tran</w:t>
      </w:r>
      <w:r w:rsidRPr="00467031">
        <w:t>s</w:t>
      </w:r>
      <w:r w:rsidRPr="00467031">
        <w:t>mission verticale) offre un thème particulièrement pertinent pour examiner cette question. En 1998, le nombre de grossesses menées à terme par des femmes séropositives en France est d'environ 800, soit dix fois plus qu'en 1988</w:t>
      </w:r>
      <w:r>
        <w:t> </w:t>
      </w:r>
      <w:r>
        <w:rPr>
          <w:rStyle w:val="Appelnotedebasdep"/>
        </w:rPr>
        <w:footnoteReference w:id="5"/>
      </w:r>
      <w:r w:rsidRPr="00467031">
        <w:t>. Plusieurs éléments expliquent cette au</w:t>
      </w:r>
      <w:r w:rsidRPr="00467031">
        <w:t>g</w:t>
      </w:r>
      <w:r w:rsidRPr="00467031">
        <w:t>mentation</w:t>
      </w:r>
      <w:r>
        <w:t> </w:t>
      </w:r>
      <w:r>
        <w:rPr>
          <w:rStyle w:val="Appelnotedebasdep"/>
        </w:rPr>
        <w:footnoteReference w:id="6"/>
      </w:r>
      <w:r w:rsidRPr="00467031">
        <w:t> : l'existence à partir de 1994 d'un traitement qui réduit le risque de transmission verticale, la reconnaissance en 1996 de l'effic</w:t>
      </w:r>
      <w:r w:rsidRPr="00467031">
        <w:t>a</w:t>
      </w:r>
      <w:r w:rsidRPr="00467031">
        <w:t>cité des trithérapies qui ont permis d'augmenter l'espérance et la qual</w:t>
      </w:r>
      <w:r w:rsidRPr="00467031">
        <w:t>i</w:t>
      </w:r>
      <w:r w:rsidRPr="00467031">
        <w:t>té de vie des personnes vivant avec le VIH, conduisent un nombre croissant de femmes séropositives à choisir d'avoir un enfant. En 1998, le risque de transmission verticale du VIH est estimé inférieur à 2</w:t>
      </w:r>
      <w:r>
        <w:t> </w:t>
      </w:r>
      <w:r w:rsidRPr="00467031">
        <w:t xml:space="preserve">%. </w:t>
      </w:r>
    </w:p>
    <w:p w14:paraId="61054626" w14:textId="77777777" w:rsidR="004C0954" w:rsidRPr="00467031" w:rsidRDefault="004C0954" w:rsidP="004C0954">
      <w:pPr>
        <w:spacing w:before="120" w:after="120"/>
        <w:jc w:val="both"/>
      </w:pPr>
      <w:r w:rsidRPr="00467031">
        <w:t>L'augmentation du nombre de grossesses chez des femmes sérop</w:t>
      </w:r>
      <w:r w:rsidRPr="00467031">
        <w:t>o</w:t>
      </w:r>
      <w:r w:rsidRPr="00467031">
        <w:t>sitives conduit à s'interroger sur la construction sociale du risque et son évolution. L'attitude des médecins, qui avant 1994 déconseillaient toute procréation au seul vu du taux de transmission du VIH, alors d'environ 20</w:t>
      </w:r>
      <w:r>
        <w:t> </w:t>
      </w:r>
      <w:r w:rsidRPr="00467031">
        <w:t xml:space="preserve">%, </w:t>
      </w:r>
      <w:r>
        <w:t>[</w:t>
      </w:r>
      <w:r w:rsidRPr="00467031">
        <w:t>437</w:t>
      </w:r>
      <w:r>
        <w:t xml:space="preserve">] </w:t>
      </w:r>
      <w:r w:rsidRPr="00467031">
        <w:t>a-t-elle basculé ? Si le niveau de risque semble être devenu tolér</w:t>
      </w:r>
      <w:r w:rsidRPr="00467031">
        <w:t>a</w:t>
      </w:r>
      <w:r w:rsidRPr="00467031">
        <w:t>ble pour les femmes entre 1994 et 1998, est-ce parce que les médecins en ont décidé ainsi, par une réflexion formalisée au cours d'une des « conférences de consensus » qui définissent déso</w:t>
      </w:r>
      <w:r w:rsidRPr="00467031">
        <w:t>r</w:t>
      </w:r>
      <w:r w:rsidRPr="00467031">
        <w:t>mais les normes médicales ? Est-ce la conséquence d'un changement d'attitudes diffus, dans un contexte de sensibilité croissante aux ri</w:t>
      </w:r>
      <w:r w:rsidRPr="00467031">
        <w:t>s</w:t>
      </w:r>
      <w:r w:rsidRPr="00467031">
        <w:t>ques, de demande sociale de risque zéro, et d'attribution aux médecins d'une responsab</w:t>
      </w:r>
      <w:r w:rsidRPr="00467031">
        <w:t>i</w:t>
      </w:r>
      <w:r w:rsidRPr="00467031">
        <w:t xml:space="preserve">lité juridique face au risque ? </w:t>
      </w:r>
    </w:p>
    <w:p w14:paraId="226110E0" w14:textId="77777777" w:rsidR="004C0954" w:rsidRPr="00467031" w:rsidRDefault="004C0954" w:rsidP="004C0954">
      <w:pPr>
        <w:spacing w:before="120" w:after="120"/>
        <w:jc w:val="both"/>
      </w:pPr>
      <w:r w:rsidRPr="00467031">
        <w:t>L'interprétation du risque de transmission du VIH de la mère à l'e</w:t>
      </w:r>
      <w:r w:rsidRPr="00467031">
        <w:t>n</w:t>
      </w:r>
      <w:r w:rsidRPr="00467031">
        <w:t>fant est chargée d'enjeux. Il s'agit de sida, une pandémie marquée en France par la possibilité d'une recrudescence épidémique ; le rapport entre risque individuel et risque collectif est donc en cause. Il s'agit également de procréation, et de décision touchant à l'intime et à l'e</w:t>
      </w:r>
      <w:r w:rsidRPr="00467031">
        <w:t>s</w:t>
      </w:r>
      <w:r w:rsidRPr="00467031">
        <w:t>sentiel, surtout lorsque éviter un risque biologique conduit à se priver de procréer. Prévenir le risque peut en effet tendre au paradoxe, si pr</w:t>
      </w:r>
      <w:r w:rsidRPr="00467031">
        <w:t>o</w:t>
      </w:r>
      <w:r w:rsidRPr="00467031">
        <w:t>téger un enfant d'un danger hypothétique doit conduire à ne pas lui donner d'existence, "dans l'intérêt" de cet enfant qui n'existera pas</w:t>
      </w:r>
      <w:r>
        <w:t> </w:t>
      </w:r>
      <w:r>
        <w:rPr>
          <w:rStyle w:val="Appelnotedebasdep"/>
        </w:rPr>
        <w:footnoteReference w:id="7"/>
      </w:r>
      <w:r w:rsidRPr="00467031">
        <w:t xml:space="preserve">. Il s'agit enfin de l'abord du désir d'enfant dans la relation médicale entre le médecin et le couple, et donc de médicalisation des </w:t>
      </w:r>
      <w:r>
        <w:t>choix en mati</w:t>
      </w:r>
      <w:r>
        <w:t>è</w:t>
      </w:r>
      <w:r>
        <w:t>re de procréation </w:t>
      </w:r>
      <w:r>
        <w:rPr>
          <w:rStyle w:val="Appelnotedebasdep"/>
        </w:rPr>
        <w:footnoteReference w:id="8"/>
      </w:r>
      <w:r w:rsidRPr="00467031">
        <w:t>. Le Conseil National du Sida a noté que, dans le cas des femmes séropositives, l'absence de procréation pouvait être perçue comme une stérilité imposée, forme supplémentaire de discr</w:t>
      </w:r>
      <w:r w:rsidRPr="00467031">
        <w:t>i</w:t>
      </w:r>
      <w:r w:rsidRPr="00467031">
        <w:t xml:space="preserve">mination ; mais le fait de « prendre le risque » ou de le faire prendre à l'enfant à naître peut également exposer la future mère aux critiques, nouvel avatar de l'ostracisme envers les femmes séropositives. </w:t>
      </w:r>
    </w:p>
    <w:p w14:paraId="00D11887" w14:textId="77777777" w:rsidR="004C0954" w:rsidRPr="00467031" w:rsidRDefault="004C0954" w:rsidP="004C0954">
      <w:pPr>
        <w:spacing w:before="120" w:after="120"/>
        <w:jc w:val="both"/>
      </w:pPr>
      <w:r w:rsidRPr="00467031">
        <w:t>Pour les médecins exerçant en France, la question du risque se p</w:t>
      </w:r>
      <w:r w:rsidRPr="00467031">
        <w:t>o</w:t>
      </w:r>
      <w:r w:rsidRPr="00467031">
        <w:t>se dans le contexte de la relation de soin, et plus particulièrement de l'information qu'ils doivent délivrer à leurs patient(e)s ; le risque de transmission du VIH de la mère à l'enfant n'a pas, en effet, fait l'objet de campagnes d'information collectives auprès de la population gén</w:t>
      </w:r>
      <w:r w:rsidRPr="00467031">
        <w:t>é</w:t>
      </w:r>
      <w:r w:rsidRPr="00467031">
        <w:t>rale. L'avis n</w:t>
      </w:r>
      <w:r>
        <w:t>o </w:t>
      </w:r>
      <w:r w:rsidRPr="00467031">
        <w:t>69 du 8 novembre 2001 du Comité Consultatif National d</w:t>
      </w:r>
      <w:r>
        <w:t>'Ethique précise que le médecin </w:t>
      </w:r>
      <w:r>
        <w:rPr>
          <w:rStyle w:val="Appelnotedebasdep"/>
        </w:rPr>
        <w:footnoteReference w:id="9"/>
      </w:r>
      <w:r w:rsidRPr="00467031">
        <w:t xml:space="preserve"> doit délivrer aux futurs parents une information « complète, c</w:t>
      </w:r>
      <w:r>
        <w:t>laire, et sans concession [...</w:t>
      </w:r>
      <w:r w:rsidRPr="00467031">
        <w:t>] concernant les risques encourus par l'enfant ». Toutefois l'avis précise que « le but de cette information doit préserver le libre arbitre du couple en lui pe</w:t>
      </w:r>
      <w:r w:rsidRPr="00467031">
        <w:t>r</w:t>
      </w:r>
      <w:r w:rsidRPr="00467031">
        <w:t xml:space="preserve">mettant de prendre sa décision en toute connaissance de cause ». </w:t>
      </w:r>
    </w:p>
    <w:p w14:paraId="70A69A87" w14:textId="77777777" w:rsidR="004C0954" w:rsidRDefault="004C0954" w:rsidP="004C0954">
      <w:pPr>
        <w:spacing w:before="120" w:after="120"/>
        <w:jc w:val="both"/>
      </w:pPr>
      <w:r w:rsidRPr="00467031">
        <w:t>On peut alors s'interroger sur l'information que les médecins do</w:t>
      </w:r>
      <w:r w:rsidRPr="00467031">
        <w:t>n</w:t>
      </w:r>
      <w:r w:rsidRPr="00467031">
        <w:t>nent aux femmes et aux couples qui manifestent un désir de procré</w:t>
      </w:r>
      <w:r w:rsidRPr="00467031">
        <w:t>a</w:t>
      </w:r>
      <w:r w:rsidRPr="00467031">
        <w:t>tion dans un contexte d'atteinte par le VIH : Quelle information dél</w:t>
      </w:r>
      <w:r w:rsidRPr="00467031">
        <w:t>i</w:t>
      </w:r>
      <w:r w:rsidRPr="00467031">
        <w:t>v</w:t>
      </w:r>
      <w:r>
        <w:t>r</w:t>
      </w:r>
      <w:r w:rsidRPr="00467031">
        <w:t>ent-ils concernant la gravité et la probabilité du risque ? Comment la transmettent-ils ? Est-ce que l'annonce des taux leur semble suff</w:t>
      </w:r>
      <w:r w:rsidRPr="00467031">
        <w:t>i</w:t>
      </w:r>
      <w:r w:rsidRPr="00467031">
        <w:t xml:space="preserve">sante ? Adaptent-ils l'information à chaque cas particulier et de quelle manière ? Les médecins se prononcent-ils sur le niveau de risque ? Où se situe la limite entre l'information et l'avis ? Les médecins vont-ils jusqu'à conseiller ou déconseiller une grossesse au vu du niveau de risque qui menace </w:t>
      </w:r>
      <w:r>
        <w:t>l'enfant à naître ?</w:t>
      </w:r>
    </w:p>
    <w:p w14:paraId="428322AF" w14:textId="77777777" w:rsidR="004C0954" w:rsidRPr="00467031" w:rsidRDefault="004C0954" w:rsidP="004C0954">
      <w:pPr>
        <w:spacing w:before="120" w:after="120"/>
        <w:jc w:val="both"/>
      </w:pPr>
      <w:r>
        <w:t>[</w:t>
      </w:r>
      <w:r w:rsidRPr="00467031">
        <w:t>438</w:t>
      </w:r>
      <w:r>
        <w:t>]</w:t>
      </w:r>
    </w:p>
    <w:p w14:paraId="3BD65955" w14:textId="77777777" w:rsidR="004C0954" w:rsidRPr="00467031" w:rsidRDefault="004C0954" w:rsidP="004C0954">
      <w:pPr>
        <w:spacing w:before="120" w:after="120"/>
        <w:jc w:val="both"/>
      </w:pPr>
      <w:r w:rsidRPr="00467031">
        <w:t xml:space="preserve">Au plan international, la procréation dans le contexte d'une atteinte par le VIH est l'un des domaines dans lesquels s'exprime un mode de gestion - ailleurs historique - du risque épidémique, basé sur l'éviction des personnes atteintes. Dans </w:t>
      </w:r>
      <w:r>
        <w:t>p</w:t>
      </w:r>
      <w:r w:rsidRPr="00467031">
        <w:t>lusieurs pays d'Asie, où les femmes séropositives subissent une stérilisation</w:t>
      </w:r>
      <w:r>
        <w:t> </w:t>
      </w:r>
      <w:r>
        <w:rPr>
          <w:rStyle w:val="Appelnotedebasdep"/>
        </w:rPr>
        <w:footnoteReference w:id="10"/>
      </w:r>
      <w:r w:rsidRPr="00467031">
        <w:t>, cette pratique ne semble pas avoir été planifiée par les autorités nationales, mais paraît relever d'une initiative des médecins. L'analyse des motivations de cette pr</w:t>
      </w:r>
      <w:r w:rsidRPr="00467031">
        <w:t>a</w:t>
      </w:r>
      <w:r w:rsidRPr="00467031">
        <w:t>tique</w:t>
      </w:r>
      <w:r>
        <w:t> </w:t>
      </w:r>
      <w:r>
        <w:rPr>
          <w:rStyle w:val="Appelnotedebasdep"/>
        </w:rPr>
        <w:footnoteReference w:id="11"/>
      </w:r>
      <w:r w:rsidRPr="00467031">
        <w:t xml:space="preserve"> conduit d'une part à examiner le rôle central des médecins dans le contrôle de la reproduction du corps social, d'autre part à considérer que l'interprétation médicale des taux ouvre la voie à une anthropologie politique du risque qui ne pourra être qu'évoquée dans le cadre de cet article, </w:t>
      </w:r>
    </w:p>
    <w:p w14:paraId="292DEFD7" w14:textId="77777777" w:rsidR="004C0954" w:rsidRDefault="004C0954" w:rsidP="004C0954">
      <w:pPr>
        <w:spacing w:before="120" w:after="120"/>
        <w:jc w:val="both"/>
      </w:pPr>
    </w:p>
    <w:p w14:paraId="6256DC67" w14:textId="77777777" w:rsidR="004C0954" w:rsidRPr="00467031" w:rsidRDefault="004C0954" w:rsidP="004C0954">
      <w:pPr>
        <w:spacing w:before="120" w:after="120"/>
        <w:jc w:val="both"/>
      </w:pPr>
      <w:r w:rsidRPr="00467031">
        <w:t>Une étude réalisée en 1999-2000 auprès d'une vingtaine de méd</w:t>
      </w:r>
      <w:r w:rsidRPr="00467031">
        <w:t>e</w:t>
      </w:r>
      <w:r w:rsidRPr="00467031">
        <w:t>cins de la région Provence Alpes Côte-d'Azur a permis de préciser la façon dont ils perçoivent le risque et le formulent auprès des femmes et des couples</w:t>
      </w:r>
      <w:r>
        <w:t> </w:t>
      </w:r>
      <w:r>
        <w:rPr>
          <w:rStyle w:val="Appelnotedebasdep"/>
        </w:rPr>
        <w:footnoteReference w:id="12"/>
      </w:r>
      <w:r w:rsidRPr="00467031">
        <w:t xml:space="preserve">. </w:t>
      </w:r>
    </w:p>
    <w:p w14:paraId="39523854" w14:textId="77777777" w:rsidR="004C0954" w:rsidRDefault="004C0954" w:rsidP="004C0954">
      <w:pPr>
        <w:spacing w:before="120" w:after="120"/>
        <w:jc w:val="both"/>
      </w:pPr>
    </w:p>
    <w:p w14:paraId="2247D159" w14:textId="77777777" w:rsidR="004C0954" w:rsidRPr="00D13DAE" w:rsidRDefault="004C0954" w:rsidP="004C0954">
      <w:pPr>
        <w:pStyle w:val="planche"/>
      </w:pPr>
      <w:bookmarkStart w:id="2" w:name="Chiffre_pt_1"/>
      <w:r w:rsidRPr="00D13DAE">
        <w:t>Les percept</w:t>
      </w:r>
      <w:r>
        <w:t>ions du risque par les médecins</w:t>
      </w:r>
    </w:p>
    <w:bookmarkEnd w:id="2"/>
    <w:p w14:paraId="38370D36" w14:textId="77777777" w:rsidR="004C0954" w:rsidRDefault="004C0954" w:rsidP="004C0954">
      <w:pPr>
        <w:spacing w:before="120" w:after="120"/>
        <w:jc w:val="both"/>
      </w:pPr>
    </w:p>
    <w:p w14:paraId="3302AE34" w14:textId="77777777" w:rsidR="004C0954" w:rsidRPr="00D13DAE" w:rsidRDefault="004C0954" w:rsidP="004C0954">
      <w:pPr>
        <w:pStyle w:val="a"/>
      </w:pPr>
      <w:r w:rsidRPr="00540D1F">
        <w:t xml:space="preserve">L'importance des chiffres </w:t>
      </w:r>
    </w:p>
    <w:p w14:paraId="08E1D5B7" w14:textId="77777777" w:rsidR="004C0954" w:rsidRDefault="004C0954" w:rsidP="004C0954">
      <w:pPr>
        <w:spacing w:before="120" w:after="120"/>
        <w:jc w:val="both"/>
      </w:pPr>
    </w:p>
    <w:p w14:paraId="5AD07245" w14:textId="77777777" w:rsidR="004C0954" w:rsidRPr="00AE7466" w:rsidRDefault="004C0954" w:rsidP="004C0954">
      <w:pPr>
        <w:ind w:right="90" w:firstLine="0"/>
        <w:jc w:val="both"/>
        <w:rPr>
          <w:sz w:val="20"/>
        </w:rPr>
      </w:pPr>
      <w:hyperlink w:anchor="tdm" w:history="1">
        <w:r w:rsidRPr="00AE7466">
          <w:rPr>
            <w:rStyle w:val="Hyperlien"/>
            <w:sz w:val="20"/>
          </w:rPr>
          <w:t>Retour à la table des matières</w:t>
        </w:r>
      </w:hyperlink>
    </w:p>
    <w:p w14:paraId="09BCA207" w14:textId="77777777" w:rsidR="004C0954" w:rsidRDefault="004C0954" w:rsidP="004C0954">
      <w:pPr>
        <w:spacing w:before="120" w:after="120"/>
        <w:jc w:val="both"/>
      </w:pPr>
      <w:r w:rsidRPr="00467031">
        <w:t>Dans ses usages médicaux, la notion de risque combine les notions de danger chargé d'une gravité quantifiable ou qualifiable, de probab</w:t>
      </w:r>
      <w:r w:rsidRPr="00467031">
        <w:t>i</w:t>
      </w:r>
      <w:r w:rsidRPr="00467031">
        <w:t>lité de survenue de ce danger, et de contexte qui renforce ou limite la vulnérabilité des individus ou des populations. L'analyse des entr</w:t>
      </w:r>
      <w:r w:rsidRPr="00467031">
        <w:t>e</w:t>
      </w:r>
      <w:r w:rsidRPr="00467031">
        <w:t xml:space="preserve">tiens met en évidence l'importance accordée par les médecins aux données quantitatives, ainsi qu'une polarisation des représentations autour du risque de transmission du VIH de la mère à l'enfant et du risque lié aux médicaments antirétroviraux utilisés </w:t>
      </w:r>
      <w:r>
        <w:t>pour réduire cette transmission </w:t>
      </w:r>
      <w:r>
        <w:rPr>
          <w:rStyle w:val="Appelnotedebasdep"/>
        </w:rPr>
        <w:footnoteReference w:id="13"/>
      </w:r>
      <w:r w:rsidRPr="00467031">
        <w:t>. Ceci conduit l'analyse sur le terrain de l'interprétation des st</w:t>
      </w:r>
      <w:r>
        <w:t>atistiques et des probabilités.</w:t>
      </w:r>
    </w:p>
    <w:p w14:paraId="24A09BAB" w14:textId="77777777" w:rsidR="004C0954" w:rsidRDefault="004C0954" w:rsidP="004C0954">
      <w:pPr>
        <w:spacing w:before="120" w:after="120"/>
        <w:jc w:val="both"/>
      </w:pPr>
    </w:p>
    <w:p w14:paraId="4080C0A5" w14:textId="77777777" w:rsidR="004C0954" w:rsidRPr="00540D1F" w:rsidRDefault="004C0954" w:rsidP="004C0954">
      <w:pPr>
        <w:pStyle w:val="a"/>
      </w:pPr>
      <w:r w:rsidRPr="00540D1F">
        <w:t>Le risque VIH : tendance à la réduction d’un risque</w:t>
      </w:r>
    </w:p>
    <w:p w14:paraId="266B4565" w14:textId="77777777" w:rsidR="004C0954" w:rsidRPr="00D13DAE" w:rsidRDefault="004C0954" w:rsidP="004C0954">
      <w:pPr>
        <w:spacing w:before="120" w:after="120"/>
        <w:jc w:val="both"/>
        <w:rPr>
          <w:b/>
          <w:i/>
        </w:rPr>
      </w:pPr>
    </w:p>
    <w:p w14:paraId="7C520A28" w14:textId="77777777" w:rsidR="004C0954" w:rsidRPr="00467031" w:rsidRDefault="004C0954" w:rsidP="004C0954">
      <w:pPr>
        <w:spacing w:before="120" w:after="120"/>
        <w:jc w:val="both"/>
      </w:pPr>
      <w:r w:rsidRPr="00467031">
        <w:t>Pour les médecins, le risque de transmission mère-enfant du VIH au moment de l'enquête apparaît d'abord comme un risque minime et qui a diminué. Certains parlent d'un taux qui était à 80</w:t>
      </w:r>
      <w:r>
        <w:t> </w:t>
      </w:r>
      <w:r w:rsidRPr="00467031">
        <w:t>%, à 60</w:t>
      </w:r>
      <w:r>
        <w:t> </w:t>
      </w:r>
      <w:r w:rsidRPr="00467031">
        <w:t>%, d'autres insistent sur l'importance de la décroissance sans surestimer les chiff</w:t>
      </w:r>
      <w:r>
        <w:t>r</w:t>
      </w:r>
      <w:r w:rsidRPr="00467031">
        <w:t xml:space="preserve">es </w:t>
      </w:r>
      <w:r>
        <w:t>[</w:t>
      </w:r>
      <w:r w:rsidRPr="00467031">
        <w:t>439</w:t>
      </w:r>
      <w:r>
        <w:t xml:space="preserve">] </w:t>
      </w:r>
      <w:r w:rsidRPr="00467031">
        <w:t>initiaux</w:t>
      </w:r>
      <w:r>
        <w:t> </w:t>
      </w:r>
      <w:r>
        <w:rPr>
          <w:rStyle w:val="Appelnotedebasdep"/>
        </w:rPr>
        <w:footnoteReference w:id="14"/>
      </w:r>
      <w:r>
        <w:t>.</w:t>
      </w:r>
      <w:r w:rsidRPr="00467031">
        <w:t xml:space="preserve"> Ils emploient les termes de réduction « extraordinaire », « faramineuse », « vertigineuse », évoquent l'e</w:t>
      </w:r>
      <w:r w:rsidRPr="00467031">
        <w:t>u</w:t>
      </w:r>
      <w:r w:rsidRPr="00467031">
        <w:t>phorie qu'a suscitée cette réduction. Un médecin explique que « même s'il n'est pas nul et s'il est toujours là, le risque est faible et le danger de transmission a quand même considérablement diminué ». Dans ce</w:t>
      </w:r>
      <w:r w:rsidRPr="00467031">
        <w:t>t</w:t>
      </w:r>
      <w:r w:rsidRPr="00467031">
        <w:t>te logique, les chiffres actuels apparaissent minimes, l'effet de per</w:t>
      </w:r>
      <w:r w:rsidRPr="00467031">
        <w:t>s</w:t>
      </w:r>
      <w:r w:rsidRPr="00467031">
        <w:t>pective rend le risque si faible qu'il deviendrait même difficile d'en préciser le taux exact qui, selon un autre médecin ;</w:t>
      </w:r>
      <w:r>
        <w:t xml:space="preserve"> </w:t>
      </w:r>
      <w:r w:rsidRPr="00467031">
        <w:t>« navigue entre 0 et 2</w:t>
      </w:r>
      <w:r>
        <w:t> </w:t>
      </w:r>
      <w:r w:rsidRPr="00467031">
        <w:t>% ». Le chiffre est modique, c'est surtout sa brusque diminution qui lui confère sa faible valeur. Un risque de 2</w:t>
      </w:r>
      <w:r>
        <w:t> </w:t>
      </w:r>
      <w:r w:rsidRPr="00467031">
        <w:t>%, antérieurement 10 fois plus élevé, n'apparaît pas vraiment équivalent, en termes de repr</w:t>
      </w:r>
      <w:r w:rsidRPr="00467031">
        <w:t>é</w:t>
      </w:r>
      <w:r w:rsidRPr="00467031">
        <w:t xml:space="preserve">sentation, à un risque qui aurait gardé une valeur constante. </w:t>
      </w:r>
    </w:p>
    <w:p w14:paraId="725C91E5" w14:textId="77777777" w:rsidR="004C0954" w:rsidRPr="00467031" w:rsidRDefault="004C0954" w:rsidP="004C0954">
      <w:pPr>
        <w:spacing w:before="120" w:after="120"/>
        <w:jc w:val="both"/>
      </w:pPr>
      <w:r w:rsidRPr="00467031">
        <w:t>Un autre élément apparaît déterminant dans la construction de la perception du risque, notamment en région PACA, où, entre 1997 et 2000, aucun enfant né d'une mère séropositive et pris en charge par les services de soin</w:t>
      </w:r>
      <w:r>
        <w:t xml:space="preserve"> de la région n'a été contaminé </w:t>
      </w:r>
      <w:r>
        <w:rPr>
          <w:rStyle w:val="Appelnotedebasdep"/>
        </w:rPr>
        <w:footnoteReference w:id="15"/>
      </w:r>
      <w:r w:rsidRPr="00467031">
        <w:t>. L'absence de cas récent participe à ce que l'on peut qualifier d'effacement du risque. Pour un médecin, « la question n'est plus vraiment à poser ... Depuis 1995, il y a environ 120 femmes qui ont accouché d'enfants vivants</w:t>
      </w:r>
      <w:r>
        <w:t> </w:t>
      </w:r>
      <w:r>
        <w:rPr>
          <w:rStyle w:val="Appelnotedebasdep"/>
        </w:rPr>
        <w:footnoteReference w:id="16"/>
      </w:r>
      <w:r w:rsidRPr="00467031">
        <w:t xml:space="preserve"> et il y a zéro contaminé ». Et il conclut que les taux de transmission sont « des statistiques qui sont en retard par rapport à la période a</w:t>
      </w:r>
      <w:r w:rsidRPr="00467031">
        <w:t>c</w:t>
      </w:r>
      <w:r w:rsidRPr="00467031">
        <w:t>tuelle ». D'autres médecins développent la même analyse et mettent en cause la pertinence du taux de 2%. Ils « l'actualisent » en le réduisant encore, Ainsi, un médecin « évite de donner un taux » aux femmes qui le consultent mais leur dit « qu'en PACA, il n'y a pas eu de contamin</w:t>
      </w:r>
      <w:r w:rsidRPr="00467031">
        <w:t>a</w:t>
      </w:r>
      <w:r w:rsidRPr="00467031">
        <w:t xml:space="preserve">tion » depuis longtemps. </w:t>
      </w:r>
    </w:p>
    <w:p w14:paraId="6455F7A6" w14:textId="77777777" w:rsidR="004C0954" w:rsidRPr="00467031" w:rsidRDefault="004C0954" w:rsidP="004C0954">
      <w:pPr>
        <w:spacing w:before="120" w:after="120"/>
        <w:jc w:val="both"/>
      </w:pPr>
      <w:r w:rsidRPr="00467031">
        <w:t>L'extrapolation de la réduction du taux de transmission au cours des dernières années et les résultats enregistrés localement alimentent l'interprétation des chiffres et conduisent certains médecins à dénier complètement le risque. Ainsi, un médecin explique que « dans le se</w:t>
      </w:r>
      <w:r w:rsidRPr="00467031">
        <w:t>r</w:t>
      </w:r>
      <w:r w:rsidRPr="00467031">
        <w:t>vice, avec un recul important, le risque de transmission est de zéro. Il y a une part de chance, je suis d'accord » ajoute-t-il, « ... mais il est quand même de zéro ». Un autre souligne que pour lui « on est à 0</w:t>
      </w:r>
      <w:r>
        <w:t> </w:t>
      </w:r>
      <w:r w:rsidRPr="00467031">
        <w:t>% pour l'instant [puisque] depuis quatre ans, on n'a pas de bébé positif ». L'heureux hasard vient dissimuler un peu plus l'existence d'un risque qui apparaît plus « théorique que réel », comme si l'expérience d'un cas était nécessaire pour conférer une réalité à ce qui reste sans cela une probabilité, en partie hypothétique. Un médecin qualifie le risque de « plus parisien que marseillais »</w:t>
      </w:r>
      <w:r>
        <w:t> </w:t>
      </w:r>
      <w:r>
        <w:rPr>
          <w:rStyle w:val="Appelnotedebasdep"/>
        </w:rPr>
        <w:footnoteReference w:id="17"/>
      </w:r>
      <w:r w:rsidRPr="00467031">
        <w:t xml:space="preserve">. </w:t>
      </w:r>
    </w:p>
    <w:p w14:paraId="510A8614" w14:textId="77777777" w:rsidR="004C0954" w:rsidRPr="00467031" w:rsidRDefault="004C0954" w:rsidP="004C0954">
      <w:pPr>
        <w:spacing w:before="120" w:after="120"/>
        <w:jc w:val="both"/>
      </w:pPr>
      <w:r w:rsidRPr="00467031">
        <w:t>La transmission du VIH de la mère à l'enfant apparaît comme un risque simple et connu. Pour les médecins qui citent le taux de 2</w:t>
      </w:r>
      <w:r>
        <w:t> </w:t>
      </w:r>
      <w:r w:rsidRPr="00467031">
        <w:t xml:space="preserve">%, le fait </w:t>
      </w:r>
      <w:r>
        <w:t>[</w:t>
      </w:r>
      <w:r w:rsidRPr="00467031">
        <w:t>440</w:t>
      </w:r>
      <w:r>
        <w:t>]</w:t>
      </w:r>
      <w:r w:rsidRPr="00467031">
        <w:t xml:space="preserve"> de disposer d'une valeur déterminée apparaît souvent co</w:t>
      </w:r>
      <w:r w:rsidRPr="00467031">
        <w:t>m</w:t>
      </w:r>
      <w:r w:rsidRPr="00467031">
        <w:t>me un élément rassurant. Les connaissances très précises acquises au cours des dernières années concernant les modalités et les mécanismes de cette transmission ont permis aux médecins d'avoir une compr</w:t>
      </w:r>
      <w:r w:rsidRPr="00467031">
        <w:t>é</w:t>
      </w:r>
      <w:r w:rsidRPr="00467031">
        <w:t>hension claire de l'évènement et de proposer des protocoles efficaces de prévention. La simplicité des explications à fou</w:t>
      </w:r>
      <w:r>
        <w:t>rn</w:t>
      </w:r>
      <w:r w:rsidRPr="00467031">
        <w:t xml:space="preserve">ir aux femmes sur la nature du risque et la façon dont il va être géré en atténue la gravité pour certains médecins. </w:t>
      </w:r>
    </w:p>
    <w:p w14:paraId="1BC680E3" w14:textId="77777777" w:rsidR="004C0954" w:rsidRPr="00467031" w:rsidRDefault="004C0954" w:rsidP="004C0954">
      <w:pPr>
        <w:spacing w:before="120" w:after="120"/>
        <w:jc w:val="both"/>
      </w:pPr>
      <w:r w:rsidRPr="00467031">
        <w:t>Le risque de transmission du VIH est de plus un risque « résiduel » : il témoigne de l'imperfection de traitements très effic</w:t>
      </w:r>
      <w:r w:rsidRPr="00467031">
        <w:t>a</w:t>
      </w:r>
      <w:r w:rsidRPr="00467031">
        <w:t>ces, et correspond au « prix à payer » pour cette efficacité, ce qui contribue à en minimiser l'importance. Le risque VIH a rejoint d'a</w:t>
      </w:r>
      <w:r w:rsidRPr="00467031">
        <w:t>u</w:t>
      </w:r>
      <w:r w:rsidRPr="00467031">
        <w:t>tres risques familiers, et plusieurs médecins établissent un parallèle avec le risque concernant la trisomie</w:t>
      </w:r>
      <w:r>
        <w:t> 21, malad</w:t>
      </w:r>
      <w:r w:rsidRPr="00467031">
        <w:t>i</w:t>
      </w:r>
      <w:r>
        <w:t>e</w:t>
      </w:r>
      <w:r w:rsidRPr="00467031">
        <w:t xml:space="preserve"> génétique la plus fréquente en France, dont la probabilité est proche</w:t>
      </w:r>
      <w:r>
        <w:t> </w:t>
      </w:r>
      <w:r>
        <w:rPr>
          <w:rStyle w:val="Appelnotedebasdep"/>
        </w:rPr>
        <w:footnoteReference w:id="18"/>
      </w:r>
      <w:r w:rsidRPr="00467031">
        <w:t xml:space="preserve">. </w:t>
      </w:r>
    </w:p>
    <w:p w14:paraId="294B5337" w14:textId="77777777" w:rsidR="004C0954" w:rsidRPr="00467031" w:rsidRDefault="004C0954" w:rsidP="004C0954">
      <w:pPr>
        <w:spacing w:before="120" w:after="120"/>
        <w:jc w:val="both"/>
      </w:pPr>
      <w:r w:rsidRPr="00467031">
        <w:t xml:space="preserve">Cette tendance à réduire, voire annuler le risque de TME du VIH, est dominante mais n'est pas partagée par tous les médecins. </w:t>
      </w:r>
    </w:p>
    <w:p w14:paraId="49C43B26" w14:textId="77777777" w:rsidR="004C0954" w:rsidRDefault="004C0954" w:rsidP="004C0954">
      <w:pPr>
        <w:spacing w:before="120" w:after="120"/>
        <w:jc w:val="both"/>
      </w:pPr>
    </w:p>
    <w:p w14:paraId="081DF64D" w14:textId="77777777" w:rsidR="004C0954" w:rsidRPr="00540D1F" w:rsidRDefault="004C0954" w:rsidP="004C0954">
      <w:pPr>
        <w:pStyle w:val="a"/>
      </w:pPr>
      <w:r w:rsidRPr="00540D1F">
        <w:t xml:space="preserve">Deux risques perçus de manière relative </w:t>
      </w:r>
    </w:p>
    <w:p w14:paraId="007EA51E" w14:textId="77777777" w:rsidR="004C0954" w:rsidRDefault="004C0954" w:rsidP="004C0954">
      <w:pPr>
        <w:spacing w:before="120" w:after="120"/>
        <w:jc w:val="both"/>
      </w:pPr>
    </w:p>
    <w:p w14:paraId="15912BC5" w14:textId="77777777" w:rsidR="004C0954" w:rsidRDefault="004C0954" w:rsidP="004C0954">
      <w:pPr>
        <w:spacing w:before="120" w:after="120"/>
        <w:jc w:val="both"/>
      </w:pPr>
      <w:r w:rsidRPr="00467031">
        <w:t>De nombreux médecins comparent, et souvent opposent dans leur propos, le risque de transmission du VIH et le risque iatrogène associé aux médicaments antirétroviraux, de découverte récente</w:t>
      </w:r>
      <w:r>
        <w:t> </w:t>
      </w:r>
      <w:r>
        <w:rPr>
          <w:rStyle w:val="Appelnotedebasdep"/>
        </w:rPr>
        <w:footnoteReference w:id="19"/>
      </w:r>
      <w:r w:rsidRPr="00467031">
        <w:t>, La décl</w:t>
      </w:r>
      <w:r w:rsidRPr="00467031">
        <w:t>a</w:t>
      </w:r>
      <w:r w:rsidRPr="00467031">
        <w:t>ration d'un médecin à cet égard la plus significative est la suivante : « Pour l'enfant, il y a le risque de transmission qui est infime avec les méthodes actuelles. On donne globalement le chiffre de 2</w:t>
      </w:r>
      <w:r>
        <w:t> </w:t>
      </w:r>
      <w:r w:rsidRPr="00467031">
        <w:t>%. Mais par contre le risque iatrogène, lui, il est majeur ». Or, le taux relatif au ri</w:t>
      </w:r>
      <w:r w:rsidRPr="00467031">
        <w:t>s</w:t>
      </w:r>
      <w:r w:rsidRPr="00467031">
        <w:t>que de transmission mère-enfant du VIH est à cette date largement supérieur à l'importance quantitative du risque iatrogène. Ce dernier, récemment apparu, fait l'objet jusqu'en 2000 d'un simple comptage des cas car le délai écoulé est alors insuffisant pour permettre la déf</w:t>
      </w:r>
      <w:r w:rsidRPr="00467031">
        <w:t>i</w:t>
      </w:r>
      <w:r w:rsidRPr="00467031">
        <w:t>nition d'un taux. Au regard des connaissances médicales au moment de l'enquête, les propos de ce médecin apparaissent comme une inve</w:t>
      </w:r>
      <w:r w:rsidRPr="00467031">
        <w:t>r</w:t>
      </w:r>
      <w:r w:rsidRPr="00467031">
        <w:t xml:space="preserve">sion paradoxale de l'importance des deux risques, qui ne peut être comprise qu'au vu des représentations associées à ce deuxième risque. </w:t>
      </w:r>
    </w:p>
    <w:p w14:paraId="7D48DD0F" w14:textId="77777777" w:rsidR="004C0954" w:rsidRPr="00467031" w:rsidRDefault="004C0954" w:rsidP="004C0954">
      <w:pPr>
        <w:spacing w:before="120" w:after="120"/>
        <w:jc w:val="both"/>
      </w:pPr>
      <w:r>
        <w:br w:type="page"/>
      </w:r>
    </w:p>
    <w:p w14:paraId="6F559281" w14:textId="77777777" w:rsidR="004C0954" w:rsidRPr="00540D1F" w:rsidRDefault="004C0954" w:rsidP="004C0954">
      <w:pPr>
        <w:pStyle w:val="a"/>
      </w:pPr>
      <w:r w:rsidRPr="00540D1F">
        <w:t>Le risque iatrogène :</w:t>
      </w:r>
      <w:r>
        <w:br/>
      </w:r>
      <w:r w:rsidRPr="00540D1F">
        <w:t xml:space="preserve">l'émergence d'un risque mal connu </w:t>
      </w:r>
    </w:p>
    <w:p w14:paraId="40E23F72" w14:textId="77777777" w:rsidR="004C0954" w:rsidRDefault="004C0954" w:rsidP="004C0954">
      <w:pPr>
        <w:spacing w:before="120" w:after="120"/>
        <w:jc w:val="both"/>
      </w:pPr>
    </w:p>
    <w:p w14:paraId="42A8D780" w14:textId="77777777" w:rsidR="004C0954" w:rsidRPr="00467031" w:rsidRDefault="004C0954" w:rsidP="004C0954">
      <w:pPr>
        <w:spacing w:before="120" w:after="120"/>
        <w:jc w:val="both"/>
      </w:pPr>
      <w:r w:rsidRPr="00467031">
        <w:t>Le risque de mitochondriopathies suscite des interprétations di ve</w:t>
      </w:r>
      <w:r w:rsidRPr="00467031">
        <w:t>r</w:t>
      </w:r>
      <w:r w:rsidRPr="00467031">
        <w:t xml:space="preserve">ses, ce qui est probablement lié au fait que ce risque n'est connu que depuis peu </w:t>
      </w:r>
      <w:r>
        <w:t>[</w:t>
      </w:r>
      <w:r w:rsidRPr="00467031">
        <w:t>441</w:t>
      </w:r>
      <w:r>
        <w:t xml:space="preserve">] </w:t>
      </w:r>
      <w:r w:rsidRPr="00467031">
        <w:t>au moment de l'enquête. Selon les propos des méd</w:t>
      </w:r>
      <w:r w:rsidRPr="00467031">
        <w:t>e</w:t>
      </w:r>
      <w:r w:rsidRPr="00467031">
        <w:t>cins, le risque iatrogène est d'abord un risque de nature incertaine. Pour un certain nombre d'entre eux, la déclaration de quelques cas de mitochondriopathies n'est que la face la plus visible d'un danger p</w:t>
      </w:r>
      <w:r w:rsidRPr="00467031">
        <w:t>o</w:t>
      </w:r>
      <w:r w:rsidRPr="00467031">
        <w:t>lymorphe. Si ce</w:t>
      </w:r>
      <w:r w:rsidRPr="00467031">
        <w:t>r</w:t>
      </w:r>
      <w:r w:rsidRPr="00467031">
        <w:t>tains parlent des mitochondriopathies comme d'un risque majeur, d'autres les perçoivent comme négligeables ou surév</w:t>
      </w:r>
      <w:r w:rsidRPr="00467031">
        <w:t>a</w:t>
      </w:r>
      <w:r w:rsidRPr="00467031">
        <w:t>luées. Mais, quelle que soit la manière de les considérer, ces premiers cas de mitochondriopathies ont semé le doute dans l'esprit des méd</w:t>
      </w:r>
      <w:r w:rsidRPr="00467031">
        <w:t>e</w:t>
      </w:r>
      <w:r w:rsidRPr="00467031">
        <w:t>cins et un large éventail d'autres risques iatrogènes éventuels pour l'enfant est alors évoqué. Si l'association médicamenteuse en cause</w:t>
      </w:r>
      <w:r>
        <w:t> </w:t>
      </w:r>
      <w:r>
        <w:rPr>
          <w:rStyle w:val="Appelnotedebasdep"/>
        </w:rPr>
        <w:footnoteReference w:id="20"/>
      </w:r>
      <w:r w:rsidRPr="00467031">
        <w:t xml:space="preserve"> n'est plus util</w:t>
      </w:r>
      <w:r w:rsidRPr="00467031">
        <w:t>i</w:t>
      </w:r>
      <w:r w:rsidRPr="00467031">
        <w:t>sée, la question se pose pour les autres molécules. La nature du risque et sa gravité font aussi l'objet d'interprétations v</w:t>
      </w:r>
      <w:r w:rsidRPr="00467031">
        <w:t>a</w:t>
      </w:r>
      <w:r w:rsidRPr="00467031">
        <w:t>riées : le risque le plus cité est le risque malformatif, des médecins craignent un effet carcinogène à long terme, d'autres un risque d'obés</w:t>
      </w:r>
      <w:r w:rsidRPr="00467031">
        <w:t>i</w:t>
      </w:r>
      <w:r w:rsidRPr="00467031">
        <w:t>té ou de stérilité, certains établissent un lien possible entre mort in ut</w:t>
      </w:r>
      <w:r w:rsidRPr="00467031">
        <w:t>e</w:t>
      </w:r>
      <w:r w:rsidRPr="00467031">
        <w:t>ro et prise d'ant</w:t>
      </w:r>
      <w:r w:rsidRPr="00467031">
        <w:t>i</w:t>
      </w:r>
      <w:r w:rsidRPr="00467031">
        <w:t xml:space="preserve">rétroviraux. </w:t>
      </w:r>
    </w:p>
    <w:p w14:paraId="6260103B" w14:textId="77777777" w:rsidR="004C0954" w:rsidRPr="00467031" w:rsidRDefault="004C0954" w:rsidP="004C0954">
      <w:pPr>
        <w:spacing w:before="120" w:after="120"/>
        <w:jc w:val="both"/>
      </w:pPr>
      <w:r w:rsidRPr="00467031">
        <w:t>Le risque iatrogène est d'autant plus inquiétant pour un médecin que l'absence de recul ne permet pas d'en connaître la probabilité de survenue : « Ce sont des risques qu'on n'a pas bien mesurés ». Cette ignorance préoccupe les professionnels de santé et favorise la perce</w:t>
      </w:r>
      <w:r w:rsidRPr="00467031">
        <w:t>p</w:t>
      </w:r>
      <w:r w:rsidRPr="00467031">
        <w:t>tion du risque comme « majeur ». Un autre élément déterminant des perceptions est le délai de survenue des accidents (plusieurs mois vo</w:t>
      </w:r>
      <w:r w:rsidRPr="00467031">
        <w:t>i</w:t>
      </w:r>
      <w:r w:rsidRPr="00467031">
        <w:t>re un à deux ans), et par conséquent la durée de l'incertitude pour les parents et le médecin ; cette dimension temporelle du risque iatrogène lui confère une ampleur particulière. Un dernier élément qui « amplifie » le risque est l'absence de maîtrise sur la survenue d'éve</w:t>
      </w:r>
      <w:r w:rsidRPr="00467031">
        <w:t>n</w:t>
      </w:r>
      <w:r w:rsidRPr="00467031">
        <w:t>tuels effets iatrogènes ; l'incapacité des médecins à prévoir et à prév</w:t>
      </w:r>
      <w:r w:rsidRPr="00467031">
        <w:t>e</w:t>
      </w:r>
      <w:r w:rsidRPr="00467031">
        <w:t xml:space="preserve">nir le risque, et à traiter la pathologie associée, renforce la perception de sa gravité. </w:t>
      </w:r>
    </w:p>
    <w:p w14:paraId="1A5B9342" w14:textId="77777777" w:rsidR="004C0954" w:rsidRPr="00467031" w:rsidRDefault="004C0954" w:rsidP="004C0954">
      <w:pPr>
        <w:spacing w:before="120" w:after="120"/>
        <w:jc w:val="both"/>
      </w:pPr>
      <w:r w:rsidRPr="00467031">
        <w:t>Le risque iatrogène suppose de faire des choix thérapeutiques dans un univers qui est perçu non pas comme un univers risqué (où l'on connaît les évènements qui peuvent se produire et leur probabilité de survenue), mais un univers incertain (où les évènements sont connus mais pas leur probabilité de survenue), et pour certains comme un univers indéterminé (où les événements possibles ne sont pas tous connus, encore moins leur probabilité de survenue), Cet aspect revêt une importance croissante, alors que les médecins interrogés consid</w:t>
      </w:r>
      <w:r w:rsidRPr="00467031">
        <w:t>è</w:t>
      </w:r>
      <w:r w:rsidRPr="00467031">
        <w:t>rent que 80</w:t>
      </w:r>
      <w:r>
        <w:t> </w:t>
      </w:r>
      <w:r w:rsidRPr="00467031">
        <w:t>% des femmes qu'ils reçoivent pour un projet de procré</w:t>
      </w:r>
      <w:r w:rsidRPr="00467031">
        <w:t>a</w:t>
      </w:r>
      <w:r w:rsidRPr="00467031">
        <w:t>tion font déjà l'objet d'un traitement antirétroviral à visée thérapeut</w:t>
      </w:r>
      <w:r w:rsidRPr="00467031">
        <w:t>i</w:t>
      </w:r>
      <w:r w:rsidRPr="00467031">
        <w:t>que, ce qui soulève pour elles la question de l'arrêt du traitement au terme d'une réflexion qui met en balance les risques d'u</w:t>
      </w:r>
      <w:r>
        <w:t>ne part pour la femme, d'autre p</w:t>
      </w:r>
      <w:r w:rsidRPr="00467031">
        <w:t>art pour le fœtus -les deux risques étant étroitement liés au plan biologique</w:t>
      </w:r>
      <w:r>
        <w:t> </w:t>
      </w:r>
      <w:r>
        <w:rPr>
          <w:rStyle w:val="Appelnotedebasdep"/>
        </w:rPr>
        <w:footnoteReference w:id="21"/>
      </w:r>
      <w:r w:rsidRPr="00467031">
        <w:t>. L'incertitude engendre l'inquiétude, alors que la conviction de savoir rassure. La première situation incite à m</w:t>
      </w:r>
      <w:r w:rsidRPr="00467031">
        <w:t>a</w:t>
      </w:r>
      <w:r w:rsidRPr="00467031">
        <w:t xml:space="preserve">jorer le risque, la seconde à le minimiser. </w:t>
      </w:r>
    </w:p>
    <w:p w14:paraId="462D0D10" w14:textId="77777777" w:rsidR="004C0954" w:rsidRPr="00467031" w:rsidRDefault="004C0954" w:rsidP="004C0954">
      <w:pPr>
        <w:spacing w:before="120" w:after="120"/>
        <w:jc w:val="both"/>
      </w:pPr>
      <w:r w:rsidRPr="00467031">
        <w:t>Le risque iatrogène est également perçu comme « le risque du m</w:t>
      </w:r>
      <w:r w:rsidRPr="00467031">
        <w:t>é</w:t>
      </w:r>
      <w:r w:rsidRPr="00467031">
        <w:t>decin », car, simultanément, il est induit par l'acte de prescription et il relève d</w:t>
      </w:r>
      <w:r>
        <w:t>e</w:t>
      </w:r>
      <w:r w:rsidRPr="00467031">
        <w:t xml:space="preserve"> la responsabilité médicale. Plusieurs médecins font référe</w:t>
      </w:r>
      <w:r w:rsidRPr="00467031">
        <w:t>n</w:t>
      </w:r>
      <w:r w:rsidRPr="00467031">
        <w:t>ce au Disti</w:t>
      </w:r>
      <w:r>
        <w:t>l</w:t>
      </w:r>
      <w:r w:rsidRPr="00467031">
        <w:t xml:space="preserve">bène® </w:t>
      </w:r>
      <w:r>
        <w:t>e</w:t>
      </w:r>
      <w:r w:rsidRPr="00467031">
        <w:t>t à « l'affaire du sang contaminé » et discutent les notions de responsabilité morale et responsabilité juridique. L'ampleur du risque dépendra du choix thérapeutique, dans une situation co</w:t>
      </w:r>
      <w:r w:rsidRPr="00467031">
        <w:t>m</w:t>
      </w:r>
      <w:r w:rsidRPr="00467031">
        <w:t xml:space="preserve">plexe mettant en jeu </w:t>
      </w:r>
      <w:r>
        <w:t>[</w:t>
      </w:r>
      <w:r w:rsidRPr="00467031">
        <w:t>442</w:t>
      </w:r>
      <w:r>
        <w:t>]</w:t>
      </w:r>
      <w:r w:rsidRPr="00467031">
        <w:t xml:space="preserve"> la santé de la femme et de l'enfant, et cet aspect renforce encore la perception de la gravité du risque. </w:t>
      </w:r>
    </w:p>
    <w:p w14:paraId="495B0098" w14:textId="77777777" w:rsidR="004C0954" w:rsidRDefault="004C0954" w:rsidP="004C0954">
      <w:pPr>
        <w:spacing w:before="120" w:after="120"/>
        <w:jc w:val="both"/>
      </w:pPr>
    </w:p>
    <w:p w14:paraId="4332A2A2" w14:textId="77777777" w:rsidR="004C0954" w:rsidRPr="00540D1F" w:rsidRDefault="004C0954" w:rsidP="004C0954">
      <w:pPr>
        <w:pStyle w:val="a"/>
      </w:pPr>
      <w:r w:rsidRPr="00540D1F">
        <w:t>Des perceptions détermin</w:t>
      </w:r>
      <w:r>
        <w:t>ées par la situation du médecin</w:t>
      </w:r>
      <w:r>
        <w:br/>
      </w:r>
      <w:r w:rsidRPr="00540D1F">
        <w:t>dans le sy</w:t>
      </w:r>
      <w:r w:rsidRPr="00540D1F">
        <w:t>s</w:t>
      </w:r>
      <w:r w:rsidRPr="00540D1F">
        <w:t xml:space="preserve">tème de soin </w:t>
      </w:r>
    </w:p>
    <w:p w14:paraId="0895EB69" w14:textId="77777777" w:rsidR="004C0954" w:rsidRDefault="004C0954" w:rsidP="004C0954">
      <w:pPr>
        <w:spacing w:before="120" w:after="120"/>
        <w:jc w:val="both"/>
      </w:pPr>
    </w:p>
    <w:p w14:paraId="7A74C45A" w14:textId="77777777" w:rsidR="004C0954" w:rsidRPr="00467031" w:rsidRDefault="004C0954" w:rsidP="004C0954">
      <w:pPr>
        <w:spacing w:before="120" w:after="120"/>
        <w:jc w:val="both"/>
      </w:pPr>
      <w:r w:rsidRPr="00467031">
        <w:t>Les perceptions ne sont cependant pas similaires chez tous les m</w:t>
      </w:r>
      <w:r w:rsidRPr="00467031">
        <w:t>é</w:t>
      </w:r>
      <w:r w:rsidRPr="00467031">
        <w:t>decins. L'expérience individuelle de chacun apparaît déterminante dans sa perception des risques. Avoir ou n'avoir pas eu d'enfant contaminé parmi ceux que l'on a suivis, avant 1996 pour la plupart d'entre eux, confère au risque de transmission mère-enfant une valeur différente. Cette expérience est liée notamment à la spécialité du m</w:t>
      </w:r>
      <w:r w:rsidRPr="00467031">
        <w:t>é</w:t>
      </w:r>
      <w:r w:rsidRPr="00467031">
        <w:t>decin, Un médecin généraliste, un infectiologue ou un hématologue, un gynéco-obstétricien ou un pédiatre n'appréhendent pas ce risque de la même manière. Les pédiatres sont nombreux parmi ceux qui cons</w:t>
      </w:r>
      <w:r w:rsidRPr="00467031">
        <w:t>i</w:t>
      </w:r>
      <w:r w:rsidRPr="00467031">
        <w:t>dèrent le risque VIH comme important : la plupart de ceux qui a</w:t>
      </w:r>
      <w:r w:rsidRPr="00467031">
        <w:t>c</w:t>
      </w:r>
      <w:r w:rsidRPr="00467031">
        <w:t>cueillent des femmes séropositives ont déjà une expérience de prise en charge d'enfants séropositifs ; d'autre part leur intérêt se concentre particulièrement sur l'enfant à naître, plutôt que sur celui des femmes et des couples. Pour eux, la gravité des conséquences est la dimension la plus apparente du risque. Par ailleurs, les médecins généralistes sont moins précisément informés des risques que les sidénologues et infe</w:t>
      </w:r>
      <w:r w:rsidRPr="00467031">
        <w:t>c</w:t>
      </w:r>
      <w:r w:rsidRPr="00467031">
        <w:t>tiologues, et la plupart d'entre eux ont tendance à surestimer ces ri</w:t>
      </w:r>
      <w:r w:rsidRPr="00467031">
        <w:t>s</w:t>
      </w:r>
      <w:r w:rsidRPr="00467031">
        <w:t xml:space="preserve">ques. </w:t>
      </w:r>
    </w:p>
    <w:p w14:paraId="6C9DAD26" w14:textId="77777777" w:rsidR="004C0954" w:rsidRPr="00467031" w:rsidRDefault="004C0954" w:rsidP="004C0954">
      <w:pPr>
        <w:spacing w:before="120" w:after="120"/>
        <w:jc w:val="both"/>
      </w:pPr>
      <w:r w:rsidRPr="00467031">
        <w:t xml:space="preserve">Les perceptions des médecins pourraient également dépendre de l'organisation </w:t>
      </w:r>
      <w:r>
        <w:t>du système de soin. En région P</w:t>
      </w:r>
      <w:r w:rsidRPr="00467031">
        <w:t>ACA, tous les médecins rencontrés ont évoqué les deux types de risque, alors qu'en région M</w:t>
      </w:r>
      <w:r w:rsidRPr="00467031">
        <w:t>i</w:t>
      </w:r>
      <w:r w:rsidRPr="00467031">
        <w:t>di</w:t>
      </w:r>
      <w:r>
        <w:t>-</w:t>
      </w:r>
      <w:r w:rsidRPr="00467031">
        <w:t>Pyrénées, plusieurs médecins n'ont pas évoqué le risque de toxicité médicamenteuse. Or, les médecins de Midi-Pyrénées réfèrent les femmes séropositives vers une consultation mère-enfant spécialisée qui suit les femmes enceintes, puis les enfants : c'est cette consultation qui gère le risque de toxicité. N'ayant qu'une existence « théorique » pour des médecins qui n'en ont pas l'expérience directe, le risque de toxicité retient moins souvent leur attention. En région PACA, des médecins spécialisés dans le domaine des grossesses en contexte VIH sont identifiés en divers lieux du système de soin, mais la référence n'est pas systématique ; ils sont consultés comme experts mais le plus souvent ponctuellement, sur des aspects d'ordre médical et thérapeut</w:t>
      </w:r>
      <w:r w:rsidRPr="00467031">
        <w:t>i</w:t>
      </w:r>
      <w:r w:rsidRPr="00467031">
        <w:t xml:space="preserve">que, pour donner un deuxième avis. Le sidénologue habituel continue d'assurer le suivi de la patiente et assume les décisions, en particulier dans le domaine thérapeutique. Ces différences dans l'organisation du système de soin influent sur l'attention que chaque médecin accorde aux différents types de risque. </w:t>
      </w:r>
    </w:p>
    <w:p w14:paraId="78087FC4" w14:textId="77777777" w:rsidR="004C0954" w:rsidRPr="00467031" w:rsidRDefault="004C0954" w:rsidP="004C0954">
      <w:pPr>
        <w:spacing w:before="120" w:after="120"/>
        <w:jc w:val="both"/>
      </w:pPr>
      <w:r w:rsidRPr="00467031">
        <w:t>Ceci explique pourquoi d'un médecin à l'autre, d'une région à l'a</w:t>
      </w:r>
      <w:r w:rsidRPr="00467031">
        <w:t>u</w:t>
      </w:r>
      <w:r w:rsidRPr="00467031">
        <w:t>tre, une femme qui exprime un projet d'enfant n'obtient pas nécessa</w:t>
      </w:r>
      <w:r w:rsidRPr="00467031">
        <w:t>i</w:t>
      </w:r>
      <w:r w:rsidRPr="00467031">
        <w:t xml:space="preserve">rement la même information sur la nature du risque et sa probabilité de survenue, ni le même avis sur le caractère « tolérable » du risque qu'elle accepte de prendre pour donner la vie à un enfant. </w:t>
      </w:r>
    </w:p>
    <w:p w14:paraId="791A70DE" w14:textId="77777777" w:rsidR="004C0954" w:rsidRDefault="004C0954" w:rsidP="004C0954">
      <w:pPr>
        <w:spacing w:before="120" w:after="120"/>
        <w:jc w:val="both"/>
      </w:pPr>
    </w:p>
    <w:p w14:paraId="0668FFCB" w14:textId="77777777" w:rsidR="004C0954" w:rsidRDefault="004C0954" w:rsidP="004C0954">
      <w:pPr>
        <w:spacing w:before="120" w:after="120"/>
        <w:jc w:val="both"/>
      </w:pPr>
      <w:r>
        <w:t>[</w:t>
      </w:r>
      <w:r w:rsidRPr="00467031">
        <w:t>443</w:t>
      </w:r>
      <w:r>
        <w:t>]</w:t>
      </w:r>
    </w:p>
    <w:p w14:paraId="0529CE10" w14:textId="77777777" w:rsidR="004C0954" w:rsidRPr="00467031" w:rsidRDefault="004C0954" w:rsidP="004C0954">
      <w:pPr>
        <w:spacing w:before="120" w:after="120"/>
        <w:jc w:val="both"/>
      </w:pPr>
    </w:p>
    <w:p w14:paraId="2FD301F2" w14:textId="77777777" w:rsidR="004C0954" w:rsidRPr="001F4A70" w:rsidRDefault="004C0954" w:rsidP="004C0954">
      <w:pPr>
        <w:pStyle w:val="planche"/>
      </w:pPr>
      <w:bookmarkStart w:id="3" w:name="Chiffre_pt_2"/>
      <w:r w:rsidRPr="001F4A70">
        <w:t>La communication sur les risques :</w:t>
      </w:r>
      <w:r>
        <w:br/>
      </w:r>
      <w:r w:rsidRPr="001F4A70">
        <w:t xml:space="preserve">de l'information à l'avis </w:t>
      </w:r>
    </w:p>
    <w:bookmarkEnd w:id="3"/>
    <w:p w14:paraId="4CFE7B5A" w14:textId="77777777" w:rsidR="004C0954" w:rsidRPr="00467031" w:rsidRDefault="004C0954" w:rsidP="004C0954">
      <w:pPr>
        <w:spacing w:before="120" w:after="120"/>
        <w:jc w:val="both"/>
      </w:pPr>
    </w:p>
    <w:p w14:paraId="59CF0EC0" w14:textId="77777777" w:rsidR="004C0954" w:rsidRPr="00AE7466" w:rsidRDefault="004C0954" w:rsidP="004C0954">
      <w:pPr>
        <w:ind w:right="90" w:firstLine="0"/>
        <w:jc w:val="both"/>
        <w:rPr>
          <w:sz w:val="20"/>
        </w:rPr>
      </w:pPr>
      <w:hyperlink w:anchor="tdm" w:history="1">
        <w:r w:rsidRPr="00AE7466">
          <w:rPr>
            <w:rStyle w:val="Hyperlien"/>
            <w:sz w:val="20"/>
          </w:rPr>
          <w:t>Retour à la table des matières</w:t>
        </w:r>
      </w:hyperlink>
    </w:p>
    <w:p w14:paraId="7775BA88" w14:textId="77777777" w:rsidR="004C0954" w:rsidRDefault="004C0954" w:rsidP="004C0954">
      <w:pPr>
        <w:spacing w:before="120" w:after="120"/>
        <w:jc w:val="both"/>
      </w:pPr>
      <w:r w:rsidRPr="00467031">
        <w:t>Comment les médecins communiquent-ils aux femmes et aux co</w:t>
      </w:r>
      <w:r w:rsidRPr="00467031">
        <w:t>u</w:t>
      </w:r>
      <w:r w:rsidRPr="00467031">
        <w:t>ples les connaissances médicales sur les risques que comporte la pr</w:t>
      </w:r>
      <w:r w:rsidRPr="00467031">
        <w:t>o</w:t>
      </w:r>
      <w:r w:rsidRPr="00467031">
        <w:t>création dans le contex</w:t>
      </w:r>
      <w:r>
        <w:t>te d'une infection par le VIH ?</w:t>
      </w:r>
    </w:p>
    <w:p w14:paraId="7A81EAFD" w14:textId="77777777" w:rsidR="004C0954" w:rsidRDefault="004C0954" w:rsidP="004C0954">
      <w:pPr>
        <w:spacing w:before="120" w:after="120"/>
        <w:jc w:val="both"/>
      </w:pPr>
    </w:p>
    <w:p w14:paraId="6520E837" w14:textId="77777777" w:rsidR="004C0954" w:rsidRPr="00540D1F" w:rsidRDefault="004C0954" w:rsidP="004C0954">
      <w:pPr>
        <w:pStyle w:val="a"/>
      </w:pPr>
      <w:r w:rsidRPr="00540D1F">
        <w:t>La norme : une information objective sans avis</w:t>
      </w:r>
    </w:p>
    <w:p w14:paraId="3A796D02" w14:textId="77777777" w:rsidR="004C0954" w:rsidRDefault="004C0954" w:rsidP="004C0954">
      <w:pPr>
        <w:spacing w:before="120" w:after="120"/>
        <w:jc w:val="both"/>
      </w:pPr>
    </w:p>
    <w:p w14:paraId="5F57B633" w14:textId="77777777" w:rsidR="004C0954" w:rsidRDefault="004C0954" w:rsidP="004C0954">
      <w:pPr>
        <w:spacing w:before="120" w:after="120"/>
        <w:jc w:val="both"/>
      </w:pPr>
      <w:r w:rsidRPr="00467031">
        <w:t>La quasi-totalité des médecins rencontrés affirment ne pas imposer d'avis ni être directifs dans leur conseil. Cette position est argumentée principalement par le respect du principe éthique d'autonomie de la personne. La volonté de se démarquer d'une intention eugéniste est souvent affirmée. Les médecins qui se sont exprimés dans le cadre de cette étude rejoignent en cela le discours médical dominant en France à la fin du vingtième siècle, marqué par le refus d'un eugénisme « d'exclusion » associé aux exactions nazies de la seconde guerre mondiale, et d'un eugénisme d'État, historique, perçu d</w:t>
      </w:r>
      <w:r>
        <w:t>e manière ém</w:t>
      </w:r>
      <w:r>
        <w:t>i</w:t>
      </w:r>
      <w:r>
        <w:t>nemment péjorative </w:t>
      </w:r>
      <w:r>
        <w:rPr>
          <w:rStyle w:val="Appelnotedebasdep"/>
        </w:rPr>
        <w:footnoteReference w:id="22"/>
      </w:r>
      <w:r w:rsidRPr="00467031">
        <w:t>. La question de l'éventuelle prise en compte de critères sociaux semble particulièrement sensible, la plupart des m</w:t>
      </w:r>
      <w:r w:rsidRPr="00467031">
        <w:t>é</w:t>
      </w:r>
      <w:r w:rsidRPr="00467031">
        <w:t>decins déclarant ne faire aucune différence selon le milieu social ou le niveau économique, ou lorsque les patients sont toxicomanes ou étrangers. Le désir de « déstigmatiser les Personnes vivant avec le VIH » en leur permettant d'accéder à la procréation est souvent affi</w:t>
      </w:r>
      <w:r w:rsidRPr="00467031">
        <w:t>r</w:t>
      </w:r>
      <w:r w:rsidRPr="00467031">
        <w:t xml:space="preserve">mé comme un argument éthique en faveur de la non-directivité </w:t>
      </w:r>
      <w:r>
        <w:t>envers les femmes. La force affi</w:t>
      </w:r>
      <w:r w:rsidRPr="00467031">
        <w:t>rmative de ces déclarations conduit à interr</w:t>
      </w:r>
      <w:r w:rsidRPr="00467031">
        <w:t>o</w:t>
      </w:r>
      <w:r w:rsidRPr="00467031">
        <w:t>ger leur sens dans les pratiques, qui paraissent plus ambivalentes. Par ailleurs, tous les médecins déclarent que si une femme prend une déc</w:t>
      </w:r>
      <w:r w:rsidRPr="00467031">
        <w:t>i</w:t>
      </w:r>
      <w:r w:rsidRPr="00467031">
        <w:t xml:space="preserve">sion contraire à leur avis, et demande ensuite à être prise en charge sur le plan médical, elle sera suivie et soutenue à </w:t>
      </w:r>
      <w:r>
        <w:t>l'égal de toute autre p</w:t>
      </w:r>
      <w:r>
        <w:t>a</w:t>
      </w:r>
      <w:r>
        <w:t>tiente.</w:t>
      </w:r>
    </w:p>
    <w:p w14:paraId="42F59F83" w14:textId="77777777" w:rsidR="004C0954" w:rsidRPr="00467031" w:rsidRDefault="004C0954" w:rsidP="004C0954">
      <w:pPr>
        <w:spacing w:before="120" w:after="120"/>
        <w:jc w:val="both"/>
      </w:pPr>
    </w:p>
    <w:p w14:paraId="63F54E63" w14:textId="77777777" w:rsidR="004C0954" w:rsidRPr="00540D1F" w:rsidRDefault="004C0954" w:rsidP="004C0954">
      <w:pPr>
        <w:pStyle w:val="a"/>
      </w:pPr>
      <w:r w:rsidRPr="00540D1F">
        <w:t xml:space="preserve">Obstacles pratiques à l'information objective </w:t>
      </w:r>
    </w:p>
    <w:p w14:paraId="54CD1816" w14:textId="77777777" w:rsidR="004C0954" w:rsidRDefault="004C0954" w:rsidP="004C0954">
      <w:pPr>
        <w:spacing w:before="120" w:after="120"/>
        <w:jc w:val="both"/>
      </w:pPr>
    </w:p>
    <w:p w14:paraId="5B21E1F3" w14:textId="77777777" w:rsidR="004C0954" w:rsidRPr="00467031" w:rsidRDefault="004C0954" w:rsidP="004C0954">
      <w:pPr>
        <w:spacing w:before="120" w:after="120"/>
        <w:jc w:val="both"/>
      </w:pPr>
      <w:r w:rsidRPr="00467031">
        <w:t>Mais si le principe général est celui de ne communiquer que des i</w:t>
      </w:r>
      <w:r w:rsidRPr="00467031">
        <w:t>n</w:t>
      </w:r>
      <w:r w:rsidRPr="00467031">
        <w:t>formations objectives, ce principe butte sur de nombreux obstacles dans la pratique. Les observations révèlent une grande diversité des pratiques de communication autour du risque, notamment concernant les éléments transmis en complément du taux de transmission, relatifs à la nature de l'atteinte et sa gravité, ou à l'interprétation des probabil</w:t>
      </w:r>
      <w:r w:rsidRPr="00467031">
        <w:t>i</w:t>
      </w:r>
      <w:r w:rsidRPr="00467031">
        <w:t xml:space="preserve">tés, et les éléments qui font l'objet d'un « conseil ». </w:t>
      </w:r>
    </w:p>
    <w:p w14:paraId="3DE61EF0" w14:textId="77777777" w:rsidR="004C0954" w:rsidRPr="00467031" w:rsidRDefault="004C0954" w:rsidP="004C0954">
      <w:pPr>
        <w:spacing w:before="120" w:after="120"/>
        <w:jc w:val="both"/>
      </w:pPr>
      <w:r w:rsidRPr="00467031">
        <w:t>Pour les médecins, les chiffres sont a priori de nature plus object</w:t>
      </w:r>
      <w:r w:rsidRPr="00467031">
        <w:t>i</w:t>
      </w:r>
      <w:r w:rsidRPr="00467031">
        <w:t>ve que les informations qualitatives données en complément. Mais de nombreux médecins évoquent l'irréductibilité des obstacles cognitifs, qui introduisent des distorsions dans la perception des taux. Ainsi, a</w:t>
      </w:r>
      <w:r w:rsidRPr="00467031">
        <w:t>n</w:t>
      </w:r>
      <w:r w:rsidRPr="00467031">
        <w:t>noncer que le couple a 98</w:t>
      </w:r>
      <w:r>
        <w:t> </w:t>
      </w:r>
      <w:r w:rsidRPr="00467031">
        <w:t>% de chances d'avoir un enfant indemne est toujours plus rassurant qu'évoquer 2</w:t>
      </w:r>
      <w:r>
        <w:t> </w:t>
      </w:r>
      <w:r w:rsidRPr="00467031">
        <w:t>% de risques d'avoir un enfant atteint. Certains médecins expliquent aux femmes le concept de pr</w:t>
      </w:r>
      <w:r w:rsidRPr="00467031">
        <w:t>o</w:t>
      </w:r>
      <w:r w:rsidRPr="00467031">
        <w:t>babilité, de diverses manières : « C'est 2</w:t>
      </w:r>
      <w:r>
        <w:t> </w:t>
      </w:r>
      <w:r w:rsidRPr="00467031">
        <w:t>%, 2</w:t>
      </w:r>
      <w:r>
        <w:t> </w:t>
      </w:r>
      <w:r w:rsidRPr="00467031">
        <w:t>% ça ne veut rien dire parce que maintenant on dit 2</w:t>
      </w:r>
      <w:r>
        <w:t> </w:t>
      </w:r>
      <w:r w:rsidRPr="00467031">
        <w:t xml:space="preserve">%, mais </w:t>
      </w:r>
      <w:r>
        <w:t>[</w:t>
      </w:r>
      <w:r w:rsidRPr="00467031">
        <w:t>444</w:t>
      </w:r>
      <w:r>
        <w:t>]</w:t>
      </w:r>
      <w:r w:rsidRPr="00467031">
        <w:t xml:space="preserve"> après c'est blanc ou noir ! c'est-à-dire qu'après il ne sera pas à 2</w:t>
      </w:r>
      <w:r>
        <w:t> </w:t>
      </w:r>
      <w:r w:rsidRPr="00467031">
        <w:t>% séropositif et 98</w:t>
      </w:r>
      <w:r>
        <w:t> </w:t>
      </w:r>
      <w:r w:rsidRPr="00467031">
        <w:t>% séronég</w:t>
      </w:r>
      <w:r w:rsidRPr="00467031">
        <w:t>a</w:t>
      </w:r>
      <w:r w:rsidRPr="00467031">
        <w:t>tif, ça sera l'un ou l'autre ». D'autres m</w:t>
      </w:r>
      <w:r w:rsidRPr="00467031">
        <w:t>é</w:t>
      </w:r>
      <w:r w:rsidRPr="00467031">
        <w:t>decins relativisent par rapport à d'autres risques. Dans ces tentatives d'explicitations, les taux sont souvent qualifiés de manière explicite : « C'est un risque minime, bien contrôlé, de 5</w:t>
      </w:r>
      <w:r>
        <w:t> </w:t>
      </w:r>
      <w:r w:rsidRPr="00467031">
        <w:t>% », ou de manière plus subtile, par exemple lorsque la répétition à plusieurs reprises du taux en augmente le poids : « C'est 2</w:t>
      </w:r>
      <w:r>
        <w:t> </w:t>
      </w:r>
      <w:r w:rsidRPr="00467031">
        <w:t>%, c'est quand même 2</w:t>
      </w:r>
      <w:r>
        <w:t> </w:t>
      </w:r>
      <w:r w:rsidRPr="00467031">
        <w:t xml:space="preserve">% ». </w:t>
      </w:r>
    </w:p>
    <w:p w14:paraId="403DBA19" w14:textId="77777777" w:rsidR="004C0954" w:rsidRPr="00467031" w:rsidRDefault="004C0954" w:rsidP="004C0954">
      <w:pPr>
        <w:spacing w:before="120" w:after="120"/>
        <w:jc w:val="both"/>
      </w:pPr>
      <w:r w:rsidRPr="00467031">
        <w:t xml:space="preserve">Les médecins déclarent être </w:t>
      </w:r>
      <w:r>
        <w:t>souvent sollicités par les femm</w:t>
      </w:r>
      <w:r w:rsidRPr="00467031">
        <w:t>es qui leur demandent d'interpréter les probabilités : « Est-ce que 2</w:t>
      </w:r>
      <w:r>
        <w:t> </w:t>
      </w:r>
      <w:r w:rsidRPr="00467031">
        <w:t>% c'est beaucoup ? ». Pour certains d'entre eux, ce type d'interprétation n'est pas un avis, mais une information objective : un médecin répond que « 2</w:t>
      </w:r>
      <w:r>
        <w:t> </w:t>
      </w:r>
      <w:r w:rsidRPr="00467031">
        <w:t xml:space="preserve">% c'est pas monstrueux en médecine », revendiquant un savoir spécialisé dans un domaine dont les références ne sont pas explicites. Il semble qu'il n'y ait pour les médecins que des manières subjectives de présenter l'information objective, dès lors qu'ils avancent autre chose qu'un chiffre brut, qui ne satisfait ni la demande des femmes ni le dessein des médecins. </w:t>
      </w:r>
    </w:p>
    <w:p w14:paraId="1B1933EA" w14:textId="77777777" w:rsidR="004C0954" w:rsidRPr="00467031" w:rsidRDefault="004C0954" w:rsidP="004C0954">
      <w:pPr>
        <w:spacing w:before="120" w:after="120"/>
        <w:jc w:val="both"/>
      </w:pPr>
      <w:r w:rsidRPr="00467031">
        <w:t>Les médecins rapportent que de nombreux couples et femmes d</w:t>
      </w:r>
      <w:r w:rsidRPr="00467031">
        <w:t>e</w:t>
      </w:r>
      <w:r w:rsidRPr="00467031">
        <w:t>mandent davantage qu'une information technique. Ne pas leur répo</w:t>
      </w:r>
      <w:r w:rsidRPr="00467031">
        <w:t>n</w:t>
      </w:r>
      <w:r w:rsidRPr="00467031">
        <w:t>dre et leur livrer une information brute serait, selon les propos d'un médecin, « une forme de déshumanisation de l'intervention médic</w:t>
      </w:r>
      <w:r w:rsidRPr="00467031">
        <w:t>a</w:t>
      </w:r>
      <w:r w:rsidRPr="00467031">
        <w:t xml:space="preserve">le ». Répondre à la demande d'avis relève de plusieurs « figures » de l'exercice de la profession médicale qui coexistent en cette fin du vingtième siècle. </w:t>
      </w:r>
    </w:p>
    <w:p w14:paraId="30E961E3" w14:textId="77777777" w:rsidR="004C0954" w:rsidRPr="00467031" w:rsidRDefault="004C0954" w:rsidP="004C0954">
      <w:pPr>
        <w:spacing w:before="120" w:after="120"/>
        <w:jc w:val="both"/>
      </w:pPr>
      <w:r w:rsidRPr="00467031">
        <w:t>Pour certains, cet avis sollicite la figure humaniste du « médecin de famille » qui connaît de nombreux aspects de la vie de ses patients et répond à la demande de réassurance des consultantes, voire d'autoris</w:t>
      </w:r>
      <w:r w:rsidRPr="00467031">
        <w:t>a</w:t>
      </w:r>
      <w:r w:rsidRPr="00467031">
        <w:t xml:space="preserve">tion (certains parlent de « bénédiction ») de la part d'un professionnel compétent sur le plan scientifique qui semble également disposer d'une forme d'autorité morale. </w:t>
      </w:r>
    </w:p>
    <w:p w14:paraId="045D1F0E" w14:textId="77777777" w:rsidR="004C0954" w:rsidRPr="00467031" w:rsidRDefault="004C0954" w:rsidP="004C0954">
      <w:pPr>
        <w:spacing w:before="120" w:after="120"/>
        <w:jc w:val="both"/>
      </w:pPr>
      <w:r w:rsidRPr="00467031">
        <w:t>Pour d'autres, l'avis s'inscrit dans une forme de relation médecin</w:t>
      </w:r>
      <w:r>
        <w:t>-</w:t>
      </w:r>
      <w:r w:rsidRPr="00467031">
        <w:t>patient qui a émergé avec l'épidémie de VIH, qualifiée de plus égal</w:t>
      </w:r>
      <w:r w:rsidRPr="00467031">
        <w:t>i</w:t>
      </w:r>
      <w:r w:rsidRPr="00467031">
        <w:t>taire que les relations médecin-patient habituelles, impliquant des m</w:t>
      </w:r>
      <w:r w:rsidRPr="00467031">
        <w:t>é</w:t>
      </w:r>
      <w:r w:rsidRPr="00467031">
        <w:t>decins empathiques, qui « se sont battus aux côtés de leurs patients » au fur et à mesure des avancées et échecs thérapeutiques, avec le</w:t>
      </w:r>
      <w:r w:rsidRPr="00467031">
        <w:t>s</w:t>
      </w:r>
      <w:r w:rsidRPr="00467031">
        <w:t>quels ils ont partagé des décisions mettant en jeu simultanément des aspects scientif</w:t>
      </w:r>
      <w:r>
        <w:t>iques et des aspects personnels </w:t>
      </w:r>
      <w:r>
        <w:rPr>
          <w:rStyle w:val="Appelnotedebasdep"/>
        </w:rPr>
        <w:footnoteReference w:id="23"/>
      </w:r>
      <w:r w:rsidRPr="00467031">
        <w:t>, et des patients i</w:t>
      </w:r>
      <w:r w:rsidRPr="00467031">
        <w:t>n</w:t>
      </w:r>
      <w:r w:rsidRPr="00467031">
        <w:t>formés, actifs dans leur itinéraire de soin, et « réformateurs »</w:t>
      </w:r>
      <w:r>
        <w:t> </w:t>
      </w:r>
      <w:r>
        <w:rPr>
          <w:rStyle w:val="Appelnotedebasdep"/>
        </w:rPr>
        <w:footnoteReference w:id="24"/>
      </w:r>
      <w:r w:rsidRPr="00467031">
        <w:t>. Ces m</w:t>
      </w:r>
      <w:r w:rsidRPr="00467031">
        <w:t>é</w:t>
      </w:r>
      <w:r w:rsidRPr="00467031">
        <w:t>decins expriment fréquemment un sentiment de malaise, voire de culpabilité, face aux parcours de fertilité particulièrement difficiles et parsemés d'évènements dramatiques (interruptions volontaires ou i</w:t>
      </w:r>
      <w:r w:rsidRPr="00467031">
        <w:t>n</w:t>
      </w:r>
      <w:r w:rsidRPr="00467031">
        <w:t>terruptions médicales de grossesses, refus des projets de procréation avant 1994</w:t>
      </w:r>
      <w:r>
        <w:t>...</w:t>
      </w:r>
      <w:r w:rsidRPr="00467031">
        <w:t xml:space="preserve">) des patientes qu'ils suivent depuis longtemps, et dans lesquels il considèrent qu'ils ont leur part de responsabilité. Dans ce cas l'avis demandé reste validé par la légitimité médicale ; s'y ajoute le point de vue d'un interlocuteur qui connaît simultanément l'histoire de la personne et l'histoire des progrès scientifiques et de leurs limites, et possède la faculté d'ajuster ces deux chronologies, </w:t>
      </w:r>
    </w:p>
    <w:p w14:paraId="037D0A8C" w14:textId="77777777" w:rsidR="004C0954" w:rsidRPr="00467031" w:rsidRDefault="004C0954" w:rsidP="004C0954">
      <w:pPr>
        <w:spacing w:before="120" w:after="120"/>
        <w:jc w:val="both"/>
      </w:pPr>
      <w:r w:rsidRPr="00467031">
        <w:t>Enfin, la sollicitation d</w:t>
      </w:r>
      <w:r>
        <w:t>e</w:t>
      </w:r>
      <w:r w:rsidRPr="00467031">
        <w:t xml:space="preserve"> l'avis témoigne, pour certains médecins, du fait que la relation entre médecin et consultante est une relation humaine simultanément à la relation de soin. Si, en tant que profe</w:t>
      </w:r>
      <w:r w:rsidRPr="00467031">
        <w:t>s</w:t>
      </w:r>
      <w:r w:rsidRPr="00467031">
        <w:t xml:space="preserve">sionnel, il n'est pas possible de conseiller une grossesse, ce qui n'est pas la déconseiller, en tant </w:t>
      </w:r>
      <w:r>
        <w:t>[</w:t>
      </w:r>
      <w:r w:rsidRPr="00467031">
        <w:t>445</w:t>
      </w:r>
      <w:r>
        <w:t xml:space="preserve">] </w:t>
      </w:r>
      <w:r w:rsidRPr="00467031">
        <w:t>que personne, le médecin considère qu'il ne peut qu'être sensible à un désir qui relève de l'autonomie de la personne, voire de l'irratio</w:t>
      </w:r>
      <w:r w:rsidRPr="00467031">
        <w:t>n</w:t>
      </w:r>
      <w:r w:rsidRPr="00467031">
        <w:t xml:space="preserve">nel. Après plusieurs années de rencontres régulières, la relation peut être marquée par une vraie proximité, voire une amitié, qui conduit certains à adhérer au projet de leur patiente : « Cela va au-delà de ma fonction de docteur. Je me projette dans l'idée de ce que deviendra ou sera ce petit ». </w:t>
      </w:r>
    </w:p>
    <w:p w14:paraId="6F0A41A6" w14:textId="77777777" w:rsidR="004C0954" w:rsidRDefault="004C0954" w:rsidP="004C0954">
      <w:pPr>
        <w:spacing w:before="120" w:after="120"/>
        <w:jc w:val="both"/>
      </w:pPr>
    </w:p>
    <w:p w14:paraId="77855E42" w14:textId="77777777" w:rsidR="004C0954" w:rsidRPr="00540D1F" w:rsidRDefault="004C0954" w:rsidP="004C0954">
      <w:pPr>
        <w:pStyle w:val="a"/>
      </w:pPr>
      <w:r w:rsidRPr="00540D1F">
        <w:t xml:space="preserve">L'adaptation de l'information aux cas individuels </w:t>
      </w:r>
    </w:p>
    <w:p w14:paraId="527E0BFA" w14:textId="77777777" w:rsidR="004C0954" w:rsidRDefault="004C0954" w:rsidP="004C0954">
      <w:pPr>
        <w:spacing w:before="120" w:after="120"/>
        <w:jc w:val="both"/>
      </w:pPr>
    </w:p>
    <w:p w14:paraId="489E555B" w14:textId="77777777" w:rsidR="004C0954" w:rsidRPr="00467031" w:rsidRDefault="004C0954" w:rsidP="004C0954">
      <w:pPr>
        <w:spacing w:before="120" w:after="120"/>
        <w:jc w:val="both"/>
      </w:pPr>
      <w:r w:rsidRPr="00467031">
        <w:t>On constate également une grande variété des pratiques dans l'adaptation de l'information délivrée par les médecins aux cas indiv</w:t>
      </w:r>
      <w:r w:rsidRPr="00467031">
        <w:t>i</w:t>
      </w:r>
      <w:r w:rsidRPr="00467031">
        <w:t>duels et dans la variété des questions abordées. Pour la majorité des médecins, ceci relève d'un « conseil », au sens de « counseling », fo</w:t>
      </w:r>
      <w:r w:rsidRPr="00467031">
        <w:t>r</w:t>
      </w:r>
      <w:r w:rsidRPr="00467031">
        <w:t>me de relation de soin formalisée autour du conseil conjugal et gén</w:t>
      </w:r>
      <w:r w:rsidRPr="00467031">
        <w:t>é</w:t>
      </w:r>
      <w:r w:rsidRPr="00467031">
        <w:t>ralisée autour du dépistage du VIH, qui combine la délivrance d'i</w:t>
      </w:r>
      <w:r w:rsidRPr="00467031">
        <w:t>n</w:t>
      </w:r>
      <w:r w:rsidRPr="00467031">
        <w:t>formations générales, l'écoute et l'adaptation au cas personnel du consultant. Certains médecins considèrent que la situation sociale et économique du couple, sa « stabilité », sa capacité à faire face à la séropositivité éventuelle de l'enfant doivent être considérés, de même que l'état psychologique des futurs parents et la nature du « désir d'e</w:t>
      </w:r>
      <w:r w:rsidRPr="00467031">
        <w:t>n</w:t>
      </w:r>
      <w:r w:rsidRPr="00467031">
        <w:t xml:space="preserve">fant », et le devenir de l'enfant si les parents entraient eux-mêmes dans la phase de maladie, avant d'évaluer la signification individuelle du risque de transmission. </w:t>
      </w:r>
    </w:p>
    <w:p w14:paraId="7D3D4E3C" w14:textId="77777777" w:rsidR="004C0954" w:rsidRDefault="004C0954" w:rsidP="004C0954">
      <w:pPr>
        <w:spacing w:before="120" w:after="120"/>
        <w:jc w:val="both"/>
      </w:pPr>
      <w:r w:rsidRPr="00467031">
        <w:t>Le principe général de non-directivité ne résiste pas toujours à l'adaptation aux cas individuels, notamment quand ces cas sont perçus comme particuliers ou extrêmes, soit par l'ampleur du risque estimé, soit du fait de l'histoire personnelle de la femme. Ainsi une femme séropositive venue à la consultation pour un premier enfant séronég</w:t>
      </w:r>
      <w:r w:rsidRPr="00467031">
        <w:t>a</w:t>
      </w:r>
      <w:r w:rsidRPr="00467031">
        <w:t>tif et exposant son projet d'en avoir un deuxième, s'entend répondre par un pédiatre : « Ah, non, vous n'allez pas me recommencer cette connerie. Vous avez eu de la chance la première fois. Vous ne vous rendez pas compte de ce que c'est qu'un enfant atteint de sida. Si vous voulez, on va dans le service et je vais vous en montrer »</w:t>
      </w:r>
      <w:r>
        <w:t> </w:t>
      </w:r>
      <w:r>
        <w:rPr>
          <w:rStyle w:val="Appelnotedebasdep"/>
        </w:rPr>
        <w:footnoteReference w:id="25"/>
      </w:r>
      <w:r w:rsidRPr="00467031">
        <w:t>. Ce pr</w:t>
      </w:r>
      <w:r w:rsidRPr="00467031">
        <w:t>o</w:t>
      </w:r>
      <w:r w:rsidRPr="00467031">
        <w:t>pos montre comment l'avis, ici exprimé brutalement, détermine la forme que prendra l'information sur le risque : le taux n'est pas év</w:t>
      </w:r>
      <w:r w:rsidRPr="00467031">
        <w:t>o</w:t>
      </w:r>
      <w:r w:rsidRPr="00467031">
        <w:t>qué, c'est la gravité qui est mise en avant, on a presque l'impression que le ri</w:t>
      </w:r>
      <w:r w:rsidRPr="00467031">
        <w:t>s</w:t>
      </w:r>
      <w:r w:rsidRPr="00467031">
        <w:t>que est de 50</w:t>
      </w:r>
      <w:r>
        <w:t> </w:t>
      </w:r>
      <w:r w:rsidRPr="00467031">
        <w:t>% et que la</w:t>
      </w:r>
      <w:r>
        <w:t xml:space="preserve"> chance a déjà été « grillée ».</w:t>
      </w:r>
    </w:p>
    <w:p w14:paraId="33EF4D42" w14:textId="77777777" w:rsidR="004C0954" w:rsidRDefault="004C0954" w:rsidP="004C0954">
      <w:pPr>
        <w:spacing w:before="120" w:after="120"/>
        <w:jc w:val="both"/>
      </w:pPr>
    </w:p>
    <w:p w14:paraId="7E73A162" w14:textId="77777777" w:rsidR="004C0954" w:rsidRPr="00540D1F" w:rsidRDefault="004C0954" w:rsidP="004C0954">
      <w:pPr>
        <w:pStyle w:val="a"/>
      </w:pPr>
      <w:r w:rsidRPr="00540D1F">
        <w:t>Perceptions du rôle du médecin dans la décision</w:t>
      </w:r>
    </w:p>
    <w:p w14:paraId="35032696" w14:textId="77777777" w:rsidR="004C0954" w:rsidRPr="00467031" w:rsidRDefault="004C0954" w:rsidP="004C0954">
      <w:pPr>
        <w:spacing w:before="120" w:after="120"/>
        <w:jc w:val="both"/>
      </w:pPr>
    </w:p>
    <w:p w14:paraId="54EC173E" w14:textId="77777777" w:rsidR="004C0954" w:rsidRDefault="004C0954" w:rsidP="004C0954">
      <w:pPr>
        <w:spacing w:before="120" w:after="120"/>
        <w:jc w:val="both"/>
      </w:pPr>
      <w:r w:rsidRPr="00467031">
        <w:t>Comment les médecins perçoivent-ils leur rôle en matière de pr</w:t>
      </w:r>
      <w:r w:rsidRPr="00467031">
        <w:t>o</w:t>
      </w:r>
      <w:r w:rsidRPr="00467031">
        <w:t>création dans le contexte du VIH ? Quelques médecins interviennent dans la décision et, lorsqu'ils n'approuvent pas le choix de la femme ou du couple, revendiquent une « clause de conscience », ce que l'avis du CCNE admet en déclarant « la possibilité, pour l'équipe, de refuser la prise en charge, en orientant le couple vers une autre équipe ». D'autres médecins adhérent à un modèle où la décision est construite par le patient, revendiquent une totale neutralité dans les informations qu'ils donnent aux femmes et aux couples, et résument leur absence d'intervention par la formul</w:t>
      </w:r>
      <w:r>
        <w:t>e : « Je ne suis pas le père ».</w:t>
      </w:r>
    </w:p>
    <w:p w14:paraId="00447BB2" w14:textId="77777777" w:rsidR="004C0954" w:rsidRPr="00467031" w:rsidRDefault="004C0954" w:rsidP="004C0954">
      <w:pPr>
        <w:spacing w:before="120" w:after="120"/>
        <w:jc w:val="both"/>
      </w:pPr>
      <w:r>
        <w:t>[</w:t>
      </w:r>
      <w:r w:rsidRPr="00467031">
        <w:t>446</w:t>
      </w:r>
      <w:r>
        <w:t>]</w:t>
      </w:r>
    </w:p>
    <w:p w14:paraId="5E4A0ACB" w14:textId="77777777" w:rsidR="004C0954" w:rsidRPr="00467031" w:rsidRDefault="004C0954" w:rsidP="004C0954">
      <w:pPr>
        <w:spacing w:before="120" w:after="120"/>
        <w:jc w:val="both"/>
      </w:pPr>
      <w:r w:rsidRPr="002B521A">
        <w:t xml:space="preserve">La grande majorité des médecins se situent dans un modèle où la décision, prise </w:t>
      </w:r>
      <w:r w:rsidRPr="002B521A">
        <w:rPr>
          <w:i/>
        </w:rPr>
        <w:t xml:space="preserve">in fine </w:t>
      </w:r>
      <w:r w:rsidRPr="002B521A">
        <w:t>par le couple, fait l'objet d'une élaboration commune» bénéficiant de l'expertise médicale. Mais pou</w:t>
      </w:r>
      <w:r>
        <w:t>r la quasi-totalité d'entre eux, la</w:t>
      </w:r>
      <w:r w:rsidRPr="002B521A">
        <w:t xml:space="preserve"> définition de leur rôle es</w:t>
      </w:r>
      <w:r>
        <w:t>t complexe,</w:t>
      </w:r>
      <w:r w:rsidRPr="002B521A">
        <w:t xml:space="preserve"> prise dans des injonctions contradictoires entre la volonté de rester sur le terrain de l'information et de l'avis scientifique sans empiéter sur le « libre arbitre » de</w:t>
      </w:r>
      <w:r>
        <w:t>s</w:t>
      </w:r>
      <w:r w:rsidRPr="002B521A">
        <w:t xml:space="preserve"> femmes, et sans, pour autant, se laisser réduire à un rôle de prestataires de services. Les recommandations officielles</w:t>
      </w:r>
      <w:r>
        <w:t>,</w:t>
      </w:r>
      <w:r w:rsidRPr="002B521A">
        <w:t xml:space="preserve"> nota</w:t>
      </w:r>
      <w:r w:rsidRPr="002B521A">
        <w:t>m</w:t>
      </w:r>
      <w:r w:rsidRPr="002B521A">
        <w:t>ment du CCNE, proposent des notion</w:t>
      </w:r>
      <w:r>
        <w:t>s</w:t>
      </w:r>
      <w:r w:rsidRPr="002B521A">
        <w:t xml:space="preserve"> trop peu définie</w:t>
      </w:r>
      <w:r>
        <w:t>s</w:t>
      </w:r>
      <w:r w:rsidRPr="002B521A">
        <w:t xml:space="preserve"> pour guider leur intervention. Il n'existe pas jusqu'à présent de «</w:t>
      </w:r>
      <w:r>
        <w:t> </w:t>
      </w:r>
      <w:r w:rsidRPr="002B521A">
        <w:t>bonnes prat</w:t>
      </w:r>
      <w:r w:rsidRPr="002B521A">
        <w:t>i</w:t>
      </w:r>
      <w:r w:rsidRPr="002B521A">
        <w:t>ques</w:t>
      </w:r>
      <w:r>
        <w:t> </w:t>
      </w:r>
      <w:r w:rsidRPr="002B521A">
        <w:t>» d'information en matière de risque de transmission du VIH dans le contexte de la procréation qui fassent l'objet d'un consensus.</w:t>
      </w:r>
    </w:p>
    <w:p w14:paraId="598CF140" w14:textId="77777777" w:rsidR="004C0954" w:rsidRDefault="004C0954" w:rsidP="004C0954">
      <w:pPr>
        <w:spacing w:before="120" w:after="120"/>
        <w:jc w:val="both"/>
      </w:pPr>
    </w:p>
    <w:p w14:paraId="0F1014DF" w14:textId="77777777" w:rsidR="004C0954" w:rsidRDefault="004C0954" w:rsidP="004C0954">
      <w:pPr>
        <w:pStyle w:val="planche"/>
      </w:pPr>
      <w:bookmarkStart w:id="4" w:name="Chiffre_conclusion"/>
      <w:r>
        <w:t>Conclusion</w:t>
      </w:r>
    </w:p>
    <w:bookmarkEnd w:id="4"/>
    <w:p w14:paraId="76FD62B6" w14:textId="77777777" w:rsidR="004C0954" w:rsidRDefault="004C0954" w:rsidP="004C0954">
      <w:pPr>
        <w:spacing w:before="120" w:after="120"/>
        <w:jc w:val="both"/>
      </w:pPr>
    </w:p>
    <w:p w14:paraId="71C0C6B1" w14:textId="77777777" w:rsidR="004C0954" w:rsidRPr="00AE7466" w:rsidRDefault="004C0954" w:rsidP="004C0954">
      <w:pPr>
        <w:ind w:right="90" w:firstLine="0"/>
        <w:jc w:val="both"/>
        <w:rPr>
          <w:sz w:val="20"/>
        </w:rPr>
      </w:pPr>
      <w:hyperlink w:anchor="tdm" w:history="1">
        <w:r w:rsidRPr="00AE7466">
          <w:rPr>
            <w:rStyle w:val="Hyperlien"/>
            <w:sz w:val="20"/>
          </w:rPr>
          <w:t>Retour à la table des matières</w:t>
        </w:r>
      </w:hyperlink>
    </w:p>
    <w:p w14:paraId="0B9367C5" w14:textId="77777777" w:rsidR="004C0954" w:rsidRPr="00467031" w:rsidRDefault="004C0954" w:rsidP="004C0954">
      <w:pPr>
        <w:spacing w:before="120" w:after="120"/>
        <w:jc w:val="both"/>
      </w:pPr>
      <w:r w:rsidRPr="00467031">
        <w:t xml:space="preserve">Pour les médecins, la réduction du taux de transmission du VIH de la mère à l'enfant n'a pas banalisé le risque relatif à la procréation chez une femme séropositive, même si le risque semble avoir changé de visage : autrefois celui du virus, désormais principalement celui des effets iatrogènes des traitements. </w:t>
      </w:r>
    </w:p>
    <w:p w14:paraId="3100A099" w14:textId="77777777" w:rsidR="004C0954" w:rsidRPr="00467031" w:rsidRDefault="004C0954" w:rsidP="004C0954">
      <w:pPr>
        <w:spacing w:before="120" w:after="120"/>
        <w:jc w:val="both"/>
      </w:pPr>
      <w:r w:rsidRPr="00467031">
        <w:t>Les résultats de l'étude ne mettent pas en cause les connaissances scientifiques des médecins, mais ils montrent que le risque n'est pas une notion « simple » et objective : même réduit à son expression la moins polysémique, celle d'un taux, le risque se prête à des interprét</w:t>
      </w:r>
      <w:r w:rsidRPr="00467031">
        <w:t>a</w:t>
      </w:r>
      <w:r w:rsidRPr="00467031">
        <w:t>tions</w:t>
      </w:r>
      <w:r>
        <w:t xml:space="preserve"> variées, parfois divergentes, </w:t>
      </w:r>
      <w:r w:rsidRPr="00467031">
        <w:t>sous-jacentes à l'information co</w:t>
      </w:r>
      <w:r w:rsidRPr="00467031">
        <w:t>m</w:t>
      </w:r>
      <w:r w:rsidRPr="00467031">
        <w:t>muniquée a</w:t>
      </w:r>
      <w:r>
        <w:t>ux femmes </w:t>
      </w:r>
      <w:r>
        <w:rPr>
          <w:rStyle w:val="Appelnotedebasdep"/>
        </w:rPr>
        <w:footnoteReference w:id="26"/>
      </w:r>
      <w:r>
        <w:t>.</w:t>
      </w:r>
      <w:r w:rsidRPr="00467031">
        <w:t xml:space="preserve"> Ces interprétations tiennent au profil pr</w:t>
      </w:r>
      <w:r w:rsidRPr="00467031">
        <w:t>o</w:t>
      </w:r>
      <w:r w:rsidRPr="00467031">
        <w:t>fessionnel de chaque médecin et à son expérience, à l'organisation du système de soin, comme aux valeurs personnelles des médecins et à leurs perceptions de la légitimité de l'avis médical en matière de pr</w:t>
      </w:r>
      <w:r w:rsidRPr="00467031">
        <w:t>o</w:t>
      </w:r>
      <w:r w:rsidRPr="00467031">
        <w:t xml:space="preserve">création, ainsi qu'aux figures d'exercice de la médecine. </w:t>
      </w:r>
    </w:p>
    <w:p w14:paraId="001DD19F" w14:textId="77777777" w:rsidR="004C0954" w:rsidRDefault="004C0954" w:rsidP="004C0954">
      <w:pPr>
        <w:spacing w:before="120" w:after="120"/>
        <w:jc w:val="both"/>
      </w:pPr>
      <w:r w:rsidRPr="00467031">
        <w:t>Dans la communication entre les médecins et les femmes, l'info</w:t>
      </w:r>
      <w:r w:rsidRPr="00467031">
        <w:t>r</w:t>
      </w:r>
      <w:r w:rsidRPr="00467031">
        <w:t>mation et l'avis sont souvent indissociables. Ceci engage les médecins sur le terrain des valeurs sociales, car ils se trouvent conduits à se pr</w:t>
      </w:r>
      <w:r w:rsidRPr="00467031">
        <w:t>o</w:t>
      </w:r>
      <w:r w:rsidRPr="00467031">
        <w:t xml:space="preserve">noncer in fine sur ce qui vaut d'être vécu </w:t>
      </w:r>
      <w:r>
        <w:t>—</w:t>
      </w:r>
      <w:r w:rsidRPr="00467031">
        <w:t xml:space="preserve"> la vie d'un enfant sérop</w:t>
      </w:r>
      <w:r w:rsidRPr="00467031">
        <w:t>o</w:t>
      </w:r>
      <w:r w:rsidRPr="00467031">
        <w:t xml:space="preserve">sitif ou atteint d'anomalies mitochondriales </w:t>
      </w:r>
      <w:r>
        <w:t>—</w:t>
      </w:r>
      <w:r w:rsidRPr="00467031">
        <w:t>, ou sur les capacités du couple à assumer le risque. De nombreux médecins réfutent ce rôle, mais ne peuvent y échapper totalement. La communication sur le ri</w:t>
      </w:r>
      <w:r w:rsidRPr="00467031">
        <w:t>s</w:t>
      </w:r>
      <w:r w:rsidRPr="00467031">
        <w:t>que dans ce contexte précis concentre quelques enjeux professionnels d'actualité relatifs à la responsabilité médicale, à l'éthique, au contrôle médical de la procréation, à l'exercice médical et à la cohérence des réseaux de soins, qui polarisent les interpré</w:t>
      </w:r>
      <w:r>
        <w:t>tations médicales des chi</w:t>
      </w:r>
      <w:r>
        <w:t>f</w:t>
      </w:r>
      <w:r>
        <w:t>fres.</w:t>
      </w:r>
    </w:p>
    <w:sectPr w:rsidR="004C0954" w:rsidSect="004C0954">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21DBD" w14:textId="77777777" w:rsidR="00C152CB" w:rsidRDefault="00C152CB">
      <w:r>
        <w:separator/>
      </w:r>
    </w:p>
  </w:endnote>
  <w:endnote w:type="continuationSeparator" w:id="0">
    <w:p w14:paraId="3D2ECAFC" w14:textId="77777777" w:rsidR="00C152CB" w:rsidRDefault="00C1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DF20" w14:textId="77777777" w:rsidR="00C152CB" w:rsidRDefault="00C152CB">
      <w:pPr>
        <w:ind w:firstLine="0"/>
      </w:pPr>
      <w:r>
        <w:separator/>
      </w:r>
    </w:p>
  </w:footnote>
  <w:footnote w:type="continuationSeparator" w:id="0">
    <w:p w14:paraId="023D6D8F" w14:textId="77777777" w:rsidR="00C152CB" w:rsidRDefault="00C152CB">
      <w:pPr>
        <w:ind w:firstLine="0"/>
      </w:pPr>
      <w:r>
        <w:separator/>
      </w:r>
    </w:p>
  </w:footnote>
  <w:footnote w:id="1">
    <w:p w14:paraId="22B01830" w14:textId="77777777" w:rsidR="004C0954" w:rsidRDefault="004C0954">
      <w:pPr>
        <w:pStyle w:val="Notedebasdepage"/>
      </w:pPr>
      <w:r>
        <w:rPr>
          <w:rStyle w:val="Appelnotedebasdep"/>
        </w:rPr>
        <w:footnoteRef/>
      </w:r>
      <w:r>
        <w:t xml:space="preserve"> </w:t>
      </w:r>
      <w:r>
        <w:tab/>
      </w:r>
      <w:r w:rsidRPr="00467031">
        <w:t xml:space="preserve">Beek U., 1992. </w:t>
      </w:r>
      <w:r w:rsidRPr="007A6484">
        <w:rPr>
          <w:i/>
        </w:rPr>
        <w:t>Risk society, towards a new modernity</w:t>
      </w:r>
      <w:r w:rsidRPr="00467031">
        <w:t>. London, Sage Public</w:t>
      </w:r>
      <w:r w:rsidRPr="00467031">
        <w:t>a</w:t>
      </w:r>
      <w:r w:rsidRPr="00467031">
        <w:t xml:space="preserve">tions ; Douglas M., 1992. </w:t>
      </w:r>
      <w:r w:rsidRPr="007A6484">
        <w:rPr>
          <w:i/>
        </w:rPr>
        <w:t>Risk and blame, Essays in cultural theory</w:t>
      </w:r>
      <w:r w:rsidRPr="00467031">
        <w:t xml:space="preserve">, London, Routledge ; Peretti-Watel P., 2000. </w:t>
      </w:r>
      <w:r w:rsidRPr="007A6484">
        <w:rPr>
          <w:i/>
        </w:rPr>
        <w:t>Sociol</w:t>
      </w:r>
      <w:r w:rsidRPr="007A6484">
        <w:rPr>
          <w:i/>
        </w:rPr>
        <w:t>o</w:t>
      </w:r>
      <w:r w:rsidRPr="007A6484">
        <w:rPr>
          <w:i/>
        </w:rPr>
        <w:t>gie du risque</w:t>
      </w:r>
      <w:r w:rsidRPr="00467031">
        <w:t>. Paris, A</w:t>
      </w:r>
      <w:r>
        <w:t>rm</w:t>
      </w:r>
      <w:r w:rsidRPr="00467031">
        <w:t xml:space="preserve">and Colin. </w:t>
      </w:r>
    </w:p>
  </w:footnote>
  <w:footnote w:id="2">
    <w:p w14:paraId="589CB2B8" w14:textId="77777777" w:rsidR="004C0954" w:rsidRDefault="004C0954">
      <w:pPr>
        <w:pStyle w:val="Notedebasdepage"/>
      </w:pPr>
      <w:r>
        <w:rPr>
          <w:rStyle w:val="Appelnotedebasdep"/>
        </w:rPr>
        <w:footnoteRef/>
      </w:r>
      <w:r>
        <w:t xml:space="preserve"> </w:t>
      </w:r>
      <w:r>
        <w:tab/>
      </w:r>
      <w:r w:rsidRPr="00467031">
        <w:t xml:space="preserve">Marks H., 1999. </w:t>
      </w:r>
      <w:r w:rsidRPr="007A6484">
        <w:rPr>
          <w:i/>
        </w:rPr>
        <w:t>La médecine des preuves. Histoire et anthr</w:t>
      </w:r>
      <w:r>
        <w:rPr>
          <w:i/>
        </w:rPr>
        <w:t>opologie des e</w:t>
      </w:r>
      <w:r>
        <w:rPr>
          <w:i/>
        </w:rPr>
        <w:t>s</w:t>
      </w:r>
      <w:r>
        <w:rPr>
          <w:i/>
        </w:rPr>
        <w:t>sais cliniques (1</w:t>
      </w:r>
      <w:r w:rsidRPr="007A6484">
        <w:rPr>
          <w:i/>
        </w:rPr>
        <w:t>900-1990)</w:t>
      </w:r>
      <w:r w:rsidRPr="00467031">
        <w:t>. Le Plessis-Robinson, Synth</w:t>
      </w:r>
      <w:r w:rsidRPr="00467031">
        <w:t>é</w:t>
      </w:r>
      <w:r w:rsidRPr="00467031">
        <w:t xml:space="preserve">labo ; Massé R. 1995. </w:t>
      </w:r>
      <w:r w:rsidRPr="007A6484">
        <w:rPr>
          <w:i/>
        </w:rPr>
        <w:t>Culture et Santé publique</w:t>
      </w:r>
      <w:r w:rsidRPr="00467031">
        <w:t>. Montréal, Gaëtan Morin ; Agrimi J., Be</w:t>
      </w:r>
      <w:r>
        <w:t>rn</w:t>
      </w:r>
      <w:r w:rsidRPr="00467031">
        <w:t>abeo R., Berti T., Grmek M. (</w:t>
      </w:r>
      <w:r>
        <w:t>e</w:t>
      </w:r>
      <w:r w:rsidRPr="00467031">
        <w:t xml:space="preserve">ds), 1997. </w:t>
      </w:r>
      <w:r w:rsidRPr="007A6484">
        <w:rPr>
          <w:i/>
        </w:rPr>
        <w:t>Hi</w:t>
      </w:r>
      <w:r w:rsidRPr="007A6484">
        <w:rPr>
          <w:i/>
        </w:rPr>
        <w:t>s</w:t>
      </w:r>
      <w:r w:rsidRPr="007A6484">
        <w:rPr>
          <w:i/>
        </w:rPr>
        <w:t>toire de la pensée médicale en Occident</w:t>
      </w:r>
      <w:r w:rsidRPr="00467031">
        <w:t xml:space="preserve">. Paris, Seuil. </w:t>
      </w:r>
    </w:p>
  </w:footnote>
  <w:footnote w:id="3">
    <w:p w14:paraId="0E81148D" w14:textId="77777777" w:rsidR="004C0954" w:rsidRDefault="004C0954">
      <w:pPr>
        <w:pStyle w:val="Notedebasdepage"/>
      </w:pPr>
      <w:r>
        <w:rPr>
          <w:rStyle w:val="Appelnotedebasdep"/>
        </w:rPr>
        <w:footnoteRef/>
      </w:r>
      <w:r>
        <w:t xml:space="preserve"> </w:t>
      </w:r>
      <w:r>
        <w:tab/>
      </w:r>
      <w:r w:rsidRPr="00467031">
        <w:t xml:space="preserve">Calvez M., 1993. </w:t>
      </w:r>
      <w:r w:rsidRPr="007A6484">
        <w:rPr>
          <w:i/>
        </w:rPr>
        <w:t>L'analyse culturelle du risque sida</w:t>
      </w:r>
      <w:r w:rsidRPr="00467031">
        <w:t xml:space="preserve">. in Tursz A., Souteyrand Y., Salmi J. (eds), </w:t>
      </w:r>
      <w:r w:rsidRPr="007A6484">
        <w:rPr>
          <w:i/>
        </w:rPr>
        <w:t>Adolescence et risque</w:t>
      </w:r>
      <w:r w:rsidRPr="00467031">
        <w:t xml:space="preserve">. Paris, Syros ; Setbon M., 1993. </w:t>
      </w:r>
      <w:r w:rsidRPr="007A6484">
        <w:rPr>
          <w:i/>
        </w:rPr>
        <w:t>Po</w:t>
      </w:r>
      <w:r w:rsidRPr="007A6484">
        <w:rPr>
          <w:i/>
        </w:rPr>
        <w:t>u</w:t>
      </w:r>
      <w:r w:rsidRPr="007A6484">
        <w:rPr>
          <w:i/>
        </w:rPr>
        <w:t>voirs contre sida. De la transfusion sanguine au dépistage : décisions el pr</w:t>
      </w:r>
      <w:r w:rsidRPr="007A6484">
        <w:rPr>
          <w:i/>
        </w:rPr>
        <w:t>a</w:t>
      </w:r>
      <w:r w:rsidRPr="007A6484">
        <w:rPr>
          <w:i/>
        </w:rPr>
        <w:t xml:space="preserve">tiques </w:t>
      </w:r>
      <w:r>
        <w:rPr>
          <w:i/>
        </w:rPr>
        <w:t>en France, en Grande-Bretagne et</w:t>
      </w:r>
      <w:r w:rsidRPr="007A6484">
        <w:rPr>
          <w:i/>
        </w:rPr>
        <w:t xml:space="preserve"> en Suède</w:t>
      </w:r>
      <w:r w:rsidRPr="00467031">
        <w:t xml:space="preserve">. Paris, Seuil. </w:t>
      </w:r>
    </w:p>
  </w:footnote>
  <w:footnote w:id="4">
    <w:p w14:paraId="08FE1CF9" w14:textId="77777777" w:rsidR="004C0954" w:rsidRDefault="004C0954">
      <w:pPr>
        <w:pStyle w:val="Notedebasdepage"/>
      </w:pPr>
      <w:r>
        <w:rPr>
          <w:rStyle w:val="Appelnotedebasdep"/>
        </w:rPr>
        <w:footnoteRef/>
      </w:r>
      <w:r>
        <w:t xml:space="preserve"> </w:t>
      </w:r>
      <w:r>
        <w:tab/>
      </w:r>
      <w:r w:rsidRPr="00467031">
        <w:t xml:space="preserve">Cf. notamment Le Breton D., 1991. </w:t>
      </w:r>
      <w:r w:rsidRPr="007A6484">
        <w:rPr>
          <w:i/>
        </w:rPr>
        <w:t>Passions du risque</w:t>
      </w:r>
      <w:r w:rsidRPr="00467031">
        <w:t>. Paris, Métailié ; P</w:t>
      </w:r>
      <w:r w:rsidRPr="00467031">
        <w:t>e</w:t>
      </w:r>
      <w:r w:rsidRPr="00467031">
        <w:t>retti-Watel P., 2001. La crise de la vache folle : une ép</w:t>
      </w:r>
      <w:r w:rsidRPr="00467031">
        <w:t>i</w:t>
      </w:r>
      <w:r w:rsidRPr="00467031">
        <w:t xml:space="preserve">démie fantôme ? </w:t>
      </w:r>
      <w:r w:rsidRPr="007A6484">
        <w:rPr>
          <w:i/>
        </w:rPr>
        <w:t>Sciences sociales et santé</w:t>
      </w:r>
      <w:r>
        <w:t>,</w:t>
      </w:r>
      <w:r w:rsidRPr="00467031">
        <w:t xml:space="preserve"> vol 19, n</w:t>
      </w:r>
      <w:r>
        <w:t>o </w:t>
      </w:r>
      <w:r w:rsidRPr="00467031">
        <w:t xml:space="preserve">l , pp. 5-36 ; Volant E., Lévy J., Jeffry D. (eds.), 1996. </w:t>
      </w:r>
      <w:r w:rsidRPr="007A6484">
        <w:rPr>
          <w:i/>
        </w:rPr>
        <w:t>Les risques et la mort</w:t>
      </w:r>
      <w:r w:rsidRPr="00467031">
        <w:t>, Mo</w:t>
      </w:r>
      <w:r w:rsidRPr="00467031">
        <w:t>n</w:t>
      </w:r>
      <w:r w:rsidRPr="00467031">
        <w:t xml:space="preserve">tréal, Méridien ; Dozon J.P., Fassin D. (eds), 2001. </w:t>
      </w:r>
      <w:r w:rsidRPr="007A6484">
        <w:rPr>
          <w:i/>
        </w:rPr>
        <w:t>Critique de la sa</w:t>
      </w:r>
      <w:r w:rsidRPr="007A6484">
        <w:rPr>
          <w:i/>
        </w:rPr>
        <w:t>n</w:t>
      </w:r>
      <w:r w:rsidRPr="007A6484">
        <w:rPr>
          <w:i/>
        </w:rPr>
        <w:t>té publique : une approche anthropologique</w:t>
      </w:r>
      <w:r w:rsidRPr="00467031">
        <w:t xml:space="preserve">. Paris, Balland. </w:t>
      </w:r>
    </w:p>
  </w:footnote>
  <w:footnote w:id="5">
    <w:p w14:paraId="17AA3555" w14:textId="77777777" w:rsidR="004C0954" w:rsidRDefault="004C0954">
      <w:pPr>
        <w:pStyle w:val="Notedebasdepage"/>
      </w:pPr>
      <w:r>
        <w:rPr>
          <w:rStyle w:val="Appelnotedebasdep"/>
        </w:rPr>
        <w:footnoteRef/>
      </w:r>
      <w:r>
        <w:t xml:space="preserve"> </w:t>
      </w:r>
      <w:r>
        <w:tab/>
      </w:r>
      <w:r w:rsidRPr="00467031">
        <w:t>Sur 1</w:t>
      </w:r>
      <w:r>
        <w:t> </w:t>
      </w:r>
      <w:r w:rsidRPr="00467031">
        <w:t>200 grossesses survenues chez environ 30</w:t>
      </w:r>
      <w:r>
        <w:t> </w:t>
      </w:r>
      <w:r w:rsidRPr="00467031">
        <w:t>000 femmes s</w:t>
      </w:r>
      <w:r w:rsidRPr="00467031">
        <w:t>é</w:t>
      </w:r>
      <w:r w:rsidRPr="00467031">
        <w:t xml:space="preserve">ropositives. </w:t>
      </w:r>
    </w:p>
  </w:footnote>
  <w:footnote w:id="6">
    <w:p w14:paraId="77CCAC2E" w14:textId="77777777" w:rsidR="004C0954" w:rsidRDefault="004C0954">
      <w:pPr>
        <w:pStyle w:val="Notedebasdepage"/>
      </w:pPr>
      <w:r>
        <w:rPr>
          <w:rStyle w:val="Appelnotedebasdep"/>
        </w:rPr>
        <w:footnoteRef/>
      </w:r>
      <w:r>
        <w:t xml:space="preserve"> </w:t>
      </w:r>
      <w:r>
        <w:tab/>
      </w:r>
      <w:r w:rsidRPr="00467031">
        <w:t>Cette augmentation n'est pas totalement expliquée par l'accroi</w:t>
      </w:r>
      <w:r w:rsidRPr="00467031">
        <w:t>s</w:t>
      </w:r>
      <w:r w:rsidRPr="00467031">
        <w:t xml:space="preserve">sement du nombre des femmes séropositives en France pendant la même période. </w:t>
      </w:r>
    </w:p>
  </w:footnote>
  <w:footnote w:id="7">
    <w:p w14:paraId="01F66AA8" w14:textId="77777777" w:rsidR="004C0954" w:rsidRDefault="004C0954">
      <w:pPr>
        <w:pStyle w:val="Notedebasdepage"/>
      </w:pPr>
      <w:r>
        <w:rPr>
          <w:rStyle w:val="Appelnotedebasdep"/>
        </w:rPr>
        <w:footnoteRef/>
      </w:r>
      <w:r>
        <w:t xml:space="preserve"> </w:t>
      </w:r>
      <w:r>
        <w:tab/>
      </w:r>
      <w:r w:rsidRPr="00467031">
        <w:t>Sur ce thème, d'actualité depuis l'arrêt prononcé par la Cour de cassation le 17 novembre 2000, qualifié d'</w:t>
      </w:r>
      <w:r>
        <w:t>« </w:t>
      </w:r>
      <w:r w:rsidRPr="00467031">
        <w:t>arrêt Perruche », voir n</w:t>
      </w:r>
      <w:r w:rsidRPr="00467031">
        <w:t>o</w:t>
      </w:r>
      <w:r w:rsidRPr="00467031">
        <w:t xml:space="preserve">tamment Iacub M., 2001. </w:t>
      </w:r>
      <w:r w:rsidRPr="007A6484">
        <w:rPr>
          <w:i/>
        </w:rPr>
        <w:t>Liberté de procréer ou droit de ne pas na</w:t>
      </w:r>
      <w:r w:rsidRPr="007A6484">
        <w:rPr>
          <w:i/>
        </w:rPr>
        <w:t>î</w:t>
      </w:r>
      <w:r w:rsidRPr="007A6484">
        <w:rPr>
          <w:i/>
        </w:rPr>
        <w:t>tre ?</w:t>
      </w:r>
      <w:r>
        <w:t xml:space="preserve"> in I</w:t>
      </w:r>
      <w:r w:rsidRPr="00467031">
        <w:t xml:space="preserve">acub M., Jouannet P. (eds), </w:t>
      </w:r>
      <w:r w:rsidRPr="007A6484">
        <w:rPr>
          <w:i/>
        </w:rPr>
        <w:t>Juger la vie. Les choix médicaux en matière de procréation</w:t>
      </w:r>
      <w:r w:rsidRPr="00467031">
        <w:t>. Paris, La Déco</w:t>
      </w:r>
      <w:r w:rsidRPr="00467031">
        <w:t>u</w:t>
      </w:r>
      <w:r w:rsidRPr="00467031">
        <w:t xml:space="preserve">verte, pp. 64-79 ; Sureau C., 200l. </w:t>
      </w:r>
      <w:r w:rsidRPr="007A6484">
        <w:rPr>
          <w:i/>
        </w:rPr>
        <w:t>Le médecin et les naissances préjudici</w:t>
      </w:r>
      <w:r w:rsidRPr="007A6484">
        <w:rPr>
          <w:i/>
        </w:rPr>
        <w:t>a</w:t>
      </w:r>
      <w:r w:rsidRPr="007A6484">
        <w:rPr>
          <w:i/>
        </w:rPr>
        <w:t>bles</w:t>
      </w:r>
      <w:r>
        <w:t>, in I</w:t>
      </w:r>
      <w:r w:rsidRPr="00467031">
        <w:t>acub M., Joua</w:t>
      </w:r>
      <w:r>
        <w:t>nnet P. (eds), idem, pp. 93-110.</w:t>
      </w:r>
    </w:p>
  </w:footnote>
  <w:footnote w:id="8">
    <w:p w14:paraId="656671F1" w14:textId="77777777" w:rsidR="004C0954" w:rsidRDefault="004C0954">
      <w:pPr>
        <w:pStyle w:val="Notedebasdepage"/>
      </w:pPr>
      <w:r>
        <w:rPr>
          <w:rStyle w:val="Appelnotedebasdep"/>
        </w:rPr>
        <w:footnoteRef/>
      </w:r>
      <w:r>
        <w:t xml:space="preserve"> </w:t>
      </w:r>
      <w:r>
        <w:tab/>
      </w:r>
      <w:r w:rsidRPr="00467031">
        <w:t xml:space="preserve">Sur ce thème, cf. Iacub M., Jouannet P. (eds), idem. </w:t>
      </w:r>
    </w:p>
  </w:footnote>
  <w:footnote w:id="9">
    <w:p w14:paraId="262E0C43" w14:textId="77777777" w:rsidR="004C0954" w:rsidRDefault="004C0954">
      <w:pPr>
        <w:pStyle w:val="Notedebasdepage"/>
      </w:pPr>
      <w:r>
        <w:rPr>
          <w:rStyle w:val="Appelnotedebasdep"/>
        </w:rPr>
        <w:footnoteRef/>
      </w:r>
      <w:r>
        <w:t xml:space="preserve"> </w:t>
      </w:r>
      <w:r>
        <w:tab/>
      </w:r>
      <w:r w:rsidRPr="00467031">
        <w:t>Dans le cas de l'Assis</w:t>
      </w:r>
      <w:r>
        <w:t>tance Médicale à la Procréation,</w:t>
      </w:r>
      <w:r w:rsidRPr="00467031">
        <w:t xml:space="preserve"> mais ceci est largement applicable aux situations considérées ici. </w:t>
      </w:r>
    </w:p>
  </w:footnote>
  <w:footnote w:id="10">
    <w:p w14:paraId="4F992B6C" w14:textId="77777777" w:rsidR="004C0954" w:rsidRDefault="004C0954">
      <w:pPr>
        <w:pStyle w:val="Notedebasdepage"/>
      </w:pPr>
      <w:r>
        <w:rPr>
          <w:rStyle w:val="Appelnotedebasdep"/>
        </w:rPr>
        <w:footnoteRef/>
      </w:r>
      <w:r>
        <w:t xml:space="preserve"> </w:t>
      </w:r>
      <w:r>
        <w:tab/>
      </w:r>
      <w:r w:rsidRPr="00467031">
        <w:t>Dans un hôpital de Siem Reap, au Cambodge, en 2002, 103 des 104 femmes séropositives prises en charge ont « accepté » la stérilisation qui leur était pr</w:t>
      </w:r>
      <w:r w:rsidRPr="00467031">
        <w:t>o</w:t>
      </w:r>
      <w:r w:rsidRPr="00467031">
        <w:t xml:space="preserve">posée. Crochet S., </w:t>
      </w:r>
      <w:r w:rsidRPr="00D13DAE">
        <w:rPr>
          <w:i/>
        </w:rPr>
        <w:t>Projet de recherche "Déte</w:t>
      </w:r>
      <w:r w:rsidRPr="00D13DAE">
        <w:rPr>
          <w:i/>
        </w:rPr>
        <w:t>r</w:t>
      </w:r>
      <w:r w:rsidRPr="00D13DAE">
        <w:rPr>
          <w:i/>
        </w:rPr>
        <w:t>minants sociaux et culturels de la transmission du VIH par l'allaitement, étude multicentrique"</w:t>
      </w:r>
      <w:r w:rsidRPr="00467031">
        <w:t>. Rapport i</w:t>
      </w:r>
      <w:r w:rsidRPr="00467031">
        <w:t>n</w:t>
      </w:r>
      <w:r w:rsidRPr="00467031">
        <w:t xml:space="preserve">termédiaire, décembre 2002. Aix-en-Provence, LEHA ; Desclaux A., 1998. </w:t>
      </w:r>
      <w:r w:rsidRPr="00D13DAE">
        <w:rPr>
          <w:i/>
        </w:rPr>
        <w:t>Interprétations médicales du risque VIH En Thaïlande, le jeu entre risque st</w:t>
      </w:r>
      <w:r w:rsidRPr="00D13DAE">
        <w:rPr>
          <w:i/>
        </w:rPr>
        <w:t>a</w:t>
      </w:r>
      <w:r w:rsidRPr="00D13DAE">
        <w:rPr>
          <w:i/>
        </w:rPr>
        <w:t>tistique, risque biologique et risque social</w:t>
      </w:r>
      <w:r w:rsidRPr="00467031">
        <w:t>. Communication au Colloque "A</w:t>
      </w:r>
      <w:r w:rsidRPr="00467031">
        <w:t>s</w:t>
      </w:r>
      <w:r w:rsidRPr="00467031">
        <w:t xml:space="preserve">pects sociaux du risque". Marseille, IRD, décembre 1998. </w:t>
      </w:r>
    </w:p>
  </w:footnote>
  <w:footnote w:id="11">
    <w:p w14:paraId="4223BA35" w14:textId="77777777" w:rsidR="004C0954" w:rsidRDefault="004C0954">
      <w:pPr>
        <w:pStyle w:val="Notedebasdepage"/>
      </w:pPr>
      <w:r>
        <w:rPr>
          <w:rStyle w:val="Appelnotedebasdep"/>
        </w:rPr>
        <w:footnoteRef/>
      </w:r>
      <w:r>
        <w:t xml:space="preserve"> </w:t>
      </w:r>
      <w:r>
        <w:tab/>
        <w:t xml:space="preserve"> Descl</w:t>
      </w:r>
      <w:r w:rsidRPr="00467031">
        <w:t xml:space="preserve">aux A., 2000. Péril majeur, cause mineure. Le SIDA chez l'enfant en Thaïlande et au Burkina Faso. in Blanc M.E., Husson L., Micollier E. (eds), </w:t>
      </w:r>
      <w:r w:rsidRPr="00D13DAE">
        <w:rPr>
          <w:i/>
        </w:rPr>
        <w:t>Sociétés asiatiques face au Sida</w:t>
      </w:r>
      <w:r w:rsidRPr="00467031">
        <w:t>, Paris, L'Harma</w:t>
      </w:r>
      <w:r w:rsidRPr="00467031">
        <w:t>t</w:t>
      </w:r>
      <w:r w:rsidRPr="00467031">
        <w:t xml:space="preserve">tan, pp. 423-460. </w:t>
      </w:r>
    </w:p>
  </w:footnote>
  <w:footnote w:id="12">
    <w:p w14:paraId="6FAB5346" w14:textId="77777777" w:rsidR="004C0954" w:rsidRDefault="004C0954">
      <w:pPr>
        <w:pStyle w:val="Notedebasdepage"/>
      </w:pPr>
      <w:r>
        <w:rPr>
          <w:rStyle w:val="Appelnotedebasdep"/>
        </w:rPr>
        <w:footnoteRef/>
      </w:r>
      <w:r>
        <w:t xml:space="preserve"> </w:t>
      </w:r>
      <w:r>
        <w:tab/>
      </w:r>
      <w:r w:rsidRPr="00467031">
        <w:t>L'enquête a également été menée auprès de divers professio</w:t>
      </w:r>
      <w:r w:rsidRPr="00467031">
        <w:t>n</w:t>
      </w:r>
      <w:r w:rsidRPr="00467031">
        <w:t>nels de santé et d'une trentaine de femmes séropositives, et, outre les entretiens qualitatifs, a compris des observations et des analyses de documents médicaux. Cette étude, qui comportait une enquête simila</w:t>
      </w:r>
      <w:r w:rsidRPr="00467031">
        <w:t>i</w:t>
      </w:r>
      <w:r w:rsidRPr="00467031">
        <w:t>re en région Midi-Pyrénées, a été réalisée par le Laboratoire d'Écologie Humaine et d'Anthropologie (LEHA) de l'Un</w:t>
      </w:r>
      <w:r w:rsidRPr="00467031">
        <w:t>i</w:t>
      </w:r>
      <w:r w:rsidRPr="00467031">
        <w:t>versité d'Aix-Marseille, coordonnée par A. Desc1aux et financée par l'ANRS.</w:t>
      </w:r>
    </w:p>
  </w:footnote>
  <w:footnote w:id="13">
    <w:p w14:paraId="1AA6A456" w14:textId="77777777" w:rsidR="004C0954" w:rsidRDefault="004C0954">
      <w:pPr>
        <w:pStyle w:val="Notedebasdepage"/>
      </w:pPr>
      <w:r>
        <w:rPr>
          <w:rStyle w:val="Appelnotedebasdep"/>
        </w:rPr>
        <w:footnoteRef/>
      </w:r>
      <w:r>
        <w:t xml:space="preserve"> </w:t>
      </w:r>
      <w:r>
        <w:tab/>
      </w:r>
      <w:r w:rsidRPr="00467031">
        <w:t>Les aspects relatifs au risque de transmission au partenaire ? élément impo</w:t>
      </w:r>
      <w:r w:rsidRPr="00467031">
        <w:t>r</w:t>
      </w:r>
      <w:r w:rsidRPr="00467031">
        <w:t>tant dans la construction sociale du risque lorsque le couple est sérodifféren</w:t>
      </w:r>
      <w:r>
        <w:t>t</w:t>
      </w:r>
      <w:r w:rsidRPr="00467031">
        <w:t xml:space="preserve">, ne seront pas détaillés ici. </w:t>
      </w:r>
    </w:p>
  </w:footnote>
  <w:footnote w:id="14">
    <w:p w14:paraId="05FB2D1F" w14:textId="77777777" w:rsidR="004C0954" w:rsidRDefault="004C0954">
      <w:pPr>
        <w:pStyle w:val="Notedebasdepage"/>
      </w:pPr>
      <w:r>
        <w:rPr>
          <w:rStyle w:val="Appelnotedebasdep"/>
        </w:rPr>
        <w:footnoteRef/>
      </w:r>
      <w:r>
        <w:t xml:space="preserve"> </w:t>
      </w:r>
      <w:r>
        <w:tab/>
      </w:r>
      <w:r w:rsidRPr="00467031">
        <w:t>Au cours des années 1980, un taux de 50</w:t>
      </w:r>
      <w:r>
        <w:t> </w:t>
      </w:r>
      <w:r w:rsidRPr="00467031">
        <w:t xml:space="preserve">% a été évoqué. </w:t>
      </w:r>
    </w:p>
  </w:footnote>
  <w:footnote w:id="15">
    <w:p w14:paraId="0FFEA261" w14:textId="77777777" w:rsidR="004C0954" w:rsidRDefault="004C0954">
      <w:pPr>
        <w:pStyle w:val="Notedebasdepage"/>
      </w:pPr>
      <w:r>
        <w:rPr>
          <w:rStyle w:val="Appelnotedebasdep"/>
        </w:rPr>
        <w:footnoteRef/>
      </w:r>
      <w:r>
        <w:t xml:space="preserve"> </w:t>
      </w:r>
      <w:r>
        <w:tab/>
      </w:r>
      <w:r w:rsidRPr="00467031">
        <w:t>En quatre ans, deux enfants furent néanmoins contaminés en région PACA. L'un est né d'une mère séropositive récemment arrivée à Marseille au terme d'une grossesse n'ayant pas bénéficié de préve</w:t>
      </w:r>
      <w:r w:rsidRPr="00467031">
        <w:t>n</w:t>
      </w:r>
      <w:r w:rsidRPr="00467031">
        <w:t>tion dans son pays d'origine. L'autre a été contaminé pendant l'allait</w:t>
      </w:r>
      <w:r w:rsidRPr="00467031">
        <w:t>e</w:t>
      </w:r>
      <w:r w:rsidRPr="00467031">
        <w:t>ment alors que sa mère, séronégative pendant la grossesse, dévelo</w:t>
      </w:r>
      <w:r w:rsidRPr="00467031">
        <w:t>p</w:t>
      </w:r>
      <w:r w:rsidRPr="00467031">
        <w:t xml:space="preserve">pait une primo-infection au cours des premières semaines de vie de son enfant. Un cas de transmission mère-enfant du VIH fut rapporté quelques mois après la fin de l'enquête. </w:t>
      </w:r>
    </w:p>
  </w:footnote>
  <w:footnote w:id="16">
    <w:p w14:paraId="36A82BD8" w14:textId="77777777" w:rsidR="004C0954" w:rsidRDefault="004C0954">
      <w:pPr>
        <w:pStyle w:val="Notedebasdepage"/>
      </w:pPr>
      <w:r>
        <w:rPr>
          <w:rStyle w:val="Appelnotedebasdep"/>
        </w:rPr>
        <w:footnoteRef/>
      </w:r>
      <w:r>
        <w:t xml:space="preserve"> </w:t>
      </w:r>
      <w:r>
        <w:tab/>
      </w:r>
      <w:r w:rsidRPr="00467031">
        <w:t>Dans la région PACA. Avec un taux de risque de 2</w:t>
      </w:r>
      <w:r>
        <w:t> </w:t>
      </w:r>
      <w:r w:rsidRPr="00467031">
        <w:t>% et 120 naissances enr</w:t>
      </w:r>
      <w:r w:rsidRPr="00467031">
        <w:t>e</w:t>
      </w:r>
      <w:r w:rsidRPr="00467031">
        <w:t>gistrées, un simple calcul pourrait permettre de concl</w:t>
      </w:r>
      <w:r w:rsidRPr="00467031">
        <w:t>u</w:t>
      </w:r>
      <w:r w:rsidRPr="00467031">
        <w:t>re que théoriquement, le nombre d'enfants séropositifs aurait dû être de 2 à 3. Déduire du fait qu'aucun enfant n'a été contaminé que le taux de transmission est inférieur témoigne du fait que ces médecins occultent le poids du hasard dans le raisonnement pr</w:t>
      </w:r>
      <w:r w:rsidRPr="00467031">
        <w:t>o</w:t>
      </w:r>
      <w:r w:rsidRPr="00467031">
        <w:t xml:space="preserve">babiliste. </w:t>
      </w:r>
    </w:p>
  </w:footnote>
  <w:footnote w:id="17">
    <w:p w14:paraId="6CA6D7AE" w14:textId="77777777" w:rsidR="004C0954" w:rsidRDefault="004C0954">
      <w:pPr>
        <w:pStyle w:val="Notedebasdepage"/>
      </w:pPr>
      <w:r>
        <w:rPr>
          <w:rStyle w:val="Appelnotedebasdep"/>
        </w:rPr>
        <w:footnoteRef/>
      </w:r>
      <w:r>
        <w:t xml:space="preserve"> </w:t>
      </w:r>
      <w:r>
        <w:tab/>
      </w:r>
      <w:r w:rsidRPr="00467031">
        <w:t>Assurance transitoire puisqu'un cas de transmission a été enr</w:t>
      </w:r>
      <w:r w:rsidRPr="00467031">
        <w:t>e</w:t>
      </w:r>
      <w:r w:rsidRPr="00467031">
        <w:t xml:space="preserve">gistré en région PACA en 2000. </w:t>
      </w:r>
    </w:p>
  </w:footnote>
  <w:footnote w:id="18">
    <w:p w14:paraId="57AD22B9" w14:textId="77777777" w:rsidR="004C0954" w:rsidRDefault="004C0954">
      <w:pPr>
        <w:pStyle w:val="Notedebasdepage"/>
      </w:pPr>
      <w:r>
        <w:rPr>
          <w:rStyle w:val="Appelnotedebasdep"/>
        </w:rPr>
        <w:footnoteRef/>
      </w:r>
      <w:r>
        <w:t xml:space="preserve"> </w:t>
      </w:r>
      <w:r>
        <w:tab/>
      </w:r>
      <w:r w:rsidRPr="00467031">
        <w:t>La probabilité qu'un enfant soit affecté d'une trisomie 21 passe de 0,05</w:t>
      </w:r>
      <w:r>
        <w:t> </w:t>
      </w:r>
      <w:r w:rsidRPr="00467031">
        <w:t>% lorsque la mère est âgée de 20 ans à 3</w:t>
      </w:r>
      <w:r>
        <w:t> </w:t>
      </w:r>
      <w:r w:rsidRPr="00467031">
        <w:t xml:space="preserve">% quand elle a plus de 40 ans. </w:t>
      </w:r>
    </w:p>
  </w:footnote>
  <w:footnote w:id="19">
    <w:p w14:paraId="2819FE6E" w14:textId="77777777" w:rsidR="004C0954" w:rsidRDefault="004C0954">
      <w:pPr>
        <w:pStyle w:val="Notedebasdepage"/>
      </w:pPr>
      <w:r>
        <w:rPr>
          <w:rStyle w:val="Appelnotedebasdep"/>
        </w:rPr>
        <w:footnoteRef/>
      </w:r>
      <w:r>
        <w:t xml:space="preserve"> </w:t>
      </w:r>
      <w:r>
        <w:tab/>
      </w:r>
      <w:r w:rsidRPr="00467031">
        <w:t>En juillet 1998, quelques cas d'enfants nés de mères séroposit</w:t>
      </w:r>
      <w:r w:rsidRPr="00467031">
        <w:t>i</w:t>
      </w:r>
      <w:r w:rsidRPr="00467031">
        <w:t>ves qui avaient reçu une association de deux antirétroviraux pendant la grossesse, présentent une forme neurologique de mitochondriop</w:t>
      </w:r>
      <w:r w:rsidRPr="00467031">
        <w:t>a</w:t>
      </w:r>
      <w:r w:rsidRPr="00467031">
        <w:t xml:space="preserve">thie, maladie habituellement rare, grave et potentiellement mortelle. À la fin de l'année 2000 </w:t>
      </w:r>
      <w:r>
        <w:t>—</w:t>
      </w:r>
      <w:r w:rsidRPr="00467031">
        <w:t xml:space="preserve"> lorsque notre enquête s'arrête </w:t>
      </w:r>
      <w:r>
        <w:t>—</w:t>
      </w:r>
      <w:r w:rsidRPr="00467031">
        <w:t xml:space="preserve"> huit enfants ont déjà développé cette pathologie qui a e</w:t>
      </w:r>
      <w:r w:rsidRPr="00467031">
        <w:t>n</w:t>
      </w:r>
      <w:r w:rsidRPr="00467031">
        <w:t>traîné le décès de trois d'entre eux. Ces accidents ne sont alors signalés qu'en France et bien que l'hypothèse de la toxicité médicamenteuse soit fortement suspe</w:t>
      </w:r>
      <w:r w:rsidRPr="00467031">
        <w:t>c</w:t>
      </w:r>
      <w:r w:rsidRPr="00467031">
        <w:t>tée, les équipes de recherche doivent encore en apporter la preuve. Par précaution, le protocole de prévention par bi-thérapie est immédiatement arr</w:t>
      </w:r>
      <w:r w:rsidRPr="00467031">
        <w:t>ê</w:t>
      </w:r>
      <w:r w:rsidRPr="00467031">
        <w:t>té et les recommandations officielles demandent au médecin de ne plus pre</w:t>
      </w:r>
      <w:r w:rsidRPr="00467031">
        <w:t>s</w:t>
      </w:r>
      <w:r w:rsidRPr="00467031">
        <w:t>crire cette association médicamenteuse pendan</w:t>
      </w:r>
      <w:r>
        <w:t>t</w:t>
      </w:r>
      <w:r w:rsidRPr="00467031">
        <w:t xml:space="preserve"> la</w:t>
      </w:r>
      <w:r>
        <w:t xml:space="preserve"> grossesse (Delfraissy, 1999). Il</w:t>
      </w:r>
      <w:r w:rsidRPr="00467031">
        <w:t xml:space="preserve"> est alors conseillé de prévenir la transmission mère-enfant par la pr</w:t>
      </w:r>
      <w:r w:rsidRPr="00467031">
        <w:t>i</w:t>
      </w:r>
      <w:r w:rsidRPr="00467031">
        <w:t>se d'AZT associée à une césarienne programmée lorsqu'il n'existe pas de contre</w:t>
      </w:r>
      <w:r>
        <w:t>-</w:t>
      </w:r>
      <w:r w:rsidRPr="00467031">
        <w:t xml:space="preserve">indication obstétricale. </w:t>
      </w:r>
    </w:p>
  </w:footnote>
  <w:footnote w:id="20">
    <w:p w14:paraId="08429908" w14:textId="77777777" w:rsidR="004C0954" w:rsidRDefault="004C0954">
      <w:pPr>
        <w:pStyle w:val="Notedebasdepage"/>
      </w:pPr>
      <w:r>
        <w:rPr>
          <w:rStyle w:val="Appelnotedebasdep"/>
        </w:rPr>
        <w:footnoteRef/>
      </w:r>
      <w:r>
        <w:t xml:space="preserve"> </w:t>
      </w:r>
      <w:r>
        <w:tab/>
        <w:t>Zidovudine + lamivudine.</w:t>
      </w:r>
    </w:p>
  </w:footnote>
  <w:footnote w:id="21">
    <w:p w14:paraId="7DF57DED" w14:textId="77777777" w:rsidR="004C0954" w:rsidRDefault="004C0954">
      <w:pPr>
        <w:pStyle w:val="Notedebasdepage"/>
      </w:pPr>
      <w:r>
        <w:rPr>
          <w:rStyle w:val="Appelnotedebasdep"/>
        </w:rPr>
        <w:footnoteRef/>
      </w:r>
      <w:r>
        <w:t xml:space="preserve"> </w:t>
      </w:r>
      <w:r>
        <w:tab/>
        <w:t>En effet, l’usage des antirétroviraux pendant la grossesse pe</w:t>
      </w:r>
      <w:r>
        <w:t>r</w:t>
      </w:r>
      <w:r>
        <w:t>met de réduire la charge virale, qui est un déterminant direct de la transmission du VIH à l’enfant.</w:t>
      </w:r>
    </w:p>
  </w:footnote>
  <w:footnote w:id="22">
    <w:p w14:paraId="4DECEBE0" w14:textId="77777777" w:rsidR="004C0954" w:rsidRDefault="004C0954">
      <w:pPr>
        <w:pStyle w:val="Notedebasdepage"/>
      </w:pPr>
      <w:r>
        <w:rPr>
          <w:rStyle w:val="Appelnotedebasdep"/>
        </w:rPr>
        <w:footnoteRef/>
      </w:r>
      <w:r>
        <w:t xml:space="preserve"> </w:t>
      </w:r>
      <w:r>
        <w:tab/>
      </w:r>
      <w:r w:rsidRPr="00467031">
        <w:t>Voir à ce propos Carol A., 1995. Histoire de l'eugénisme en France. Les m</w:t>
      </w:r>
      <w:r w:rsidRPr="00467031">
        <w:t>é</w:t>
      </w:r>
      <w:r w:rsidRPr="00467031">
        <w:t>decins et la procréation. XIX</w:t>
      </w:r>
      <w:r w:rsidRPr="002B521A">
        <w:rPr>
          <w:vertAlign w:val="superscript"/>
        </w:rPr>
        <w:t>e</w:t>
      </w:r>
      <w:r w:rsidRPr="00467031">
        <w:t>-</w:t>
      </w:r>
      <w:r>
        <w:t>XX</w:t>
      </w:r>
      <w:r w:rsidRPr="002B521A">
        <w:rPr>
          <w:vertAlign w:val="superscript"/>
        </w:rPr>
        <w:t>e</w:t>
      </w:r>
      <w:r w:rsidRPr="00467031">
        <w:t xml:space="preserve"> siècle. Paris, Seuil ; Missa J.N., Susanne C. (</w:t>
      </w:r>
      <w:r>
        <w:t>e</w:t>
      </w:r>
      <w:r w:rsidRPr="00467031">
        <w:t>ds.), 1999. De l'eugénisme d'État à l'eug</w:t>
      </w:r>
      <w:r w:rsidRPr="00467031">
        <w:t>é</w:t>
      </w:r>
      <w:r w:rsidRPr="00467031">
        <w:t>nisme privé. Paris, Bruxelles, De Bo</w:t>
      </w:r>
      <w:r>
        <w:t>e</w:t>
      </w:r>
      <w:r w:rsidRPr="00467031">
        <w:t xml:space="preserve">cke &amp; Larder. </w:t>
      </w:r>
    </w:p>
  </w:footnote>
  <w:footnote w:id="23">
    <w:p w14:paraId="1521D71B" w14:textId="77777777" w:rsidR="004C0954" w:rsidRDefault="004C0954">
      <w:pPr>
        <w:pStyle w:val="Notedebasdepage"/>
      </w:pPr>
      <w:r>
        <w:rPr>
          <w:rStyle w:val="Appelnotedebasdep"/>
        </w:rPr>
        <w:footnoteRef/>
      </w:r>
      <w:r>
        <w:t xml:space="preserve"> </w:t>
      </w:r>
      <w:r>
        <w:tab/>
        <w:t>Pour</w:t>
      </w:r>
      <w:r w:rsidRPr="00467031">
        <w:t xml:space="preserve"> l</w:t>
      </w:r>
      <w:r>
        <w:t xml:space="preserve">a </w:t>
      </w:r>
      <w:r w:rsidRPr="00467031">
        <w:t>Selon le</w:t>
      </w:r>
      <w:r>
        <w:t xml:space="preserve"> terme du sociologue Daniel Defert</w:t>
      </w:r>
      <w:r w:rsidRPr="00467031">
        <w:t xml:space="preserve">. </w:t>
      </w:r>
      <w:r>
        <w:t>mise sous traitement ant</w:t>
      </w:r>
      <w:r>
        <w:t>i</w:t>
      </w:r>
      <w:r>
        <w:t>rétro</w:t>
      </w:r>
      <w:r w:rsidRPr="00467031">
        <w:t>viral, par exemple.</w:t>
      </w:r>
    </w:p>
  </w:footnote>
  <w:footnote w:id="24">
    <w:p w14:paraId="4E45DB68" w14:textId="77777777" w:rsidR="004C0954" w:rsidRDefault="004C0954">
      <w:pPr>
        <w:pStyle w:val="Notedebasdepage"/>
      </w:pPr>
      <w:r>
        <w:rPr>
          <w:rStyle w:val="Appelnotedebasdep"/>
        </w:rPr>
        <w:footnoteRef/>
      </w:r>
      <w:r>
        <w:t xml:space="preserve"> </w:t>
      </w:r>
      <w:r>
        <w:tab/>
      </w:r>
    </w:p>
  </w:footnote>
  <w:footnote w:id="25">
    <w:p w14:paraId="68FF1240" w14:textId="77777777" w:rsidR="004C0954" w:rsidRDefault="004C0954">
      <w:pPr>
        <w:pStyle w:val="Notedebasdepage"/>
      </w:pPr>
      <w:r>
        <w:rPr>
          <w:rStyle w:val="Appelnotedebasdep"/>
        </w:rPr>
        <w:footnoteRef/>
      </w:r>
      <w:r>
        <w:t xml:space="preserve"> </w:t>
      </w:r>
      <w:r>
        <w:tab/>
        <w:t>Observation directe d’une consultation.</w:t>
      </w:r>
    </w:p>
  </w:footnote>
  <w:footnote w:id="26">
    <w:p w14:paraId="1C6C098D" w14:textId="77777777" w:rsidR="004C0954" w:rsidRDefault="004C0954" w:rsidP="004C0954">
      <w:pPr>
        <w:pStyle w:val="Notedebasdepage"/>
      </w:pPr>
      <w:r>
        <w:rPr>
          <w:rStyle w:val="Appelnotedebasdep"/>
        </w:rPr>
        <w:footnoteRef/>
      </w:r>
      <w:r>
        <w:t xml:space="preserve"> </w:t>
      </w:r>
      <w:r>
        <w:tab/>
        <w:t xml:space="preserve">Pour une analyse </w:t>
      </w:r>
      <w:r w:rsidRPr="002B521A">
        <w:t>approfondie</w:t>
      </w:r>
      <w:r>
        <w:t>, cf. Egrot M., 2001, Le</w:t>
      </w:r>
      <w:r w:rsidRPr="002B521A">
        <w:t>s repr</w:t>
      </w:r>
      <w:r w:rsidRPr="002B521A">
        <w:t>é</w:t>
      </w:r>
      <w:r w:rsidRPr="002B521A">
        <w:t>sentation</w:t>
      </w:r>
      <w:r>
        <w:t>s</w:t>
      </w:r>
      <w:r w:rsidRPr="002B521A">
        <w:t xml:space="preserve"> </w:t>
      </w:r>
      <w:r>
        <w:t>des risques relatifs à une grossesse</w:t>
      </w:r>
      <w:r w:rsidRPr="002B521A">
        <w:t xml:space="preserve"> en contexte VIH, </w:t>
      </w:r>
      <w:r w:rsidRPr="007E04C5">
        <w:rPr>
          <w:i/>
        </w:rPr>
        <w:t>Ethn</w:t>
      </w:r>
      <w:r w:rsidRPr="007E04C5">
        <w:rPr>
          <w:i/>
        </w:rPr>
        <w:t>o</w:t>
      </w:r>
      <w:r w:rsidRPr="007E04C5">
        <w:rPr>
          <w:i/>
        </w:rPr>
        <w:t>logies comparées</w:t>
      </w:r>
      <w:r w:rsidRPr="002B521A">
        <w:t xml:space="preserve">, vol </w:t>
      </w:r>
      <w:r>
        <w:t xml:space="preserve">3. </w:t>
      </w:r>
      <w:hyperlink r:id="rId1" w:history="1">
        <w:r w:rsidRPr="0073235F">
          <w:rPr>
            <w:rStyle w:val="Hyperlien"/>
          </w:rPr>
          <w:t>http://alor.univ-montp3.fr/cerce/revue.htm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F148" w14:textId="77777777" w:rsidR="004C0954" w:rsidRDefault="004C0954" w:rsidP="004C095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A60F8E">
      <w:rPr>
        <w:rFonts w:ascii="Times New Roman" w:hAnsi="Times New Roman"/>
      </w:rPr>
      <w:t xml:space="preserve">“Le chiffre et ses interprétations </w:t>
    </w:r>
    <w:r>
      <w:rPr>
        <w:rFonts w:ascii="Times New Roman" w:hAnsi="Times New Roman"/>
      </w:rPr>
      <w:t>logiques sous-jacentes aux discours médicaux..</w:t>
    </w:r>
    <w:r w:rsidRPr="00A60F8E">
      <w:rPr>
        <w:rFonts w:ascii="Times New Roman" w:hAnsi="Times New Roman"/>
      </w:rPr>
      <w:t>.”</w:t>
    </w:r>
    <w:r>
      <w:rPr>
        <w:rFonts w:ascii="Times New Roman" w:hAnsi="Times New Roman"/>
      </w:rPr>
      <w:t xml:space="preserve"> (2003)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24113EEF" w14:textId="77777777" w:rsidR="004C0954" w:rsidRDefault="004C095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407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C0954"/>
    <w:rsid w:val="00C152CB"/>
    <w:rsid w:val="00EC0C9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4F09255"/>
  <w15:chartTrackingRefBased/>
  <w15:docId w15:val="{F63FAB5A-EE21-7E42-B870-CC521F4B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467859"/>
    <w:rPr>
      <w:rFonts w:eastAsia="Times New Roman"/>
      <w:noProof/>
      <w:lang w:val="fr-CA" w:eastAsia="en-US" w:bidi="ar-SA"/>
    </w:rPr>
  </w:style>
  <w:style w:type="character" w:customStyle="1" w:styleId="Titre2Car">
    <w:name w:val="Titre 2 Car"/>
    <w:basedOn w:val="Policepardfaut"/>
    <w:link w:val="Titre2"/>
    <w:rsid w:val="00467859"/>
    <w:rPr>
      <w:rFonts w:eastAsia="Times New Roman"/>
      <w:noProof/>
      <w:lang w:val="fr-CA" w:eastAsia="en-US" w:bidi="ar-SA"/>
    </w:rPr>
  </w:style>
  <w:style w:type="character" w:customStyle="1" w:styleId="Titre3Car">
    <w:name w:val="Titre 3 Car"/>
    <w:basedOn w:val="Policepardfaut"/>
    <w:link w:val="Titre3"/>
    <w:rsid w:val="00467859"/>
    <w:rPr>
      <w:rFonts w:eastAsia="Times New Roman"/>
      <w:noProof/>
      <w:lang w:val="fr-CA" w:eastAsia="en-US" w:bidi="ar-SA"/>
    </w:rPr>
  </w:style>
  <w:style w:type="character" w:customStyle="1" w:styleId="Titre4Car">
    <w:name w:val="Titre 4 Car"/>
    <w:basedOn w:val="Policepardfaut"/>
    <w:link w:val="Titre4"/>
    <w:rsid w:val="00467859"/>
    <w:rPr>
      <w:rFonts w:eastAsia="Times New Roman"/>
      <w:noProof/>
      <w:lang w:val="fr-CA" w:eastAsia="en-US" w:bidi="ar-SA"/>
    </w:rPr>
  </w:style>
  <w:style w:type="character" w:customStyle="1" w:styleId="Titre5Car">
    <w:name w:val="Titre 5 Car"/>
    <w:basedOn w:val="Policepardfaut"/>
    <w:link w:val="Titre5"/>
    <w:rsid w:val="00467859"/>
    <w:rPr>
      <w:rFonts w:eastAsia="Times New Roman"/>
      <w:noProof/>
      <w:lang w:val="fr-CA" w:eastAsia="en-US" w:bidi="ar-SA"/>
    </w:rPr>
  </w:style>
  <w:style w:type="character" w:customStyle="1" w:styleId="Titre6Car">
    <w:name w:val="Titre 6 Car"/>
    <w:basedOn w:val="Policepardfaut"/>
    <w:link w:val="Titre6"/>
    <w:rsid w:val="00467859"/>
    <w:rPr>
      <w:rFonts w:eastAsia="Times New Roman"/>
      <w:noProof/>
      <w:lang w:val="fr-CA" w:eastAsia="en-US" w:bidi="ar-SA"/>
    </w:rPr>
  </w:style>
  <w:style w:type="character" w:customStyle="1" w:styleId="Titre7Car">
    <w:name w:val="Titre 7 Car"/>
    <w:basedOn w:val="Policepardfaut"/>
    <w:link w:val="Titre7"/>
    <w:rsid w:val="00467859"/>
    <w:rPr>
      <w:rFonts w:eastAsia="Times New Roman"/>
      <w:noProof/>
      <w:lang w:val="fr-CA" w:eastAsia="en-US" w:bidi="ar-SA"/>
    </w:rPr>
  </w:style>
  <w:style w:type="character" w:customStyle="1" w:styleId="Titre8Car">
    <w:name w:val="Titre 8 Car"/>
    <w:basedOn w:val="Policepardfaut"/>
    <w:link w:val="Titre8"/>
    <w:rsid w:val="00467859"/>
    <w:rPr>
      <w:rFonts w:eastAsia="Times New Roman"/>
      <w:noProof/>
      <w:lang w:val="fr-CA" w:eastAsia="en-US" w:bidi="ar-SA"/>
    </w:rPr>
  </w:style>
  <w:style w:type="character" w:customStyle="1" w:styleId="Titre9Car">
    <w:name w:val="Titre 9 Car"/>
    <w:basedOn w:val="Policepardfaut"/>
    <w:link w:val="Titre9"/>
    <w:rsid w:val="00467859"/>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467859"/>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467859"/>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467859"/>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A60F8E"/>
    <w:pPr>
      <w:ind w:left="360" w:hanging="360"/>
      <w:jc w:val="both"/>
    </w:pPr>
    <w:rPr>
      <w:color w:val="000000"/>
      <w:sz w:val="24"/>
    </w:rPr>
  </w:style>
  <w:style w:type="character" w:customStyle="1" w:styleId="NotedebasdepageCar">
    <w:name w:val="Note de bas de page Car"/>
    <w:basedOn w:val="Policepardfaut"/>
    <w:link w:val="Notedebasdepage"/>
    <w:rsid w:val="00A60F8E"/>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467859"/>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467859"/>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467859"/>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467859"/>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467859"/>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467859"/>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60F8E"/>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AE7466"/>
    <w:pPr>
      <w:spacing w:beforeLines="1" w:afterLines="1"/>
      <w:ind w:firstLine="0"/>
    </w:pPr>
    <w:rPr>
      <w:rFonts w:ascii="Times" w:eastAsia="Times" w:hAnsi="Times"/>
      <w:sz w:val="20"/>
      <w:lang w:val="fr-FR" w:eastAsia="fr-FR"/>
    </w:rPr>
  </w:style>
  <w:style w:type="paragraph" w:customStyle="1" w:styleId="a0">
    <w:name w:val="^"/>
    <w:basedOn w:val="Normal"/>
    <w:rsid w:val="00467859"/>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marc.egrot@ird.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or.univ-montp3.fr/cerce/revue.h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6068</Words>
  <Characters>33376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“Le chiffre et ses interprétations logiques sous-jacentes aux discours médicaux contemporains sur le risque VIH.”</vt:lpstr>
    </vt:vector>
  </TitlesOfParts>
  <Manager>Jean marie Tremblay, sociologue, bénévole, 2025</Manager>
  <Company>Les Classiques des sciences sociales</Company>
  <LinksUpToDate>false</LinksUpToDate>
  <CharactersWithSpaces>39366</CharactersWithSpaces>
  <SharedDoc>false</SharedDoc>
  <HyperlinkBase/>
  <HLinks>
    <vt:vector size="126" baseType="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6553625</vt:i4>
      </vt:variant>
      <vt:variant>
        <vt:i4>30</vt:i4>
      </vt:variant>
      <vt:variant>
        <vt:i4>0</vt:i4>
      </vt:variant>
      <vt:variant>
        <vt:i4>5</vt:i4>
      </vt:variant>
      <vt:variant>
        <vt:lpwstr/>
      </vt:variant>
      <vt:variant>
        <vt:lpwstr>tdm</vt:lpwstr>
      </vt:variant>
      <vt:variant>
        <vt:i4>6094964</vt:i4>
      </vt:variant>
      <vt:variant>
        <vt:i4>27</vt:i4>
      </vt:variant>
      <vt:variant>
        <vt:i4>0</vt:i4>
      </vt:variant>
      <vt:variant>
        <vt:i4>5</vt:i4>
      </vt:variant>
      <vt:variant>
        <vt:lpwstr/>
      </vt:variant>
      <vt:variant>
        <vt:lpwstr>Chiffre_conclusion</vt:lpwstr>
      </vt:variant>
      <vt:variant>
        <vt:i4>6619174</vt:i4>
      </vt:variant>
      <vt:variant>
        <vt:i4>24</vt:i4>
      </vt:variant>
      <vt:variant>
        <vt:i4>0</vt:i4>
      </vt:variant>
      <vt:variant>
        <vt:i4>5</vt:i4>
      </vt:variant>
      <vt:variant>
        <vt:lpwstr/>
      </vt:variant>
      <vt:variant>
        <vt:lpwstr>Chiffre_pt_2</vt:lpwstr>
      </vt:variant>
      <vt:variant>
        <vt:i4>6684710</vt:i4>
      </vt:variant>
      <vt:variant>
        <vt:i4>21</vt:i4>
      </vt:variant>
      <vt:variant>
        <vt:i4>0</vt:i4>
      </vt:variant>
      <vt:variant>
        <vt:i4>5</vt:i4>
      </vt:variant>
      <vt:variant>
        <vt:lpwstr/>
      </vt:variant>
      <vt:variant>
        <vt:lpwstr>Chiffre_pt_1</vt:lpwstr>
      </vt:variant>
      <vt:variant>
        <vt:i4>4128891</vt:i4>
      </vt:variant>
      <vt:variant>
        <vt:i4>18</vt:i4>
      </vt:variant>
      <vt:variant>
        <vt:i4>0</vt:i4>
      </vt:variant>
      <vt:variant>
        <vt:i4>5</vt:i4>
      </vt:variant>
      <vt:variant>
        <vt:lpwstr/>
      </vt:variant>
      <vt:variant>
        <vt:lpwstr>Chiffre_intro</vt:lpwstr>
      </vt:variant>
      <vt:variant>
        <vt:i4>3473472</vt:i4>
      </vt:variant>
      <vt:variant>
        <vt:i4>15</vt:i4>
      </vt:variant>
      <vt:variant>
        <vt:i4>0</vt:i4>
      </vt:variant>
      <vt:variant>
        <vt:i4>5</vt:i4>
      </vt:variant>
      <vt:variant>
        <vt:lpwstr>mailto:marc.egrot@ird.fr</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2883620</vt:i4>
      </vt:variant>
      <vt:variant>
        <vt:i4>0</vt:i4>
      </vt:variant>
      <vt:variant>
        <vt:i4>0</vt:i4>
      </vt:variant>
      <vt:variant>
        <vt:i4>5</vt:i4>
      </vt:variant>
      <vt:variant>
        <vt:lpwstr>http://alor.univ-montp3.fr/cerce/revue.htm</vt:lpwstr>
      </vt:variant>
      <vt:variant>
        <vt:lpwstr/>
      </vt:variant>
      <vt:variant>
        <vt:i4>2228293</vt:i4>
      </vt:variant>
      <vt:variant>
        <vt:i4>2584</vt:i4>
      </vt:variant>
      <vt:variant>
        <vt:i4>1027</vt:i4>
      </vt:variant>
      <vt:variant>
        <vt:i4>1</vt:i4>
      </vt:variant>
      <vt:variant>
        <vt:lpwstr>css_logo_gris</vt:lpwstr>
      </vt:variant>
      <vt:variant>
        <vt:lpwstr/>
      </vt:variant>
      <vt:variant>
        <vt:i4>1507403</vt:i4>
      </vt:variant>
      <vt:variant>
        <vt:i4>2929</vt:i4>
      </vt:variant>
      <vt:variant>
        <vt:i4>1028</vt:i4>
      </vt:variant>
      <vt:variant>
        <vt:i4>1</vt:i4>
      </vt:variant>
      <vt:variant>
        <vt:lpwstr>UQAM_logo</vt:lpwstr>
      </vt:variant>
      <vt:variant>
        <vt:lpwstr/>
      </vt:variant>
      <vt:variant>
        <vt:i4>5111880</vt:i4>
      </vt:variant>
      <vt:variant>
        <vt:i4>2931</vt:i4>
      </vt:variant>
      <vt:variant>
        <vt:i4>1029</vt:i4>
      </vt:variant>
      <vt:variant>
        <vt:i4>1</vt:i4>
      </vt:variant>
      <vt:variant>
        <vt:lpwstr>UQAC_logo_2018</vt:lpwstr>
      </vt:variant>
      <vt:variant>
        <vt:lpwstr/>
      </vt:variant>
      <vt:variant>
        <vt:i4>4194334</vt:i4>
      </vt:variant>
      <vt:variant>
        <vt:i4>5457</vt:i4>
      </vt:variant>
      <vt:variant>
        <vt:i4>1025</vt:i4>
      </vt:variant>
      <vt:variant>
        <vt:i4>1</vt:i4>
      </vt:variant>
      <vt:variant>
        <vt:lpwstr>Boite_aux_lettres_clair</vt:lpwstr>
      </vt:variant>
      <vt:variant>
        <vt:lpwstr/>
      </vt:variant>
      <vt:variant>
        <vt:i4>1703963</vt:i4>
      </vt:variant>
      <vt:variant>
        <vt:i4>5908</vt:i4>
      </vt:variant>
      <vt:variant>
        <vt:i4>1026</vt:i4>
      </vt:variant>
      <vt:variant>
        <vt:i4>1</vt:i4>
      </vt:variant>
      <vt:variant>
        <vt:lpwstr>fait_sur_mac</vt:lpwstr>
      </vt:variant>
      <vt:variant>
        <vt:lpwstr/>
      </vt:variant>
      <vt:variant>
        <vt:i4>6619167</vt:i4>
      </vt:variant>
      <vt:variant>
        <vt:i4>6285</vt:i4>
      </vt:variant>
      <vt:variant>
        <vt:i4>1030</vt:i4>
      </vt:variant>
      <vt:variant>
        <vt:i4>1</vt:i4>
      </vt:variant>
      <vt:variant>
        <vt:lpwstr>risque_epidemique_L25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chiffre et ses interprétations logiques sous-jacentes aux discours médicaux contemporains sur le risque VIH.”</dc:title>
  <dc:subject/>
  <dc:creator>Alice Desclaux et Marc Egrot, 2003</dc:creator>
  <cp:keywords>Courriel: classiques.sc.soc@gmail.com</cp:keywords>
  <dc:description>https://classiques.uqam.ca/</dc:description>
  <cp:lastModifiedBy>jean-marie tremblay</cp:lastModifiedBy>
  <cp:revision>2</cp:revision>
  <cp:lastPrinted>2001-08-26T19:33:00Z</cp:lastPrinted>
  <dcterms:created xsi:type="dcterms:W3CDTF">2025-09-10T10:46:00Z</dcterms:created>
  <dcterms:modified xsi:type="dcterms:W3CDTF">2025-09-10T10:46:00Z</dcterms:modified>
  <cp:category>jean-marie tremblay, fondateur, 1993.</cp:category>
</cp:coreProperties>
</file>