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C4051" w:rsidRPr="00E07116">
        <w:tblPrEx>
          <w:tblCellMar>
            <w:top w:w="0" w:type="dxa"/>
            <w:bottom w:w="0" w:type="dxa"/>
          </w:tblCellMar>
        </w:tblPrEx>
        <w:tc>
          <w:tcPr>
            <w:tcW w:w="9160" w:type="dxa"/>
            <w:shd w:val="clear" w:color="auto" w:fill="DDD9C3"/>
          </w:tcPr>
          <w:p w:rsidR="00BC4051" w:rsidRPr="00E07116" w:rsidRDefault="00BC4051" w:rsidP="00BC4051">
            <w:pPr>
              <w:pStyle w:val="En-tte"/>
              <w:tabs>
                <w:tab w:val="clear" w:pos="4320"/>
                <w:tab w:val="clear" w:pos="8640"/>
              </w:tabs>
              <w:rPr>
                <w:rFonts w:ascii="Times New Roman" w:hAnsi="Times New Roman"/>
                <w:sz w:val="28"/>
                <w:lang w:val="en-CA" w:bidi="ar-SA"/>
              </w:rPr>
            </w:pPr>
            <w:bookmarkStart w:id="0" w:name="_GoBack"/>
            <w:bookmarkEnd w:id="0"/>
          </w:p>
          <w:p w:rsidR="00BC4051" w:rsidRPr="00E07116" w:rsidRDefault="00BC4051">
            <w:pPr>
              <w:ind w:firstLine="0"/>
              <w:jc w:val="center"/>
              <w:rPr>
                <w:b/>
                <w:lang w:bidi="ar-SA"/>
              </w:rPr>
            </w:pPr>
          </w:p>
          <w:p w:rsidR="00BC4051" w:rsidRPr="00E07116" w:rsidRDefault="00BC4051">
            <w:pPr>
              <w:ind w:firstLine="0"/>
              <w:jc w:val="center"/>
              <w:rPr>
                <w:b/>
                <w:lang w:bidi="ar-SA"/>
              </w:rPr>
            </w:pPr>
          </w:p>
          <w:p w:rsidR="00BC4051" w:rsidRDefault="00BC4051" w:rsidP="00BC4051">
            <w:pPr>
              <w:ind w:firstLine="0"/>
              <w:jc w:val="center"/>
              <w:rPr>
                <w:b/>
                <w:sz w:val="20"/>
                <w:lang w:bidi="ar-SA"/>
              </w:rPr>
            </w:pPr>
          </w:p>
          <w:p w:rsidR="00BC4051" w:rsidRDefault="00BC4051" w:rsidP="00BC4051">
            <w:pPr>
              <w:ind w:firstLine="0"/>
              <w:jc w:val="center"/>
              <w:rPr>
                <w:b/>
                <w:sz w:val="20"/>
                <w:lang w:bidi="ar-SA"/>
              </w:rPr>
            </w:pPr>
          </w:p>
          <w:p w:rsidR="00BC4051" w:rsidRDefault="00BC4051" w:rsidP="00BC4051">
            <w:pPr>
              <w:ind w:firstLine="0"/>
              <w:jc w:val="center"/>
              <w:rPr>
                <w:b/>
                <w:sz w:val="36"/>
              </w:rPr>
            </w:pPr>
            <w:r>
              <w:rPr>
                <w:sz w:val="36"/>
              </w:rPr>
              <w:t>Shmuel Noah Eisenstadt [1923-2010]</w:t>
            </w:r>
          </w:p>
          <w:p w:rsidR="00BC4051" w:rsidRPr="001E7979" w:rsidRDefault="00BC4051" w:rsidP="00BC4051">
            <w:pPr>
              <w:ind w:firstLine="0"/>
              <w:jc w:val="center"/>
              <w:rPr>
                <w:sz w:val="20"/>
                <w:lang w:bidi="ar-SA"/>
              </w:rPr>
            </w:pPr>
          </w:p>
          <w:p w:rsidR="00BC4051" w:rsidRPr="00AA0F60" w:rsidRDefault="00BC4051" w:rsidP="00BC4051">
            <w:pPr>
              <w:pStyle w:val="Corpsdetexte"/>
              <w:widowControl w:val="0"/>
              <w:spacing w:before="0" w:after="0"/>
              <w:rPr>
                <w:sz w:val="44"/>
                <w:lang w:bidi="ar-SA"/>
              </w:rPr>
            </w:pPr>
            <w:r w:rsidRPr="00AA0F60">
              <w:rPr>
                <w:sz w:val="44"/>
                <w:lang w:bidi="ar-SA"/>
              </w:rPr>
              <w:t>(</w:t>
            </w:r>
            <w:r>
              <w:rPr>
                <w:sz w:val="44"/>
                <w:lang w:bidi="ar-SA"/>
              </w:rPr>
              <w:t>2004</w:t>
            </w:r>
            <w:r w:rsidRPr="00AA0F60">
              <w:rPr>
                <w:sz w:val="44"/>
                <w:lang w:bidi="ar-SA"/>
              </w:rPr>
              <w:t>)</w:t>
            </w:r>
          </w:p>
          <w:p w:rsidR="00BC4051" w:rsidRDefault="00BC4051" w:rsidP="00BC4051">
            <w:pPr>
              <w:pStyle w:val="Corpsdetexte"/>
              <w:widowControl w:val="0"/>
              <w:spacing w:before="0" w:after="0"/>
              <w:rPr>
                <w:color w:val="FF0000"/>
                <w:sz w:val="24"/>
                <w:lang w:bidi="ar-SA"/>
              </w:rPr>
            </w:pPr>
          </w:p>
          <w:p w:rsidR="00BC4051" w:rsidRDefault="00BC4051" w:rsidP="00BC4051">
            <w:pPr>
              <w:pStyle w:val="Corpsdetexte"/>
              <w:widowControl w:val="0"/>
              <w:spacing w:before="0" w:after="0"/>
              <w:rPr>
                <w:color w:val="FF0000"/>
                <w:sz w:val="24"/>
                <w:lang w:bidi="ar-SA"/>
              </w:rPr>
            </w:pPr>
          </w:p>
          <w:p w:rsidR="00BC4051" w:rsidRDefault="00BC4051" w:rsidP="00BC4051">
            <w:pPr>
              <w:pStyle w:val="Corpsdetexte"/>
              <w:widowControl w:val="0"/>
              <w:spacing w:before="0" w:after="0"/>
              <w:rPr>
                <w:color w:val="FF0000"/>
                <w:sz w:val="24"/>
                <w:lang w:bidi="ar-SA"/>
              </w:rPr>
            </w:pPr>
          </w:p>
          <w:p w:rsidR="00BC4051" w:rsidRDefault="00BC4051" w:rsidP="00BC4051">
            <w:pPr>
              <w:pStyle w:val="Corpsdetexte"/>
              <w:widowControl w:val="0"/>
              <w:spacing w:before="0" w:after="0"/>
              <w:rPr>
                <w:color w:val="FF0000"/>
                <w:sz w:val="24"/>
                <w:lang w:bidi="ar-SA"/>
              </w:rPr>
            </w:pPr>
          </w:p>
          <w:p w:rsidR="00BC4051" w:rsidRPr="00C84EA1" w:rsidRDefault="00BC4051" w:rsidP="00BC4051">
            <w:pPr>
              <w:pStyle w:val="Titlest"/>
            </w:pPr>
            <w:r>
              <w:t>“La modernité comme</w:t>
            </w:r>
            <w:r>
              <w:br/>
              <w:t>défi à la sociologie.”</w:t>
            </w:r>
          </w:p>
          <w:p w:rsidR="00BC4051" w:rsidRDefault="00BC4051" w:rsidP="00BC4051">
            <w:pPr>
              <w:widowControl w:val="0"/>
              <w:ind w:firstLine="0"/>
              <w:jc w:val="center"/>
              <w:rPr>
                <w:lang w:bidi="ar-SA"/>
              </w:rPr>
            </w:pPr>
          </w:p>
          <w:p w:rsidR="00BC4051" w:rsidRDefault="00BC4051" w:rsidP="00BC4051">
            <w:pPr>
              <w:widowControl w:val="0"/>
              <w:ind w:firstLine="0"/>
              <w:jc w:val="center"/>
              <w:rPr>
                <w:lang w:bidi="ar-SA"/>
              </w:rPr>
            </w:pPr>
          </w:p>
          <w:p w:rsidR="00BC4051" w:rsidRDefault="00BC4051" w:rsidP="00BC4051">
            <w:pPr>
              <w:widowControl w:val="0"/>
              <w:ind w:firstLine="0"/>
              <w:jc w:val="center"/>
              <w:rPr>
                <w:lang w:bidi="ar-SA"/>
              </w:rPr>
            </w:pPr>
          </w:p>
          <w:p w:rsidR="00BC4051" w:rsidRDefault="00BC4051" w:rsidP="00BC4051">
            <w:pPr>
              <w:widowControl w:val="0"/>
              <w:ind w:firstLine="0"/>
              <w:jc w:val="center"/>
              <w:rPr>
                <w:lang w:bidi="ar-SA"/>
              </w:rPr>
            </w:pPr>
          </w:p>
          <w:p w:rsidR="00BC4051" w:rsidRDefault="00BC4051" w:rsidP="00BC4051">
            <w:pPr>
              <w:widowControl w:val="0"/>
              <w:ind w:firstLine="0"/>
              <w:jc w:val="center"/>
              <w:rPr>
                <w:sz w:val="20"/>
                <w:lang w:bidi="ar-SA"/>
              </w:rPr>
            </w:pPr>
          </w:p>
          <w:p w:rsidR="00BC4051" w:rsidRPr="00384B20" w:rsidRDefault="00BC4051">
            <w:pPr>
              <w:widowControl w:val="0"/>
              <w:ind w:firstLine="0"/>
              <w:jc w:val="center"/>
              <w:rPr>
                <w:sz w:val="20"/>
                <w:lang w:bidi="ar-SA"/>
              </w:rPr>
            </w:pPr>
          </w:p>
          <w:p w:rsidR="00BC4051" w:rsidRPr="00384B20" w:rsidRDefault="00BC405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BC4051" w:rsidRPr="00E07116" w:rsidRDefault="00BC4051">
            <w:pPr>
              <w:widowControl w:val="0"/>
              <w:ind w:firstLine="0"/>
              <w:jc w:val="both"/>
              <w:rPr>
                <w:lang w:bidi="ar-SA"/>
              </w:rPr>
            </w:pPr>
          </w:p>
          <w:p w:rsidR="00BC4051" w:rsidRPr="00E07116" w:rsidRDefault="00BC4051">
            <w:pPr>
              <w:widowControl w:val="0"/>
              <w:ind w:firstLine="0"/>
              <w:jc w:val="both"/>
              <w:rPr>
                <w:lang w:bidi="ar-SA"/>
              </w:rPr>
            </w:pPr>
          </w:p>
          <w:p w:rsidR="00BC4051" w:rsidRDefault="00BC4051">
            <w:pPr>
              <w:widowControl w:val="0"/>
              <w:ind w:firstLine="0"/>
              <w:jc w:val="both"/>
              <w:rPr>
                <w:lang w:bidi="ar-SA"/>
              </w:rPr>
            </w:pPr>
          </w:p>
          <w:p w:rsidR="00BC4051" w:rsidRDefault="00BC4051">
            <w:pPr>
              <w:widowControl w:val="0"/>
              <w:ind w:firstLine="0"/>
              <w:jc w:val="both"/>
              <w:rPr>
                <w:lang w:bidi="ar-SA"/>
              </w:rPr>
            </w:pPr>
          </w:p>
          <w:p w:rsidR="00BC4051" w:rsidRDefault="00BC4051">
            <w:pPr>
              <w:widowControl w:val="0"/>
              <w:ind w:firstLine="0"/>
              <w:jc w:val="both"/>
              <w:rPr>
                <w:lang w:bidi="ar-SA"/>
              </w:rPr>
            </w:pPr>
          </w:p>
          <w:p w:rsidR="00BC4051" w:rsidRPr="00E07116" w:rsidRDefault="00BC4051">
            <w:pPr>
              <w:widowControl w:val="0"/>
              <w:ind w:firstLine="0"/>
              <w:jc w:val="both"/>
              <w:rPr>
                <w:lang w:bidi="ar-SA"/>
              </w:rPr>
            </w:pPr>
          </w:p>
          <w:p w:rsidR="00BC4051" w:rsidRPr="00E07116" w:rsidRDefault="00BC4051">
            <w:pPr>
              <w:widowControl w:val="0"/>
              <w:ind w:firstLine="0"/>
              <w:jc w:val="both"/>
              <w:rPr>
                <w:lang w:bidi="ar-SA"/>
              </w:rPr>
            </w:pPr>
          </w:p>
          <w:p w:rsidR="00BC4051" w:rsidRDefault="00BC4051">
            <w:pPr>
              <w:widowControl w:val="0"/>
              <w:ind w:firstLine="0"/>
              <w:jc w:val="both"/>
              <w:rPr>
                <w:lang w:bidi="ar-SA"/>
              </w:rPr>
            </w:pPr>
          </w:p>
          <w:p w:rsidR="00BC4051" w:rsidRPr="00E07116" w:rsidRDefault="00BC4051">
            <w:pPr>
              <w:widowControl w:val="0"/>
              <w:ind w:firstLine="0"/>
              <w:jc w:val="both"/>
              <w:rPr>
                <w:lang w:bidi="ar-SA"/>
              </w:rPr>
            </w:pPr>
          </w:p>
          <w:p w:rsidR="00BC4051" w:rsidRPr="00E07116" w:rsidRDefault="00BC4051">
            <w:pPr>
              <w:ind w:firstLine="0"/>
              <w:jc w:val="both"/>
              <w:rPr>
                <w:lang w:bidi="ar-SA"/>
              </w:rPr>
            </w:pPr>
          </w:p>
        </w:tc>
      </w:tr>
    </w:tbl>
    <w:p w:rsidR="00BC4051" w:rsidRDefault="00BC4051" w:rsidP="00BC4051">
      <w:pPr>
        <w:ind w:firstLine="0"/>
        <w:jc w:val="both"/>
      </w:pPr>
      <w:r w:rsidRPr="00E07116">
        <w:br w:type="page"/>
      </w:r>
    </w:p>
    <w:p w:rsidR="00BC4051" w:rsidRDefault="00BC4051" w:rsidP="00BC4051">
      <w:pPr>
        <w:ind w:firstLine="0"/>
        <w:jc w:val="both"/>
      </w:pPr>
    </w:p>
    <w:p w:rsidR="00BC4051" w:rsidRDefault="00BC4051" w:rsidP="00BC4051">
      <w:pPr>
        <w:ind w:firstLine="0"/>
        <w:jc w:val="both"/>
      </w:pPr>
    </w:p>
    <w:p w:rsidR="00BC4051" w:rsidRDefault="00BC4051" w:rsidP="00BC4051">
      <w:pPr>
        <w:ind w:firstLine="0"/>
        <w:jc w:val="both"/>
      </w:pPr>
    </w:p>
    <w:p w:rsidR="00BC4051" w:rsidRDefault="000D77D6" w:rsidP="00BC4051">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BC4051" w:rsidRDefault="00BC4051" w:rsidP="00BC4051">
      <w:pPr>
        <w:ind w:firstLine="0"/>
        <w:jc w:val="right"/>
      </w:pPr>
      <w:hyperlink r:id="rId9" w:history="1">
        <w:r w:rsidRPr="00302466">
          <w:rPr>
            <w:rStyle w:val="Lienhypertexte"/>
          </w:rPr>
          <w:t>http://classiques.uqac.ca/</w:t>
        </w:r>
      </w:hyperlink>
      <w:r>
        <w:t xml:space="preserve"> </w:t>
      </w:r>
    </w:p>
    <w:p w:rsidR="00BC4051" w:rsidRDefault="00BC4051" w:rsidP="00BC4051">
      <w:pPr>
        <w:ind w:firstLine="0"/>
        <w:jc w:val="both"/>
      </w:pPr>
    </w:p>
    <w:p w:rsidR="00BC4051" w:rsidRDefault="00BC4051" w:rsidP="00BC405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BC4051" w:rsidRDefault="00BC4051" w:rsidP="00BC4051">
      <w:pPr>
        <w:ind w:firstLine="0"/>
        <w:jc w:val="both"/>
      </w:pPr>
    </w:p>
    <w:p w:rsidR="00BC4051" w:rsidRDefault="00BC4051" w:rsidP="00BC4051">
      <w:pPr>
        <w:ind w:firstLine="0"/>
        <w:jc w:val="both"/>
      </w:pPr>
    </w:p>
    <w:p w:rsidR="00BC4051" w:rsidRDefault="000D77D6" w:rsidP="00BC4051">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BC4051" w:rsidRDefault="00BC4051" w:rsidP="00BC4051">
      <w:pPr>
        <w:ind w:firstLine="0"/>
        <w:jc w:val="both"/>
      </w:pPr>
      <w:hyperlink r:id="rId11" w:history="1">
        <w:r w:rsidRPr="00302466">
          <w:rPr>
            <w:rStyle w:val="Lienhypertexte"/>
          </w:rPr>
          <w:t>http://bibliotheque.uqac.ca/</w:t>
        </w:r>
      </w:hyperlink>
      <w:r>
        <w:t xml:space="preserve"> </w:t>
      </w:r>
    </w:p>
    <w:p w:rsidR="00BC4051" w:rsidRDefault="00BC4051" w:rsidP="00BC4051">
      <w:pPr>
        <w:ind w:firstLine="0"/>
        <w:jc w:val="both"/>
      </w:pPr>
    </w:p>
    <w:p w:rsidR="00BC4051" w:rsidRDefault="00BC4051" w:rsidP="00BC4051">
      <w:pPr>
        <w:ind w:firstLine="0"/>
        <w:jc w:val="both"/>
      </w:pPr>
    </w:p>
    <w:p w:rsidR="00BC4051" w:rsidRDefault="00BC4051" w:rsidP="00BC405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BC4051" w:rsidRPr="00E07116" w:rsidRDefault="00BC4051" w:rsidP="00BC4051">
      <w:pPr>
        <w:widowControl w:val="0"/>
        <w:autoSpaceDE w:val="0"/>
        <w:autoSpaceDN w:val="0"/>
        <w:adjustRightInd w:val="0"/>
        <w:rPr>
          <w:szCs w:val="32"/>
        </w:rPr>
      </w:pPr>
      <w:r w:rsidRPr="00E07116">
        <w:br w:type="page"/>
      </w:r>
    </w:p>
    <w:p w:rsidR="00BC4051" w:rsidRPr="005B6592" w:rsidRDefault="00BC4051">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BC4051" w:rsidRPr="00E07116" w:rsidRDefault="00BC4051">
      <w:pPr>
        <w:widowControl w:val="0"/>
        <w:autoSpaceDE w:val="0"/>
        <w:autoSpaceDN w:val="0"/>
        <w:adjustRightInd w:val="0"/>
        <w:rPr>
          <w:szCs w:val="32"/>
        </w:rPr>
      </w:pPr>
    </w:p>
    <w:p w:rsidR="00BC4051" w:rsidRPr="00E07116" w:rsidRDefault="00BC4051">
      <w:pPr>
        <w:widowControl w:val="0"/>
        <w:autoSpaceDE w:val="0"/>
        <w:autoSpaceDN w:val="0"/>
        <w:adjustRightInd w:val="0"/>
        <w:jc w:val="both"/>
        <w:rPr>
          <w:color w:val="1C1C1C"/>
          <w:szCs w:val="26"/>
        </w:rPr>
      </w:pPr>
    </w:p>
    <w:p w:rsidR="00BC4051" w:rsidRPr="00E07116" w:rsidRDefault="00BC4051">
      <w:pPr>
        <w:widowControl w:val="0"/>
        <w:autoSpaceDE w:val="0"/>
        <w:autoSpaceDN w:val="0"/>
        <w:adjustRightInd w:val="0"/>
        <w:jc w:val="both"/>
        <w:rPr>
          <w:color w:val="1C1C1C"/>
          <w:szCs w:val="26"/>
        </w:rPr>
      </w:pPr>
    </w:p>
    <w:p w:rsidR="00BC4051" w:rsidRPr="00E07116" w:rsidRDefault="00BC405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BC4051" w:rsidRPr="00E07116" w:rsidRDefault="00BC4051">
      <w:pPr>
        <w:widowControl w:val="0"/>
        <w:autoSpaceDE w:val="0"/>
        <w:autoSpaceDN w:val="0"/>
        <w:adjustRightInd w:val="0"/>
        <w:jc w:val="both"/>
        <w:rPr>
          <w:color w:val="1C1C1C"/>
          <w:szCs w:val="26"/>
        </w:rPr>
      </w:pPr>
    </w:p>
    <w:p w:rsidR="00BC4051" w:rsidRPr="00E07116" w:rsidRDefault="00BC4051" w:rsidP="00BC405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BC4051" w:rsidRPr="00E07116" w:rsidRDefault="00BC4051" w:rsidP="00BC4051">
      <w:pPr>
        <w:widowControl w:val="0"/>
        <w:autoSpaceDE w:val="0"/>
        <w:autoSpaceDN w:val="0"/>
        <w:adjustRightInd w:val="0"/>
        <w:jc w:val="both"/>
        <w:rPr>
          <w:color w:val="1C1C1C"/>
          <w:szCs w:val="26"/>
        </w:rPr>
      </w:pPr>
    </w:p>
    <w:p w:rsidR="00BC4051" w:rsidRPr="00E07116" w:rsidRDefault="00BC4051" w:rsidP="00BC405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BC4051" w:rsidRPr="00E07116" w:rsidRDefault="00BC4051" w:rsidP="00BC405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BC4051" w:rsidRPr="00E07116" w:rsidRDefault="00BC4051" w:rsidP="00BC4051">
      <w:pPr>
        <w:widowControl w:val="0"/>
        <w:autoSpaceDE w:val="0"/>
        <w:autoSpaceDN w:val="0"/>
        <w:adjustRightInd w:val="0"/>
        <w:jc w:val="both"/>
        <w:rPr>
          <w:color w:val="1C1C1C"/>
          <w:szCs w:val="26"/>
        </w:rPr>
      </w:pPr>
    </w:p>
    <w:p w:rsidR="00BC4051" w:rsidRPr="00E07116" w:rsidRDefault="00BC4051">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BC4051" w:rsidRPr="00E07116" w:rsidRDefault="00BC4051">
      <w:pPr>
        <w:widowControl w:val="0"/>
        <w:autoSpaceDE w:val="0"/>
        <w:autoSpaceDN w:val="0"/>
        <w:adjustRightInd w:val="0"/>
        <w:jc w:val="both"/>
        <w:rPr>
          <w:color w:val="1C1C1C"/>
          <w:szCs w:val="26"/>
        </w:rPr>
      </w:pPr>
    </w:p>
    <w:p w:rsidR="00BC4051" w:rsidRPr="00E07116" w:rsidRDefault="00BC405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BC4051" w:rsidRPr="00E07116" w:rsidRDefault="00BC4051">
      <w:pPr>
        <w:rPr>
          <w:b/>
          <w:color w:val="1C1C1C"/>
          <w:szCs w:val="26"/>
        </w:rPr>
      </w:pPr>
    </w:p>
    <w:p w:rsidR="00BC4051" w:rsidRPr="00E07116" w:rsidRDefault="00BC405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BC4051" w:rsidRPr="00E07116" w:rsidRDefault="00BC4051">
      <w:pPr>
        <w:rPr>
          <w:b/>
          <w:color w:val="1C1C1C"/>
          <w:szCs w:val="26"/>
        </w:rPr>
      </w:pPr>
    </w:p>
    <w:p w:rsidR="00BC4051" w:rsidRPr="00E07116" w:rsidRDefault="00BC4051">
      <w:pPr>
        <w:rPr>
          <w:color w:val="1C1C1C"/>
          <w:szCs w:val="26"/>
        </w:rPr>
      </w:pPr>
      <w:r w:rsidRPr="00E07116">
        <w:rPr>
          <w:color w:val="1C1C1C"/>
          <w:szCs w:val="26"/>
        </w:rPr>
        <w:t>Jean-Marie Tremblay, sociologue</w:t>
      </w:r>
    </w:p>
    <w:p w:rsidR="00BC4051" w:rsidRPr="00E07116" w:rsidRDefault="00BC4051">
      <w:pPr>
        <w:rPr>
          <w:color w:val="1C1C1C"/>
          <w:szCs w:val="26"/>
        </w:rPr>
      </w:pPr>
      <w:r w:rsidRPr="00E07116">
        <w:rPr>
          <w:color w:val="1C1C1C"/>
          <w:szCs w:val="26"/>
        </w:rPr>
        <w:t>Fondateur et Président-directeur général,</w:t>
      </w:r>
    </w:p>
    <w:p w:rsidR="00BC4051" w:rsidRPr="00E07116" w:rsidRDefault="00BC4051">
      <w:pPr>
        <w:rPr>
          <w:color w:val="000080"/>
        </w:rPr>
      </w:pPr>
      <w:r w:rsidRPr="00E07116">
        <w:rPr>
          <w:color w:val="000080"/>
          <w:szCs w:val="26"/>
        </w:rPr>
        <w:t>LES CLASSIQUES DES SCIENCES SOCIALES.</w:t>
      </w:r>
    </w:p>
    <w:p w:rsidR="00BC4051" w:rsidRPr="00CF4C8E" w:rsidRDefault="00BC4051" w:rsidP="00BC4051">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BC4051" w:rsidRPr="00CF4C8E" w:rsidRDefault="00BC4051" w:rsidP="00BC4051">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BC4051" w:rsidRPr="00CF4C8E" w:rsidRDefault="00BC4051" w:rsidP="00BC4051">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BC4051" w:rsidRPr="00CF4C8E" w:rsidRDefault="00BC4051" w:rsidP="00BC4051">
      <w:pPr>
        <w:ind w:left="20" w:hanging="20"/>
        <w:jc w:val="both"/>
        <w:rPr>
          <w:sz w:val="24"/>
        </w:rPr>
      </w:pPr>
      <w:r w:rsidRPr="00CF4C8E">
        <w:rPr>
          <w:sz w:val="24"/>
        </w:rPr>
        <w:t>à partir du texte de :</w:t>
      </w:r>
    </w:p>
    <w:p w:rsidR="00BC4051" w:rsidRPr="00384B20" w:rsidRDefault="00BC4051" w:rsidP="00BC4051">
      <w:pPr>
        <w:ind w:firstLine="0"/>
        <w:jc w:val="both"/>
        <w:rPr>
          <w:sz w:val="24"/>
        </w:rPr>
      </w:pPr>
    </w:p>
    <w:p w:rsidR="00BC4051" w:rsidRPr="00E07116" w:rsidRDefault="00BC4051" w:rsidP="00BC4051">
      <w:pPr>
        <w:ind w:left="20" w:hanging="20"/>
        <w:jc w:val="both"/>
      </w:pPr>
      <w:r>
        <w:t>Shmuel Noah Eisenstadt</w:t>
      </w:r>
    </w:p>
    <w:p w:rsidR="00BC4051" w:rsidRPr="00E07116" w:rsidRDefault="00BC4051" w:rsidP="00BC4051">
      <w:pPr>
        <w:ind w:left="20" w:hanging="20"/>
        <w:jc w:val="both"/>
      </w:pPr>
    </w:p>
    <w:p w:rsidR="00BC4051" w:rsidRPr="00E07116" w:rsidRDefault="00BC4051" w:rsidP="00BC4051">
      <w:pPr>
        <w:ind w:hanging="20"/>
        <w:jc w:val="both"/>
      </w:pPr>
      <w:r w:rsidRPr="00E1539D">
        <w:rPr>
          <w:b/>
          <w:color w:val="000080"/>
        </w:rPr>
        <w:t>“La modernité comme défi à la sociologie.”</w:t>
      </w:r>
    </w:p>
    <w:p w:rsidR="00BC4051" w:rsidRPr="00E07116" w:rsidRDefault="00BC4051" w:rsidP="00BC4051">
      <w:pPr>
        <w:jc w:val="both"/>
      </w:pPr>
    </w:p>
    <w:p w:rsidR="00BC4051" w:rsidRPr="00384B20" w:rsidRDefault="00BC4051" w:rsidP="00BC4051">
      <w:pPr>
        <w:jc w:val="both"/>
        <w:rPr>
          <w:sz w:val="24"/>
        </w:rPr>
      </w:pPr>
      <w:r>
        <w:t>Un article publié dans la</w:t>
      </w:r>
      <w:r w:rsidRPr="00005AFC">
        <w:t xml:space="preserve"> « Revue du MAUSS »</w:t>
      </w:r>
      <w:r>
        <w:t xml:space="preserve">, </w:t>
      </w:r>
      <w:r w:rsidRPr="00005AFC">
        <w:t>2004/2</w:t>
      </w:r>
      <w:r>
        <w:t>, n° 24,</w:t>
      </w:r>
      <w:r w:rsidRPr="00005AFC">
        <w:t xml:space="preserve"> p</w:t>
      </w:r>
      <w:r w:rsidRPr="00005AFC">
        <w:t>a</w:t>
      </w:r>
      <w:r w:rsidRPr="00005AFC">
        <w:t>ges 189 à 204</w:t>
      </w:r>
      <w:r>
        <w:t>. Paris : Les Éditions La Découverte.</w:t>
      </w:r>
    </w:p>
    <w:p w:rsidR="00BC4051" w:rsidRPr="00384B20" w:rsidRDefault="00BC4051" w:rsidP="00BC4051">
      <w:pPr>
        <w:jc w:val="both"/>
        <w:rPr>
          <w:sz w:val="24"/>
        </w:rPr>
      </w:pPr>
    </w:p>
    <w:p w:rsidR="00BC4051" w:rsidRDefault="00BC4051" w:rsidP="00BC4051">
      <w:pPr>
        <w:ind w:left="20"/>
        <w:jc w:val="both"/>
        <w:rPr>
          <w:sz w:val="24"/>
        </w:rPr>
      </w:pPr>
    </w:p>
    <w:p w:rsidR="00BC4051" w:rsidRPr="00384B20" w:rsidRDefault="00BC4051" w:rsidP="00BC4051">
      <w:pPr>
        <w:ind w:left="20"/>
        <w:jc w:val="both"/>
        <w:rPr>
          <w:sz w:val="24"/>
        </w:rPr>
      </w:pPr>
    </w:p>
    <w:p w:rsidR="00BC4051" w:rsidRPr="00384B20" w:rsidRDefault="00BC405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BC4051" w:rsidRPr="00384B20" w:rsidRDefault="00BC4051">
      <w:pPr>
        <w:ind w:right="1800" w:firstLine="0"/>
        <w:jc w:val="both"/>
        <w:rPr>
          <w:sz w:val="24"/>
        </w:rPr>
      </w:pPr>
    </w:p>
    <w:p w:rsidR="00BC4051" w:rsidRPr="00384B20" w:rsidRDefault="00BC4051" w:rsidP="00BC4051">
      <w:pPr>
        <w:ind w:left="360" w:right="360" w:firstLine="0"/>
        <w:jc w:val="both"/>
        <w:rPr>
          <w:sz w:val="24"/>
        </w:rPr>
      </w:pPr>
      <w:r w:rsidRPr="00384B20">
        <w:rPr>
          <w:sz w:val="24"/>
        </w:rPr>
        <w:t>Pour le texte: Times New Roman, 14 points.</w:t>
      </w:r>
    </w:p>
    <w:p w:rsidR="00BC4051" w:rsidRPr="00384B20" w:rsidRDefault="00BC4051" w:rsidP="00BC4051">
      <w:pPr>
        <w:ind w:left="360" w:right="360" w:firstLine="0"/>
        <w:jc w:val="both"/>
        <w:rPr>
          <w:sz w:val="24"/>
        </w:rPr>
      </w:pPr>
      <w:r w:rsidRPr="00384B20">
        <w:rPr>
          <w:sz w:val="24"/>
        </w:rPr>
        <w:t>Pour les notes de bas de page : Times New Roman, 12 points.</w:t>
      </w:r>
    </w:p>
    <w:p w:rsidR="00BC4051" w:rsidRPr="00384B20" w:rsidRDefault="00BC4051">
      <w:pPr>
        <w:ind w:left="360" w:right="1800" w:firstLine="0"/>
        <w:jc w:val="both"/>
        <w:rPr>
          <w:sz w:val="24"/>
        </w:rPr>
      </w:pPr>
    </w:p>
    <w:p w:rsidR="00BC4051" w:rsidRPr="00384B20" w:rsidRDefault="00BC4051">
      <w:pPr>
        <w:ind w:right="360" w:firstLine="0"/>
        <w:jc w:val="both"/>
        <w:rPr>
          <w:sz w:val="24"/>
        </w:rPr>
      </w:pPr>
      <w:r w:rsidRPr="00384B20">
        <w:rPr>
          <w:sz w:val="24"/>
        </w:rPr>
        <w:t>Édition électronique réalisée avec le traitement de textes Microsoft Word 2008 pour Macintosh.</w:t>
      </w:r>
    </w:p>
    <w:p w:rsidR="00BC4051" w:rsidRPr="00384B20" w:rsidRDefault="00BC4051">
      <w:pPr>
        <w:ind w:right="1800" w:firstLine="0"/>
        <w:jc w:val="both"/>
        <w:rPr>
          <w:sz w:val="24"/>
        </w:rPr>
      </w:pPr>
    </w:p>
    <w:p w:rsidR="00BC4051" w:rsidRPr="00384B20" w:rsidRDefault="00BC4051" w:rsidP="00BC4051">
      <w:pPr>
        <w:ind w:right="540" w:firstLine="0"/>
        <w:jc w:val="both"/>
        <w:rPr>
          <w:sz w:val="24"/>
        </w:rPr>
      </w:pPr>
      <w:r w:rsidRPr="00384B20">
        <w:rPr>
          <w:sz w:val="24"/>
        </w:rPr>
        <w:t>Mise en page sur papier format : LETTRE US, 8.5’’ x 11’’.</w:t>
      </w:r>
    </w:p>
    <w:p w:rsidR="00BC4051" w:rsidRPr="00384B20" w:rsidRDefault="00BC4051">
      <w:pPr>
        <w:ind w:right="1800" w:firstLine="0"/>
        <w:jc w:val="both"/>
        <w:rPr>
          <w:sz w:val="24"/>
        </w:rPr>
      </w:pPr>
    </w:p>
    <w:p w:rsidR="00BC4051" w:rsidRPr="00384B20" w:rsidRDefault="00BC4051" w:rsidP="00BC4051">
      <w:pPr>
        <w:ind w:firstLine="0"/>
        <w:jc w:val="both"/>
        <w:rPr>
          <w:sz w:val="24"/>
        </w:rPr>
      </w:pPr>
      <w:r w:rsidRPr="00384B20">
        <w:rPr>
          <w:sz w:val="24"/>
        </w:rPr>
        <w:t xml:space="preserve">Édition numérique réalisée le </w:t>
      </w:r>
      <w:r>
        <w:rPr>
          <w:sz w:val="24"/>
        </w:rPr>
        <w:t>6 août 2019 à Chicoutimi</w:t>
      </w:r>
      <w:r w:rsidRPr="00384B20">
        <w:rPr>
          <w:sz w:val="24"/>
        </w:rPr>
        <w:t>, Qu</w:t>
      </w:r>
      <w:r w:rsidRPr="00384B20">
        <w:rPr>
          <w:sz w:val="24"/>
        </w:rPr>
        <w:t>é</w:t>
      </w:r>
      <w:r w:rsidRPr="00384B20">
        <w:rPr>
          <w:sz w:val="24"/>
        </w:rPr>
        <w:t>bec.</w:t>
      </w:r>
    </w:p>
    <w:p w:rsidR="00BC4051" w:rsidRPr="00384B20" w:rsidRDefault="00BC4051">
      <w:pPr>
        <w:ind w:right="1800" w:firstLine="0"/>
        <w:jc w:val="both"/>
        <w:rPr>
          <w:sz w:val="24"/>
        </w:rPr>
      </w:pPr>
    </w:p>
    <w:p w:rsidR="00BC4051" w:rsidRPr="00E07116" w:rsidRDefault="000D77D6">
      <w:pPr>
        <w:ind w:right="1800" w:firstLine="0"/>
        <w:jc w:val="both"/>
      </w:pPr>
      <w:r w:rsidRPr="00E07116">
        <w:rPr>
          <w:noProof/>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BC4051" w:rsidRDefault="00BC4051" w:rsidP="00BC4051">
      <w:pPr>
        <w:ind w:left="20"/>
        <w:jc w:val="both"/>
      </w:pPr>
      <w:r w:rsidRPr="00E07116">
        <w:br w:type="page"/>
      </w:r>
    </w:p>
    <w:p w:rsidR="00BC4051" w:rsidRPr="00E07116" w:rsidRDefault="00BC4051" w:rsidP="00BC4051">
      <w:pPr>
        <w:ind w:left="20"/>
        <w:jc w:val="both"/>
      </w:pPr>
    </w:p>
    <w:p w:rsidR="00BC4051" w:rsidRPr="00F61631" w:rsidRDefault="00BC4051" w:rsidP="00BC4051">
      <w:pPr>
        <w:ind w:left="20" w:hanging="20"/>
        <w:jc w:val="center"/>
        <w:rPr>
          <w:b/>
        </w:rPr>
      </w:pPr>
      <w:r w:rsidRPr="00F61631">
        <w:rPr>
          <w:b/>
        </w:rPr>
        <w:t>Shmuel Noah Eisenstadt</w:t>
      </w:r>
    </w:p>
    <w:p w:rsidR="00BC4051" w:rsidRPr="00E07116" w:rsidRDefault="00BC4051" w:rsidP="00BC4051">
      <w:pPr>
        <w:ind w:left="20" w:hanging="20"/>
        <w:jc w:val="center"/>
      </w:pPr>
    </w:p>
    <w:p w:rsidR="00BC4051" w:rsidRDefault="00BC4051" w:rsidP="00BC4051">
      <w:pPr>
        <w:ind w:hanging="20"/>
        <w:jc w:val="center"/>
        <w:rPr>
          <w:color w:val="000080"/>
          <w:sz w:val="36"/>
        </w:rPr>
      </w:pPr>
      <w:r w:rsidRPr="00F61631">
        <w:rPr>
          <w:color w:val="000080"/>
          <w:sz w:val="36"/>
        </w:rPr>
        <w:t>“La modernité comme défi à la sociologie.”</w:t>
      </w:r>
    </w:p>
    <w:p w:rsidR="00BC4051" w:rsidRDefault="00BC4051" w:rsidP="00BC4051">
      <w:pPr>
        <w:ind w:hanging="20"/>
        <w:jc w:val="center"/>
        <w:rPr>
          <w:color w:val="000080"/>
          <w:sz w:val="36"/>
        </w:rPr>
      </w:pPr>
    </w:p>
    <w:p w:rsidR="00BC4051" w:rsidRPr="00F61631" w:rsidRDefault="000D77D6" w:rsidP="00BC4051">
      <w:pPr>
        <w:ind w:hanging="20"/>
        <w:jc w:val="center"/>
        <w:rPr>
          <w:sz w:val="36"/>
        </w:rPr>
      </w:pPr>
      <w:r w:rsidRPr="00F61631">
        <w:rPr>
          <w:noProof/>
          <w:sz w:val="36"/>
        </w:rPr>
        <w:drawing>
          <wp:inline distT="0" distB="0" distL="0" distR="0">
            <wp:extent cx="2592705" cy="4281805"/>
            <wp:effectExtent l="25400" t="25400" r="10795" b="10795"/>
            <wp:docPr id="4" name="Image 4" descr="RDM_024_2004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DM_024_2004_L"/>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2705" cy="4281805"/>
                    </a:xfrm>
                    <a:prstGeom prst="rect">
                      <a:avLst/>
                    </a:prstGeom>
                    <a:noFill/>
                    <a:ln w="19050" cmpd="sng">
                      <a:solidFill>
                        <a:srgbClr val="000000"/>
                      </a:solidFill>
                      <a:miter lim="800000"/>
                      <a:headEnd/>
                      <a:tailEnd/>
                    </a:ln>
                    <a:effectLst/>
                  </pic:spPr>
                </pic:pic>
              </a:graphicData>
            </a:graphic>
          </wp:inline>
        </w:drawing>
      </w:r>
    </w:p>
    <w:p w:rsidR="00BC4051" w:rsidRPr="00E07116" w:rsidRDefault="00BC4051" w:rsidP="00BC4051">
      <w:pPr>
        <w:jc w:val="both"/>
      </w:pPr>
    </w:p>
    <w:p w:rsidR="00BC4051" w:rsidRPr="00384B20" w:rsidRDefault="00BC4051" w:rsidP="00BC4051">
      <w:pPr>
        <w:jc w:val="both"/>
        <w:rPr>
          <w:sz w:val="24"/>
        </w:rPr>
      </w:pPr>
      <w:r>
        <w:t>Un article publié dans la</w:t>
      </w:r>
      <w:r w:rsidRPr="00005AFC">
        <w:t xml:space="preserve"> « Revue du MAUSS »</w:t>
      </w:r>
      <w:r>
        <w:t xml:space="preserve">, </w:t>
      </w:r>
      <w:r w:rsidRPr="00005AFC">
        <w:t>2004/2</w:t>
      </w:r>
      <w:r>
        <w:t>, n° 24,</w:t>
      </w:r>
      <w:r w:rsidRPr="00005AFC">
        <w:t xml:space="preserve"> p</w:t>
      </w:r>
      <w:r w:rsidRPr="00005AFC">
        <w:t>a</w:t>
      </w:r>
      <w:r w:rsidRPr="00005AFC">
        <w:t>ges 189 à 204</w:t>
      </w:r>
      <w:r>
        <w:t>. Paris : Les Éditions La Découverte.</w:t>
      </w:r>
    </w:p>
    <w:p w:rsidR="00BC4051" w:rsidRPr="00E07116" w:rsidRDefault="00BC4051" w:rsidP="00BC4051">
      <w:pPr>
        <w:jc w:val="both"/>
      </w:pPr>
      <w:r w:rsidRPr="00E07116">
        <w:br w:type="page"/>
      </w:r>
    </w:p>
    <w:p w:rsidR="00BC4051" w:rsidRPr="00E07116" w:rsidRDefault="00BC4051">
      <w:pPr>
        <w:jc w:val="both"/>
      </w:pPr>
    </w:p>
    <w:p w:rsidR="00BC4051" w:rsidRDefault="00BC4051">
      <w:pPr>
        <w:jc w:val="both"/>
      </w:pPr>
    </w:p>
    <w:p w:rsidR="00BC4051" w:rsidRDefault="00BC4051">
      <w:pPr>
        <w:jc w:val="both"/>
      </w:pPr>
    </w:p>
    <w:p w:rsidR="00BC4051" w:rsidRPr="00D561EA" w:rsidRDefault="00BC4051" w:rsidP="00BC4051">
      <w:pPr>
        <w:ind w:firstLine="0"/>
        <w:jc w:val="center"/>
      </w:pPr>
      <w:r w:rsidRPr="00D561EA">
        <w:t>“La modernité comme défi à la sociologie.”</w:t>
      </w:r>
    </w:p>
    <w:p w:rsidR="00BC4051" w:rsidRPr="00384B20" w:rsidRDefault="00BC4051" w:rsidP="00BC4051">
      <w:pPr>
        <w:pStyle w:val="planchest"/>
      </w:pPr>
      <w:bookmarkStart w:id="1" w:name="tdm"/>
      <w:r w:rsidRPr="00384B20">
        <w:t>Table des matières</w:t>
      </w:r>
      <w:bookmarkEnd w:id="1"/>
    </w:p>
    <w:p w:rsidR="00BC4051" w:rsidRDefault="00BC4051">
      <w:pPr>
        <w:ind w:firstLine="0"/>
      </w:pPr>
    </w:p>
    <w:p w:rsidR="00BC4051" w:rsidRPr="00E07116" w:rsidRDefault="00BC4051">
      <w:pPr>
        <w:ind w:firstLine="0"/>
      </w:pPr>
    </w:p>
    <w:p w:rsidR="00BC4051" w:rsidRDefault="00BC4051">
      <w:pPr>
        <w:ind w:firstLine="0"/>
      </w:pPr>
      <w:hyperlink w:anchor="modernite_multiple_intro" w:history="1">
        <w:r w:rsidRPr="00710EF6">
          <w:rPr>
            <w:rStyle w:val="Lienhypertexte"/>
          </w:rPr>
          <w:t>Introduction</w:t>
        </w:r>
      </w:hyperlink>
      <w:r>
        <w:t xml:space="preserve"> [189]</w:t>
      </w:r>
    </w:p>
    <w:p w:rsidR="00BC4051" w:rsidRPr="00E07116" w:rsidRDefault="00BC4051">
      <w:pPr>
        <w:ind w:firstLine="0"/>
      </w:pPr>
    </w:p>
    <w:p w:rsidR="00BC4051" w:rsidRDefault="00BC4051" w:rsidP="00BC4051">
      <w:pPr>
        <w:ind w:left="540" w:hanging="540"/>
      </w:pPr>
      <w:hyperlink w:anchor="modernite_multiple_1" w:history="1">
        <w:r w:rsidRPr="00710EF6">
          <w:rPr>
            <w:rStyle w:val="Lienhypertexte"/>
          </w:rPr>
          <w:t>Les processus de mondialisation et de transformation du modèle cla</w:t>
        </w:r>
        <w:r w:rsidRPr="00710EF6">
          <w:rPr>
            <w:rStyle w:val="Lienhypertexte"/>
          </w:rPr>
          <w:t>s</w:t>
        </w:r>
        <w:r w:rsidRPr="00710EF6">
          <w:rPr>
            <w:rStyle w:val="Lienhypertexte"/>
          </w:rPr>
          <w:t>sique de l'État-nation</w:t>
        </w:r>
      </w:hyperlink>
      <w:r>
        <w:t xml:space="preserve"> [189]</w:t>
      </w:r>
    </w:p>
    <w:p w:rsidR="00BC4051" w:rsidRDefault="00BC4051" w:rsidP="00BC4051">
      <w:pPr>
        <w:ind w:left="540" w:hanging="540"/>
      </w:pPr>
    </w:p>
    <w:p w:rsidR="00BC4051" w:rsidRDefault="00BC4051" w:rsidP="00BC4051">
      <w:pPr>
        <w:ind w:left="540" w:hanging="540"/>
      </w:pPr>
      <w:hyperlink w:anchor="modernite_multiple_2" w:history="1">
        <w:r w:rsidRPr="00710EF6">
          <w:rPr>
            <w:rStyle w:val="Lienhypertexte"/>
          </w:rPr>
          <w:t>Réévaluation des concepts fondamentaux de l'analyse sociologique : société civile et espace public</w:t>
        </w:r>
      </w:hyperlink>
      <w:r>
        <w:t xml:space="preserve"> [193]</w:t>
      </w:r>
    </w:p>
    <w:p w:rsidR="00BC4051" w:rsidRDefault="00BC4051" w:rsidP="00BC4051">
      <w:pPr>
        <w:ind w:left="540" w:hanging="540"/>
      </w:pPr>
    </w:p>
    <w:p w:rsidR="00BC4051" w:rsidRDefault="00BC4051" w:rsidP="00BC4051">
      <w:pPr>
        <w:ind w:left="540" w:hanging="540"/>
      </w:pPr>
      <w:hyperlink w:anchor="modernite_multiple_3" w:history="1">
        <w:r w:rsidRPr="00710EF6">
          <w:rPr>
            <w:rStyle w:val="Lienhypertexte"/>
          </w:rPr>
          <w:t>Réévaluation des concepts fondamentaux de l'analyse sociologique : hétérodoxie et construction de l'identité collective</w:t>
        </w:r>
      </w:hyperlink>
      <w:r>
        <w:t xml:space="preserve"> [196]</w:t>
      </w:r>
    </w:p>
    <w:p w:rsidR="00BC4051" w:rsidRPr="00E07116" w:rsidRDefault="00BC4051" w:rsidP="00BC4051">
      <w:pPr>
        <w:ind w:left="540" w:hanging="540"/>
      </w:pPr>
    </w:p>
    <w:p w:rsidR="00BC4051" w:rsidRDefault="00BC4051" w:rsidP="00BC4051">
      <w:pPr>
        <w:ind w:left="20" w:hanging="20"/>
        <w:jc w:val="both"/>
      </w:pPr>
      <w:hyperlink w:anchor="modernite_multiple_4" w:history="1">
        <w:r w:rsidRPr="00AA0C09">
          <w:rPr>
            <w:rStyle w:val="Lienhypertexte"/>
          </w:rPr>
          <w:t>Les identités collectives dans le contexte international</w:t>
        </w:r>
      </w:hyperlink>
      <w:r>
        <w:t xml:space="preserve"> [199]</w:t>
      </w:r>
    </w:p>
    <w:p w:rsidR="00BC4051" w:rsidRDefault="00BC4051" w:rsidP="00BC4051">
      <w:pPr>
        <w:ind w:left="20" w:hanging="20"/>
        <w:jc w:val="both"/>
      </w:pPr>
    </w:p>
    <w:p w:rsidR="00BC4051" w:rsidRDefault="00BC4051" w:rsidP="00BC4051">
      <w:pPr>
        <w:ind w:left="20" w:hanging="20"/>
        <w:jc w:val="both"/>
      </w:pPr>
      <w:hyperlink w:anchor="modernite_multiple_5" w:history="1">
        <w:r w:rsidRPr="00AA0C09">
          <w:rPr>
            <w:rStyle w:val="Lienhypertexte"/>
          </w:rPr>
          <w:t>Sur l'applicabilité des concepts fondamentaux de l'analyse sociolog</w:t>
        </w:r>
        <w:r w:rsidRPr="00AA0C09">
          <w:rPr>
            <w:rStyle w:val="Lienhypertexte"/>
          </w:rPr>
          <w:t>i</w:t>
        </w:r>
        <w:r w:rsidRPr="00AA0C09">
          <w:rPr>
            <w:rStyle w:val="Lienhypertexte"/>
          </w:rPr>
          <w:t>que à la scène contemporaine</w:t>
        </w:r>
      </w:hyperlink>
      <w:r>
        <w:t xml:space="preserve"> [200]</w:t>
      </w:r>
    </w:p>
    <w:p w:rsidR="00BC4051" w:rsidRDefault="00BC4051" w:rsidP="00BC4051">
      <w:pPr>
        <w:ind w:left="20" w:hanging="20"/>
        <w:jc w:val="both"/>
      </w:pPr>
    </w:p>
    <w:p w:rsidR="00BC4051" w:rsidRDefault="00BC4051" w:rsidP="00BC4051">
      <w:pPr>
        <w:ind w:left="20" w:hanging="20"/>
        <w:jc w:val="both"/>
      </w:pPr>
      <w:hyperlink w:anchor="modernite_multiple_6" w:history="1">
        <w:r w:rsidRPr="00AA0C09">
          <w:rPr>
            <w:rStyle w:val="Lienhypertexte"/>
          </w:rPr>
          <w:t>Cadres occidentaux et cadres non occidentaux</w:t>
        </w:r>
      </w:hyperlink>
      <w:r>
        <w:t xml:space="preserve"> [201]</w:t>
      </w:r>
    </w:p>
    <w:p w:rsidR="00BC4051" w:rsidRDefault="00BC4051" w:rsidP="00BC4051">
      <w:pPr>
        <w:ind w:left="20" w:hanging="20"/>
        <w:jc w:val="both"/>
      </w:pPr>
    </w:p>
    <w:p w:rsidR="00BC4051" w:rsidRDefault="00BC4051" w:rsidP="00BC4051">
      <w:pPr>
        <w:ind w:left="20" w:hanging="20"/>
        <w:jc w:val="both"/>
      </w:pPr>
      <w:hyperlink w:anchor="modernite_multiple_biblio" w:history="1">
        <w:r w:rsidRPr="00710EF6">
          <w:rPr>
            <w:rStyle w:val="Lienhypertexte"/>
          </w:rPr>
          <w:t>Bibliographie</w:t>
        </w:r>
      </w:hyperlink>
      <w:r>
        <w:t xml:space="preserve"> [202]</w:t>
      </w:r>
    </w:p>
    <w:p w:rsidR="00BC4051" w:rsidRPr="00E07116" w:rsidRDefault="00BC4051" w:rsidP="00BC4051">
      <w:pPr>
        <w:jc w:val="both"/>
      </w:pPr>
      <w:r>
        <w:br w:type="page"/>
      </w:r>
    </w:p>
    <w:p w:rsidR="00BC4051" w:rsidRPr="00E07116" w:rsidRDefault="00BC4051" w:rsidP="00BC4051">
      <w:pPr>
        <w:jc w:val="both"/>
      </w:pPr>
    </w:p>
    <w:p w:rsidR="00BC4051" w:rsidRPr="00E07116" w:rsidRDefault="00BC4051" w:rsidP="00BC4051">
      <w:pPr>
        <w:jc w:val="both"/>
      </w:pPr>
    </w:p>
    <w:p w:rsidR="00BC4051" w:rsidRPr="00E07116" w:rsidRDefault="00BC4051" w:rsidP="00BC405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BC4051" w:rsidRPr="00E07116" w:rsidRDefault="00BC4051" w:rsidP="00BC4051">
      <w:pPr>
        <w:pStyle w:val="NormalWeb"/>
        <w:spacing w:before="2" w:after="2"/>
        <w:jc w:val="both"/>
        <w:rPr>
          <w:rFonts w:ascii="Times New Roman" w:hAnsi="Times New Roman"/>
          <w:sz w:val="28"/>
        </w:rPr>
      </w:pPr>
    </w:p>
    <w:p w:rsidR="00BC4051" w:rsidRPr="00E07116" w:rsidRDefault="00BC4051" w:rsidP="00BC405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BC4051" w:rsidRPr="00E07116" w:rsidRDefault="00BC4051" w:rsidP="00BC4051">
      <w:pPr>
        <w:jc w:val="both"/>
        <w:rPr>
          <w:szCs w:val="19"/>
        </w:rPr>
      </w:pPr>
    </w:p>
    <w:p w:rsidR="00BC4051" w:rsidRPr="00E07116" w:rsidRDefault="00BC4051" w:rsidP="00BC4051">
      <w:pPr>
        <w:jc w:val="both"/>
        <w:rPr>
          <w:szCs w:val="19"/>
        </w:rPr>
      </w:pPr>
    </w:p>
    <w:p w:rsidR="00BC4051" w:rsidRDefault="00BC4051" w:rsidP="00BC4051">
      <w:pPr>
        <w:ind w:left="20" w:hanging="20"/>
        <w:jc w:val="both"/>
      </w:pPr>
      <w:r w:rsidRPr="00E07116">
        <w:br w:type="page"/>
      </w:r>
      <w:r>
        <w:lastRenderedPageBreak/>
        <w:t>[189]</w:t>
      </w:r>
    </w:p>
    <w:p w:rsidR="00BC4051" w:rsidRDefault="00BC4051" w:rsidP="00BC4051">
      <w:pPr>
        <w:ind w:left="20" w:hanging="20"/>
        <w:jc w:val="both"/>
      </w:pPr>
    </w:p>
    <w:p w:rsidR="00BC4051" w:rsidRDefault="00BC4051" w:rsidP="00BC4051">
      <w:pPr>
        <w:ind w:left="20" w:hanging="20"/>
        <w:jc w:val="both"/>
      </w:pPr>
    </w:p>
    <w:p w:rsidR="00BC4051" w:rsidRPr="00E07116" w:rsidRDefault="00BC4051" w:rsidP="00BC4051">
      <w:pPr>
        <w:ind w:left="20" w:hanging="20"/>
        <w:jc w:val="center"/>
      </w:pPr>
      <w:r>
        <w:t>Shmuel Noah Eisenstadt</w:t>
      </w:r>
    </w:p>
    <w:p w:rsidR="00BC4051" w:rsidRPr="00E07116" w:rsidRDefault="00BC4051" w:rsidP="00BC4051">
      <w:pPr>
        <w:ind w:left="20" w:hanging="20"/>
        <w:jc w:val="center"/>
      </w:pPr>
    </w:p>
    <w:p w:rsidR="00BC4051" w:rsidRPr="00D561EA" w:rsidRDefault="00BC4051" w:rsidP="00BC4051">
      <w:pPr>
        <w:ind w:hanging="20"/>
        <w:jc w:val="center"/>
      </w:pPr>
      <w:r w:rsidRPr="00E1539D">
        <w:rPr>
          <w:b/>
          <w:color w:val="000080"/>
        </w:rPr>
        <w:t>“La modernité comme défi à la sociologie.”</w:t>
      </w:r>
      <w:r>
        <w:rPr>
          <w:color w:val="000080"/>
        </w:rPr>
        <w:t> </w:t>
      </w:r>
      <w:r>
        <w:rPr>
          <w:rStyle w:val="Appelnotedebasdep"/>
        </w:rPr>
        <w:footnoteReference w:id="1"/>
      </w:r>
    </w:p>
    <w:p w:rsidR="00BC4051" w:rsidRPr="00E07116" w:rsidRDefault="00BC4051" w:rsidP="00BC4051">
      <w:pPr>
        <w:jc w:val="both"/>
      </w:pPr>
    </w:p>
    <w:p w:rsidR="00BC4051" w:rsidRPr="00384B20" w:rsidRDefault="00BC4051" w:rsidP="00BC4051">
      <w:pPr>
        <w:jc w:val="both"/>
        <w:rPr>
          <w:sz w:val="24"/>
        </w:rPr>
      </w:pPr>
      <w:r>
        <w:t>Un article publié dans la</w:t>
      </w:r>
      <w:r w:rsidRPr="00005AFC">
        <w:t xml:space="preserve"> « Revue du MAUSS »</w:t>
      </w:r>
      <w:r>
        <w:t xml:space="preserve">, </w:t>
      </w:r>
      <w:r w:rsidRPr="00005AFC">
        <w:t>2004/2</w:t>
      </w:r>
      <w:r>
        <w:t>, n° 24,</w:t>
      </w:r>
      <w:r w:rsidRPr="00005AFC">
        <w:t xml:space="preserve"> p</w:t>
      </w:r>
      <w:r w:rsidRPr="00005AFC">
        <w:t>a</w:t>
      </w:r>
      <w:r w:rsidRPr="00005AFC">
        <w:t>ges 189 à 204</w:t>
      </w:r>
      <w:r>
        <w:t>. Paris : Les Éditions La Découverte.</w:t>
      </w:r>
    </w:p>
    <w:p w:rsidR="00BC4051" w:rsidRDefault="00BC4051" w:rsidP="00BC4051">
      <w:pPr>
        <w:pStyle w:val="p"/>
      </w:pPr>
    </w:p>
    <w:p w:rsidR="00BC4051" w:rsidRPr="00E07116" w:rsidRDefault="00BC4051" w:rsidP="00BC4051">
      <w:pPr>
        <w:jc w:val="both"/>
      </w:pPr>
    </w:p>
    <w:p w:rsidR="00BC4051" w:rsidRPr="00E07116" w:rsidRDefault="00BC4051" w:rsidP="00BC4051">
      <w:pPr>
        <w:jc w:val="both"/>
      </w:pPr>
    </w:p>
    <w:p w:rsidR="00BC4051" w:rsidRPr="00E07116" w:rsidRDefault="00BC4051" w:rsidP="00BC4051">
      <w:pPr>
        <w:pStyle w:val="a"/>
      </w:pPr>
      <w:bookmarkStart w:id="2" w:name="modernite_multiple_intro"/>
      <w:r>
        <w:t>Introduction</w:t>
      </w:r>
    </w:p>
    <w:bookmarkEnd w:id="2"/>
    <w:p w:rsidR="00BC4051" w:rsidRPr="00E07116" w:rsidRDefault="00BC4051" w:rsidP="00BC4051">
      <w:pPr>
        <w:jc w:val="both"/>
      </w:pPr>
    </w:p>
    <w:p w:rsidR="00BC4051" w:rsidRPr="00E07116" w:rsidRDefault="00BC4051" w:rsidP="00BC4051">
      <w:pPr>
        <w:jc w:val="both"/>
      </w:pPr>
    </w:p>
    <w:p w:rsidR="00BC4051" w:rsidRPr="00384B20" w:rsidRDefault="00BC4051" w:rsidP="00BC4051">
      <w:pPr>
        <w:ind w:right="90" w:firstLine="0"/>
        <w:jc w:val="both"/>
        <w:rPr>
          <w:sz w:val="20"/>
        </w:rPr>
      </w:pPr>
      <w:hyperlink w:anchor="tdm" w:history="1">
        <w:r w:rsidRPr="00384B20">
          <w:rPr>
            <w:rStyle w:val="Lienhypertexte"/>
            <w:sz w:val="20"/>
          </w:rPr>
          <w:t>Retour à la table des matières</w:t>
        </w:r>
      </w:hyperlink>
    </w:p>
    <w:p w:rsidR="00BC4051" w:rsidRPr="00005AFC" w:rsidRDefault="00BC4051" w:rsidP="00BC4051">
      <w:pPr>
        <w:spacing w:before="120" w:after="120"/>
        <w:jc w:val="both"/>
      </w:pPr>
      <w:r w:rsidRPr="00005AFC">
        <w:t>Dans son processus de cristallisation et de développement en E</w:t>
      </w:r>
      <w:r w:rsidRPr="00005AFC">
        <w:t>u</w:t>
      </w:r>
      <w:r w:rsidRPr="00005AFC">
        <w:t xml:space="preserve">rope au </w:t>
      </w:r>
      <w:r>
        <w:t>XIX</w:t>
      </w:r>
      <w:r w:rsidRPr="00A41A1D">
        <w:rPr>
          <w:vertAlign w:val="superscript"/>
        </w:rPr>
        <w:t>e</w:t>
      </w:r>
      <w:r w:rsidRPr="00FB5A2E">
        <w:t xml:space="preserve"> </w:t>
      </w:r>
      <w:r w:rsidRPr="00005AFC">
        <w:t>siècle puis plus tard également aux États-Unis, la soci</w:t>
      </w:r>
      <w:r w:rsidRPr="00005AFC">
        <w:t>o</w:t>
      </w:r>
      <w:r w:rsidRPr="00005AFC">
        <w:t>logie s'est do</w:t>
      </w:r>
      <w:r w:rsidRPr="00005AFC">
        <w:t>n</w:t>
      </w:r>
      <w:r w:rsidRPr="00005AFC">
        <w:t>né pour objet la compréhension de la modernité telle qu'elle s'était pr</w:t>
      </w:r>
      <w:r w:rsidRPr="00005AFC">
        <w:t>é</w:t>
      </w:r>
      <w:r w:rsidRPr="00005AFC">
        <w:t>sentée en Europe. Elle a considéré que les contours fondamentaux de cette mode</w:t>
      </w:r>
      <w:r w:rsidRPr="00005AFC">
        <w:t>r</w:t>
      </w:r>
      <w:r w:rsidRPr="00005AFC">
        <w:t>nité européenne constituaient de fait le modèle de la société moderne. Elle a également considéré, sans rigo</w:t>
      </w:r>
      <w:r w:rsidRPr="00005AFC">
        <w:t>u</w:t>
      </w:r>
      <w:r w:rsidRPr="00005AFC">
        <w:t>reusement analyser ce postulat, que l'État-nation moderne, tel qu'il s'était cristallisé en Europe, représentait le cadre naturel de la société moderne et qu'il donnait naturellement corps au programme instit</w:t>
      </w:r>
      <w:r w:rsidRPr="00005AFC">
        <w:t>u</w:t>
      </w:r>
      <w:r w:rsidRPr="00005AFC">
        <w:t>tionnel et culturel de la modernité.</w:t>
      </w:r>
    </w:p>
    <w:p w:rsidR="00BC4051" w:rsidRPr="00005AFC" w:rsidRDefault="00BC4051" w:rsidP="00BC4051">
      <w:pPr>
        <w:spacing w:before="120" w:after="120"/>
        <w:jc w:val="both"/>
      </w:pPr>
      <w:r w:rsidRPr="00005AFC">
        <w:t>Ces postulats ont reçu leur formulation la plus claire dans les thé</w:t>
      </w:r>
      <w:r w:rsidRPr="00005AFC">
        <w:t>o</w:t>
      </w:r>
      <w:r w:rsidRPr="00005AFC">
        <w:t>ries de la modernisation et de la convergence des sociétés industrie</w:t>
      </w:r>
      <w:r w:rsidRPr="00005AFC">
        <w:t>l</w:t>
      </w:r>
      <w:r w:rsidRPr="00005AFC">
        <w:t>les, dont les analyses fortement ancrées dans la sociologie class</w:t>
      </w:r>
      <w:r w:rsidRPr="00005AFC">
        <w:t>i</w:t>
      </w:r>
      <w:r w:rsidRPr="00005AFC">
        <w:t>que supposaient, fût-ce de manière implicite, que les constellations instit</w:t>
      </w:r>
      <w:r w:rsidRPr="00005AFC">
        <w:t>u</w:t>
      </w:r>
      <w:r w:rsidRPr="00005AFC">
        <w:t>tionnelles fondamentales nées de la modernité européenne et le pr</w:t>
      </w:r>
      <w:r w:rsidRPr="00005AFC">
        <w:t>o</w:t>
      </w:r>
      <w:r w:rsidRPr="00005AFC">
        <w:t>gramme culturel de la mode</w:t>
      </w:r>
      <w:r w:rsidRPr="00005AFC">
        <w:t>r</w:t>
      </w:r>
      <w:r w:rsidRPr="00005AFC">
        <w:t>nité seraient en fin de compte « naturellement » adoptés par toutes les sociétés en voie de modern</w:t>
      </w:r>
      <w:r w:rsidRPr="00005AFC">
        <w:t>i</w:t>
      </w:r>
      <w:r w:rsidRPr="00005AFC">
        <w:t>sation.</w:t>
      </w:r>
    </w:p>
    <w:p w:rsidR="00BC4051" w:rsidRPr="00005AFC" w:rsidRDefault="00BC4051" w:rsidP="00BC4051">
      <w:pPr>
        <w:spacing w:before="120" w:after="120"/>
        <w:jc w:val="both"/>
      </w:pPr>
      <w:r w:rsidRPr="00005AFC">
        <w:lastRenderedPageBreak/>
        <w:t>La réalité s'est révélée complètement différente. Si la modernité s'est effectivement répandue presque partout dans le monde, elle n'a pas donné naissance à une seule civilisation ou à un schéma instit</w:t>
      </w:r>
      <w:r w:rsidRPr="00005AFC">
        <w:t>u</w:t>
      </w:r>
      <w:r w:rsidRPr="00005AFC">
        <w:t>tionnel unique, mais à plusieurs civilisations ou schémas civilisatio</w:t>
      </w:r>
      <w:r w:rsidRPr="00005AFC">
        <w:t>n</w:t>
      </w:r>
      <w:r w:rsidRPr="00005AFC">
        <w:t>nels modernes, c'est-à-dire à des civilisations partageant des caract</w:t>
      </w:r>
      <w:r w:rsidRPr="00005AFC">
        <w:t>é</w:t>
      </w:r>
      <w:r w:rsidRPr="00005AFC">
        <w:t>ristiques communes bien que développant des dynamiques idéolog</w:t>
      </w:r>
      <w:r w:rsidRPr="00005AFC">
        <w:t>i</w:t>
      </w:r>
      <w:r w:rsidRPr="00005AFC">
        <w:t xml:space="preserve">ques et institutionnelles différentes et pourtant de même origine ; en d'autres termes, ce sont des </w:t>
      </w:r>
      <w:r w:rsidRPr="00005AFC">
        <w:rPr>
          <w:i/>
          <w:iCs/>
        </w:rPr>
        <w:t xml:space="preserve">modernités multiples. </w:t>
      </w:r>
      <w:r w:rsidRPr="00005AFC">
        <w:t>Déplus, des tran</w:t>
      </w:r>
      <w:r w:rsidRPr="00005AFC">
        <w:t>s</w:t>
      </w:r>
      <w:r w:rsidRPr="00005AFC">
        <w:t>formations de grande envergure débo</w:t>
      </w:r>
      <w:r w:rsidRPr="00005AFC">
        <w:t>r</w:t>
      </w:r>
      <w:r w:rsidRPr="00005AFC">
        <w:t>dant du cadre des prémisses originelles de la modernité sont également survenues dans les sociétés occidentales.</w:t>
      </w:r>
    </w:p>
    <w:p w:rsidR="00BC4051" w:rsidRDefault="00BC4051" w:rsidP="00BC4051">
      <w:pPr>
        <w:spacing w:before="120" w:after="120"/>
        <w:jc w:val="both"/>
      </w:pPr>
    </w:p>
    <w:p w:rsidR="00BC4051" w:rsidRPr="00864186" w:rsidRDefault="00BC4051" w:rsidP="00BC4051">
      <w:pPr>
        <w:pStyle w:val="a"/>
      </w:pPr>
      <w:bookmarkStart w:id="3" w:name="modernite_multiple_1"/>
      <w:r w:rsidRPr="00864186">
        <w:t>Les processus de mondialisation et de transformation</w:t>
      </w:r>
      <w:r>
        <w:br/>
      </w:r>
      <w:r w:rsidRPr="00864186">
        <w:t>du mod</w:t>
      </w:r>
      <w:r w:rsidRPr="00864186">
        <w:t>è</w:t>
      </w:r>
      <w:r w:rsidRPr="00864186">
        <w:t>le classique de l'</w:t>
      </w:r>
      <w:r>
        <w:t>É</w:t>
      </w:r>
      <w:r w:rsidRPr="00864186">
        <w:t>tat-nation</w:t>
      </w:r>
    </w:p>
    <w:bookmarkEnd w:id="3"/>
    <w:p w:rsidR="00BC4051" w:rsidRDefault="00BC4051" w:rsidP="00BC4051">
      <w:pPr>
        <w:spacing w:before="120" w:after="120"/>
        <w:jc w:val="both"/>
      </w:pPr>
    </w:p>
    <w:p w:rsidR="00BC4051" w:rsidRPr="00384B20" w:rsidRDefault="00BC4051" w:rsidP="00BC4051">
      <w:pPr>
        <w:ind w:right="90" w:firstLine="0"/>
        <w:jc w:val="both"/>
        <w:rPr>
          <w:sz w:val="20"/>
        </w:rPr>
      </w:pPr>
      <w:hyperlink w:anchor="tdm" w:history="1">
        <w:r w:rsidRPr="00384B20">
          <w:rPr>
            <w:rStyle w:val="Lienhypertexte"/>
            <w:sz w:val="20"/>
          </w:rPr>
          <w:t>Retour à la table des matières</w:t>
        </w:r>
      </w:hyperlink>
    </w:p>
    <w:p w:rsidR="00BC4051" w:rsidRPr="00005AFC" w:rsidRDefault="00BC4051" w:rsidP="00BC4051">
      <w:pPr>
        <w:spacing w:before="120" w:after="120"/>
        <w:jc w:val="both"/>
      </w:pPr>
      <w:r w:rsidRPr="00005AFC">
        <w:t xml:space="preserve">Ces interprétations multiples et divergentes de l'âge « classique » de la modernité se sont cristallisées, au cours du </w:t>
      </w:r>
      <w:r>
        <w:t>XIX</w:t>
      </w:r>
      <w:r w:rsidRPr="00005AFC">
        <w:rPr>
          <w:vertAlign w:val="superscript"/>
        </w:rPr>
        <w:t>e</w:t>
      </w:r>
      <w:r w:rsidRPr="00005AFC">
        <w:t xml:space="preserve"> siècle mais su</w:t>
      </w:r>
      <w:r w:rsidRPr="00005AFC">
        <w:t>r</w:t>
      </w:r>
      <w:r w:rsidRPr="00005AFC">
        <w:t>tout dans</w:t>
      </w:r>
      <w:r>
        <w:rPr>
          <w:szCs w:val="16"/>
        </w:rPr>
        <w:t xml:space="preserve"> </w:t>
      </w:r>
      <w:r>
        <w:t xml:space="preserve">[190] </w:t>
      </w:r>
      <w:r w:rsidRPr="00005AFC">
        <w:t xml:space="preserve">les six ou sept premières décennies du </w:t>
      </w:r>
      <w:r>
        <w:t>XX</w:t>
      </w:r>
      <w:r w:rsidRPr="00005AFC">
        <w:rPr>
          <w:vertAlign w:val="superscript"/>
        </w:rPr>
        <w:t>e</w:t>
      </w:r>
      <w:r w:rsidRPr="00005AFC">
        <w:t xml:space="preserve"> siècle, en un certain nombre d'États-nations territoriaux, d'États révolutionnaires et de mo</w:t>
      </w:r>
      <w:r w:rsidRPr="00005AFC">
        <w:t>u</w:t>
      </w:r>
      <w:r w:rsidRPr="00005AFC">
        <w:t>vements sociaux très différents en Europe, aux Amériques et, après la Seconde Guerre mondiale, en Asie. Les contours instit</w:t>
      </w:r>
      <w:r w:rsidRPr="00005AFC">
        <w:t>u</w:t>
      </w:r>
      <w:r w:rsidRPr="00005AFC">
        <w:t>tionnels, symboliques et idéologiques des États nationaux et révol</w:t>
      </w:r>
      <w:r w:rsidRPr="00005AFC">
        <w:t>u</w:t>
      </w:r>
      <w:r w:rsidRPr="00005AFC">
        <w:t>tio</w:t>
      </w:r>
      <w:r w:rsidRPr="00005AFC">
        <w:t>n</w:t>
      </w:r>
      <w:r w:rsidRPr="00005AFC">
        <w:t>naires modernes, dont on pensait qu'ils incarnaient la modernité, ont été considérablement transfo</w:t>
      </w:r>
      <w:r w:rsidRPr="00005AFC">
        <w:t>r</w:t>
      </w:r>
      <w:r w:rsidRPr="00005AFC">
        <w:t>més par la récente intensification des forces de mondialisation. Cette tendance s'est manifestée en partic</w:t>
      </w:r>
      <w:r w:rsidRPr="00005AFC">
        <w:t>u</w:t>
      </w:r>
      <w:r w:rsidRPr="00005AFC">
        <w:t>lier par l'autonomie grandissante des flux financiers et commerciaux, par l'intensification des migrations internationales et par le dévelo</w:t>
      </w:r>
      <w:r w:rsidRPr="00005AFC">
        <w:t>p</w:t>
      </w:r>
      <w:r w:rsidRPr="00005AFC">
        <w:t>pement concomitant à l'échelle de la planète de pr</w:t>
      </w:r>
      <w:r w:rsidRPr="00005AFC">
        <w:t>o</w:t>
      </w:r>
      <w:r w:rsidRPr="00005AFC">
        <w:t>blèmes sociaux tels que les épidémies, la prostitution, le crime organisé et la violence des jeunes. Tout cela a contribué à réduire le contrôle de l'État-nation sur ses affaires économiques et politiques en dépit d'efforts soutenus pour consolider ses politiques technocratiques, rationnelles et sécularisées dans divers domaines. Les États-nations ont également cédé une partie du monopole qu'ils avaient acquis - et qui est resté toujours partiel - sur la violence interne et externe à des groupes séparatistes ou terr</w:t>
      </w:r>
      <w:r w:rsidRPr="00005AFC">
        <w:t>o</w:t>
      </w:r>
      <w:r w:rsidRPr="00005AFC">
        <w:t xml:space="preserve">ristes, locaux ou internationaux. Enfin ces processus de globalisation </w:t>
      </w:r>
      <w:r w:rsidRPr="00005AFC">
        <w:lastRenderedPageBreak/>
        <w:t>sont visibles dans le domaine culturel avec l'expansion hégémonique, au travers des principaux médias de nombreux pays, de programmes et de points de vue culturels qui sont, en apparence, uniformément occidentaux, mais sont en réalité avant tout américains</w:t>
      </w:r>
      <w:r>
        <w:t> </w:t>
      </w:r>
      <w:r>
        <w:rPr>
          <w:rStyle w:val="Appelnotedebasdep"/>
        </w:rPr>
        <w:footnoteReference w:id="2"/>
      </w:r>
      <w:r w:rsidRPr="00005AFC">
        <w:t>.</w:t>
      </w:r>
    </w:p>
    <w:p w:rsidR="00BC4051" w:rsidRPr="00005AFC" w:rsidRDefault="00BC4051" w:rsidP="00BC4051">
      <w:pPr>
        <w:spacing w:before="120" w:after="120"/>
        <w:jc w:val="both"/>
      </w:pPr>
      <w:r w:rsidRPr="00005AFC">
        <w:t>La centralité idéologique et symbolique de l'État-nation comme son statut charismatique de lieu géométrique des principales comp</w:t>
      </w:r>
      <w:r w:rsidRPr="00005AFC">
        <w:t>o</w:t>
      </w:r>
      <w:r w:rsidRPr="00005AFC">
        <w:t>santes du programme culturel de la modernité et de l'identité collect</w:t>
      </w:r>
      <w:r w:rsidRPr="00005AFC">
        <w:t>i</w:t>
      </w:r>
      <w:r w:rsidRPr="00005AFC">
        <w:t>ve en ont été affaiblis ; de nouvelles visions politiques, sociales et c</w:t>
      </w:r>
      <w:r w:rsidRPr="00005AFC">
        <w:t>i</w:t>
      </w:r>
      <w:r w:rsidRPr="00005AFC">
        <w:t>vilisationnelles, de nouvelles visions de l'identité collective se dév</w:t>
      </w:r>
      <w:r w:rsidRPr="00005AFC">
        <w:t>e</w:t>
      </w:r>
      <w:r w:rsidRPr="00005AFC">
        <w:t>loppent. Ces visions et ces identités originales ont été propagées par des nouveaux mouvements sociaux qui, bien que différents, avaient été jusqu'alors au cœur de la pensée polit</w:t>
      </w:r>
      <w:r w:rsidRPr="00005AFC">
        <w:t>i</w:t>
      </w:r>
      <w:r w:rsidRPr="00005AFC">
        <w:t>que et culturelle.</w:t>
      </w:r>
    </w:p>
    <w:p w:rsidR="00BC4051" w:rsidRPr="00005AFC" w:rsidRDefault="00BC4051" w:rsidP="00BC4051">
      <w:pPr>
        <w:spacing w:before="120" w:after="120"/>
        <w:jc w:val="both"/>
      </w:pPr>
      <w:r w:rsidRPr="00005AFC">
        <w:t>Parmi ces mouvements, les deux premiers qui firent leur appar</w:t>
      </w:r>
      <w:r w:rsidRPr="00005AFC">
        <w:t>i</w:t>
      </w:r>
      <w:r w:rsidRPr="00005AFC">
        <w:t>tion en Occident, les mouvements féministes et écologistes, étaient étro</w:t>
      </w:r>
      <w:r w:rsidRPr="00005AFC">
        <w:t>i</w:t>
      </w:r>
      <w:r w:rsidRPr="00005AFC">
        <w:t>tement liés - quand ils n'en étaient pas issus - aux mouvements ét</w:t>
      </w:r>
      <w:r w:rsidRPr="00005AFC">
        <w:t>u</w:t>
      </w:r>
      <w:r w:rsidRPr="00005AFC">
        <w:t>diants et à la mobilisation contre la guerre du Viêt-nam de la fin des années soixante et du début des années soixante-dix. Ils étaient révél</w:t>
      </w:r>
      <w:r w:rsidRPr="00005AFC">
        <w:t>a</w:t>
      </w:r>
      <w:r w:rsidRPr="00005AFC">
        <w:t>teurs d'un changement plus important survenu dans de no</w:t>
      </w:r>
      <w:r w:rsidRPr="00005AFC">
        <w:t>m</w:t>
      </w:r>
      <w:r w:rsidRPr="00005AFC">
        <w:t>breux pays, qu'ils soient « capitalistes » ou « communistes » : le pa</w:t>
      </w:r>
      <w:r w:rsidRPr="00005AFC">
        <w:t>s</w:t>
      </w:r>
      <w:r w:rsidRPr="00005AFC">
        <w:t>sage de mouvements centralisés et tournés vers l'État à des mouv</w:t>
      </w:r>
      <w:r w:rsidRPr="00005AFC">
        <w:t>e</w:t>
      </w:r>
      <w:r w:rsidRPr="00005AFC">
        <w:t>ments dotés d'un horizon et d'un programme plus locaux. Au lieu de se concentrer sur la reconstitution des États-nations ou de résoudre des conflits macro-économiques, ces forces nouvelles - qui se</w:t>
      </w:r>
      <w:r>
        <w:t xml:space="preserve"> </w:t>
      </w:r>
      <w:r>
        <w:rPr>
          <w:smallCaps/>
        </w:rPr>
        <w:t xml:space="preserve">[191] </w:t>
      </w:r>
      <w:r w:rsidRPr="00005AFC">
        <w:t>désignaient souvent comme « postmodernes » ou « multiculturelles » - diffusaient une politique culturelle ou une politique d'identité généralement pr</w:t>
      </w:r>
      <w:r w:rsidRPr="00005AFC">
        <w:t>é</w:t>
      </w:r>
      <w:r w:rsidRPr="00005AFC">
        <w:t>sentées sous le nom de multiculturalisme et se donnaient comme o</w:t>
      </w:r>
      <w:r w:rsidRPr="00005AFC">
        <w:t>b</w:t>
      </w:r>
      <w:r w:rsidRPr="00005AFC">
        <w:t>jectif la construction de nouveaux espaces sociaux, politiques et cult</w:t>
      </w:r>
      <w:r w:rsidRPr="00005AFC">
        <w:t>u</w:t>
      </w:r>
      <w:r w:rsidRPr="00005AFC">
        <w:t>rels autonomes</w:t>
      </w:r>
      <w:r>
        <w:t> </w:t>
      </w:r>
      <w:r>
        <w:rPr>
          <w:rStyle w:val="Appelnotedebasdep"/>
        </w:rPr>
        <w:footnoteReference w:id="3"/>
      </w:r>
      <w:r w:rsidRPr="00005AFC">
        <w:t>. Un peu plus tard émergèrent au sein des communa</w:t>
      </w:r>
      <w:r w:rsidRPr="00005AFC">
        <w:t>u</w:t>
      </w:r>
      <w:r w:rsidRPr="00005AFC">
        <w:t>tés musulmanes, juives et protestantes des mouvements fondament</w:t>
      </w:r>
      <w:r w:rsidRPr="00005AFC">
        <w:t>a</w:t>
      </w:r>
      <w:r w:rsidRPr="00005AFC">
        <w:t>listes qui parvinrent à occuper une place centrale dans de nombreuses sociétés nati</w:t>
      </w:r>
      <w:r w:rsidRPr="00005AFC">
        <w:t>o</w:t>
      </w:r>
      <w:r w:rsidRPr="00005AFC">
        <w:t>nales et, de temps en temps, sur la scène internationale. De manière sim</w:t>
      </w:r>
      <w:r w:rsidRPr="00005AFC">
        <w:t>i</w:t>
      </w:r>
      <w:r w:rsidRPr="00005AFC">
        <w:t>laire, au sein des cultures hindoues et bouddhistes, des mouvements religieux comm</w:t>
      </w:r>
      <w:r w:rsidRPr="00005AFC">
        <w:t>u</w:t>
      </w:r>
      <w:r w:rsidRPr="00005AFC">
        <w:t xml:space="preserve">nautaires qui avaient en commun de </w:t>
      </w:r>
      <w:r w:rsidRPr="00005AFC">
        <w:lastRenderedPageBreak/>
        <w:t>fortes thématiques antimodernes et/ou anti-occidentales firent leur a</w:t>
      </w:r>
      <w:r w:rsidRPr="00005AFC">
        <w:t>p</w:t>
      </w:r>
      <w:r w:rsidRPr="00005AFC">
        <w:t>parition</w:t>
      </w:r>
      <w:r>
        <w:t> </w:t>
      </w:r>
      <w:r>
        <w:rPr>
          <w:rStyle w:val="Appelnotedebasdep"/>
        </w:rPr>
        <w:footnoteReference w:id="4"/>
      </w:r>
      <w:r w:rsidRPr="00005AFC">
        <w:t xml:space="preserve">. Le troisième grand type de nouveaux mouvements ayant pris de l'ampleur, surtout au cours des deux dernières décennies du </w:t>
      </w:r>
      <w:r>
        <w:t>XX</w:t>
      </w:r>
      <w:r w:rsidRPr="00A41A1D">
        <w:rPr>
          <w:vertAlign w:val="superscript"/>
        </w:rPr>
        <w:t>e</w:t>
      </w:r>
      <w:r w:rsidRPr="00FB5A2E">
        <w:t xml:space="preserve"> </w:t>
      </w:r>
      <w:r w:rsidRPr="00005AFC">
        <w:t>siècle, est celui des mouvements et des identités « ethniques » particularistes. Tout d'abord observés dans les anciennes républiques d'Union soviétique, ils ont surgi de manière terrifiante en Afrique et dans certaines régions des Balkans, particuli</w:t>
      </w:r>
      <w:r w:rsidRPr="00005AFC">
        <w:t>è</w:t>
      </w:r>
      <w:r w:rsidRPr="00005AFC">
        <w:t>rement en ex-Yougoslavie.</w:t>
      </w:r>
    </w:p>
    <w:p w:rsidR="00BC4051" w:rsidRPr="00005AFC" w:rsidRDefault="00BC4051" w:rsidP="00BC4051">
      <w:pPr>
        <w:spacing w:before="120" w:after="120"/>
        <w:jc w:val="both"/>
      </w:pPr>
      <w:r w:rsidRPr="00005AFC">
        <w:t>Tous ces mouvements se sont développés parallèlement à des transfo</w:t>
      </w:r>
      <w:r w:rsidRPr="00005AFC">
        <w:t>r</w:t>
      </w:r>
      <w:r w:rsidRPr="00005AFC">
        <w:t>mations sociales de grande envergure, qu'ils ont d'ailleurs contribué à accél</w:t>
      </w:r>
      <w:r w:rsidRPr="00005AFC">
        <w:t>é</w:t>
      </w:r>
      <w:r w:rsidRPr="00005AFC">
        <w:t>rer, participant ainsi à la consolidation de nouveaux cadres et de no</w:t>
      </w:r>
      <w:r w:rsidRPr="00005AFC">
        <w:t>u</w:t>
      </w:r>
      <w:r w:rsidRPr="00005AFC">
        <w:t>velles architectures du social. Pour ne citer que deux des plus importants, le monde connaît désormais de nouvelles diasp</w:t>
      </w:r>
      <w:r w:rsidRPr="00005AFC">
        <w:t>o</w:t>
      </w:r>
      <w:r w:rsidRPr="00005AFC">
        <w:t>ras, notamment musulmanes, chinoises et indiennes. Après l'effo</w:t>
      </w:r>
      <w:r w:rsidRPr="00005AFC">
        <w:t>n</w:t>
      </w:r>
      <w:r w:rsidRPr="00005AFC">
        <w:t>drement de l'Union soviétique, de nouveaux types de minorités ethn</w:t>
      </w:r>
      <w:r w:rsidRPr="00005AFC">
        <w:t>i</w:t>
      </w:r>
      <w:r w:rsidRPr="00005AFC">
        <w:t>ques sont apparus, qui sont devenus des acteurs importants dans de nombreux États ayant succédé à l'URSS ainsi que dans les anciens pays communistes d'Europe orientale.</w:t>
      </w:r>
    </w:p>
    <w:p w:rsidR="00BC4051" w:rsidRPr="00005AFC" w:rsidRDefault="00BC4051" w:rsidP="00BC4051">
      <w:pPr>
        <w:spacing w:before="120" w:after="120"/>
        <w:jc w:val="both"/>
      </w:pPr>
      <w:r w:rsidRPr="00005AFC">
        <w:t>Tous ces processus ont réduit la capacité</w:t>
      </w:r>
      <w:r>
        <w:t xml:space="preserve"> de contrôle de l’</w:t>
      </w:r>
      <w:r w:rsidRPr="00005AFC">
        <w:t>État-nation sur ses propres affaires économiques, sociales et politiques, et cela en dépit du renforcement continu des politiques rationnelles, s</w:t>
      </w:r>
      <w:r w:rsidRPr="00005AFC">
        <w:t>é</w:t>
      </w:r>
      <w:r w:rsidRPr="00005AFC">
        <w:t xml:space="preserve">cularisées et « technocratiques » dans de nombreux domaines comme l'éducation ou </w:t>
      </w:r>
      <w:r w:rsidRPr="00005AFC">
        <w:rPr>
          <w:i/>
          <w:iCs/>
        </w:rPr>
        <w:t xml:space="preserve">le planning </w:t>
      </w:r>
      <w:r w:rsidRPr="00005AFC">
        <w:t>familial. De manière concomitante, on e</w:t>
      </w:r>
      <w:r w:rsidRPr="00005AFC">
        <w:t>s</w:t>
      </w:r>
      <w:r w:rsidRPr="00005AFC">
        <w:t>tima que le modèle de l'État-nation avait perdu sa centralité symbol</w:t>
      </w:r>
      <w:r w:rsidRPr="00005AFC">
        <w:t>i</w:t>
      </w:r>
      <w:r w:rsidRPr="00005AFC">
        <w:t>que, car il avait dû concéder une partie de son monopole de la viole</w:t>
      </w:r>
      <w:r w:rsidRPr="00005AFC">
        <w:t>n</w:t>
      </w:r>
      <w:r w:rsidRPr="00005AFC">
        <w:t>ce interne et externe à de nombreux groupes séparatistes ou terroristes - locaux et internationaux - dépourvus d'État-nation ; même les actions concertées de divers États-nations ne pa</w:t>
      </w:r>
      <w:r w:rsidRPr="00005AFC">
        <w:t>r</w:t>
      </w:r>
      <w:r w:rsidRPr="00005AFC">
        <w:t>venaient pas à endiguer les manifestations récurrentes de cette violence.</w:t>
      </w:r>
    </w:p>
    <w:p w:rsidR="00BC4051" w:rsidRPr="00005AFC" w:rsidRDefault="00BC4051" w:rsidP="00BC4051">
      <w:pPr>
        <w:spacing w:before="120" w:after="120"/>
        <w:jc w:val="both"/>
      </w:pPr>
      <w:r w:rsidRPr="00005AFC">
        <w:t>L'un des dénominateurs communs de ces nouveaux mouv</w:t>
      </w:r>
      <w:r w:rsidRPr="00005AFC">
        <w:t>e</w:t>
      </w:r>
      <w:r w:rsidRPr="00005AFC">
        <w:t>ments est indiscutablement le fait qu'ils ne se sentent pas liés aux prémisses culture</w:t>
      </w:r>
      <w:r w:rsidRPr="00005AFC">
        <w:t>l</w:t>
      </w:r>
      <w:r w:rsidRPr="00005AFC">
        <w:t>les fortement homogénéisantes du modèle classique de l'État-nation, et</w:t>
      </w:r>
      <w:r>
        <w:rPr>
          <w:szCs w:val="16"/>
        </w:rPr>
        <w:t xml:space="preserve"> [192] </w:t>
      </w:r>
      <w:r w:rsidRPr="00005AFC">
        <w:t xml:space="preserve">moins encore liés par la place qui leur est accordée dans </w:t>
      </w:r>
      <w:r>
        <w:t>l’</w:t>
      </w:r>
      <w:r w:rsidRPr="00005AFC">
        <w:t>espace public de ces États. Cela ne signifie pas qu'ils ne dés</w:t>
      </w:r>
      <w:r w:rsidRPr="00005AFC">
        <w:t>i</w:t>
      </w:r>
      <w:r w:rsidRPr="00005AFC">
        <w:t xml:space="preserve">rent pas être « domiciliés » dans leurs pays respectifs. Une partie de </w:t>
      </w:r>
      <w:r w:rsidRPr="00005AFC">
        <w:lastRenderedPageBreak/>
        <w:t>leur co</w:t>
      </w:r>
      <w:r w:rsidRPr="00005AFC">
        <w:t>m</w:t>
      </w:r>
      <w:r w:rsidRPr="00005AFC">
        <w:t>bat consiste au contraire à chercher à y élire domicile, mais sur des bases nouvelles par rapport aux modèles classiques d'assimil</w:t>
      </w:r>
      <w:r w:rsidRPr="00005AFC">
        <w:t>a</w:t>
      </w:r>
      <w:r w:rsidRPr="00005AFC">
        <w:t>tion.</w:t>
      </w:r>
    </w:p>
    <w:p w:rsidR="00BC4051" w:rsidRPr="00005AFC" w:rsidRDefault="00BC4051" w:rsidP="00BC4051">
      <w:pPr>
        <w:spacing w:before="120" w:after="120"/>
        <w:jc w:val="both"/>
      </w:pPr>
      <w:r w:rsidRPr="00005AFC">
        <w:t>Dans ce cadre - et dans bien d'autres - ont émergé de nouvelles fo</w:t>
      </w:r>
      <w:r w:rsidRPr="00005AFC">
        <w:t>r</w:t>
      </w:r>
      <w:r w:rsidRPr="00005AFC">
        <w:t>mes d'identité collective dépassant les modèles de l'État-nation et de l'État révolutionnaire et ne se fondant plus sur eux. Beaucoup de ces ident</w:t>
      </w:r>
      <w:r w:rsidRPr="00005AFC">
        <w:t>i</w:t>
      </w:r>
      <w:r w:rsidRPr="00005AFC">
        <w:t>tés jusqu'alors « assujetties » - identités ethniques, locales, régionales, transn</w:t>
      </w:r>
      <w:r w:rsidRPr="00005AFC">
        <w:t>a</w:t>
      </w:r>
      <w:r w:rsidRPr="00005AFC">
        <w:t>tionales - sont devenues centrales, selon des voies tout à fait inédites, dans leurs sociétés respectives et, bien souvent également, sur la scène internationale. Elles ont remis en cause l'h</w:t>
      </w:r>
      <w:r w:rsidRPr="00005AFC">
        <w:t>é</w:t>
      </w:r>
      <w:r w:rsidRPr="00005AFC">
        <w:t>gémonie des vieux programmes d'h</w:t>
      </w:r>
      <w:r w:rsidRPr="00005AFC">
        <w:t>o</w:t>
      </w:r>
      <w:r w:rsidRPr="00005AFC">
        <w:t>mogénéisation et revendiqué une place autonome dans les programmes institutionnels centraux : pr</w:t>
      </w:r>
      <w:r w:rsidRPr="00005AFC">
        <w:t>o</w:t>
      </w:r>
      <w:r w:rsidRPr="00005AFC">
        <w:t>grammes éducatifs, moyens de communication, débouchés médiat</w:t>
      </w:r>
      <w:r w:rsidRPr="00005AFC">
        <w:t>i</w:t>
      </w:r>
      <w:r w:rsidRPr="00005AFC">
        <w:t>ques. Étant parvenues, avec un succès grandissant, à avancer des r</w:t>
      </w:r>
      <w:r w:rsidRPr="00005AFC">
        <w:t>e</w:t>
      </w:r>
      <w:r w:rsidRPr="00005AFC">
        <w:t>vendications de grande envergure quant à la redéfinition de la c</w:t>
      </w:r>
      <w:r w:rsidRPr="00005AFC">
        <w:t>i</w:t>
      </w:r>
      <w:r w:rsidRPr="00005AFC">
        <w:t>toyenneté ainsi que des droits et devoirs afférents, elles sont devenues des forces avec lesquelles il faut compter. Dans ce cadre, les préocc</w:t>
      </w:r>
      <w:r w:rsidRPr="00005AFC">
        <w:t>u</w:t>
      </w:r>
      <w:r w:rsidRPr="00005AFC">
        <w:t>p</w:t>
      </w:r>
      <w:r w:rsidRPr="00005AFC">
        <w:t>a</w:t>
      </w:r>
      <w:r w:rsidRPr="00005AFC">
        <w:t>tions et les intérêts locaux sont généralement conjugués selon des modal</w:t>
      </w:r>
      <w:r w:rsidRPr="00005AFC">
        <w:t>i</w:t>
      </w:r>
      <w:r w:rsidRPr="00005AFC">
        <w:t>tés nouvelles, au-delà du modèle de l'État-nation classique, à partir d'allia</w:t>
      </w:r>
      <w:r w:rsidRPr="00005AFC">
        <w:t>n</w:t>
      </w:r>
      <w:r w:rsidRPr="00005AFC">
        <w:t>ces nouées avec des entités transnationales comme l'Union européenne ou de vastes identités collectives enracinées dans des grandes religions comme l'islam, l'hindouisme, le bouddhisme ou les branches protestantes du chri</w:t>
      </w:r>
      <w:r w:rsidRPr="00005AFC">
        <w:t>s</w:t>
      </w:r>
      <w:r w:rsidRPr="00005AFC">
        <w:t>tianisme. Qui peut douter que des transformations significatives et durables soient en train de se produ</w:t>
      </w:r>
      <w:r w:rsidRPr="00005AFC">
        <w:t>i</w:t>
      </w:r>
      <w:r w:rsidRPr="00005AFC">
        <w:t>re dans le rang et l'influence relative de centres de la modernité di</w:t>
      </w:r>
      <w:r w:rsidRPr="00005AFC">
        <w:t>s</w:t>
      </w:r>
      <w:r w:rsidRPr="00005AFC">
        <w:t>tincts, pris dans un mouvement pendulaire entre l'Est et l'Ouest ? Cela ne peut qu'engendrer une compétition accrue entre ces ce</w:t>
      </w:r>
      <w:r w:rsidRPr="00005AFC">
        <w:t>n</w:t>
      </w:r>
      <w:r w:rsidRPr="00005AFC">
        <w:t>tres pour asseoir leur influence dans un monde qui se globalise [Tiry</w:t>
      </w:r>
      <w:r w:rsidRPr="00005AFC">
        <w:t>a</w:t>
      </w:r>
      <w:r w:rsidRPr="00005AFC">
        <w:t>kian, 1991,</w:t>
      </w:r>
      <w:r>
        <w:t xml:space="preserve"> </w:t>
      </w:r>
      <w:r w:rsidRPr="00005AFC">
        <w:t>1996].</w:t>
      </w:r>
    </w:p>
    <w:p w:rsidR="00BC4051" w:rsidRPr="00005AFC" w:rsidRDefault="00BC4051" w:rsidP="00BC4051">
      <w:pPr>
        <w:spacing w:before="120" w:after="120"/>
        <w:jc w:val="both"/>
      </w:pPr>
      <w:r w:rsidRPr="00005AFC">
        <w:t>Simultanément on assiste à une décomposition continue de l'image plus ou moins ramassée qu'offraient pour la définition de l'« homme civilisé » les styles de vie et les mondes vécus issus des systèmes tr</w:t>
      </w:r>
      <w:r w:rsidRPr="00005AFC">
        <w:t>a</w:t>
      </w:r>
      <w:r w:rsidRPr="00005AFC">
        <w:t>ditionnels de croyances qui avaient accompagné l'émergence et la di</w:t>
      </w:r>
      <w:r w:rsidRPr="00005AFC">
        <w:t>f</w:t>
      </w:r>
      <w:r w:rsidRPr="00005AFC">
        <w:t>fusion du programme initial de la modernité</w:t>
      </w:r>
      <w:r>
        <w:t> </w:t>
      </w:r>
      <w:r>
        <w:rPr>
          <w:rStyle w:val="Appelnotedebasdep"/>
        </w:rPr>
        <w:footnoteReference w:id="5"/>
      </w:r>
      <w:r w:rsidRPr="00BF06A1">
        <w:rPr>
          <w:highlight w:val="green"/>
          <w:vertAlign w:val="superscript"/>
        </w:rPr>
        <w:t>5</w:t>
      </w:r>
      <w:r w:rsidRPr="00005AFC">
        <w:t>. On assiste à la plural</w:t>
      </w:r>
      <w:r w:rsidRPr="00005AFC">
        <w:t>i</w:t>
      </w:r>
      <w:r w:rsidRPr="00005AFC">
        <w:t xml:space="preserve">sation et à </w:t>
      </w:r>
      <w:r>
        <w:t>l’</w:t>
      </w:r>
      <w:r w:rsidRPr="00005AFC">
        <w:rPr>
          <w:i/>
          <w:iCs/>
        </w:rPr>
        <w:t xml:space="preserve">hétérogénéisation </w:t>
      </w:r>
      <w:r w:rsidRPr="00005AFC">
        <w:t>de ces images et de ces r</w:t>
      </w:r>
      <w:r w:rsidRPr="00005AFC">
        <w:t>e</w:t>
      </w:r>
      <w:r w:rsidRPr="00005AFC">
        <w:t xml:space="preserve">présentations. </w:t>
      </w:r>
      <w:r w:rsidRPr="00005AFC">
        <w:lastRenderedPageBreak/>
        <w:t>De nouvelles i</w:t>
      </w:r>
      <w:r w:rsidRPr="00005AFC">
        <w:t>n</w:t>
      </w:r>
      <w:r w:rsidRPr="00005AFC">
        <w:t>terprétations des identités collectives modernes ont vu le jour, sous la forme de réformulations radicales de l'identité nation</w:t>
      </w:r>
      <w:r w:rsidRPr="00005AFC">
        <w:t>a</w:t>
      </w:r>
      <w:r w:rsidRPr="00005AFC">
        <w:t>le et des espaces sociaux de la modernité ou par exemple, des villes et des environnements urbains, chacune d'entre elles redéfinissant la modernité dans ses propres termes.</w:t>
      </w:r>
    </w:p>
    <w:p w:rsidR="00BC4051" w:rsidRPr="00005AFC" w:rsidRDefault="00BC4051" w:rsidP="00BC4051">
      <w:pPr>
        <w:pStyle w:val="p"/>
      </w:pPr>
      <w:r>
        <w:t>[193]</w:t>
      </w:r>
    </w:p>
    <w:p w:rsidR="00BC4051" w:rsidRDefault="00BC4051" w:rsidP="00BC4051">
      <w:pPr>
        <w:spacing w:before="120" w:after="120"/>
        <w:jc w:val="both"/>
      </w:pPr>
    </w:p>
    <w:p w:rsidR="00BC4051" w:rsidRPr="00BF06A1" w:rsidRDefault="00BC4051" w:rsidP="00BC4051">
      <w:pPr>
        <w:pStyle w:val="a"/>
      </w:pPr>
      <w:bookmarkStart w:id="4" w:name="modernite_multiple_2"/>
      <w:r w:rsidRPr="00BF06A1">
        <w:t>Réévalu</w:t>
      </w:r>
      <w:r>
        <w:t>ation des concepts fondamentaux</w:t>
      </w:r>
      <w:r>
        <w:br/>
      </w:r>
      <w:r w:rsidRPr="00BF06A1">
        <w:t>de l'analyse sociolog</w:t>
      </w:r>
      <w:r w:rsidRPr="00BF06A1">
        <w:t>i</w:t>
      </w:r>
      <w:r>
        <w:t>que :</w:t>
      </w:r>
      <w:r>
        <w:br/>
      </w:r>
      <w:r w:rsidRPr="00BF06A1">
        <w:t>société civile et espace public</w:t>
      </w:r>
    </w:p>
    <w:bookmarkEnd w:id="4"/>
    <w:p w:rsidR="00BC4051" w:rsidRDefault="00BC4051" w:rsidP="00BC4051">
      <w:pPr>
        <w:spacing w:before="120" w:after="120"/>
        <w:jc w:val="both"/>
      </w:pPr>
    </w:p>
    <w:p w:rsidR="00BC4051" w:rsidRPr="00384B20" w:rsidRDefault="00BC4051" w:rsidP="00BC4051">
      <w:pPr>
        <w:ind w:right="90" w:firstLine="0"/>
        <w:jc w:val="both"/>
        <w:rPr>
          <w:sz w:val="20"/>
        </w:rPr>
      </w:pPr>
      <w:hyperlink w:anchor="tdm" w:history="1">
        <w:r w:rsidRPr="00384B20">
          <w:rPr>
            <w:rStyle w:val="Lienhypertexte"/>
            <w:sz w:val="20"/>
          </w:rPr>
          <w:t>Retour à la table des matières</w:t>
        </w:r>
      </w:hyperlink>
    </w:p>
    <w:p w:rsidR="00BC4051" w:rsidRPr="00005AFC" w:rsidRDefault="00BC4051" w:rsidP="00BC4051">
      <w:pPr>
        <w:spacing w:before="120" w:after="120"/>
        <w:jc w:val="both"/>
      </w:pPr>
      <w:r w:rsidRPr="00005AFC">
        <w:t>Tous ces développements montrent bien l'affaiblissement, la tran</w:t>
      </w:r>
      <w:r w:rsidRPr="00005AFC">
        <w:t>s</w:t>
      </w:r>
      <w:r w:rsidRPr="00005AFC">
        <w:t xml:space="preserve">formation et le déclin de </w:t>
      </w:r>
      <w:r>
        <w:t>l’</w:t>
      </w:r>
      <w:r w:rsidRPr="00005AFC">
        <w:t>État-nation « traditionnel », ou class</w:t>
      </w:r>
      <w:r w:rsidRPr="00005AFC">
        <w:t>i</w:t>
      </w:r>
      <w:r w:rsidRPr="00005AFC">
        <w:t>que. Mais ils témoignent surtout du découplage de ses principaux éléments constitutifs -la citoyenneté, les identités collectives, la con</w:t>
      </w:r>
      <w:r w:rsidRPr="00005AFC">
        <w:t>s</w:t>
      </w:r>
      <w:r w:rsidRPr="00005AFC">
        <w:t>truction des espaces publics et des modes de participation politique. Ils ont également entraîné de profondes modifications de l'espace p</w:t>
      </w:r>
      <w:r w:rsidRPr="00005AFC">
        <w:t>u</w:t>
      </w:r>
      <w:r w:rsidRPr="00005AFC">
        <w:t>blic ainsi que des relations entre la société civile et la sphère politique, que ce soit au sein des États ou sur la scène internationale, ouvrant ainsi la voie à la cristallisation de nombreux espaces publics nouveaux - l</w:t>
      </w:r>
      <w:r w:rsidRPr="00005AFC">
        <w:t>o</w:t>
      </w:r>
      <w:r w:rsidRPr="00005AFC">
        <w:t>caux, translocaux et internationaux. Au nombre de ces chang</w:t>
      </w:r>
      <w:r w:rsidRPr="00005AFC">
        <w:t>e</w:t>
      </w:r>
      <w:r w:rsidRPr="00005AFC">
        <w:t>ments de grande ampleur, il faut compter l'apparition de nouveaux modes de constitution des espaces publics et de la société civile en relation avec l'État et la revendication d'une redéfinition radicalement nouvelle de la citoyenneté, ainsi que des droits et des devoirs qui lui sont associés.</w:t>
      </w:r>
    </w:p>
    <w:p w:rsidR="00BC4051" w:rsidRPr="00005AFC" w:rsidRDefault="00BC4051" w:rsidP="00BC4051">
      <w:pPr>
        <w:spacing w:before="120" w:after="120"/>
        <w:jc w:val="both"/>
      </w:pPr>
      <w:r w:rsidRPr="00005AFC">
        <w:t>Témoins d'une nouvelle phase dans la cristallisation des modern</w:t>
      </w:r>
      <w:r w:rsidRPr="00005AFC">
        <w:t>i</w:t>
      </w:r>
      <w:r w:rsidRPr="00005AFC">
        <w:t>tés multiples, ces développements obligent donc à réexaminer no</w:t>
      </w:r>
      <w:r w:rsidRPr="00005AFC">
        <w:t>m</w:t>
      </w:r>
      <w:r w:rsidRPr="00005AFC">
        <w:t xml:space="preserve">bre des concepts et postulats qui ont orienté jusque-là </w:t>
      </w:r>
      <w:r>
        <w:t>l’</w:t>
      </w:r>
      <w:r w:rsidRPr="00005AFC">
        <w:t>analyse sociolog</w:t>
      </w:r>
      <w:r w:rsidRPr="00005AFC">
        <w:t>i</w:t>
      </w:r>
      <w:r w:rsidRPr="00005AFC">
        <w:t>que. Voilà l'un des plus grands défis que devra affronter la soci</w:t>
      </w:r>
      <w:r w:rsidRPr="00005AFC">
        <w:t>o</w:t>
      </w:r>
      <w:r w:rsidRPr="00005AFC">
        <w:t xml:space="preserve">logie du </w:t>
      </w:r>
      <w:r>
        <w:t>XXI</w:t>
      </w:r>
      <w:r w:rsidRPr="00A41A1D">
        <w:rPr>
          <w:vertAlign w:val="superscript"/>
        </w:rPr>
        <w:t>e</w:t>
      </w:r>
      <w:r w:rsidRPr="00FB5A2E">
        <w:t xml:space="preserve"> </w:t>
      </w:r>
      <w:r w:rsidRPr="00005AFC">
        <w:t xml:space="preserve">siècle. </w:t>
      </w:r>
      <w:r>
        <w:t>Pour l'illustrer, j'</w:t>
      </w:r>
      <w:r w:rsidRPr="00005AFC">
        <w:t>examinerai le destin de deux concepts : le couple « société civile-espace public », puis le « nationalisme ».</w:t>
      </w:r>
    </w:p>
    <w:p w:rsidR="00BC4051" w:rsidRPr="00005AFC" w:rsidRDefault="00BC4051" w:rsidP="00BC4051">
      <w:pPr>
        <w:spacing w:before="120" w:after="120"/>
        <w:jc w:val="both"/>
      </w:pPr>
      <w:r w:rsidRPr="00005AFC">
        <w:t>L'élaboration de la notion de « société civile » trouve son orig</w:t>
      </w:r>
      <w:r w:rsidRPr="00005AFC">
        <w:t>i</w:t>
      </w:r>
      <w:r w:rsidRPr="00005AFC">
        <w:t xml:space="preserve">ne dans différents contextes européens au cours des </w:t>
      </w:r>
      <w:r>
        <w:t>XVII</w:t>
      </w:r>
      <w:r w:rsidRPr="00A41A1D">
        <w:rPr>
          <w:vertAlign w:val="superscript"/>
        </w:rPr>
        <w:t>e</w:t>
      </w:r>
      <w:r w:rsidRPr="00FB5A2E">
        <w:t xml:space="preserve"> </w:t>
      </w:r>
      <w:r w:rsidRPr="00005AFC">
        <w:t xml:space="preserve">et </w:t>
      </w:r>
      <w:r>
        <w:t>XVIII</w:t>
      </w:r>
      <w:r w:rsidRPr="00A41A1D">
        <w:rPr>
          <w:vertAlign w:val="superscript"/>
        </w:rPr>
        <w:t>e</w:t>
      </w:r>
      <w:r w:rsidRPr="00FB5A2E">
        <w:t xml:space="preserve"> </w:t>
      </w:r>
      <w:r w:rsidRPr="00005AFC">
        <w:t>si</w:t>
      </w:r>
      <w:r w:rsidRPr="00005AFC">
        <w:t>è</w:t>
      </w:r>
      <w:r w:rsidRPr="00005AFC">
        <w:t xml:space="preserve">cles, et tout particulièrement dans la tradition intellectuelle connue </w:t>
      </w:r>
      <w:r w:rsidRPr="00005AFC">
        <w:lastRenderedPageBreak/>
        <w:t>sous le nom de « Lumières écossaises » - mais elle est déjà</w:t>
      </w:r>
      <w:r>
        <w:t xml:space="preserve"> </w:t>
      </w:r>
      <w:r w:rsidRPr="00005AFC">
        <w:t>présente chez un auteur comme Pufendorf. Cependant, le regain d'intérêt de la science sociale contemporaine pour ce concept s'est curieusement l</w:t>
      </w:r>
      <w:r w:rsidRPr="00005AFC">
        <w:t>i</w:t>
      </w:r>
      <w:r w:rsidRPr="00005AFC">
        <w:t>mité pour l'essentiel à la conceptualisation particulière de la société civile qui fut esquissée, principalement chez Hegel, dans le contexte européen - et continental - du passage des monarchies absolues aux États et aux nations. Cette conceptualisation ne correspondait certa</w:t>
      </w:r>
      <w:r w:rsidRPr="00005AFC">
        <w:t>i</w:t>
      </w:r>
      <w:r w:rsidRPr="00005AFC">
        <w:t>nement pas à d'autres sociétés européennes telles que les pays Scand</w:t>
      </w:r>
      <w:r w:rsidRPr="00005AFC">
        <w:t>i</w:t>
      </w:r>
      <w:r w:rsidRPr="00005AFC">
        <w:t>naves, la Ho</w:t>
      </w:r>
      <w:r w:rsidRPr="00005AFC">
        <w:t>l</w:t>
      </w:r>
      <w:r w:rsidRPr="00005AFC">
        <w:t>lande ou même l'Angleterre, dans lesquelles les relations entre « État » et « société » étaient caractérisées par une influence de cette dernière bien plus forte que dans les États allemands ou même en France [E</w:t>
      </w:r>
      <w:r w:rsidRPr="00005AFC">
        <w:t>i</w:t>
      </w:r>
      <w:r w:rsidRPr="00005AFC">
        <w:t>senstadt et Schluchter, 1998],</w:t>
      </w:r>
    </w:p>
    <w:p w:rsidR="00BC4051" w:rsidRPr="00005AFC" w:rsidRDefault="00BC4051" w:rsidP="00BC4051">
      <w:pPr>
        <w:spacing w:before="120" w:after="120"/>
        <w:jc w:val="both"/>
      </w:pPr>
      <w:r w:rsidRPr="00005AFC">
        <w:t>Quelles que soient ses forces et ses limites, il est significatif qu'en science sociale, le discours sur la société civile soit longtemps resté en sommeil avant de retrouver de la vigueur après la chute de l'empire soviétique et d'être promu au rang de norme pour la recon</w:t>
      </w:r>
      <w:r w:rsidRPr="00005AFC">
        <w:t>s</w:t>
      </w:r>
      <w:r w:rsidRPr="00005AFC">
        <w:t>truction des sociétés d'Europe centrale et orientale. Cette renaissance est liée à l'a</w:t>
      </w:r>
      <w:r w:rsidRPr="00005AFC">
        <w:t>t</w:t>
      </w:r>
      <w:r w:rsidRPr="00005AFC">
        <w:t>tention de plus en plus grande portée, après la Seconde Guerre mo</w:t>
      </w:r>
      <w:r w:rsidRPr="00005AFC">
        <w:t>n</w:t>
      </w:r>
      <w:r w:rsidRPr="00005AFC">
        <w:t>diale, au concept d'« espace</w:t>
      </w:r>
      <w:r>
        <w:t xml:space="preserve"> [194] </w:t>
      </w:r>
      <w:r w:rsidRPr="00005AFC">
        <w:t>public » tel qu'il fut présenté par Jürgen Habermas [1989] dans un ouvrage qui allait marquer le di</w:t>
      </w:r>
      <w:r w:rsidRPr="00005AFC">
        <w:t>s</w:t>
      </w:r>
      <w:r w:rsidRPr="00005AFC">
        <w:t>cours contemporain. Dans ce di</w:t>
      </w:r>
      <w:r w:rsidRPr="00005AFC">
        <w:t>s</w:t>
      </w:r>
      <w:r w:rsidRPr="00005AFC">
        <w:t>cours, les concepts d'espace public et de société civile allaient fr</w:t>
      </w:r>
      <w:r w:rsidRPr="00005AFC">
        <w:t>é</w:t>
      </w:r>
      <w:r w:rsidRPr="00005AFC">
        <w:t>quemment de pair, se recoupant, se confondant presque, au point qu'il était souvent difficile d'établir une distinction claire entre les deux. On y trouvait de surcroît un postulat très fort selon lequel le développement de l'espace public et de la s</w:t>
      </w:r>
      <w:r w:rsidRPr="00005AFC">
        <w:t>o</w:t>
      </w:r>
      <w:r w:rsidRPr="00005AFC">
        <w:t>ciété civile était une condition indispensable à la formation et au dév</w:t>
      </w:r>
      <w:r w:rsidRPr="00005AFC">
        <w:t>e</w:t>
      </w:r>
      <w:r w:rsidRPr="00005AFC">
        <w:t>loppement de régimes constit</w:t>
      </w:r>
      <w:r w:rsidRPr="00005AFC">
        <w:t>u</w:t>
      </w:r>
      <w:r w:rsidRPr="00005AFC">
        <w:t>tionnels et démocratiques</w:t>
      </w:r>
      <w:r>
        <w:t> </w:t>
      </w:r>
      <w:r>
        <w:rPr>
          <w:rStyle w:val="Appelnotedebasdep"/>
        </w:rPr>
        <w:footnoteReference w:id="6"/>
      </w:r>
      <w:r w:rsidRPr="00005AFC">
        <w:t>.</w:t>
      </w:r>
    </w:p>
    <w:p w:rsidR="00BC4051" w:rsidRPr="00005AFC" w:rsidRDefault="00BC4051" w:rsidP="00BC4051">
      <w:pPr>
        <w:spacing w:before="120" w:after="120"/>
        <w:jc w:val="both"/>
      </w:pPr>
      <w:r w:rsidRPr="00005AFC">
        <w:t>Un simple coup d'œil à la documentation historique et contemp</w:t>
      </w:r>
      <w:r w:rsidRPr="00005AFC">
        <w:t>o</w:t>
      </w:r>
      <w:r w:rsidRPr="00005AFC">
        <w:t>raine disponible suffit pour constater le caractère éminemment pr</w:t>
      </w:r>
      <w:r w:rsidRPr="00005AFC">
        <w:t>o</w:t>
      </w:r>
      <w:r w:rsidRPr="00005AFC">
        <w:t>blématique de ce postulat. Et avant tout, parce que les relations entre la société civile, l'espace public et le domaine politique présentent bien plus de variantes qu'il ne le laisse à penser.</w:t>
      </w:r>
    </w:p>
    <w:p w:rsidR="00BC4051" w:rsidRPr="00005AFC" w:rsidRDefault="00BC4051" w:rsidP="00BC4051">
      <w:pPr>
        <w:spacing w:before="120" w:after="120"/>
        <w:jc w:val="both"/>
      </w:pPr>
      <w:r w:rsidRPr="00005AFC">
        <w:t>Le concept d'espace public implique l'existence d'au moins deux autres espaces dont il se différencie plus ou moins tant institutionne</w:t>
      </w:r>
      <w:r w:rsidRPr="00005AFC">
        <w:t>l</w:t>
      </w:r>
      <w:r w:rsidRPr="00005AFC">
        <w:t xml:space="preserve">lement que culturellement : l'espace officiel et l'espace privé, n s'agit </w:t>
      </w:r>
      <w:r w:rsidRPr="00005AFC">
        <w:lastRenderedPageBreak/>
        <w:t xml:space="preserve">donc d'un espace situé </w:t>
      </w:r>
      <w:r w:rsidRPr="00005AFC">
        <w:rPr>
          <w:i/>
          <w:iCs/>
        </w:rPr>
        <w:t xml:space="preserve">entre </w:t>
      </w:r>
      <w:r w:rsidRPr="00005AFC">
        <w:t>l'espace officiel et l'espace privé. C'est un espace dans lequel sont enjeu les améliorations collectives et le bien commun. C'est aussi le cas de l'espace officiel mais, dans l'espace p</w:t>
      </w:r>
      <w:r w:rsidRPr="00005AFC">
        <w:t>u</w:t>
      </w:r>
      <w:r w:rsidRPr="00005AFC">
        <w:t xml:space="preserve">blic, ce travail est accompli par des groupes étrangers aux groupes dirigeants. L'espace public recrute plutôt ses membres dans l'espace privé. Comme </w:t>
      </w:r>
      <w:r>
        <w:t>l’</w:t>
      </w:r>
      <w:r w:rsidRPr="00005AFC">
        <w:t>a montré Albert O. Hirschman [1970, 1982] pour l'époque actuelle, il s'étend ou se contracte au gré des implic</w:t>
      </w:r>
      <w:r w:rsidRPr="00005AFC">
        <w:t>a</w:t>
      </w:r>
      <w:r w:rsidRPr="00005AFC">
        <w:t>tions changeantes de ses membres. Les espaces publics ont tendance à d</w:t>
      </w:r>
      <w:r w:rsidRPr="00005AFC">
        <w:t>é</w:t>
      </w:r>
      <w:r w:rsidRPr="00005AFC">
        <w:t>velopper des dynamiques propres qui, bien qu'étroitement liées à ce</w:t>
      </w:r>
      <w:r w:rsidRPr="00005AFC">
        <w:t>l</w:t>
      </w:r>
      <w:r w:rsidRPr="00005AFC">
        <w:t>les du domaine politique, ne se confondent pas avec elles et n'en d</w:t>
      </w:r>
      <w:r w:rsidRPr="00005AFC">
        <w:t>é</w:t>
      </w:r>
      <w:r w:rsidRPr="00005AFC">
        <w:t>pendent pas non plus. Selon les sociétés, ils évoluent de manière diff</w:t>
      </w:r>
      <w:r w:rsidRPr="00005AFC">
        <w:t>é</w:t>
      </w:r>
      <w:r w:rsidRPr="00005AFC">
        <w:t>rente selon des rapports différents avec les dirigeants, mais aussi avec ce que l'on a l'habitude de désigner sous le nom de société civile.</w:t>
      </w:r>
    </w:p>
    <w:p w:rsidR="00BC4051" w:rsidRPr="00005AFC" w:rsidRDefault="00BC4051" w:rsidP="00BC4051">
      <w:pPr>
        <w:spacing w:before="120" w:after="120"/>
        <w:jc w:val="both"/>
      </w:pPr>
      <w:r w:rsidRPr="00005AFC">
        <w:t>Cela a pour conséquence que ces deux concepts - espace public et société civile - ne devraient pas être confondus. Il faut considérer l'e</w:t>
      </w:r>
      <w:r w:rsidRPr="00005AFC">
        <w:t>s</w:t>
      </w:r>
      <w:r w:rsidRPr="00005AFC">
        <w:t xml:space="preserve">pace public comme un espace intermédiaire entre </w:t>
      </w:r>
      <w:r>
        <w:t>l’</w:t>
      </w:r>
      <w:r w:rsidRPr="00005AFC">
        <w:t>officiel et le privé, qui s ' étend et se contracte selon le recrutement et la force des se</w:t>
      </w:r>
      <w:r w:rsidRPr="00005AFC">
        <w:t>c</w:t>
      </w:r>
      <w:r w:rsidRPr="00005AFC">
        <w:t>teurs de la société qui ne relèvent pas des cercles dirigeants. L'existe</w:t>
      </w:r>
      <w:r w:rsidRPr="00005AFC">
        <w:t>n</w:t>
      </w:r>
      <w:r w:rsidRPr="00005AFC">
        <w:t>ce de la société civile implique celle d'un espace public, mais tous les espaces publics n'impliquent pas l'existence d'une société civile, éc</w:t>
      </w:r>
      <w:r w:rsidRPr="00005AFC">
        <w:t>o</w:t>
      </w:r>
      <w:r w:rsidRPr="00005AFC">
        <w:t>nomique ou politique, telle qu'elle est définie dans le discours contemporain et telle qu'elle s'est développée en Europe au début de l'ère moderne par l'intermédiaire de la participation directe - à travers les corps constitués ou par un droit de vote plus ou moins étendu - s</w:t>
      </w:r>
      <w:r w:rsidRPr="00005AFC">
        <w:t>e</w:t>
      </w:r>
      <w:r w:rsidRPr="00005AFC">
        <w:t>lon un processus dans lequel les intérêts privés jouent un rôle esse</w:t>
      </w:r>
      <w:r w:rsidRPr="00005AFC">
        <w:t>n</w:t>
      </w:r>
      <w:r w:rsidRPr="00005AFC">
        <w:t>tiel. Même si l'on s'attend effectivement à ce qu'un espace public prenne forme dans toute civilisation complexe et disposant de l'écrit</w:t>
      </w:r>
      <w:r w:rsidRPr="00005AFC">
        <w:t>u</w:t>
      </w:r>
      <w:r w:rsidRPr="00005AFC">
        <w:t>re,</w:t>
      </w:r>
      <w:r>
        <w:t xml:space="preserve"> </w:t>
      </w:r>
      <w:r>
        <w:rPr>
          <w:smallCaps/>
        </w:rPr>
        <w:t xml:space="preserve">[195] </w:t>
      </w:r>
      <w:r w:rsidRPr="00005AFC">
        <w:t>ce n'est pas pour autant qu'il correspondra nécessairement à une société civile de type européen [Eisenstadt, 1987, 2000],</w:t>
      </w:r>
    </w:p>
    <w:p w:rsidR="00BC4051" w:rsidRPr="00005AFC" w:rsidRDefault="00BC4051" w:rsidP="00BC4051">
      <w:pPr>
        <w:spacing w:before="120" w:after="120"/>
        <w:jc w:val="both"/>
      </w:pPr>
      <w:r w:rsidRPr="00005AFC">
        <w:t>Quelles que soient les différences dans les rapports qu'entretie</w:t>
      </w:r>
      <w:r w:rsidRPr="00005AFC">
        <w:t>n</w:t>
      </w:r>
      <w:r w:rsidRPr="00005AFC">
        <w:t>nent l'espace public, la société civile et le domaine politique, ils e</w:t>
      </w:r>
      <w:r w:rsidRPr="00005AFC">
        <w:t>n</w:t>
      </w:r>
      <w:r w:rsidRPr="00005AFC">
        <w:t>traînent dans toutes les sociétés une contestation permanente du po</w:t>
      </w:r>
      <w:r w:rsidRPr="00005AFC">
        <w:t>u</w:t>
      </w:r>
      <w:r w:rsidRPr="00005AFC">
        <w:t>voir, de l'autorité, de sa légitimation et de sa responsabilité. C'est ainsi que s'est développé dans les sociétés musulmanes un espace p</w:t>
      </w:r>
      <w:r w:rsidRPr="00005AFC">
        <w:t>u</w:t>
      </w:r>
      <w:r w:rsidRPr="00005AFC">
        <w:t>blic autonome très dynamique, constitué par les écoles de droit - les no</w:t>
      </w:r>
      <w:r w:rsidRPr="00005AFC">
        <w:t>m</w:t>
      </w:r>
      <w:r w:rsidRPr="00005AFC">
        <w:t xml:space="preserve">breuses institutions et organisations du </w:t>
      </w:r>
      <w:r w:rsidRPr="00005AFC">
        <w:rPr>
          <w:i/>
          <w:iCs/>
        </w:rPr>
        <w:t>waqf</w:t>
      </w:r>
      <w:r>
        <w:rPr>
          <w:i/>
          <w:iCs/>
        </w:rPr>
        <w:t xml:space="preserve"> </w:t>
      </w:r>
      <w:r w:rsidRPr="00005AFC">
        <w:rPr>
          <w:i/>
          <w:iCs/>
        </w:rPr>
        <w:t xml:space="preserve">- </w:t>
      </w:r>
      <w:r>
        <w:t>et les ordres soufi</w:t>
      </w:r>
      <w:r w:rsidRPr="00005AFC">
        <w:t>s, donc uniquement des institutions islamiques, c'est-à-dire un ensemble con</w:t>
      </w:r>
      <w:r w:rsidRPr="00005AFC">
        <w:t>s</w:t>
      </w:r>
      <w:r w:rsidRPr="00005AFC">
        <w:t xml:space="preserve">truit par le regroupement des différents secteurs ulema de la </w:t>
      </w:r>
      <w:r w:rsidRPr="00005AFC">
        <w:lastRenderedPageBreak/>
        <w:t>comm</w:t>
      </w:r>
      <w:r w:rsidRPr="00005AFC">
        <w:t>u</w:t>
      </w:r>
      <w:r w:rsidRPr="00005AFC">
        <w:t xml:space="preserve">nauté auxquels les dirigeants participaient, mais où ils n'étaient pas prédominants. L'élément central de ces coalitions a été </w:t>
      </w:r>
      <w:r>
        <w:t>l’</w:t>
      </w:r>
      <w:r w:rsidRPr="00005AFC">
        <w:rPr>
          <w:i/>
          <w:iCs/>
        </w:rPr>
        <w:t xml:space="preserve">ulema </w:t>
      </w:r>
      <w:r w:rsidRPr="00005AFC">
        <w:t xml:space="preserve">en tant que défenseur de la </w:t>
      </w:r>
      <w:r w:rsidRPr="00005AFC">
        <w:rPr>
          <w:i/>
          <w:iCs/>
        </w:rPr>
        <w:t xml:space="preserve">sharia - </w:t>
      </w:r>
      <w:r w:rsidRPr="00005AFC">
        <w:t>la loi islamique - et incarnation d'une v</w:t>
      </w:r>
      <w:r w:rsidRPr="00005AFC">
        <w:t>i</w:t>
      </w:r>
      <w:r w:rsidRPr="00005AFC">
        <w:t>sion originelle de l'islam</w:t>
      </w:r>
      <w:r>
        <w:t> </w:t>
      </w:r>
      <w:r>
        <w:rPr>
          <w:rStyle w:val="Appelnotedebasdep"/>
        </w:rPr>
        <w:footnoteReference w:id="7"/>
      </w:r>
      <w:r w:rsidRPr="00005AFC">
        <w:t>.</w:t>
      </w:r>
    </w:p>
    <w:p w:rsidR="00BC4051" w:rsidRPr="00005AFC" w:rsidRDefault="00BC4051" w:rsidP="00BC4051">
      <w:pPr>
        <w:spacing w:before="120" w:after="120"/>
        <w:jc w:val="both"/>
      </w:pPr>
      <w:r w:rsidRPr="00005AFC">
        <w:t>L'autonomie des ulema, l'hégémonie de la sharia et la vitalité pe</w:t>
      </w:r>
      <w:r w:rsidRPr="00005AFC">
        <w:t>r</w:t>
      </w:r>
      <w:r w:rsidRPr="00005AFC">
        <w:t>manente, quoique d'intensité variable, des espaces publics dans la s</w:t>
      </w:r>
      <w:r w:rsidRPr="00005AFC">
        <w:t>o</w:t>
      </w:r>
      <w:r w:rsidRPr="00005AFC">
        <w:t>ciété musulmane, n'impliquent pourtant pas - comme on pourrait le déduire de certaines discussions récentes sur la société civile - une participation autonome à l'espace politique central. Ces différents fa</w:t>
      </w:r>
      <w:r w:rsidRPr="00005AFC">
        <w:t>c</w:t>
      </w:r>
      <w:r w:rsidRPr="00005AFC">
        <w:t>teurs n'ont pas entraîné un accès autonome et direct à l'espace polit</w:t>
      </w:r>
      <w:r w:rsidRPr="00005AFC">
        <w:t>i</w:t>
      </w:r>
      <w:r w:rsidRPr="00005AFC">
        <w:t>que ou, pour être plus précis, à l'espace du pouvoir, ni au processus de désignation des dirigeants, contrairement à ce qui s'est produit en E</w:t>
      </w:r>
      <w:r w:rsidRPr="00005AFC">
        <w:t>u</w:t>
      </w:r>
      <w:r w:rsidRPr="00005AFC">
        <w:t>rope dans les parlements et les corporations des villes, même s'il va sans dire que de nombreuses sociétés musulmanes ont connu des te</w:t>
      </w:r>
      <w:r w:rsidRPr="00005AFC">
        <w:t>n</w:t>
      </w:r>
      <w:r w:rsidRPr="00005AFC">
        <w:t>tatives - parfois très fortes - d'aller dans ce sens. En matière de polit</w:t>
      </w:r>
      <w:r w:rsidRPr="00005AFC">
        <w:t>i</w:t>
      </w:r>
      <w:r w:rsidRPr="00005AFC">
        <w:t>que concrète, et en particulier en ce qui concerne les affaires étrang</w:t>
      </w:r>
      <w:r w:rsidRPr="00005AFC">
        <w:t>è</w:t>
      </w:r>
      <w:r w:rsidRPr="00005AFC">
        <w:t>res et la défense, mais aussi les questions intérieures telles que la co</w:t>
      </w:r>
      <w:r w:rsidRPr="00005AFC">
        <w:t>l</w:t>
      </w:r>
      <w:r w:rsidRPr="00005AFC">
        <w:t>lecte des impôts, le maintien de l'ordre public ou le contrôle des e</w:t>
      </w:r>
      <w:r w:rsidRPr="00005AFC">
        <w:t>m</w:t>
      </w:r>
      <w:r w:rsidRPr="00005AFC">
        <w:t>ployés d'État, les dirigeants sont restés tout à fait indépendants des différents acteurs composant l'espace public.</w:t>
      </w:r>
    </w:p>
    <w:p w:rsidR="00BC4051" w:rsidRPr="00005AFC" w:rsidRDefault="00BC4051" w:rsidP="00BC4051">
      <w:pPr>
        <w:spacing w:before="120" w:after="120"/>
        <w:jc w:val="both"/>
      </w:pPr>
      <w:r w:rsidRPr="00005AFC">
        <w:t>Face à la figure du chef masculin des temps anciens prit forme une vision transcendantale de l'islam originel, qui est devenue l'él</w:t>
      </w:r>
      <w:r w:rsidRPr="00005AFC">
        <w:t>é</w:t>
      </w:r>
      <w:r w:rsidRPr="00005AFC">
        <w:t>ment idéologique central dans la défense de l'ordre moral et de la c</w:t>
      </w:r>
      <w:r w:rsidRPr="00005AFC">
        <w:t>o</w:t>
      </w:r>
      <w:r w:rsidRPr="00005AFC">
        <w:t>hésion de la communauté, même si concrètement, sur un plan prat</w:t>
      </w:r>
      <w:r w:rsidRPr="00005AFC">
        <w:t>i</w:t>
      </w:r>
      <w:r>
        <w:t>que, c'</w:t>
      </w:r>
      <w:r w:rsidRPr="00005AFC">
        <w:t>était là une condition nécessaire à la mise en œuvre de la sharia. Par cons</w:t>
      </w:r>
      <w:r w:rsidRPr="00005AFC">
        <w:t>é</w:t>
      </w:r>
      <w:r w:rsidRPr="00005AFC">
        <w:t>quent, il se mit en place dans les sociétés musulmanes, particulièr</w:t>
      </w:r>
      <w:r w:rsidRPr="00005AFC">
        <w:t>e</w:t>
      </w:r>
      <w:r w:rsidRPr="00005AFC">
        <w:t>ment quand elles étaient sunnites, un découplage tout à fait int</w:t>
      </w:r>
      <w:r w:rsidRPr="00005AFC">
        <w:t>é</w:t>
      </w:r>
      <w:r w:rsidRPr="00005AFC">
        <w:t>ressant entre la construction de l'espace public et l'accès aux sphères déc</w:t>
      </w:r>
      <w:r w:rsidRPr="00005AFC">
        <w:t>i</w:t>
      </w:r>
      <w:r w:rsidRPr="00005AFC">
        <w:t>sionnelles. Ou encore, et pour être plus précis, la relation entre un e</w:t>
      </w:r>
      <w:r w:rsidRPr="00005AFC">
        <w:t>s</w:t>
      </w:r>
      <w:r w:rsidRPr="00005AFC">
        <w:t>pace public autonome et plein de passion, et la sphère politique, e</w:t>
      </w:r>
      <w:r w:rsidRPr="00005AFC">
        <w:t>n</w:t>
      </w:r>
      <w:r w:rsidRPr="00005AFC">
        <w:t>tre cet espace et les dirigeants, a évolué dans les sociétés musulm</w:t>
      </w:r>
      <w:r w:rsidRPr="00005AFC">
        <w:t>a</w:t>
      </w:r>
      <w:r w:rsidRPr="00005AFC">
        <w:t>nes selon des directions tout à fait différentes de celles</w:t>
      </w:r>
      <w:r>
        <w:t xml:space="preserve"> [196] </w:t>
      </w:r>
      <w:r w:rsidRPr="00005AFC">
        <w:t>constatées en Europe occidentale et centrale. Et distinctes égal</w:t>
      </w:r>
      <w:r w:rsidRPr="00005AFC">
        <w:t>e</w:t>
      </w:r>
      <w:r w:rsidRPr="00005AFC">
        <w:t xml:space="preserve">ment des directions prises dans les sociétés asiatiques, qu'il s'agisse de l'Inde - où l'ordre </w:t>
      </w:r>
      <w:r w:rsidRPr="00005AFC">
        <w:lastRenderedPageBreak/>
        <w:t>politique ne constituait pas un espace primordial pour la mise en œ</w:t>
      </w:r>
      <w:r w:rsidRPr="00005AFC">
        <w:t>u</w:t>
      </w:r>
      <w:r w:rsidRPr="00005AFC">
        <w:t>vre de la vision morale et transcendante dominante, où la souveraineté était fortement fragmentée et où le pouvoir était dans une très large mesure enchâssé dans le cadre très souple du sy</w:t>
      </w:r>
      <w:r w:rsidRPr="00005AFC">
        <w:t>s</w:t>
      </w:r>
      <w:r w:rsidRPr="00005AFC">
        <w:t>tème de castes</w:t>
      </w:r>
      <w:r>
        <w:t> </w:t>
      </w:r>
      <w:r>
        <w:rPr>
          <w:rStyle w:val="Appelnotedebasdep"/>
        </w:rPr>
        <w:footnoteReference w:id="8"/>
      </w:r>
      <w:r w:rsidRPr="00005AFC">
        <w:t>, ce qui permit l'émergence d'un espace public très dynamique assez fo</w:t>
      </w:r>
      <w:r w:rsidRPr="00005AFC">
        <w:t>r</w:t>
      </w:r>
      <w:r w:rsidRPr="00005AFC">
        <w:t>tement lié aux dirigeants - ou de la Chine au sein de laquelle, en r</w:t>
      </w:r>
      <w:r w:rsidRPr="00005AFC">
        <w:t>e</w:t>
      </w:r>
      <w:r w:rsidRPr="00005AFC">
        <w:t xml:space="preserve">vanche, l'ordre politique était fondamental pour la mise en œuvre des visions transcendantes et où les dirigeants eux-mêmes, avec les lettrés confucéens, étaient les gardiens de cet ordre qui ne laissait que peu de place pour un espace public </w:t>
      </w:r>
      <w:r>
        <w:t>autonome </w:t>
      </w:r>
      <w:r>
        <w:rPr>
          <w:rStyle w:val="Appelnotedebasdep"/>
        </w:rPr>
        <w:footnoteReference w:id="9"/>
      </w:r>
      <w:r w:rsidRPr="00005AFC">
        <w:t>.</w:t>
      </w:r>
    </w:p>
    <w:p w:rsidR="00BC4051" w:rsidRPr="00005AFC" w:rsidRDefault="00BC4051" w:rsidP="00BC4051">
      <w:pPr>
        <w:spacing w:before="120" w:after="120"/>
        <w:jc w:val="both"/>
      </w:pPr>
      <w:r w:rsidRPr="00005AFC">
        <w:t xml:space="preserve">On peut constater la même variabilité dans la construction de la société civile et de l'espace public, ainsi que de leurs relations avec la sphère politique, dans d'autres États-nations, pourtant très différents, au cours de la période classique de la modernité et encore plus à </w:t>
      </w:r>
      <w:r>
        <w:t>l’</w:t>
      </w:r>
      <w:r w:rsidRPr="00005AFC">
        <w:t>époque contemporaine.</w:t>
      </w:r>
    </w:p>
    <w:p w:rsidR="00BC4051" w:rsidRDefault="00BC4051" w:rsidP="00BC4051">
      <w:pPr>
        <w:spacing w:before="120" w:after="120"/>
        <w:jc w:val="both"/>
      </w:pPr>
    </w:p>
    <w:p w:rsidR="00BC4051" w:rsidRPr="00BF06A1" w:rsidRDefault="00BC4051" w:rsidP="00BC4051">
      <w:pPr>
        <w:pStyle w:val="a"/>
      </w:pPr>
      <w:bookmarkStart w:id="5" w:name="modernite_multiple_3"/>
      <w:r w:rsidRPr="00BF06A1">
        <w:t>Réévaluation des concepts fondamentaux</w:t>
      </w:r>
      <w:r>
        <w:br/>
      </w:r>
      <w:r w:rsidRPr="00BF06A1">
        <w:t>de l'analyse sociolog</w:t>
      </w:r>
      <w:r w:rsidRPr="00BF06A1">
        <w:t>i</w:t>
      </w:r>
      <w:r w:rsidRPr="00BF06A1">
        <w:t xml:space="preserve">que : </w:t>
      </w:r>
      <w:r>
        <w:br/>
      </w:r>
      <w:r w:rsidRPr="00BF06A1">
        <w:t>hétérodoxie et construction de l'identité colle</w:t>
      </w:r>
      <w:r w:rsidRPr="00BF06A1">
        <w:t>c</w:t>
      </w:r>
      <w:r w:rsidRPr="00BF06A1">
        <w:t>tive</w:t>
      </w:r>
    </w:p>
    <w:bookmarkEnd w:id="5"/>
    <w:p w:rsidR="00BC4051" w:rsidRDefault="00BC4051" w:rsidP="00BC4051">
      <w:pPr>
        <w:spacing w:before="120" w:after="120"/>
        <w:jc w:val="both"/>
      </w:pPr>
    </w:p>
    <w:p w:rsidR="00BC4051" w:rsidRPr="00384B20" w:rsidRDefault="00BC4051" w:rsidP="00BC4051">
      <w:pPr>
        <w:ind w:right="90" w:firstLine="0"/>
        <w:jc w:val="both"/>
        <w:rPr>
          <w:sz w:val="20"/>
        </w:rPr>
      </w:pPr>
      <w:hyperlink w:anchor="tdm" w:history="1">
        <w:r w:rsidRPr="00384B20">
          <w:rPr>
            <w:rStyle w:val="Lienhypertexte"/>
            <w:sz w:val="20"/>
          </w:rPr>
          <w:t>Retour à la table des matières</w:t>
        </w:r>
      </w:hyperlink>
    </w:p>
    <w:p w:rsidR="00BC4051" w:rsidRPr="00005AFC" w:rsidRDefault="00BC4051" w:rsidP="00BC4051">
      <w:pPr>
        <w:spacing w:before="120" w:after="120"/>
        <w:jc w:val="both"/>
      </w:pPr>
      <w:r w:rsidRPr="00005AFC">
        <w:t>Des conclusions identiques s'appliquent à l'analyse du nationali</w:t>
      </w:r>
      <w:r w:rsidRPr="00005AFC">
        <w:t>s</w:t>
      </w:r>
      <w:r w:rsidRPr="00005AFC">
        <w:t>me. Quelles que soient l'importance et l'urgence des problèmes p</w:t>
      </w:r>
      <w:r w:rsidRPr="00005AFC">
        <w:t>o</w:t>
      </w:r>
      <w:r w:rsidRPr="00005AFC">
        <w:t>sés par le nationalisme en Europe orientale, par les conflits et les diff</w:t>
      </w:r>
      <w:r w:rsidRPr="00005AFC">
        <w:t>é</w:t>
      </w:r>
      <w:r w:rsidRPr="00005AFC">
        <w:t>rends communautaires en Inde ou parles guerres civiles dans divers États africains, la question de la nation et du nationalisme est d'un i</w:t>
      </w:r>
      <w:r w:rsidRPr="00005AFC">
        <w:t>n</w:t>
      </w:r>
      <w:r w:rsidRPr="00005AFC">
        <w:t>térêt scientifique limité aussi longtemps qu'on ne la rapporte pas au thème plus général de l'identité nationale, conçue comme n'étant qu'une version possible de l'identité collective, qui n'apparaît dans l'histoire que relativement tardivement et qui n'est en aucune façon omniprésente [Eisenstadt et Schluchter, 1998].</w:t>
      </w:r>
    </w:p>
    <w:p w:rsidR="00BC4051" w:rsidRPr="00005AFC" w:rsidRDefault="00BC4051" w:rsidP="00BC4051">
      <w:pPr>
        <w:spacing w:before="120" w:after="120"/>
        <w:jc w:val="both"/>
      </w:pPr>
      <w:r w:rsidRPr="00005AFC">
        <w:lastRenderedPageBreak/>
        <w:t>De nombreuses théories récentes du nationalisme considèrent la nation soit comme la manifestation pérenne d'une primordialité, soit comme une communauté « imaginée » qui s'est développée à l'époque moderne en réponse à l'expansion du capitalisme, de l'industrialisation et de l'impérialisme. Une étude plus précise des faits historiques et contemporains montre que les identités collectives en général ne sont pas des « donnés »</w:t>
      </w:r>
      <w:r>
        <w:rPr>
          <w:szCs w:val="16"/>
        </w:rPr>
        <w:t xml:space="preserve"> </w:t>
      </w:r>
      <w:r>
        <w:rPr>
          <w:smallCaps/>
        </w:rPr>
        <w:t xml:space="preserve">[197] </w:t>
      </w:r>
      <w:r w:rsidRPr="00005AFC">
        <w:t>naturels mais des constructions culturelles, et que de telles con</w:t>
      </w:r>
      <w:r w:rsidRPr="00005AFC">
        <w:t>s</w:t>
      </w:r>
      <w:r w:rsidRPr="00005AFC">
        <w:t>tructions ont toujours été une dimension fondame</w:t>
      </w:r>
      <w:r w:rsidRPr="00005AFC">
        <w:t>n</w:t>
      </w:r>
      <w:r w:rsidRPr="00005AFC">
        <w:t>tale de la constit</w:t>
      </w:r>
      <w:r w:rsidRPr="00005AFC">
        <w:t>u</w:t>
      </w:r>
      <w:r w:rsidRPr="00005AFC">
        <w:t>tion de la société. Cette approche va également à rencontre des post</w:t>
      </w:r>
      <w:r w:rsidRPr="00005AFC">
        <w:t>u</w:t>
      </w:r>
      <w:r w:rsidRPr="00005AFC">
        <w:t>lats implicites de la plupart des théories sociolog</w:t>
      </w:r>
      <w:r w:rsidRPr="00005AFC">
        <w:t>i</w:t>
      </w:r>
      <w:r w:rsidRPr="00005AFC">
        <w:t>ques et anthropol</w:t>
      </w:r>
      <w:r w:rsidRPr="00005AFC">
        <w:t>o</w:t>
      </w:r>
      <w:r w:rsidRPr="00005AFC">
        <w:t>giques classiques pour lesquelles ces constructions sont éphém</w:t>
      </w:r>
      <w:r w:rsidRPr="00005AFC">
        <w:t>è</w:t>
      </w:r>
      <w:r w:rsidRPr="00005AFC">
        <w:t>res ou secondaires au regard des rapports de pouvoir ou des rapports écon</w:t>
      </w:r>
      <w:r w:rsidRPr="00005AFC">
        <w:t>o</w:t>
      </w:r>
      <w:r w:rsidRPr="00005AFC">
        <w:t>miques.</w:t>
      </w:r>
    </w:p>
    <w:p w:rsidR="00BC4051" w:rsidRPr="00005AFC" w:rsidRDefault="00BC4051" w:rsidP="00BC4051">
      <w:pPr>
        <w:spacing w:before="120" w:after="120"/>
        <w:jc w:val="both"/>
      </w:pPr>
      <w:r w:rsidRPr="00005AFC">
        <w:t>Les identités collectives se forgent dans la construction cult</w:t>
      </w:r>
      <w:r w:rsidRPr="00005AFC">
        <w:t>u</w:t>
      </w:r>
      <w:r w:rsidRPr="00005AFC">
        <w:t>relle de frontières permettant de distinguer ceux qui sont inclus de ceux qui ne le sont pas. Mais le maintien de la frontière exige des efforts con</w:t>
      </w:r>
      <w:r w:rsidRPr="00005AFC">
        <w:t>s</w:t>
      </w:r>
      <w:r w:rsidRPr="00005AFC">
        <w:t>tants d'interprétation au cours desquels se créent de la sol</w:t>
      </w:r>
      <w:r w:rsidRPr="00005AFC">
        <w:t>i</w:t>
      </w:r>
      <w:r w:rsidRPr="00005AFC">
        <w:t>darité et de la confiance entre les membres de la collectivité. Un a</w:t>
      </w:r>
      <w:r w:rsidRPr="00005AFC">
        <w:t>s</w:t>
      </w:r>
      <w:r w:rsidRPr="00005AFC">
        <w:t>pect crucial de cette construction est la promulgation et la définition de l'attribut de « similarité » entre ses membres. Cette distinction pose aussi une autre question : comment gérer le franchissement des fro</w:t>
      </w:r>
      <w:r w:rsidRPr="00005AFC">
        <w:t>n</w:t>
      </w:r>
      <w:r w:rsidRPr="00005AFC">
        <w:t xml:space="preserve">tières établies ? L'étranger peut devenir un membre de la collectivité </w:t>
      </w:r>
      <w:r w:rsidRPr="00005AFC">
        <w:rPr>
          <w:i/>
          <w:iCs/>
        </w:rPr>
        <w:t xml:space="preserve">et vice versa. </w:t>
      </w:r>
      <w:r w:rsidRPr="00005AFC">
        <w:t>La conversion religieuse et l'excommunication sont de parfaites illustr</w:t>
      </w:r>
      <w:r w:rsidRPr="00005AFC">
        <w:t>a</w:t>
      </w:r>
      <w:r w:rsidRPr="00005AFC">
        <w:t>tions de ces éventualités.</w:t>
      </w:r>
    </w:p>
    <w:p w:rsidR="00BC4051" w:rsidRPr="00005AFC" w:rsidRDefault="00BC4051" w:rsidP="00BC4051">
      <w:pPr>
        <w:spacing w:before="120" w:after="120"/>
        <w:jc w:val="both"/>
      </w:pPr>
      <w:r w:rsidRPr="00005AFC">
        <w:t>La construction des identités collectives est influencée ou f</w:t>
      </w:r>
      <w:r w:rsidRPr="00005AFC">
        <w:t>a</w:t>
      </w:r>
      <w:r w:rsidRPr="00005AFC">
        <w:t>çonnée par des codes à travers lesquels des prémisses ontologiques ou cosm</w:t>
      </w:r>
      <w:r w:rsidRPr="00005AFC">
        <w:t>o</w:t>
      </w:r>
      <w:r w:rsidRPr="00005AFC">
        <w:t>logiques de même que des conceptions de l'ordre social dominant d</w:t>
      </w:r>
      <w:r w:rsidRPr="00005AFC">
        <w:t>é</w:t>
      </w:r>
      <w:r w:rsidRPr="00005AFC">
        <w:t>finissent les arènes principales. Les codes fondamentaux de la con</w:t>
      </w:r>
      <w:r w:rsidRPr="00005AFC">
        <w:t>s</w:t>
      </w:r>
      <w:r w:rsidRPr="00005AFC">
        <w:t xml:space="preserve">truction de l'identité collective sont la primordialité </w:t>
      </w:r>
      <w:r w:rsidRPr="00005AFC">
        <w:rPr>
          <w:i/>
          <w:iCs/>
        </w:rPr>
        <w:t>(primordial</w:t>
      </w:r>
      <w:r w:rsidRPr="00005AFC">
        <w:rPr>
          <w:i/>
          <w:iCs/>
        </w:rPr>
        <w:t>i</w:t>
      </w:r>
      <w:r w:rsidRPr="00005AFC">
        <w:rPr>
          <w:i/>
          <w:iCs/>
        </w:rPr>
        <w:t xml:space="preserve">ty), </w:t>
      </w:r>
      <w:r w:rsidRPr="00005AFC">
        <w:t xml:space="preserve">la civilité </w:t>
      </w:r>
      <w:r w:rsidRPr="00005AFC">
        <w:rPr>
          <w:i/>
          <w:iCs/>
        </w:rPr>
        <w:t xml:space="preserve">(civility) </w:t>
      </w:r>
      <w:r w:rsidRPr="00005AFC">
        <w:t>et le sacré.</w:t>
      </w:r>
    </w:p>
    <w:p w:rsidR="00BC4051" w:rsidRPr="00005AFC" w:rsidRDefault="00BC4051" w:rsidP="00BC4051">
      <w:pPr>
        <w:spacing w:before="120" w:after="120"/>
        <w:jc w:val="both"/>
      </w:pPr>
      <w:r w:rsidRPr="00005AFC">
        <w:t>Cette construction des identités collectives s'est poursuivie dans toutes les sociétés humaines au fil de leur histoire par l'interaction d'acteurs sociaux spécifiques. Elle s'est déroulée continûment dans des contextes historiques différents, y compris pour les civilisations axi</w:t>
      </w:r>
      <w:r w:rsidRPr="00005AFC">
        <w:t>a</w:t>
      </w:r>
      <w:r w:rsidRPr="00005AFC">
        <w:t>les ou non axiales comme le Japon [Eisenstadt, 1995]. Cependant, seules les civilisations axiales ont mis en place des identités collect</w:t>
      </w:r>
      <w:r w:rsidRPr="00005AFC">
        <w:t>i</w:t>
      </w:r>
      <w:r w:rsidRPr="00005AFC">
        <w:t xml:space="preserve">ves universelles et « religieuses » distinctes des identités politiques et primordiales. Dans l'histoire de ces civilisations, des changements </w:t>
      </w:r>
      <w:r w:rsidRPr="00005AFC">
        <w:lastRenderedPageBreak/>
        <w:t>i</w:t>
      </w:r>
      <w:r w:rsidRPr="00005AFC">
        <w:t>n</w:t>
      </w:r>
      <w:r w:rsidRPr="00005AFC">
        <w:t>cessants dans la composition de l'élite donnèrent naissance à de très importantes modifications dans la constitution des identités collect</w:t>
      </w:r>
      <w:r w:rsidRPr="00005AFC">
        <w:t>i</w:t>
      </w:r>
      <w:r w:rsidRPr="00005AFC">
        <w:t>ves. Pour nombre d'entre elles, l'une des évolutions les plus importa</w:t>
      </w:r>
      <w:r w:rsidRPr="00005AFC">
        <w:t>n</w:t>
      </w:r>
      <w:r w:rsidRPr="00005AFC">
        <w:t xml:space="preserve">tes a été liée à la </w:t>
      </w:r>
      <w:r w:rsidRPr="00005AFC">
        <w:rPr>
          <w:i/>
          <w:iCs/>
        </w:rPr>
        <w:t xml:space="preserve">vernacularisation </w:t>
      </w:r>
      <w:r w:rsidRPr="00005AFC">
        <w:t xml:space="preserve">de conceptions auparavant plus œcuméniques. Ailleurs qu'en Europe, cela ne s'est pas produit entre le </w:t>
      </w:r>
      <w:r>
        <w:t>XVI</w:t>
      </w:r>
      <w:r w:rsidRPr="00A41A1D">
        <w:rPr>
          <w:vertAlign w:val="superscript"/>
        </w:rPr>
        <w:t>e</w:t>
      </w:r>
      <w:r w:rsidRPr="00FB5A2E">
        <w:t xml:space="preserve"> </w:t>
      </w:r>
      <w:r w:rsidRPr="00005AFC">
        <w:t xml:space="preserve">et le </w:t>
      </w:r>
      <w:r>
        <w:t>XVIII</w:t>
      </w:r>
      <w:r w:rsidRPr="00A41A1D">
        <w:rPr>
          <w:vertAlign w:val="superscript"/>
        </w:rPr>
        <w:t>e</w:t>
      </w:r>
      <w:r w:rsidRPr="00FB5A2E">
        <w:t xml:space="preserve"> </w:t>
      </w:r>
      <w:r w:rsidRPr="00005AFC">
        <w:t>siècle, mais parfois bien plus tôt et parfois bien plus tard.</w:t>
      </w:r>
    </w:p>
    <w:p w:rsidR="00BC4051" w:rsidRPr="00005AFC" w:rsidRDefault="00BC4051" w:rsidP="00BC4051">
      <w:pPr>
        <w:spacing w:before="120" w:after="120"/>
        <w:jc w:val="both"/>
      </w:pPr>
      <w:r w:rsidRPr="00005AFC">
        <w:t>S'il est évident que la construction des identités collectives qui s'est cristallisée au cours de la période moderne et que l'on désigne sous le nom de nations ou d'États-nations présente des caractéristiques pr</w:t>
      </w:r>
      <w:r w:rsidRPr="00005AFC">
        <w:t>o</w:t>
      </w:r>
      <w:r w:rsidRPr="00005AFC">
        <w:t>pres, il est capital, pour comprendre cette spécificité, d'analyser les traits qu'elle peut avoir en commun avec d'autres modes de constru</w:t>
      </w:r>
      <w:r w:rsidRPr="00005AFC">
        <w:t>c</w:t>
      </w:r>
      <w:r w:rsidRPr="00005AFC">
        <w:t>tion des identités collectives, et de la comparer avec d'autres modes relevant de périodes et de cadres historiques différents.</w:t>
      </w:r>
    </w:p>
    <w:p w:rsidR="00BC4051" w:rsidRPr="00005AFC" w:rsidRDefault="00BC4051" w:rsidP="00BC4051">
      <w:pPr>
        <w:spacing w:before="120" w:after="120"/>
        <w:jc w:val="both"/>
      </w:pPr>
      <w:r>
        <w:t>[198]</w:t>
      </w:r>
    </w:p>
    <w:p w:rsidR="00BC4051" w:rsidRPr="00005AFC" w:rsidRDefault="00BC4051" w:rsidP="00BC4051">
      <w:pPr>
        <w:spacing w:before="120" w:after="120"/>
        <w:jc w:val="both"/>
      </w:pPr>
      <w:r w:rsidRPr="00005AFC">
        <w:t>Nous l'avons mentionné, cette construction des identités colle</w:t>
      </w:r>
      <w:r w:rsidRPr="00005AFC">
        <w:t>c</w:t>
      </w:r>
      <w:r w:rsidRPr="00005AFC">
        <w:t xml:space="preserve">tives s'est effectuée à travers l'interaction d'acteurs sociaux spécifiques - les porteurs </w:t>
      </w:r>
      <w:r w:rsidRPr="00005AFC">
        <w:rPr>
          <w:i/>
          <w:iCs/>
        </w:rPr>
        <w:t xml:space="preserve">(carriers) </w:t>
      </w:r>
      <w:r w:rsidRPr="00005AFC">
        <w:t>de la solidarité collective, d'autres élites et des se</w:t>
      </w:r>
      <w:r w:rsidRPr="00005AFC">
        <w:t>c</w:t>
      </w:r>
      <w:r w:rsidRPr="00005AFC">
        <w:t>teurs plus larges de la société. Dans l'histoire de l'humanité, cette construction est continue et se déroule dans des cadres historiques di</w:t>
      </w:r>
      <w:r w:rsidRPr="00005AFC">
        <w:t>f</w:t>
      </w:r>
      <w:r w:rsidRPr="00005AFC">
        <w:t>férents, y compris au sein des principales civilisations axiales - co</w:t>
      </w:r>
      <w:r w:rsidRPr="00005AFC">
        <w:t>m</w:t>
      </w:r>
      <w:r w:rsidRPr="00005AFC">
        <w:t>me les Chinois ou les Indiens - et d'une société, ou civilisation, co</w:t>
      </w:r>
      <w:r w:rsidRPr="00005AFC">
        <w:t>m</w:t>
      </w:r>
      <w:r w:rsidRPr="00005AFC">
        <w:t>me le Japon qui se trouva toujours sous l'influence de ces civilisations axiales. C'est au sein de ces dernières, en lien étroit avec leur tendance à l'expansionnisme, que se développèrent de nouvelles collectivités « civilisationnelles » ou « religieuses », distinctes des identités polit</w:t>
      </w:r>
      <w:r w:rsidRPr="00005AFC">
        <w:t>i</w:t>
      </w:r>
      <w:r w:rsidRPr="00005AFC">
        <w:t>ques ou primordiales, mais qui, sans cesse empiétant sur elles et int</w:t>
      </w:r>
      <w:r w:rsidRPr="00005AFC">
        <w:t>e</w:t>
      </w:r>
      <w:r w:rsidRPr="00005AFC">
        <w:t>ragissant avec elles, donnèrent lieu à une reconstruction permanente de leurs identités collectives respectives. Ces processus de reconstru</w:t>
      </w:r>
      <w:r w:rsidRPr="00005AFC">
        <w:t>c</w:t>
      </w:r>
      <w:r w:rsidRPr="00005AFC">
        <w:t>tion étaient mis en branle par la lutte, la compétition et les interactions continuelles entre les nouvelles élites culturelles autonomes porteuses de la vision axiale et les divers porteurs de la solidarité - ou élites pol</w:t>
      </w:r>
      <w:r w:rsidRPr="00005AFC">
        <w:t>i</w:t>
      </w:r>
      <w:r w:rsidRPr="00005AFC">
        <w:t>tiques - des différentes communautés « locales » et politiques sans cesse reconstruites.</w:t>
      </w:r>
    </w:p>
    <w:p w:rsidR="00BC4051" w:rsidRPr="00005AFC" w:rsidRDefault="00BC4051" w:rsidP="00BC4051">
      <w:pPr>
        <w:spacing w:before="120" w:after="120"/>
        <w:jc w:val="both"/>
      </w:pPr>
      <w:r w:rsidRPr="00005AFC">
        <w:t xml:space="preserve">Les changements dans la composition de ces différentes élites donnèrent lieu à de grandes transformations des identités collectives correspondant aux sociétés évoluant au sein de ces civilisations. </w:t>
      </w:r>
      <w:r w:rsidRPr="00005AFC">
        <w:lastRenderedPageBreak/>
        <w:t>Comme nous l'avons signalé plus haut, l'une de ces évolutions les plus importantes fut le passage d'une conception œcuménique de la colle</w:t>
      </w:r>
      <w:r w:rsidRPr="00005AFC">
        <w:t>c</w:t>
      </w:r>
      <w:r w:rsidRPr="00005AFC">
        <w:t xml:space="preserve">tivité civilisationnelle à des conceptions plus territoriales. L'histoire de la construction de ce type d'identité ou de conscience collective en Europe à partir du </w:t>
      </w:r>
      <w:r>
        <w:t>XVI</w:t>
      </w:r>
      <w:r w:rsidRPr="00A41A1D">
        <w:rPr>
          <w:vertAlign w:val="superscript"/>
        </w:rPr>
        <w:t>e</w:t>
      </w:r>
      <w:r w:rsidRPr="00FB5A2E">
        <w:t xml:space="preserve"> </w:t>
      </w:r>
      <w:r w:rsidRPr="00005AFC">
        <w:t>siècle, qui devait déboucher sur la cristallis</w:t>
      </w:r>
      <w:r w:rsidRPr="00005AFC">
        <w:t>a</w:t>
      </w:r>
      <w:r w:rsidRPr="00005AFC">
        <w:t>tion d'États territoriaux puis d'États-nations, a été étudiée en détail. Cette importance de la territorialité se manifesta de façon parallèle en terre d'Islam au sein de l'Empire ottoman safavide et de l'Empire mongol ; en Chine sous les Ming et les Ching, ainsi qu'au Viêt-nam ; au Japon sous les Tokugawa, et même en Asie du Sud-Est. Cependant, ce développement parallèle n'implique pas nécessairement - contra</w:t>
      </w:r>
      <w:r w:rsidRPr="00005AFC">
        <w:t>i</w:t>
      </w:r>
      <w:r w:rsidRPr="00005AFC">
        <w:t>rement à ce qu'affirment beaucoup d'études contemporaines - que le schéma des relations entre cette territorialisation et les autres comp</w:t>
      </w:r>
      <w:r w:rsidRPr="00005AFC">
        <w:t>o</w:t>
      </w:r>
      <w:r w:rsidRPr="00005AFC">
        <w:t>santes de l'identité collective - surtout les identités primordiales -, ai</w:t>
      </w:r>
      <w:r w:rsidRPr="00005AFC">
        <w:t>n</w:t>
      </w:r>
      <w:r w:rsidRPr="00005AFC">
        <w:t>si que leurs relations avec le centre des sociétés, suivait la même d</w:t>
      </w:r>
      <w:r w:rsidRPr="00005AFC">
        <w:t>i</w:t>
      </w:r>
      <w:r w:rsidRPr="00005AFC">
        <w:t>rection qu'en Europe. Des schémas distincts d'identité collective - c'est-à-dire les relations entre les composantes de base de l'identité collective (civile, primordiale, culturelle-universelle) et le territoire - se mirent en place en Inde, en Chine ou en Asie du Sud-Est au cours de ces périodes. Ces sociétés montraient aussi de grandes différences quant à la façon dont le centre diffusait de puissants engagements symboliques et affectifs, et des programmes culturels spécifiques. Dans toutes ces sociétés, ces évolutions impliquaient des relations di</w:t>
      </w:r>
      <w:r w:rsidRPr="00005AFC">
        <w:t>f</w:t>
      </w:r>
      <w:r w:rsidRPr="00005AFC">
        <w:t>férentes selon la dynamique des espaces publics qui s'y développaient.</w:t>
      </w:r>
    </w:p>
    <w:p w:rsidR="00BC4051" w:rsidRDefault="00BC4051" w:rsidP="00BC4051">
      <w:pPr>
        <w:pStyle w:val="p"/>
      </w:pPr>
      <w:r>
        <w:br w:type="page"/>
      </w:r>
      <w:r>
        <w:lastRenderedPageBreak/>
        <w:t>[199]</w:t>
      </w:r>
    </w:p>
    <w:p w:rsidR="00BC4051" w:rsidRPr="00005AFC" w:rsidRDefault="00BC4051" w:rsidP="00BC4051">
      <w:pPr>
        <w:spacing w:before="120" w:after="120"/>
        <w:jc w:val="both"/>
      </w:pPr>
    </w:p>
    <w:p w:rsidR="00BC4051" w:rsidRPr="00BF06A1" w:rsidRDefault="00BC4051" w:rsidP="00BC4051">
      <w:pPr>
        <w:pStyle w:val="a"/>
      </w:pPr>
      <w:bookmarkStart w:id="6" w:name="modernite_multiple_4"/>
      <w:r w:rsidRPr="00BF06A1">
        <w:t>Les identités collectives</w:t>
      </w:r>
      <w:r>
        <w:br/>
      </w:r>
      <w:r w:rsidRPr="00BF06A1">
        <w:t>dans le contexte international</w:t>
      </w:r>
    </w:p>
    <w:bookmarkEnd w:id="6"/>
    <w:p w:rsidR="00BC4051" w:rsidRDefault="00BC4051" w:rsidP="00BC4051">
      <w:pPr>
        <w:spacing w:before="120" w:after="120"/>
        <w:jc w:val="both"/>
      </w:pPr>
    </w:p>
    <w:p w:rsidR="00BC4051" w:rsidRPr="00384B20" w:rsidRDefault="00BC4051" w:rsidP="00BC4051">
      <w:pPr>
        <w:ind w:right="90" w:firstLine="0"/>
        <w:jc w:val="both"/>
        <w:rPr>
          <w:sz w:val="20"/>
        </w:rPr>
      </w:pPr>
      <w:hyperlink w:anchor="tdm" w:history="1">
        <w:r w:rsidRPr="00384B20">
          <w:rPr>
            <w:rStyle w:val="Lienhypertexte"/>
            <w:sz w:val="20"/>
          </w:rPr>
          <w:t>Retour à la table des matières</w:t>
        </w:r>
      </w:hyperlink>
    </w:p>
    <w:p w:rsidR="00BC4051" w:rsidRPr="00005AFC" w:rsidRDefault="00BC4051" w:rsidP="00BC4051">
      <w:pPr>
        <w:spacing w:before="120" w:after="120"/>
        <w:jc w:val="both"/>
      </w:pPr>
      <w:r w:rsidRPr="00005AFC">
        <w:t>Telle qu'elle s'effectue, par combinaisons multiples et spécific</w:t>
      </w:r>
      <w:r w:rsidRPr="00005AFC">
        <w:t>a</w:t>
      </w:r>
      <w:r w:rsidRPr="00005AFC">
        <w:t>tions concrètes des codes et des sous-codes principaux, la construction des identités collectives s'est poursuivie tout au long de l'histoire et dans toutes les sociétés humaines. Entrelacée avec les processus éc</w:t>
      </w:r>
      <w:r w:rsidRPr="00005AFC">
        <w:t>o</w:t>
      </w:r>
      <w:r w:rsidRPr="00005AFC">
        <w:t>nomiques et politiques, elle se déroule dans différents espaces instit</w:t>
      </w:r>
      <w:r w:rsidRPr="00005AFC">
        <w:t>u</w:t>
      </w:r>
      <w:r w:rsidRPr="00005AFC">
        <w:t>tionnels, qu'ils soient territoriaux, communautaires ou religieux, ainsi que dans différents cadres économiques ou politico-écologiques, que ce soit dans des petites cités-États ou des grands royaumes.</w:t>
      </w:r>
    </w:p>
    <w:p w:rsidR="00BC4051" w:rsidRPr="00005AFC" w:rsidRDefault="00BC4051" w:rsidP="00BC4051">
      <w:pPr>
        <w:spacing w:before="120" w:after="120"/>
        <w:jc w:val="both"/>
      </w:pPr>
      <w:r w:rsidRPr="00005AFC">
        <w:t>Dans la construction des identités collectives, les contacts inters</w:t>
      </w:r>
      <w:r w:rsidRPr="00005AFC">
        <w:t>o</w:t>
      </w:r>
      <w:r w:rsidRPr="00005AFC">
        <w:t>cié-taux et intercivilisationnels sont d'une importance cruciale. Auc</w:t>
      </w:r>
      <w:r w:rsidRPr="00005AFC">
        <w:t>u</w:t>
      </w:r>
      <w:r w:rsidRPr="00005AFC">
        <w:t>ne « société » n'est un système clos et isolé. Les populations vivant à l'intérieur des limites de ce que l'on désigne comme une « société », ou un ordre macro-social, ne s'organisent jamais en un seul mais bien en plusieurs « systèmes », ce qui inclut les systèmes politiques, les formations économiques, les différentes collectivités ascrip</w:t>
      </w:r>
      <w:r>
        <w:t>tives comme les cadres civilisa</w:t>
      </w:r>
      <w:r w:rsidRPr="00005AFC">
        <w:t>tionnels. Chacun de ces « systèmes » ou de ces cadres, doté de frontières flexibles, est porté par des coalitions spécifiques. Ces différentes structures font montre de schémas d'org</w:t>
      </w:r>
      <w:r w:rsidRPr="00005AFC">
        <w:t>a</w:t>
      </w:r>
      <w:r w:rsidRPr="00005AFC">
        <w:t>nisation, de continuité et de changement différents. Es peuvent varier au sein de la « même » société selon des formes ou à des degrés diff</w:t>
      </w:r>
      <w:r w:rsidRPr="00005AFC">
        <w:t>é</w:t>
      </w:r>
      <w:r w:rsidRPr="00005AFC">
        <w:t>rents dans divers domaines de la vie sociale. De plus, il est très rare que les membres d'une population soient confinés à une seule « société », et ce même si cette « société » semble être leur ordre macro-social ; ils vivent généralement dans une multiplicité de cadres et de contextes.</w:t>
      </w:r>
    </w:p>
    <w:p w:rsidR="00BC4051" w:rsidRPr="00005AFC" w:rsidRDefault="00BC4051" w:rsidP="00BC4051">
      <w:pPr>
        <w:spacing w:before="120" w:after="120"/>
        <w:jc w:val="both"/>
      </w:pPr>
      <w:r w:rsidRPr="00005AFC">
        <w:t>L'importance de ces forces « internationales » ou de ces intera</w:t>
      </w:r>
      <w:r w:rsidRPr="00005AFC">
        <w:t>c</w:t>
      </w:r>
      <w:r w:rsidRPr="00005AFC">
        <w:t>tions intersociétales pour le processus de construction des identités collectives est particulièrement visible dans le cas de la désintégration de petites unités tribales ou territoriales parallèlement à la cristallis</w:t>
      </w:r>
      <w:r w:rsidRPr="00005AFC">
        <w:t>a</w:t>
      </w:r>
      <w:r w:rsidRPr="00005AFC">
        <w:t>tion des grands empires archaïques - égyptien, assyrien et méso-américain - puis des civilisations de l'âge axial. Dans tous les cas, ces processus de désintégration et de reconstruction des identités collect</w:t>
      </w:r>
      <w:r w:rsidRPr="00005AFC">
        <w:t>i</w:t>
      </w:r>
      <w:r w:rsidRPr="00005AFC">
        <w:t>ves furent liés à des progrès technologiques dans l'agriculture et les transports, à l'imbrication mutuelle grandissante de populations éc</w:t>
      </w:r>
      <w:r w:rsidRPr="00005AFC">
        <w:t>o</w:t>
      </w:r>
      <w:r w:rsidRPr="00005AFC">
        <w:t>nomiques (nomades, sédentaires, etc.) et ethniques hétérogènes, à une certaine instabilité politico-écologique internationale en général, et en particulier à des processus d'immigration et/ou de conquête. La diff</w:t>
      </w:r>
      <w:r w:rsidRPr="00005AFC">
        <w:t>é</w:t>
      </w:r>
      <w:r w:rsidRPr="00005AFC">
        <w:t>renciation structurelle interne progressive impliquait la cristallisation concomitante de nouvelles collectivités plus larges, ainsi que de no</w:t>
      </w:r>
      <w:r w:rsidRPr="00005AFC">
        <w:t>u</w:t>
      </w:r>
      <w:r w:rsidRPr="00005AFC">
        <w:t>veaux schémas d'identité collective.</w:t>
      </w:r>
    </w:p>
    <w:p w:rsidR="00BC4051" w:rsidRPr="00005AFC" w:rsidRDefault="00BC4051" w:rsidP="00BC4051">
      <w:pPr>
        <w:spacing w:before="120" w:after="120"/>
        <w:jc w:val="both"/>
      </w:pPr>
      <w:r w:rsidRPr="00005AFC">
        <w:t>À l'intérieur de ces différents cadres, la construction de l'ident</w:t>
      </w:r>
      <w:r w:rsidRPr="00005AFC">
        <w:t>i</w:t>
      </w:r>
      <w:r w:rsidRPr="00005AFC">
        <w:t>té collective d'une société ou d'un groupe entraîne généralement la séle</w:t>
      </w:r>
      <w:r w:rsidRPr="00005AFC">
        <w:t>c</w:t>
      </w:r>
      <w:r w:rsidRPr="00005AFC">
        <w:t>tion et la redéfinition de certains de leurs thèmes et codes plus larges comme de</w:t>
      </w:r>
      <w:r>
        <w:t xml:space="preserve"> </w:t>
      </w:r>
      <w:r>
        <w:rPr>
          <w:szCs w:val="16"/>
        </w:rPr>
        <w:t xml:space="preserve">[200] </w:t>
      </w:r>
      <w:r w:rsidRPr="00005AFC">
        <w:t>leurs différentes combinaisons. Cette sélection se fait au travers d'un processus de contestation et de lutte entre différents acteurs s</w:t>
      </w:r>
      <w:r w:rsidRPr="00005AFC">
        <w:t>o</w:t>
      </w:r>
      <w:r w:rsidRPr="00005AFC">
        <w:t>ciaux agissant dans une situation sociale particulière et à l'intérieur d'un certain cadre d'actes symboliques. La sélection et la reconstru</w:t>
      </w:r>
      <w:r w:rsidRPr="00005AFC">
        <w:t>c</w:t>
      </w:r>
      <w:r w:rsidRPr="00005AFC">
        <w:t>tion des thèmes et des codes se font selon les diverses coal</w:t>
      </w:r>
      <w:r w:rsidRPr="00005AFC">
        <w:t>i</w:t>
      </w:r>
      <w:r w:rsidRPr="00005AFC">
        <w:t>tions d'a</w:t>
      </w:r>
      <w:r w:rsidRPr="00005AFC">
        <w:t>c</w:t>
      </w:r>
      <w:r w:rsidRPr="00005AFC">
        <w:t>teurs.</w:t>
      </w:r>
    </w:p>
    <w:p w:rsidR="00BC4051" w:rsidRPr="00005AFC" w:rsidRDefault="00BC4051" w:rsidP="00BC4051">
      <w:pPr>
        <w:spacing w:before="120" w:after="120"/>
        <w:jc w:val="both"/>
      </w:pPr>
      <w:r w:rsidRPr="00005AFC">
        <w:t>Ces processus de construction des identités collectives dans un contexte international plus large entraînent également la cristallisation de multiples collectivités ou identités collectives, aussi bien entre les différentes collectivités qu'au sein d'une macro-collectivité pourtant définie de manière assez étroite. La nature de cette pluralité et de cette hétérogénéité diffère grandement selon la constellation des codes et des thèmes constituant les collectivités, en particulier les macro-collectivités respectives, mais aussi selon la nature du contexte inte</w:t>
      </w:r>
      <w:r w:rsidRPr="00005AFC">
        <w:t>r</w:t>
      </w:r>
      <w:r w:rsidRPr="00005AFC">
        <w:t>national plus large dans lequel elles se développent et l'interaction e</w:t>
      </w:r>
      <w:r w:rsidRPr="00005AFC">
        <w:t>n</w:t>
      </w:r>
      <w:r w:rsidRPr="00005AFC">
        <w:t>tre ce contexte et les divers groupes et élites internes - en particulier l'interaction entre les porteurs respectifs de ces orientations et les a</w:t>
      </w:r>
      <w:r w:rsidRPr="00005AFC">
        <w:t>u</w:t>
      </w:r>
      <w:r w:rsidRPr="00005AFC">
        <w:t>tres acteurs politiques et économiques.</w:t>
      </w:r>
    </w:p>
    <w:p w:rsidR="00BC4051" w:rsidRDefault="00BC4051" w:rsidP="00BC4051">
      <w:pPr>
        <w:spacing w:before="120" w:after="120"/>
        <w:jc w:val="both"/>
        <w:rPr>
          <w:smallCaps/>
        </w:rPr>
      </w:pPr>
      <w:r>
        <w:rPr>
          <w:smallCaps/>
        </w:rPr>
        <w:br w:type="page"/>
      </w:r>
    </w:p>
    <w:p w:rsidR="00BC4051" w:rsidRPr="0038651B" w:rsidRDefault="00BC4051" w:rsidP="00BC4051">
      <w:pPr>
        <w:pStyle w:val="a"/>
      </w:pPr>
      <w:bookmarkStart w:id="7" w:name="modernite_multiple_5"/>
      <w:r w:rsidRPr="0038651B">
        <w:t>Sur l'applicab</w:t>
      </w:r>
      <w:r>
        <w:t>ilité des concepts fondamentaux</w:t>
      </w:r>
      <w:r>
        <w:br/>
      </w:r>
      <w:r w:rsidRPr="0038651B">
        <w:t>de l'analyse sociol</w:t>
      </w:r>
      <w:r w:rsidRPr="0038651B">
        <w:t>o</w:t>
      </w:r>
      <w:r w:rsidRPr="0038651B">
        <w:t>gique à la scène contemporaine</w:t>
      </w:r>
    </w:p>
    <w:bookmarkEnd w:id="7"/>
    <w:p w:rsidR="00BC4051" w:rsidRDefault="00BC4051" w:rsidP="00BC4051">
      <w:pPr>
        <w:spacing w:before="120" w:after="120"/>
        <w:jc w:val="both"/>
      </w:pPr>
    </w:p>
    <w:p w:rsidR="00BC4051" w:rsidRPr="00384B20" w:rsidRDefault="00BC4051" w:rsidP="00BC4051">
      <w:pPr>
        <w:ind w:right="90" w:firstLine="0"/>
        <w:jc w:val="both"/>
        <w:rPr>
          <w:sz w:val="20"/>
        </w:rPr>
      </w:pPr>
      <w:hyperlink w:anchor="tdm" w:history="1">
        <w:r w:rsidRPr="00384B20">
          <w:rPr>
            <w:rStyle w:val="Lienhypertexte"/>
            <w:sz w:val="20"/>
          </w:rPr>
          <w:t>Retour à la table des matières</w:t>
        </w:r>
      </w:hyperlink>
    </w:p>
    <w:p w:rsidR="00BC4051" w:rsidRPr="00005AFC" w:rsidRDefault="00BC4051" w:rsidP="00BC4051">
      <w:pPr>
        <w:spacing w:before="120" w:after="120"/>
        <w:jc w:val="both"/>
      </w:pPr>
      <w:r w:rsidRPr="00005AFC">
        <w:t>L'analyse qui précède a des implications en ce qui concerne la question de savoir dans quelle mesure l'analyse sociologique conte</w:t>
      </w:r>
      <w:r w:rsidRPr="00005AFC">
        <w:t>m</w:t>
      </w:r>
      <w:r w:rsidRPr="00005AFC">
        <w:t>poraine est encore liée aux thèmes généraux de la grande tradition s</w:t>
      </w:r>
      <w:r w:rsidRPr="00005AFC">
        <w:t>o</w:t>
      </w:r>
      <w:r w:rsidRPr="00005AFC">
        <w:t xml:space="preserve">ciologique, aux diverses « grandes théories » des </w:t>
      </w:r>
      <w:r w:rsidRPr="0038651B">
        <w:rPr>
          <w:caps/>
        </w:rPr>
        <w:t>xix</w:t>
      </w:r>
      <w:r w:rsidRPr="00005AFC">
        <w:rPr>
          <w:vertAlign w:val="superscript"/>
        </w:rPr>
        <w:t>e</w:t>
      </w:r>
      <w:r w:rsidRPr="00005AFC">
        <w:t xml:space="preserve"> et </w:t>
      </w:r>
      <w:r w:rsidRPr="0038651B">
        <w:rPr>
          <w:caps/>
        </w:rPr>
        <w:t>xx</w:t>
      </w:r>
      <w:r w:rsidRPr="00005AFC">
        <w:rPr>
          <w:vertAlign w:val="superscript"/>
        </w:rPr>
        <w:t>e</w:t>
      </w:r>
      <w:r w:rsidRPr="00005AFC">
        <w:t xml:space="preserve"> siècles, ou si nous sommes désormais au-delà de ces thèmes.</w:t>
      </w:r>
    </w:p>
    <w:p w:rsidR="00BC4051" w:rsidRPr="00005AFC" w:rsidRDefault="00BC4051" w:rsidP="00BC4051">
      <w:pPr>
        <w:spacing w:before="120" w:after="120"/>
        <w:jc w:val="both"/>
      </w:pPr>
      <w:r w:rsidRPr="00005AFC">
        <w:t>Il me semble qu'à</w:t>
      </w:r>
      <w:r>
        <w:t xml:space="preserve"> </w:t>
      </w:r>
      <w:r w:rsidRPr="00005AFC">
        <w:t>plusieurs points de vue, il existe une forte cont</w:t>
      </w:r>
      <w:r w:rsidRPr="00005AFC">
        <w:t>i</w:t>
      </w:r>
      <w:r w:rsidRPr="00005AFC">
        <w:t>nuité du discours sociologique. Cette continuité se manifeste premi</w:t>
      </w:r>
      <w:r w:rsidRPr="00005AFC">
        <w:t>è</w:t>
      </w:r>
      <w:r w:rsidRPr="00005AFC">
        <w:t>rement, dans son objectif de compréhension des principales dime</w:t>
      </w:r>
      <w:r w:rsidRPr="00005AFC">
        <w:t>n</w:t>
      </w:r>
      <w:r w:rsidRPr="00005AFC">
        <w:t>sions de la vie sociale, de l'ordre social et du désordre social ainsi que des principaux schémas de la formation de la société tels qu'ils se m</w:t>
      </w:r>
      <w:r w:rsidRPr="00005AFC">
        <w:t>a</w:t>
      </w:r>
      <w:r w:rsidRPr="00005AFC">
        <w:t>nifestent dans le monde moderne et contemporain, mais aussi dans toute l'histoire humaine, comme en témoigne l'émergence de no</w:t>
      </w:r>
      <w:r w:rsidRPr="00005AFC">
        <w:t>m</w:t>
      </w:r>
      <w:r w:rsidRPr="00005AFC">
        <w:t>breuses écoles de sociologie historique et comparée. Deuxi</w:t>
      </w:r>
      <w:r w:rsidRPr="00005AFC">
        <w:t>è</w:t>
      </w:r>
      <w:r w:rsidRPr="00005AFC">
        <w:t>mement, comme nous l'avons montré plus haut, il existe une forte continuité dans les concepts utilisés pour l'analyse et les problématiques théor</w:t>
      </w:r>
      <w:r w:rsidRPr="00005AFC">
        <w:t>i</w:t>
      </w:r>
      <w:r w:rsidRPr="00005AFC">
        <w:t xml:space="preserve">ques fondamentales guidant cette dernière : relations entre culture et structure sociale, action </w:t>
      </w:r>
      <w:r w:rsidRPr="00005AFC">
        <w:rPr>
          <w:i/>
          <w:iCs/>
        </w:rPr>
        <w:t xml:space="preserve">(agency) </w:t>
      </w:r>
      <w:r w:rsidRPr="00005AFC">
        <w:t>et institution, etc.</w:t>
      </w:r>
    </w:p>
    <w:p w:rsidR="00BC4051" w:rsidRPr="00005AFC" w:rsidRDefault="00BC4051" w:rsidP="00BC4051">
      <w:pPr>
        <w:spacing w:before="120" w:after="120"/>
        <w:jc w:val="both"/>
      </w:pPr>
      <w:r w:rsidRPr="00005AFC">
        <w:t>Naturellement, il y a aussi de grandes discontinuités. La pr</w:t>
      </w:r>
      <w:r w:rsidRPr="00005AFC">
        <w:t>e</w:t>
      </w:r>
      <w:r w:rsidRPr="00005AFC">
        <w:t>mière d'entre elles concerne l'étude des institutions concrètes et la reconnai</w:t>
      </w:r>
      <w:r w:rsidRPr="00005AFC">
        <w:t>s</w:t>
      </w:r>
      <w:r w:rsidRPr="00005AFC">
        <w:t xml:space="preserve">sance grandissante de la multiplicité des schémas sociaux et culturels possibles, l'une comme l'autre allant beaucoup plus loin que la plupart des études classiques - sinon toutes -, à </w:t>
      </w:r>
      <w:r>
        <w:t>l’</w:t>
      </w:r>
      <w:r w:rsidRPr="00005AFC">
        <w:t>exception notable de Weber, ce dernier point expliquant dans une certaine mesure la r</w:t>
      </w:r>
      <w:r w:rsidRPr="00005AFC">
        <w:t>é</w:t>
      </w:r>
      <w:r w:rsidRPr="00005AFC">
        <w:t>surgence des approches wébériennes dans la</w:t>
      </w:r>
      <w:r>
        <w:t xml:space="preserve"> </w:t>
      </w:r>
      <w:r>
        <w:rPr>
          <w:smallCaps/>
          <w:szCs w:val="16"/>
        </w:rPr>
        <w:t xml:space="preserve">[201] </w:t>
      </w:r>
      <w:r w:rsidRPr="00005AFC">
        <w:t>sociologie contemporaine. On reconnaît de même la difficulté qu'il y a à subsumer cette multiplicité des formes de vie et d'instit</w:t>
      </w:r>
      <w:r w:rsidRPr="00005AFC">
        <w:t>u</w:t>
      </w:r>
      <w:r w:rsidRPr="00005AFC">
        <w:t>tions dans un simple et grand récit ou dans un schéma en surplomb, qu'il soit historique ou évolutionniste - ce qui implique par ailleurs la nécessité d'analyser ces multiples fo</w:t>
      </w:r>
      <w:r w:rsidRPr="00005AFC">
        <w:t>r</w:t>
      </w:r>
      <w:r w:rsidRPr="00005AFC">
        <w:t>mations selon leurs propres termes. Deuxièmement, il existe une ru</w:t>
      </w:r>
      <w:r w:rsidRPr="00005AFC">
        <w:t>p</w:t>
      </w:r>
      <w:r w:rsidRPr="00005AFC">
        <w:t>ture très sensible dans l'utilisation des principaux concepts et des pr</w:t>
      </w:r>
      <w:r w:rsidRPr="00005AFC">
        <w:t>o</w:t>
      </w:r>
      <w:r w:rsidRPr="00005AFC">
        <w:t>blématiques théoriques. Contre le po</w:t>
      </w:r>
      <w:r w:rsidRPr="00005AFC">
        <w:t>s</w:t>
      </w:r>
      <w:r w:rsidRPr="00005AFC">
        <w:t>tulat d'une sorte de relation fixe entre les concepts, on a vu émerger une approche plus ouverte et plus diversifiée - illustrée ici même par le papier d'Ilana Silber - de l'anal</w:t>
      </w:r>
      <w:r w:rsidRPr="00005AFC">
        <w:t>y</w:t>
      </w:r>
      <w:r w:rsidRPr="00005AFC">
        <w:t>se de ces relations entre structure sociale et structure culturelle ou e</w:t>
      </w:r>
      <w:r w:rsidRPr="00005AFC">
        <w:t>n</w:t>
      </w:r>
      <w:r w:rsidRPr="00005AFC">
        <w:t>tre institution et action. À bien des égards, on peut considérer ces di</w:t>
      </w:r>
      <w:r w:rsidRPr="00005AFC">
        <w:t>s</w:t>
      </w:r>
      <w:r w:rsidRPr="00005AFC">
        <w:t>continuités comme une évolution constructive et incessante des par</w:t>
      </w:r>
      <w:r w:rsidRPr="00005AFC">
        <w:t>a</w:t>
      </w:r>
      <w:r w:rsidRPr="00005AFC">
        <w:t>digmes sociologiques de base, car si elles vont certainement au-delà des plus anciens d'entre eux, elles partagent leur problématique thé</w:t>
      </w:r>
      <w:r w:rsidRPr="00005AFC">
        <w:t>o</w:t>
      </w:r>
      <w:r w:rsidRPr="00005AFC">
        <w:t>rique fondamentale [Eisenstadt et Cur</w:t>
      </w:r>
      <w:r w:rsidRPr="00005AFC">
        <w:t>e</w:t>
      </w:r>
      <w:r>
        <w:t>laru, 1976].</w:t>
      </w:r>
    </w:p>
    <w:p w:rsidR="00BC4051" w:rsidRPr="00005AFC" w:rsidRDefault="00BC4051" w:rsidP="00BC4051">
      <w:pPr>
        <w:spacing w:before="120" w:after="120"/>
        <w:jc w:val="both"/>
      </w:pPr>
      <w:r w:rsidRPr="00005AFC">
        <w:t>Par ailleurs, les analyses précédentes ont également des implic</w:t>
      </w:r>
      <w:r w:rsidRPr="00005AFC">
        <w:t>a</w:t>
      </w:r>
      <w:r w:rsidRPr="00005AFC">
        <w:t>tions importantes en ce qui concerne l'examen de l'applicabilité des concepts sociologiques au-delà du monde - ou des mondes - occide</w:t>
      </w:r>
      <w:r w:rsidRPr="00005AFC">
        <w:t>n</w:t>
      </w:r>
      <w:r w:rsidRPr="00005AFC">
        <w:t>tal.</w:t>
      </w:r>
    </w:p>
    <w:p w:rsidR="00BC4051" w:rsidRDefault="00BC4051" w:rsidP="00BC4051">
      <w:pPr>
        <w:spacing w:before="120" w:after="120"/>
        <w:jc w:val="both"/>
        <w:rPr>
          <w:smallCaps/>
        </w:rPr>
      </w:pPr>
    </w:p>
    <w:p w:rsidR="00BC4051" w:rsidRPr="0038651B" w:rsidRDefault="00BC4051" w:rsidP="00BC4051">
      <w:pPr>
        <w:pStyle w:val="a"/>
      </w:pPr>
      <w:bookmarkStart w:id="8" w:name="modernite_multiple_6"/>
      <w:r w:rsidRPr="0038651B">
        <w:t>Cadres occidentaux et cadres non occidentaux</w:t>
      </w:r>
    </w:p>
    <w:bookmarkEnd w:id="8"/>
    <w:p w:rsidR="00BC4051" w:rsidRDefault="00BC4051" w:rsidP="00BC4051">
      <w:pPr>
        <w:spacing w:before="120" w:after="120"/>
        <w:jc w:val="both"/>
      </w:pPr>
    </w:p>
    <w:p w:rsidR="00BC4051" w:rsidRPr="00384B20" w:rsidRDefault="00BC4051" w:rsidP="00BC4051">
      <w:pPr>
        <w:ind w:right="90" w:firstLine="0"/>
        <w:jc w:val="both"/>
        <w:rPr>
          <w:sz w:val="20"/>
        </w:rPr>
      </w:pPr>
      <w:hyperlink w:anchor="tdm" w:history="1">
        <w:r w:rsidRPr="00384B20">
          <w:rPr>
            <w:rStyle w:val="Lienhypertexte"/>
            <w:sz w:val="20"/>
          </w:rPr>
          <w:t>Retour à la table des matières</w:t>
        </w:r>
      </w:hyperlink>
    </w:p>
    <w:p w:rsidR="00BC4051" w:rsidRPr="00005AFC" w:rsidRDefault="00BC4051" w:rsidP="00BC4051">
      <w:pPr>
        <w:spacing w:before="120" w:after="120"/>
        <w:jc w:val="both"/>
      </w:pPr>
      <w:r w:rsidRPr="00005AFC">
        <w:t>La pluralité et la multiplicité des collectivités et des identités co</w:t>
      </w:r>
      <w:r w:rsidRPr="00005AFC">
        <w:t>l</w:t>
      </w:r>
      <w:r w:rsidRPr="00005AFC">
        <w:t>lectives construites de manière différente dans différentes civilis</w:t>
      </w:r>
      <w:r w:rsidRPr="00005AFC">
        <w:t>a</w:t>
      </w:r>
      <w:r w:rsidRPr="00005AFC">
        <w:t>tions et dans différents contextes historiques - dans les anciens royaumes comme dans les cités-États, dans les diverses civilisations axiales, dans les États territoriaux et les États-nations à l'époque m</w:t>
      </w:r>
      <w:r w:rsidRPr="00005AFC">
        <w:t>o</w:t>
      </w:r>
      <w:r w:rsidRPr="00005AFC">
        <w:t>derne et contemporaine - exigent la réévaluation des postulats de l'analyse s</w:t>
      </w:r>
      <w:r w:rsidRPr="00005AFC">
        <w:t>o</w:t>
      </w:r>
      <w:r w:rsidRPr="00005AFC">
        <w:t>ciologique et des concepts qu'elle utilise [Eisenstadt et Schluchter, 1998]. Cette réévaluation doit fournir des éléments relatifs à l'applic</w:t>
      </w:r>
      <w:r w:rsidRPr="00005AFC">
        <w:t>a</w:t>
      </w:r>
      <w:r w:rsidRPr="00005AFC">
        <w:t>bilité des concepts sociaux occidentaux à des contextes non occide</w:t>
      </w:r>
      <w:r w:rsidRPr="00005AFC">
        <w:t>n</w:t>
      </w:r>
      <w:r w:rsidRPr="00005AFC">
        <w:t>taux. Si on ne peut les remplacer, on peut les rendre pour ainsi dire « souples » par la différenciation et la contextualisation. Une telle te</w:t>
      </w:r>
      <w:r w:rsidRPr="00005AFC">
        <w:t>n</w:t>
      </w:r>
      <w:r w:rsidRPr="00005AFC">
        <w:t>tative implique de mettre en œuvre plusieurs perspectives pour</w:t>
      </w:r>
      <w:r>
        <w:t xml:space="preserve"> </w:t>
      </w:r>
      <w:r w:rsidRPr="00005AFC">
        <w:t>l'an</w:t>
      </w:r>
      <w:r w:rsidRPr="00005AFC">
        <w:t>a</w:t>
      </w:r>
      <w:r w:rsidRPr="00005AFC">
        <w:t>lyse de ces civilisations, mais aussi d'encourager le dialogue inte</w:t>
      </w:r>
      <w:r w:rsidRPr="00005AFC">
        <w:t>r</w:t>
      </w:r>
      <w:r w:rsidRPr="00005AFC">
        <w:t>culturel entre elles.</w:t>
      </w:r>
    </w:p>
    <w:p w:rsidR="00BC4051" w:rsidRPr="00005AFC" w:rsidRDefault="00BC4051" w:rsidP="00BC4051">
      <w:pPr>
        <w:spacing w:before="120" w:after="120"/>
        <w:jc w:val="both"/>
      </w:pPr>
      <w:r w:rsidRPr="00005AFC">
        <w:t>De la sorte, l'usage de concepts tels que les trois dimensions des identités collectives (primordialité, civilité, sacré) n'est utile qu'à condition de ne pas présupposer que la façon dont ces composantes se sont construites et combinées en Europe constituerait le mètre étalon de la modernisation des autres civilisations et des autres sociétés. La construction des identités collectives peut prendre bien des directions différentes selon, notamment, les principaux symboles disponibles, et en particulier : l'importance relative des composantes religieuse, idé</w:t>
      </w:r>
      <w:r w:rsidRPr="00005AFC">
        <w:t>o</w:t>
      </w:r>
      <w:r w:rsidRPr="00005AFC">
        <w:t>logique, primordiale et historique parmi</w:t>
      </w:r>
      <w:r>
        <w:t xml:space="preserve"> </w:t>
      </w:r>
      <w:r>
        <w:rPr>
          <w:szCs w:val="16"/>
        </w:rPr>
        <w:t xml:space="preserve">[202] </w:t>
      </w:r>
      <w:r w:rsidRPr="00005AFC">
        <w:t>ces symboles ; la conception de l'ordre politique et la relation entre cet ordre et les a</w:t>
      </w:r>
      <w:r w:rsidRPr="00005AFC">
        <w:t>u</w:t>
      </w:r>
      <w:r w:rsidRPr="00005AFC">
        <w:t>tres ordres sociétaux ; la conception de l'autorité politique et de sa re</w:t>
      </w:r>
      <w:r w:rsidRPr="00005AFC">
        <w:t>s</w:t>
      </w:r>
      <w:r w:rsidRPr="00005AFC">
        <w:t>ponsabilité ; les caractéristiques de l'espace public ; la conception du sujet ; enfin, la modalité des relations entre le centre et la périphérie.</w:t>
      </w:r>
    </w:p>
    <w:p w:rsidR="00BC4051" w:rsidRPr="00005AFC" w:rsidRDefault="00BC4051" w:rsidP="00BC4051">
      <w:pPr>
        <w:spacing w:before="120" w:after="120"/>
        <w:jc w:val="both"/>
      </w:pPr>
      <w:r w:rsidRPr="00005AFC">
        <w:t>Si nous comparons les civilisations historiques et modernes à l'aide de concepts comme ceux d'ordre politique, d'identité collective et d'espace public, nous devons éviter les chausse-trappes de l'ethnoce</w:t>
      </w:r>
      <w:r w:rsidRPr="00005AFC">
        <w:t>n</w:t>
      </w:r>
      <w:r w:rsidRPr="00005AFC">
        <w:t>trisme occidental ou oriental. On trouve un exemple de ce dernier dans la littérature nihonjinron qui revendique l'exceptionnalité inco</w:t>
      </w:r>
      <w:r w:rsidRPr="00005AFC">
        <w:t>m</w:t>
      </w:r>
      <w:r w:rsidRPr="00005AFC">
        <w:t>parable du Japon. L'exceptionnalité ne peut se mesurer sans compara</w:t>
      </w:r>
      <w:r w:rsidRPr="00005AFC">
        <w:t>i</w:t>
      </w:r>
      <w:r w:rsidRPr="00005AFC">
        <w:t xml:space="preserve">son. Or, la posture de 1' « orientalisme inversé », que </w:t>
      </w:r>
      <w:r>
        <w:t>l’</w:t>
      </w:r>
      <w:r w:rsidRPr="00005AFC">
        <w:t>on peut retro</w:t>
      </w:r>
      <w:r w:rsidRPr="00005AFC">
        <w:t>u</w:t>
      </w:r>
      <w:r w:rsidRPr="00005AFC">
        <w:t>ver chez les chercheurs occidentaux et japonais les plus critiques et qui s'est développée en réaction à la littérature nihonjinron, a conduit à refuser de considérer que certaines catégories de pensée j</w:t>
      </w:r>
      <w:r w:rsidRPr="00005AFC">
        <w:t>a</w:t>
      </w:r>
      <w:r w:rsidRPr="00005AFC">
        <w:t>ponaises puissent servir à l'analyse de l'expérience historique et contemporaine du Japon. Cette approche se montre paradoxale, pui</w:t>
      </w:r>
      <w:r w:rsidRPr="00005AFC">
        <w:t>s</w:t>
      </w:r>
      <w:r w:rsidRPr="00005AFC">
        <w:t>qu'elle empêche d'explorer des catégories qui avaient pourtant été m</w:t>
      </w:r>
      <w:r w:rsidRPr="00005AFC">
        <w:t>i</w:t>
      </w:r>
      <w:r w:rsidRPr="00005AFC">
        <w:t>ses en avant par les critiques de l'approche « orientaliste ».</w:t>
      </w:r>
    </w:p>
    <w:p w:rsidR="00BC4051" w:rsidRPr="00005AFC" w:rsidRDefault="00BC4051" w:rsidP="00BC4051">
      <w:pPr>
        <w:spacing w:before="120" w:after="120"/>
        <w:jc w:val="both"/>
      </w:pPr>
      <w:r w:rsidRPr="00005AFC">
        <w:t xml:space="preserve">L'existence de débats sur ces questions atteste de la complexité de la recherche comparative et témoigne des principaux défis que doit relever l'analyse sociologique au </w:t>
      </w:r>
      <w:r>
        <w:t>XXI</w:t>
      </w:r>
      <w:r w:rsidRPr="0038651B">
        <w:rPr>
          <w:vertAlign w:val="superscript"/>
        </w:rPr>
        <w:t>e</w:t>
      </w:r>
      <w:r w:rsidRPr="00005AFC">
        <w:t xml:space="preserve"> siècle. Le fond du problème ne provient pas seulement du fait que, jusqu'à une période récente, la plupart des chercheurs traitant de ces questions ont été des Occide</w:t>
      </w:r>
      <w:r w:rsidRPr="00005AFC">
        <w:t>n</w:t>
      </w:r>
      <w:r w:rsidRPr="00005AFC">
        <w:t>taux, mais aussi de ce que cette forme de recherche s</w:t>
      </w:r>
      <w:r>
        <w:t>'</w:t>
      </w:r>
      <w:r w:rsidRPr="00005AFC">
        <w:t>est presque e</w:t>
      </w:r>
      <w:r w:rsidRPr="00005AFC">
        <w:t>n</w:t>
      </w:r>
      <w:r w:rsidRPr="00005AFC">
        <w:t>tièrement développée - si l'on excepte Ibn Khaldun - à l'intérieur du discours occidental moderne. L'émergence de prises de position crit</w:t>
      </w:r>
      <w:r w:rsidRPr="00005AFC">
        <w:t>i</w:t>
      </w:r>
      <w:r w:rsidRPr="00005AFC">
        <w:t>ques à l'égard de l'ancienne littérature « orientaliste » - en Occident, en Inde, au Japon, et ailleurs - est restée interne à ce discours. La r</w:t>
      </w:r>
      <w:r w:rsidRPr="00005AFC">
        <w:t>e</w:t>
      </w:r>
      <w:r w:rsidRPr="00005AFC">
        <w:t xml:space="preserve">construction permanente de ce dernier par des intellectuels venant de pays non occidentaux l'a beaucoup transformé. Cependant, la plupart de ces interventions n'en ont pas repoussé les limites. Savoir s'il est possible de les dépasser constitue l'un des plus grands défis que doit relever la sociologie du </w:t>
      </w:r>
      <w:r>
        <w:t>XXI</w:t>
      </w:r>
      <w:r w:rsidRPr="0038651B">
        <w:rPr>
          <w:vertAlign w:val="superscript"/>
        </w:rPr>
        <w:t>e</w:t>
      </w:r>
      <w:r w:rsidRPr="00005AFC">
        <w:t xml:space="preserve"> siècle.</w:t>
      </w:r>
    </w:p>
    <w:p w:rsidR="00BC4051" w:rsidRPr="00005AFC" w:rsidRDefault="00BC4051" w:rsidP="00BC4051">
      <w:pPr>
        <w:spacing w:before="120" w:after="120"/>
        <w:jc w:val="right"/>
      </w:pPr>
      <w:r w:rsidRPr="00005AFC">
        <w:rPr>
          <w:i/>
          <w:iCs/>
        </w:rPr>
        <w:t>(Traduit par Stéphane Dufoix)</w:t>
      </w:r>
    </w:p>
    <w:p w:rsidR="00BC4051" w:rsidRDefault="00BC4051" w:rsidP="00BC4051">
      <w:pPr>
        <w:spacing w:before="120" w:after="120"/>
        <w:jc w:val="both"/>
        <w:rPr>
          <w:smallCaps/>
        </w:rPr>
      </w:pPr>
    </w:p>
    <w:p w:rsidR="00BC4051" w:rsidRPr="00005AFC" w:rsidRDefault="00BC4051" w:rsidP="00BC4051">
      <w:pPr>
        <w:pStyle w:val="planche"/>
      </w:pPr>
      <w:bookmarkStart w:id="9" w:name="modernite_multiple_biblio"/>
      <w:r w:rsidRPr="00005AFC">
        <w:t>Bibliographie</w:t>
      </w:r>
    </w:p>
    <w:bookmarkEnd w:id="9"/>
    <w:p w:rsidR="00BC4051" w:rsidRDefault="00BC4051" w:rsidP="00BC4051">
      <w:pPr>
        <w:spacing w:before="120" w:after="120"/>
        <w:jc w:val="both"/>
        <w:rPr>
          <w:smallCaps/>
          <w:szCs w:val="16"/>
        </w:rPr>
      </w:pPr>
    </w:p>
    <w:p w:rsidR="00BC4051" w:rsidRPr="00384B20" w:rsidRDefault="00BC4051" w:rsidP="00BC4051">
      <w:pPr>
        <w:ind w:right="90" w:firstLine="0"/>
        <w:jc w:val="both"/>
        <w:rPr>
          <w:sz w:val="20"/>
        </w:rPr>
      </w:pPr>
      <w:hyperlink w:anchor="tdm" w:history="1">
        <w:r w:rsidRPr="00384B20">
          <w:rPr>
            <w:rStyle w:val="Lienhypertexte"/>
            <w:sz w:val="20"/>
          </w:rPr>
          <w:t>Retour à la table des matières</w:t>
        </w:r>
      </w:hyperlink>
    </w:p>
    <w:p w:rsidR="00BC4051" w:rsidRPr="00005AFC" w:rsidRDefault="00BC4051" w:rsidP="00BC4051">
      <w:pPr>
        <w:spacing w:before="120" w:after="120"/>
        <w:jc w:val="both"/>
      </w:pPr>
      <w:r w:rsidRPr="002A49DA">
        <w:rPr>
          <w:szCs w:val="16"/>
        </w:rPr>
        <w:t>Balazs</w:t>
      </w:r>
      <w:r w:rsidRPr="00005AFC">
        <w:rPr>
          <w:smallCaps/>
          <w:szCs w:val="16"/>
        </w:rPr>
        <w:t xml:space="preserve"> </w:t>
      </w:r>
      <w:r w:rsidRPr="00005AFC">
        <w:rPr>
          <w:szCs w:val="16"/>
        </w:rPr>
        <w:t xml:space="preserve">E., 1968, </w:t>
      </w:r>
      <w:r w:rsidRPr="00005AFC">
        <w:rPr>
          <w:i/>
          <w:iCs/>
          <w:szCs w:val="16"/>
        </w:rPr>
        <w:t>Chinese Civilization and Bureaucracy. Vari</w:t>
      </w:r>
      <w:r w:rsidRPr="00005AFC">
        <w:rPr>
          <w:i/>
          <w:iCs/>
          <w:szCs w:val="16"/>
        </w:rPr>
        <w:t>a</w:t>
      </w:r>
      <w:r w:rsidRPr="00005AFC">
        <w:rPr>
          <w:i/>
          <w:iCs/>
          <w:szCs w:val="16"/>
        </w:rPr>
        <w:t>tions on a Th</w:t>
      </w:r>
      <w:r>
        <w:rPr>
          <w:i/>
          <w:iCs/>
          <w:szCs w:val="16"/>
        </w:rPr>
        <w:t>e</w:t>
      </w:r>
      <w:r w:rsidRPr="00005AFC">
        <w:rPr>
          <w:i/>
          <w:iCs/>
          <w:szCs w:val="16"/>
        </w:rPr>
        <w:t xml:space="preserve">me, </w:t>
      </w:r>
      <w:r w:rsidRPr="00005AFC">
        <w:rPr>
          <w:szCs w:val="16"/>
        </w:rPr>
        <w:t xml:space="preserve">New Haven. (Traduction française, </w:t>
      </w:r>
      <w:r w:rsidRPr="00005AFC">
        <w:rPr>
          <w:i/>
          <w:iCs/>
          <w:szCs w:val="16"/>
        </w:rPr>
        <w:t>La bureaucratie c</w:t>
      </w:r>
      <w:r w:rsidRPr="00005AFC">
        <w:rPr>
          <w:i/>
          <w:iCs/>
          <w:szCs w:val="16"/>
        </w:rPr>
        <w:t>é</w:t>
      </w:r>
      <w:r w:rsidRPr="00005AFC">
        <w:rPr>
          <w:i/>
          <w:iCs/>
          <w:szCs w:val="16"/>
        </w:rPr>
        <w:t xml:space="preserve">leste, </w:t>
      </w:r>
      <w:r w:rsidRPr="00005AFC">
        <w:rPr>
          <w:szCs w:val="16"/>
        </w:rPr>
        <w:t>Gallimard, Bibliothèque des sciences sociales.)</w:t>
      </w:r>
    </w:p>
    <w:p w:rsidR="00BC4051" w:rsidRDefault="00BC4051" w:rsidP="00BC4051">
      <w:pPr>
        <w:spacing w:before="120" w:after="120"/>
        <w:jc w:val="both"/>
        <w:rPr>
          <w:szCs w:val="16"/>
        </w:rPr>
      </w:pPr>
      <w:r w:rsidRPr="002A49DA">
        <w:rPr>
          <w:szCs w:val="16"/>
        </w:rPr>
        <w:t>Barber</w:t>
      </w:r>
      <w:r w:rsidRPr="00005AFC">
        <w:rPr>
          <w:smallCaps/>
          <w:szCs w:val="16"/>
        </w:rPr>
        <w:t xml:space="preserve"> </w:t>
      </w:r>
      <w:r w:rsidRPr="00005AFC">
        <w:rPr>
          <w:szCs w:val="16"/>
        </w:rPr>
        <w:t>B., « Civil Society : Getting Beyond the Rhetoric. A Fr</w:t>
      </w:r>
      <w:r w:rsidRPr="00005AFC">
        <w:rPr>
          <w:szCs w:val="16"/>
        </w:rPr>
        <w:t>a</w:t>
      </w:r>
      <w:r w:rsidRPr="00005AFC">
        <w:rPr>
          <w:szCs w:val="16"/>
        </w:rPr>
        <w:t xml:space="preserve">mework for Political Understanding », </w:t>
      </w:r>
      <w:r w:rsidRPr="00005AFC">
        <w:rPr>
          <w:i/>
          <w:iCs/>
          <w:szCs w:val="16"/>
        </w:rPr>
        <w:t xml:space="preserve">in </w:t>
      </w:r>
      <w:r w:rsidRPr="002A49DA">
        <w:rPr>
          <w:szCs w:val="16"/>
        </w:rPr>
        <w:t>Janning</w:t>
      </w:r>
      <w:r w:rsidRPr="00005AFC">
        <w:rPr>
          <w:smallCaps/>
          <w:szCs w:val="16"/>
        </w:rPr>
        <w:t xml:space="preserve"> </w:t>
      </w:r>
      <w:r w:rsidRPr="00005AFC">
        <w:rPr>
          <w:szCs w:val="16"/>
        </w:rPr>
        <w:t xml:space="preserve">J., </w:t>
      </w:r>
      <w:r w:rsidRPr="002A49DA">
        <w:rPr>
          <w:szCs w:val="16"/>
        </w:rPr>
        <w:t>Kupchan</w:t>
      </w:r>
      <w:r w:rsidRPr="00005AFC">
        <w:rPr>
          <w:smallCaps/>
          <w:szCs w:val="16"/>
        </w:rPr>
        <w:t xml:space="preserve"> </w:t>
      </w:r>
      <w:r w:rsidRPr="00005AFC">
        <w:rPr>
          <w:szCs w:val="16"/>
        </w:rPr>
        <w:t xml:space="preserve">C, </w:t>
      </w:r>
      <w:r w:rsidRPr="002A49DA">
        <w:rPr>
          <w:szCs w:val="16"/>
        </w:rPr>
        <w:t>Rumberg</w:t>
      </w:r>
      <w:r w:rsidRPr="00005AFC">
        <w:rPr>
          <w:smallCaps/>
          <w:szCs w:val="16"/>
        </w:rPr>
        <w:t xml:space="preserve"> </w:t>
      </w:r>
      <w:r w:rsidRPr="00005AFC">
        <w:rPr>
          <w:szCs w:val="16"/>
        </w:rPr>
        <w:t xml:space="preserve">D. </w:t>
      </w:r>
      <w:r w:rsidRPr="00005AFC">
        <w:rPr>
          <w:smallCaps/>
          <w:szCs w:val="16"/>
        </w:rPr>
        <w:t xml:space="preserve">(sous </w:t>
      </w:r>
      <w:r w:rsidRPr="00005AFC">
        <w:rPr>
          <w:szCs w:val="16"/>
        </w:rPr>
        <w:t xml:space="preserve">la dir. de), </w:t>
      </w:r>
      <w:r w:rsidRPr="00005AFC">
        <w:rPr>
          <w:i/>
          <w:iCs/>
          <w:szCs w:val="16"/>
        </w:rPr>
        <w:t>Civic</w:t>
      </w:r>
      <w:r>
        <w:rPr>
          <w:iCs/>
          <w:szCs w:val="16"/>
        </w:rPr>
        <w:t xml:space="preserve"> </w:t>
      </w:r>
      <w:r>
        <w:rPr>
          <w:smallCaps/>
          <w:szCs w:val="16"/>
        </w:rPr>
        <w:t xml:space="preserve">[203] </w:t>
      </w:r>
      <w:r w:rsidRPr="00005AFC">
        <w:rPr>
          <w:i/>
          <w:iCs/>
          <w:szCs w:val="16"/>
        </w:rPr>
        <w:t xml:space="preserve">Engagement in the Atlantic Community, </w:t>
      </w:r>
      <w:r w:rsidRPr="00005AFC">
        <w:rPr>
          <w:szCs w:val="16"/>
        </w:rPr>
        <w:t>Gutersloh, Bertel</w:t>
      </w:r>
      <w:r w:rsidRPr="00005AFC">
        <w:rPr>
          <w:szCs w:val="16"/>
        </w:rPr>
        <w:t>s</w:t>
      </w:r>
      <w:r w:rsidRPr="00005AFC">
        <w:rPr>
          <w:szCs w:val="16"/>
        </w:rPr>
        <w:t>mann Foundation</w:t>
      </w:r>
      <w:r>
        <w:rPr>
          <w:szCs w:val="16"/>
        </w:rPr>
        <w:t xml:space="preserve"> Pubishers, pp. 115-142.</w:t>
      </w:r>
    </w:p>
    <w:p w:rsidR="00BC4051" w:rsidRDefault="00BC4051" w:rsidP="00BC4051">
      <w:pPr>
        <w:spacing w:before="120" w:after="120"/>
        <w:jc w:val="both"/>
        <w:rPr>
          <w:szCs w:val="16"/>
        </w:rPr>
      </w:pPr>
      <w:r w:rsidRPr="002A49DA">
        <w:rPr>
          <w:szCs w:val="16"/>
        </w:rPr>
        <w:t>Chuyng-li</w:t>
      </w:r>
      <w:r w:rsidRPr="00005AFC">
        <w:rPr>
          <w:smallCaps/>
          <w:szCs w:val="16"/>
        </w:rPr>
        <w:t xml:space="preserve"> </w:t>
      </w:r>
      <w:r w:rsidRPr="00005AFC">
        <w:rPr>
          <w:szCs w:val="16"/>
        </w:rPr>
        <w:t xml:space="preserve">Chang, 1955, </w:t>
      </w:r>
      <w:r w:rsidRPr="00005AFC">
        <w:rPr>
          <w:i/>
          <w:iCs/>
          <w:szCs w:val="16"/>
        </w:rPr>
        <w:t>The Chinese Gentry : Studies on their R</w:t>
      </w:r>
      <w:r>
        <w:rPr>
          <w:i/>
          <w:iCs/>
          <w:szCs w:val="16"/>
        </w:rPr>
        <w:t>o</w:t>
      </w:r>
      <w:r w:rsidRPr="00005AFC">
        <w:rPr>
          <w:i/>
          <w:iCs/>
          <w:szCs w:val="16"/>
        </w:rPr>
        <w:t xml:space="preserve">le in Nineteenth-Century Chinese Society, </w:t>
      </w:r>
      <w:r>
        <w:rPr>
          <w:szCs w:val="16"/>
        </w:rPr>
        <w:t>Seattle.</w:t>
      </w:r>
    </w:p>
    <w:p w:rsidR="00BC4051" w:rsidRDefault="00BC4051" w:rsidP="00BC4051">
      <w:pPr>
        <w:spacing w:before="120" w:after="120"/>
        <w:jc w:val="both"/>
        <w:rPr>
          <w:szCs w:val="16"/>
        </w:rPr>
      </w:pPr>
      <w:r w:rsidRPr="002A49DA">
        <w:rPr>
          <w:szCs w:val="16"/>
        </w:rPr>
        <w:t>Cohen</w:t>
      </w:r>
      <w:r w:rsidRPr="00005AFC">
        <w:rPr>
          <w:smallCaps/>
          <w:szCs w:val="16"/>
        </w:rPr>
        <w:t xml:space="preserve"> </w:t>
      </w:r>
      <w:r w:rsidRPr="00005AFC">
        <w:rPr>
          <w:szCs w:val="16"/>
        </w:rPr>
        <w:t>J., 1999, « Trust, Voluntary Association and Workable D</w:t>
      </w:r>
      <w:r w:rsidRPr="00005AFC">
        <w:rPr>
          <w:szCs w:val="16"/>
        </w:rPr>
        <w:t>e</w:t>
      </w:r>
      <w:r w:rsidRPr="00005AFC">
        <w:rPr>
          <w:szCs w:val="16"/>
        </w:rPr>
        <w:t>mocracy : The</w:t>
      </w:r>
      <w:r>
        <w:rPr>
          <w:szCs w:val="16"/>
        </w:rPr>
        <w:t xml:space="preserve"> </w:t>
      </w:r>
      <w:r w:rsidRPr="00005AFC">
        <w:rPr>
          <w:szCs w:val="16"/>
        </w:rPr>
        <w:t>Contemporary American Discourse of Civil Soci</w:t>
      </w:r>
      <w:r w:rsidRPr="00005AFC">
        <w:rPr>
          <w:szCs w:val="16"/>
        </w:rPr>
        <w:t>e</w:t>
      </w:r>
      <w:r w:rsidRPr="00005AFC">
        <w:rPr>
          <w:szCs w:val="16"/>
        </w:rPr>
        <w:t xml:space="preserve">ty », </w:t>
      </w:r>
      <w:r w:rsidRPr="00005AFC">
        <w:rPr>
          <w:i/>
          <w:iCs/>
          <w:szCs w:val="16"/>
        </w:rPr>
        <w:t xml:space="preserve">in </w:t>
      </w:r>
      <w:r w:rsidRPr="002A49DA">
        <w:rPr>
          <w:szCs w:val="16"/>
        </w:rPr>
        <w:t>Warren</w:t>
      </w:r>
      <w:r w:rsidRPr="00005AFC">
        <w:rPr>
          <w:smallCaps/>
          <w:szCs w:val="16"/>
        </w:rPr>
        <w:t xml:space="preserve"> </w:t>
      </w:r>
      <w:r w:rsidRPr="00005AFC">
        <w:rPr>
          <w:szCs w:val="16"/>
        </w:rPr>
        <w:t>M. (sous la</w:t>
      </w:r>
      <w:r>
        <w:rPr>
          <w:szCs w:val="16"/>
        </w:rPr>
        <w:t xml:space="preserve"> </w:t>
      </w:r>
      <w:r w:rsidRPr="00005AFC">
        <w:rPr>
          <w:szCs w:val="16"/>
        </w:rPr>
        <w:t xml:space="preserve">dir. de), </w:t>
      </w:r>
      <w:r w:rsidRPr="00005AFC">
        <w:rPr>
          <w:i/>
          <w:iCs/>
          <w:szCs w:val="16"/>
        </w:rPr>
        <w:t xml:space="preserve">Democracy and Trust, </w:t>
      </w:r>
      <w:r w:rsidRPr="00005AFC">
        <w:rPr>
          <w:szCs w:val="16"/>
        </w:rPr>
        <w:t>Cambri</w:t>
      </w:r>
      <w:r w:rsidRPr="00005AFC">
        <w:rPr>
          <w:szCs w:val="16"/>
        </w:rPr>
        <w:t>d</w:t>
      </w:r>
      <w:r w:rsidRPr="00005AFC">
        <w:rPr>
          <w:szCs w:val="16"/>
        </w:rPr>
        <w:t>ge, Cambridge Unive</w:t>
      </w:r>
      <w:r w:rsidRPr="00005AFC">
        <w:rPr>
          <w:szCs w:val="16"/>
        </w:rPr>
        <w:t>r</w:t>
      </w:r>
      <w:r w:rsidRPr="00005AFC">
        <w:rPr>
          <w:szCs w:val="16"/>
        </w:rPr>
        <w:t>sity Press,</w:t>
      </w:r>
      <w:r>
        <w:rPr>
          <w:szCs w:val="16"/>
        </w:rPr>
        <w:t xml:space="preserve"> </w:t>
      </w:r>
      <w:r w:rsidRPr="00005AFC">
        <w:rPr>
          <w:szCs w:val="16"/>
        </w:rPr>
        <w:t>p</w:t>
      </w:r>
      <w:r>
        <w:rPr>
          <w:szCs w:val="16"/>
        </w:rPr>
        <w:t>p. 208-248.</w:t>
      </w:r>
    </w:p>
    <w:p w:rsidR="00BC4051" w:rsidRPr="00005AFC" w:rsidRDefault="00BC4051" w:rsidP="00BC4051">
      <w:pPr>
        <w:spacing w:before="120" w:after="120"/>
        <w:jc w:val="both"/>
      </w:pPr>
      <w:r w:rsidRPr="002A49DA">
        <w:rPr>
          <w:szCs w:val="16"/>
        </w:rPr>
        <w:t>Eickelman</w:t>
      </w:r>
      <w:r w:rsidRPr="00005AFC">
        <w:rPr>
          <w:smallCaps/>
          <w:szCs w:val="16"/>
        </w:rPr>
        <w:t xml:space="preserve"> </w:t>
      </w:r>
      <w:r w:rsidRPr="00005AFC">
        <w:rPr>
          <w:szCs w:val="16"/>
        </w:rPr>
        <w:t>D., 1983, « Changing Interpr</w:t>
      </w:r>
      <w:r>
        <w:rPr>
          <w:szCs w:val="16"/>
        </w:rPr>
        <w:t>e</w:t>
      </w:r>
      <w:r w:rsidRPr="00005AFC">
        <w:rPr>
          <w:szCs w:val="16"/>
        </w:rPr>
        <w:t>tations of Islamic Mov</w:t>
      </w:r>
      <w:r w:rsidRPr="00005AFC">
        <w:rPr>
          <w:szCs w:val="16"/>
        </w:rPr>
        <w:t>e</w:t>
      </w:r>
      <w:r w:rsidRPr="00005AFC">
        <w:rPr>
          <w:szCs w:val="16"/>
        </w:rPr>
        <w:t xml:space="preserve">ments », </w:t>
      </w:r>
      <w:r w:rsidRPr="00005AFC">
        <w:rPr>
          <w:i/>
          <w:iCs/>
          <w:szCs w:val="16"/>
        </w:rPr>
        <w:t>in</w:t>
      </w:r>
      <w:r>
        <w:rPr>
          <w:i/>
          <w:iCs/>
          <w:szCs w:val="16"/>
        </w:rPr>
        <w:t xml:space="preserve"> </w:t>
      </w:r>
      <w:r w:rsidRPr="00D561EA">
        <w:rPr>
          <w:szCs w:val="16"/>
        </w:rPr>
        <w:t>Roff</w:t>
      </w:r>
      <w:r w:rsidRPr="00005AFC">
        <w:rPr>
          <w:smallCaps/>
          <w:szCs w:val="16"/>
        </w:rPr>
        <w:t xml:space="preserve"> </w:t>
      </w:r>
      <w:r w:rsidRPr="00005AFC">
        <w:rPr>
          <w:szCs w:val="16"/>
        </w:rPr>
        <w:t xml:space="preserve">W. R. (sous la dir. de), </w:t>
      </w:r>
      <w:r w:rsidRPr="00005AFC">
        <w:rPr>
          <w:i/>
          <w:iCs/>
          <w:szCs w:val="16"/>
        </w:rPr>
        <w:t>Islam and the Political Ec</w:t>
      </w:r>
      <w:r w:rsidRPr="00005AFC">
        <w:rPr>
          <w:i/>
          <w:iCs/>
          <w:szCs w:val="16"/>
        </w:rPr>
        <w:t>o</w:t>
      </w:r>
      <w:r w:rsidRPr="00005AFC">
        <w:rPr>
          <w:i/>
          <w:iCs/>
          <w:szCs w:val="16"/>
        </w:rPr>
        <w:t>nomy of Meaning,</w:t>
      </w:r>
      <w:r>
        <w:rPr>
          <w:iCs/>
          <w:szCs w:val="16"/>
        </w:rPr>
        <w:t xml:space="preserve"> </w:t>
      </w:r>
      <w:r w:rsidRPr="00005AFC">
        <w:rPr>
          <w:szCs w:val="16"/>
        </w:rPr>
        <w:t>Londres, Croom Helm, p</w:t>
      </w:r>
      <w:r>
        <w:rPr>
          <w:szCs w:val="16"/>
        </w:rPr>
        <w:t>p</w:t>
      </w:r>
      <w:r w:rsidRPr="00005AFC">
        <w:rPr>
          <w:szCs w:val="16"/>
        </w:rPr>
        <w:t>. 13-30.</w:t>
      </w:r>
    </w:p>
    <w:p w:rsidR="00BC4051" w:rsidRDefault="00BC4051" w:rsidP="00BC4051">
      <w:pPr>
        <w:spacing w:before="120" w:after="120"/>
        <w:jc w:val="both"/>
        <w:rPr>
          <w:szCs w:val="16"/>
        </w:rPr>
      </w:pPr>
      <w:r>
        <w:rPr>
          <w:szCs w:val="16"/>
        </w:rPr>
        <w:t xml:space="preserve">_____, </w:t>
      </w:r>
      <w:r w:rsidRPr="00005AFC">
        <w:rPr>
          <w:szCs w:val="16"/>
        </w:rPr>
        <w:t xml:space="preserve">(sous la dir. de), 1993, </w:t>
      </w:r>
      <w:r w:rsidRPr="00005AFC">
        <w:rPr>
          <w:i/>
          <w:iCs/>
          <w:szCs w:val="16"/>
        </w:rPr>
        <w:t xml:space="preserve">Russia's Muslim Frontiers : New Directions in Cross-Cultural Analysis, </w:t>
      </w:r>
      <w:r w:rsidRPr="00005AFC">
        <w:rPr>
          <w:szCs w:val="16"/>
        </w:rPr>
        <w:t>Bloomington, Indiana Unive</w:t>
      </w:r>
      <w:r w:rsidRPr="00005AFC">
        <w:rPr>
          <w:szCs w:val="16"/>
        </w:rPr>
        <w:t>r</w:t>
      </w:r>
      <w:r>
        <w:rPr>
          <w:szCs w:val="16"/>
        </w:rPr>
        <w:t>sity Press.</w:t>
      </w:r>
    </w:p>
    <w:p w:rsidR="00BC4051" w:rsidRDefault="00BC4051" w:rsidP="00BC4051">
      <w:pPr>
        <w:spacing w:before="120" w:after="120"/>
        <w:jc w:val="both"/>
        <w:rPr>
          <w:szCs w:val="16"/>
        </w:rPr>
      </w:pPr>
      <w:r w:rsidRPr="002A49DA">
        <w:rPr>
          <w:szCs w:val="16"/>
        </w:rPr>
        <w:t>Eickelman</w:t>
      </w:r>
      <w:r w:rsidRPr="00005AFC">
        <w:rPr>
          <w:smallCaps/>
          <w:szCs w:val="16"/>
        </w:rPr>
        <w:t xml:space="preserve"> </w:t>
      </w:r>
      <w:r w:rsidRPr="00005AFC">
        <w:rPr>
          <w:szCs w:val="16"/>
        </w:rPr>
        <w:t xml:space="preserve">D., </w:t>
      </w:r>
      <w:r w:rsidRPr="002A49DA">
        <w:rPr>
          <w:szCs w:val="16"/>
        </w:rPr>
        <w:t>Piscatori</w:t>
      </w:r>
      <w:r w:rsidRPr="00005AFC">
        <w:rPr>
          <w:smallCaps/>
          <w:szCs w:val="16"/>
        </w:rPr>
        <w:t xml:space="preserve"> </w:t>
      </w:r>
      <w:r w:rsidRPr="00005AFC">
        <w:rPr>
          <w:szCs w:val="16"/>
        </w:rPr>
        <w:t xml:space="preserve">J., 1996, </w:t>
      </w:r>
      <w:r w:rsidRPr="00005AFC">
        <w:rPr>
          <w:i/>
          <w:iCs/>
          <w:szCs w:val="16"/>
        </w:rPr>
        <w:t xml:space="preserve">Muslim Politics, </w:t>
      </w:r>
      <w:r w:rsidRPr="00005AFC">
        <w:rPr>
          <w:szCs w:val="16"/>
        </w:rPr>
        <w:t>Princeton, Pri</w:t>
      </w:r>
      <w:r w:rsidRPr="00005AFC">
        <w:rPr>
          <w:szCs w:val="16"/>
        </w:rPr>
        <w:t>n</w:t>
      </w:r>
      <w:r w:rsidRPr="00005AFC">
        <w:rPr>
          <w:szCs w:val="16"/>
        </w:rPr>
        <w:t>ceton University</w:t>
      </w:r>
      <w:r>
        <w:rPr>
          <w:szCs w:val="16"/>
        </w:rPr>
        <w:t xml:space="preserve"> Press.</w:t>
      </w:r>
    </w:p>
    <w:p w:rsidR="00BC4051" w:rsidRDefault="00BC4051" w:rsidP="00BC4051">
      <w:pPr>
        <w:spacing w:before="120" w:after="120"/>
        <w:jc w:val="both"/>
        <w:rPr>
          <w:szCs w:val="16"/>
        </w:rPr>
      </w:pPr>
      <w:r w:rsidRPr="002A49DA">
        <w:rPr>
          <w:szCs w:val="16"/>
        </w:rPr>
        <w:t>Eisenstadt</w:t>
      </w:r>
      <w:r w:rsidRPr="00005AFC">
        <w:rPr>
          <w:smallCaps/>
          <w:szCs w:val="16"/>
        </w:rPr>
        <w:t xml:space="preserve"> </w:t>
      </w:r>
      <w:r w:rsidRPr="00005AFC">
        <w:rPr>
          <w:szCs w:val="16"/>
        </w:rPr>
        <w:t xml:space="preserve">S. N., 1987, </w:t>
      </w:r>
      <w:r w:rsidRPr="00005AFC">
        <w:rPr>
          <w:i/>
          <w:iCs/>
          <w:szCs w:val="16"/>
        </w:rPr>
        <w:t>European Civilization in a Comp</w:t>
      </w:r>
      <w:r w:rsidRPr="00005AFC">
        <w:rPr>
          <w:i/>
          <w:iCs/>
          <w:szCs w:val="16"/>
        </w:rPr>
        <w:t>a</w:t>
      </w:r>
      <w:r w:rsidRPr="00005AFC">
        <w:rPr>
          <w:i/>
          <w:iCs/>
          <w:szCs w:val="16"/>
        </w:rPr>
        <w:t>rative Perspective,</w:t>
      </w:r>
      <w:r>
        <w:rPr>
          <w:i/>
          <w:iCs/>
          <w:szCs w:val="16"/>
        </w:rPr>
        <w:t xml:space="preserve"> </w:t>
      </w:r>
      <w:r w:rsidRPr="00005AFC">
        <w:rPr>
          <w:szCs w:val="16"/>
        </w:rPr>
        <w:t>Oslo, Norwegian University Press.</w:t>
      </w:r>
    </w:p>
    <w:p w:rsidR="00BC4051" w:rsidRPr="00005AFC" w:rsidRDefault="00BC4051" w:rsidP="00BC4051">
      <w:pPr>
        <w:spacing w:before="120" w:after="120"/>
        <w:jc w:val="both"/>
      </w:pPr>
      <w:r>
        <w:rPr>
          <w:szCs w:val="16"/>
        </w:rPr>
        <w:t xml:space="preserve">_____, </w:t>
      </w:r>
      <w:r w:rsidRPr="00005AFC">
        <w:rPr>
          <w:szCs w:val="16"/>
        </w:rPr>
        <w:t xml:space="preserve">1995, </w:t>
      </w:r>
      <w:r w:rsidRPr="00005AFC">
        <w:rPr>
          <w:i/>
          <w:iCs/>
          <w:szCs w:val="16"/>
        </w:rPr>
        <w:t xml:space="preserve">Japanese Civilization. A Comparative View, </w:t>
      </w:r>
      <w:r w:rsidRPr="00005AFC">
        <w:rPr>
          <w:szCs w:val="16"/>
        </w:rPr>
        <w:t>Chic</w:t>
      </w:r>
      <w:r w:rsidRPr="00005AFC">
        <w:rPr>
          <w:szCs w:val="16"/>
        </w:rPr>
        <w:t>a</w:t>
      </w:r>
      <w:r w:rsidRPr="00005AFC">
        <w:rPr>
          <w:szCs w:val="16"/>
        </w:rPr>
        <w:t>go, Un</w:t>
      </w:r>
      <w:r w:rsidRPr="00005AFC">
        <w:rPr>
          <w:szCs w:val="16"/>
        </w:rPr>
        <w:t>i</w:t>
      </w:r>
      <w:r w:rsidRPr="00005AFC">
        <w:rPr>
          <w:szCs w:val="16"/>
        </w:rPr>
        <w:t>versity of Chicago</w:t>
      </w:r>
      <w:r>
        <w:rPr>
          <w:szCs w:val="16"/>
        </w:rPr>
        <w:t xml:space="preserve"> </w:t>
      </w:r>
      <w:r w:rsidRPr="00005AFC">
        <w:rPr>
          <w:szCs w:val="16"/>
        </w:rPr>
        <w:t>Press.</w:t>
      </w:r>
    </w:p>
    <w:p w:rsidR="00BC4051" w:rsidRPr="00005AFC" w:rsidRDefault="00BC4051" w:rsidP="00BC4051">
      <w:pPr>
        <w:spacing w:before="120" w:after="120"/>
        <w:jc w:val="both"/>
      </w:pPr>
      <w:r>
        <w:rPr>
          <w:szCs w:val="16"/>
        </w:rPr>
        <w:t xml:space="preserve">_____, </w:t>
      </w:r>
      <w:r w:rsidRPr="00005AFC">
        <w:rPr>
          <w:szCs w:val="16"/>
        </w:rPr>
        <w:t xml:space="preserve">2000, </w:t>
      </w:r>
      <w:r w:rsidRPr="00005AFC">
        <w:rPr>
          <w:i/>
          <w:iCs/>
          <w:szCs w:val="16"/>
        </w:rPr>
        <w:t>Fundamentalism, Sectarianism and R</w:t>
      </w:r>
      <w:r>
        <w:rPr>
          <w:i/>
          <w:iCs/>
          <w:szCs w:val="16"/>
        </w:rPr>
        <w:t>e</w:t>
      </w:r>
      <w:r w:rsidRPr="00005AFC">
        <w:rPr>
          <w:i/>
          <w:iCs/>
          <w:szCs w:val="16"/>
        </w:rPr>
        <w:t>volution. The Jacobin Dimension of</w:t>
      </w:r>
      <w:r>
        <w:rPr>
          <w:i/>
          <w:iCs/>
          <w:szCs w:val="16"/>
        </w:rPr>
        <w:t xml:space="preserve"> </w:t>
      </w:r>
      <w:r w:rsidRPr="00005AFC">
        <w:rPr>
          <w:i/>
          <w:iCs/>
          <w:szCs w:val="16"/>
        </w:rPr>
        <w:t xml:space="preserve">Modernity, </w:t>
      </w:r>
      <w:r w:rsidRPr="00005AFC">
        <w:rPr>
          <w:szCs w:val="16"/>
        </w:rPr>
        <w:t>Cambridge University Press.</w:t>
      </w:r>
    </w:p>
    <w:p w:rsidR="00BC4051" w:rsidRPr="00005AFC" w:rsidRDefault="00BC4051" w:rsidP="00BC4051">
      <w:pPr>
        <w:spacing w:before="120" w:after="120"/>
        <w:jc w:val="both"/>
      </w:pPr>
      <w:r>
        <w:rPr>
          <w:szCs w:val="16"/>
        </w:rPr>
        <w:t xml:space="preserve">_____, </w:t>
      </w:r>
      <w:r w:rsidRPr="00005AFC">
        <w:rPr>
          <w:szCs w:val="16"/>
        </w:rPr>
        <w:t xml:space="preserve">2000a, « Multiple Modernities », </w:t>
      </w:r>
      <w:r w:rsidRPr="00005AFC">
        <w:rPr>
          <w:i/>
          <w:iCs/>
          <w:szCs w:val="16"/>
        </w:rPr>
        <w:t xml:space="preserve">Daedalus </w:t>
      </w:r>
      <w:r w:rsidRPr="00005AFC">
        <w:rPr>
          <w:szCs w:val="16"/>
        </w:rPr>
        <w:t>(numéro sp</w:t>
      </w:r>
      <w:r w:rsidRPr="00005AFC">
        <w:rPr>
          <w:szCs w:val="16"/>
        </w:rPr>
        <w:t>é</w:t>
      </w:r>
      <w:r w:rsidRPr="00005AFC">
        <w:rPr>
          <w:szCs w:val="16"/>
        </w:rPr>
        <w:t>cial sur les modernités</w:t>
      </w:r>
      <w:r>
        <w:rPr>
          <w:szCs w:val="16"/>
        </w:rPr>
        <w:t xml:space="preserve"> </w:t>
      </w:r>
      <w:r w:rsidRPr="00005AFC">
        <w:rPr>
          <w:szCs w:val="16"/>
        </w:rPr>
        <w:t>multiples), printemps.</w:t>
      </w:r>
    </w:p>
    <w:p w:rsidR="00BC4051" w:rsidRDefault="00BC4051" w:rsidP="00BC4051">
      <w:pPr>
        <w:spacing w:before="120" w:after="120"/>
        <w:jc w:val="both"/>
        <w:rPr>
          <w:szCs w:val="16"/>
        </w:rPr>
      </w:pPr>
      <w:r>
        <w:rPr>
          <w:szCs w:val="16"/>
        </w:rPr>
        <w:t xml:space="preserve">_____, </w:t>
      </w:r>
      <w:r w:rsidRPr="00005AFC">
        <w:rPr>
          <w:szCs w:val="16"/>
        </w:rPr>
        <w:t xml:space="preserve">2000b, </w:t>
      </w:r>
      <w:r w:rsidRPr="00005AFC">
        <w:rPr>
          <w:i/>
          <w:iCs/>
          <w:szCs w:val="16"/>
        </w:rPr>
        <w:t xml:space="preserve">Die Vielfalt der Moderne, </w:t>
      </w:r>
      <w:r w:rsidRPr="00005AFC">
        <w:rPr>
          <w:szCs w:val="16"/>
        </w:rPr>
        <w:t>Velbruck</w:t>
      </w:r>
      <w:r>
        <w:rPr>
          <w:szCs w:val="16"/>
        </w:rPr>
        <w:t xml:space="preserve"> </w:t>
      </w:r>
      <w:r w:rsidRPr="00005AFC">
        <w:rPr>
          <w:szCs w:val="16"/>
        </w:rPr>
        <w:t>Wissenschaft, Be</w:t>
      </w:r>
      <w:r w:rsidRPr="00005AFC">
        <w:rPr>
          <w:szCs w:val="16"/>
        </w:rPr>
        <w:t>r</w:t>
      </w:r>
      <w:r w:rsidRPr="00005AFC">
        <w:rPr>
          <w:szCs w:val="16"/>
        </w:rPr>
        <w:t>lin.</w:t>
      </w:r>
    </w:p>
    <w:p w:rsidR="00BC4051" w:rsidRDefault="00BC4051" w:rsidP="00BC4051">
      <w:pPr>
        <w:spacing w:before="120" w:after="120"/>
        <w:jc w:val="both"/>
        <w:rPr>
          <w:szCs w:val="16"/>
        </w:rPr>
      </w:pPr>
      <w:r w:rsidRPr="002A49DA">
        <w:rPr>
          <w:szCs w:val="16"/>
        </w:rPr>
        <w:t>Eisenstadt</w:t>
      </w:r>
      <w:r w:rsidRPr="00005AFC">
        <w:rPr>
          <w:smallCaps/>
          <w:szCs w:val="16"/>
        </w:rPr>
        <w:t xml:space="preserve"> </w:t>
      </w:r>
      <w:r w:rsidRPr="00005AFC">
        <w:rPr>
          <w:szCs w:val="16"/>
        </w:rPr>
        <w:t xml:space="preserve">S. N. (sous la dir. de), 1992, </w:t>
      </w:r>
      <w:r w:rsidRPr="00005AFC">
        <w:rPr>
          <w:i/>
          <w:iCs/>
          <w:szCs w:val="16"/>
        </w:rPr>
        <w:t>Kulturen der Achsenzeit II. Ihre Institutionelle</w:t>
      </w:r>
      <w:r>
        <w:rPr>
          <w:i/>
          <w:iCs/>
          <w:szCs w:val="16"/>
        </w:rPr>
        <w:t xml:space="preserve"> </w:t>
      </w:r>
      <w:r w:rsidRPr="00005AFC">
        <w:rPr>
          <w:i/>
          <w:iCs/>
          <w:szCs w:val="16"/>
        </w:rPr>
        <w:t xml:space="preserve">und Kulturelle Dynamik, Teil I. China, Japan, </w:t>
      </w:r>
      <w:r w:rsidRPr="00005AFC">
        <w:rPr>
          <w:szCs w:val="16"/>
        </w:rPr>
        <w:t>Francfort, Sur</w:t>
      </w:r>
      <w:r w:rsidRPr="00005AFC">
        <w:rPr>
          <w:szCs w:val="16"/>
        </w:rPr>
        <w:t>h</w:t>
      </w:r>
      <w:r>
        <w:rPr>
          <w:szCs w:val="16"/>
        </w:rPr>
        <w:t>kamp.</w:t>
      </w:r>
    </w:p>
    <w:p w:rsidR="00BC4051" w:rsidRDefault="00BC4051" w:rsidP="00BC4051">
      <w:pPr>
        <w:spacing w:before="120" w:after="120"/>
        <w:jc w:val="both"/>
        <w:rPr>
          <w:szCs w:val="16"/>
        </w:rPr>
      </w:pPr>
      <w:r w:rsidRPr="002A49DA">
        <w:rPr>
          <w:szCs w:val="16"/>
        </w:rPr>
        <w:t>Eisenstadt</w:t>
      </w:r>
      <w:r w:rsidRPr="00005AFC">
        <w:rPr>
          <w:smallCaps/>
          <w:szCs w:val="16"/>
        </w:rPr>
        <w:t xml:space="preserve"> </w:t>
      </w:r>
      <w:r w:rsidRPr="00005AFC">
        <w:rPr>
          <w:szCs w:val="16"/>
        </w:rPr>
        <w:t xml:space="preserve">S. N., </w:t>
      </w:r>
      <w:r w:rsidRPr="002A49DA">
        <w:rPr>
          <w:szCs w:val="16"/>
        </w:rPr>
        <w:t>Curelaru</w:t>
      </w:r>
      <w:r w:rsidRPr="00005AFC">
        <w:rPr>
          <w:smallCaps/>
          <w:szCs w:val="16"/>
        </w:rPr>
        <w:t xml:space="preserve"> </w:t>
      </w:r>
      <w:r w:rsidRPr="00005AFC">
        <w:rPr>
          <w:szCs w:val="16"/>
        </w:rPr>
        <w:t xml:space="preserve">M., 1976, </w:t>
      </w:r>
      <w:r w:rsidRPr="00005AFC">
        <w:rPr>
          <w:i/>
          <w:iCs/>
          <w:szCs w:val="16"/>
        </w:rPr>
        <w:t>The Form of</w:t>
      </w:r>
      <w:r>
        <w:rPr>
          <w:i/>
          <w:iCs/>
          <w:szCs w:val="16"/>
        </w:rPr>
        <w:t xml:space="preserve"> </w:t>
      </w:r>
      <w:r w:rsidRPr="00005AFC">
        <w:rPr>
          <w:i/>
          <w:iCs/>
          <w:szCs w:val="16"/>
        </w:rPr>
        <w:t>Sociology, Par</w:t>
      </w:r>
      <w:r w:rsidRPr="00005AFC">
        <w:rPr>
          <w:i/>
          <w:iCs/>
          <w:szCs w:val="16"/>
        </w:rPr>
        <w:t>a</w:t>
      </w:r>
      <w:r w:rsidRPr="00005AFC">
        <w:rPr>
          <w:i/>
          <w:iCs/>
          <w:szCs w:val="16"/>
        </w:rPr>
        <w:t>digms and Crises,</w:t>
      </w:r>
      <w:r>
        <w:rPr>
          <w:iCs/>
          <w:szCs w:val="16"/>
        </w:rPr>
        <w:t xml:space="preserve"> </w:t>
      </w:r>
      <w:r w:rsidRPr="00005AFC">
        <w:rPr>
          <w:szCs w:val="16"/>
        </w:rPr>
        <w:t>New York, D. Wiley</w:t>
      </w:r>
      <w:r>
        <w:rPr>
          <w:szCs w:val="16"/>
        </w:rPr>
        <w:t>.</w:t>
      </w:r>
    </w:p>
    <w:p w:rsidR="00BC4051" w:rsidRDefault="00BC4051" w:rsidP="00BC4051">
      <w:pPr>
        <w:spacing w:before="120" w:after="120"/>
        <w:jc w:val="both"/>
        <w:rPr>
          <w:szCs w:val="16"/>
        </w:rPr>
      </w:pPr>
      <w:r w:rsidRPr="00005AFC">
        <w:rPr>
          <w:szCs w:val="16"/>
        </w:rPr>
        <w:t xml:space="preserve"> </w:t>
      </w:r>
      <w:r w:rsidRPr="002A49DA">
        <w:rPr>
          <w:szCs w:val="16"/>
        </w:rPr>
        <w:t>Eisenstadt</w:t>
      </w:r>
      <w:r w:rsidRPr="00005AFC">
        <w:rPr>
          <w:smallCaps/>
          <w:szCs w:val="16"/>
        </w:rPr>
        <w:t xml:space="preserve"> </w:t>
      </w:r>
      <w:r w:rsidRPr="00005AFC">
        <w:rPr>
          <w:szCs w:val="16"/>
        </w:rPr>
        <w:t xml:space="preserve">S. N., </w:t>
      </w:r>
      <w:r w:rsidRPr="002A49DA">
        <w:rPr>
          <w:szCs w:val="16"/>
        </w:rPr>
        <w:t>Schluchter</w:t>
      </w:r>
      <w:r>
        <w:rPr>
          <w:smallCaps/>
          <w:szCs w:val="16"/>
        </w:rPr>
        <w:t xml:space="preserve"> </w:t>
      </w:r>
      <w:r w:rsidRPr="00005AFC">
        <w:rPr>
          <w:smallCaps/>
          <w:szCs w:val="16"/>
        </w:rPr>
        <w:t xml:space="preserve">W., </w:t>
      </w:r>
      <w:r w:rsidRPr="00005AFC">
        <w:rPr>
          <w:szCs w:val="16"/>
        </w:rPr>
        <w:t>1998, « Introduction : Paths to Early Modernities.</w:t>
      </w:r>
      <w:r>
        <w:rPr>
          <w:szCs w:val="16"/>
        </w:rPr>
        <w:t xml:space="preserve"> </w:t>
      </w:r>
      <w:r w:rsidRPr="00005AFC">
        <w:rPr>
          <w:szCs w:val="16"/>
        </w:rPr>
        <w:t xml:space="preserve">A Comparative View », </w:t>
      </w:r>
      <w:r w:rsidRPr="00005AFC">
        <w:rPr>
          <w:i/>
          <w:iCs/>
          <w:szCs w:val="16"/>
        </w:rPr>
        <w:t xml:space="preserve">Daedalus, </w:t>
      </w:r>
      <w:r w:rsidRPr="00005AFC">
        <w:rPr>
          <w:szCs w:val="16"/>
        </w:rPr>
        <w:t>127 (3).</w:t>
      </w:r>
    </w:p>
    <w:p w:rsidR="00BC4051" w:rsidRDefault="00BC4051" w:rsidP="00BC4051">
      <w:pPr>
        <w:spacing w:before="120" w:after="120"/>
        <w:jc w:val="both"/>
        <w:rPr>
          <w:szCs w:val="16"/>
        </w:rPr>
      </w:pPr>
      <w:r w:rsidRPr="002A49DA">
        <w:rPr>
          <w:szCs w:val="16"/>
        </w:rPr>
        <w:t>Friedman</w:t>
      </w:r>
      <w:r w:rsidRPr="00005AFC">
        <w:rPr>
          <w:smallCaps/>
          <w:szCs w:val="16"/>
        </w:rPr>
        <w:t xml:space="preserve"> </w:t>
      </w:r>
      <w:r w:rsidRPr="00005AFC">
        <w:rPr>
          <w:szCs w:val="16"/>
        </w:rPr>
        <w:t xml:space="preserve">J., 1994, </w:t>
      </w:r>
      <w:r w:rsidRPr="00005AFC">
        <w:rPr>
          <w:i/>
          <w:iCs/>
          <w:szCs w:val="16"/>
        </w:rPr>
        <w:t xml:space="preserve">Cultural Identity and Global Process, </w:t>
      </w:r>
      <w:r>
        <w:rPr>
          <w:szCs w:val="16"/>
        </w:rPr>
        <w:t>Londres, Sage.</w:t>
      </w:r>
    </w:p>
    <w:p w:rsidR="00BC4051" w:rsidRDefault="00BC4051" w:rsidP="00BC4051">
      <w:pPr>
        <w:spacing w:before="120" w:after="120"/>
        <w:jc w:val="both"/>
        <w:rPr>
          <w:szCs w:val="16"/>
        </w:rPr>
      </w:pPr>
      <w:r w:rsidRPr="002A49DA">
        <w:rPr>
          <w:szCs w:val="16"/>
        </w:rPr>
        <w:t>Galston</w:t>
      </w:r>
      <w:r w:rsidRPr="00005AFC">
        <w:rPr>
          <w:smallCaps/>
          <w:szCs w:val="16"/>
        </w:rPr>
        <w:t xml:space="preserve"> </w:t>
      </w:r>
      <w:r w:rsidRPr="00005AFC">
        <w:rPr>
          <w:szCs w:val="16"/>
        </w:rPr>
        <w:t xml:space="preserve">W., 1999, « Social Capital in America : Civil Society and Civil Trust », </w:t>
      </w:r>
      <w:r w:rsidRPr="00005AFC">
        <w:rPr>
          <w:i/>
          <w:iCs/>
          <w:szCs w:val="16"/>
        </w:rPr>
        <w:t>in</w:t>
      </w:r>
      <w:r>
        <w:rPr>
          <w:i/>
          <w:iCs/>
          <w:szCs w:val="16"/>
        </w:rPr>
        <w:t xml:space="preserve"> </w:t>
      </w:r>
      <w:r w:rsidRPr="002A49DA">
        <w:rPr>
          <w:szCs w:val="16"/>
        </w:rPr>
        <w:t>Janning</w:t>
      </w:r>
      <w:r w:rsidRPr="00005AFC">
        <w:rPr>
          <w:smallCaps/>
          <w:szCs w:val="16"/>
        </w:rPr>
        <w:t xml:space="preserve"> </w:t>
      </w:r>
      <w:r w:rsidRPr="00005AFC">
        <w:rPr>
          <w:szCs w:val="16"/>
        </w:rPr>
        <w:t xml:space="preserve">J., </w:t>
      </w:r>
      <w:r w:rsidRPr="002A49DA">
        <w:rPr>
          <w:szCs w:val="16"/>
        </w:rPr>
        <w:t>Kupchan</w:t>
      </w:r>
      <w:r w:rsidRPr="00005AFC">
        <w:rPr>
          <w:smallCaps/>
          <w:szCs w:val="16"/>
        </w:rPr>
        <w:t xml:space="preserve"> </w:t>
      </w:r>
      <w:r w:rsidRPr="00005AFC">
        <w:rPr>
          <w:szCs w:val="16"/>
        </w:rPr>
        <w:t xml:space="preserve">C, </w:t>
      </w:r>
      <w:r w:rsidRPr="002A49DA">
        <w:rPr>
          <w:szCs w:val="16"/>
        </w:rPr>
        <w:t>Rumberg</w:t>
      </w:r>
      <w:r w:rsidRPr="00005AFC">
        <w:rPr>
          <w:smallCaps/>
          <w:szCs w:val="16"/>
        </w:rPr>
        <w:t xml:space="preserve"> </w:t>
      </w:r>
      <w:r w:rsidRPr="00005AFC">
        <w:rPr>
          <w:szCs w:val="16"/>
        </w:rPr>
        <w:t xml:space="preserve">D. (sous la dir. de), </w:t>
      </w:r>
      <w:r w:rsidRPr="00005AFC">
        <w:rPr>
          <w:i/>
          <w:iCs/>
          <w:szCs w:val="16"/>
        </w:rPr>
        <w:t>Civic Eng</w:t>
      </w:r>
      <w:r w:rsidRPr="00005AFC">
        <w:rPr>
          <w:i/>
          <w:iCs/>
          <w:szCs w:val="16"/>
        </w:rPr>
        <w:t>a</w:t>
      </w:r>
      <w:r w:rsidRPr="00005AFC">
        <w:rPr>
          <w:i/>
          <w:iCs/>
          <w:szCs w:val="16"/>
        </w:rPr>
        <w:t>gement in the</w:t>
      </w:r>
      <w:r>
        <w:rPr>
          <w:i/>
          <w:iCs/>
          <w:szCs w:val="16"/>
        </w:rPr>
        <w:t xml:space="preserve"> </w:t>
      </w:r>
      <w:r w:rsidRPr="00005AFC">
        <w:rPr>
          <w:i/>
          <w:iCs/>
          <w:szCs w:val="16"/>
        </w:rPr>
        <w:t xml:space="preserve">Atlantic Community, op. cit., </w:t>
      </w:r>
      <w:r>
        <w:rPr>
          <w:szCs w:val="16"/>
        </w:rPr>
        <w:t>p. 67-78.</w:t>
      </w:r>
    </w:p>
    <w:p w:rsidR="00BC4051" w:rsidRDefault="00BC4051" w:rsidP="00BC4051">
      <w:pPr>
        <w:spacing w:before="120" w:after="120"/>
        <w:jc w:val="both"/>
        <w:rPr>
          <w:szCs w:val="16"/>
        </w:rPr>
      </w:pPr>
      <w:r w:rsidRPr="002A49DA">
        <w:rPr>
          <w:szCs w:val="16"/>
        </w:rPr>
        <w:t>Goodwin</w:t>
      </w:r>
      <w:r w:rsidRPr="00005AFC">
        <w:rPr>
          <w:smallCaps/>
          <w:szCs w:val="16"/>
        </w:rPr>
        <w:t xml:space="preserve"> </w:t>
      </w:r>
      <w:r w:rsidRPr="00005AFC">
        <w:rPr>
          <w:szCs w:val="16"/>
        </w:rPr>
        <w:t>Raheja Gloria, 1988, « India : Caste, Kingship, and D</w:t>
      </w:r>
      <w:r w:rsidRPr="00005AFC">
        <w:rPr>
          <w:szCs w:val="16"/>
        </w:rPr>
        <w:t>o</w:t>
      </w:r>
      <w:r w:rsidRPr="00005AFC">
        <w:rPr>
          <w:szCs w:val="16"/>
        </w:rPr>
        <w:t>minance</w:t>
      </w:r>
      <w:r>
        <w:rPr>
          <w:szCs w:val="16"/>
        </w:rPr>
        <w:t xml:space="preserve"> </w:t>
      </w:r>
      <w:r w:rsidRPr="00005AFC">
        <w:rPr>
          <w:szCs w:val="16"/>
        </w:rPr>
        <w:t xml:space="preserve">Reconsidered », </w:t>
      </w:r>
      <w:r w:rsidRPr="00005AFC">
        <w:rPr>
          <w:i/>
          <w:iCs/>
          <w:szCs w:val="16"/>
        </w:rPr>
        <w:t>A</w:t>
      </w:r>
      <w:r w:rsidRPr="00005AFC">
        <w:rPr>
          <w:i/>
          <w:iCs/>
          <w:szCs w:val="16"/>
        </w:rPr>
        <w:t>n</w:t>
      </w:r>
      <w:r w:rsidRPr="00005AFC">
        <w:rPr>
          <w:i/>
          <w:iCs/>
          <w:szCs w:val="16"/>
        </w:rPr>
        <w:t xml:space="preserve">nual Review of Anthropology, </w:t>
      </w:r>
      <w:r w:rsidRPr="00005AFC">
        <w:rPr>
          <w:szCs w:val="16"/>
        </w:rPr>
        <w:t xml:space="preserve">17, p. 497-522. </w:t>
      </w:r>
    </w:p>
    <w:p w:rsidR="00BC4051" w:rsidRDefault="00BC4051" w:rsidP="00BC4051">
      <w:pPr>
        <w:spacing w:before="120" w:after="120"/>
        <w:jc w:val="both"/>
        <w:rPr>
          <w:szCs w:val="16"/>
        </w:rPr>
      </w:pPr>
      <w:r w:rsidRPr="002A49DA">
        <w:rPr>
          <w:szCs w:val="16"/>
        </w:rPr>
        <w:t>Habermas</w:t>
      </w:r>
      <w:r w:rsidRPr="00005AFC">
        <w:rPr>
          <w:smallCaps/>
          <w:szCs w:val="16"/>
        </w:rPr>
        <w:t xml:space="preserve"> </w:t>
      </w:r>
      <w:r w:rsidRPr="00005AFC">
        <w:rPr>
          <w:szCs w:val="16"/>
        </w:rPr>
        <w:t xml:space="preserve">J., 1989, </w:t>
      </w:r>
      <w:r w:rsidRPr="00005AFC">
        <w:rPr>
          <w:i/>
          <w:iCs/>
          <w:szCs w:val="16"/>
        </w:rPr>
        <w:t>Structural Transformation of</w:t>
      </w:r>
      <w:r>
        <w:rPr>
          <w:i/>
          <w:iCs/>
          <w:szCs w:val="16"/>
        </w:rPr>
        <w:t xml:space="preserve"> </w:t>
      </w:r>
      <w:r w:rsidRPr="00005AFC">
        <w:rPr>
          <w:i/>
          <w:iCs/>
          <w:szCs w:val="16"/>
        </w:rPr>
        <w:t>the Public Sph</w:t>
      </w:r>
      <w:r w:rsidRPr="00005AFC">
        <w:rPr>
          <w:i/>
          <w:iCs/>
          <w:szCs w:val="16"/>
        </w:rPr>
        <w:t>è</w:t>
      </w:r>
      <w:r w:rsidRPr="00005AFC">
        <w:rPr>
          <w:i/>
          <w:iCs/>
          <w:szCs w:val="16"/>
        </w:rPr>
        <w:t xml:space="preserve">re, </w:t>
      </w:r>
      <w:r w:rsidRPr="00005AFC">
        <w:rPr>
          <w:szCs w:val="16"/>
        </w:rPr>
        <w:t>Cambridge,</w:t>
      </w:r>
      <w:r>
        <w:rPr>
          <w:szCs w:val="16"/>
        </w:rPr>
        <w:t xml:space="preserve"> </w:t>
      </w:r>
      <w:r w:rsidRPr="00005AFC">
        <w:rPr>
          <w:szCs w:val="16"/>
        </w:rPr>
        <w:t>MIT Press. (Traduction françai</w:t>
      </w:r>
      <w:r>
        <w:rPr>
          <w:szCs w:val="16"/>
        </w:rPr>
        <w:t>s</w:t>
      </w:r>
      <w:r w:rsidRPr="00005AFC">
        <w:rPr>
          <w:szCs w:val="16"/>
        </w:rPr>
        <w:t xml:space="preserve">e, </w:t>
      </w:r>
      <w:r w:rsidRPr="00005AFC">
        <w:rPr>
          <w:i/>
          <w:iCs/>
          <w:szCs w:val="16"/>
        </w:rPr>
        <w:t xml:space="preserve">L'espace public, </w:t>
      </w:r>
      <w:r>
        <w:rPr>
          <w:szCs w:val="16"/>
        </w:rPr>
        <w:t>Payot.)</w:t>
      </w:r>
    </w:p>
    <w:p w:rsidR="00BC4051" w:rsidRDefault="00BC4051" w:rsidP="00BC4051">
      <w:pPr>
        <w:spacing w:before="120" w:after="120"/>
        <w:jc w:val="both"/>
        <w:rPr>
          <w:szCs w:val="16"/>
        </w:rPr>
      </w:pPr>
      <w:r w:rsidRPr="002A49DA">
        <w:rPr>
          <w:szCs w:val="16"/>
        </w:rPr>
        <w:t>Hannerz</w:t>
      </w:r>
      <w:r w:rsidRPr="00005AFC">
        <w:rPr>
          <w:smallCaps/>
          <w:szCs w:val="16"/>
        </w:rPr>
        <w:t xml:space="preserve"> </w:t>
      </w:r>
      <w:r w:rsidRPr="00005AFC">
        <w:rPr>
          <w:szCs w:val="16"/>
        </w:rPr>
        <w:t xml:space="preserve">U, 1992, </w:t>
      </w:r>
      <w:r w:rsidRPr="00005AFC">
        <w:rPr>
          <w:i/>
          <w:iCs/>
          <w:szCs w:val="16"/>
        </w:rPr>
        <w:t xml:space="preserve">Cultural Complexity, </w:t>
      </w:r>
      <w:r w:rsidRPr="00005AFC">
        <w:rPr>
          <w:szCs w:val="16"/>
        </w:rPr>
        <w:t>New York, Columbia Un</w:t>
      </w:r>
      <w:r w:rsidRPr="00005AFC">
        <w:rPr>
          <w:szCs w:val="16"/>
        </w:rPr>
        <w:t>i</w:t>
      </w:r>
      <w:r w:rsidRPr="00005AFC">
        <w:rPr>
          <w:szCs w:val="16"/>
        </w:rPr>
        <w:t>ver</w:t>
      </w:r>
      <w:r>
        <w:rPr>
          <w:szCs w:val="16"/>
        </w:rPr>
        <w:t>sity Press.</w:t>
      </w:r>
    </w:p>
    <w:p w:rsidR="00BC4051" w:rsidRDefault="00BC4051" w:rsidP="00BC4051">
      <w:pPr>
        <w:spacing w:before="120" w:after="120"/>
        <w:jc w:val="both"/>
        <w:rPr>
          <w:szCs w:val="16"/>
        </w:rPr>
      </w:pPr>
      <w:r w:rsidRPr="002A49DA">
        <w:rPr>
          <w:szCs w:val="16"/>
        </w:rPr>
        <w:t>Hefner</w:t>
      </w:r>
      <w:r w:rsidRPr="00005AFC">
        <w:rPr>
          <w:smallCaps/>
          <w:szCs w:val="16"/>
        </w:rPr>
        <w:t xml:space="preserve"> </w:t>
      </w:r>
      <w:r w:rsidRPr="00005AFC">
        <w:rPr>
          <w:szCs w:val="16"/>
        </w:rPr>
        <w:t>R., 1998, « Multiple Modernities : Christi</w:t>
      </w:r>
      <w:r w:rsidRPr="00005AFC">
        <w:rPr>
          <w:szCs w:val="16"/>
        </w:rPr>
        <w:t>a</w:t>
      </w:r>
      <w:r w:rsidRPr="00005AFC">
        <w:rPr>
          <w:szCs w:val="16"/>
        </w:rPr>
        <w:t>nity, Islam, and Hinduism in a</w:t>
      </w:r>
      <w:r>
        <w:rPr>
          <w:szCs w:val="16"/>
        </w:rPr>
        <w:t xml:space="preserve"> </w:t>
      </w:r>
      <w:r w:rsidRPr="00005AFC">
        <w:rPr>
          <w:szCs w:val="16"/>
        </w:rPr>
        <w:t xml:space="preserve">Globalizing Age », </w:t>
      </w:r>
      <w:r w:rsidRPr="00005AFC">
        <w:rPr>
          <w:i/>
          <w:iCs/>
          <w:szCs w:val="16"/>
        </w:rPr>
        <w:t>Annual Review of A</w:t>
      </w:r>
      <w:r w:rsidRPr="00005AFC">
        <w:rPr>
          <w:i/>
          <w:iCs/>
          <w:szCs w:val="16"/>
        </w:rPr>
        <w:t>n</w:t>
      </w:r>
      <w:r w:rsidRPr="00005AFC">
        <w:rPr>
          <w:i/>
          <w:iCs/>
          <w:szCs w:val="16"/>
        </w:rPr>
        <w:t xml:space="preserve">thropology, </w:t>
      </w:r>
      <w:r w:rsidRPr="00005AFC">
        <w:rPr>
          <w:szCs w:val="16"/>
        </w:rPr>
        <w:t>27, p</w:t>
      </w:r>
      <w:r>
        <w:rPr>
          <w:szCs w:val="16"/>
        </w:rPr>
        <w:t>p. 83-104.</w:t>
      </w:r>
    </w:p>
    <w:p w:rsidR="00BC4051" w:rsidRDefault="00BC4051" w:rsidP="00BC4051">
      <w:pPr>
        <w:spacing w:before="120" w:after="120"/>
        <w:jc w:val="both"/>
        <w:rPr>
          <w:szCs w:val="16"/>
        </w:rPr>
      </w:pPr>
      <w:r w:rsidRPr="002A49DA">
        <w:rPr>
          <w:szCs w:val="16"/>
        </w:rPr>
        <w:t>Hirschman</w:t>
      </w:r>
      <w:r w:rsidRPr="00005AFC">
        <w:rPr>
          <w:smallCaps/>
          <w:szCs w:val="16"/>
        </w:rPr>
        <w:t xml:space="preserve"> </w:t>
      </w:r>
      <w:r w:rsidRPr="00005AFC">
        <w:rPr>
          <w:szCs w:val="16"/>
        </w:rPr>
        <w:t xml:space="preserve">A. O., 1970, </w:t>
      </w:r>
      <w:r w:rsidRPr="00005AFC">
        <w:rPr>
          <w:i/>
          <w:iCs/>
          <w:szCs w:val="16"/>
        </w:rPr>
        <w:t>Exit, Voice and</w:t>
      </w:r>
      <w:r>
        <w:rPr>
          <w:i/>
          <w:iCs/>
          <w:szCs w:val="16"/>
        </w:rPr>
        <w:t xml:space="preserve"> </w:t>
      </w:r>
      <w:r w:rsidRPr="00005AFC">
        <w:rPr>
          <w:i/>
          <w:iCs/>
          <w:szCs w:val="16"/>
        </w:rPr>
        <w:t>Loyalty : Responses to D</w:t>
      </w:r>
      <w:r>
        <w:rPr>
          <w:i/>
          <w:iCs/>
          <w:szCs w:val="16"/>
        </w:rPr>
        <w:t>e</w:t>
      </w:r>
      <w:r w:rsidRPr="00005AFC">
        <w:rPr>
          <w:i/>
          <w:iCs/>
          <w:szCs w:val="16"/>
        </w:rPr>
        <w:t>cline in Firms,</w:t>
      </w:r>
      <w:r>
        <w:rPr>
          <w:i/>
          <w:iCs/>
          <w:szCs w:val="16"/>
        </w:rPr>
        <w:t xml:space="preserve"> </w:t>
      </w:r>
      <w:r w:rsidRPr="00005AFC">
        <w:rPr>
          <w:i/>
          <w:iCs/>
          <w:szCs w:val="16"/>
        </w:rPr>
        <w:t xml:space="preserve">Organizations, and State, </w:t>
      </w:r>
      <w:r w:rsidRPr="00005AFC">
        <w:rPr>
          <w:szCs w:val="16"/>
        </w:rPr>
        <w:t>Cambridge, Harvard Un</w:t>
      </w:r>
      <w:r w:rsidRPr="00005AFC">
        <w:rPr>
          <w:szCs w:val="16"/>
        </w:rPr>
        <w:t>i</w:t>
      </w:r>
      <w:r w:rsidRPr="00005AFC">
        <w:rPr>
          <w:szCs w:val="16"/>
        </w:rPr>
        <w:t>ve</w:t>
      </w:r>
      <w:r w:rsidRPr="00005AFC">
        <w:rPr>
          <w:szCs w:val="16"/>
        </w:rPr>
        <w:t>r</w:t>
      </w:r>
      <w:r w:rsidRPr="00005AFC">
        <w:rPr>
          <w:szCs w:val="16"/>
        </w:rPr>
        <w:t>sity Press.</w:t>
      </w:r>
    </w:p>
    <w:p w:rsidR="00BC4051" w:rsidRDefault="00BC4051" w:rsidP="00BC4051">
      <w:pPr>
        <w:spacing w:before="120" w:after="120"/>
        <w:jc w:val="both"/>
        <w:rPr>
          <w:szCs w:val="16"/>
        </w:rPr>
      </w:pPr>
      <w:r>
        <w:rPr>
          <w:szCs w:val="16"/>
        </w:rPr>
        <w:t xml:space="preserve">_____, </w:t>
      </w:r>
      <w:r w:rsidRPr="00005AFC">
        <w:rPr>
          <w:szCs w:val="16"/>
        </w:rPr>
        <w:t xml:space="preserve">1982, </w:t>
      </w:r>
      <w:r w:rsidRPr="00005AFC">
        <w:rPr>
          <w:i/>
          <w:iCs/>
          <w:szCs w:val="16"/>
        </w:rPr>
        <w:t xml:space="preserve">Shifting Involvement : Private Interest and Public Action, </w:t>
      </w:r>
      <w:r w:rsidRPr="00005AFC">
        <w:rPr>
          <w:szCs w:val="16"/>
        </w:rPr>
        <w:t>Pri</w:t>
      </w:r>
      <w:r w:rsidRPr="00005AFC">
        <w:rPr>
          <w:szCs w:val="16"/>
        </w:rPr>
        <w:t>n</w:t>
      </w:r>
      <w:r w:rsidRPr="00005AFC">
        <w:rPr>
          <w:szCs w:val="16"/>
        </w:rPr>
        <w:t>ceton, Princeton</w:t>
      </w:r>
      <w:r>
        <w:rPr>
          <w:szCs w:val="16"/>
        </w:rPr>
        <w:t xml:space="preserve"> </w:t>
      </w:r>
      <w:r w:rsidRPr="00005AFC">
        <w:rPr>
          <w:szCs w:val="16"/>
        </w:rPr>
        <w:t>University Press.</w:t>
      </w:r>
    </w:p>
    <w:p w:rsidR="00BC4051" w:rsidRPr="00005AFC" w:rsidRDefault="00BC4051" w:rsidP="00BC4051">
      <w:pPr>
        <w:spacing w:before="120" w:after="120"/>
        <w:jc w:val="both"/>
      </w:pPr>
      <w:r w:rsidRPr="002A49DA">
        <w:rPr>
          <w:szCs w:val="16"/>
        </w:rPr>
        <w:t>Marcus</w:t>
      </w:r>
      <w:r>
        <w:rPr>
          <w:smallCaps/>
          <w:szCs w:val="16"/>
        </w:rPr>
        <w:t xml:space="preserve"> </w:t>
      </w:r>
      <w:r w:rsidRPr="00005AFC">
        <w:rPr>
          <w:smallCaps/>
          <w:szCs w:val="16"/>
        </w:rPr>
        <w:t xml:space="preserve">G </w:t>
      </w:r>
      <w:r w:rsidRPr="00005AFC">
        <w:rPr>
          <w:szCs w:val="16"/>
        </w:rPr>
        <w:t xml:space="preserve">(sous la dir. de), 1993, </w:t>
      </w:r>
      <w:r w:rsidRPr="00005AFC">
        <w:rPr>
          <w:i/>
          <w:iCs/>
          <w:szCs w:val="16"/>
        </w:rPr>
        <w:t>Perilous St</w:t>
      </w:r>
      <w:r w:rsidRPr="00005AFC">
        <w:rPr>
          <w:i/>
          <w:iCs/>
          <w:szCs w:val="16"/>
        </w:rPr>
        <w:t>a</w:t>
      </w:r>
      <w:r w:rsidRPr="00005AFC">
        <w:rPr>
          <w:i/>
          <w:iCs/>
          <w:szCs w:val="16"/>
        </w:rPr>
        <w:t>tes. Conversations on Culture, Politics,</w:t>
      </w:r>
      <w:r>
        <w:rPr>
          <w:i/>
          <w:iCs/>
          <w:szCs w:val="16"/>
        </w:rPr>
        <w:t xml:space="preserve"> </w:t>
      </w:r>
      <w:r w:rsidRPr="00005AFC">
        <w:rPr>
          <w:i/>
          <w:iCs/>
          <w:szCs w:val="16"/>
        </w:rPr>
        <w:t xml:space="preserve">and Nation, </w:t>
      </w:r>
      <w:r w:rsidRPr="00005AFC">
        <w:rPr>
          <w:szCs w:val="16"/>
        </w:rPr>
        <w:t>Chicago, Unive</w:t>
      </w:r>
      <w:r w:rsidRPr="00005AFC">
        <w:rPr>
          <w:szCs w:val="16"/>
        </w:rPr>
        <w:t>r</w:t>
      </w:r>
      <w:r w:rsidRPr="00005AFC">
        <w:rPr>
          <w:szCs w:val="16"/>
        </w:rPr>
        <w:t>sity of Chicago Press.</w:t>
      </w:r>
    </w:p>
    <w:p w:rsidR="00BC4051" w:rsidRPr="00005AFC" w:rsidRDefault="00BC4051" w:rsidP="00BC4051">
      <w:pPr>
        <w:spacing w:before="120" w:after="120"/>
        <w:jc w:val="both"/>
      </w:pPr>
      <w:r>
        <w:rPr>
          <w:szCs w:val="16"/>
        </w:rPr>
        <w:t>[204]</w:t>
      </w:r>
    </w:p>
    <w:p w:rsidR="00BC4051" w:rsidRPr="00005AFC" w:rsidRDefault="00BC4051" w:rsidP="00BC4051">
      <w:pPr>
        <w:spacing w:before="120" w:after="120"/>
        <w:jc w:val="both"/>
      </w:pPr>
      <w:r w:rsidRPr="002A49DA">
        <w:rPr>
          <w:szCs w:val="16"/>
        </w:rPr>
        <w:t>Marsden</w:t>
      </w:r>
      <w:r w:rsidRPr="00005AFC">
        <w:rPr>
          <w:smallCaps/>
          <w:szCs w:val="16"/>
        </w:rPr>
        <w:t xml:space="preserve"> </w:t>
      </w:r>
      <w:r w:rsidRPr="00005AFC">
        <w:rPr>
          <w:szCs w:val="16"/>
        </w:rPr>
        <w:t>R., 1999, « Community, Civil Society, and Social Ecol</w:t>
      </w:r>
      <w:r w:rsidRPr="00005AFC">
        <w:rPr>
          <w:szCs w:val="16"/>
        </w:rPr>
        <w:t>o</w:t>
      </w:r>
      <w:r w:rsidRPr="00005AFC">
        <w:rPr>
          <w:szCs w:val="16"/>
        </w:rPr>
        <w:t xml:space="preserve">gy », </w:t>
      </w:r>
      <w:r w:rsidRPr="00005AFC">
        <w:rPr>
          <w:i/>
          <w:iCs/>
          <w:szCs w:val="16"/>
        </w:rPr>
        <w:t xml:space="preserve">in </w:t>
      </w:r>
      <w:r w:rsidRPr="002A49DA">
        <w:rPr>
          <w:szCs w:val="16"/>
        </w:rPr>
        <w:t>Janning</w:t>
      </w:r>
      <w:r w:rsidRPr="00005AFC">
        <w:rPr>
          <w:smallCaps/>
          <w:szCs w:val="16"/>
        </w:rPr>
        <w:t xml:space="preserve"> </w:t>
      </w:r>
      <w:r w:rsidRPr="00005AFC">
        <w:rPr>
          <w:szCs w:val="16"/>
        </w:rPr>
        <w:t xml:space="preserve">J., </w:t>
      </w:r>
      <w:r w:rsidRPr="002A49DA">
        <w:rPr>
          <w:szCs w:val="16"/>
        </w:rPr>
        <w:t>Kupchan</w:t>
      </w:r>
      <w:r w:rsidRPr="00005AFC">
        <w:rPr>
          <w:smallCaps/>
          <w:szCs w:val="16"/>
        </w:rPr>
        <w:t xml:space="preserve"> </w:t>
      </w:r>
      <w:r w:rsidRPr="00005AFC">
        <w:rPr>
          <w:szCs w:val="16"/>
        </w:rPr>
        <w:t xml:space="preserve">C, </w:t>
      </w:r>
      <w:r w:rsidRPr="002A49DA">
        <w:rPr>
          <w:szCs w:val="16"/>
        </w:rPr>
        <w:t>Rumberg</w:t>
      </w:r>
      <w:r w:rsidRPr="00005AFC">
        <w:rPr>
          <w:smallCaps/>
          <w:szCs w:val="16"/>
        </w:rPr>
        <w:t xml:space="preserve"> </w:t>
      </w:r>
      <w:r w:rsidRPr="00005AFC">
        <w:rPr>
          <w:szCs w:val="16"/>
        </w:rPr>
        <w:t xml:space="preserve">D. (sous la dir. de), </w:t>
      </w:r>
      <w:r w:rsidRPr="00005AFC">
        <w:rPr>
          <w:i/>
          <w:iCs/>
          <w:szCs w:val="16"/>
        </w:rPr>
        <w:t>C</w:t>
      </w:r>
      <w:r w:rsidRPr="00005AFC">
        <w:rPr>
          <w:i/>
          <w:iCs/>
          <w:szCs w:val="16"/>
        </w:rPr>
        <w:t>i</w:t>
      </w:r>
      <w:r w:rsidRPr="00005AFC">
        <w:rPr>
          <w:i/>
          <w:iCs/>
          <w:szCs w:val="16"/>
        </w:rPr>
        <w:t xml:space="preserve">vic Engagement in the Atlantic Community, op. cit., </w:t>
      </w:r>
      <w:r w:rsidRPr="00005AFC">
        <w:rPr>
          <w:szCs w:val="16"/>
        </w:rPr>
        <w:t>p</w:t>
      </w:r>
      <w:r>
        <w:rPr>
          <w:szCs w:val="16"/>
        </w:rPr>
        <w:t>p</w:t>
      </w:r>
      <w:r w:rsidRPr="00005AFC">
        <w:rPr>
          <w:szCs w:val="16"/>
        </w:rPr>
        <w:t>. 97-114.</w:t>
      </w:r>
    </w:p>
    <w:p w:rsidR="00BC4051" w:rsidRPr="00005AFC" w:rsidRDefault="00BC4051" w:rsidP="00BC4051">
      <w:pPr>
        <w:spacing w:before="120" w:after="120"/>
        <w:jc w:val="both"/>
      </w:pPr>
      <w:r w:rsidRPr="002A49DA">
        <w:rPr>
          <w:szCs w:val="16"/>
        </w:rPr>
        <w:t>Marty</w:t>
      </w:r>
      <w:r w:rsidRPr="00005AFC">
        <w:rPr>
          <w:smallCaps/>
          <w:szCs w:val="16"/>
        </w:rPr>
        <w:t xml:space="preserve"> </w:t>
      </w:r>
      <w:r w:rsidRPr="00005AFC">
        <w:rPr>
          <w:szCs w:val="16"/>
        </w:rPr>
        <w:t xml:space="preserve">Martin E., </w:t>
      </w:r>
      <w:r w:rsidRPr="002A49DA">
        <w:rPr>
          <w:szCs w:val="16"/>
        </w:rPr>
        <w:t>Appleby</w:t>
      </w:r>
      <w:r w:rsidRPr="00005AFC">
        <w:rPr>
          <w:smallCaps/>
          <w:szCs w:val="16"/>
        </w:rPr>
        <w:t xml:space="preserve"> </w:t>
      </w:r>
      <w:r w:rsidRPr="00005AFC">
        <w:rPr>
          <w:szCs w:val="16"/>
        </w:rPr>
        <w:t xml:space="preserve">R. Scott (sous la dir. de), 1991, </w:t>
      </w:r>
      <w:r w:rsidRPr="00005AFC">
        <w:rPr>
          <w:i/>
          <w:iCs/>
          <w:szCs w:val="16"/>
        </w:rPr>
        <w:t>Fund</w:t>
      </w:r>
      <w:r w:rsidRPr="00005AFC">
        <w:rPr>
          <w:i/>
          <w:iCs/>
          <w:szCs w:val="16"/>
        </w:rPr>
        <w:t>a</w:t>
      </w:r>
      <w:r w:rsidRPr="00005AFC">
        <w:rPr>
          <w:i/>
          <w:iCs/>
          <w:szCs w:val="16"/>
        </w:rPr>
        <w:t xml:space="preserve">mentalisms Observed, </w:t>
      </w:r>
      <w:r w:rsidRPr="00005AFC">
        <w:rPr>
          <w:szCs w:val="16"/>
        </w:rPr>
        <w:t>Chicago, University of Chicago Press.</w:t>
      </w:r>
    </w:p>
    <w:p w:rsidR="00BC4051" w:rsidRPr="00005AFC" w:rsidRDefault="00BC4051" w:rsidP="00BC4051">
      <w:pPr>
        <w:spacing w:before="120" w:after="120"/>
        <w:jc w:val="both"/>
      </w:pPr>
      <w:r>
        <w:rPr>
          <w:szCs w:val="16"/>
        </w:rPr>
        <w:t xml:space="preserve">_____, </w:t>
      </w:r>
      <w:r w:rsidRPr="00005AFC">
        <w:rPr>
          <w:szCs w:val="16"/>
        </w:rPr>
        <w:t xml:space="preserve">1993a, </w:t>
      </w:r>
      <w:r w:rsidRPr="00005AFC">
        <w:rPr>
          <w:i/>
          <w:iCs/>
          <w:szCs w:val="16"/>
        </w:rPr>
        <w:t>Fundamentalisms and the State. Remaking Pol</w:t>
      </w:r>
      <w:r w:rsidRPr="00005AFC">
        <w:rPr>
          <w:i/>
          <w:iCs/>
          <w:szCs w:val="16"/>
        </w:rPr>
        <w:t>i</w:t>
      </w:r>
      <w:r w:rsidRPr="00005AFC">
        <w:rPr>
          <w:i/>
          <w:iCs/>
          <w:szCs w:val="16"/>
        </w:rPr>
        <w:t>ties, Economies, and</w:t>
      </w:r>
      <w:r>
        <w:rPr>
          <w:i/>
          <w:iCs/>
          <w:szCs w:val="16"/>
        </w:rPr>
        <w:t xml:space="preserve"> </w:t>
      </w:r>
      <w:r w:rsidRPr="00005AFC">
        <w:rPr>
          <w:i/>
          <w:iCs/>
          <w:szCs w:val="16"/>
        </w:rPr>
        <w:t xml:space="preserve">Militance, </w:t>
      </w:r>
      <w:r w:rsidRPr="00005AFC">
        <w:rPr>
          <w:szCs w:val="16"/>
        </w:rPr>
        <w:t>Chicago, University of Chicago Press.</w:t>
      </w:r>
    </w:p>
    <w:p w:rsidR="00BC4051" w:rsidRDefault="00BC4051" w:rsidP="00BC4051">
      <w:pPr>
        <w:spacing w:before="120" w:after="120"/>
        <w:jc w:val="both"/>
        <w:rPr>
          <w:szCs w:val="16"/>
        </w:rPr>
      </w:pPr>
      <w:r>
        <w:rPr>
          <w:szCs w:val="16"/>
        </w:rPr>
        <w:t xml:space="preserve">_____, </w:t>
      </w:r>
      <w:r w:rsidRPr="00005AFC">
        <w:rPr>
          <w:szCs w:val="16"/>
        </w:rPr>
        <w:t xml:space="preserve">1993b, </w:t>
      </w:r>
      <w:r w:rsidRPr="00005AFC">
        <w:rPr>
          <w:i/>
          <w:iCs/>
          <w:szCs w:val="16"/>
        </w:rPr>
        <w:t>Fundamentalisms and Society. Reclaiming the Sciences, the Family and</w:t>
      </w:r>
      <w:r>
        <w:rPr>
          <w:i/>
          <w:iCs/>
          <w:szCs w:val="16"/>
        </w:rPr>
        <w:t xml:space="preserve"> </w:t>
      </w:r>
      <w:r w:rsidRPr="00005AFC">
        <w:rPr>
          <w:i/>
          <w:iCs/>
          <w:szCs w:val="16"/>
        </w:rPr>
        <w:t xml:space="preserve">Education, </w:t>
      </w:r>
      <w:r w:rsidRPr="00005AFC">
        <w:rPr>
          <w:szCs w:val="16"/>
        </w:rPr>
        <w:t>Chicag</w:t>
      </w:r>
      <w:r>
        <w:rPr>
          <w:szCs w:val="16"/>
        </w:rPr>
        <w:t>o, University of Chicago Press.</w:t>
      </w:r>
    </w:p>
    <w:p w:rsidR="00BC4051" w:rsidRPr="00005AFC" w:rsidRDefault="00BC4051" w:rsidP="00BC4051">
      <w:pPr>
        <w:spacing w:before="120" w:after="120"/>
        <w:jc w:val="both"/>
      </w:pPr>
      <w:r>
        <w:rPr>
          <w:szCs w:val="16"/>
        </w:rPr>
        <w:t xml:space="preserve">_____, </w:t>
      </w:r>
      <w:r w:rsidRPr="00005AFC">
        <w:rPr>
          <w:szCs w:val="16"/>
        </w:rPr>
        <w:t xml:space="preserve">1994, </w:t>
      </w:r>
      <w:r w:rsidRPr="00005AFC">
        <w:rPr>
          <w:i/>
          <w:iCs/>
          <w:szCs w:val="16"/>
        </w:rPr>
        <w:t>Accounting for Fundamentalisms. The Dynamic Ch</w:t>
      </w:r>
      <w:r w:rsidRPr="00005AFC">
        <w:rPr>
          <w:i/>
          <w:iCs/>
          <w:szCs w:val="16"/>
        </w:rPr>
        <w:t>a</w:t>
      </w:r>
      <w:r w:rsidRPr="00005AFC">
        <w:rPr>
          <w:i/>
          <w:iCs/>
          <w:szCs w:val="16"/>
        </w:rPr>
        <w:t>racter ofMov</w:t>
      </w:r>
      <w:r w:rsidRPr="00005AFC">
        <w:rPr>
          <w:i/>
          <w:iCs/>
          <w:szCs w:val="16"/>
        </w:rPr>
        <w:t>e</w:t>
      </w:r>
      <w:r w:rsidRPr="00005AFC">
        <w:rPr>
          <w:i/>
          <w:iCs/>
          <w:szCs w:val="16"/>
        </w:rPr>
        <w:t xml:space="preserve">ments, </w:t>
      </w:r>
      <w:r w:rsidRPr="00005AFC">
        <w:rPr>
          <w:szCs w:val="16"/>
        </w:rPr>
        <w:t>Chicago, University of Chicago Press.</w:t>
      </w:r>
    </w:p>
    <w:p w:rsidR="00BC4051" w:rsidRDefault="00BC4051" w:rsidP="00BC4051">
      <w:pPr>
        <w:spacing w:before="120" w:after="120"/>
        <w:jc w:val="both"/>
        <w:rPr>
          <w:szCs w:val="16"/>
        </w:rPr>
      </w:pPr>
      <w:r>
        <w:rPr>
          <w:szCs w:val="16"/>
        </w:rPr>
        <w:t xml:space="preserve">_____, </w:t>
      </w:r>
      <w:r w:rsidRPr="00005AFC">
        <w:rPr>
          <w:szCs w:val="16"/>
        </w:rPr>
        <w:t xml:space="preserve">1995, </w:t>
      </w:r>
      <w:r w:rsidRPr="00005AFC">
        <w:rPr>
          <w:i/>
          <w:iCs/>
          <w:szCs w:val="16"/>
        </w:rPr>
        <w:t xml:space="preserve">Fundamentalisms Comprehended, </w:t>
      </w:r>
      <w:r w:rsidRPr="00005AFC">
        <w:rPr>
          <w:szCs w:val="16"/>
        </w:rPr>
        <w:t>Chicago, Unive</w:t>
      </w:r>
      <w:r w:rsidRPr="00005AFC">
        <w:rPr>
          <w:szCs w:val="16"/>
        </w:rPr>
        <w:t>r</w:t>
      </w:r>
      <w:r w:rsidRPr="00005AFC">
        <w:rPr>
          <w:szCs w:val="16"/>
        </w:rPr>
        <w:t>sity of Chicago Press.</w:t>
      </w:r>
    </w:p>
    <w:p w:rsidR="00BC4051" w:rsidRDefault="00BC4051" w:rsidP="00BC4051">
      <w:pPr>
        <w:spacing w:before="120" w:after="120"/>
        <w:jc w:val="both"/>
        <w:rPr>
          <w:szCs w:val="16"/>
        </w:rPr>
      </w:pPr>
      <w:r w:rsidRPr="002A49DA">
        <w:rPr>
          <w:szCs w:val="16"/>
        </w:rPr>
        <w:t>Rudolph</w:t>
      </w:r>
      <w:r w:rsidRPr="00005AFC">
        <w:rPr>
          <w:smallCaps/>
          <w:szCs w:val="16"/>
        </w:rPr>
        <w:t xml:space="preserve"> </w:t>
      </w:r>
      <w:r w:rsidRPr="00005AFC">
        <w:rPr>
          <w:szCs w:val="16"/>
        </w:rPr>
        <w:t xml:space="preserve">S., </w:t>
      </w:r>
      <w:r w:rsidRPr="002A49DA">
        <w:rPr>
          <w:szCs w:val="16"/>
        </w:rPr>
        <w:t>Rudolph</w:t>
      </w:r>
      <w:r w:rsidRPr="00005AFC">
        <w:rPr>
          <w:smallCaps/>
          <w:szCs w:val="16"/>
        </w:rPr>
        <w:t xml:space="preserve"> </w:t>
      </w:r>
      <w:r w:rsidRPr="00005AFC">
        <w:rPr>
          <w:szCs w:val="16"/>
        </w:rPr>
        <w:t xml:space="preserve">L., 1967, </w:t>
      </w:r>
      <w:r w:rsidRPr="00005AFC">
        <w:rPr>
          <w:i/>
          <w:iCs/>
          <w:szCs w:val="16"/>
        </w:rPr>
        <w:t>The Modernity of Tradition. Polit</w:t>
      </w:r>
      <w:r w:rsidRPr="00005AFC">
        <w:rPr>
          <w:i/>
          <w:iCs/>
          <w:szCs w:val="16"/>
        </w:rPr>
        <w:t>i</w:t>
      </w:r>
      <w:r w:rsidRPr="00005AFC">
        <w:rPr>
          <w:i/>
          <w:iCs/>
          <w:szCs w:val="16"/>
        </w:rPr>
        <w:t>cal Development</w:t>
      </w:r>
      <w:r>
        <w:rPr>
          <w:i/>
          <w:iCs/>
          <w:szCs w:val="16"/>
        </w:rPr>
        <w:t xml:space="preserve"> </w:t>
      </w:r>
      <w:r w:rsidRPr="00005AFC">
        <w:rPr>
          <w:i/>
          <w:iCs/>
          <w:szCs w:val="16"/>
        </w:rPr>
        <w:t>in</w:t>
      </w:r>
      <w:r>
        <w:rPr>
          <w:i/>
          <w:iCs/>
          <w:szCs w:val="16"/>
        </w:rPr>
        <w:t xml:space="preserve"> </w:t>
      </w:r>
      <w:r w:rsidRPr="00005AFC">
        <w:rPr>
          <w:i/>
          <w:iCs/>
          <w:szCs w:val="16"/>
        </w:rPr>
        <w:t xml:space="preserve">lndia, </w:t>
      </w:r>
      <w:r w:rsidRPr="00005AFC">
        <w:rPr>
          <w:szCs w:val="16"/>
        </w:rPr>
        <w:t>Chicago, University of Chicago Press.</w:t>
      </w:r>
    </w:p>
    <w:p w:rsidR="00BC4051" w:rsidRDefault="00BC4051" w:rsidP="00BC4051">
      <w:pPr>
        <w:spacing w:before="120" w:after="120"/>
        <w:jc w:val="both"/>
        <w:rPr>
          <w:szCs w:val="16"/>
        </w:rPr>
      </w:pPr>
      <w:r>
        <w:rPr>
          <w:szCs w:val="16"/>
        </w:rPr>
        <w:t xml:space="preserve">_____, </w:t>
      </w:r>
      <w:r w:rsidRPr="00005AFC">
        <w:rPr>
          <w:szCs w:val="16"/>
        </w:rPr>
        <w:t xml:space="preserve">1987, </w:t>
      </w:r>
      <w:r w:rsidRPr="00005AFC">
        <w:rPr>
          <w:i/>
          <w:iCs/>
          <w:szCs w:val="16"/>
        </w:rPr>
        <w:t>In Pursuit of</w:t>
      </w:r>
      <w:r>
        <w:rPr>
          <w:i/>
          <w:iCs/>
          <w:szCs w:val="16"/>
        </w:rPr>
        <w:t xml:space="preserve"> </w:t>
      </w:r>
      <w:r w:rsidRPr="00005AFC">
        <w:rPr>
          <w:i/>
          <w:iCs/>
          <w:szCs w:val="16"/>
        </w:rPr>
        <w:t>Lakshmi : The Political Economy of</w:t>
      </w:r>
      <w:r>
        <w:rPr>
          <w:i/>
          <w:iCs/>
          <w:szCs w:val="16"/>
        </w:rPr>
        <w:t xml:space="preserve"> </w:t>
      </w:r>
      <w:r w:rsidRPr="00005AFC">
        <w:rPr>
          <w:i/>
          <w:iCs/>
          <w:szCs w:val="16"/>
        </w:rPr>
        <w:t>the Indian St</w:t>
      </w:r>
      <w:r w:rsidRPr="00005AFC">
        <w:rPr>
          <w:i/>
          <w:iCs/>
          <w:szCs w:val="16"/>
        </w:rPr>
        <w:t>a</w:t>
      </w:r>
      <w:r w:rsidRPr="00005AFC">
        <w:rPr>
          <w:i/>
          <w:iCs/>
          <w:szCs w:val="16"/>
        </w:rPr>
        <w:t xml:space="preserve">te, </w:t>
      </w:r>
      <w:r w:rsidRPr="00005AFC">
        <w:rPr>
          <w:szCs w:val="16"/>
        </w:rPr>
        <w:t>Chicago,</w:t>
      </w:r>
      <w:r>
        <w:rPr>
          <w:szCs w:val="16"/>
        </w:rPr>
        <w:t xml:space="preserve"> University of Chicago Press.</w:t>
      </w:r>
    </w:p>
    <w:p w:rsidR="00BC4051" w:rsidRDefault="00BC4051" w:rsidP="00BC4051">
      <w:pPr>
        <w:spacing w:before="120" w:after="120"/>
        <w:jc w:val="both"/>
        <w:rPr>
          <w:szCs w:val="16"/>
        </w:rPr>
      </w:pPr>
      <w:r w:rsidRPr="00EB285B">
        <w:rPr>
          <w:szCs w:val="16"/>
        </w:rPr>
        <w:t>Smolicz</w:t>
      </w:r>
      <w:r w:rsidRPr="00005AFC">
        <w:rPr>
          <w:smallCaps/>
          <w:szCs w:val="16"/>
        </w:rPr>
        <w:t xml:space="preserve"> </w:t>
      </w:r>
      <w:r w:rsidRPr="00005AFC">
        <w:rPr>
          <w:szCs w:val="16"/>
        </w:rPr>
        <w:t>J., 1998, « Nation-States and Globalization from a Mult</w:t>
      </w:r>
      <w:r w:rsidRPr="00005AFC">
        <w:rPr>
          <w:szCs w:val="16"/>
        </w:rPr>
        <w:t>i</w:t>
      </w:r>
      <w:r w:rsidRPr="00005AFC">
        <w:rPr>
          <w:szCs w:val="16"/>
        </w:rPr>
        <w:t>cultural Perspective.</w:t>
      </w:r>
      <w:r>
        <w:rPr>
          <w:szCs w:val="16"/>
        </w:rPr>
        <w:t xml:space="preserve"> </w:t>
      </w:r>
      <w:r w:rsidRPr="00005AFC">
        <w:rPr>
          <w:szCs w:val="16"/>
        </w:rPr>
        <w:t xml:space="preserve">Signopsis from Australia », </w:t>
      </w:r>
      <w:r w:rsidRPr="00005AFC">
        <w:rPr>
          <w:i/>
          <w:iCs/>
          <w:szCs w:val="16"/>
        </w:rPr>
        <w:t xml:space="preserve">Nationalism and Ethnie Polities, </w:t>
      </w:r>
      <w:r w:rsidRPr="00005AFC">
        <w:rPr>
          <w:szCs w:val="16"/>
        </w:rPr>
        <w:t>vol.</w:t>
      </w:r>
      <w:r>
        <w:rPr>
          <w:szCs w:val="16"/>
        </w:rPr>
        <w:t> </w:t>
      </w:r>
      <w:r w:rsidRPr="00005AFC">
        <w:rPr>
          <w:szCs w:val="16"/>
        </w:rPr>
        <w:t>4, n°</w:t>
      </w:r>
      <w:r>
        <w:rPr>
          <w:szCs w:val="16"/>
        </w:rPr>
        <w:t> </w:t>
      </w:r>
      <w:r w:rsidRPr="00005AFC">
        <w:rPr>
          <w:szCs w:val="16"/>
        </w:rPr>
        <w:t>4, p</w:t>
      </w:r>
      <w:r>
        <w:rPr>
          <w:szCs w:val="16"/>
        </w:rPr>
        <w:t>p. 1-18.</w:t>
      </w:r>
    </w:p>
    <w:p w:rsidR="00BC4051" w:rsidRDefault="00BC4051" w:rsidP="00BC4051">
      <w:pPr>
        <w:spacing w:before="120" w:after="120"/>
        <w:jc w:val="both"/>
        <w:rPr>
          <w:szCs w:val="16"/>
        </w:rPr>
      </w:pPr>
      <w:r w:rsidRPr="002A49DA">
        <w:rPr>
          <w:szCs w:val="16"/>
        </w:rPr>
        <w:t>Tiryakian</w:t>
      </w:r>
      <w:r w:rsidRPr="00005AFC">
        <w:rPr>
          <w:smallCaps/>
          <w:szCs w:val="16"/>
        </w:rPr>
        <w:t xml:space="preserve"> </w:t>
      </w:r>
      <w:r w:rsidRPr="00005AFC">
        <w:rPr>
          <w:szCs w:val="16"/>
        </w:rPr>
        <w:t>E, 1991, « Modernization : Exhumetur in Pace (Rethi</w:t>
      </w:r>
      <w:r w:rsidRPr="00005AFC">
        <w:rPr>
          <w:szCs w:val="16"/>
        </w:rPr>
        <w:t>n</w:t>
      </w:r>
      <w:r w:rsidRPr="00005AFC">
        <w:rPr>
          <w:szCs w:val="16"/>
        </w:rPr>
        <w:t>king Macrosociology</w:t>
      </w:r>
      <w:r>
        <w:rPr>
          <w:szCs w:val="16"/>
        </w:rPr>
        <w:t xml:space="preserve"> </w:t>
      </w:r>
      <w:r w:rsidRPr="00005AFC">
        <w:rPr>
          <w:szCs w:val="16"/>
        </w:rPr>
        <w:t xml:space="preserve">in the 1990s) », </w:t>
      </w:r>
      <w:r w:rsidRPr="00005AFC">
        <w:rPr>
          <w:i/>
          <w:iCs/>
          <w:szCs w:val="16"/>
        </w:rPr>
        <w:t xml:space="preserve">International Sociology, </w:t>
      </w:r>
      <w:r w:rsidRPr="00005AFC">
        <w:rPr>
          <w:szCs w:val="16"/>
        </w:rPr>
        <w:t xml:space="preserve">6, </w:t>
      </w:r>
      <w:r>
        <w:rPr>
          <w:szCs w:val="16"/>
        </w:rPr>
        <w:t>p</w:t>
      </w:r>
      <w:r w:rsidRPr="00005AFC">
        <w:rPr>
          <w:szCs w:val="16"/>
        </w:rPr>
        <w:t>p. 165-</w:t>
      </w:r>
      <w:r>
        <w:rPr>
          <w:szCs w:val="16"/>
        </w:rPr>
        <w:t>1</w:t>
      </w:r>
      <w:r w:rsidRPr="00005AFC">
        <w:rPr>
          <w:szCs w:val="16"/>
        </w:rPr>
        <w:t>80.</w:t>
      </w:r>
    </w:p>
    <w:p w:rsidR="00BC4051" w:rsidRDefault="00BC4051" w:rsidP="00BC4051">
      <w:pPr>
        <w:spacing w:before="120" w:after="120"/>
        <w:jc w:val="both"/>
        <w:rPr>
          <w:szCs w:val="16"/>
        </w:rPr>
      </w:pPr>
      <w:r>
        <w:rPr>
          <w:szCs w:val="16"/>
        </w:rPr>
        <w:t xml:space="preserve">_____, </w:t>
      </w:r>
      <w:r w:rsidRPr="00005AFC">
        <w:rPr>
          <w:szCs w:val="16"/>
        </w:rPr>
        <w:t>1996, « Three Meta Cultures of Modernity : Christian, Gno</w:t>
      </w:r>
      <w:r w:rsidRPr="00005AFC">
        <w:rPr>
          <w:szCs w:val="16"/>
        </w:rPr>
        <w:t>s</w:t>
      </w:r>
      <w:r w:rsidRPr="00005AFC">
        <w:rPr>
          <w:szCs w:val="16"/>
        </w:rPr>
        <w:t xml:space="preserve">tic, Chtonic », </w:t>
      </w:r>
      <w:r w:rsidRPr="00005AFC">
        <w:rPr>
          <w:i/>
          <w:iCs/>
          <w:szCs w:val="16"/>
        </w:rPr>
        <w:t>Theory</w:t>
      </w:r>
      <w:r>
        <w:rPr>
          <w:i/>
          <w:iCs/>
          <w:szCs w:val="16"/>
        </w:rPr>
        <w:t xml:space="preserve"> </w:t>
      </w:r>
      <w:r w:rsidRPr="00005AFC">
        <w:rPr>
          <w:i/>
          <w:iCs/>
          <w:szCs w:val="16"/>
        </w:rPr>
        <w:t xml:space="preserve">Culture and Society, </w:t>
      </w:r>
      <w:r w:rsidRPr="00005AFC">
        <w:rPr>
          <w:szCs w:val="16"/>
        </w:rPr>
        <w:t xml:space="preserve">13 (1), 1996, </w:t>
      </w:r>
      <w:r>
        <w:rPr>
          <w:szCs w:val="16"/>
        </w:rPr>
        <w:t>pp. 99-118.</w:t>
      </w:r>
    </w:p>
    <w:p w:rsidR="00BC4051" w:rsidRDefault="00BC4051" w:rsidP="00BC4051">
      <w:pPr>
        <w:spacing w:before="120" w:after="120"/>
        <w:jc w:val="both"/>
        <w:rPr>
          <w:szCs w:val="16"/>
        </w:rPr>
      </w:pPr>
      <w:r w:rsidRPr="00EB285B">
        <w:rPr>
          <w:szCs w:val="16"/>
        </w:rPr>
        <w:t>Van der</w:t>
      </w:r>
      <w:r w:rsidRPr="00005AFC">
        <w:rPr>
          <w:smallCaps/>
          <w:szCs w:val="16"/>
        </w:rPr>
        <w:t xml:space="preserve"> </w:t>
      </w:r>
      <w:r w:rsidRPr="002A49DA">
        <w:rPr>
          <w:szCs w:val="16"/>
        </w:rPr>
        <w:t>Sprenkel</w:t>
      </w:r>
      <w:r w:rsidRPr="00005AFC">
        <w:rPr>
          <w:smallCaps/>
          <w:szCs w:val="16"/>
        </w:rPr>
        <w:t xml:space="preserve"> </w:t>
      </w:r>
      <w:r w:rsidRPr="00005AFC">
        <w:rPr>
          <w:szCs w:val="16"/>
        </w:rPr>
        <w:t xml:space="preserve">B. O., 1956, </w:t>
      </w:r>
      <w:r w:rsidRPr="00005AFC">
        <w:rPr>
          <w:i/>
          <w:iCs/>
          <w:szCs w:val="16"/>
        </w:rPr>
        <w:t>The Chinese Civil Service. The</w:t>
      </w:r>
      <w:r>
        <w:rPr>
          <w:i/>
          <w:iCs/>
          <w:szCs w:val="16"/>
        </w:rPr>
        <w:t xml:space="preserve"> </w:t>
      </w:r>
      <w:r w:rsidRPr="00005AFC">
        <w:rPr>
          <w:i/>
          <w:iCs/>
          <w:szCs w:val="16"/>
        </w:rPr>
        <w:t>N</w:t>
      </w:r>
      <w:r w:rsidRPr="00005AFC">
        <w:rPr>
          <w:i/>
          <w:iCs/>
          <w:szCs w:val="16"/>
        </w:rPr>
        <w:t>i</w:t>
      </w:r>
      <w:r w:rsidRPr="00005AFC">
        <w:rPr>
          <w:i/>
          <w:iCs/>
          <w:szCs w:val="16"/>
        </w:rPr>
        <w:t>neteenth Century,</w:t>
      </w:r>
      <w:r>
        <w:rPr>
          <w:iCs/>
          <w:szCs w:val="16"/>
        </w:rPr>
        <w:t xml:space="preserve"> </w:t>
      </w:r>
      <w:r>
        <w:rPr>
          <w:szCs w:val="16"/>
        </w:rPr>
        <w:t>Canberra.</w:t>
      </w:r>
    </w:p>
    <w:p w:rsidR="00BC4051" w:rsidRDefault="00BC4051" w:rsidP="00BC4051">
      <w:pPr>
        <w:spacing w:before="120" w:after="120"/>
        <w:jc w:val="both"/>
        <w:rPr>
          <w:szCs w:val="16"/>
        </w:rPr>
      </w:pPr>
      <w:r w:rsidRPr="002A49DA">
        <w:rPr>
          <w:szCs w:val="16"/>
        </w:rPr>
        <w:t>Wakeman</w:t>
      </w:r>
      <w:r w:rsidRPr="00005AFC">
        <w:rPr>
          <w:smallCaps/>
          <w:szCs w:val="16"/>
        </w:rPr>
        <w:t xml:space="preserve"> </w:t>
      </w:r>
      <w:r w:rsidRPr="00005AFC">
        <w:rPr>
          <w:szCs w:val="16"/>
        </w:rPr>
        <w:t>F. Jr., 1998, « Boundaries of</w:t>
      </w:r>
      <w:r>
        <w:rPr>
          <w:szCs w:val="16"/>
        </w:rPr>
        <w:t xml:space="preserve"> </w:t>
      </w:r>
      <w:r w:rsidRPr="00005AFC">
        <w:rPr>
          <w:szCs w:val="16"/>
        </w:rPr>
        <w:t>the Public Sph</w:t>
      </w:r>
      <w:r>
        <w:rPr>
          <w:szCs w:val="16"/>
        </w:rPr>
        <w:t>e</w:t>
      </w:r>
      <w:r w:rsidRPr="00005AFC">
        <w:rPr>
          <w:szCs w:val="16"/>
        </w:rPr>
        <w:t>re in Ming and Qing China »,</w:t>
      </w:r>
      <w:r>
        <w:rPr>
          <w:szCs w:val="16"/>
        </w:rPr>
        <w:t xml:space="preserve"> </w:t>
      </w:r>
      <w:r w:rsidRPr="00005AFC">
        <w:rPr>
          <w:i/>
          <w:iCs/>
          <w:szCs w:val="16"/>
        </w:rPr>
        <w:t xml:space="preserve">Daedalus, </w:t>
      </w:r>
      <w:r w:rsidRPr="00005AFC">
        <w:rPr>
          <w:szCs w:val="16"/>
        </w:rPr>
        <w:t xml:space="preserve">127 </w:t>
      </w:r>
      <w:r>
        <w:rPr>
          <w:szCs w:val="16"/>
        </w:rPr>
        <w:t>(3), p. 167-190.</w:t>
      </w:r>
    </w:p>
    <w:p w:rsidR="00BC4051" w:rsidRDefault="00BC4051" w:rsidP="00BC4051">
      <w:pPr>
        <w:spacing w:before="120" w:after="120"/>
        <w:jc w:val="both"/>
        <w:rPr>
          <w:szCs w:val="16"/>
        </w:rPr>
      </w:pPr>
      <w:r w:rsidRPr="002A49DA">
        <w:rPr>
          <w:szCs w:val="16"/>
        </w:rPr>
        <w:t>Wink</w:t>
      </w:r>
      <w:r w:rsidRPr="00005AFC">
        <w:rPr>
          <w:smallCaps/>
          <w:szCs w:val="16"/>
        </w:rPr>
        <w:t xml:space="preserve"> </w:t>
      </w:r>
      <w:r w:rsidRPr="00005AFC">
        <w:rPr>
          <w:szCs w:val="16"/>
        </w:rPr>
        <w:t>A., 1994, « Al-Hind : The Making ofthe Indo-Islamic World », papier présenté</w:t>
      </w:r>
      <w:r>
        <w:rPr>
          <w:szCs w:val="16"/>
        </w:rPr>
        <w:t xml:space="preserve"> </w:t>
      </w:r>
      <w:r w:rsidRPr="00005AFC">
        <w:rPr>
          <w:szCs w:val="16"/>
        </w:rPr>
        <w:t>au symposium international sur les études ind</w:t>
      </w:r>
      <w:r>
        <w:rPr>
          <w:szCs w:val="16"/>
        </w:rPr>
        <w:t>iennes, Kovalam, 28 nov.-2 déc.</w:t>
      </w:r>
    </w:p>
    <w:p w:rsidR="00BC4051" w:rsidRDefault="00BC4051" w:rsidP="00BC4051">
      <w:pPr>
        <w:spacing w:before="120" w:after="120"/>
        <w:jc w:val="both"/>
        <w:rPr>
          <w:szCs w:val="16"/>
        </w:rPr>
      </w:pPr>
      <w:r w:rsidRPr="002A49DA">
        <w:rPr>
          <w:szCs w:val="16"/>
        </w:rPr>
        <w:t>Woodside</w:t>
      </w:r>
      <w:r w:rsidRPr="00005AFC">
        <w:rPr>
          <w:smallCaps/>
          <w:szCs w:val="16"/>
        </w:rPr>
        <w:t xml:space="preserve"> </w:t>
      </w:r>
      <w:r w:rsidRPr="00005AFC">
        <w:rPr>
          <w:szCs w:val="16"/>
        </w:rPr>
        <w:t>A., 1998, « Territorial Order and Collective Identity Tensions in Confucian</w:t>
      </w:r>
      <w:r>
        <w:rPr>
          <w:szCs w:val="16"/>
        </w:rPr>
        <w:t xml:space="preserve"> </w:t>
      </w:r>
      <w:r w:rsidRPr="00005AFC">
        <w:rPr>
          <w:szCs w:val="16"/>
        </w:rPr>
        <w:t xml:space="preserve">Asia : China, Vietnam, Korea », </w:t>
      </w:r>
      <w:r w:rsidRPr="00005AFC">
        <w:rPr>
          <w:i/>
          <w:iCs/>
          <w:szCs w:val="16"/>
        </w:rPr>
        <w:t xml:space="preserve">Daedalus, </w:t>
      </w:r>
      <w:r w:rsidRPr="00005AFC">
        <w:rPr>
          <w:szCs w:val="16"/>
        </w:rPr>
        <w:t xml:space="preserve">127 (3), </w:t>
      </w:r>
      <w:r>
        <w:rPr>
          <w:szCs w:val="16"/>
        </w:rPr>
        <w:t>p</w:t>
      </w:r>
      <w:r w:rsidRPr="00005AFC">
        <w:rPr>
          <w:szCs w:val="16"/>
        </w:rPr>
        <w:t>p. 191-220.</w:t>
      </w:r>
    </w:p>
    <w:p w:rsidR="00BC4051" w:rsidRPr="00E07116" w:rsidRDefault="00BC4051" w:rsidP="00BC4051">
      <w:pPr>
        <w:jc w:val="both"/>
      </w:pPr>
    </w:p>
    <w:p w:rsidR="00BC4051" w:rsidRPr="00E07116" w:rsidRDefault="00BC4051">
      <w:pPr>
        <w:jc w:val="both"/>
      </w:pPr>
    </w:p>
    <w:p w:rsidR="00BC4051" w:rsidRPr="00E07116" w:rsidRDefault="00BC4051">
      <w:pPr>
        <w:pStyle w:val="suite"/>
      </w:pPr>
      <w:r w:rsidRPr="00E07116">
        <w:t>Fin du texte</w:t>
      </w:r>
    </w:p>
    <w:p w:rsidR="00BC4051" w:rsidRPr="00E07116" w:rsidRDefault="00BC4051">
      <w:pPr>
        <w:jc w:val="both"/>
      </w:pPr>
    </w:p>
    <w:p w:rsidR="00BC4051" w:rsidRPr="00E07116" w:rsidRDefault="00BC4051">
      <w:pPr>
        <w:jc w:val="both"/>
      </w:pPr>
    </w:p>
    <w:sectPr w:rsidR="00BC4051" w:rsidRPr="00E07116" w:rsidSect="00BC4051">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1D0" w:rsidRDefault="003B21D0">
      <w:r>
        <w:separator/>
      </w:r>
    </w:p>
  </w:endnote>
  <w:endnote w:type="continuationSeparator" w:id="0">
    <w:p w:rsidR="003B21D0" w:rsidRDefault="003B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1D0" w:rsidRDefault="003B21D0">
      <w:pPr>
        <w:ind w:firstLine="0"/>
      </w:pPr>
      <w:r>
        <w:separator/>
      </w:r>
    </w:p>
  </w:footnote>
  <w:footnote w:type="continuationSeparator" w:id="0">
    <w:p w:rsidR="003B21D0" w:rsidRDefault="003B21D0">
      <w:pPr>
        <w:ind w:firstLine="0"/>
      </w:pPr>
      <w:r>
        <w:separator/>
      </w:r>
    </w:p>
  </w:footnote>
  <w:footnote w:id="1">
    <w:p w:rsidR="00BC4051" w:rsidRDefault="00BC4051" w:rsidP="00BC4051">
      <w:pPr>
        <w:pStyle w:val="Notedebasdepage"/>
      </w:pPr>
      <w:r>
        <w:rPr>
          <w:rStyle w:val="Appelnotedebasdep"/>
        </w:rPr>
        <w:footnoteRef/>
      </w:r>
      <w:r>
        <w:t xml:space="preserve"> </w:t>
      </w:r>
      <w:r>
        <w:tab/>
      </w:r>
      <w:r w:rsidRPr="00005AFC">
        <w:t xml:space="preserve">Ce texte est la version remaniée d'un chapitre de </w:t>
      </w:r>
      <w:r w:rsidRPr="00005AFC">
        <w:rPr>
          <w:i/>
          <w:iCs/>
        </w:rPr>
        <w:t>New Horizons in Sociolog</w:t>
      </w:r>
      <w:r w:rsidRPr="00005AFC">
        <w:rPr>
          <w:i/>
          <w:iCs/>
        </w:rPr>
        <w:t>i</w:t>
      </w:r>
      <w:r w:rsidRPr="00005AFC">
        <w:rPr>
          <w:i/>
          <w:iCs/>
        </w:rPr>
        <w:t>cal Theory and Research. The Frontiers of</w:t>
      </w:r>
      <w:r>
        <w:rPr>
          <w:i/>
          <w:iCs/>
        </w:rPr>
        <w:t xml:space="preserve"> </w:t>
      </w:r>
      <w:r w:rsidRPr="00005AFC">
        <w:rPr>
          <w:i/>
          <w:iCs/>
        </w:rPr>
        <w:t>Sociology at the B</w:t>
      </w:r>
      <w:r w:rsidRPr="00005AFC">
        <w:rPr>
          <w:i/>
          <w:iCs/>
        </w:rPr>
        <w:t>e</w:t>
      </w:r>
      <w:r w:rsidRPr="00005AFC">
        <w:rPr>
          <w:i/>
          <w:iCs/>
        </w:rPr>
        <w:t>ginning of</w:t>
      </w:r>
      <w:r>
        <w:rPr>
          <w:i/>
          <w:iCs/>
        </w:rPr>
        <w:t xml:space="preserve"> </w:t>
      </w:r>
      <w:r w:rsidRPr="00005AFC">
        <w:rPr>
          <w:i/>
          <w:iCs/>
        </w:rPr>
        <w:t xml:space="preserve">the Twenty-First Century, </w:t>
      </w:r>
      <w:r w:rsidRPr="00005AFC">
        <w:t>publié sous la direction de Luigi T</w:t>
      </w:r>
      <w:r w:rsidRPr="00005AFC">
        <w:t>o</w:t>
      </w:r>
      <w:r w:rsidRPr="00005AFC">
        <w:t>masi chez Ashgate Publishing Ltd, Aldershot (p</w:t>
      </w:r>
      <w:r>
        <w:t>p</w:t>
      </w:r>
      <w:r w:rsidRPr="00005AFC">
        <w:t>. 99-124).</w:t>
      </w:r>
    </w:p>
  </w:footnote>
  <w:footnote w:id="2">
    <w:p w:rsidR="00BC4051" w:rsidRDefault="00BC4051" w:rsidP="00BC4051">
      <w:pPr>
        <w:pStyle w:val="Notedebasdepage"/>
      </w:pPr>
      <w:r>
        <w:rPr>
          <w:rStyle w:val="Appelnotedebasdep"/>
        </w:rPr>
        <w:footnoteRef/>
      </w:r>
      <w:r>
        <w:t xml:space="preserve"> </w:t>
      </w:r>
      <w:r>
        <w:tab/>
      </w:r>
      <w:r w:rsidRPr="00005AFC">
        <w:t>Dans l'immense littérature consacrée à la globalisation, on peut consulter : J. Friedman [1994], U. Hannerz [1992], G. M</w:t>
      </w:r>
      <w:r>
        <w:t>arcus [1993], J. Smolicz [1998].</w:t>
      </w:r>
    </w:p>
  </w:footnote>
  <w:footnote w:id="3">
    <w:p w:rsidR="00BC4051" w:rsidRDefault="00BC4051" w:rsidP="00BC4051">
      <w:pPr>
        <w:pStyle w:val="Notedebasdepage"/>
      </w:pPr>
      <w:r>
        <w:rPr>
          <w:rStyle w:val="Appelnotedebasdep"/>
        </w:rPr>
        <w:footnoteRef/>
      </w:r>
      <w:r>
        <w:t xml:space="preserve"> </w:t>
      </w:r>
      <w:r>
        <w:tab/>
      </w:r>
      <w:r w:rsidRPr="00005AFC">
        <w:t xml:space="preserve">Voir G. Marcus [1993], S. N. Eisenstadt [2000], </w:t>
      </w:r>
      <w:r>
        <w:t>notamment le chap. 4, et 2000a].</w:t>
      </w:r>
    </w:p>
  </w:footnote>
  <w:footnote w:id="4">
    <w:p w:rsidR="00BC4051" w:rsidRDefault="00BC4051" w:rsidP="00BC4051">
      <w:pPr>
        <w:pStyle w:val="Notedebasdepage"/>
      </w:pPr>
      <w:r>
        <w:rPr>
          <w:rStyle w:val="Appelnotedebasdep"/>
        </w:rPr>
        <w:footnoteRef/>
      </w:r>
      <w:r>
        <w:t xml:space="preserve"> </w:t>
      </w:r>
      <w:r>
        <w:tab/>
      </w:r>
      <w:r w:rsidRPr="00005AFC">
        <w:t>Voir S. N. Eisenstadt [2000], Martin E. Marty et R. Scott A</w:t>
      </w:r>
      <w:r w:rsidRPr="00005AFC">
        <w:t>p</w:t>
      </w:r>
      <w:r w:rsidRPr="00005AFC">
        <w:t>pleby [1991,</w:t>
      </w:r>
      <w:r>
        <w:t xml:space="preserve"> </w:t>
      </w:r>
      <w:r w:rsidRPr="00005AFC">
        <w:t>1993a, 1993b, 1994, 1995].</w:t>
      </w:r>
    </w:p>
  </w:footnote>
  <w:footnote w:id="5">
    <w:p w:rsidR="00BC4051" w:rsidRDefault="00BC4051" w:rsidP="00BC4051">
      <w:pPr>
        <w:pStyle w:val="Notedebasdepage"/>
      </w:pPr>
      <w:r>
        <w:rPr>
          <w:rStyle w:val="Appelnotedebasdep"/>
        </w:rPr>
        <w:footnoteRef/>
      </w:r>
      <w:r>
        <w:t xml:space="preserve"> </w:t>
      </w:r>
      <w:r>
        <w:tab/>
      </w:r>
      <w:r w:rsidRPr="00005AFC">
        <w:t>Voir D. Eickelman [1983,1993], D. Eickelmanet J. Piscatori [</w:t>
      </w:r>
      <w:r>
        <w:t>1996], R. He</w:t>
      </w:r>
      <w:r>
        <w:t>l</w:t>
      </w:r>
      <w:r>
        <w:t>her [1998].</w:t>
      </w:r>
    </w:p>
  </w:footnote>
  <w:footnote w:id="6">
    <w:p w:rsidR="00BC4051" w:rsidRDefault="00BC4051" w:rsidP="00BC4051">
      <w:pPr>
        <w:pStyle w:val="Notedebasdepage"/>
      </w:pPr>
      <w:r>
        <w:rPr>
          <w:rStyle w:val="Appelnotedebasdep"/>
        </w:rPr>
        <w:footnoteRef/>
      </w:r>
      <w:r>
        <w:t xml:space="preserve"> </w:t>
      </w:r>
      <w:r>
        <w:tab/>
      </w:r>
      <w:r w:rsidRPr="00005AFC">
        <w:t>Pour un examen critique, voir J. Cohen [1999], R. Marsden [1999], B. Ba</w:t>
      </w:r>
      <w:r w:rsidRPr="00005AFC">
        <w:t>r</w:t>
      </w:r>
      <w:r w:rsidRPr="00005AFC">
        <w:t>ber [1999].</w:t>
      </w:r>
    </w:p>
  </w:footnote>
  <w:footnote w:id="7">
    <w:p w:rsidR="00BC4051" w:rsidRDefault="00BC4051" w:rsidP="00BC4051">
      <w:pPr>
        <w:pStyle w:val="Notedebasdepage"/>
      </w:pPr>
      <w:r>
        <w:rPr>
          <w:rStyle w:val="Appelnotedebasdep"/>
        </w:rPr>
        <w:footnoteRef/>
      </w:r>
      <w:r>
        <w:t xml:space="preserve"> </w:t>
      </w:r>
      <w:r>
        <w:tab/>
      </w:r>
      <w:r w:rsidRPr="00005AFC">
        <w:t>Ces réflexions s'appuient sur les résultats d'une journée d'ét</w:t>
      </w:r>
      <w:r w:rsidRPr="00005AFC">
        <w:t>u</w:t>
      </w:r>
      <w:r w:rsidRPr="00005AFC">
        <w:t>des consacrée à« l'espace public et l'islam » qui s'est déroulée à l'institut Van Leer de Jérus</w:t>
      </w:r>
      <w:r w:rsidRPr="00005AFC">
        <w:t>a</w:t>
      </w:r>
      <w:r w:rsidRPr="00005AFC">
        <w:t>lem.</w:t>
      </w:r>
    </w:p>
  </w:footnote>
  <w:footnote w:id="8">
    <w:p w:rsidR="00BC4051" w:rsidRDefault="00BC4051" w:rsidP="00BC4051">
      <w:pPr>
        <w:pStyle w:val="Notedebasdepage"/>
      </w:pPr>
      <w:r>
        <w:rPr>
          <w:rStyle w:val="Appelnotedebasdep"/>
        </w:rPr>
        <w:footnoteRef/>
      </w:r>
      <w:r>
        <w:t xml:space="preserve"> </w:t>
      </w:r>
      <w:r>
        <w:tab/>
      </w:r>
      <w:r w:rsidRPr="00005AFC">
        <w:t>Voir par exemple, Gloria Goodwin Raheja [1988], S. Rudolph et L. Rudolph [1967, 1987], A. Wmk [1994].</w:t>
      </w:r>
    </w:p>
  </w:footnote>
  <w:footnote w:id="9">
    <w:p w:rsidR="00BC4051" w:rsidRDefault="00BC4051" w:rsidP="00BC4051">
      <w:pPr>
        <w:pStyle w:val="Notedebasdepage"/>
      </w:pPr>
      <w:r>
        <w:rPr>
          <w:rStyle w:val="Appelnotedebasdep"/>
        </w:rPr>
        <w:footnoteRef/>
      </w:r>
      <w:r>
        <w:t xml:space="preserve"> </w:t>
      </w:r>
      <w:r>
        <w:tab/>
      </w:r>
      <w:r w:rsidRPr="00005AFC">
        <w:t>Voir E. Balazs [1968], Chang Chuyng-li [1955], B. O. Van der Sprenkel [1956], F. Wakeman Jr. [1998], A. Woodside [1998], S. N. Eisenstadt [1992].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051" w:rsidRDefault="00BC4051" w:rsidP="00BC4051">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Shmuel Noah Eisenstadt, </w:t>
    </w:r>
    <w:r w:rsidRPr="00E1539D">
      <w:rPr>
        <w:rFonts w:ascii="Times New Roman" w:hAnsi="Times New Roman"/>
      </w:rPr>
      <w:t>“La modernité comme défi à la sociologie.”</w:t>
    </w:r>
    <w:r w:rsidRPr="00C90835">
      <w:rPr>
        <w:rFonts w:ascii="Times New Roman" w:hAnsi="Times New Roman"/>
      </w:rPr>
      <w:t xml:space="preserve"> </w:t>
    </w:r>
    <w:r>
      <w:rPr>
        <w:rFonts w:ascii="Times New Roman" w:hAnsi="Times New Roman"/>
      </w:rPr>
      <w:t>(2004)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B21D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rsidR="00BC4051" w:rsidRDefault="00BC405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A35D27"/>
    <w:multiLevelType w:val="singleLevel"/>
    <w:tmpl w:val="D8EA35AE"/>
    <w:lvl w:ilvl="0">
      <w:start w:val="3"/>
      <w:numFmt w:val="decimal"/>
      <w:lvlText w:val="%1."/>
      <w:legacy w:legacy="1" w:legacySpace="0" w:legacyIndent="125"/>
      <w:lvlJc w:val="left"/>
      <w:rPr>
        <w:rFonts w:ascii="Times New Roman" w:hAnsi="Times New Roman" w:hint="default"/>
      </w:rPr>
    </w:lvl>
  </w:abstractNum>
  <w:abstractNum w:abstractNumId="2" w15:restartNumberingAfterBreak="0">
    <w:nsid w:val="4EE914FA"/>
    <w:multiLevelType w:val="singleLevel"/>
    <w:tmpl w:val="D0341148"/>
    <w:lvl w:ilvl="0">
      <w:start w:val="8"/>
      <w:numFmt w:val="decimal"/>
      <w:lvlText w:val="%1."/>
      <w:legacy w:legacy="1" w:legacySpace="0" w:legacyIndent="144"/>
      <w:lvlJc w:val="left"/>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D77D6"/>
    <w:rsid w:val="003B21D0"/>
    <w:rsid w:val="00BC405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E295426-E442-3C40-98FC-F69305B7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561EA"/>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D561EA"/>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Grillecouleur-Accent1Car">
    <w:name w:val="Grille couleur - Accent 1 Car"/>
    <w:basedOn w:val="Policepardfaut"/>
    <w:link w:val="Grillecouleur-Accent1"/>
    <w:rsid w:val="00F61631"/>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F61631"/>
    <w:rPr>
      <w:rFonts w:ascii="Times New Roman" w:eastAsia="Times New Roman" w:hAnsi="Times New Roman"/>
      <w:sz w:val="72"/>
      <w:lang w:eastAsia="en-US"/>
    </w:rPr>
  </w:style>
  <w:style w:type="paragraph" w:styleId="Corpsdetexte2">
    <w:name w:val="Body Text 2"/>
    <w:basedOn w:val="Normal"/>
    <w:link w:val="Corpsdetexte2Car"/>
    <w:rsid w:val="00F61631"/>
    <w:pPr>
      <w:jc w:val="both"/>
    </w:pPr>
    <w:rPr>
      <w:rFonts w:ascii="Arial" w:hAnsi="Arial"/>
    </w:rPr>
  </w:style>
  <w:style w:type="character" w:customStyle="1" w:styleId="Corpsdetexte2Car">
    <w:name w:val="Corps de texte 2 Car"/>
    <w:basedOn w:val="Policepardfaut"/>
    <w:link w:val="Corpsdetexte2"/>
    <w:rsid w:val="00F61631"/>
    <w:rPr>
      <w:rFonts w:ascii="Arial" w:eastAsia="Times New Roman" w:hAnsi="Arial"/>
      <w:sz w:val="28"/>
      <w:lang w:eastAsia="en-US"/>
    </w:rPr>
  </w:style>
  <w:style w:type="paragraph" w:styleId="Corpsdetexte3">
    <w:name w:val="Body Text 3"/>
    <w:basedOn w:val="Normal"/>
    <w:link w:val="Corpsdetexte3Car"/>
    <w:rsid w:val="00F61631"/>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F61631"/>
    <w:rPr>
      <w:rFonts w:ascii="Arial" w:eastAsia="Times New Roman" w:hAnsi="Arial"/>
      <w:sz w:val="28"/>
      <w:lang w:eastAsia="en-US"/>
    </w:rPr>
  </w:style>
  <w:style w:type="character" w:customStyle="1" w:styleId="En-tteCar">
    <w:name w:val="En-tête Car"/>
    <w:basedOn w:val="Policepardfaut"/>
    <w:link w:val="En-tte"/>
    <w:uiPriority w:val="99"/>
    <w:rsid w:val="00F61631"/>
    <w:rPr>
      <w:rFonts w:ascii="GillSans" w:eastAsia="Times New Roman" w:hAnsi="GillSans"/>
      <w:lang w:eastAsia="en-US"/>
    </w:rPr>
  </w:style>
  <w:style w:type="character" w:customStyle="1" w:styleId="NotedebasdepageCar">
    <w:name w:val="Note de bas de page Car"/>
    <w:basedOn w:val="Policepardfaut"/>
    <w:link w:val="Notedebasdepage"/>
    <w:rsid w:val="00D561EA"/>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F61631"/>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F61631"/>
    <w:rPr>
      <w:rFonts w:ascii="GillSans" w:eastAsia="Times New Roman" w:hAnsi="GillSans"/>
      <w:lang w:eastAsia="en-US"/>
    </w:rPr>
  </w:style>
  <w:style w:type="character" w:customStyle="1" w:styleId="RetraitcorpsdetexteCar">
    <w:name w:val="Retrait corps de texte Car"/>
    <w:basedOn w:val="Policepardfaut"/>
    <w:link w:val="Retraitcorpsdetexte"/>
    <w:rsid w:val="00F61631"/>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F61631"/>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F61631"/>
    <w:rPr>
      <w:rFonts w:ascii="Arial" w:eastAsia="Times New Roman" w:hAnsi="Arial"/>
      <w:sz w:val="28"/>
      <w:lang w:eastAsia="en-US"/>
    </w:rPr>
  </w:style>
  <w:style w:type="character" w:customStyle="1" w:styleId="TitreCar">
    <w:name w:val="Titre Car"/>
    <w:basedOn w:val="Policepardfaut"/>
    <w:link w:val="Titre"/>
    <w:rsid w:val="00F61631"/>
    <w:rPr>
      <w:rFonts w:ascii="Times New Roman" w:eastAsia="Times New Roman" w:hAnsi="Times New Roman"/>
      <w:b/>
      <w:sz w:val="48"/>
      <w:lang w:eastAsia="en-US"/>
    </w:rPr>
  </w:style>
  <w:style w:type="character" w:customStyle="1" w:styleId="Titre1Car">
    <w:name w:val="Titre 1 Car"/>
    <w:basedOn w:val="Policepardfaut"/>
    <w:link w:val="Titre1"/>
    <w:rsid w:val="00F61631"/>
    <w:rPr>
      <w:rFonts w:eastAsia="Times New Roman"/>
      <w:noProof/>
      <w:lang w:val="fr-CA" w:eastAsia="en-US" w:bidi="ar-SA"/>
    </w:rPr>
  </w:style>
  <w:style w:type="character" w:customStyle="1" w:styleId="Titre2Car">
    <w:name w:val="Titre 2 Car"/>
    <w:basedOn w:val="Policepardfaut"/>
    <w:link w:val="Titre2"/>
    <w:rsid w:val="00F61631"/>
    <w:rPr>
      <w:rFonts w:eastAsia="Times New Roman"/>
      <w:noProof/>
      <w:lang w:val="fr-CA" w:eastAsia="en-US" w:bidi="ar-SA"/>
    </w:rPr>
  </w:style>
  <w:style w:type="character" w:customStyle="1" w:styleId="Titre3Car">
    <w:name w:val="Titre 3 Car"/>
    <w:basedOn w:val="Policepardfaut"/>
    <w:link w:val="Titre3"/>
    <w:rsid w:val="00F61631"/>
    <w:rPr>
      <w:rFonts w:eastAsia="Times New Roman"/>
      <w:noProof/>
      <w:lang w:val="fr-CA" w:eastAsia="en-US" w:bidi="ar-SA"/>
    </w:rPr>
  </w:style>
  <w:style w:type="character" w:customStyle="1" w:styleId="Titre4Car">
    <w:name w:val="Titre 4 Car"/>
    <w:basedOn w:val="Policepardfaut"/>
    <w:link w:val="Titre4"/>
    <w:rsid w:val="00F61631"/>
    <w:rPr>
      <w:rFonts w:eastAsia="Times New Roman"/>
      <w:noProof/>
      <w:lang w:val="fr-CA" w:eastAsia="en-US" w:bidi="ar-SA"/>
    </w:rPr>
  </w:style>
  <w:style w:type="character" w:customStyle="1" w:styleId="Titre5Car">
    <w:name w:val="Titre 5 Car"/>
    <w:basedOn w:val="Policepardfaut"/>
    <w:link w:val="Titre5"/>
    <w:rsid w:val="00F61631"/>
    <w:rPr>
      <w:rFonts w:eastAsia="Times New Roman"/>
      <w:noProof/>
      <w:lang w:val="fr-CA" w:eastAsia="en-US" w:bidi="ar-SA"/>
    </w:rPr>
  </w:style>
  <w:style w:type="character" w:customStyle="1" w:styleId="Titre6Car">
    <w:name w:val="Titre 6 Car"/>
    <w:basedOn w:val="Policepardfaut"/>
    <w:link w:val="Titre6"/>
    <w:rsid w:val="00F61631"/>
    <w:rPr>
      <w:rFonts w:eastAsia="Times New Roman"/>
      <w:noProof/>
      <w:lang w:val="fr-CA" w:eastAsia="en-US" w:bidi="ar-SA"/>
    </w:rPr>
  </w:style>
  <w:style w:type="character" w:customStyle="1" w:styleId="Titre7Car">
    <w:name w:val="Titre 7 Car"/>
    <w:basedOn w:val="Policepardfaut"/>
    <w:link w:val="Titre7"/>
    <w:rsid w:val="00F61631"/>
    <w:rPr>
      <w:rFonts w:eastAsia="Times New Roman"/>
      <w:noProof/>
      <w:lang w:val="fr-CA" w:eastAsia="en-US" w:bidi="ar-SA"/>
    </w:rPr>
  </w:style>
  <w:style w:type="character" w:customStyle="1" w:styleId="Titre8Car">
    <w:name w:val="Titre 8 Car"/>
    <w:basedOn w:val="Policepardfaut"/>
    <w:link w:val="Titre8"/>
    <w:rsid w:val="00F61631"/>
    <w:rPr>
      <w:rFonts w:eastAsia="Times New Roman"/>
      <w:noProof/>
      <w:lang w:val="fr-CA" w:eastAsia="en-US" w:bidi="ar-SA"/>
    </w:rPr>
  </w:style>
  <w:style w:type="character" w:customStyle="1" w:styleId="Titre9Car">
    <w:name w:val="Titre 9 Car"/>
    <w:basedOn w:val="Policepardfaut"/>
    <w:link w:val="Titre9"/>
    <w:rsid w:val="00F61631"/>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7585</Words>
  <Characters>41720</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“La modernité comme défi à la sociologie.”</vt:lpstr>
    </vt:vector>
  </TitlesOfParts>
  <Manager>Jean marie Tremblay, sociologue, bénévole, 2019</Manager>
  <Company>Les Classiques des sciences sociales</Company>
  <LinksUpToDate>false</LinksUpToDate>
  <CharactersWithSpaces>49207</CharactersWithSpaces>
  <SharedDoc>false</SharedDoc>
  <HyperlinkBase/>
  <HLinks>
    <vt:vector size="150" baseType="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3276870</vt:i4>
      </vt:variant>
      <vt:variant>
        <vt:i4>36</vt:i4>
      </vt:variant>
      <vt:variant>
        <vt:i4>0</vt:i4>
      </vt:variant>
      <vt:variant>
        <vt:i4>5</vt:i4>
      </vt:variant>
      <vt:variant>
        <vt:lpwstr/>
      </vt:variant>
      <vt:variant>
        <vt:lpwstr>modernite_multiple_biblio</vt:lpwstr>
      </vt:variant>
      <vt:variant>
        <vt:i4>7143468</vt:i4>
      </vt:variant>
      <vt:variant>
        <vt:i4>33</vt:i4>
      </vt:variant>
      <vt:variant>
        <vt:i4>0</vt:i4>
      </vt:variant>
      <vt:variant>
        <vt:i4>5</vt:i4>
      </vt:variant>
      <vt:variant>
        <vt:lpwstr/>
      </vt:variant>
      <vt:variant>
        <vt:lpwstr>modernite_multiple_6</vt:lpwstr>
      </vt:variant>
      <vt:variant>
        <vt:i4>7209004</vt:i4>
      </vt:variant>
      <vt:variant>
        <vt:i4>30</vt:i4>
      </vt:variant>
      <vt:variant>
        <vt:i4>0</vt:i4>
      </vt:variant>
      <vt:variant>
        <vt:i4>5</vt:i4>
      </vt:variant>
      <vt:variant>
        <vt:lpwstr/>
      </vt:variant>
      <vt:variant>
        <vt:lpwstr>modernite_multiple_5</vt:lpwstr>
      </vt:variant>
      <vt:variant>
        <vt:i4>7274540</vt:i4>
      </vt:variant>
      <vt:variant>
        <vt:i4>27</vt:i4>
      </vt:variant>
      <vt:variant>
        <vt:i4>0</vt:i4>
      </vt:variant>
      <vt:variant>
        <vt:i4>5</vt:i4>
      </vt:variant>
      <vt:variant>
        <vt:lpwstr/>
      </vt:variant>
      <vt:variant>
        <vt:lpwstr>modernite_multiple_4</vt:lpwstr>
      </vt:variant>
      <vt:variant>
        <vt:i4>6815788</vt:i4>
      </vt:variant>
      <vt:variant>
        <vt:i4>24</vt:i4>
      </vt:variant>
      <vt:variant>
        <vt:i4>0</vt:i4>
      </vt:variant>
      <vt:variant>
        <vt:i4>5</vt:i4>
      </vt:variant>
      <vt:variant>
        <vt:lpwstr/>
      </vt:variant>
      <vt:variant>
        <vt:lpwstr>modernite_multiple_3</vt:lpwstr>
      </vt:variant>
      <vt:variant>
        <vt:i4>6881324</vt:i4>
      </vt:variant>
      <vt:variant>
        <vt:i4>21</vt:i4>
      </vt:variant>
      <vt:variant>
        <vt:i4>0</vt:i4>
      </vt:variant>
      <vt:variant>
        <vt:i4>5</vt:i4>
      </vt:variant>
      <vt:variant>
        <vt:lpwstr/>
      </vt:variant>
      <vt:variant>
        <vt:lpwstr>modernite_multiple_2</vt:lpwstr>
      </vt:variant>
      <vt:variant>
        <vt:i4>6946860</vt:i4>
      </vt:variant>
      <vt:variant>
        <vt:i4>18</vt:i4>
      </vt:variant>
      <vt:variant>
        <vt:i4>0</vt:i4>
      </vt:variant>
      <vt:variant>
        <vt:i4>5</vt:i4>
      </vt:variant>
      <vt:variant>
        <vt:lpwstr/>
      </vt:variant>
      <vt:variant>
        <vt:lpwstr>modernite_multiple_1</vt:lpwstr>
      </vt:variant>
      <vt:variant>
        <vt:i4>2687024</vt:i4>
      </vt:variant>
      <vt:variant>
        <vt:i4>15</vt:i4>
      </vt:variant>
      <vt:variant>
        <vt:i4>0</vt:i4>
      </vt:variant>
      <vt:variant>
        <vt:i4>5</vt:i4>
      </vt:variant>
      <vt:variant>
        <vt:lpwstr/>
      </vt:variant>
      <vt:variant>
        <vt:lpwstr>modernite_multiple_intro</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2292</vt:i4>
      </vt:variant>
      <vt:variant>
        <vt:i4>1025</vt:i4>
      </vt:variant>
      <vt:variant>
        <vt:i4>1</vt:i4>
      </vt:variant>
      <vt:variant>
        <vt:lpwstr>css_logo_gris</vt:lpwstr>
      </vt:variant>
      <vt:variant>
        <vt:lpwstr/>
      </vt:variant>
      <vt:variant>
        <vt:i4>5111880</vt:i4>
      </vt:variant>
      <vt:variant>
        <vt:i4>2581</vt:i4>
      </vt:variant>
      <vt:variant>
        <vt:i4>1026</vt:i4>
      </vt:variant>
      <vt:variant>
        <vt:i4>1</vt:i4>
      </vt:variant>
      <vt:variant>
        <vt:lpwstr>UQAC_logo_2018</vt:lpwstr>
      </vt:variant>
      <vt:variant>
        <vt:lpwstr/>
      </vt:variant>
      <vt:variant>
        <vt:i4>1703963</vt:i4>
      </vt:variant>
      <vt:variant>
        <vt:i4>5012</vt:i4>
      </vt:variant>
      <vt:variant>
        <vt:i4>1027</vt:i4>
      </vt:variant>
      <vt:variant>
        <vt:i4>1</vt:i4>
      </vt:variant>
      <vt:variant>
        <vt:lpwstr>fait_sur_mac</vt:lpwstr>
      </vt:variant>
      <vt:variant>
        <vt:lpwstr/>
      </vt:variant>
      <vt:variant>
        <vt:i4>4063302</vt:i4>
      </vt:variant>
      <vt:variant>
        <vt:i4>5085</vt:i4>
      </vt:variant>
      <vt:variant>
        <vt:i4>1028</vt:i4>
      </vt:variant>
      <vt:variant>
        <vt:i4>1</vt:i4>
      </vt:variant>
      <vt:variant>
        <vt:lpwstr>RDM_024_2004_L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modernité comme défi à la sociologie.”</dc:title>
  <dc:subject/>
  <dc:creator>Shmuel Noah Eisenstadt, 2004</dc:creator>
  <cp:keywords>classiques.sc.soc@gmail.com</cp:keywords>
  <dc:description>http://classiques.uqac.ca/</dc:description>
  <cp:lastModifiedBy>Microsoft Office User</cp:lastModifiedBy>
  <cp:revision>2</cp:revision>
  <cp:lastPrinted>2001-08-26T19:33:00Z</cp:lastPrinted>
  <dcterms:created xsi:type="dcterms:W3CDTF">2019-08-06T09:54:00Z</dcterms:created>
  <dcterms:modified xsi:type="dcterms:W3CDTF">2019-08-06T09:54:00Z</dcterms:modified>
  <cp:category>jean-marie tremblay, sociologue, fondateur, 1993.</cp:category>
</cp:coreProperties>
</file>