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20"/>
      </w:tblGrid>
      <w:tr w:rsidR="00645426" w14:paraId="66CE1254" w14:textId="77777777">
        <w:tblPrEx>
          <w:tblCellMar>
            <w:top w:w="0" w:type="dxa"/>
            <w:bottom w:w="0" w:type="dxa"/>
          </w:tblCellMar>
        </w:tblPrEx>
        <w:tc>
          <w:tcPr>
            <w:tcW w:w="9070" w:type="dxa"/>
            <w:shd w:val="clear" w:color="auto" w:fill="EEECE1"/>
          </w:tcPr>
          <w:p w14:paraId="1F78214A" w14:textId="77777777" w:rsidR="00645426" w:rsidRDefault="00645426" w:rsidP="00645426">
            <w:pPr>
              <w:rPr>
                <w:lang w:bidi="ar-SA"/>
              </w:rPr>
            </w:pPr>
          </w:p>
          <w:p w14:paraId="5EA1D72B" w14:textId="77777777" w:rsidR="00645426" w:rsidRDefault="00645426">
            <w:pPr>
              <w:ind w:firstLine="0"/>
              <w:jc w:val="center"/>
              <w:rPr>
                <w:color w:val="FF0000"/>
                <w:lang w:bidi="ar-SA"/>
              </w:rPr>
            </w:pPr>
          </w:p>
          <w:p w14:paraId="01C86ACF" w14:textId="77777777" w:rsidR="00645426" w:rsidRDefault="00645426">
            <w:pPr>
              <w:ind w:firstLine="0"/>
              <w:jc w:val="center"/>
              <w:rPr>
                <w:b/>
                <w:lang w:bidi="ar-SA"/>
              </w:rPr>
            </w:pPr>
          </w:p>
          <w:p w14:paraId="00B6470B" w14:textId="77777777" w:rsidR="00645426" w:rsidRPr="00D77B47" w:rsidRDefault="00645426">
            <w:pPr>
              <w:ind w:firstLine="0"/>
              <w:jc w:val="center"/>
              <w:rPr>
                <w:sz w:val="36"/>
                <w:lang w:bidi="ar-SA"/>
              </w:rPr>
            </w:pPr>
            <w:r w:rsidRPr="00D77B47">
              <w:rPr>
                <w:sz w:val="36"/>
                <w:lang w:bidi="ar-SA"/>
              </w:rPr>
              <w:t>Louis GILL</w:t>
            </w:r>
          </w:p>
          <w:p w14:paraId="6BD01B2E" w14:textId="77777777" w:rsidR="00645426" w:rsidRPr="00F00623" w:rsidRDefault="00645426">
            <w:pPr>
              <w:ind w:firstLine="0"/>
              <w:jc w:val="center"/>
              <w:rPr>
                <w:sz w:val="24"/>
                <w:lang w:bidi="ar-SA"/>
              </w:rPr>
            </w:pPr>
            <w:r w:rsidRPr="00F00623">
              <w:rPr>
                <w:sz w:val="24"/>
                <w:lang w:bidi="ar-SA"/>
              </w:rPr>
              <w:t xml:space="preserve">Économiste, </w:t>
            </w:r>
            <w:r>
              <w:rPr>
                <w:sz w:val="24"/>
                <w:lang w:bidi="ar-SA"/>
              </w:rPr>
              <w:t xml:space="preserve">professeur </w:t>
            </w:r>
            <w:r w:rsidRPr="00F00623">
              <w:rPr>
                <w:sz w:val="24"/>
                <w:lang w:bidi="ar-SA"/>
              </w:rPr>
              <w:t>retraité de l’UQÀM</w:t>
            </w:r>
          </w:p>
          <w:p w14:paraId="29AFAEAA" w14:textId="77777777" w:rsidR="00645426" w:rsidRDefault="00645426">
            <w:pPr>
              <w:ind w:firstLine="0"/>
              <w:jc w:val="center"/>
              <w:rPr>
                <w:lang w:bidi="ar-SA"/>
              </w:rPr>
            </w:pPr>
          </w:p>
          <w:p w14:paraId="53CC7943" w14:textId="77777777" w:rsidR="00645426" w:rsidRPr="003F5569" w:rsidRDefault="00645426">
            <w:pPr>
              <w:pStyle w:val="Corpsdetexte"/>
              <w:widowControl w:val="0"/>
              <w:spacing w:before="0" w:after="0"/>
              <w:rPr>
                <w:sz w:val="36"/>
                <w:lang w:bidi="ar-SA"/>
              </w:rPr>
            </w:pPr>
            <w:r w:rsidRPr="003F5569">
              <w:rPr>
                <w:sz w:val="36"/>
                <w:lang w:bidi="ar-SA"/>
              </w:rPr>
              <w:t>(</w:t>
            </w:r>
            <w:r>
              <w:rPr>
                <w:sz w:val="36"/>
                <w:lang w:bidi="ar-SA"/>
              </w:rPr>
              <w:t>2023</w:t>
            </w:r>
            <w:r w:rsidRPr="003F5569">
              <w:rPr>
                <w:sz w:val="36"/>
                <w:lang w:bidi="ar-SA"/>
              </w:rPr>
              <w:t>)</w:t>
            </w:r>
          </w:p>
          <w:p w14:paraId="6654E072" w14:textId="77777777" w:rsidR="00645426" w:rsidRDefault="00645426">
            <w:pPr>
              <w:pStyle w:val="Corpsdetexte"/>
              <w:widowControl w:val="0"/>
              <w:spacing w:before="0" w:after="0"/>
              <w:rPr>
                <w:color w:val="FF0000"/>
                <w:sz w:val="24"/>
                <w:lang w:bidi="ar-SA"/>
              </w:rPr>
            </w:pPr>
          </w:p>
          <w:p w14:paraId="61335ED6" w14:textId="77777777" w:rsidR="00645426" w:rsidRDefault="00645426">
            <w:pPr>
              <w:pStyle w:val="Corpsdetexte"/>
              <w:widowControl w:val="0"/>
              <w:spacing w:before="0" w:after="0"/>
              <w:rPr>
                <w:color w:val="FF0000"/>
                <w:sz w:val="24"/>
                <w:lang w:bidi="ar-SA"/>
              </w:rPr>
            </w:pPr>
          </w:p>
          <w:p w14:paraId="0ACA2764" w14:textId="77777777" w:rsidR="00645426" w:rsidRDefault="00645426">
            <w:pPr>
              <w:pStyle w:val="Corpsdetexte"/>
              <w:widowControl w:val="0"/>
              <w:spacing w:before="0" w:after="0"/>
              <w:rPr>
                <w:color w:val="FF0000"/>
                <w:sz w:val="24"/>
                <w:lang w:bidi="ar-SA"/>
              </w:rPr>
            </w:pPr>
          </w:p>
          <w:p w14:paraId="0855CD2C" w14:textId="77777777" w:rsidR="00645426" w:rsidRPr="008328EB" w:rsidRDefault="00645426" w:rsidP="00645426">
            <w:pPr>
              <w:pStyle w:val="Titlest"/>
            </w:pPr>
            <w:r w:rsidRPr="008328EB">
              <w:t>“Agression criminelle</w:t>
            </w:r>
            <w:r>
              <w:br/>
            </w:r>
            <w:r w:rsidRPr="008328EB">
              <w:t>d’Israël au nom du</w:t>
            </w:r>
            <w:r>
              <w:br/>
            </w:r>
            <w:r w:rsidRPr="008328EB">
              <w:t>« droit de se défe</w:t>
            </w:r>
            <w:r w:rsidRPr="008328EB">
              <w:t>n</w:t>
            </w:r>
            <w:r w:rsidRPr="008328EB">
              <w:t>dre ».”</w:t>
            </w:r>
          </w:p>
          <w:p w14:paraId="5EACBA0B" w14:textId="77777777" w:rsidR="00645426" w:rsidRDefault="00645426">
            <w:pPr>
              <w:widowControl w:val="0"/>
              <w:ind w:firstLine="0"/>
              <w:jc w:val="center"/>
              <w:rPr>
                <w:lang w:bidi="ar-SA"/>
              </w:rPr>
            </w:pPr>
          </w:p>
          <w:p w14:paraId="236A2684" w14:textId="77777777" w:rsidR="00645426" w:rsidRDefault="00645426">
            <w:pPr>
              <w:widowControl w:val="0"/>
              <w:ind w:firstLine="0"/>
              <w:jc w:val="center"/>
              <w:rPr>
                <w:lang w:bidi="ar-SA"/>
              </w:rPr>
            </w:pPr>
          </w:p>
          <w:p w14:paraId="3A546CB9" w14:textId="77777777" w:rsidR="00645426" w:rsidRDefault="00645426" w:rsidP="00645426">
            <w:pPr>
              <w:widowControl w:val="0"/>
              <w:ind w:firstLine="0"/>
              <w:jc w:val="center"/>
              <w:rPr>
                <w:lang w:bidi="ar-SA"/>
              </w:rPr>
            </w:pPr>
          </w:p>
          <w:p w14:paraId="53DBB5B8" w14:textId="77777777" w:rsidR="00645426" w:rsidRDefault="00645426" w:rsidP="00645426">
            <w:pPr>
              <w:widowControl w:val="0"/>
              <w:ind w:firstLine="0"/>
              <w:jc w:val="center"/>
              <w:rPr>
                <w:lang w:bidi="ar-SA"/>
              </w:rPr>
            </w:pPr>
          </w:p>
          <w:p w14:paraId="2ED73CBF" w14:textId="77777777" w:rsidR="00645426" w:rsidRDefault="00645426" w:rsidP="00645426">
            <w:pPr>
              <w:widowControl w:val="0"/>
              <w:ind w:firstLine="0"/>
              <w:jc w:val="center"/>
              <w:rPr>
                <w:sz w:val="20"/>
                <w:lang w:bidi="ar-SA"/>
              </w:rPr>
            </w:pPr>
          </w:p>
          <w:p w14:paraId="12422A41" w14:textId="77777777" w:rsidR="00645426" w:rsidRPr="00384B20" w:rsidRDefault="00645426" w:rsidP="00645426">
            <w:pPr>
              <w:widowControl w:val="0"/>
              <w:ind w:firstLine="0"/>
              <w:jc w:val="center"/>
              <w:rPr>
                <w:sz w:val="20"/>
                <w:lang w:bidi="ar-SA"/>
              </w:rPr>
            </w:pPr>
          </w:p>
          <w:p w14:paraId="0F5BC24E" w14:textId="77777777" w:rsidR="00645426" w:rsidRPr="00384B20" w:rsidRDefault="00645426" w:rsidP="0064542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E39D0C6" w14:textId="77777777" w:rsidR="00645426" w:rsidRPr="00E07116" w:rsidRDefault="00645426" w:rsidP="00645426">
            <w:pPr>
              <w:widowControl w:val="0"/>
              <w:ind w:firstLine="0"/>
              <w:jc w:val="both"/>
              <w:rPr>
                <w:lang w:bidi="ar-SA"/>
              </w:rPr>
            </w:pPr>
          </w:p>
          <w:p w14:paraId="1B0B1CBD" w14:textId="77777777" w:rsidR="00645426" w:rsidRPr="00E07116" w:rsidRDefault="00645426" w:rsidP="00645426">
            <w:pPr>
              <w:widowControl w:val="0"/>
              <w:ind w:firstLine="0"/>
              <w:jc w:val="both"/>
              <w:rPr>
                <w:lang w:bidi="ar-SA"/>
              </w:rPr>
            </w:pPr>
          </w:p>
          <w:p w14:paraId="145A4C37" w14:textId="77777777" w:rsidR="00645426" w:rsidRDefault="00645426">
            <w:pPr>
              <w:widowControl w:val="0"/>
              <w:ind w:firstLine="0"/>
              <w:jc w:val="both"/>
              <w:rPr>
                <w:sz w:val="20"/>
                <w:lang w:bidi="ar-SA"/>
              </w:rPr>
            </w:pPr>
          </w:p>
          <w:p w14:paraId="672A8D61" w14:textId="77777777" w:rsidR="00645426" w:rsidRDefault="00645426">
            <w:pPr>
              <w:widowControl w:val="0"/>
              <w:ind w:firstLine="0"/>
              <w:jc w:val="both"/>
              <w:rPr>
                <w:sz w:val="20"/>
                <w:lang w:bidi="ar-SA"/>
              </w:rPr>
            </w:pPr>
          </w:p>
          <w:p w14:paraId="667EB34E" w14:textId="77777777" w:rsidR="00645426" w:rsidRDefault="00645426">
            <w:pPr>
              <w:widowControl w:val="0"/>
              <w:ind w:firstLine="0"/>
              <w:jc w:val="both"/>
              <w:rPr>
                <w:sz w:val="20"/>
                <w:lang w:bidi="ar-SA"/>
              </w:rPr>
            </w:pPr>
          </w:p>
          <w:p w14:paraId="25B194D9" w14:textId="77777777" w:rsidR="00645426" w:rsidRDefault="00645426">
            <w:pPr>
              <w:widowControl w:val="0"/>
              <w:ind w:firstLine="0"/>
              <w:jc w:val="both"/>
              <w:rPr>
                <w:sz w:val="20"/>
                <w:lang w:bidi="ar-SA"/>
              </w:rPr>
            </w:pPr>
          </w:p>
          <w:p w14:paraId="28A816AF" w14:textId="77777777" w:rsidR="00645426" w:rsidRDefault="00645426">
            <w:pPr>
              <w:widowControl w:val="0"/>
              <w:ind w:firstLine="0"/>
              <w:jc w:val="both"/>
              <w:rPr>
                <w:sz w:val="20"/>
                <w:lang w:bidi="ar-SA"/>
              </w:rPr>
            </w:pPr>
          </w:p>
          <w:p w14:paraId="537B06D9" w14:textId="77777777" w:rsidR="00645426" w:rsidRDefault="00645426">
            <w:pPr>
              <w:widowControl w:val="0"/>
              <w:ind w:firstLine="0"/>
              <w:jc w:val="both"/>
              <w:rPr>
                <w:sz w:val="20"/>
                <w:lang w:bidi="ar-SA"/>
              </w:rPr>
            </w:pPr>
          </w:p>
          <w:p w14:paraId="31C2936A" w14:textId="77777777" w:rsidR="00645426" w:rsidRDefault="00645426">
            <w:pPr>
              <w:widowControl w:val="0"/>
              <w:ind w:firstLine="0"/>
              <w:jc w:val="both"/>
              <w:rPr>
                <w:sz w:val="20"/>
                <w:lang w:bidi="ar-SA"/>
              </w:rPr>
            </w:pPr>
          </w:p>
          <w:p w14:paraId="109E2885" w14:textId="77777777" w:rsidR="00645426" w:rsidRPr="00F00623" w:rsidRDefault="00645426">
            <w:pPr>
              <w:widowControl w:val="0"/>
              <w:ind w:firstLine="0"/>
              <w:jc w:val="both"/>
              <w:rPr>
                <w:sz w:val="20"/>
                <w:lang w:bidi="ar-SA"/>
              </w:rPr>
            </w:pPr>
          </w:p>
          <w:p w14:paraId="1E853615" w14:textId="77777777" w:rsidR="00645426" w:rsidRPr="00F00623" w:rsidRDefault="00645426">
            <w:pPr>
              <w:widowControl w:val="0"/>
              <w:ind w:firstLine="0"/>
              <w:jc w:val="both"/>
              <w:rPr>
                <w:sz w:val="20"/>
                <w:lang w:bidi="ar-SA"/>
              </w:rPr>
            </w:pPr>
          </w:p>
          <w:p w14:paraId="77788D35" w14:textId="77777777" w:rsidR="00645426" w:rsidRDefault="00645426">
            <w:pPr>
              <w:ind w:firstLine="0"/>
              <w:jc w:val="both"/>
              <w:rPr>
                <w:lang w:bidi="ar-SA"/>
              </w:rPr>
            </w:pPr>
          </w:p>
        </w:tc>
      </w:tr>
    </w:tbl>
    <w:p w14:paraId="0AA205E6" w14:textId="77777777" w:rsidR="00645426" w:rsidRDefault="00645426" w:rsidP="00645426">
      <w:pPr>
        <w:ind w:firstLine="0"/>
        <w:jc w:val="both"/>
      </w:pPr>
      <w:r>
        <w:br w:type="page"/>
      </w:r>
    </w:p>
    <w:p w14:paraId="04C8F2D1" w14:textId="77777777" w:rsidR="00645426" w:rsidRDefault="00645426" w:rsidP="00645426">
      <w:pPr>
        <w:ind w:firstLine="0"/>
        <w:jc w:val="both"/>
      </w:pPr>
    </w:p>
    <w:p w14:paraId="2C18007D" w14:textId="77777777" w:rsidR="00645426" w:rsidRDefault="00645426" w:rsidP="00645426">
      <w:pPr>
        <w:ind w:firstLine="0"/>
        <w:jc w:val="both"/>
      </w:pPr>
    </w:p>
    <w:p w14:paraId="2FD7769B" w14:textId="77777777" w:rsidR="00645426" w:rsidRDefault="00645426" w:rsidP="00645426">
      <w:pPr>
        <w:ind w:firstLine="0"/>
        <w:jc w:val="both"/>
      </w:pPr>
    </w:p>
    <w:p w14:paraId="77EDDED0" w14:textId="77777777" w:rsidR="00645426" w:rsidRDefault="001F0CF7" w:rsidP="00645426">
      <w:pPr>
        <w:ind w:firstLine="0"/>
        <w:jc w:val="right"/>
      </w:pPr>
      <w:r>
        <w:rPr>
          <w:noProof/>
        </w:rPr>
        <w:drawing>
          <wp:inline distT="0" distB="0" distL="0" distR="0" wp14:anchorId="6B7CACE9" wp14:editId="2902484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B89CED7" w14:textId="77777777" w:rsidR="00645426" w:rsidRDefault="00645426" w:rsidP="00645426">
      <w:pPr>
        <w:ind w:firstLine="0"/>
        <w:jc w:val="right"/>
      </w:pPr>
      <w:hyperlink r:id="rId9" w:history="1">
        <w:r w:rsidRPr="00302466">
          <w:rPr>
            <w:rStyle w:val="Hyperlien"/>
          </w:rPr>
          <w:t>http://classiques.uqac.ca/</w:t>
        </w:r>
      </w:hyperlink>
      <w:r>
        <w:t xml:space="preserve"> </w:t>
      </w:r>
    </w:p>
    <w:p w14:paraId="70D102EB" w14:textId="77777777" w:rsidR="00645426" w:rsidRDefault="00645426" w:rsidP="00645426">
      <w:pPr>
        <w:ind w:firstLine="0"/>
        <w:jc w:val="both"/>
      </w:pPr>
    </w:p>
    <w:p w14:paraId="1D69D21B" w14:textId="77777777" w:rsidR="00645426" w:rsidRDefault="00645426" w:rsidP="00645426">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7FAE1C76" w14:textId="77777777" w:rsidR="00645426" w:rsidRDefault="00645426" w:rsidP="00645426">
      <w:pPr>
        <w:ind w:firstLine="0"/>
        <w:jc w:val="both"/>
      </w:pPr>
    </w:p>
    <w:p w14:paraId="5586E615" w14:textId="77777777" w:rsidR="00645426" w:rsidRDefault="00645426" w:rsidP="00645426">
      <w:pPr>
        <w:ind w:firstLine="0"/>
        <w:jc w:val="both"/>
      </w:pPr>
    </w:p>
    <w:p w14:paraId="3335A05A" w14:textId="77777777" w:rsidR="00645426" w:rsidRDefault="001F0CF7" w:rsidP="00645426">
      <w:pPr>
        <w:ind w:firstLine="0"/>
        <w:jc w:val="both"/>
      </w:pPr>
      <w:r>
        <w:rPr>
          <w:noProof/>
        </w:rPr>
        <w:drawing>
          <wp:inline distT="0" distB="0" distL="0" distR="0" wp14:anchorId="579B9958" wp14:editId="07569EBD">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2B5565AD" w14:textId="77777777" w:rsidR="00645426" w:rsidRDefault="00645426" w:rsidP="00645426">
      <w:pPr>
        <w:ind w:firstLine="0"/>
        <w:jc w:val="both"/>
      </w:pPr>
      <w:hyperlink r:id="rId11" w:history="1">
        <w:r w:rsidRPr="00302466">
          <w:rPr>
            <w:rStyle w:val="Hyperlien"/>
          </w:rPr>
          <w:t>http://bibliotheque.uqac.ca/</w:t>
        </w:r>
      </w:hyperlink>
      <w:r>
        <w:t xml:space="preserve"> </w:t>
      </w:r>
    </w:p>
    <w:p w14:paraId="062A748B" w14:textId="77777777" w:rsidR="00645426" w:rsidRDefault="00645426" w:rsidP="00645426">
      <w:pPr>
        <w:ind w:firstLine="0"/>
        <w:jc w:val="both"/>
      </w:pPr>
    </w:p>
    <w:p w14:paraId="25C5B20B" w14:textId="77777777" w:rsidR="00645426" w:rsidRDefault="00645426" w:rsidP="00645426">
      <w:pPr>
        <w:ind w:firstLine="0"/>
        <w:jc w:val="both"/>
      </w:pPr>
    </w:p>
    <w:p w14:paraId="2C4C16A8" w14:textId="77777777" w:rsidR="00645426" w:rsidRDefault="00645426" w:rsidP="0064542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E0DE985" w14:textId="77777777" w:rsidR="00645426" w:rsidRPr="005E1FF1" w:rsidRDefault="00645426" w:rsidP="00645426">
      <w:pPr>
        <w:widowControl w:val="0"/>
        <w:autoSpaceDE w:val="0"/>
        <w:autoSpaceDN w:val="0"/>
        <w:adjustRightInd w:val="0"/>
        <w:rPr>
          <w:rFonts w:ascii="Arial" w:hAnsi="Arial"/>
          <w:sz w:val="32"/>
          <w:szCs w:val="32"/>
        </w:rPr>
      </w:pPr>
      <w:r w:rsidRPr="00E07116">
        <w:br w:type="page"/>
      </w:r>
    </w:p>
    <w:p w14:paraId="76C47FE2" w14:textId="77777777" w:rsidR="00645426" w:rsidRPr="005E1FF1" w:rsidRDefault="00645426">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6B6B08F2" w14:textId="77777777" w:rsidR="00645426" w:rsidRPr="005E1FF1" w:rsidRDefault="00645426">
      <w:pPr>
        <w:widowControl w:val="0"/>
        <w:autoSpaceDE w:val="0"/>
        <w:autoSpaceDN w:val="0"/>
        <w:adjustRightInd w:val="0"/>
        <w:rPr>
          <w:rFonts w:ascii="Arial" w:hAnsi="Arial"/>
          <w:sz w:val="32"/>
          <w:szCs w:val="32"/>
        </w:rPr>
      </w:pPr>
    </w:p>
    <w:p w14:paraId="044311E5" w14:textId="77777777" w:rsidR="00645426" w:rsidRPr="005E1FF1" w:rsidRDefault="00645426">
      <w:pPr>
        <w:widowControl w:val="0"/>
        <w:autoSpaceDE w:val="0"/>
        <w:autoSpaceDN w:val="0"/>
        <w:adjustRightInd w:val="0"/>
        <w:jc w:val="both"/>
        <w:rPr>
          <w:rFonts w:ascii="Arial" w:hAnsi="Arial"/>
          <w:color w:val="1C1C1C"/>
          <w:sz w:val="26"/>
          <w:szCs w:val="26"/>
        </w:rPr>
      </w:pPr>
    </w:p>
    <w:p w14:paraId="1C1239E9" w14:textId="77777777" w:rsidR="00645426" w:rsidRPr="005E1FF1" w:rsidRDefault="00645426">
      <w:pPr>
        <w:widowControl w:val="0"/>
        <w:autoSpaceDE w:val="0"/>
        <w:autoSpaceDN w:val="0"/>
        <w:adjustRightInd w:val="0"/>
        <w:jc w:val="both"/>
        <w:rPr>
          <w:rFonts w:ascii="Arial" w:hAnsi="Arial"/>
          <w:color w:val="1C1C1C"/>
          <w:sz w:val="26"/>
          <w:szCs w:val="26"/>
        </w:rPr>
      </w:pPr>
    </w:p>
    <w:p w14:paraId="02447092" w14:textId="77777777" w:rsidR="00645426" w:rsidRPr="005E1FF1" w:rsidRDefault="00645426">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169F4B1D" w14:textId="77777777" w:rsidR="00645426" w:rsidRPr="005E1FF1" w:rsidRDefault="00645426">
      <w:pPr>
        <w:widowControl w:val="0"/>
        <w:autoSpaceDE w:val="0"/>
        <w:autoSpaceDN w:val="0"/>
        <w:adjustRightInd w:val="0"/>
        <w:jc w:val="both"/>
        <w:rPr>
          <w:rFonts w:ascii="Arial" w:hAnsi="Arial"/>
          <w:color w:val="1C1C1C"/>
          <w:sz w:val="26"/>
          <w:szCs w:val="26"/>
        </w:rPr>
      </w:pPr>
    </w:p>
    <w:p w14:paraId="7811423E" w14:textId="77777777" w:rsidR="00645426" w:rsidRPr="00F336C5" w:rsidRDefault="00645426" w:rsidP="0064542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492749E5" w14:textId="77777777" w:rsidR="00645426" w:rsidRPr="00F336C5" w:rsidRDefault="00645426" w:rsidP="00645426">
      <w:pPr>
        <w:widowControl w:val="0"/>
        <w:autoSpaceDE w:val="0"/>
        <w:autoSpaceDN w:val="0"/>
        <w:adjustRightInd w:val="0"/>
        <w:jc w:val="both"/>
        <w:rPr>
          <w:rFonts w:ascii="Arial" w:hAnsi="Arial"/>
          <w:color w:val="1C1C1C"/>
          <w:sz w:val="26"/>
          <w:szCs w:val="26"/>
        </w:rPr>
      </w:pPr>
    </w:p>
    <w:p w14:paraId="034ABC53" w14:textId="77777777" w:rsidR="00645426" w:rsidRPr="00F336C5" w:rsidRDefault="00645426" w:rsidP="0064542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65275F5E" w14:textId="77777777" w:rsidR="00645426" w:rsidRPr="00F336C5" w:rsidRDefault="00645426" w:rsidP="0064542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3282813A" w14:textId="77777777" w:rsidR="00645426" w:rsidRPr="00F336C5" w:rsidRDefault="00645426" w:rsidP="00645426">
      <w:pPr>
        <w:widowControl w:val="0"/>
        <w:autoSpaceDE w:val="0"/>
        <w:autoSpaceDN w:val="0"/>
        <w:adjustRightInd w:val="0"/>
        <w:jc w:val="both"/>
        <w:rPr>
          <w:rFonts w:ascii="Arial" w:hAnsi="Arial"/>
          <w:color w:val="1C1C1C"/>
          <w:sz w:val="26"/>
          <w:szCs w:val="26"/>
        </w:rPr>
      </w:pPr>
    </w:p>
    <w:p w14:paraId="53A46403" w14:textId="77777777" w:rsidR="00645426" w:rsidRPr="005E1FF1" w:rsidRDefault="00645426">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649DAE0A" w14:textId="77777777" w:rsidR="00645426" w:rsidRPr="005E1FF1" w:rsidRDefault="00645426">
      <w:pPr>
        <w:widowControl w:val="0"/>
        <w:autoSpaceDE w:val="0"/>
        <w:autoSpaceDN w:val="0"/>
        <w:adjustRightInd w:val="0"/>
        <w:jc w:val="both"/>
        <w:rPr>
          <w:rFonts w:ascii="Arial" w:hAnsi="Arial"/>
          <w:color w:val="1C1C1C"/>
          <w:sz w:val="26"/>
          <w:szCs w:val="26"/>
        </w:rPr>
      </w:pPr>
    </w:p>
    <w:p w14:paraId="102AA581" w14:textId="77777777" w:rsidR="00645426" w:rsidRPr="005E1FF1" w:rsidRDefault="00645426">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4F1C009B" w14:textId="77777777" w:rsidR="00645426" w:rsidRPr="005E1FF1" w:rsidRDefault="00645426">
      <w:pPr>
        <w:rPr>
          <w:rFonts w:ascii="Arial" w:hAnsi="Arial"/>
          <w:b/>
          <w:color w:val="1C1C1C"/>
          <w:sz w:val="26"/>
          <w:szCs w:val="26"/>
        </w:rPr>
      </w:pPr>
    </w:p>
    <w:p w14:paraId="005023BD" w14:textId="77777777" w:rsidR="00645426" w:rsidRPr="00A51D9C" w:rsidRDefault="00645426">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1D77AC94" w14:textId="77777777" w:rsidR="00645426" w:rsidRPr="005E1FF1" w:rsidRDefault="00645426">
      <w:pPr>
        <w:rPr>
          <w:rFonts w:ascii="Arial" w:hAnsi="Arial"/>
          <w:b/>
          <w:color w:val="1C1C1C"/>
          <w:sz w:val="26"/>
          <w:szCs w:val="26"/>
        </w:rPr>
      </w:pPr>
    </w:p>
    <w:p w14:paraId="132475F9" w14:textId="77777777" w:rsidR="00645426" w:rsidRPr="005E1FF1" w:rsidRDefault="00645426">
      <w:pPr>
        <w:rPr>
          <w:rFonts w:ascii="Arial" w:hAnsi="Arial"/>
          <w:color w:val="1C1C1C"/>
          <w:sz w:val="26"/>
          <w:szCs w:val="26"/>
        </w:rPr>
      </w:pPr>
      <w:r w:rsidRPr="005E1FF1">
        <w:rPr>
          <w:rFonts w:ascii="Arial" w:hAnsi="Arial"/>
          <w:color w:val="1C1C1C"/>
          <w:sz w:val="26"/>
          <w:szCs w:val="26"/>
        </w:rPr>
        <w:t>Jean-Marie Tremblay, sociologue</w:t>
      </w:r>
    </w:p>
    <w:p w14:paraId="78CE88E7" w14:textId="77777777" w:rsidR="00645426" w:rsidRPr="005E1FF1" w:rsidRDefault="00645426">
      <w:pPr>
        <w:rPr>
          <w:rFonts w:ascii="Arial" w:hAnsi="Arial"/>
          <w:color w:val="1C1C1C"/>
          <w:sz w:val="26"/>
          <w:szCs w:val="26"/>
        </w:rPr>
      </w:pPr>
      <w:r w:rsidRPr="005E1FF1">
        <w:rPr>
          <w:rFonts w:ascii="Arial" w:hAnsi="Arial"/>
          <w:color w:val="1C1C1C"/>
          <w:sz w:val="26"/>
          <w:szCs w:val="26"/>
        </w:rPr>
        <w:t>Fondateur et Président-directeur général,</w:t>
      </w:r>
    </w:p>
    <w:p w14:paraId="2666EFA5" w14:textId="77777777" w:rsidR="00645426" w:rsidRPr="005E1FF1" w:rsidRDefault="00645426">
      <w:pPr>
        <w:rPr>
          <w:rFonts w:ascii="Arial" w:hAnsi="Arial"/>
          <w:color w:val="000080"/>
        </w:rPr>
      </w:pPr>
      <w:r w:rsidRPr="005E1FF1">
        <w:rPr>
          <w:rFonts w:ascii="Arial" w:hAnsi="Arial"/>
          <w:color w:val="000080"/>
          <w:sz w:val="26"/>
          <w:szCs w:val="26"/>
        </w:rPr>
        <w:t>LES CLASSIQUES DES SCIENCES SOCIALES.</w:t>
      </w:r>
    </w:p>
    <w:p w14:paraId="56044BCE" w14:textId="77777777" w:rsidR="00645426" w:rsidRPr="00CF4C8E" w:rsidRDefault="00645426" w:rsidP="00645426">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7DDD06E2" w14:textId="77777777" w:rsidR="00645426" w:rsidRPr="00CF4C8E" w:rsidRDefault="00645426" w:rsidP="00645426">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235DFF45" w14:textId="77777777" w:rsidR="00645426" w:rsidRPr="00CF4C8E" w:rsidRDefault="00645426" w:rsidP="00645426">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6816B495" w14:textId="77777777" w:rsidR="00645426" w:rsidRPr="00CF4C8E" w:rsidRDefault="00645426" w:rsidP="00645426">
      <w:pPr>
        <w:ind w:left="20" w:hanging="20"/>
        <w:jc w:val="both"/>
        <w:rPr>
          <w:sz w:val="24"/>
        </w:rPr>
      </w:pPr>
      <w:r w:rsidRPr="00CF4C8E">
        <w:rPr>
          <w:sz w:val="24"/>
        </w:rPr>
        <w:t>à partir du texte de :</w:t>
      </w:r>
    </w:p>
    <w:p w14:paraId="4A1AB303" w14:textId="77777777" w:rsidR="00645426" w:rsidRPr="0058603D" w:rsidRDefault="00645426" w:rsidP="00645426">
      <w:pPr>
        <w:ind w:left="20"/>
        <w:jc w:val="both"/>
      </w:pPr>
    </w:p>
    <w:p w14:paraId="7D524FBB" w14:textId="77777777" w:rsidR="00645426" w:rsidRPr="00D871BA" w:rsidRDefault="00645426" w:rsidP="00645426">
      <w:pPr>
        <w:ind w:left="20" w:hanging="20"/>
        <w:jc w:val="both"/>
      </w:pPr>
      <w:r w:rsidRPr="00D871BA">
        <w:t>Louis Gill, économiste québécois</w:t>
      </w:r>
    </w:p>
    <w:p w14:paraId="59C9AA60" w14:textId="77777777" w:rsidR="00645426" w:rsidRPr="00D871BA" w:rsidRDefault="00645426" w:rsidP="00645426">
      <w:pPr>
        <w:ind w:left="20" w:hanging="20"/>
        <w:jc w:val="both"/>
      </w:pPr>
      <w:r w:rsidRPr="00D871BA">
        <w:t>Professeur retraité de l’UQAM</w:t>
      </w:r>
    </w:p>
    <w:p w14:paraId="2899FF04" w14:textId="77777777" w:rsidR="00645426" w:rsidRPr="00D871BA" w:rsidRDefault="00645426" w:rsidP="00645426">
      <w:pPr>
        <w:ind w:left="20" w:hanging="20"/>
        <w:jc w:val="both"/>
      </w:pPr>
    </w:p>
    <w:p w14:paraId="36D903A3" w14:textId="77777777" w:rsidR="00645426" w:rsidRDefault="00645426" w:rsidP="00645426">
      <w:pPr>
        <w:ind w:hanging="20"/>
        <w:jc w:val="both"/>
      </w:pPr>
      <w:r w:rsidRPr="008328EB">
        <w:rPr>
          <w:b/>
          <w:color w:val="008000"/>
        </w:rPr>
        <w:t>“Agression criminelle d’Israël au nom du « droit de se défe</w:t>
      </w:r>
      <w:r w:rsidRPr="008328EB">
        <w:rPr>
          <w:b/>
          <w:color w:val="008000"/>
        </w:rPr>
        <w:t>n</w:t>
      </w:r>
      <w:r w:rsidRPr="008328EB">
        <w:rPr>
          <w:b/>
          <w:color w:val="008000"/>
        </w:rPr>
        <w:t>dre ».”</w:t>
      </w:r>
    </w:p>
    <w:p w14:paraId="3E6D4D1F" w14:textId="77777777" w:rsidR="00645426" w:rsidRDefault="00645426" w:rsidP="00645426">
      <w:pPr>
        <w:ind w:hanging="20"/>
        <w:jc w:val="both"/>
      </w:pPr>
    </w:p>
    <w:p w14:paraId="02346DFD" w14:textId="77777777" w:rsidR="00645426" w:rsidRPr="001E1334" w:rsidRDefault="00645426" w:rsidP="00645426">
      <w:pPr>
        <w:ind w:hanging="20"/>
        <w:jc w:val="both"/>
      </w:pPr>
      <w:r>
        <w:t>Montréal, Québec : le 21 octobre 2023. Une version légèrement ra</w:t>
      </w:r>
      <w:r>
        <w:t>c</w:t>
      </w:r>
      <w:r>
        <w:t xml:space="preserve">courcie a été publié le 10 novembre 2023 dans </w:t>
      </w:r>
      <w:r w:rsidRPr="008328EB">
        <w:rPr>
          <w:b/>
          <w:i/>
        </w:rPr>
        <w:t>l’Aut’Journal</w:t>
      </w:r>
      <w:r>
        <w:t xml:space="preserve">. </w:t>
      </w:r>
      <w:hyperlink r:id="rId14" w:history="1">
        <w:r w:rsidRPr="00A4478B">
          <w:rPr>
            <w:rStyle w:val="Hyperlien"/>
          </w:rPr>
          <w:t>https://lautjournal.info/</w:t>
        </w:r>
      </w:hyperlink>
      <w:r>
        <w:t xml:space="preserve"> </w:t>
      </w:r>
    </w:p>
    <w:p w14:paraId="306C4094" w14:textId="77777777" w:rsidR="00645426" w:rsidRPr="00F00623" w:rsidRDefault="00645426" w:rsidP="00645426">
      <w:pPr>
        <w:rPr>
          <w:sz w:val="24"/>
        </w:rPr>
      </w:pPr>
    </w:p>
    <w:p w14:paraId="43F6340D" w14:textId="77777777" w:rsidR="00645426" w:rsidRPr="00F00623" w:rsidRDefault="00645426">
      <w:pPr>
        <w:jc w:val="both"/>
        <w:rPr>
          <w:sz w:val="24"/>
        </w:rPr>
      </w:pPr>
      <w:r w:rsidRPr="00F00623">
        <w:rPr>
          <w:sz w:val="24"/>
        </w:rPr>
        <w:t>Louis GILL est économiste et professeur retraité du département de sciences économiques de l'UQÀM où il a œuvré de 1970 à 2001. Tout au cours de cette ca</w:t>
      </w:r>
      <w:r w:rsidRPr="00F00623">
        <w:rPr>
          <w:sz w:val="24"/>
        </w:rPr>
        <w:t>r</w:t>
      </w:r>
      <w:r w:rsidRPr="00F00623">
        <w:rPr>
          <w:sz w:val="24"/>
        </w:rPr>
        <w:t>rière, il a eu une activité syndicale active. Il a publié plusieurs ouvrages, sur la théorie économique marxiste, l'économie internationale, l’économie du soci</w:t>
      </w:r>
      <w:r w:rsidRPr="00F00623">
        <w:rPr>
          <w:sz w:val="24"/>
        </w:rPr>
        <w:t>a</w:t>
      </w:r>
      <w:r w:rsidRPr="00F00623">
        <w:rPr>
          <w:sz w:val="24"/>
        </w:rPr>
        <w:t>li</w:t>
      </w:r>
      <w:r w:rsidRPr="00F00623">
        <w:rPr>
          <w:sz w:val="24"/>
        </w:rPr>
        <w:t>s</w:t>
      </w:r>
      <w:r w:rsidRPr="00F00623">
        <w:rPr>
          <w:sz w:val="24"/>
        </w:rPr>
        <w:t>me, le partenariat social et le néolibéralisme, ainsi que de nombreux essais et art</w:t>
      </w:r>
      <w:r w:rsidRPr="00F00623">
        <w:rPr>
          <w:sz w:val="24"/>
        </w:rPr>
        <w:t>i</w:t>
      </w:r>
      <w:r w:rsidRPr="00F00623">
        <w:rPr>
          <w:sz w:val="24"/>
        </w:rPr>
        <w:t>cles de revues et de journaux sur des questions économiques, politiques, s</w:t>
      </w:r>
      <w:r w:rsidRPr="00F00623">
        <w:rPr>
          <w:sz w:val="24"/>
        </w:rPr>
        <w:t>o</w:t>
      </w:r>
      <w:r w:rsidRPr="00F00623">
        <w:rPr>
          <w:sz w:val="24"/>
        </w:rPr>
        <w:t>ci</w:t>
      </w:r>
      <w:r w:rsidRPr="00F00623">
        <w:rPr>
          <w:sz w:val="24"/>
        </w:rPr>
        <w:t>a</w:t>
      </w:r>
      <w:r w:rsidRPr="00F00623">
        <w:rPr>
          <w:sz w:val="24"/>
        </w:rPr>
        <w:t>les et syndicales.</w:t>
      </w:r>
    </w:p>
    <w:p w14:paraId="5737AFBD" w14:textId="77777777" w:rsidR="00645426" w:rsidRPr="00F00623" w:rsidRDefault="00645426">
      <w:pPr>
        <w:jc w:val="both"/>
        <w:rPr>
          <w:sz w:val="24"/>
        </w:rPr>
      </w:pPr>
    </w:p>
    <w:p w14:paraId="0E5DB769" w14:textId="77777777" w:rsidR="00645426" w:rsidRPr="00F00623" w:rsidRDefault="00645426" w:rsidP="00645426">
      <w:pPr>
        <w:ind w:left="20"/>
        <w:jc w:val="both"/>
        <w:rPr>
          <w:sz w:val="24"/>
        </w:rPr>
      </w:pPr>
      <w:r w:rsidRPr="00F00623">
        <w:rPr>
          <w:sz w:val="24"/>
        </w:rPr>
        <w:t xml:space="preserve">[Autorisation formelle accordée par l’auteur le </w:t>
      </w:r>
      <w:r>
        <w:rPr>
          <w:sz w:val="24"/>
        </w:rPr>
        <w:t>2 décembre 2023</w:t>
      </w:r>
      <w:r w:rsidRPr="00F00623">
        <w:rPr>
          <w:sz w:val="24"/>
        </w:rPr>
        <w:t xml:space="preserve"> de diffuser cet article</w:t>
      </w:r>
      <w:r>
        <w:rPr>
          <w:sz w:val="24"/>
        </w:rPr>
        <w:t xml:space="preserve"> en accès libre à tous</w:t>
      </w:r>
      <w:r w:rsidRPr="00F00623">
        <w:rPr>
          <w:sz w:val="24"/>
        </w:rPr>
        <w:t xml:space="preserve"> dans Les Classiques des sciences sociales.]</w:t>
      </w:r>
    </w:p>
    <w:p w14:paraId="3C51F124" w14:textId="77777777" w:rsidR="00645426" w:rsidRPr="00F00623" w:rsidRDefault="00645426">
      <w:pPr>
        <w:jc w:val="both"/>
        <w:rPr>
          <w:sz w:val="24"/>
        </w:rPr>
      </w:pPr>
    </w:p>
    <w:p w14:paraId="2E9CBC2F" w14:textId="77777777" w:rsidR="00645426" w:rsidRPr="00F00623" w:rsidRDefault="001F0CF7" w:rsidP="00645426">
      <w:pPr>
        <w:ind w:firstLine="0"/>
        <w:rPr>
          <w:sz w:val="24"/>
        </w:rPr>
      </w:pPr>
      <w:r w:rsidRPr="00F00623">
        <w:rPr>
          <w:noProof/>
          <w:sz w:val="24"/>
        </w:rPr>
        <w:drawing>
          <wp:inline distT="0" distB="0" distL="0" distR="0" wp14:anchorId="21145D01" wp14:editId="2540A683">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45426" w:rsidRPr="00F00623">
        <w:rPr>
          <w:sz w:val="24"/>
        </w:rPr>
        <w:t xml:space="preserve"> Courriel :</w:t>
      </w:r>
      <w:r w:rsidR="00645426">
        <w:rPr>
          <w:sz w:val="24"/>
        </w:rPr>
        <w:t xml:space="preserve"> Louis GILL :</w:t>
      </w:r>
      <w:r w:rsidR="00645426" w:rsidRPr="00F00623">
        <w:rPr>
          <w:sz w:val="24"/>
        </w:rPr>
        <w:t xml:space="preserve"> </w:t>
      </w:r>
      <w:hyperlink r:id="rId16" w:history="1">
        <w:r w:rsidR="00645426" w:rsidRPr="00F00623">
          <w:rPr>
            <w:rStyle w:val="Hyperlien"/>
            <w:sz w:val="24"/>
          </w:rPr>
          <w:t>gill.louis@uqam.ca</w:t>
        </w:r>
      </w:hyperlink>
    </w:p>
    <w:p w14:paraId="4DEC2333" w14:textId="77777777" w:rsidR="00645426" w:rsidRPr="00F00623" w:rsidRDefault="00645426">
      <w:pPr>
        <w:ind w:right="1800"/>
        <w:jc w:val="both"/>
        <w:rPr>
          <w:sz w:val="24"/>
        </w:rPr>
      </w:pPr>
    </w:p>
    <w:p w14:paraId="770F4A58" w14:textId="77777777" w:rsidR="00645426" w:rsidRPr="00F00623" w:rsidRDefault="00645426" w:rsidP="00645426">
      <w:pPr>
        <w:ind w:right="1800" w:firstLine="0"/>
        <w:jc w:val="both"/>
        <w:rPr>
          <w:sz w:val="24"/>
        </w:rPr>
      </w:pPr>
      <w:r>
        <w:rPr>
          <w:sz w:val="24"/>
        </w:rPr>
        <w:t>Police</w:t>
      </w:r>
      <w:r w:rsidRPr="00F00623">
        <w:rPr>
          <w:sz w:val="24"/>
        </w:rPr>
        <w:t xml:space="preserve"> de caractères utilisé</w:t>
      </w:r>
      <w:r>
        <w:rPr>
          <w:sz w:val="24"/>
        </w:rPr>
        <w:t>s</w:t>
      </w:r>
      <w:r w:rsidRPr="00F00623">
        <w:rPr>
          <w:sz w:val="24"/>
        </w:rPr>
        <w:t xml:space="preserve"> : </w:t>
      </w:r>
      <w:r>
        <w:rPr>
          <w:sz w:val="24"/>
        </w:rPr>
        <w:t>Times New Roman</w:t>
      </w:r>
      <w:r w:rsidRPr="00F00623">
        <w:rPr>
          <w:sz w:val="24"/>
        </w:rPr>
        <w:t>, 1</w:t>
      </w:r>
      <w:r>
        <w:rPr>
          <w:sz w:val="24"/>
        </w:rPr>
        <w:t>6</w:t>
      </w:r>
      <w:r w:rsidRPr="00F00623">
        <w:rPr>
          <w:sz w:val="24"/>
        </w:rPr>
        <w:t xml:space="preserve"> points.</w:t>
      </w:r>
    </w:p>
    <w:p w14:paraId="20A4049C" w14:textId="77777777" w:rsidR="00645426" w:rsidRPr="00F00623" w:rsidRDefault="00645426" w:rsidP="00645426">
      <w:pPr>
        <w:ind w:right="1800" w:firstLine="0"/>
        <w:jc w:val="both"/>
        <w:rPr>
          <w:sz w:val="24"/>
        </w:rPr>
      </w:pPr>
    </w:p>
    <w:p w14:paraId="4F51AB37" w14:textId="77777777" w:rsidR="00645426" w:rsidRPr="00F00623" w:rsidRDefault="00645426" w:rsidP="00645426">
      <w:pPr>
        <w:ind w:right="360" w:firstLine="0"/>
        <w:jc w:val="both"/>
        <w:rPr>
          <w:sz w:val="24"/>
        </w:rPr>
      </w:pPr>
      <w:r w:rsidRPr="00F00623">
        <w:rPr>
          <w:sz w:val="24"/>
        </w:rPr>
        <w:t>Édition électronique réalisée avec le traitement de textes Microsoft Word 2008 pour Macintosh.</w:t>
      </w:r>
    </w:p>
    <w:p w14:paraId="0B222EF5" w14:textId="77777777" w:rsidR="00645426" w:rsidRPr="00F00623" w:rsidRDefault="00645426" w:rsidP="00645426">
      <w:pPr>
        <w:ind w:right="1800" w:firstLine="0"/>
        <w:jc w:val="both"/>
        <w:rPr>
          <w:sz w:val="24"/>
        </w:rPr>
      </w:pPr>
    </w:p>
    <w:p w14:paraId="3970158A" w14:textId="77777777" w:rsidR="00645426" w:rsidRPr="00F00623" w:rsidRDefault="00645426" w:rsidP="00645426">
      <w:pPr>
        <w:ind w:right="270" w:firstLine="0"/>
        <w:jc w:val="both"/>
        <w:rPr>
          <w:sz w:val="24"/>
        </w:rPr>
      </w:pPr>
      <w:r w:rsidRPr="00F00623">
        <w:rPr>
          <w:sz w:val="24"/>
        </w:rPr>
        <w:t>Mise en page sur papier format : LETTRE US, 8.5’’ x 11’’.</w:t>
      </w:r>
    </w:p>
    <w:p w14:paraId="1BF7333D" w14:textId="77777777" w:rsidR="00645426" w:rsidRPr="00F00623" w:rsidRDefault="00645426" w:rsidP="00645426">
      <w:pPr>
        <w:ind w:right="1800" w:firstLine="0"/>
        <w:jc w:val="both"/>
        <w:rPr>
          <w:sz w:val="24"/>
        </w:rPr>
      </w:pPr>
    </w:p>
    <w:p w14:paraId="75757869" w14:textId="77777777" w:rsidR="00645426" w:rsidRPr="00F00623" w:rsidRDefault="00645426" w:rsidP="00645426">
      <w:pPr>
        <w:ind w:firstLine="0"/>
        <w:jc w:val="both"/>
        <w:rPr>
          <w:sz w:val="24"/>
        </w:rPr>
      </w:pPr>
      <w:r w:rsidRPr="00F00623">
        <w:rPr>
          <w:sz w:val="24"/>
        </w:rPr>
        <w:t xml:space="preserve">Édition numérique réalisée le </w:t>
      </w:r>
      <w:r>
        <w:rPr>
          <w:sz w:val="24"/>
        </w:rPr>
        <w:t xml:space="preserve">2 décembre 2023 </w:t>
      </w:r>
      <w:r w:rsidRPr="00F00623">
        <w:rPr>
          <w:sz w:val="24"/>
        </w:rPr>
        <w:t>à Chico</w:t>
      </w:r>
      <w:r w:rsidRPr="00F00623">
        <w:rPr>
          <w:sz w:val="24"/>
        </w:rPr>
        <w:t>u</w:t>
      </w:r>
      <w:r>
        <w:rPr>
          <w:sz w:val="24"/>
        </w:rPr>
        <w:t>timi</w:t>
      </w:r>
      <w:r w:rsidRPr="00F00623">
        <w:rPr>
          <w:sz w:val="24"/>
        </w:rPr>
        <w:t>, Québec.</w:t>
      </w:r>
    </w:p>
    <w:p w14:paraId="36993866" w14:textId="77777777" w:rsidR="00645426" w:rsidRPr="00F00623" w:rsidRDefault="00645426">
      <w:pPr>
        <w:ind w:right="1800" w:firstLine="0"/>
        <w:jc w:val="both"/>
        <w:rPr>
          <w:sz w:val="24"/>
        </w:rPr>
      </w:pPr>
    </w:p>
    <w:p w14:paraId="2F157C65" w14:textId="77777777" w:rsidR="00645426" w:rsidRDefault="001F0CF7">
      <w:pPr>
        <w:ind w:right="1800" w:firstLine="0"/>
        <w:jc w:val="both"/>
      </w:pPr>
      <w:r>
        <w:rPr>
          <w:noProof/>
        </w:rPr>
        <w:drawing>
          <wp:inline distT="0" distB="0" distL="0" distR="0" wp14:anchorId="3C40BD71" wp14:editId="1AB06754">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651F246" w14:textId="77777777" w:rsidR="00645426" w:rsidRDefault="00645426" w:rsidP="00645426">
      <w:pPr>
        <w:ind w:left="20"/>
        <w:jc w:val="both"/>
      </w:pPr>
      <w:r>
        <w:br w:type="page"/>
      </w:r>
    </w:p>
    <w:p w14:paraId="70C8617C" w14:textId="77777777" w:rsidR="00645426" w:rsidRDefault="00645426">
      <w:pPr>
        <w:ind w:left="20"/>
        <w:jc w:val="both"/>
      </w:pPr>
    </w:p>
    <w:p w14:paraId="5250CE21" w14:textId="77777777" w:rsidR="00645426" w:rsidRPr="008C51C4" w:rsidRDefault="00645426" w:rsidP="00645426">
      <w:pPr>
        <w:ind w:firstLine="0"/>
        <w:jc w:val="center"/>
        <w:rPr>
          <w:sz w:val="36"/>
        </w:rPr>
      </w:pPr>
      <w:r w:rsidRPr="008C51C4">
        <w:rPr>
          <w:sz w:val="36"/>
        </w:rPr>
        <w:t>Louis Gill</w:t>
      </w:r>
    </w:p>
    <w:p w14:paraId="01009A0A" w14:textId="77777777" w:rsidR="00645426" w:rsidRPr="00F00623" w:rsidRDefault="00645426" w:rsidP="00645426">
      <w:pPr>
        <w:ind w:firstLine="0"/>
        <w:jc w:val="center"/>
        <w:rPr>
          <w:sz w:val="24"/>
        </w:rPr>
      </w:pPr>
      <w:r w:rsidRPr="00F00623">
        <w:rPr>
          <w:sz w:val="24"/>
        </w:rPr>
        <w:t>[économiste, retraité de l’UQÀM.]</w:t>
      </w:r>
    </w:p>
    <w:p w14:paraId="0F222124" w14:textId="77777777" w:rsidR="00645426" w:rsidRDefault="00645426" w:rsidP="00645426">
      <w:pPr>
        <w:ind w:firstLine="0"/>
        <w:jc w:val="center"/>
      </w:pPr>
    </w:p>
    <w:p w14:paraId="2B5E1BB3" w14:textId="77777777" w:rsidR="00645426" w:rsidRPr="00F4237A" w:rsidRDefault="00645426" w:rsidP="00645426">
      <w:pPr>
        <w:ind w:firstLine="0"/>
        <w:jc w:val="center"/>
        <w:rPr>
          <w:color w:val="000080"/>
          <w:sz w:val="36"/>
        </w:rPr>
      </w:pPr>
      <w:r w:rsidRPr="008328EB">
        <w:rPr>
          <w:color w:val="000080"/>
          <w:sz w:val="36"/>
        </w:rPr>
        <w:t>“Agression criminelle d’Israë</w:t>
      </w:r>
      <w:r>
        <w:rPr>
          <w:color w:val="000080"/>
          <w:sz w:val="36"/>
        </w:rPr>
        <w:t>l</w:t>
      </w:r>
      <w:r>
        <w:rPr>
          <w:color w:val="000080"/>
          <w:sz w:val="36"/>
        </w:rPr>
        <w:br/>
        <w:t>au nom du « droit de se défen</w:t>
      </w:r>
      <w:r w:rsidRPr="008328EB">
        <w:rPr>
          <w:color w:val="000080"/>
          <w:sz w:val="36"/>
        </w:rPr>
        <w:t>dre ».”</w:t>
      </w:r>
    </w:p>
    <w:p w14:paraId="54597B27" w14:textId="77777777" w:rsidR="00645426" w:rsidRDefault="00645426" w:rsidP="00645426">
      <w:pPr>
        <w:ind w:firstLine="0"/>
        <w:jc w:val="center"/>
      </w:pPr>
    </w:p>
    <w:p w14:paraId="07D6768D" w14:textId="77777777" w:rsidR="00645426" w:rsidRDefault="001F0CF7" w:rsidP="00645426">
      <w:pPr>
        <w:ind w:firstLine="0"/>
        <w:jc w:val="center"/>
      </w:pPr>
      <w:r>
        <w:rPr>
          <w:noProof/>
        </w:rPr>
        <w:drawing>
          <wp:inline distT="0" distB="0" distL="0" distR="0" wp14:anchorId="7C78BBBB" wp14:editId="3EC6FA4E">
            <wp:extent cx="2921000" cy="37719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1000" cy="3771900"/>
                    </a:xfrm>
                    <a:prstGeom prst="rect">
                      <a:avLst/>
                    </a:prstGeom>
                    <a:noFill/>
                    <a:ln w="19050" cmpd="sng">
                      <a:solidFill>
                        <a:srgbClr val="000000"/>
                      </a:solidFill>
                      <a:miter lim="800000"/>
                      <a:headEnd/>
                      <a:tailEnd/>
                    </a:ln>
                    <a:effectLst/>
                  </pic:spPr>
                </pic:pic>
              </a:graphicData>
            </a:graphic>
          </wp:inline>
        </w:drawing>
      </w:r>
    </w:p>
    <w:p w14:paraId="498EC641" w14:textId="77777777" w:rsidR="00645426" w:rsidRDefault="00645426" w:rsidP="00645426">
      <w:pPr>
        <w:ind w:firstLine="0"/>
        <w:jc w:val="center"/>
      </w:pPr>
    </w:p>
    <w:p w14:paraId="05588CF3" w14:textId="77777777" w:rsidR="00645426" w:rsidRDefault="00645426" w:rsidP="00645426">
      <w:pPr>
        <w:ind w:firstLine="0"/>
        <w:jc w:val="both"/>
      </w:pPr>
      <w:r>
        <w:t>Montréal, Québec : le 21 octobre 2023. Une version légèrement ra</w:t>
      </w:r>
      <w:r>
        <w:t>c</w:t>
      </w:r>
      <w:r>
        <w:t xml:space="preserve">courcie a été publié le 10 novembre 2023 dans </w:t>
      </w:r>
      <w:r w:rsidRPr="008328EB">
        <w:rPr>
          <w:b/>
          <w:i/>
        </w:rPr>
        <w:t>l’Aut’Journal</w:t>
      </w:r>
      <w:r>
        <w:t xml:space="preserve">. </w:t>
      </w:r>
      <w:hyperlink r:id="rId19" w:history="1">
        <w:r w:rsidRPr="00A4478B">
          <w:rPr>
            <w:rStyle w:val="Hyperlien"/>
          </w:rPr>
          <w:t>https://lautjournal.info/</w:t>
        </w:r>
      </w:hyperlink>
      <w:r>
        <w:t xml:space="preserve"> </w:t>
      </w:r>
    </w:p>
    <w:p w14:paraId="3123F7E2" w14:textId="77777777" w:rsidR="00645426" w:rsidRDefault="00645426">
      <w:pPr>
        <w:jc w:val="both"/>
      </w:pPr>
      <w:r>
        <w:br w:type="page"/>
      </w:r>
    </w:p>
    <w:p w14:paraId="4BE95605" w14:textId="77777777" w:rsidR="00645426" w:rsidRPr="008C51C4" w:rsidRDefault="00645426" w:rsidP="00645426">
      <w:pPr>
        <w:ind w:firstLine="0"/>
        <w:jc w:val="center"/>
        <w:rPr>
          <w:sz w:val="36"/>
        </w:rPr>
      </w:pPr>
      <w:r w:rsidRPr="008C51C4">
        <w:rPr>
          <w:sz w:val="36"/>
        </w:rPr>
        <w:t>Louis Gill</w:t>
      </w:r>
    </w:p>
    <w:p w14:paraId="5195CB24" w14:textId="77777777" w:rsidR="00645426" w:rsidRPr="00F00623" w:rsidRDefault="00645426" w:rsidP="00645426">
      <w:pPr>
        <w:ind w:firstLine="0"/>
        <w:jc w:val="center"/>
        <w:rPr>
          <w:sz w:val="24"/>
        </w:rPr>
      </w:pPr>
      <w:r w:rsidRPr="00F00623">
        <w:rPr>
          <w:sz w:val="24"/>
        </w:rPr>
        <w:t>[économiste, retraité de l’UQÀM.]</w:t>
      </w:r>
    </w:p>
    <w:p w14:paraId="7A9F0F4C" w14:textId="77777777" w:rsidR="00645426" w:rsidRDefault="00645426" w:rsidP="00645426">
      <w:pPr>
        <w:ind w:firstLine="0"/>
        <w:jc w:val="center"/>
      </w:pPr>
    </w:p>
    <w:p w14:paraId="431AD40A" w14:textId="77777777" w:rsidR="00645426" w:rsidRPr="00F4237A" w:rsidRDefault="00645426" w:rsidP="00645426">
      <w:pPr>
        <w:ind w:firstLine="0"/>
        <w:jc w:val="center"/>
        <w:rPr>
          <w:color w:val="000080"/>
          <w:sz w:val="36"/>
        </w:rPr>
      </w:pPr>
      <w:r w:rsidRPr="008328EB">
        <w:rPr>
          <w:color w:val="000080"/>
          <w:sz w:val="36"/>
        </w:rPr>
        <w:t>“Agression criminelle d’Israë</w:t>
      </w:r>
      <w:r>
        <w:rPr>
          <w:color w:val="000080"/>
          <w:sz w:val="36"/>
        </w:rPr>
        <w:t>l</w:t>
      </w:r>
      <w:r>
        <w:rPr>
          <w:color w:val="000080"/>
          <w:sz w:val="36"/>
        </w:rPr>
        <w:br/>
        <w:t>au nom du « droit de se défen</w:t>
      </w:r>
      <w:r w:rsidRPr="008328EB">
        <w:rPr>
          <w:color w:val="000080"/>
          <w:sz w:val="36"/>
        </w:rPr>
        <w:t>dre ».”</w:t>
      </w:r>
    </w:p>
    <w:p w14:paraId="7745602B" w14:textId="77777777" w:rsidR="00645426" w:rsidRDefault="00645426" w:rsidP="00645426">
      <w:pPr>
        <w:ind w:firstLine="0"/>
        <w:jc w:val="center"/>
      </w:pPr>
    </w:p>
    <w:p w14:paraId="3B8737F9" w14:textId="77777777" w:rsidR="00645426" w:rsidRDefault="00645426" w:rsidP="00645426">
      <w:pPr>
        <w:ind w:firstLine="0"/>
        <w:jc w:val="both"/>
      </w:pPr>
      <w:r>
        <w:t>Montréal, Québec : le 21 octobre 2023. Une version légèrement ra</w:t>
      </w:r>
      <w:r>
        <w:t>c</w:t>
      </w:r>
      <w:r>
        <w:t xml:space="preserve">courcie a été publié le 10 novembre 2023 dans </w:t>
      </w:r>
      <w:r w:rsidRPr="008328EB">
        <w:rPr>
          <w:b/>
          <w:i/>
        </w:rPr>
        <w:t>l’Aut’Journal</w:t>
      </w:r>
      <w:r>
        <w:t xml:space="preserve">. </w:t>
      </w:r>
      <w:hyperlink r:id="rId20" w:history="1">
        <w:r w:rsidRPr="00A4478B">
          <w:rPr>
            <w:rStyle w:val="Hyperlien"/>
          </w:rPr>
          <w:t>https://lautjournal.info/</w:t>
        </w:r>
      </w:hyperlink>
      <w:r>
        <w:t xml:space="preserve"> </w:t>
      </w:r>
    </w:p>
    <w:p w14:paraId="4D7B2A17" w14:textId="77777777" w:rsidR="00645426" w:rsidRDefault="00645426">
      <w:pPr>
        <w:jc w:val="both"/>
      </w:pPr>
    </w:p>
    <w:p w14:paraId="090A9E02" w14:textId="77777777" w:rsidR="00645426" w:rsidRDefault="00645426">
      <w:pPr>
        <w:jc w:val="both"/>
      </w:pPr>
    </w:p>
    <w:p w14:paraId="775C6A8C" w14:textId="77777777" w:rsidR="00645426" w:rsidRPr="00095F3F" w:rsidRDefault="00645426" w:rsidP="00645426">
      <w:pPr>
        <w:spacing w:before="120" w:after="120"/>
        <w:jc w:val="both"/>
        <w:rPr>
          <w:sz w:val="32"/>
          <w:szCs w:val="24"/>
          <w:bdr w:val="none" w:sz="0" w:space="0" w:color="auto" w:frame="1"/>
        </w:rPr>
      </w:pPr>
    </w:p>
    <w:p w14:paraId="2F706310" w14:textId="77777777" w:rsidR="00645426" w:rsidRPr="00095F3F" w:rsidRDefault="00645426" w:rsidP="00645426">
      <w:pPr>
        <w:spacing w:before="120" w:after="120"/>
        <w:jc w:val="both"/>
        <w:rPr>
          <w:sz w:val="32"/>
          <w:szCs w:val="24"/>
          <w:bdr w:val="none" w:sz="0" w:space="0" w:color="auto" w:frame="1"/>
        </w:rPr>
      </w:pPr>
      <w:r w:rsidRPr="00095F3F">
        <w:rPr>
          <w:sz w:val="32"/>
          <w:szCs w:val="24"/>
          <w:bdr w:val="none" w:sz="0" w:space="0" w:color="auto" w:frame="1"/>
        </w:rPr>
        <w:t xml:space="preserve">Pour qu’il n’y ait pas d’ambiguïté, je l’affirme d’entrée de jeu : je condamne les actes du Hamas contre Israël, survenus le 7 octobre dernier, qui sont à l’origine de la crise actuelle. Mais je condamne tout aussi fermement ceux d’Israël qui ne cessent de déferler, depuis ce jour, sur la population civile palestinienne, en guise de représailles. Et </w:t>
      </w:r>
      <w:r w:rsidRPr="00095F3F">
        <w:rPr>
          <w:color w:val="000000"/>
          <w:sz w:val="32"/>
          <w:szCs w:val="24"/>
          <w:bdr w:val="none" w:sz="0" w:space="0" w:color="auto" w:frame="1"/>
        </w:rPr>
        <w:t xml:space="preserve">je récuse les </w:t>
      </w:r>
      <w:r w:rsidRPr="00095F3F">
        <w:rPr>
          <w:sz w:val="32"/>
          <w:szCs w:val="24"/>
          <w:bdr w:val="none" w:sz="0" w:space="0" w:color="auto" w:frame="1"/>
        </w:rPr>
        <w:t>sca</w:t>
      </w:r>
      <w:r w:rsidRPr="00095F3F">
        <w:rPr>
          <w:sz w:val="32"/>
          <w:szCs w:val="24"/>
          <w:bdr w:val="none" w:sz="0" w:space="0" w:color="auto" w:frame="1"/>
        </w:rPr>
        <w:t>n</w:t>
      </w:r>
      <w:r w:rsidRPr="00095F3F">
        <w:rPr>
          <w:sz w:val="32"/>
          <w:szCs w:val="24"/>
          <w:bdr w:val="none" w:sz="0" w:space="0" w:color="auto" w:frame="1"/>
        </w:rPr>
        <w:t>daleux appuis inconditionnels qui ont été apportés à Israël par divers gouvernements, dont ceux des États-Unis et du Can</w:t>
      </w:r>
      <w:r w:rsidRPr="00095F3F">
        <w:rPr>
          <w:sz w:val="32"/>
          <w:szCs w:val="24"/>
          <w:bdr w:val="none" w:sz="0" w:space="0" w:color="auto" w:frame="1"/>
        </w:rPr>
        <w:t>a</w:t>
      </w:r>
      <w:r w:rsidRPr="00095F3F">
        <w:rPr>
          <w:sz w:val="32"/>
          <w:szCs w:val="24"/>
          <w:bdr w:val="none" w:sz="0" w:space="0" w:color="auto" w:frame="1"/>
        </w:rPr>
        <w:t>da, au nom de ce qu’ils désignent comme « le droit d’Israël de se défendre ».</w:t>
      </w:r>
    </w:p>
    <w:p w14:paraId="05952D5D" w14:textId="77777777" w:rsidR="00645426" w:rsidRDefault="00645426" w:rsidP="00645426">
      <w:pPr>
        <w:spacing w:before="120" w:after="120"/>
        <w:jc w:val="both"/>
        <w:rPr>
          <w:sz w:val="32"/>
          <w:szCs w:val="24"/>
          <w:bdr w:val="none" w:sz="0" w:space="0" w:color="auto" w:frame="1"/>
        </w:rPr>
      </w:pPr>
    </w:p>
    <w:p w14:paraId="46FA0660" w14:textId="77777777" w:rsidR="00645426" w:rsidRDefault="00645426" w:rsidP="00645426">
      <w:pPr>
        <w:pStyle w:val="a"/>
      </w:pPr>
      <w:r w:rsidRPr="00095F3F">
        <w:t>Qu’en est-il de ce « droit » ?</w:t>
      </w:r>
    </w:p>
    <w:p w14:paraId="00D3768F" w14:textId="77777777" w:rsidR="00645426" w:rsidRPr="00095F3F" w:rsidRDefault="00645426" w:rsidP="00645426">
      <w:pPr>
        <w:spacing w:before="120" w:after="120"/>
        <w:jc w:val="both"/>
        <w:rPr>
          <w:sz w:val="32"/>
          <w:szCs w:val="24"/>
          <w:bdr w:val="none" w:sz="0" w:space="0" w:color="auto" w:frame="1"/>
        </w:rPr>
      </w:pPr>
    </w:p>
    <w:p w14:paraId="4B77EBB8" w14:textId="77777777" w:rsidR="00645426" w:rsidRPr="00095F3F" w:rsidRDefault="00645426" w:rsidP="00645426">
      <w:pPr>
        <w:spacing w:before="120" w:after="120"/>
        <w:jc w:val="both"/>
        <w:rPr>
          <w:sz w:val="32"/>
          <w:szCs w:val="24"/>
          <w:bdr w:val="none" w:sz="0" w:space="0" w:color="auto" w:frame="1"/>
        </w:rPr>
      </w:pPr>
      <w:r w:rsidRPr="00095F3F">
        <w:rPr>
          <w:sz w:val="32"/>
          <w:szCs w:val="24"/>
          <w:bdr w:val="none" w:sz="0" w:space="0" w:color="auto" w:frame="1"/>
        </w:rPr>
        <w:t>Fondé comme État juif en 1948, Israël est la réalisation du projet « sioniste », conçu par Theodor Herzl en 1897, de l’édification d’un foyer national juif en Palestine. Dans une lettre de protestation adressée en 2017 au président de la R</w:t>
      </w:r>
      <w:r w:rsidRPr="00095F3F">
        <w:rPr>
          <w:sz w:val="32"/>
          <w:szCs w:val="24"/>
          <w:bdr w:val="none" w:sz="0" w:space="0" w:color="auto" w:frame="1"/>
        </w:rPr>
        <w:t>é</w:t>
      </w:r>
      <w:r w:rsidRPr="00095F3F">
        <w:rPr>
          <w:sz w:val="32"/>
          <w:szCs w:val="24"/>
          <w:bdr w:val="none" w:sz="0" w:space="0" w:color="auto" w:frame="1"/>
        </w:rPr>
        <w:t>publique française, Emmanuel Macron, à la suite de sa cara</w:t>
      </w:r>
      <w:r w:rsidRPr="00095F3F">
        <w:rPr>
          <w:sz w:val="32"/>
          <w:szCs w:val="24"/>
          <w:bdr w:val="none" w:sz="0" w:space="0" w:color="auto" w:frame="1"/>
        </w:rPr>
        <w:t>c</w:t>
      </w:r>
      <w:r w:rsidRPr="00095F3F">
        <w:rPr>
          <w:sz w:val="32"/>
          <w:szCs w:val="24"/>
          <w:bdr w:val="none" w:sz="0" w:space="0" w:color="auto" w:frame="1"/>
        </w:rPr>
        <w:t>térisation de l’antisionisme comme étant « </w:t>
      </w:r>
      <w:r w:rsidRPr="00095F3F">
        <w:rPr>
          <w:i/>
          <w:iCs/>
          <w:sz w:val="32"/>
          <w:szCs w:val="24"/>
          <w:bdr w:val="none" w:sz="0" w:space="0" w:color="auto" w:frame="1"/>
        </w:rPr>
        <w:t>la forme réinve</w:t>
      </w:r>
      <w:r w:rsidRPr="00095F3F">
        <w:rPr>
          <w:i/>
          <w:iCs/>
          <w:sz w:val="32"/>
          <w:szCs w:val="24"/>
          <w:bdr w:val="none" w:sz="0" w:space="0" w:color="auto" w:frame="1"/>
        </w:rPr>
        <w:t>n</w:t>
      </w:r>
      <w:r w:rsidRPr="00095F3F">
        <w:rPr>
          <w:i/>
          <w:iCs/>
          <w:sz w:val="32"/>
          <w:szCs w:val="24"/>
          <w:bdr w:val="none" w:sz="0" w:space="0" w:color="auto" w:frame="1"/>
        </w:rPr>
        <w:t>tée de l’antisémitisme</w:t>
      </w:r>
      <w:r w:rsidRPr="00095F3F">
        <w:rPr>
          <w:sz w:val="32"/>
          <w:szCs w:val="24"/>
          <w:bdr w:val="none" w:sz="0" w:space="0" w:color="auto" w:frame="1"/>
        </w:rPr>
        <w:t> », l’historien israélien Shlomo Sand de l’Université de Tel Aviv, auteur du remarquable ouvrage int</w:t>
      </w:r>
      <w:r w:rsidRPr="00095F3F">
        <w:rPr>
          <w:sz w:val="32"/>
          <w:szCs w:val="24"/>
          <w:bdr w:val="none" w:sz="0" w:space="0" w:color="auto" w:frame="1"/>
        </w:rPr>
        <w:t>i</w:t>
      </w:r>
      <w:r w:rsidRPr="00095F3F">
        <w:rPr>
          <w:sz w:val="32"/>
          <w:szCs w:val="24"/>
          <w:bdr w:val="none" w:sz="0" w:space="0" w:color="auto" w:frame="1"/>
        </w:rPr>
        <w:t>tulé « </w:t>
      </w:r>
      <w:r w:rsidRPr="00095F3F">
        <w:rPr>
          <w:i/>
          <w:iCs/>
          <w:sz w:val="32"/>
          <w:szCs w:val="24"/>
          <w:bdr w:val="none" w:sz="0" w:space="0" w:color="auto" w:frame="1"/>
        </w:rPr>
        <w:t>Comment le peuple juif fut inventé</w:t>
      </w:r>
      <w:r w:rsidRPr="00095F3F">
        <w:rPr>
          <w:sz w:val="32"/>
          <w:szCs w:val="24"/>
          <w:bdr w:val="none" w:sz="0" w:space="0" w:color="auto" w:frame="1"/>
        </w:rPr>
        <w:t> », met quelques points sur les « i », qu’il me semble utile de reprendre ici. Je cite :</w:t>
      </w:r>
    </w:p>
    <w:p w14:paraId="529ACC48" w14:textId="77777777" w:rsidR="00645426" w:rsidRDefault="00645426" w:rsidP="00645426">
      <w:pPr>
        <w:spacing w:before="120" w:after="120"/>
        <w:ind w:left="720"/>
        <w:jc w:val="both"/>
        <w:rPr>
          <w:rStyle w:val="citation"/>
        </w:rPr>
      </w:pPr>
    </w:p>
    <w:p w14:paraId="179BD4AE" w14:textId="77777777" w:rsidR="00645426" w:rsidRPr="008D3ADF" w:rsidRDefault="00645426" w:rsidP="00645426">
      <w:pPr>
        <w:spacing w:before="120" w:after="120"/>
        <w:ind w:left="720"/>
        <w:jc w:val="both"/>
        <w:rPr>
          <w:rStyle w:val="citation"/>
        </w:rPr>
      </w:pPr>
      <w:r w:rsidRPr="008D3ADF">
        <w:rPr>
          <w:rStyle w:val="citation"/>
        </w:rPr>
        <w:t>Chacun de nous peut se prononcer sur le point de savoir si le projet de créer un État juif exclusif sur un morceau de territoire ultra-majoritairement peuplé d’Arabes, était une idée morale. En 1917, la Palestine comptait 700.000 musulmans et chrétiens arabes et environ 60.000 juifs dont la moitié étaient opposés au sionisme. […]</w:t>
      </w:r>
    </w:p>
    <w:p w14:paraId="503AC79D" w14:textId="77777777" w:rsidR="00645426" w:rsidRPr="008D3ADF" w:rsidRDefault="00645426" w:rsidP="00645426">
      <w:pPr>
        <w:spacing w:before="120" w:after="120"/>
        <w:ind w:left="720"/>
        <w:jc w:val="both"/>
        <w:rPr>
          <w:rStyle w:val="citation"/>
        </w:rPr>
      </w:pPr>
      <w:r w:rsidRPr="008D3ADF">
        <w:rPr>
          <w:rStyle w:val="citation"/>
        </w:rPr>
        <w:t>En 1948, il y avait en Palestine : 650 000 juifs et 1,3 million de musulmans et chrétiens arabes dont 700.000 devinrent des réfugiés : c’est sur ces bases démographiques qu’est né l’État d’Israël.</w:t>
      </w:r>
    </w:p>
    <w:p w14:paraId="7A08B8E9" w14:textId="77777777" w:rsidR="00645426" w:rsidRDefault="00645426" w:rsidP="00645426">
      <w:pPr>
        <w:spacing w:before="120" w:after="120"/>
        <w:ind w:left="720"/>
        <w:jc w:val="both"/>
        <w:rPr>
          <w:rStyle w:val="citation"/>
        </w:rPr>
      </w:pPr>
      <w:r w:rsidRPr="008D3ADF">
        <w:rPr>
          <w:rStyle w:val="citation"/>
        </w:rPr>
        <w:t>Et vint l’année 1967 : depuis lors Israël règne sur 5,5 mi</w:t>
      </w:r>
      <w:r w:rsidRPr="008D3ADF">
        <w:rPr>
          <w:rStyle w:val="citation"/>
        </w:rPr>
        <w:t>l</w:t>
      </w:r>
      <w:r w:rsidRPr="008D3ADF">
        <w:rPr>
          <w:rStyle w:val="citation"/>
        </w:rPr>
        <w:t>lions de Palestiniens, privés de droits civiques, politiques et s</w:t>
      </w:r>
      <w:r w:rsidRPr="008D3ADF">
        <w:rPr>
          <w:rStyle w:val="citation"/>
        </w:rPr>
        <w:t>o</w:t>
      </w:r>
      <w:r w:rsidRPr="008D3ADF">
        <w:rPr>
          <w:rStyle w:val="citation"/>
        </w:rPr>
        <w:t>ciaux. Ils sont assujettis par Israël à un contrôle militaire : pour une partie d’entre eux, dans une sorte de « réserve d’Indiens » en Cisjordanie, tandis que d’autres sont enfermés dans une « réserve de barbelés » à Gaza (70% de ceux-ci sont des réf</w:t>
      </w:r>
      <w:r w:rsidRPr="008D3ADF">
        <w:rPr>
          <w:rStyle w:val="citation"/>
        </w:rPr>
        <w:t>u</w:t>
      </w:r>
      <w:r w:rsidRPr="008D3ADF">
        <w:rPr>
          <w:rStyle w:val="citation"/>
        </w:rPr>
        <w:t>giés ou des descendants de réfugiés). Israël, qui ne cesse de proclamer son désir de paix, considère les territoires conquis en 1967 comme faisant intégralement partie de « la terre d’Israël », et s’y comporte selon son bon vouloir : jusqu’à présent, 600 000 colons israéliens juifs y ont été installés …. et cela n’est pas terminé</w:t>
      </w:r>
      <w:r>
        <w:rPr>
          <w:rStyle w:val="citation"/>
        </w:rPr>
        <w:t>.</w:t>
      </w:r>
    </w:p>
    <w:p w14:paraId="3BAAAB8B" w14:textId="77777777" w:rsidR="00645426" w:rsidRPr="008D3ADF" w:rsidRDefault="00645426" w:rsidP="00645426">
      <w:pPr>
        <w:spacing w:before="120" w:after="120"/>
        <w:ind w:left="720"/>
        <w:jc w:val="both"/>
        <w:rPr>
          <w:rStyle w:val="citation"/>
        </w:rPr>
      </w:pPr>
    </w:p>
    <w:p w14:paraId="1D83D8BA" w14:textId="77777777" w:rsidR="00645426" w:rsidRPr="00095F3F" w:rsidRDefault="00645426" w:rsidP="00645426">
      <w:pPr>
        <w:spacing w:before="120" w:after="120"/>
        <w:jc w:val="both"/>
        <w:rPr>
          <w:color w:val="000000"/>
          <w:sz w:val="32"/>
          <w:szCs w:val="24"/>
        </w:rPr>
      </w:pPr>
      <w:r w:rsidRPr="00095F3F">
        <w:rPr>
          <w:color w:val="000000"/>
          <w:sz w:val="32"/>
          <w:szCs w:val="24"/>
        </w:rPr>
        <w:t>Et Shlomo Sand conclut ainsi sa missive à Macron :</w:t>
      </w:r>
    </w:p>
    <w:p w14:paraId="661E1A41" w14:textId="77777777" w:rsidR="00645426" w:rsidRDefault="00645426" w:rsidP="00645426">
      <w:pPr>
        <w:spacing w:before="120" w:after="120"/>
        <w:ind w:left="720"/>
        <w:jc w:val="both"/>
        <w:rPr>
          <w:rStyle w:val="citation"/>
        </w:rPr>
      </w:pPr>
    </w:p>
    <w:p w14:paraId="2BE222C8" w14:textId="77777777" w:rsidR="00645426" w:rsidRPr="008D3ADF" w:rsidRDefault="00645426" w:rsidP="00645426">
      <w:pPr>
        <w:spacing w:before="120" w:after="120"/>
        <w:ind w:left="720"/>
        <w:jc w:val="both"/>
        <w:rPr>
          <w:rStyle w:val="citation"/>
        </w:rPr>
      </w:pPr>
      <w:r w:rsidRPr="008D3ADF">
        <w:rPr>
          <w:rStyle w:val="citation"/>
        </w:rPr>
        <w:t>Voici le moment de vous expliquer pourquoi je vous écris, et pourquoi, je me définis comme non-sioniste, ou antisioniste, sans pour autant devenir antijuif. […] Étant démocrate et rép</w:t>
      </w:r>
      <w:r w:rsidRPr="008D3ADF">
        <w:rPr>
          <w:rStyle w:val="citation"/>
        </w:rPr>
        <w:t>u</w:t>
      </w:r>
      <w:r w:rsidRPr="008D3ADF">
        <w:rPr>
          <w:rStyle w:val="citation"/>
        </w:rPr>
        <w:t>blicain, je ne puis, comme le font sans exception tous les sioni</w:t>
      </w:r>
      <w:r w:rsidRPr="008D3ADF">
        <w:rPr>
          <w:rStyle w:val="citation"/>
        </w:rPr>
        <w:t>s</w:t>
      </w:r>
      <w:r w:rsidRPr="008D3ADF">
        <w:rPr>
          <w:rStyle w:val="citation"/>
        </w:rPr>
        <w:t>tes, de droite comme de gauche, soutenir un État juif.</w:t>
      </w:r>
      <w:bookmarkStart w:id="0" w:name="_Hlk148690923"/>
      <w:r w:rsidRPr="008D3ADF">
        <w:rPr>
          <w:rStyle w:val="citation"/>
        </w:rPr>
        <w:t xml:space="preserve"> […] </w:t>
      </w:r>
    </w:p>
    <w:p w14:paraId="1D5D0D1A" w14:textId="77777777" w:rsidR="00645426" w:rsidRPr="008D3ADF" w:rsidRDefault="00645426" w:rsidP="00645426">
      <w:pPr>
        <w:spacing w:before="120" w:after="120"/>
        <w:ind w:left="720"/>
        <w:jc w:val="both"/>
        <w:rPr>
          <w:rStyle w:val="citation"/>
        </w:rPr>
      </w:pPr>
      <w:r w:rsidRPr="008D3ADF">
        <w:rPr>
          <w:rStyle w:val="citation"/>
        </w:rPr>
        <w:t>Selon l’esprit de ses lois, Israël n’appartient pas à l’ensemble des Israéliens, mais aux juifs du monde entier, qui n’ont pas l’intention de venir y vivre</w:t>
      </w:r>
      <w:bookmarkEnd w:id="0"/>
      <w:r w:rsidRPr="008D3ADF">
        <w:rPr>
          <w:rStyle w:val="citation"/>
        </w:rPr>
        <w:t>. […]</w:t>
      </w:r>
    </w:p>
    <w:p w14:paraId="15CC6C00" w14:textId="77777777" w:rsidR="00645426" w:rsidRPr="008D3ADF" w:rsidRDefault="00645426" w:rsidP="00645426">
      <w:pPr>
        <w:spacing w:before="120" w:after="120"/>
        <w:ind w:left="720"/>
        <w:jc w:val="both"/>
        <w:rPr>
          <w:rStyle w:val="citation"/>
        </w:rPr>
      </w:pPr>
      <w:r w:rsidRPr="008D3ADF">
        <w:rPr>
          <w:rStyle w:val="citation"/>
        </w:rPr>
        <w:t>Voilà pourquoi, Monsieur le Président, je ne peux pas être sioniste. Je suis un citoyen désireux que l’État dans lequel il vit soit une République israélienne, et non pas un État communa</w:t>
      </w:r>
      <w:r w:rsidRPr="008D3ADF">
        <w:rPr>
          <w:rStyle w:val="citation"/>
        </w:rPr>
        <w:t>u</w:t>
      </w:r>
      <w:r w:rsidRPr="008D3ADF">
        <w:rPr>
          <w:rStyle w:val="citation"/>
        </w:rPr>
        <w:t>taire juif. Descendant de juifs qui ont tant souffert de discrim</w:t>
      </w:r>
      <w:r w:rsidRPr="008D3ADF">
        <w:rPr>
          <w:rStyle w:val="citation"/>
        </w:rPr>
        <w:t>i</w:t>
      </w:r>
      <w:r w:rsidRPr="008D3ADF">
        <w:rPr>
          <w:rStyle w:val="citation"/>
        </w:rPr>
        <w:t>nations, je ne veux pas vivre dans un État, qui, par son autod</w:t>
      </w:r>
      <w:r w:rsidRPr="008D3ADF">
        <w:rPr>
          <w:rStyle w:val="citation"/>
        </w:rPr>
        <w:t>é</w:t>
      </w:r>
      <w:r w:rsidRPr="008D3ADF">
        <w:rPr>
          <w:rStyle w:val="citation"/>
        </w:rPr>
        <w:t>finition, fait de moi un citoyen doté de privilèges. A votre avis, Monsieur le Président : cela fait-il de moi un antisémite ?</w:t>
      </w:r>
    </w:p>
    <w:p w14:paraId="5E57EF66" w14:textId="77777777" w:rsidR="00645426" w:rsidRDefault="00645426" w:rsidP="00645426">
      <w:pPr>
        <w:spacing w:before="120" w:after="120"/>
        <w:jc w:val="both"/>
        <w:rPr>
          <w:color w:val="000000"/>
          <w:sz w:val="32"/>
          <w:szCs w:val="24"/>
        </w:rPr>
      </w:pPr>
    </w:p>
    <w:p w14:paraId="6E880D1E" w14:textId="77777777" w:rsidR="00645426" w:rsidRPr="00095F3F" w:rsidRDefault="00645426" w:rsidP="00645426">
      <w:pPr>
        <w:spacing w:before="120" w:after="120"/>
        <w:jc w:val="both"/>
        <w:rPr>
          <w:color w:val="000000"/>
          <w:sz w:val="32"/>
          <w:szCs w:val="24"/>
        </w:rPr>
      </w:pPr>
      <w:r w:rsidRPr="00095F3F">
        <w:rPr>
          <w:color w:val="000000"/>
          <w:sz w:val="32"/>
          <w:szCs w:val="24"/>
        </w:rPr>
        <w:t>Voilà qui relativise la réflexion sur la question de l’appui au « droit d’Israël de se défendre ».</w:t>
      </w:r>
    </w:p>
    <w:p w14:paraId="746C3BC5" w14:textId="77777777" w:rsidR="00645426" w:rsidRDefault="00645426" w:rsidP="00645426">
      <w:pPr>
        <w:spacing w:before="120" w:after="120"/>
        <w:jc w:val="both"/>
        <w:rPr>
          <w:sz w:val="32"/>
          <w:szCs w:val="24"/>
        </w:rPr>
      </w:pPr>
    </w:p>
    <w:p w14:paraId="773DE8C7" w14:textId="77777777" w:rsidR="00645426" w:rsidRPr="00095F3F" w:rsidRDefault="00645426" w:rsidP="00645426">
      <w:pPr>
        <w:pStyle w:val="a"/>
      </w:pPr>
      <w:r w:rsidRPr="00095F3F">
        <w:t>État, religion, territoire</w:t>
      </w:r>
    </w:p>
    <w:p w14:paraId="1D181002" w14:textId="77777777" w:rsidR="00645426" w:rsidRDefault="00645426" w:rsidP="00645426">
      <w:pPr>
        <w:spacing w:before="120" w:after="120"/>
        <w:jc w:val="both"/>
        <w:rPr>
          <w:sz w:val="32"/>
          <w:szCs w:val="24"/>
        </w:rPr>
      </w:pPr>
    </w:p>
    <w:p w14:paraId="3F2ADDFD" w14:textId="77777777" w:rsidR="00645426" w:rsidRPr="00095F3F" w:rsidRDefault="00645426" w:rsidP="00645426">
      <w:pPr>
        <w:spacing w:before="120" w:after="120"/>
        <w:jc w:val="both"/>
        <w:rPr>
          <w:sz w:val="32"/>
          <w:szCs w:val="24"/>
        </w:rPr>
      </w:pPr>
      <w:r w:rsidRPr="00095F3F">
        <w:rPr>
          <w:sz w:val="32"/>
          <w:szCs w:val="24"/>
        </w:rPr>
        <w:t xml:space="preserve">J’en viens au fait que le projet de création d’un État arabe en Palestine, également prévu dans la résolution 181 de l’ONU de 1947 qui est à l’origine de la création d’Israël, a été réduit en cendres par l’envahissement, au fil des années, du territoire palestinien par la « colonisation » illégale menée au nom du </w:t>
      </w:r>
      <w:r w:rsidRPr="00095F3F">
        <w:rPr>
          <w:i/>
          <w:iCs/>
          <w:sz w:val="32"/>
          <w:szCs w:val="24"/>
        </w:rPr>
        <w:t>Grand Israël</w:t>
      </w:r>
      <w:r w:rsidRPr="00095F3F">
        <w:rPr>
          <w:sz w:val="32"/>
          <w:szCs w:val="24"/>
        </w:rPr>
        <w:t xml:space="preserve"> (Eretz Israel, en hébreu), ainsi que par l’anéantissement de la viabilité de cet hypothétique État par l’édification d’un « mur de la honte » entourant la Cisjo</w:t>
      </w:r>
      <w:r w:rsidRPr="00095F3F">
        <w:rPr>
          <w:sz w:val="32"/>
          <w:szCs w:val="24"/>
        </w:rPr>
        <w:t>r</w:t>
      </w:r>
      <w:r w:rsidRPr="00095F3F">
        <w:rPr>
          <w:sz w:val="32"/>
          <w:szCs w:val="24"/>
        </w:rPr>
        <w:t>danie.</w:t>
      </w:r>
    </w:p>
    <w:p w14:paraId="6A9314C4" w14:textId="77777777" w:rsidR="00645426" w:rsidRPr="00095F3F" w:rsidRDefault="00645426" w:rsidP="00645426">
      <w:pPr>
        <w:spacing w:before="120" w:after="120"/>
        <w:jc w:val="both"/>
        <w:rPr>
          <w:sz w:val="32"/>
          <w:szCs w:val="24"/>
        </w:rPr>
      </w:pPr>
    </w:p>
    <w:p w14:paraId="27908596" w14:textId="77777777" w:rsidR="00645426" w:rsidRPr="00095F3F" w:rsidRDefault="00645426" w:rsidP="00645426">
      <w:pPr>
        <w:spacing w:before="120" w:after="120"/>
        <w:jc w:val="both"/>
        <w:rPr>
          <w:sz w:val="32"/>
          <w:szCs w:val="24"/>
        </w:rPr>
      </w:pPr>
      <w:r w:rsidRPr="00095F3F">
        <w:rPr>
          <w:sz w:val="32"/>
          <w:szCs w:val="24"/>
        </w:rPr>
        <w:t xml:space="preserve">Pour le groupe extrémiste religieux </w:t>
      </w:r>
      <w:r w:rsidRPr="00095F3F">
        <w:rPr>
          <w:i/>
          <w:iCs/>
          <w:sz w:val="32"/>
          <w:szCs w:val="24"/>
        </w:rPr>
        <w:t>Gouch Emounim</w:t>
      </w:r>
      <w:r w:rsidRPr="00095F3F">
        <w:rPr>
          <w:sz w:val="32"/>
          <w:szCs w:val="24"/>
        </w:rPr>
        <w:t xml:space="preserve"> (Bloc de la foi), qui a été le fer de lance de cette colonisation illég</w:t>
      </w:r>
      <w:r w:rsidRPr="00095F3F">
        <w:rPr>
          <w:sz w:val="32"/>
          <w:szCs w:val="24"/>
        </w:rPr>
        <w:t>a</w:t>
      </w:r>
      <w:r w:rsidRPr="00095F3F">
        <w:rPr>
          <w:sz w:val="32"/>
          <w:szCs w:val="24"/>
        </w:rPr>
        <w:t>le avec l’appui du gouvernement et de l’armée, conquérir la terre est un impératif religieux, l’arrivée du Messie ne po</w:t>
      </w:r>
      <w:r w:rsidRPr="00095F3F">
        <w:rPr>
          <w:sz w:val="32"/>
          <w:szCs w:val="24"/>
        </w:rPr>
        <w:t>u</w:t>
      </w:r>
      <w:r w:rsidRPr="00095F3F">
        <w:rPr>
          <w:sz w:val="32"/>
          <w:szCs w:val="24"/>
        </w:rPr>
        <w:t>vant se réaliser que si toute la terre d’Israël devient la posse</w:t>
      </w:r>
      <w:r w:rsidRPr="00095F3F">
        <w:rPr>
          <w:sz w:val="32"/>
          <w:szCs w:val="24"/>
        </w:rPr>
        <w:t>s</w:t>
      </w:r>
      <w:r w:rsidRPr="00095F3F">
        <w:rPr>
          <w:sz w:val="32"/>
          <w:szCs w:val="24"/>
        </w:rPr>
        <w:t xml:space="preserve">sion exclusive du « peuple juif ». Le </w:t>
      </w:r>
      <w:r w:rsidRPr="00095F3F">
        <w:rPr>
          <w:i/>
          <w:iCs/>
          <w:sz w:val="32"/>
          <w:szCs w:val="24"/>
        </w:rPr>
        <w:t>Gouch Emounim</w:t>
      </w:r>
      <w:r w:rsidRPr="00095F3F">
        <w:rPr>
          <w:sz w:val="32"/>
          <w:szCs w:val="24"/>
        </w:rPr>
        <w:t>, po</w:t>
      </w:r>
      <w:r w:rsidRPr="00095F3F">
        <w:rPr>
          <w:sz w:val="32"/>
          <w:szCs w:val="24"/>
        </w:rPr>
        <w:t>r</w:t>
      </w:r>
      <w:r w:rsidRPr="00095F3F">
        <w:rPr>
          <w:sz w:val="32"/>
          <w:szCs w:val="24"/>
        </w:rPr>
        <w:t>teur extrémiste du projet messianique, ne serait-il qu’un si</w:t>
      </w:r>
      <w:r w:rsidRPr="00095F3F">
        <w:rPr>
          <w:sz w:val="32"/>
          <w:szCs w:val="24"/>
        </w:rPr>
        <w:t>m</w:t>
      </w:r>
      <w:r w:rsidRPr="00095F3F">
        <w:rPr>
          <w:sz w:val="32"/>
          <w:szCs w:val="24"/>
        </w:rPr>
        <w:t>ple groupe isolé d’illuminés sans influence réelle ? Pour r</w:t>
      </w:r>
      <w:r w:rsidRPr="00095F3F">
        <w:rPr>
          <w:sz w:val="32"/>
          <w:szCs w:val="24"/>
        </w:rPr>
        <w:t>é</w:t>
      </w:r>
      <w:r w:rsidRPr="00095F3F">
        <w:rPr>
          <w:sz w:val="32"/>
          <w:szCs w:val="24"/>
        </w:rPr>
        <w:t xml:space="preserve">pondre, je cite l’extrait suivant d’un livre intitulé </w:t>
      </w:r>
      <w:r w:rsidRPr="00095F3F">
        <w:rPr>
          <w:i/>
          <w:iCs/>
          <w:sz w:val="32"/>
          <w:szCs w:val="24"/>
        </w:rPr>
        <w:t>Israéliens et Palestiniens.</w:t>
      </w:r>
      <w:r w:rsidRPr="00095F3F">
        <w:rPr>
          <w:sz w:val="32"/>
          <w:szCs w:val="24"/>
        </w:rPr>
        <w:t xml:space="preserve"> </w:t>
      </w:r>
      <w:r w:rsidRPr="00095F3F">
        <w:rPr>
          <w:i/>
          <w:iCs/>
          <w:sz w:val="32"/>
          <w:szCs w:val="24"/>
        </w:rPr>
        <w:t>L’épreuve de la paix</w:t>
      </w:r>
      <w:r w:rsidRPr="00095F3F">
        <w:rPr>
          <w:sz w:val="32"/>
          <w:szCs w:val="24"/>
        </w:rPr>
        <w:t>,</w:t>
      </w:r>
      <w:r w:rsidRPr="00095F3F">
        <w:rPr>
          <w:i/>
          <w:iCs/>
          <w:sz w:val="32"/>
          <w:szCs w:val="24"/>
        </w:rPr>
        <w:t xml:space="preserve"> </w:t>
      </w:r>
      <w:r w:rsidRPr="00095F3F">
        <w:rPr>
          <w:sz w:val="32"/>
          <w:szCs w:val="24"/>
        </w:rPr>
        <w:t xml:space="preserve">d’Alain Dieckhoff, du </w:t>
      </w:r>
      <w:r w:rsidRPr="00095F3F">
        <w:rPr>
          <w:i/>
          <w:iCs/>
          <w:sz w:val="32"/>
          <w:szCs w:val="24"/>
        </w:rPr>
        <w:t>Centre national de la recherche scientifique</w:t>
      </w:r>
      <w:r w:rsidRPr="00095F3F">
        <w:rPr>
          <w:sz w:val="32"/>
          <w:szCs w:val="24"/>
        </w:rPr>
        <w:t xml:space="preserve"> et de </w:t>
      </w:r>
      <w:r w:rsidRPr="00095F3F">
        <w:rPr>
          <w:i/>
          <w:iCs/>
          <w:sz w:val="32"/>
          <w:szCs w:val="24"/>
        </w:rPr>
        <w:t>l’Institut d’études politiques de Paris</w:t>
      </w:r>
      <w:r w:rsidRPr="00095F3F">
        <w:rPr>
          <w:sz w:val="32"/>
          <w:szCs w:val="24"/>
        </w:rPr>
        <w:t>, qui a consacré l’essentiel de ses travaux à l’étude de la société israélienne. Sioniste, il ne peut certes pas être soupçonné d’adversité à l’égard d’Israël :</w:t>
      </w:r>
    </w:p>
    <w:p w14:paraId="6E6191EC" w14:textId="77777777" w:rsidR="00645426" w:rsidRPr="00095F3F" w:rsidRDefault="00645426" w:rsidP="00645426">
      <w:pPr>
        <w:spacing w:before="120" w:after="120"/>
        <w:jc w:val="both"/>
        <w:rPr>
          <w:sz w:val="32"/>
          <w:szCs w:val="24"/>
        </w:rPr>
      </w:pPr>
    </w:p>
    <w:p w14:paraId="3028010C" w14:textId="77777777" w:rsidR="00645426" w:rsidRPr="008D3ADF" w:rsidRDefault="00645426" w:rsidP="00645426">
      <w:pPr>
        <w:spacing w:before="120" w:after="120"/>
        <w:ind w:left="720"/>
        <w:jc w:val="both"/>
        <w:rPr>
          <w:rStyle w:val="citation"/>
        </w:rPr>
      </w:pPr>
      <w:r w:rsidRPr="008D3ADF">
        <w:rPr>
          <w:rStyle w:val="citation"/>
        </w:rPr>
        <w:t>L’appareil religieux d’État, étroitement contrôlé par le Parti national religieux… a montré, à maintes reprises, son inclin</w:t>
      </w:r>
      <w:r w:rsidRPr="008D3ADF">
        <w:rPr>
          <w:rStyle w:val="citation"/>
        </w:rPr>
        <w:t>a</w:t>
      </w:r>
      <w:r w:rsidRPr="008D3ADF">
        <w:rPr>
          <w:rStyle w:val="citation"/>
        </w:rPr>
        <w:t>tion pour la théologie mystique du Gouch. Le grand rabbinat a émis plusieurs avis interdisant, au nom de la loi religieuse (h</w:t>
      </w:r>
      <w:r w:rsidRPr="008D3ADF">
        <w:rPr>
          <w:rStyle w:val="citation"/>
        </w:rPr>
        <w:t>a</w:t>
      </w:r>
      <w:r w:rsidRPr="008D3ADF">
        <w:rPr>
          <w:rStyle w:val="citation"/>
        </w:rPr>
        <w:t>lakha), le moindre abandon de la Terre promise et condamnant par avance tout gouvernement qui s’engagerait dans la voie d’un compromis territorial.</w:t>
      </w:r>
    </w:p>
    <w:p w14:paraId="09BCFC02" w14:textId="77777777" w:rsidR="00645426" w:rsidRPr="00095F3F" w:rsidRDefault="00645426" w:rsidP="00645426">
      <w:pPr>
        <w:spacing w:before="120" w:after="120"/>
        <w:jc w:val="both"/>
        <w:rPr>
          <w:sz w:val="32"/>
          <w:szCs w:val="24"/>
        </w:rPr>
      </w:pPr>
    </w:p>
    <w:p w14:paraId="321C999E" w14:textId="77777777" w:rsidR="00645426" w:rsidRPr="00095F3F" w:rsidRDefault="00645426" w:rsidP="00645426">
      <w:pPr>
        <w:spacing w:before="120" w:after="120"/>
        <w:jc w:val="both"/>
        <w:rPr>
          <w:sz w:val="32"/>
          <w:szCs w:val="24"/>
        </w:rPr>
      </w:pPr>
      <w:r w:rsidRPr="00095F3F">
        <w:rPr>
          <w:sz w:val="32"/>
          <w:szCs w:val="24"/>
        </w:rPr>
        <w:t>Pour sortir du cul-de-sac auquel mène une telle politique et, au risque d’apparaître comme un idéaliste, surtout dans le contexte actuel, je reformule une fois de plus la seule per</w:t>
      </w:r>
      <w:r w:rsidRPr="00095F3F">
        <w:rPr>
          <w:sz w:val="32"/>
          <w:szCs w:val="24"/>
        </w:rPr>
        <w:t>s</w:t>
      </w:r>
      <w:r w:rsidRPr="00095F3F">
        <w:rPr>
          <w:sz w:val="32"/>
          <w:szCs w:val="24"/>
        </w:rPr>
        <w:t>pective qui m’a toujours apparu comme étant de nature à surmonter l’impasse, celle de l’édification en Palestine d’un État binational arabe et juif, mise de l’avant en 1948 par le rabbin Juda Magnes, premier recteur de l’Université hébra</w:t>
      </w:r>
      <w:r w:rsidRPr="00095F3F">
        <w:rPr>
          <w:sz w:val="32"/>
          <w:szCs w:val="24"/>
        </w:rPr>
        <w:t>ï</w:t>
      </w:r>
      <w:r w:rsidRPr="00095F3F">
        <w:rPr>
          <w:sz w:val="32"/>
          <w:szCs w:val="24"/>
        </w:rPr>
        <w:t>que de Jérusalem, qui avait été appuyée par l’éminente phil</w:t>
      </w:r>
      <w:r w:rsidRPr="00095F3F">
        <w:rPr>
          <w:sz w:val="32"/>
          <w:szCs w:val="24"/>
        </w:rPr>
        <w:t>o</w:t>
      </w:r>
      <w:r w:rsidRPr="00095F3F">
        <w:rPr>
          <w:sz w:val="32"/>
          <w:szCs w:val="24"/>
        </w:rPr>
        <w:t>sophe Hannah Arendt. Je suis convaincu qu’il existe a</w:t>
      </w:r>
      <w:r w:rsidRPr="00095F3F">
        <w:rPr>
          <w:sz w:val="32"/>
          <w:szCs w:val="24"/>
        </w:rPr>
        <w:t>u</w:t>
      </w:r>
      <w:r w:rsidRPr="00095F3F">
        <w:rPr>
          <w:sz w:val="32"/>
          <w:szCs w:val="24"/>
        </w:rPr>
        <w:t>jourd’hui des gens de bonne volonté d’un côté comme de l’autre pour s’emparer de ce projet et œuvrer à sa réussite. Sinon quoi ?</w:t>
      </w:r>
    </w:p>
    <w:p w14:paraId="0E3E016B" w14:textId="77777777" w:rsidR="00645426" w:rsidRDefault="00645426">
      <w:pPr>
        <w:jc w:val="both"/>
      </w:pPr>
    </w:p>
    <w:p w14:paraId="7BC91021" w14:textId="77777777" w:rsidR="00645426" w:rsidRDefault="00645426" w:rsidP="00645426">
      <w:pPr>
        <w:pStyle w:val="c"/>
      </w:pPr>
      <w:r>
        <w:t>Fin du texte</w:t>
      </w:r>
    </w:p>
    <w:sectPr w:rsidR="00645426" w:rsidSect="00645426">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04A6B" w14:textId="77777777" w:rsidR="00157E52" w:rsidRDefault="00157E52">
      <w:r>
        <w:separator/>
      </w:r>
    </w:p>
  </w:endnote>
  <w:endnote w:type="continuationSeparator" w:id="0">
    <w:p w14:paraId="4DF3DBC5" w14:textId="77777777" w:rsidR="00157E52" w:rsidRDefault="0015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40C9" w14:textId="77777777" w:rsidR="00157E52" w:rsidRDefault="00157E52">
      <w:pPr>
        <w:ind w:firstLine="0"/>
      </w:pPr>
      <w:r>
        <w:separator/>
      </w:r>
    </w:p>
  </w:footnote>
  <w:footnote w:type="continuationSeparator" w:id="0">
    <w:p w14:paraId="04975EF1" w14:textId="77777777" w:rsidR="00157E52" w:rsidRDefault="00157E52">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6BE1" w14:textId="77777777" w:rsidR="00645426" w:rsidRDefault="00645426" w:rsidP="0064542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Louis Gill, “</w:t>
    </w:r>
    <w:r w:rsidRPr="008328EB">
      <w:rPr>
        <w:rFonts w:ascii="Times New Roman" w:hAnsi="Times New Roman"/>
      </w:rPr>
      <w:t>Agression criminelle d’Israël au nom du « droit de se défendre ».”</w:t>
    </w:r>
    <w:r>
      <w:rPr>
        <w:rFonts w:ascii="Times New Roman" w:hAnsi="Times New Roman"/>
      </w:rPr>
      <w:t xml:space="preserve"> (2023)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14:paraId="2FAC6677" w14:textId="77777777" w:rsidR="00645426" w:rsidRDefault="00645426">
    <w:pPr>
      <w:pBdr>
        <w:top w:val="single" w:sz="4" w:space="1" w:color="auto"/>
      </w:pBdr>
      <w:spacing w:before="60"/>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972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57E52"/>
    <w:rsid w:val="001F0CF7"/>
    <w:rsid w:val="0064542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B1630B7"/>
  <w15:chartTrackingRefBased/>
  <w15:docId w15:val="{AC50C8AE-706E-B743-A71E-EC7A2974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623"/>
    <w:pPr>
      <w:ind w:firstLine="360"/>
    </w:pPr>
    <w:rPr>
      <w:rFonts w:ascii="Times New Roman" w:eastAsia="Times New Roman" w:hAnsi="Times New Roman"/>
      <w:sz w:val="28"/>
      <w:lang w:eastAsia="en-US"/>
    </w:rPr>
  </w:style>
  <w:style w:type="paragraph" w:styleId="Titre1">
    <w:name w:val="heading 1"/>
    <w:next w:val="Normal"/>
    <w:qFormat/>
    <w:rsid w:val="0058603D"/>
    <w:pPr>
      <w:outlineLvl w:val="0"/>
    </w:pPr>
    <w:rPr>
      <w:rFonts w:eastAsia="Times New Roman"/>
      <w:noProof/>
      <w:lang w:eastAsia="en-US"/>
    </w:rPr>
  </w:style>
  <w:style w:type="paragraph" w:styleId="Titre2">
    <w:name w:val="heading 2"/>
    <w:next w:val="Normal"/>
    <w:qFormat/>
    <w:rsid w:val="0058603D"/>
    <w:pPr>
      <w:outlineLvl w:val="1"/>
    </w:pPr>
    <w:rPr>
      <w:rFonts w:eastAsia="Times New Roman"/>
      <w:noProof/>
      <w:lang w:eastAsia="en-US"/>
    </w:rPr>
  </w:style>
  <w:style w:type="paragraph" w:styleId="Titre3">
    <w:name w:val="heading 3"/>
    <w:next w:val="Normal"/>
    <w:qFormat/>
    <w:rsid w:val="0058603D"/>
    <w:pPr>
      <w:outlineLvl w:val="2"/>
    </w:pPr>
    <w:rPr>
      <w:rFonts w:eastAsia="Times New Roman"/>
      <w:noProof/>
      <w:lang w:eastAsia="en-US"/>
    </w:rPr>
  </w:style>
  <w:style w:type="paragraph" w:styleId="Titre4">
    <w:name w:val="heading 4"/>
    <w:next w:val="Normal"/>
    <w:qFormat/>
    <w:rsid w:val="0058603D"/>
    <w:pPr>
      <w:outlineLvl w:val="3"/>
    </w:pPr>
    <w:rPr>
      <w:rFonts w:eastAsia="Times New Roman"/>
      <w:noProof/>
      <w:lang w:eastAsia="en-US"/>
    </w:rPr>
  </w:style>
  <w:style w:type="paragraph" w:styleId="Titre5">
    <w:name w:val="heading 5"/>
    <w:next w:val="Normal"/>
    <w:qFormat/>
    <w:rsid w:val="0058603D"/>
    <w:pPr>
      <w:outlineLvl w:val="4"/>
    </w:pPr>
    <w:rPr>
      <w:rFonts w:eastAsia="Times New Roman"/>
      <w:noProof/>
      <w:lang w:eastAsia="en-US"/>
    </w:rPr>
  </w:style>
  <w:style w:type="paragraph" w:styleId="Titre6">
    <w:name w:val="heading 6"/>
    <w:next w:val="Normal"/>
    <w:qFormat/>
    <w:rsid w:val="0058603D"/>
    <w:pPr>
      <w:outlineLvl w:val="5"/>
    </w:pPr>
    <w:rPr>
      <w:rFonts w:eastAsia="Times New Roman"/>
      <w:noProof/>
      <w:lang w:eastAsia="en-US"/>
    </w:rPr>
  </w:style>
  <w:style w:type="paragraph" w:styleId="Titre7">
    <w:name w:val="heading 7"/>
    <w:next w:val="Normal"/>
    <w:qFormat/>
    <w:rsid w:val="0058603D"/>
    <w:pPr>
      <w:outlineLvl w:val="6"/>
    </w:pPr>
    <w:rPr>
      <w:rFonts w:eastAsia="Times New Roman"/>
      <w:noProof/>
      <w:lang w:eastAsia="en-US"/>
    </w:rPr>
  </w:style>
  <w:style w:type="paragraph" w:styleId="Titre8">
    <w:name w:val="heading 8"/>
    <w:next w:val="Normal"/>
    <w:qFormat/>
    <w:rsid w:val="0058603D"/>
    <w:pPr>
      <w:outlineLvl w:val="7"/>
    </w:pPr>
    <w:rPr>
      <w:rFonts w:eastAsia="Times New Roman"/>
      <w:noProof/>
      <w:lang w:eastAsia="en-US"/>
    </w:rPr>
  </w:style>
  <w:style w:type="paragraph" w:styleId="Titre9">
    <w:name w:val="heading 9"/>
    <w:next w:val="Normal"/>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autoRedefine/>
    <w:rsid w:val="004D116B"/>
    <w:pPr>
      <w:tabs>
        <w:tab w:val="left" w:pos="1080"/>
      </w:tabs>
      <w:ind w:left="720" w:firstLine="0"/>
      <w:jc w:val="both"/>
    </w:pPr>
    <w:rPr>
      <w:color w:val="000080"/>
      <w:sz w:val="24"/>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58603D"/>
    <w:pPr>
      <w:pBdr>
        <w:bottom w:val="single" w:sz="4" w:space="1" w:color="auto"/>
      </w:pBdr>
      <w:ind w:right="1980"/>
    </w:pPr>
    <w:rPr>
      <w:b w:val="0"/>
      <w:sz w:val="60"/>
    </w:rPr>
  </w:style>
  <w:style w:type="paragraph" w:customStyle="1" w:styleId="Titreniveau2">
    <w:name w:val="Titre niveau 2"/>
    <w:basedOn w:val="Titreniveau1"/>
    <w:autoRedefine/>
    <w:rsid w:val="0058603D"/>
    <w:pPr>
      <w:widowControl w:val="0"/>
      <w:pBdr>
        <w:bottom w:val="none" w:sz="0" w:space="0" w:color="auto"/>
      </w:pBdr>
      <w:ind w:right="0"/>
    </w:pPr>
    <w:rPr>
      <w:color w:val="800000"/>
      <w:sz w:val="48"/>
    </w:rPr>
  </w:style>
  <w:style w:type="paragraph" w:styleId="Corpsdetexte">
    <w:name w:val="Body Text"/>
    <w:basedOn w:val="Normal"/>
    <w:rsid w:val="0058603D"/>
    <w:pPr>
      <w:spacing w:before="360" w:after="240"/>
      <w:ind w:firstLine="0"/>
      <w:jc w:val="center"/>
    </w:pPr>
    <w:rPr>
      <w:sz w:val="72"/>
    </w:rPr>
  </w:style>
  <w:style w:type="paragraph" w:styleId="Corpsdetexte2">
    <w:name w:val="Body Text 2"/>
    <w:basedOn w:val="Normal"/>
    <w:rsid w:val="0058603D"/>
    <w:pPr>
      <w:ind w:firstLine="0"/>
      <w:jc w:val="both"/>
    </w:pPr>
    <w:rPr>
      <w:rFonts w:ascii="Arial" w:hAnsi="Arial"/>
    </w:rPr>
  </w:style>
  <w:style w:type="paragraph" w:styleId="Corpsdetexte3">
    <w:name w:val="Body Text 3"/>
    <w:basedOn w:val="Normal"/>
    <w:rsid w:val="0058603D"/>
    <w:pPr>
      <w:tabs>
        <w:tab w:val="left" w:pos="510"/>
        <w:tab w:val="left" w:pos="510"/>
      </w:tabs>
      <w:ind w:firstLine="0"/>
      <w:jc w:val="both"/>
    </w:pPr>
    <w:rPr>
      <w:rFonts w:ascii="Arial" w:hAnsi="Arial"/>
      <w:sz w:val="20"/>
    </w:rPr>
  </w:style>
  <w:style w:type="paragraph" w:styleId="En-tte">
    <w:name w:val="header"/>
    <w:basedOn w:val="Normal"/>
    <w:rsid w:val="0058603D"/>
    <w:pPr>
      <w:tabs>
        <w:tab w:val="center" w:pos="4320"/>
        <w:tab w:val="right" w:pos="8640"/>
      </w:tabs>
    </w:pPr>
    <w:rPr>
      <w:rFonts w:ascii="GillSans" w:hAnsi="GillSans"/>
      <w:sz w:val="20"/>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Hyperlien">
    <w:name w:val="Hyperlink"/>
    <w:basedOn w:val="Policepardfaut"/>
    <w:uiPriority w:val="99"/>
    <w:rsid w:val="0058603D"/>
    <w:rPr>
      <w:color w:val="0000FF"/>
      <w:u w:val="single"/>
    </w:rPr>
  </w:style>
  <w:style w:type="character" w:styleId="Lien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autoRedefine/>
    <w:rsid w:val="004D116B"/>
    <w:pPr>
      <w:ind w:left="360" w:hanging="360"/>
      <w:jc w:val="both"/>
    </w:pPr>
    <w:rPr>
      <w:color w:val="000000"/>
      <w:sz w:val="24"/>
    </w:rPr>
  </w:style>
  <w:style w:type="character" w:styleId="Numrodepage">
    <w:name w:val="page number"/>
    <w:basedOn w:val="Policepardfaut"/>
    <w:rsid w:val="0058603D"/>
  </w:style>
  <w:style w:type="paragraph" w:styleId="Pieddepage">
    <w:name w:val="footer"/>
    <w:basedOn w:val="Normal"/>
    <w:rsid w:val="0058603D"/>
    <w:pPr>
      <w:tabs>
        <w:tab w:val="center" w:pos="4320"/>
        <w:tab w:val="right" w:pos="8640"/>
      </w:tabs>
    </w:pPr>
    <w:rPr>
      <w:rFonts w:ascii="GillSans" w:hAnsi="GillSans"/>
      <w:sz w:val="20"/>
    </w:rPr>
  </w:style>
  <w:style w:type="paragraph" w:styleId="Retraitcorpsdetexte">
    <w:name w:val="Body Text Indent"/>
    <w:basedOn w:val="Normal"/>
    <w:rsid w:val="0058603D"/>
    <w:pPr>
      <w:ind w:left="20" w:firstLine="400"/>
    </w:pPr>
    <w:rPr>
      <w:rFonts w:ascii="Arial" w:hAnsi="Arial"/>
    </w:rPr>
  </w:style>
  <w:style w:type="paragraph" w:styleId="Retraitcorpsdetexte2">
    <w:name w:val="Body Text Indent 2"/>
    <w:basedOn w:val="Normal"/>
    <w:rsid w:val="0058603D"/>
    <w:pPr>
      <w:tabs>
        <w:tab w:val="left" w:pos="840"/>
        <w:tab w:val="right" w:pos="9360"/>
        <w:tab w:val="left" w:pos="840"/>
      </w:tabs>
      <w:ind w:left="20"/>
      <w:jc w:val="both"/>
    </w:pPr>
    <w:rPr>
      <w:rFonts w:ascii="Arial" w:hAnsi="Arial"/>
    </w:rPr>
  </w:style>
  <w:style w:type="paragraph" w:styleId="Retraitcorpsdetexte3">
    <w:name w:val="Body Text Indent 3"/>
    <w:basedOn w:val="Normal"/>
    <w:rsid w:val="0058603D"/>
    <w:pPr>
      <w:ind w:left="20" w:firstLine="380"/>
      <w:jc w:val="both"/>
    </w:pPr>
    <w:rPr>
      <w:rFonts w:ascii="Arial" w:hAnsi="Arial"/>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autoRedefine/>
    <w:qFormat/>
    <w:rsid w:val="0058603D"/>
    <w:pPr>
      <w:ind w:firstLine="0"/>
      <w:jc w:val="center"/>
    </w:pPr>
    <w:rPr>
      <w:b/>
      <w:sz w:val="48"/>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58603D"/>
    <w:pPr>
      <w:widowControl w:val="0"/>
    </w:pPr>
    <w:rPr>
      <w:rFonts w:ascii="Times New Roman" w:hAnsi="Times New Roman"/>
      <w:color w:val="000080"/>
      <w:sz w:val="36"/>
    </w:rPr>
  </w:style>
  <w:style w:type="paragraph" w:customStyle="1" w:styleId="tableaust">
    <w:name w:val="tableau_st"/>
    <w:basedOn w:val="Normal"/>
    <w:rsid w:val="0058603D"/>
    <w:pPr>
      <w:ind w:firstLine="0"/>
      <w:jc w:val="center"/>
    </w:pPr>
    <w:rPr>
      <w:rFonts w:ascii="Times" w:hAnsi="Times"/>
      <w:i/>
      <w:color w:val="FF0000"/>
    </w:rPr>
  </w:style>
  <w:style w:type="paragraph" w:customStyle="1" w:styleId="planchest">
    <w:name w:val="planche_st"/>
    <w:basedOn w:val="tableaust"/>
    <w:autoRedefine/>
    <w:rsid w:val="0058603D"/>
    <w:pPr>
      <w:spacing w:before="60"/>
    </w:pPr>
    <w:rPr>
      <w:rFonts w:ascii="Times New Roman" w:hAnsi="Times New Roman"/>
      <w:i w:val="0"/>
      <w:sz w:val="36"/>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rsid w:val="0058603D"/>
    <w:pPr>
      <w:tabs>
        <w:tab w:val="right" w:pos="9360"/>
      </w:tabs>
      <w:ind w:firstLine="0"/>
      <w:jc w:val="center"/>
    </w:pPr>
    <w:rPr>
      <w:rFonts w:ascii="Times" w:hAnsi="Times"/>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8328EB"/>
    <w:rPr>
      <w:b w:val="0"/>
      <w:sz w:val="72"/>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rsid w:val="0058603D"/>
    <w:pPr>
      <w:spacing w:before="240"/>
    </w:pPr>
    <w:rPr>
      <w:sz w:val="20"/>
      <w:lang w:val="fr-FR"/>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table" w:styleId="Grilledutableau">
    <w:name w:val="Table Grid"/>
    <w:basedOn w:val="TableauNormal"/>
    <w:uiPriority w:val="59"/>
    <w:rsid w:val="00DD26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Normal"/>
    <w:autoRedefine/>
    <w:rsid w:val="00253A95"/>
    <w:pPr>
      <w:ind w:firstLine="0"/>
    </w:pPr>
  </w:style>
  <w:style w:type="character" w:customStyle="1" w:styleId="citation">
    <w:name w:val="citation"/>
    <w:basedOn w:val="Policepardfaut"/>
    <w:autoRedefine/>
    <w:rsid w:val="008328EB"/>
    <w:rPr>
      <w:color w:val="000090"/>
    </w:rPr>
  </w:style>
  <w:style w:type="paragraph" w:customStyle="1" w:styleId="a">
    <w:name w:val="a"/>
    <w:basedOn w:val="Normal"/>
    <w:autoRedefine/>
    <w:rsid w:val="008328EB"/>
    <w:pPr>
      <w:spacing w:before="120" w:after="120"/>
      <w:ind w:firstLine="0"/>
    </w:pPr>
    <w:rPr>
      <w:b/>
      <w:i/>
      <w:color w:val="FF0000"/>
      <w:sz w:val="32"/>
      <w:szCs w:val="24"/>
      <w:bdr w:val="none" w:sz="0" w:space="0" w:color="auto" w:frame="1"/>
    </w:rPr>
  </w:style>
  <w:style w:type="paragraph" w:customStyle="1" w:styleId="c">
    <w:name w:val="c"/>
    <w:basedOn w:val="Normal"/>
    <w:autoRedefine/>
    <w:rsid w:val="008328EB"/>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gill.louis@uqam.ca" TargetMode="External"/><Relationship Id="rId20" Type="http://schemas.openxmlformats.org/officeDocument/2006/relationships/hyperlink" Target="https://lautjournal.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lautjournal.info/"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s://lautjournal.info/"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1605</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“Agression criminelle d’Israël au nom du « droit de se défendre ».”</vt:lpstr>
    </vt:vector>
  </TitlesOfParts>
  <Manager>Jean marie Tremblay, sociologue, bénévole, 2023</Manager>
  <Company>Les Classiques des sciences sociales</Company>
  <LinksUpToDate>false</LinksUpToDate>
  <CharactersWithSpaces>10418</CharactersWithSpaces>
  <SharedDoc>false</SharedDoc>
  <HyperlinkBase/>
  <HLinks>
    <vt:vector size="84" baseType="variant">
      <vt:variant>
        <vt:i4>5701732</vt:i4>
      </vt:variant>
      <vt:variant>
        <vt:i4>24</vt:i4>
      </vt:variant>
      <vt:variant>
        <vt:i4>0</vt:i4>
      </vt:variant>
      <vt:variant>
        <vt:i4>5</vt:i4>
      </vt:variant>
      <vt:variant>
        <vt:lpwstr>https://lautjournal.info/</vt:lpwstr>
      </vt:variant>
      <vt:variant>
        <vt:lpwstr/>
      </vt:variant>
      <vt:variant>
        <vt:i4>5701732</vt:i4>
      </vt:variant>
      <vt:variant>
        <vt:i4>21</vt:i4>
      </vt:variant>
      <vt:variant>
        <vt:i4>0</vt:i4>
      </vt:variant>
      <vt:variant>
        <vt:i4>5</vt:i4>
      </vt:variant>
      <vt:variant>
        <vt:lpwstr>https://lautjournal.info/</vt:lpwstr>
      </vt:variant>
      <vt:variant>
        <vt:lpwstr/>
      </vt:variant>
      <vt:variant>
        <vt:i4>8257662</vt:i4>
      </vt:variant>
      <vt:variant>
        <vt:i4>18</vt:i4>
      </vt:variant>
      <vt:variant>
        <vt:i4>0</vt:i4>
      </vt:variant>
      <vt:variant>
        <vt:i4>5</vt:i4>
      </vt:variant>
      <vt:variant>
        <vt:lpwstr>mailto:gill.louis@uqam.ca</vt:lpwstr>
      </vt:variant>
      <vt:variant>
        <vt:lpwstr/>
      </vt:variant>
      <vt:variant>
        <vt:i4>5701732</vt:i4>
      </vt:variant>
      <vt:variant>
        <vt:i4>15</vt:i4>
      </vt:variant>
      <vt:variant>
        <vt:i4>0</vt:i4>
      </vt:variant>
      <vt:variant>
        <vt:i4>5</vt:i4>
      </vt:variant>
      <vt:variant>
        <vt:lpwstr>https://lautjournal.info/</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2334</vt:i4>
      </vt:variant>
      <vt:variant>
        <vt:i4>1025</vt:i4>
      </vt:variant>
      <vt:variant>
        <vt:i4>1</vt:i4>
      </vt:variant>
      <vt:variant>
        <vt:lpwstr>css_logo_gris</vt:lpwstr>
      </vt:variant>
      <vt:variant>
        <vt:lpwstr/>
      </vt:variant>
      <vt:variant>
        <vt:i4>5111880</vt:i4>
      </vt:variant>
      <vt:variant>
        <vt:i4>2623</vt:i4>
      </vt:variant>
      <vt:variant>
        <vt:i4>1026</vt:i4>
      </vt:variant>
      <vt:variant>
        <vt:i4>1</vt:i4>
      </vt:variant>
      <vt:variant>
        <vt:lpwstr>UQAC_logo_2018</vt:lpwstr>
      </vt:variant>
      <vt:variant>
        <vt:lpwstr/>
      </vt:variant>
      <vt:variant>
        <vt:i4>4194334</vt:i4>
      </vt:variant>
      <vt:variant>
        <vt:i4>5496</vt:i4>
      </vt:variant>
      <vt:variant>
        <vt:i4>1027</vt:i4>
      </vt:variant>
      <vt:variant>
        <vt:i4>1</vt:i4>
      </vt:variant>
      <vt:variant>
        <vt:lpwstr>Boite_aux_lettres_clair</vt:lpwstr>
      </vt:variant>
      <vt:variant>
        <vt:lpwstr/>
      </vt:variant>
      <vt:variant>
        <vt:i4>1703963</vt:i4>
      </vt:variant>
      <vt:variant>
        <vt:i4>5870</vt:i4>
      </vt:variant>
      <vt:variant>
        <vt:i4>1028</vt:i4>
      </vt:variant>
      <vt:variant>
        <vt:i4>1</vt:i4>
      </vt:variant>
      <vt:variant>
        <vt:lpwstr>fait_sur_mac</vt:lpwstr>
      </vt:variant>
      <vt:variant>
        <vt:lpwstr/>
      </vt:variant>
      <vt:variant>
        <vt:i4>6684788</vt:i4>
      </vt:variant>
      <vt:variant>
        <vt:i4>5990</vt:i4>
      </vt:variant>
      <vt:variant>
        <vt:i4>1029</vt:i4>
      </vt:variant>
      <vt:variant>
        <vt:i4>1</vt:i4>
      </vt:variant>
      <vt:variant>
        <vt:lpwstr>Agression_Israel_L25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“Agression criminelle d’Israël au nom du « droit de se défendre ».”</dc:title>
  <dc:subject/>
  <dc:creator>Louis Gill, économiste, UQAM, 2023</dc:creator>
  <cp:keywords>Courriel: classiques.sc.soc@gmail.com</cp:keywords>
  <dc:description>http://classiques.uqac.ca/</dc:description>
  <cp:lastModifiedBy>jean-marie tremblay</cp:lastModifiedBy>
  <cp:revision>2</cp:revision>
  <cp:lastPrinted>2001-08-26T19:33:00Z</cp:lastPrinted>
  <dcterms:created xsi:type="dcterms:W3CDTF">2023-12-03T00:43:00Z</dcterms:created>
  <dcterms:modified xsi:type="dcterms:W3CDTF">2023-12-03T00:43:00Z</dcterms:modified>
  <cp:category>Par Jean-Marie Tremblay, fondateur, 1993</cp:category>
</cp:coreProperties>
</file>