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21E27">
        <w:tblPrEx>
          <w:tblCellMar>
            <w:top w:w="0" w:type="dxa"/>
            <w:bottom w:w="0" w:type="dxa"/>
          </w:tblCellMar>
        </w:tblPrEx>
        <w:tc>
          <w:tcPr>
            <w:tcW w:w="9160" w:type="dxa"/>
            <w:shd w:val="clear" w:color="auto" w:fill="EEECE1"/>
          </w:tcPr>
          <w:p w:rsidR="00721E27" w:rsidRPr="00B552E2" w:rsidRDefault="00721E27" w:rsidP="00721E27">
            <w:pPr>
              <w:rPr>
                <w:lang w:val="en-CA" w:bidi="ar-SA"/>
              </w:rPr>
            </w:pPr>
            <w:bookmarkStart w:id="0" w:name="_GoBack"/>
            <w:bookmarkEnd w:id="0"/>
          </w:p>
          <w:p w:rsidR="00721E27" w:rsidRDefault="00721E27">
            <w:pPr>
              <w:ind w:firstLine="0"/>
              <w:jc w:val="center"/>
              <w:rPr>
                <w:color w:val="FF0000"/>
                <w:lang w:bidi="ar-SA"/>
              </w:rPr>
            </w:pPr>
          </w:p>
          <w:p w:rsidR="00721E27" w:rsidRDefault="00721E27">
            <w:pPr>
              <w:ind w:firstLine="0"/>
              <w:jc w:val="center"/>
              <w:rPr>
                <w:color w:val="FF0000"/>
                <w:lang w:bidi="ar-SA"/>
              </w:rPr>
            </w:pPr>
          </w:p>
          <w:p w:rsidR="00721E27" w:rsidRPr="0064289A" w:rsidRDefault="00721E27">
            <w:pPr>
              <w:ind w:firstLine="0"/>
              <w:jc w:val="center"/>
              <w:rPr>
                <w:sz w:val="24"/>
                <w:lang w:bidi="ar-SA"/>
              </w:rPr>
            </w:pPr>
            <w:r w:rsidRPr="0064289A">
              <w:rPr>
                <w:sz w:val="24"/>
                <w:lang w:bidi="ar-SA"/>
              </w:rPr>
              <w:t>SOUS LA DIRECTION DE</w:t>
            </w:r>
          </w:p>
          <w:p w:rsidR="00721E27" w:rsidRDefault="00721E27" w:rsidP="00721E27">
            <w:pPr>
              <w:ind w:firstLine="0"/>
              <w:jc w:val="center"/>
              <w:rPr>
                <w:sz w:val="36"/>
                <w:lang w:bidi="ar-SA"/>
              </w:rPr>
            </w:pPr>
            <w:r>
              <w:rPr>
                <w:sz w:val="36"/>
                <w:lang w:bidi="ar-SA"/>
              </w:rPr>
              <w:t>Lizette Jalbert [1943-1992]</w:t>
            </w:r>
          </w:p>
          <w:p w:rsidR="00721E27" w:rsidRDefault="00721E27" w:rsidP="00721E27">
            <w:pPr>
              <w:ind w:firstLine="0"/>
              <w:jc w:val="center"/>
              <w:rPr>
                <w:b/>
                <w:sz w:val="36"/>
                <w:lang w:bidi="ar-SA"/>
              </w:rPr>
            </w:pPr>
            <w:r>
              <w:rPr>
                <w:sz w:val="36"/>
                <w:lang w:bidi="ar-SA"/>
              </w:rPr>
              <w:t>et Laurent Lepage</w:t>
            </w:r>
          </w:p>
          <w:p w:rsidR="00721E27" w:rsidRPr="0064289A" w:rsidRDefault="00721E27" w:rsidP="00721E27">
            <w:pPr>
              <w:spacing w:before="120"/>
              <w:ind w:firstLine="0"/>
              <w:jc w:val="center"/>
              <w:rPr>
                <w:sz w:val="20"/>
                <w:lang w:bidi="ar-SA"/>
              </w:rPr>
            </w:pPr>
            <w:r>
              <w:rPr>
                <w:sz w:val="20"/>
                <w:lang w:bidi="ar-SA"/>
              </w:rPr>
              <w:t xml:space="preserve">professeur associé, </w:t>
            </w:r>
            <w:r w:rsidRPr="0064289A">
              <w:rPr>
                <w:sz w:val="20"/>
                <w:lang w:bidi="ar-SA"/>
              </w:rPr>
              <w:t>Institut des sciences de l'environnement de l'UQAM (ISE)</w:t>
            </w:r>
          </w:p>
          <w:p w:rsidR="00721E27" w:rsidRDefault="00721E27" w:rsidP="00721E27">
            <w:pPr>
              <w:ind w:firstLine="0"/>
              <w:jc w:val="center"/>
              <w:rPr>
                <w:lang w:bidi="ar-SA"/>
              </w:rPr>
            </w:pPr>
          </w:p>
          <w:p w:rsidR="00721E27" w:rsidRPr="00E77208" w:rsidRDefault="00721E27">
            <w:pPr>
              <w:pStyle w:val="Corpsdetexte"/>
              <w:widowControl w:val="0"/>
              <w:spacing w:before="0" w:after="0"/>
              <w:rPr>
                <w:sz w:val="28"/>
                <w:lang w:bidi="ar-SA"/>
              </w:rPr>
            </w:pPr>
            <w:r w:rsidRPr="00E77208">
              <w:rPr>
                <w:sz w:val="28"/>
                <w:lang w:bidi="ar-SA"/>
              </w:rPr>
              <w:t>(</w:t>
            </w:r>
            <w:r>
              <w:rPr>
                <w:sz w:val="28"/>
                <w:lang w:bidi="ar-SA"/>
              </w:rPr>
              <w:t>1986</w:t>
            </w:r>
            <w:r w:rsidRPr="00E77208">
              <w:rPr>
                <w:sz w:val="28"/>
                <w:lang w:bidi="ar-SA"/>
              </w:rPr>
              <w:t>)</w:t>
            </w:r>
          </w:p>
          <w:p w:rsidR="00721E27" w:rsidRDefault="00721E27">
            <w:pPr>
              <w:pStyle w:val="Corpsdetexte"/>
              <w:widowControl w:val="0"/>
              <w:spacing w:before="0" w:after="0"/>
              <w:rPr>
                <w:color w:val="FF0000"/>
                <w:sz w:val="24"/>
                <w:lang w:bidi="ar-SA"/>
              </w:rPr>
            </w:pPr>
          </w:p>
          <w:p w:rsidR="00721E27" w:rsidRDefault="00721E27">
            <w:pPr>
              <w:pStyle w:val="Corpsdetexte"/>
              <w:widowControl w:val="0"/>
              <w:spacing w:before="0" w:after="0"/>
              <w:rPr>
                <w:color w:val="FF0000"/>
                <w:sz w:val="24"/>
                <w:lang w:bidi="ar-SA"/>
              </w:rPr>
            </w:pPr>
          </w:p>
          <w:p w:rsidR="00721E27" w:rsidRDefault="00721E27">
            <w:pPr>
              <w:pStyle w:val="Corpsdetexte"/>
              <w:widowControl w:val="0"/>
              <w:spacing w:before="0" w:after="0"/>
              <w:rPr>
                <w:color w:val="FF0000"/>
                <w:sz w:val="24"/>
                <w:lang w:bidi="ar-SA"/>
              </w:rPr>
            </w:pPr>
          </w:p>
          <w:p w:rsidR="00721E27" w:rsidRPr="007A1B14" w:rsidRDefault="00721E27" w:rsidP="00721E27">
            <w:pPr>
              <w:jc w:val="center"/>
              <w:rPr>
                <w:sz w:val="72"/>
                <w:lang w:bidi="ar-SA"/>
              </w:rPr>
            </w:pPr>
            <w:r w:rsidRPr="007A1B14">
              <w:rPr>
                <w:sz w:val="72"/>
                <w:lang w:bidi="ar-SA"/>
              </w:rPr>
              <w:t>Néo-conservatisme</w:t>
            </w:r>
            <w:r w:rsidRPr="007A1B14">
              <w:rPr>
                <w:sz w:val="72"/>
                <w:lang w:bidi="ar-SA"/>
              </w:rPr>
              <w:br/>
              <w:t>et restructuration de l’État</w:t>
            </w:r>
          </w:p>
          <w:p w:rsidR="00721E27" w:rsidRDefault="00721E27">
            <w:pPr>
              <w:widowControl w:val="0"/>
              <w:ind w:firstLine="0"/>
              <w:jc w:val="center"/>
              <w:rPr>
                <w:lang w:bidi="ar-SA"/>
              </w:rPr>
            </w:pPr>
          </w:p>
          <w:p w:rsidR="00721E27" w:rsidRPr="007A1B14" w:rsidRDefault="00721E27">
            <w:pPr>
              <w:widowControl w:val="0"/>
              <w:ind w:firstLine="0"/>
              <w:jc w:val="center"/>
              <w:rPr>
                <w:sz w:val="36"/>
                <w:lang w:bidi="ar-SA"/>
              </w:rPr>
            </w:pPr>
            <w:r w:rsidRPr="007A1B14">
              <w:rPr>
                <w:sz w:val="36"/>
                <w:lang w:bidi="ar-SA"/>
              </w:rPr>
              <w:t xml:space="preserve">Canada </w:t>
            </w:r>
            <w:r>
              <w:rPr>
                <w:sz w:val="36"/>
                <w:lang w:bidi="ar-SA"/>
              </w:rPr>
              <w:t xml:space="preserve">- </w:t>
            </w:r>
            <w:r w:rsidRPr="007A1B14">
              <w:rPr>
                <w:sz w:val="36"/>
                <w:lang w:bidi="ar-SA"/>
              </w:rPr>
              <w:t xml:space="preserve">États-Unis </w:t>
            </w:r>
            <w:r>
              <w:rPr>
                <w:sz w:val="36"/>
                <w:lang w:bidi="ar-SA"/>
              </w:rPr>
              <w:t xml:space="preserve">- </w:t>
            </w:r>
            <w:r w:rsidRPr="007A1B14">
              <w:rPr>
                <w:sz w:val="36"/>
                <w:lang w:bidi="ar-SA"/>
              </w:rPr>
              <w:t>Angleterre</w:t>
            </w:r>
          </w:p>
          <w:p w:rsidR="00721E27" w:rsidRDefault="00721E27" w:rsidP="00721E27">
            <w:pPr>
              <w:widowControl w:val="0"/>
              <w:ind w:firstLine="0"/>
              <w:jc w:val="center"/>
              <w:rPr>
                <w:lang w:bidi="ar-SA"/>
              </w:rPr>
            </w:pPr>
          </w:p>
          <w:p w:rsidR="00721E27" w:rsidRDefault="00721E27" w:rsidP="00721E27">
            <w:pPr>
              <w:widowControl w:val="0"/>
              <w:ind w:firstLine="0"/>
              <w:jc w:val="center"/>
              <w:rPr>
                <w:lang w:bidi="ar-SA"/>
              </w:rPr>
            </w:pPr>
          </w:p>
          <w:p w:rsidR="00721E27" w:rsidRDefault="00721E27" w:rsidP="00721E27">
            <w:pPr>
              <w:widowControl w:val="0"/>
              <w:ind w:firstLine="0"/>
              <w:jc w:val="center"/>
              <w:rPr>
                <w:sz w:val="20"/>
                <w:lang w:bidi="ar-SA"/>
              </w:rPr>
            </w:pPr>
          </w:p>
          <w:p w:rsidR="00721E27" w:rsidRPr="00384B20" w:rsidRDefault="00721E27" w:rsidP="00721E27">
            <w:pPr>
              <w:widowControl w:val="0"/>
              <w:ind w:firstLine="0"/>
              <w:jc w:val="center"/>
              <w:rPr>
                <w:sz w:val="20"/>
                <w:lang w:bidi="ar-SA"/>
              </w:rPr>
            </w:pPr>
          </w:p>
          <w:p w:rsidR="00721E27" w:rsidRPr="00384B20" w:rsidRDefault="00721E27" w:rsidP="00721E2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21E27" w:rsidRPr="00E07116" w:rsidRDefault="00721E27" w:rsidP="00721E27">
            <w:pPr>
              <w:widowControl w:val="0"/>
              <w:ind w:firstLine="0"/>
              <w:jc w:val="both"/>
              <w:rPr>
                <w:lang w:bidi="ar-SA"/>
              </w:rPr>
            </w:pPr>
          </w:p>
          <w:p w:rsidR="00721E27" w:rsidRDefault="00721E27" w:rsidP="00721E27">
            <w:pPr>
              <w:widowControl w:val="0"/>
              <w:ind w:firstLine="0"/>
              <w:jc w:val="both"/>
              <w:rPr>
                <w:lang w:bidi="ar-SA"/>
              </w:rPr>
            </w:pPr>
          </w:p>
          <w:p w:rsidR="00721E27" w:rsidRDefault="00721E27" w:rsidP="00721E27">
            <w:pPr>
              <w:widowControl w:val="0"/>
              <w:ind w:firstLine="0"/>
              <w:jc w:val="both"/>
              <w:rPr>
                <w:lang w:bidi="ar-SA"/>
              </w:rPr>
            </w:pPr>
          </w:p>
          <w:p w:rsidR="00721E27" w:rsidRDefault="00721E27" w:rsidP="00721E27">
            <w:pPr>
              <w:widowControl w:val="0"/>
              <w:ind w:firstLine="0"/>
              <w:jc w:val="both"/>
              <w:rPr>
                <w:lang w:bidi="ar-SA"/>
              </w:rPr>
            </w:pPr>
          </w:p>
          <w:p w:rsidR="00721E27" w:rsidRDefault="00721E27" w:rsidP="00721E27">
            <w:pPr>
              <w:widowControl w:val="0"/>
              <w:ind w:firstLine="0"/>
              <w:jc w:val="both"/>
              <w:rPr>
                <w:lang w:bidi="ar-SA"/>
              </w:rPr>
            </w:pPr>
          </w:p>
          <w:p w:rsidR="00721E27" w:rsidRDefault="00721E27" w:rsidP="00721E27">
            <w:pPr>
              <w:widowControl w:val="0"/>
              <w:ind w:firstLine="0"/>
              <w:jc w:val="both"/>
              <w:rPr>
                <w:lang w:bidi="ar-SA"/>
              </w:rPr>
            </w:pPr>
          </w:p>
          <w:p w:rsidR="00721E27" w:rsidRPr="00E07116" w:rsidRDefault="00721E27" w:rsidP="00721E27">
            <w:pPr>
              <w:widowControl w:val="0"/>
              <w:ind w:firstLine="0"/>
              <w:jc w:val="both"/>
              <w:rPr>
                <w:lang w:bidi="ar-SA"/>
              </w:rPr>
            </w:pPr>
          </w:p>
          <w:p w:rsidR="00721E27" w:rsidRDefault="00721E27" w:rsidP="00721E27">
            <w:pPr>
              <w:widowControl w:val="0"/>
              <w:ind w:firstLine="0"/>
              <w:jc w:val="center"/>
              <w:rPr>
                <w:lang w:bidi="ar-SA"/>
              </w:rPr>
            </w:pPr>
          </w:p>
          <w:p w:rsidR="00721E27" w:rsidRDefault="00721E27">
            <w:pPr>
              <w:ind w:firstLine="0"/>
              <w:jc w:val="both"/>
              <w:rPr>
                <w:lang w:bidi="ar-SA"/>
              </w:rPr>
            </w:pPr>
          </w:p>
        </w:tc>
      </w:tr>
    </w:tbl>
    <w:p w:rsidR="00721E27" w:rsidRDefault="00721E27" w:rsidP="00721E27">
      <w:pPr>
        <w:ind w:firstLine="0"/>
        <w:jc w:val="both"/>
      </w:pPr>
      <w:r>
        <w:br w:type="page"/>
      </w:r>
    </w:p>
    <w:p w:rsidR="00721E27" w:rsidRDefault="00721E27" w:rsidP="00721E27">
      <w:pPr>
        <w:ind w:firstLine="0"/>
        <w:jc w:val="both"/>
      </w:pPr>
    </w:p>
    <w:p w:rsidR="00721E27" w:rsidRDefault="00721E27" w:rsidP="00721E27">
      <w:pPr>
        <w:ind w:firstLine="0"/>
        <w:jc w:val="both"/>
      </w:pPr>
    </w:p>
    <w:p w:rsidR="00721E27" w:rsidRDefault="00AF385E" w:rsidP="00721E27">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21E27" w:rsidRDefault="00721E27" w:rsidP="00721E27">
      <w:pPr>
        <w:ind w:firstLine="0"/>
        <w:jc w:val="right"/>
      </w:pPr>
      <w:hyperlink r:id="rId9" w:history="1">
        <w:r w:rsidRPr="00302466">
          <w:rPr>
            <w:rStyle w:val="Lienhypertexte"/>
          </w:rPr>
          <w:t>http://classiques.uqac.ca/</w:t>
        </w:r>
      </w:hyperlink>
      <w:r>
        <w:t xml:space="preserve"> </w:t>
      </w:r>
    </w:p>
    <w:p w:rsidR="00721E27" w:rsidRDefault="00721E27" w:rsidP="00721E27">
      <w:pPr>
        <w:ind w:firstLine="0"/>
        <w:jc w:val="both"/>
      </w:pPr>
    </w:p>
    <w:p w:rsidR="00721E27" w:rsidRDefault="00721E27" w:rsidP="00721E2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21E27" w:rsidRDefault="00721E27" w:rsidP="00721E27">
      <w:pPr>
        <w:ind w:firstLine="0"/>
        <w:jc w:val="both"/>
      </w:pPr>
    </w:p>
    <w:p w:rsidR="00721E27" w:rsidRDefault="00AF385E" w:rsidP="00721E27">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21E27" w:rsidRDefault="00721E27" w:rsidP="00721E27">
      <w:pPr>
        <w:ind w:firstLine="0"/>
        <w:jc w:val="both"/>
      </w:pPr>
      <w:hyperlink r:id="rId11" w:history="1">
        <w:r w:rsidRPr="00302466">
          <w:rPr>
            <w:rStyle w:val="Lienhypertexte"/>
          </w:rPr>
          <w:t>http://bibliotheque.uqac.ca/</w:t>
        </w:r>
      </w:hyperlink>
      <w:r>
        <w:t xml:space="preserve"> </w:t>
      </w:r>
    </w:p>
    <w:p w:rsidR="00721E27" w:rsidRDefault="00721E27" w:rsidP="00721E27">
      <w:pPr>
        <w:ind w:firstLine="0"/>
        <w:jc w:val="both"/>
      </w:pPr>
    </w:p>
    <w:p w:rsidR="00721E27" w:rsidRDefault="00721E27" w:rsidP="00721E27">
      <w:pPr>
        <w:ind w:firstLine="0"/>
        <w:jc w:val="both"/>
      </w:pPr>
    </w:p>
    <w:p w:rsidR="00721E27" w:rsidRDefault="00721E27" w:rsidP="00721E2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21E27" w:rsidRPr="005E1FF1" w:rsidRDefault="00721E27" w:rsidP="00721E27">
      <w:pPr>
        <w:widowControl w:val="0"/>
        <w:autoSpaceDE w:val="0"/>
        <w:autoSpaceDN w:val="0"/>
        <w:adjustRightInd w:val="0"/>
        <w:rPr>
          <w:rFonts w:ascii="Arial" w:hAnsi="Arial"/>
          <w:sz w:val="32"/>
          <w:szCs w:val="32"/>
        </w:rPr>
      </w:pPr>
      <w:r w:rsidRPr="00E07116">
        <w:br w:type="page"/>
      </w:r>
    </w:p>
    <w:p w:rsidR="00721E27" w:rsidRPr="005E1FF1" w:rsidRDefault="00721E27">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21E27" w:rsidRPr="005E1FF1" w:rsidRDefault="00721E27">
      <w:pPr>
        <w:widowControl w:val="0"/>
        <w:autoSpaceDE w:val="0"/>
        <w:autoSpaceDN w:val="0"/>
        <w:adjustRightInd w:val="0"/>
        <w:rPr>
          <w:rFonts w:ascii="Arial" w:hAnsi="Arial"/>
          <w:sz w:val="32"/>
          <w:szCs w:val="32"/>
        </w:rPr>
      </w:pPr>
    </w:p>
    <w:p w:rsidR="00721E27" w:rsidRPr="005E1FF1" w:rsidRDefault="00721E27">
      <w:pPr>
        <w:widowControl w:val="0"/>
        <w:autoSpaceDE w:val="0"/>
        <w:autoSpaceDN w:val="0"/>
        <w:adjustRightInd w:val="0"/>
        <w:jc w:val="both"/>
        <w:rPr>
          <w:rFonts w:ascii="Arial" w:hAnsi="Arial"/>
          <w:color w:val="1C1C1C"/>
          <w:sz w:val="26"/>
          <w:szCs w:val="26"/>
        </w:rPr>
      </w:pPr>
    </w:p>
    <w:p w:rsidR="00721E27" w:rsidRPr="005E1FF1" w:rsidRDefault="00721E27">
      <w:pPr>
        <w:widowControl w:val="0"/>
        <w:autoSpaceDE w:val="0"/>
        <w:autoSpaceDN w:val="0"/>
        <w:adjustRightInd w:val="0"/>
        <w:jc w:val="both"/>
        <w:rPr>
          <w:rFonts w:ascii="Arial" w:hAnsi="Arial"/>
          <w:color w:val="1C1C1C"/>
          <w:sz w:val="26"/>
          <w:szCs w:val="26"/>
        </w:rPr>
      </w:pPr>
    </w:p>
    <w:p w:rsidR="00721E27" w:rsidRPr="005E1FF1" w:rsidRDefault="00721E2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21E27" w:rsidRPr="005E1FF1" w:rsidRDefault="00721E27">
      <w:pPr>
        <w:widowControl w:val="0"/>
        <w:autoSpaceDE w:val="0"/>
        <w:autoSpaceDN w:val="0"/>
        <w:adjustRightInd w:val="0"/>
        <w:jc w:val="both"/>
        <w:rPr>
          <w:rFonts w:ascii="Arial" w:hAnsi="Arial"/>
          <w:color w:val="1C1C1C"/>
          <w:sz w:val="26"/>
          <w:szCs w:val="26"/>
        </w:rPr>
      </w:pPr>
    </w:p>
    <w:p w:rsidR="00721E27" w:rsidRPr="00F336C5" w:rsidRDefault="00721E27" w:rsidP="00721E2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21E27" w:rsidRPr="00F336C5" w:rsidRDefault="00721E27" w:rsidP="00721E27">
      <w:pPr>
        <w:widowControl w:val="0"/>
        <w:autoSpaceDE w:val="0"/>
        <w:autoSpaceDN w:val="0"/>
        <w:adjustRightInd w:val="0"/>
        <w:jc w:val="both"/>
        <w:rPr>
          <w:rFonts w:ascii="Arial" w:hAnsi="Arial"/>
          <w:color w:val="1C1C1C"/>
          <w:sz w:val="26"/>
          <w:szCs w:val="26"/>
        </w:rPr>
      </w:pPr>
    </w:p>
    <w:p w:rsidR="00721E27" w:rsidRPr="00F336C5" w:rsidRDefault="00721E27" w:rsidP="00721E2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21E27" w:rsidRPr="00F336C5" w:rsidRDefault="00721E27" w:rsidP="00721E2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21E27" w:rsidRPr="00F336C5" w:rsidRDefault="00721E27" w:rsidP="00721E27">
      <w:pPr>
        <w:widowControl w:val="0"/>
        <w:autoSpaceDE w:val="0"/>
        <w:autoSpaceDN w:val="0"/>
        <w:adjustRightInd w:val="0"/>
        <w:jc w:val="both"/>
        <w:rPr>
          <w:rFonts w:ascii="Arial" w:hAnsi="Arial"/>
          <w:color w:val="1C1C1C"/>
          <w:sz w:val="26"/>
          <w:szCs w:val="26"/>
        </w:rPr>
      </w:pPr>
    </w:p>
    <w:p w:rsidR="00721E27" w:rsidRPr="005E1FF1" w:rsidRDefault="00721E27">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21E27" w:rsidRPr="005E1FF1" w:rsidRDefault="00721E27">
      <w:pPr>
        <w:widowControl w:val="0"/>
        <w:autoSpaceDE w:val="0"/>
        <w:autoSpaceDN w:val="0"/>
        <w:adjustRightInd w:val="0"/>
        <w:jc w:val="both"/>
        <w:rPr>
          <w:rFonts w:ascii="Arial" w:hAnsi="Arial"/>
          <w:color w:val="1C1C1C"/>
          <w:sz w:val="26"/>
          <w:szCs w:val="26"/>
        </w:rPr>
      </w:pPr>
    </w:p>
    <w:p w:rsidR="00721E27" w:rsidRPr="005E1FF1" w:rsidRDefault="00721E27">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21E27" w:rsidRPr="005E1FF1" w:rsidRDefault="00721E27">
      <w:pPr>
        <w:rPr>
          <w:rFonts w:ascii="Arial" w:hAnsi="Arial"/>
          <w:b/>
          <w:color w:val="1C1C1C"/>
          <w:sz w:val="26"/>
          <w:szCs w:val="26"/>
        </w:rPr>
      </w:pPr>
    </w:p>
    <w:p w:rsidR="00721E27" w:rsidRPr="00A51D9C" w:rsidRDefault="00721E27">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21E27" w:rsidRPr="005E1FF1" w:rsidRDefault="00721E27">
      <w:pPr>
        <w:rPr>
          <w:rFonts w:ascii="Arial" w:hAnsi="Arial"/>
          <w:b/>
          <w:color w:val="1C1C1C"/>
          <w:sz w:val="26"/>
          <w:szCs w:val="26"/>
        </w:rPr>
      </w:pPr>
    </w:p>
    <w:p w:rsidR="00721E27" w:rsidRPr="005E1FF1" w:rsidRDefault="00721E27">
      <w:pPr>
        <w:rPr>
          <w:rFonts w:ascii="Arial" w:hAnsi="Arial"/>
          <w:color w:val="1C1C1C"/>
          <w:sz w:val="26"/>
          <w:szCs w:val="26"/>
        </w:rPr>
      </w:pPr>
      <w:r w:rsidRPr="005E1FF1">
        <w:rPr>
          <w:rFonts w:ascii="Arial" w:hAnsi="Arial"/>
          <w:color w:val="1C1C1C"/>
          <w:sz w:val="26"/>
          <w:szCs w:val="26"/>
        </w:rPr>
        <w:t>Jean-Marie Tremblay, sociologue</w:t>
      </w:r>
    </w:p>
    <w:p w:rsidR="00721E27" w:rsidRPr="005E1FF1" w:rsidRDefault="00721E27">
      <w:pPr>
        <w:rPr>
          <w:rFonts w:ascii="Arial" w:hAnsi="Arial"/>
          <w:color w:val="1C1C1C"/>
          <w:sz w:val="26"/>
          <w:szCs w:val="26"/>
        </w:rPr>
      </w:pPr>
      <w:r w:rsidRPr="005E1FF1">
        <w:rPr>
          <w:rFonts w:ascii="Arial" w:hAnsi="Arial"/>
          <w:color w:val="1C1C1C"/>
          <w:sz w:val="26"/>
          <w:szCs w:val="26"/>
        </w:rPr>
        <w:t>Fondateur et Président-directeur général,</w:t>
      </w:r>
    </w:p>
    <w:p w:rsidR="00721E27" w:rsidRPr="005E1FF1" w:rsidRDefault="00721E27">
      <w:pPr>
        <w:rPr>
          <w:rFonts w:ascii="Arial" w:hAnsi="Arial"/>
          <w:color w:val="000080"/>
        </w:rPr>
      </w:pPr>
      <w:r w:rsidRPr="005E1FF1">
        <w:rPr>
          <w:rFonts w:ascii="Arial" w:hAnsi="Arial"/>
          <w:color w:val="000080"/>
          <w:sz w:val="26"/>
          <w:szCs w:val="26"/>
        </w:rPr>
        <w:t>LES CLASSIQUES DES SCIENCES SOCIALES.</w:t>
      </w:r>
    </w:p>
    <w:p w:rsidR="00721E27" w:rsidRDefault="00721E27" w:rsidP="00721E27">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721E27" w:rsidRPr="00E026FA" w:rsidRDefault="00721E27" w:rsidP="00721E27">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721E27" w:rsidRPr="00E026FA" w:rsidRDefault="00721E27" w:rsidP="00721E27">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721E27" w:rsidRDefault="00721E27" w:rsidP="00721E27">
      <w:pPr>
        <w:ind w:right="990" w:firstLine="0"/>
      </w:pPr>
    </w:p>
    <w:p w:rsidR="00721E27" w:rsidRDefault="00721E27" w:rsidP="00721E27">
      <w:pPr>
        <w:ind w:right="990" w:firstLine="0"/>
      </w:pPr>
      <w:r>
        <w:t>À partir du livre de</w:t>
      </w:r>
    </w:p>
    <w:p w:rsidR="00721E27" w:rsidRDefault="00721E27" w:rsidP="00721E27">
      <w:pPr>
        <w:ind w:right="990" w:firstLine="0"/>
      </w:pPr>
    </w:p>
    <w:p w:rsidR="00721E27" w:rsidRPr="0058603D" w:rsidRDefault="00721E27" w:rsidP="00721E27">
      <w:pPr>
        <w:ind w:right="990" w:firstLine="0"/>
      </w:pPr>
      <w:r>
        <w:t>Sous la direction de Lizette Jalbert et Laurent Lepage</w:t>
      </w:r>
    </w:p>
    <w:p w:rsidR="00721E27" w:rsidRPr="0058603D" w:rsidRDefault="00721E27" w:rsidP="00721E27">
      <w:pPr>
        <w:ind w:left="20" w:firstLine="340"/>
        <w:jc w:val="both"/>
      </w:pPr>
    </w:p>
    <w:p w:rsidR="00721E27" w:rsidRDefault="00721E27" w:rsidP="00721E27">
      <w:pPr>
        <w:jc w:val="both"/>
        <w:rPr>
          <w:b/>
          <w:color w:val="FF0000"/>
        </w:rPr>
      </w:pPr>
      <w:r>
        <w:rPr>
          <w:b/>
          <w:color w:val="FF0000"/>
        </w:rPr>
        <w:t>Néo-conservatisme et restructuration de l’État.</w:t>
      </w:r>
      <w:r>
        <w:rPr>
          <w:b/>
          <w:color w:val="FF0000"/>
        </w:rPr>
        <w:br/>
        <w:t>Canada – États-Unis - Angleterre</w:t>
      </w:r>
    </w:p>
    <w:p w:rsidR="00721E27" w:rsidRPr="0058603D" w:rsidRDefault="00721E27" w:rsidP="00721E27">
      <w:pPr>
        <w:jc w:val="both"/>
      </w:pPr>
    </w:p>
    <w:p w:rsidR="00721E27" w:rsidRDefault="00721E27" w:rsidP="00721E27">
      <w:pPr>
        <w:jc w:val="both"/>
        <w:rPr>
          <w:sz w:val="24"/>
          <w:szCs w:val="36"/>
        </w:rPr>
      </w:pPr>
      <w:r>
        <w:rPr>
          <w:sz w:val="24"/>
          <w:szCs w:val="36"/>
        </w:rPr>
        <w:t>Montréal : Les Presses de l’Université du Québec, 1986, 270 pp. Collection : “Études d’économie politique”, sous la direction de Lizette Jalbert.</w:t>
      </w:r>
    </w:p>
    <w:p w:rsidR="00721E27" w:rsidRDefault="00721E27" w:rsidP="00721E27">
      <w:pPr>
        <w:jc w:val="both"/>
      </w:pPr>
    </w:p>
    <w:p w:rsidR="00721E27" w:rsidRPr="0058603D" w:rsidRDefault="00721E27" w:rsidP="00721E27">
      <w:pPr>
        <w:jc w:val="both"/>
      </w:pPr>
    </w:p>
    <w:p w:rsidR="00721E27" w:rsidRPr="00CE212E" w:rsidRDefault="00721E27" w:rsidP="00721E27">
      <w:pPr>
        <w:rPr>
          <w:sz w:val="24"/>
        </w:rPr>
      </w:pPr>
      <w:r w:rsidRPr="00CE212E">
        <w:rPr>
          <w:sz w:val="24"/>
        </w:rPr>
        <w:t>Autorisation accordée par Mme Saint-Pierre le 18 décembre 2003.</w:t>
      </w:r>
    </w:p>
    <w:p w:rsidR="00721E27" w:rsidRPr="00CE212E" w:rsidRDefault="00AF385E" w:rsidP="00721E27">
      <w:pPr>
        <w:jc w:val="both"/>
        <w:rPr>
          <w:sz w:val="24"/>
        </w:rPr>
      </w:pPr>
      <w:r w:rsidRPr="0064289A">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21E27" w:rsidRPr="0064289A">
        <w:rPr>
          <w:sz w:val="24"/>
        </w:rPr>
        <w:t xml:space="preserve"> </w:t>
      </w:r>
      <w:hyperlink r:id="rId15" w:history="1">
        <w:r w:rsidR="00721E27" w:rsidRPr="0064289A">
          <w:rPr>
            <w:rStyle w:val="Lienhypertexte"/>
            <w:sz w:val="24"/>
          </w:rPr>
          <w:t>Celine_Saint-Pierre@INRS-UCS.</w:t>
        </w:r>
        <w:r w:rsidR="00721E27" w:rsidRPr="0064289A">
          <w:rPr>
            <w:rStyle w:val="Lienhypertexte"/>
            <w:sz w:val="24"/>
          </w:rPr>
          <w:t>U</w:t>
        </w:r>
        <w:r w:rsidR="00721E27" w:rsidRPr="0064289A">
          <w:rPr>
            <w:rStyle w:val="Lienhypertexte"/>
            <w:sz w:val="24"/>
          </w:rPr>
          <w:t>quebec.ca</w:t>
        </w:r>
      </w:hyperlink>
    </w:p>
    <w:p w:rsidR="00721E27" w:rsidRPr="00CE212E" w:rsidRDefault="00721E27" w:rsidP="00721E27">
      <w:pPr>
        <w:tabs>
          <w:tab w:val="right" w:pos="9360"/>
        </w:tabs>
        <w:rPr>
          <w:sz w:val="24"/>
        </w:rPr>
      </w:pPr>
      <w:r w:rsidRPr="00CE212E">
        <w:rPr>
          <w:sz w:val="24"/>
        </w:rPr>
        <w:t>Céline Saint-Pierre est sociologue et directrice du développement</w:t>
      </w:r>
    </w:p>
    <w:p w:rsidR="00721E27" w:rsidRPr="00CE212E" w:rsidRDefault="00721E27" w:rsidP="00721E27">
      <w:pPr>
        <w:tabs>
          <w:tab w:val="right" w:pos="9360"/>
        </w:tabs>
        <w:rPr>
          <w:sz w:val="24"/>
        </w:rPr>
      </w:pPr>
      <w:r w:rsidRPr="00CE212E">
        <w:rPr>
          <w:sz w:val="24"/>
        </w:rPr>
        <w:t>Chaire Fernand-Dumont sur la culture</w:t>
      </w:r>
    </w:p>
    <w:p w:rsidR="00721E27" w:rsidRPr="00CE212E" w:rsidRDefault="00721E27" w:rsidP="00721E27">
      <w:pPr>
        <w:tabs>
          <w:tab w:val="right" w:pos="9360"/>
        </w:tabs>
        <w:rPr>
          <w:sz w:val="24"/>
        </w:rPr>
      </w:pPr>
      <w:r w:rsidRPr="00CE212E">
        <w:rPr>
          <w:sz w:val="24"/>
        </w:rPr>
        <w:t>INRS Urbanisation, Culture et Société</w:t>
      </w:r>
    </w:p>
    <w:p w:rsidR="00721E27" w:rsidRDefault="00721E27" w:rsidP="00721E27"/>
    <w:p w:rsidR="00721E27" w:rsidRDefault="00721E27" w:rsidP="00721E27">
      <w:pPr>
        <w:ind w:right="1800"/>
        <w:jc w:val="both"/>
        <w:rPr>
          <w:sz w:val="24"/>
        </w:rPr>
      </w:pPr>
      <w:r>
        <w:rPr>
          <w:sz w:val="24"/>
        </w:rPr>
        <w:t xml:space="preserve">Laurent Lepage : </w:t>
      </w:r>
      <w:hyperlink r:id="rId16" w:history="1">
        <w:r w:rsidRPr="004D05F8">
          <w:rPr>
            <w:rStyle w:val="Lienhypertexte"/>
            <w:sz w:val="24"/>
          </w:rPr>
          <w:t>lepage.laurent@uqam.ca</w:t>
        </w:r>
      </w:hyperlink>
      <w:r>
        <w:rPr>
          <w:sz w:val="24"/>
        </w:rPr>
        <w:t xml:space="preserve"> </w:t>
      </w:r>
    </w:p>
    <w:p w:rsidR="00721E27" w:rsidRDefault="00721E27">
      <w:pPr>
        <w:ind w:right="1800"/>
        <w:jc w:val="both"/>
        <w:rPr>
          <w:sz w:val="24"/>
        </w:rPr>
      </w:pPr>
    </w:p>
    <w:p w:rsidR="00721E27" w:rsidRPr="003210B8" w:rsidRDefault="00721E27">
      <w:pPr>
        <w:ind w:right="1800"/>
        <w:jc w:val="both"/>
        <w:rPr>
          <w:sz w:val="24"/>
        </w:rPr>
      </w:pPr>
    </w:p>
    <w:p w:rsidR="00721E27" w:rsidRPr="003210B8" w:rsidRDefault="00721E27" w:rsidP="00721E27">
      <w:pPr>
        <w:ind w:firstLine="0"/>
        <w:jc w:val="both"/>
        <w:rPr>
          <w:sz w:val="24"/>
        </w:rPr>
      </w:pPr>
      <w:r w:rsidRPr="003210B8">
        <w:rPr>
          <w:sz w:val="24"/>
        </w:rPr>
        <w:t xml:space="preserve">Polices de caractères utilisée : </w:t>
      </w:r>
      <w:r>
        <w:rPr>
          <w:sz w:val="24"/>
        </w:rPr>
        <w:t>Times New Roman 14</w:t>
      </w:r>
      <w:r w:rsidRPr="003210B8">
        <w:rPr>
          <w:sz w:val="24"/>
        </w:rPr>
        <w:t xml:space="preserve"> points.</w:t>
      </w:r>
    </w:p>
    <w:p w:rsidR="00721E27" w:rsidRPr="003210B8" w:rsidRDefault="00721E27">
      <w:pPr>
        <w:ind w:left="360" w:right="1800" w:firstLine="0"/>
        <w:jc w:val="both"/>
        <w:rPr>
          <w:sz w:val="24"/>
        </w:rPr>
      </w:pPr>
    </w:p>
    <w:p w:rsidR="00721E27" w:rsidRPr="003210B8" w:rsidRDefault="00721E27">
      <w:pPr>
        <w:ind w:right="360" w:firstLine="0"/>
        <w:jc w:val="both"/>
        <w:rPr>
          <w:sz w:val="24"/>
        </w:rPr>
      </w:pPr>
      <w:r w:rsidRPr="003210B8">
        <w:rPr>
          <w:sz w:val="24"/>
        </w:rPr>
        <w:t>Édition électronique réalisée avec le traitement de textes Micr</w:t>
      </w:r>
      <w:r w:rsidRPr="003210B8">
        <w:rPr>
          <w:sz w:val="24"/>
        </w:rPr>
        <w:t>o</w:t>
      </w:r>
      <w:r w:rsidRPr="003210B8">
        <w:rPr>
          <w:sz w:val="24"/>
        </w:rPr>
        <w:t>soft Word 2008 pour Macintosh.</w:t>
      </w:r>
    </w:p>
    <w:p w:rsidR="00721E27" w:rsidRPr="003210B8" w:rsidRDefault="00721E27">
      <w:pPr>
        <w:ind w:right="1800" w:firstLine="0"/>
        <w:jc w:val="both"/>
        <w:rPr>
          <w:sz w:val="24"/>
        </w:rPr>
      </w:pPr>
    </w:p>
    <w:p w:rsidR="00721E27" w:rsidRPr="003210B8" w:rsidRDefault="00721E27" w:rsidP="00721E27">
      <w:pPr>
        <w:ind w:right="540" w:firstLine="0"/>
        <w:jc w:val="both"/>
        <w:rPr>
          <w:sz w:val="24"/>
        </w:rPr>
      </w:pPr>
      <w:r w:rsidRPr="003210B8">
        <w:rPr>
          <w:sz w:val="24"/>
        </w:rPr>
        <w:t>Mise en page sur papier format : LETTRE US</w:t>
      </w:r>
      <w:r>
        <w:rPr>
          <w:sz w:val="24"/>
        </w:rPr>
        <w:t>, 8.5’’ x 11’’.</w:t>
      </w:r>
    </w:p>
    <w:p w:rsidR="00721E27" w:rsidRPr="003210B8" w:rsidRDefault="00721E27">
      <w:pPr>
        <w:ind w:right="1800" w:firstLine="0"/>
        <w:jc w:val="both"/>
        <w:rPr>
          <w:sz w:val="24"/>
        </w:rPr>
      </w:pPr>
    </w:p>
    <w:p w:rsidR="00721E27" w:rsidRPr="003210B8" w:rsidRDefault="00721E27" w:rsidP="00721E27">
      <w:pPr>
        <w:ind w:firstLine="0"/>
        <w:jc w:val="both"/>
        <w:rPr>
          <w:sz w:val="24"/>
        </w:rPr>
      </w:pPr>
      <w:r w:rsidRPr="003210B8">
        <w:rPr>
          <w:sz w:val="24"/>
        </w:rPr>
        <w:t xml:space="preserve">Édition numérique réalisée le </w:t>
      </w:r>
      <w:r>
        <w:rPr>
          <w:sz w:val="24"/>
        </w:rPr>
        <w:t>20 novembre 2020 à Chicoutimi</w:t>
      </w:r>
      <w:r w:rsidRPr="003210B8">
        <w:rPr>
          <w:sz w:val="24"/>
        </w:rPr>
        <w:t>, Qu</w:t>
      </w:r>
      <w:r w:rsidRPr="003210B8">
        <w:rPr>
          <w:sz w:val="24"/>
        </w:rPr>
        <w:t>é</w:t>
      </w:r>
      <w:r w:rsidRPr="003210B8">
        <w:rPr>
          <w:sz w:val="24"/>
        </w:rPr>
        <w:t>bec.</w:t>
      </w:r>
    </w:p>
    <w:p w:rsidR="00721E27" w:rsidRPr="003210B8" w:rsidRDefault="00721E27">
      <w:pPr>
        <w:ind w:right="1800" w:firstLine="0"/>
        <w:jc w:val="both"/>
        <w:rPr>
          <w:sz w:val="24"/>
        </w:rPr>
      </w:pPr>
    </w:p>
    <w:p w:rsidR="00721E27" w:rsidRDefault="00AF385E">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21E27" w:rsidRDefault="00721E27" w:rsidP="00721E27">
      <w:pPr>
        <w:ind w:left="20"/>
        <w:jc w:val="both"/>
      </w:pPr>
      <w:r>
        <w:br w:type="page"/>
      </w:r>
    </w:p>
    <w:p w:rsidR="00721E27" w:rsidRPr="0064289A" w:rsidRDefault="00721E27" w:rsidP="00721E27">
      <w:pPr>
        <w:ind w:firstLine="0"/>
        <w:jc w:val="center"/>
        <w:rPr>
          <w:sz w:val="24"/>
          <w:lang w:bidi="ar-SA"/>
        </w:rPr>
      </w:pPr>
      <w:r w:rsidRPr="0064289A">
        <w:rPr>
          <w:sz w:val="24"/>
          <w:lang w:bidi="ar-SA"/>
        </w:rPr>
        <w:t>SOUS LA DIRECTION DE</w:t>
      </w:r>
    </w:p>
    <w:p w:rsidR="00721E27" w:rsidRDefault="00721E27" w:rsidP="00721E27">
      <w:pPr>
        <w:ind w:firstLine="0"/>
        <w:jc w:val="center"/>
        <w:rPr>
          <w:sz w:val="36"/>
          <w:lang w:bidi="ar-SA"/>
        </w:rPr>
      </w:pPr>
      <w:r>
        <w:rPr>
          <w:sz w:val="36"/>
          <w:lang w:bidi="ar-SA"/>
        </w:rPr>
        <w:t>Lizette Jalbert [1943-1992]</w:t>
      </w:r>
    </w:p>
    <w:p w:rsidR="00721E27" w:rsidRDefault="00721E27" w:rsidP="00721E27">
      <w:pPr>
        <w:ind w:firstLine="0"/>
        <w:jc w:val="center"/>
        <w:rPr>
          <w:b/>
          <w:sz w:val="36"/>
          <w:lang w:bidi="ar-SA"/>
        </w:rPr>
      </w:pPr>
      <w:r>
        <w:rPr>
          <w:sz w:val="36"/>
          <w:lang w:bidi="ar-SA"/>
        </w:rPr>
        <w:t>et Laurent Lepage</w:t>
      </w:r>
    </w:p>
    <w:p w:rsidR="00721E27" w:rsidRDefault="00721E27" w:rsidP="00721E27">
      <w:pPr>
        <w:ind w:firstLine="0"/>
        <w:jc w:val="center"/>
        <w:rPr>
          <w:sz w:val="20"/>
          <w:lang w:bidi="ar-SA"/>
        </w:rPr>
      </w:pPr>
      <w:r>
        <w:rPr>
          <w:sz w:val="20"/>
          <w:lang w:bidi="ar-SA"/>
        </w:rPr>
        <w:t xml:space="preserve">professeur associé, </w:t>
      </w:r>
      <w:r w:rsidRPr="0064289A">
        <w:rPr>
          <w:sz w:val="20"/>
          <w:lang w:bidi="ar-SA"/>
        </w:rPr>
        <w:t>Institut des sciences de l'environnement de l'UQAM (ISE)</w:t>
      </w:r>
    </w:p>
    <w:p w:rsidR="00721E27" w:rsidRDefault="00721E27" w:rsidP="00721E27">
      <w:pPr>
        <w:ind w:firstLine="0"/>
        <w:jc w:val="center"/>
      </w:pPr>
    </w:p>
    <w:p w:rsidR="00721E27" w:rsidRPr="0064289A" w:rsidRDefault="00721E27" w:rsidP="00721E27">
      <w:pPr>
        <w:ind w:firstLine="0"/>
        <w:jc w:val="center"/>
        <w:rPr>
          <w:color w:val="000080"/>
          <w:sz w:val="36"/>
        </w:rPr>
      </w:pPr>
      <w:r w:rsidRPr="0064289A">
        <w:rPr>
          <w:color w:val="000080"/>
          <w:sz w:val="36"/>
        </w:rPr>
        <w:t>Néo-conservatisme</w:t>
      </w:r>
      <w:r w:rsidRPr="0064289A">
        <w:rPr>
          <w:color w:val="000080"/>
          <w:sz w:val="36"/>
        </w:rPr>
        <w:br/>
        <w:t>et restructuration de l’État</w:t>
      </w:r>
    </w:p>
    <w:p w:rsidR="00721E27" w:rsidRDefault="00721E27" w:rsidP="00721E27">
      <w:pPr>
        <w:ind w:firstLine="0"/>
        <w:jc w:val="center"/>
        <w:rPr>
          <w:color w:val="000080"/>
          <w:sz w:val="36"/>
        </w:rPr>
      </w:pPr>
    </w:p>
    <w:p w:rsidR="00721E27" w:rsidRPr="00F4237A" w:rsidRDefault="00AF385E" w:rsidP="00721E27">
      <w:pPr>
        <w:ind w:firstLine="0"/>
        <w:jc w:val="center"/>
        <w:rPr>
          <w:color w:val="000080"/>
          <w:sz w:val="36"/>
        </w:rPr>
      </w:pPr>
      <w:r w:rsidRPr="0064289A">
        <w:rPr>
          <w:noProof/>
          <w:color w:val="000080"/>
          <w:sz w:val="36"/>
        </w:rPr>
        <w:drawing>
          <wp:inline distT="0" distB="0" distL="0" distR="0">
            <wp:extent cx="3251200" cy="4838700"/>
            <wp:effectExtent l="0" t="0" r="0" b="0"/>
            <wp:docPr id="5" name="Image 5" descr="Neo-conservatisme_et_restructuration_Etat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eo-conservatisme_et_restructuration_Etat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1200" cy="4838700"/>
                    </a:xfrm>
                    <a:prstGeom prst="rect">
                      <a:avLst/>
                    </a:prstGeom>
                    <a:noFill/>
                    <a:ln>
                      <a:noFill/>
                    </a:ln>
                  </pic:spPr>
                </pic:pic>
              </a:graphicData>
            </a:graphic>
          </wp:inline>
        </w:drawing>
      </w:r>
    </w:p>
    <w:p w:rsidR="00721E27" w:rsidRDefault="00721E27" w:rsidP="00721E27">
      <w:pPr>
        <w:ind w:firstLine="0"/>
        <w:jc w:val="center"/>
      </w:pPr>
    </w:p>
    <w:p w:rsidR="00721E27" w:rsidRDefault="00721E27" w:rsidP="00721E27">
      <w:pPr>
        <w:ind w:firstLine="0"/>
        <w:jc w:val="both"/>
      </w:pPr>
      <w:r>
        <w:rPr>
          <w:sz w:val="24"/>
          <w:szCs w:val="36"/>
        </w:rPr>
        <w:t>Montréal : Les Presses de l’Université du Québec, 1986, 270 pp. Collection : “Études d’économie politique”, sous la direction de Lizette Jalbert.</w:t>
      </w:r>
    </w:p>
    <w:p w:rsidR="00721E27" w:rsidRDefault="00721E27" w:rsidP="00721E27">
      <w:pPr>
        <w:pStyle w:val="p"/>
      </w:pPr>
      <w:r>
        <w:br w:type="page"/>
      </w:r>
    </w:p>
    <w:p w:rsidR="00721E27" w:rsidRDefault="00721E27" w:rsidP="00721E27">
      <w:pPr>
        <w:jc w:val="both"/>
      </w:pPr>
    </w:p>
    <w:p w:rsidR="00721E27" w:rsidRPr="00C50E86" w:rsidRDefault="00721E27" w:rsidP="00721E27">
      <w:pPr>
        <w:spacing w:after="120"/>
        <w:ind w:firstLine="0"/>
        <w:jc w:val="center"/>
        <w:rPr>
          <w:b/>
          <w:sz w:val="24"/>
        </w:rPr>
      </w:pPr>
      <w:bookmarkStart w:id="1" w:name="Neo_conservatisme_couverture"/>
      <w:r w:rsidRPr="00C50E86">
        <w:rPr>
          <w:b/>
          <w:sz w:val="24"/>
        </w:rPr>
        <w:t>Néo-conservatisme</w:t>
      </w:r>
      <w:r w:rsidRPr="00C50E86">
        <w:rPr>
          <w:b/>
          <w:sz w:val="24"/>
        </w:rPr>
        <w:br/>
        <w:t>et restructuration de l’État</w:t>
      </w:r>
    </w:p>
    <w:p w:rsidR="00721E27" w:rsidRPr="00B2497F" w:rsidRDefault="00721E27" w:rsidP="00721E27">
      <w:pPr>
        <w:pStyle w:val="planchest"/>
      </w:pPr>
      <w:r>
        <w:t>Quatrième de couverture</w:t>
      </w:r>
    </w:p>
    <w:bookmarkEnd w:id="1"/>
    <w:p w:rsidR="00721E27" w:rsidRDefault="00721E27" w:rsidP="00721E27">
      <w:pPr>
        <w:jc w:val="both"/>
      </w:pPr>
    </w:p>
    <w:p w:rsidR="00721E27" w:rsidRDefault="00721E27" w:rsidP="00721E27">
      <w:pPr>
        <w:jc w:val="both"/>
      </w:pPr>
    </w:p>
    <w:p w:rsidR="00721E27" w:rsidRDefault="00721E27" w:rsidP="00721E27">
      <w:pPr>
        <w:jc w:val="both"/>
      </w:pPr>
    </w:p>
    <w:p w:rsidR="00721E27" w:rsidRPr="001A2E8E" w:rsidRDefault="00721E27" w:rsidP="00721E27">
      <w:pPr>
        <w:ind w:right="90" w:firstLine="0"/>
        <w:jc w:val="both"/>
        <w:rPr>
          <w:sz w:val="20"/>
        </w:rPr>
      </w:pPr>
      <w:hyperlink w:anchor="tdm" w:history="1">
        <w:r w:rsidRPr="001A2E8E">
          <w:rPr>
            <w:rStyle w:val="Lienhypertexte"/>
            <w:sz w:val="20"/>
          </w:rPr>
          <w:t>Retour à la table des matières</w:t>
        </w:r>
      </w:hyperlink>
    </w:p>
    <w:p w:rsidR="00721E27" w:rsidRPr="004D17F6" w:rsidRDefault="00721E27" w:rsidP="00721E27">
      <w:pPr>
        <w:spacing w:before="120" w:after="120"/>
        <w:jc w:val="both"/>
      </w:pPr>
      <w:r w:rsidRPr="004D17F6">
        <w:t>La crise de société dans laquelle nous sommes entrés, il y a une quinzaine d'années, a entraîné une série de bouleversements d'abord visibles au niveau des stratégies de la politique économ</w:t>
      </w:r>
      <w:r w:rsidRPr="004D17F6">
        <w:t>i</w:t>
      </w:r>
      <w:r w:rsidRPr="004D17F6">
        <w:t>que et à celui des transformations de la politique sociale. Il s'est ensuivi une volonté de restructuration globale de l'interventionnisme d'État qu'on peut o</w:t>
      </w:r>
      <w:r w:rsidRPr="004D17F6">
        <w:t>b</w:t>
      </w:r>
      <w:r w:rsidRPr="004D17F6">
        <w:t>server dans les programmes de réfo</w:t>
      </w:r>
      <w:r w:rsidRPr="004D17F6">
        <w:t>r</w:t>
      </w:r>
      <w:r w:rsidRPr="004D17F6">
        <w:t>me des gouvernements des pays industrialisés. Mais plus en pr</w:t>
      </w:r>
      <w:r w:rsidRPr="004D17F6">
        <w:t>o</w:t>
      </w:r>
      <w:r w:rsidRPr="004D17F6">
        <w:t>fondeur, nous voilà confrontés à une étonnante rénovation de l'éthique politique. Ainsi dans le contexte du déferlement de la vague néo-conservatrice, c'est bien la tradition d</w:t>
      </w:r>
      <w:r w:rsidRPr="004D17F6">
        <w:t>é</w:t>
      </w:r>
      <w:r w:rsidRPr="004D17F6">
        <w:t>mocratique qui est visée et tenue responsable des déboires des sociétés capitalistes. Aujourd'hui, néo-conservateurs et néo-libéraux tentent de populariser des idées qui paraissaient scand</w:t>
      </w:r>
      <w:r w:rsidRPr="004D17F6">
        <w:t>a</w:t>
      </w:r>
      <w:r w:rsidRPr="004D17F6">
        <w:t>leuses à l'époque où un Barry Goldwater s'en faisait le chantre au coeur de l'Amérique des Kennedy et de la Great Society. Le défi d</w:t>
      </w:r>
      <w:r w:rsidRPr="004D17F6">
        <w:t>é</w:t>
      </w:r>
      <w:r w:rsidRPr="004D17F6">
        <w:t>mocratique a été clairement posé en 1975 à la suite du rapport</w:t>
      </w:r>
      <w:r>
        <w:t>-</w:t>
      </w:r>
      <w:r w:rsidRPr="004D17F6">
        <w:t>choc de la Trilatér</w:t>
      </w:r>
      <w:r w:rsidRPr="004D17F6">
        <w:t>a</w:t>
      </w:r>
      <w:r w:rsidRPr="004D17F6">
        <w:t>le qui concluait: La démocratie politique est-elle encore une forme viable de gouve</w:t>
      </w:r>
      <w:r w:rsidRPr="004D17F6">
        <w:t>r</w:t>
      </w:r>
      <w:r w:rsidRPr="004D17F6">
        <w:t>nement pour les pays industrialisés de l'Europe, de l'Amérique du Nord et de l'Asie ? C'est à ce défi que cet ouvr</w:t>
      </w:r>
      <w:r w:rsidRPr="004D17F6">
        <w:t>a</w:t>
      </w:r>
      <w:r w:rsidRPr="004D17F6">
        <w:t>ge tente d'apporter sa contribution.</w:t>
      </w:r>
    </w:p>
    <w:p w:rsidR="00721E27" w:rsidRPr="004D17F6" w:rsidRDefault="00721E27" w:rsidP="00721E27">
      <w:pPr>
        <w:spacing w:before="120" w:after="120"/>
        <w:jc w:val="both"/>
      </w:pPr>
    </w:p>
    <w:p w:rsidR="00721E27" w:rsidRPr="004D17F6" w:rsidRDefault="00721E27" w:rsidP="00721E27">
      <w:pPr>
        <w:spacing w:before="120" w:after="120"/>
        <w:jc w:val="both"/>
      </w:pPr>
      <w:r w:rsidRPr="004D17F6">
        <w:t>Ont participé à cet ouvrage</w:t>
      </w:r>
    </w:p>
    <w:p w:rsidR="00721E27" w:rsidRPr="004D17F6" w:rsidRDefault="00721E27" w:rsidP="00721E27">
      <w:pPr>
        <w:spacing w:before="120" w:after="120"/>
        <w:jc w:val="both"/>
      </w:pPr>
      <w:r w:rsidRPr="004D17F6">
        <w:t>Mario Bunge, Ralph Miliband, Bertram Gross, Christian D</w:t>
      </w:r>
      <w:r w:rsidRPr="004D17F6">
        <w:t>e</w:t>
      </w:r>
      <w:r w:rsidRPr="004D17F6">
        <w:t>block, Bertrand Bellon, Francine Dansereau, Frédéric Lesemann, Chantal Mouffe, Jeanne Kirk Laux, Hugo Radice, Louise Vandelac, Léo P</w:t>
      </w:r>
      <w:r w:rsidRPr="004D17F6">
        <w:t>a</w:t>
      </w:r>
      <w:r w:rsidRPr="004D17F6">
        <w:t>nitch, Gilbert Renaud, Lizette Jalbert, Laurent Lep</w:t>
      </w:r>
      <w:r w:rsidRPr="004D17F6">
        <w:t>a</w:t>
      </w:r>
      <w:r w:rsidRPr="004D17F6">
        <w:t>ge, Jean-Jacques G</w:t>
      </w:r>
      <w:r w:rsidRPr="004D17F6">
        <w:t>i</w:t>
      </w:r>
      <w:r w:rsidRPr="004D17F6">
        <w:t>slain, Kusum Singh.</w:t>
      </w:r>
    </w:p>
    <w:p w:rsidR="00721E27" w:rsidRPr="00E07116" w:rsidRDefault="00721E27" w:rsidP="00721E27">
      <w:pPr>
        <w:pStyle w:val="p"/>
      </w:pPr>
      <w:r>
        <w:br w:type="page"/>
      </w: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21E27" w:rsidRPr="00E07116" w:rsidRDefault="00721E27" w:rsidP="00721E27">
      <w:pPr>
        <w:pStyle w:val="NormalWeb"/>
        <w:spacing w:before="2" w:after="2"/>
        <w:jc w:val="both"/>
        <w:rPr>
          <w:rFonts w:ascii="Times New Roman" w:hAnsi="Times New Roman"/>
          <w:sz w:val="28"/>
        </w:rPr>
      </w:pPr>
    </w:p>
    <w:p w:rsidR="00721E27" w:rsidRPr="00E07116" w:rsidRDefault="00721E27" w:rsidP="00721E2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21E27" w:rsidRPr="00E07116" w:rsidRDefault="00721E27" w:rsidP="00721E27">
      <w:pPr>
        <w:jc w:val="both"/>
        <w:rPr>
          <w:szCs w:val="19"/>
        </w:rPr>
      </w:pPr>
    </w:p>
    <w:p w:rsidR="00721E27" w:rsidRPr="00E07116" w:rsidRDefault="00721E27" w:rsidP="00721E27">
      <w:pPr>
        <w:jc w:val="both"/>
        <w:rPr>
          <w:szCs w:val="19"/>
        </w:rPr>
      </w:pPr>
    </w:p>
    <w:p w:rsidR="00721E27" w:rsidRPr="007A1B14" w:rsidRDefault="00721E27" w:rsidP="00721E27">
      <w:pPr>
        <w:spacing w:before="120" w:after="120"/>
        <w:ind w:firstLine="0"/>
        <w:jc w:val="both"/>
        <w:rPr>
          <w:rStyle w:val="En-tte1"/>
          <w:b w:val="0"/>
          <w:bCs w:val="0"/>
          <w:color w:val="auto"/>
          <w:spacing w:val="0"/>
          <w:w w:val="100"/>
          <w:sz w:val="28"/>
        </w:rPr>
      </w:pPr>
      <w:r w:rsidRPr="00E07116">
        <w:br w:type="page"/>
      </w:r>
      <w:r w:rsidRPr="007A1B14">
        <w:rPr>
          <w:rStyle w:val="En-tte1"/>
          <w:b w:val="0"/>
          <w:bCs w:val="0"/>
          <w:color w:val="auto"/>
          <w:spacing w:val="0"/>
          <w:w w:val="100"/>
          <w:sz w:val="28"/>
        </w:rPr>
        <w:lastRenderedPageBreak/>
        <w:t>[3]</w:t>
      </w:r>
    </w:p>
    <w:p w:rsidR="00721E27" w:rsidRPr="007A1B14" w:rsidRDefault="00721E27" w:rsidP="00721E27">
      <w:pPr>
        <w:spacing w:before="120" w:after="120"/>
        <w:ind w:firstLine="0"/>
        <w:jc w:val="both"/>
        <w:rPr>
          <w:rStyle w:val="En-tte1"/>
          <w:b w:val="0"/>
          <w:bCs w:val="0"/>
          <w:color w:val="auto"/>
          <w:spacing w:val="0"/>
          <w:w w:val="100"/>
          <w:sz w:val="28"/>
        </w:rPr>
      </w:pPr>
    </w:p>
    <w:p w:rsidR="00721E27" w:rsidRPr="007A1B14" w:rsidRDefault="00721E27" w:rsidP="00721E27">
      <w:pPr>
        <w:spacing w:before="120" w:after="120"/>
        <w:ind w:firstLine="0"/>
        <w:jc w:val="center"/>
        <w:rPr>
          <w:rStyle w:val="En-tte1"/>
          <w:b w:val="0"/>
          <w:bCs w:val="0"/>
          <w:color w:val="auto"/>
          <w:spacing w:val="0"/>
          <w:w w:val="100"/>
          <w:sz w:val="28"/>
        </w:rPr>
      </w:pPr>
      <w:r w:rsidRPr="007A1B14">
        <w:rPr>
          <w:rStyle w:val="En-tte1"/>
          <w:b w:val="0"/>
          <w:bCs w:val="0"/>
          <w:color w:val="auto"/>
          <w:spacing w:val="0"/>
          <w:w w:val="100"/>
          <w:sz w:val="28"/>
        </w:rPr>
        <w:t>Études d’économie politique</w:t>
      </w:r>
      <w:r>
        <w:rPr>
          <w:rStyle w:val="En-tte1"/>
          <w:b w:val="0"/>
          <w:bCs w:val="0"/>
          <w:color w:val="auto"/>
          <w:spacing w:val="0"/>
          <w:w w:val="100"/>
          <w:sz w:val="28"/>
        </w:rPr>
        <w:br/>
      </w:r>
      <w:r w:rsidRPr="007A1B14">
        <w:rPr>
          <w:rStyle w:val="En-tte1"/>
          <w:b w:val="0"/>
          <w:bCs w:val="0"/>
          <w:color w:val="auto"/>
          <w:spacing w:val="0"/>
          <w:w w:val="100"/>
          <w:sz w:val="28"/>
        </w:rPr>
        <w:t>Collection dirigée par l’AEP</w:t>
      </w:r>
    </w:p>
    <w:p w:rsidR="00721E27" w:rsidRDefault="00721E27" w:rsidP="00721E27">
      <w:pPr>
        <w:spacing w:before="120" w:after="120"/>
        <w:ind w:firstLine="0"/>
        <w:jc w:val="center"/>
        <w:rPr>
          <w:rStyle w:val="En-tte1"/>
          <w:b w:val="0"/>
          <w:bCs w:val="0"/>
          <w:color w:val="auto"/>
          <w:spacing w:val="0"/>
          <w:w w:val="100"/>
          <w:sz w:val="28"/>
        </w:rPr>
      </w:pPr>
    </w:p>
    <w:p w:rsidR="00721E27" w:rsidRPr="007A1B14" w:rsidRDefault="00721E27" w:rsidP="00721E27">
      <w:pPr>
        <w:spacing w:before="120" w:after="120"/>
        <w:ind w:firstLine="0"/>
        <w:jc w:val="center"/>
        <w:rPr>
          <w:rStyle w:val="En-tte1"/>
          <w:b w:val="0"/>
          <w:bCs w:val="0"/>
          <w:color w:val="auto"/>
          <w:spacing w:val="0"/>
          <w:w w:val="100"/>
          <w:sz w:val="28"/>
        </w:rPr>
      </w:pPr>
    </w:p>
    <w:p w:rsidR="00721E27" w:rsidRPr="007A1B14" w:rsidRDefault="00721E27" w:rsidP="00721E27">
      <w:pPr>
        <w:spacing w:before="120" w:after="120"/>
        <w:ind w:firstLine="0"/>
        <w:jc w:val="center"/>
        <w:rPr>
          <w:sz w:val="36"/>
        </w:rPr>
      </w:pPr>
      <w:r w:rsidRPr="007A1B14">
        <w:rPr>
          <w:rStyle w:val="En-tte1"/>
          <w:b w:val="0"/>
          <w:bCs w:val="0"/>
          <w:color w:val="auto"/>
          <w:spacing w:val="0"/>
          <w:w w:val="100"/>
          <w:sz w:val="36"/>
        </w:rPr>
        <w:t>NÉO-CONSERV</w:t>
      </w:r>
      <w:r w:rsidRPr="007A1B14">
        <w:rPr>
          <w:rStyle w:val="En-tte1"/>
          <w:b w:val="0"/>
          <w:bCs w:val="0"/>
          <w:color w:val="auto"/>
          <w:spacing w:val="0"/>
          <w:w w:val="100"/>
          <w:sz w:val="36"/>
        </w:rPr>
        <w:t>A</w:t>
      </w:r>
      <w:r w:rsidRPr="007A1B14">
        <w:rPr>
          <w:rStyle w:val="En-tte1"/>
          <w:b w:val="0"/>
          <w:bCs w:val="0"/>
          <w:color w:val="auto"/>
          <w:spacing w:val="0"/>
          <w:w w:val="100"/>
          <w:sz w:val="36"/>
        </w:rPr>
        <w:t>TISME</w:t>
      </w:r>
      <w:r w:rsidRPr="007A1B14">
        <w:rPr>
          <w:rStyle w:val="En-tte1"/>
          <w:b w:val="0"/>
          <w:bCs w:val="0"/>
          <w:color w:val="auto"/>
          <w:spacing w:val="0"/>
          <w:w w:val="100"/>
          <w:sz w:val="36"/>
        </w:rPr>
        <w:br/>
      </w:r>
      <w:r w:rsidRPr="007A1B14">
        <w:rPr>
          <w:rStyle w:val="En-tte2"/>
          <w:b w:val="0"/>
          <w:bCs w:val="0"/>
          <w:color w:val="auto"/>
          <w:spacing w:val="0"/>
          <w:w w:val="100"/>
          <w:sz w:val="36"/>
        </w:rPr>
        <w:t>ET RESTRUCTUR</w:t>
      </w:r>
      <w:r w:rsidRPr="007A1B14">
        <w:rPr>
          <w:rStyle w:val="En-tte2"/>
          <w:b w:val="0"/>
          <w:bCs w:val="0"/>
          <w:color w:val="auto"/>
          <w:spacing w:val="0"/>
          <w:w w:val="100"/>
          <w:sz w:val="36"/>
        </w:rPr>
        <w:t>A</w:t>
      </w:r>
      <w:r w:rsidRPr="007A1B14">
        <w:rPr>
          <w:rStyle w:val="En-tte2"/>
          <w:b w:val="0"/>
          <w:bCs w:val="0"/>
          <w:color w:val="auto"/>
          <w:spacing w:val="0"/>
          <w:w w:val="100"/>
          <w:sz w:val="36"/>
        </w:rPr>
        <w:t>TION DE L’ÉTAT</w:t>
      </w:r>
    </w:p>
    <w:p w:rsidR="00721E27" w:rsidRPr="007A1B14" w:rsidRDefault="00721E27" w:rsidP="00721E27">
      <w:pPr>
        <w:spacing w:before="120" w:after="120"/>
        <w:ind w:firstLine="0"/>
        <w:jc w:val="center"/>
      </w:pPr>
      <w:r w:rsidRPr="007A1B14">
        <w:rPr>
          <w:rStyle w:val="Lgendedelimage"/>
          <w:color w:val="auto"/>
          <w:spacing w:val="0"/>
          <w:w w:val="100"/>
          <w:sz w:val="28"/>
        </w:rPr>
        <w:t>Canada États-Unis Angl</w:t>
      </w:r>
      <w:r w:rsidRPr="007A1B14">
        <w:rPr>
          <w:rStyle w:val="Lgendedelimage"/>
          <w:color w:val="auto"/>
          <w:spacing w:val="0"/>
          <w:w w:val="100"/>
          <w:sz w:val="28"/>
        </w:rPr>
        <w:t>e</w:t>
      </w:r>
      <w:r w:rsidRPr="007A1B14">
        <w:rPr>
          <w:rStyle w:val="Lgendedelimage"/>
          <w:color w:val="auto"/>
          <w:spacing w:val="0"/>
          <w:w w:val="100"/>
          <w:sz w:val="28"/>
        </w:rPr>
        <w:t>terre</w:t>
      </w:r>
    </w:p>
    <w:p w:rsidR="00721E27" w:rsidRPr="007A1B14" w:rsidRDefault="00721E27" w:rsidP="00721E27">
      <w:pPr>
        <w:spacing w:before="120" w:after="120"/>
        <w:ind w:firstLine="0"/>
        <w:jc w:val="center"/>
      </w:pP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Pr="007A1B14" w:rsidRDefault="00721E27" w:rsidP="00721E27">
      <w:pPr>
        <w:spacing w:before="120" w:after="120"/>
        <w:ind w:firstLine="0"/>
        <w:jc w:val="center"/>
      </w:pPr>
    </w:p>
    <w:p w:rsidR="00721E27" w:rsidRPr="007A1B14" w:rsidRDefault="00721E27" w:rsidP="00721E27">
      <w:pPr>
        <w:spacing w:before="120" w:after="120"/>
        <w:ind w:firstLine="0"/>
        <w:jc w:val="center"/>
      </w:pPr>
      <w:r w:rsidRPr="007A1B14">
        <w:t>Sous la d</w:t>
      </w:r>
      <w:r w:rsidRPr="007A1B14">
        <w:t>i</w:t>
      </w:r>
      <w:r w:rsidRPr="007A1B14">
        <w:t>rection de</w:t>
      </w:r>
      <w:r w:rsidRPr="007A1B14">
        <w:br/>
        <w:t>Lizette Jalbert et La</w:t>
      </w:r>
      <w:r w:rsidRPr="007A1B14">
        <w:t>u</w:t>
      </w:r>
      <w:r w:rsidRPr="007A1B14">
        <w:t>rent Lepage</w:t>
      </w: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Pr="007A1B14" w:rsidRDefault="00721E27" w:rsidP="00721E27">
      <w:pPr>
        <w:spacing w:before="120" w:after="120"/>
        <w:ind w:firstLine="0"/>
        <w:jc w:val="center"/>
      </w:pPr>
    </w:p>
    <w:p w:rsidR="00721E27" w:rsidRPr="007A1B14" w:rsidRDefault="00721E27" w:rsidP="00721E27">
      <w:pPr>
        <w:spacing w:before="120" w:after="120"/>
        <w:ind w:firstLine="0"/>
        <w:jc w:val="center"/>
      </w:pPr>
      <w:r w:rsidRPr="007A1B14">
        <w:t>1986</w:t>
      </w:r>
    </w:p>
    <w:p w:rsidR="00721E27" w:rsidRPr="007A1B14" w:rsidRDefault="00721E27" w:rsidP="00721E27">
      <w:pPr>
        <w:spacing w:before="120" w:after="120"/>
        <w:ind w:firstLine="0"/>
        <w:jc w:val="center"/>
      </w:pPr>
    </w:p>
    <w:p w:rsidR="00721E27" w:rsidRPr="007A1B14" w:rsidRDefault="00721E27" w:rsidP="00721E27">
      <w:pPr>
        <w:spacing w:before="120" w:after="120"/>
        <w:ind w:firstLine="0"/>
        <w:jc w:val="center"/>
      </w:pPr>
      <w:r w:rsidRPr="007A1B14">
        <w:t>Presses de l’Université du Québec</w:t>
      </w:r>
      <w:r w:rsidRPr="007A1B14">
        <w:br/>
        <w:t>Case postale 250, Sillery, Québec GIT 2R1</w:t>
      </w:r>
    </w:p>
    <w:p w:rsidR="00721E27" w:rsidRPr="007A1B14" w:rsidRDefault="00721E27" w:rsidP="00721E27">
      <w:pPr>
        <w:spacing w:before="120" w:after="120"/>
        <w:ind w:firstLine="0"/>
        <w:jc w:val="both"/>
      </w:pPr>
    </w:p>
    <w:p w:rsidR="00721E27" w:rsidRPr="004D17F6" w:rsidRDefault="00721E27" w:rsidP="00721E27">
      <w:pPr>
        <w:spacing w:before="120" w:after="120"/>
        <w:ind w:firstLine="0"/>
        <w:jc w:val="both"/>
        <w:rPr>
          <w:szCs w:val="2"/>
        </w:rPr>
      </w:pPr>
      <w:r w:rsidRPr="007A1B14">
        <w:br w:type="page"/>
      </w:r>
      <w:r w:rsidRPr="004D17F6">
        <w:lastRenderedPageBreak/>
        <w:t>[4]</w:t>
      </w:r>
    </w:p>
    <w:p w:rsidR="00721E27" w:rsidRPr="004D17F6" w:rsidRDefault="00721E27" w:rsidP="00721E27">
      <w:pPr>
        <w:spacing w:before="120" w:after="120"/>
        <w:ind w:firstLine="0"/>
        <w:jc w:val="both"/>
      </w:pPr>
    </w:p>
    <w:p w:rsidR="00721E27" w:rsidRDefault="00721E27" w:rsidP="00721E27">
      <w:pPr>
        <w:spacing w:before="120" w:after="120"/>
        <w:ind w:firstLine="0"/>
        <w:jc w:val="both"/>
      </w:pPr>
      <w:r w:rsidRPr="004D17F6">
        <w:t>Conception graphique :</w:t>
      </w:r>
    </w:p>
    <w:p w:rsidR="00721E27" w:rsidRDefault="00721E27" w:rsidP="00721E27">
      <w:pPr>
        <w:spacing w:before="120" w:after="120"/>
        <w:ind w:firstLine="0"/>
        <w:jc w:val="both"/>
      </w:pPr>
      <w:r>
        <w:br/>
      </w:r>
      <w:r w:rsidRPr="004D17F6">
        <w:t>JEAN-CLAUDE ROUSSEAU</w:t>
      </w:r>
      <w:r>
        <w:br/>
      </w:r>
      <w:r w:rsidRPr="004D17F6">
        <w:t>Direc</w:t>
      </w:r>
      <w:r>
        <w:t>tion des communications</w:t>
      </w:r>
      <w:r>
        <w:br/>
      </w:r>
      <w:r w:rsidRPr="004D17F6">
        <w:t>Université de Mo</w:t>
      </w:r>
      <w:r w:rsidRPr="004D17F6">
        <w:t>n</w:t>
      </w:r>
      <w:r w:rsidRPr="004D17F6">
        <w:t>tréal</w:t>
      </w:r>
    </w:p>
    <w:p w:rsidR="00721E27" w:rsidRDefault="00721E27" w:rsidP="00721E27">
      <w:pPr>
        <w:spacing w:before="120" w:after="120"/>
        <w:ind w:firstLine="0"/>
        <w:jc w:val="both"/>
      </w:pPr>
    </w:p>
    <w:p w:rsidR="00721E27" w:rsidRDefault="00721E27" w:rsidP="00721E27">
      <w:pPr>
        <w:spacing w:before="120" w:after="120"/>
        <w:ind w:firstLine="0"/>
        <w:jc w:val="both"/>
      </w:pPr>
    </w:p>
    <w:p w:rsidR="00721E27" w:rsidRDefault="00721E27" w:rsidP="00721E27">
      <w:pPr>
        <w:spacing w:before="120" w:after="120"/>
        <w:ind w:firstLine="0"/>
        <w:jc w:val="both"/>
      </w:pPr>
    </w:p>
    <w:p w:rsidR="00721E27" w:rsidRDefault="00721E27" w:rsidP="00721E27">
      <w:pPr>
        <w:spacing w:before="120" w:after="120"/>
        <w:ind w:firstLine="0"/>
        <w:jc w:val="both"/>
      </w:pPr>
    </w:p>
    <w:p w:rsidR="00721E27" w:rsidRDefault="00721E27" w:rsidP="00721E27">
      <w:pPr>
        <w:spacing w:before="120" w:after="120"/>
        <w:ind w:firstLine="0"/>
        <w:jc w:val="both"/>
      </w:pPr>
    </w:p>
    <w:p w:rsidR="00721E27" w:rsidRDefault="00721E27" w:rsidP="00721E27">
      <w:pPr>
        <w:spacing w:before="120" w:after="120"/>
        <w:ind w:firstLine="0"/>
        <w:jc w:val="both"/>
      </w:pPr>
    </w:p>
    <w:p w:rsidR="00721E27" w:rsidRPr="004D17F6" w:rsidRDefault="00721E27" w:rsidP="00721E27">
      <w:pPr>
        <w:spacing w:before="120" w:after="120"/>
        <w:ind w:firstLine="0"/>
        <w:jc w:val="both"/>
      </w:pPr>
    </w:p>
    <w:p w:rsidR="00721E27" w:rsidRPr="004D17F6" w:rsidRDefault="00721E27" w:rsidP="00721E27">
      <w:pPr>
        <w:spacing w:before="120" w:after="120"/>
        <w:ind w:firstLine="0"/>
        <w:jc w:val="both"/>
      </w:pPr>
      <w:r w:rsidRPr="007A1B14">
        <w:t>ISBN 2-7605-0422-0</w:t>
      </w:r>
    </w:p>
    <w:p w:rsidR="00721E27" w:rsidRDefault="00721E27" w:rsidP="00721E27">
      <w:pPr>
        <w:spacing w:before="120" w:after="120"/>
        <w:ind w:firstLine="0"/>
        <w:jc w:val="both"/>
      </w:pPr>
      <w:r w:rsidRPr="004D17F6">
        <w:t>Tous droits de reproduction, de tradu</w:t>
      </w:r>
      <w:r w:rsidRPr="004D17F6">
        <w:t>c</w:t>
      </w:r>
      <w:r w:rsidRPr="004D17F6">
        <w:t>tion</w:t>
      </w:r>
      <w:r w:rsidRPr="004D17F6">
        <w:br/>
        <w:t>et d’adaptation rése</w:t>
      </w:r>
      <w:r w:rsidRPr="004D17F6">
        <w:t>r</w:t>
      </w:r>
      <w:r w:rsidRPr="004D17F6">
        <w:t>vés ® 1986</w:t>
      </w:r>
      <w:r w:rsidRPr="004D17F6">
        <w:br/>
        <w:t>Presses de l’Université du Québec</w:t>
      </w:r>
    </w:p>
    <w:p w:rsidR="00721E27" w:rsidRDefault="00721E27" w:rsidP="00721E27">
      <w:pPr>
        <w:spacing w:before="120" w:after="120"/>
        <w:ind w:firstLine="0"/>
        <w:jc w:val="both"/>
      </w:pPr>
    </w:p>
    <w:p w:rsidR="00721E27" w:rsidRPr="004D17F6" w:rsidRDefault="00721E27" w:rsidP="00721E27">
      <w:pPr>
        <w:spacing w:before="120" w:after="120"/>
        <w:ind w:firstLine="0"/>
        <w:jc w:val="both"/>
      </w:pPr>
    </w:p>
    <w:p w:rsidR="00721E27" w:rsidRDefault="00721E27" w:rsidP="00721E27">
      <w:pPr>
        <w:spacing w:before="120" w:after="120"/>
        <w:ind w:firstLine="0"/>
        <w:jc w:val="both"/>
      </w:pPr>
      <w:r w:rsidRPr="004D17F6">
        <w:t>Dépôt légal — 4e tr</w:t>
      </w:r>
      <w:r w:rsidRPr="004D17F6">
        <w:t>i</w:t>
      </w:r>
      <w:r w:rsidRPr="004D17F6">
        <w:t>mestre 1986</w:t>
      </w:r>
    </w:p>
    <w:p w:rsidR="00721E27" w:rsidRDefault="00721E27" w:rsidP="00721E27">
      <w:pPr>
        <w:spacing w:before="120" w:after="120"/>
        <w:ind w:firstLine="0"/>
        <w:jc w:val="both"/>
      </w:pPr>
      <w:r w:rsidRPr="004D17F6">
        <w:t>Bibliothèque nati</w:t>
      </w:r>
      <w:r w:rsidRPr="004D17F6">
        <w:t>o</w:t>
      </w:r>
      <w:r w:rsidRPr="004D17F6">
        <w:t>nale du Québec</w:t>
      </w:r>
    </w:p>
    <w:p w:rsidR="00721E27" w:rsidRDefault="00721E27" w:rsidP="00721E27">
      <w:pPr>
        <w:spacing w:before="120" w:after="120"/>
        <w:ind w:firstLine="0"/>
        <w:jc w:val="both"/>
      </w:pPr>
      <w:r w:rsidRPr="004D17F6">
        <w:t>Bibliothèque nati</w:t>
      </w:r>
      <w:r w:rsidRPr="004D17F6">
        <w:t>o</w:t>
      </w:r>
      <w:r w:rsidRPr="004D17F6">
        <w:t xml:space="preserve">nale du </w:t>
      </w:r>
      <w:r>
        <w:t>Canada</w:t>
      </w:r>
    </w:p>
    <w:p w:rsidR="00721E27" w:rsidRPr="004D17F6" w:rsidRDefault="00721E27" w:rsidP="00721E27">
      <w:pPr>
        <w:spacing w:before="120" w:after="120"/>
        <w:ind w:firstLine="0"/>
        <w:jc w:val="both"/>
      </w:pPr>
      <w:r w:rsidRPr="004D17F6">
        <w:t>Impr</w:t>
      </w:r>
      <w:r w:rsidRPr="004D17F6">
        <w:t>i</w:t>
      </w:r>
      <w:r w:rsidRPr="004D17F6">
        <w:t>mé au Canada</w:t>
      </w:r>
    </w:p>
    <w:p w:rsidR="00721E27" w:rsidRDefault="00721E27" w:rsidP="00721E27">
      <w:pPr>
        <w:spacing w:before="120" w:after="120"/>
        <w:ind w:firstLine="0"/>
        <w:jc w:val="both"/>
      </w:pPr>
      <w:r w:rsidRPr="004D17F6">
        <w:br w:type="page"/>
      </w:r>
      <w:r>
        <w:lastRenderedPageBreak/>
        <w:t>[5]</w:t>
      </w:r>
    </w:p>
    <w:p w:rsidR="00721E27" w:rsidRDefault="00721E27">
      <w:pPr>
        <w:jc w:val="both"/>
      </w:pPr>
    </w:p>
    <w:p w:rsidR="00721E27" w:rsidRDefault="00721E27">
      <w:pPr>
        <w:jc w:val="both"/>
      </w:pPr>
    </w:p>
    <w:p w:rsidR="00721E27" w:rsidRPr="00C50E86" w:rsidRDefault="00721E27" w:rsidP="00721E27">
      <w:pPr>
        <w:spacing w:after="120"/>
        <w:ind w:firstLine="0"/>
        <w:jc w:val="center"/>
        <w:rPr>
          <w:b/>
          <w:sz w:val="24"/>
        </w:rPr>
      </w:pPr>
      <w:bookmarkStart w:id="2" w:name="tdm"/>
      <w:r w:rsidRPr="00C50E86">
        <w:rPr>
          <w:b/>
          <w:sz w:val="24"/>
        </w:rPr>
        <w:t>Néo-conservatisme</w:t>
      </w:r>
      <w:r w:rsidRPr="00C50E86">
        <w:rPr>
          <w:b/>
          <w:sz w:val="24"/>
        </w:rPr>
        <w:br/>
        <w:t>et restructuration de l’État</w:t>
      </w:r>
    </w:p>
    <w:p w:rsidR="00721E27" w:rsidRDefault="00721E27" w:rsidP="00721E27">
      <w:pPr>
        <w:ind w:firstLine="20"/>
        <w:jc w:val="center"/>
      </w:pPr>
      <w:r>
        <w:rPr>
          <w:color w:val="FF0000"/>
          <w:sz w:val="48"/>
        </w:rPr>
        <w:t>Table des matières</w:t>
      </w:r>
      <w:bookmarkEnd w:id="2"/>
    </w:p>
    <w:p w:rsidR="00721E27" w:rsidRDefault="00721E27">
      <w:pPr>
        <w:ind w:firstLine="0"/>
      </w:pPr>
    </w:p>
    <w:p w:rsidR="00721E27" w:rsidRDefault="00721E27">
      <w:pPr>
        <w:ind w:firstLine="0"/>
      </w:pPr>
    </w:p>
    <w:p w:rsidR="00721E27" w:rsidRPr="004971FC" w:rsidRDefault="00721E27" w:rsidP="00721E27">
      <w:pPr>
        <w:spacing w:before="120" w:after="120"/>
        <w:ind w:firstLine="0"/>
        <w:jc w:val="both"/>
        <w:rPr>
          <w:sz w:val="24"/>
        </w:rPr>
      </w:pPr>
      <w:hyperlink w:anchor="Neo_conservatisme_couverture" w:history="1">
        <w:r w:rsidRPr="00402428">
          <w:rPr>
            <w:rStyle w:val="Lienhypertexte"/>
            <w:sz w:val="24"/>
          </w:rPr>
          <w:t>Quatrième de couverture</w:t>
        </w:r>
      </w:hyperlink>
    </w:p>
    <w:p w:rsidR="00721E27" w:rsidRPr="004971FC" w:rsidRDefault="00721E27" w:rsidP="00721E27">
      <w:pPr>
        <w:spacing w:before="120" w:after="120"/>
        <w:ind w:firstLine="0"/>
        <w:jc w:val="both"/>
        <w:rPr>
          <w:sz w:val="24"/>
        </w:rPr>
      </w:pPr>
      <w:hyperlink w:anchor="Neo_conservatisme_presentation" w:history="1">
        <w:r w:rsidRPr="008927D6">
          <w:rPr>
            <w:rStyle w:val="Lienhypertexte"/>
            <w:sz w:val="24"/>
          </w:rPr>
          <w:t>Présentation</w:t>
        </w:r>
      </w:hyperlink>
      <w:r w:rsidRPr="004971FC">
        <w:rPr>
          <w:sz w:val="24"/>
        </w:rPr>
        <w:t xml:space="preserve"> [7]</w:t>
      </w:r>
    </w:p>
    <w:p w:rsidR="00721E27" w:rsidRPr="004971FC" w:rsidRDefault="00721E27" w:rsidP="00721E27">
      <w:pPr>
        <w:spacing w:before="120" w:after="120"/>
        <w:ind w:firstLine="0"/>
        <w:jc w:val="both"/>
        <w:rPr>
          <w:sz w:val="24"/>
        </w:rPr>
      </w:pPr>
      <w:r w:rsidRPr="004971FC">
        <w:rPr>
          <w:sz w:val="24"/>
        </w:rPr>
        <w:t>Lizette Jalbert et Laurent Lepage,</w:t>
      </w:r>
      <w:r>
        <w:rPr>
          <w:sz w:val="24"/>
        </w:rPr>
        <w:t xml:space="preserve"> </w:t>
      </w:r>
      <w:hyperlink w:anchor="Neo_conservatisme_intro" w:history="1">
        <w:r w:rsidRPr="008927D6">
          <w:rPr>
            <w:rStyle w:val="Lienhypertexte"/>
            <w:sz w:val="24"/>
          </w:rPr>
          <w:t>Introduction </w:t>
        </w:r>
      </w:hyperlink>
      <w:r>
        <w:rPr>
          <w:sz w:val="24"/>
        </w:rPr>
        <w:t>:</w:t>
      </w:r>
      <w:r w:rsidRPr="004971FC">
        <w:rPr>
          <w:sz w:val="24"/>
        </w:rPr>
        <w:t xml:space="preserve"> “Néo-conservatisme et défi d</w:t>
      </w:r>
      <w:r w:rsidRPr="004971FC">
        <w:rPr>
          <w:sz w:val="24"/>
        </w:rPr>
        <w:t>é</w:t>
      </w:r>
      <w:r w:rsidRPr="004971FC">
        <w:rPr>
          <w:sz w:val="24"/>
        </w:rPr>
        <w:t>mocratique.” [11]</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jc w:val="center"/>
        <w:rPr>
          <w:b/>
          <w:color w:val="FF0000"/>
          <w:sz w:val="24"/>
        </w:rPr>
      </w:pPr>
      <w:r w:rsidRPr="004971FC">
        <w:rPr>
          <w:b/>
          <w:color w:val="FF0000"/>
          <w:sz w:val="24"/>
        </w:rPr>
        <w:t>Première partie</w:t>
      </w:r>
    </w:p>
    <w:p w:rsidR="00721E27" w:rsidRPr="004971FC" w:rsidRDefault="00721E27" w:rsidP="00721E27">
      <w:pPr>
        <w:spacing w:before="120" w:after="120"/>
        <w:ind w:firstLine="0"/>
        <w:jc w:val="center"/>
        <w:rPr>
          <w:sz w:val="24"/>
        </w:rPr>
      </w:pPr>
      <w:hyperlink w:anchor="Neo_conservatisme_pt_1" w:history="1">
        <w:r w:rsidRPr="008927D6">
          <w:rPr>
            <w:rStyle w:val="Lienhypertexte"/>
            <w:b/>
            <w:sz w:val="24"/>
          </w:rPr>
          <w:t>LECTURES DU NÉO-CONSERVATISME</w:t>
        </w:r>
      </w:hyperlink>
      <w:r w:rsidRPr="004971FC">
        <w:rPr>
          <w:sz w:val="24"/>
        </w:rPr>
        <w:t xml:space="preserve"> [</w:t>
      </w:r>
      <w:r>
        <w:rPr>
          <w:sz w:val="24"/>
        </w:rPr>
        <w:t>33</w:t>
      </w:r>
      <w:r w:rsidRPr="004971FC">
        <w:rPr>
          <w:sz w:val="24"/>
        </w:rPr>
        <w:t>]</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rPr>
          <w:sz w:val="24"/>
        </w:rPr>
      </w:pPr>
      <w:r w:rsidRPr="004971FC">
        <w:rPr>
          <w:sz w:val="24"/>
        </w:rPr>
        <w:t>Chantal Mouffe, “</w:t>
      </w:r>
      <w:hyperlink w:anchor="Neo_conservatisme_pt_1_texte_01" w:history="1">
        <w:r w:rsidRPr="008927D6">
          <w:rPr>
            <w:rStyle w:val="Lienhypertexte"/>
            <w:i/>
            <w:sz w:val="24"/>
          </w:rPr>
          <w:t>L'offensive du néo-conservatisme contre la démocratie</w:t>
        </w:r>
      </w:hyperlink>
      <w:r w:rsidRPr="004971FC">
        <w:rPr>
          <w:sz w:val="24"/>
        </w:rPr>
        <w:t>.” [35]</w:t>
      </w:r>
    </w:p>
    <w:p w:rsidR="00721E27" w:rsidRPr="004971FC" w:rsidRDefault="00721E27" w:rsidP="00721E27">
      <w:pPr>
        <w:spacing w:before="120" w:after="120"/>
        <w:ind w:firstLine="0"/>
        <w:rPr>
          <w:sz w:val="24"/>
        </w:rPr>
      </w:pPr>
      <w:r w:rsidRPr="004971FC">
        <w:rPr>
          <w:sz w:val="24"/>
        </w:rPr>
        <w:t>Mario Bunge, “</w:t>
      </w:r>
      <w:hyperlink w:anchor="Neo_conservatisme_pt_1_texte_02" w:history="1">
        <w:r w:rsidRPr="008927D6">
          <w:rPr>
            <w:rStyle w:val="Lienhypertexte"/>
            <w:i/>
            <w:sz w:val="24"/>
          </w:rPr>
          <w:t>Considérations d’un philosophe sur l'économique du néo-conservatisme (néo-libéralisme)</w:t>
        </w:r>
      </w:hyperlink>
      <w:r w:rsidRPr="004971FC">
        <w:rPr>
          <w:sz w:val="24"/>
        </w:rPr>
        <w:t>.” [49]</w:t>
      </w:r>
    </w:p>
    <w:p w:rsidR="00721E27" w:rsidRPr="004971FC" w:rsidRDefault="00721E27" w:rsidP="00721E27">
      <w:pPr>
        <w:spacing w:before="120" w:after="120"/>
        <w:ind w:firstLine="0"/>
        <w:rPr>
          <w:sz w:val="24"/>
        </w:rPr>
      </w:pPr>
      <w:r w:rsidRPr="004971FC">
        <w:rPr>
          <w:sz w:val="24"/>
        </w:rPr>
        <w:t>Gilbert Renaud, “</w:t>
      </w:r>
      <w:hyperlink w:anchor="Neo_conservatisme_pt_1_texte_03" w:history="1">
        <w:r w:rsidRPr="008927D6">
          <w:rPr>
            <w:rStyle w:val="Lienhypertexte"/>
            <w:i/>
            <w:sz w:val="24"/>
          </w:rPr>
          <w:t>Néo-conservatisme et socialité ou le « néo-social » et le « post-social </w:t>
        </w:r>
        <w:r w:rsidRPr="008927D6">
          <w:rPr>
            <w:rStyle w:val="Lienhypertexte"/>
            <w:sz w:val="24"/>
          </w:rPr>
          <w:t>»</w:t>
        </w:r>
      </w:hyperlink>
      <w:r w:rsidRPr="004971FC">
        <w:rPr>
          <w:sz w:val="24"/>
        </w:rPr>
        <w:t>.” [71]</w:t>
      </w:r>
    </w:p>
    <w:p w:rsidR="00721E27" w:rsidRPr="004971FC" w:rsidRDefault="00721E27" w:rsidP="00721E27">
      <w:pPr>
        <w:spacing w:before="120" w:after="120"/>
        <w:ind w:firstLine="0"/>
        <w:rPr>
          <w:sz w:val="24"/>
        </w:rPr>
      </w:pPr>
      <w:r w:rsidRPr="004971FC">
        <w:rPr>
          <w:sz w:val="24"/>
        </w:rPr>
        <w:t>Bertram Gross et Kusum Singh, “</w:t>
      </w:r>
      <w:hyperlink w:anchor="Neo_conservatisme_pt_1_texte_04" w:history="1">
        <w:r w:rsidRPr="008927D6">
          <w:rPr>
            <w:rStyle w:val="Lienhypertexte"/>
            <w:i/>
            <w:sz w:val="24"/>
          </w:rPr>
          <w:t>La « nouvelle droite » des années 1980</w:t>
        </w:r>
      </w:hyperlink>
      <w:r w:rsidRPr="004971FC">
        <w:rPr>
          <w:sz w:val="24"/>
        </w:rPr>
        <w:t>.” [91]</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jc w:val="center"/>
        <w:rPr>
          <w:b/>
          <w:color w:val="FF0000"/>
          <w:sz w:val="24"/>
        </w:rPr>
      </w:pPr>
      <w:r w:rsidRPr="004971FC">
        <w:rPr>
          <w:b/>
          <w:color w:val="FF0000"/>
          <w:sz w:val="24"/>
        </w:rPr>
        <w:t>Deuxième partie</w:t>
      </w:r>
    </w:p>
    <w:p w:rsidR="00721E27" w:rsidRPr="004971FC" w:rsidRDefault="00721E27" w:rsidP="00721E27">
      <w:pPr>
        <w:spacing w:before="120" w:after="120"/>
        <w:ind w:firstLine="0"/>
        <w:jc w:val="center"/>
        <w:rPr>
          <w:sz w:val="24"/>
        </w:rPr>
      </w:pPr>
      <w:hyperlink w:anchor="Neo_conservatisme_pt_2" w:history="1">
        <w:r w:rsidRPr="008927D6">
          <w:rPr>
            <w:rStyle w:val="Lienhypertexte"/>
            <w:b/>
            <w:sz w:val="24"/>
          </w:rPr>
          <w:t>NOUVELLES POLITIQUES ÉCONOMIQUES</w:t>
        </w:r>
      </w:hyperlink>
      <w:r w:rsidRPr="004971FC">
        <w:rPr>
          <w:sz w:val="24"/>
        </w:rPr>
        <w:t xml:space="preserve"> [</w:t>
      </w:r>
      <w:r>
        <w:rPr>
          <w:sz w:val="24"/>
        </w:rPr>
        <w:t>105</w:t>
      </w:r>
      <w:r w:rsidRPr="004971FC">
        <w:rPr>
          <w:sz w:val="24"/>
        </w:rPr>
        <w:t>]</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rPr>
          <w:sz w:val="24"/>
        </w:rPr>
      </w:pPr>
      <w:r w:rsidRPr="004971FC">
        <w:rPr>
          <w:sz w:val="24"/>
        </w:rPr>
        <w:t>Christian Deblock et Jean-Jacques Gislain, “</w:t>
      </w:r>
      <w:hyperlink w:anchor="Neo_conservatisme_pt_2_texte_05" w:history="1">
        <w:r w:rsidRPr="008927D6">
          <w:rPr>
            <w:rStyle w:val="Lienhypertexte"/>
            <w:i/>
            <w:sz w:val="24"/>
          </w:rPr>
          <w:t>La politique can</w:t>
        </w:r>
        <w:r w:rsidRPr="008927D6">
          <w:rPr>
            <w:rStyle w:val="Lienhypertexte"/>
            <w:i/>
            <w:sz w:val="24"/>
          </w:rPr>
          <w:t>a</w:t>
        </w:r>
        <w:r w:rsidRPr="008927D6">
          <w:rPr>
            <w:rStyle w:val="Lienhypertexte"/>
            <w:i/>
            <w:sz w:val="24"/>
          </w:rPr>
          <w:t>dienne : quelle ma</w:t>
        </w:r>
        <w:r w:rsidRPr="008927D6">
          <w:rPr>
            <w:rStyle w:val="Lienhypertexte"/>
            <w:i/>
            <w:sz w:val="24"/>
          </w:rPr>
          <w:t>î</w:t>
        </w:r>
        <w:r w:rsidRPr="008927D6">
          <w:rPr>
            <w:rStyle w:val="Lienhypertexte"/>
            <w:i/>
            <w:sz w:val="24"/>
          </w:rPr>
          <w:t>trise du développement en économie ouverte</w:t>
        </w:r>
      </w:hyperlink>
      <w:r w:rsidRPr="004971FC">
        <w:rPr>
          <w:sz w:val="24"/>
        </w:rPr>
        <w:t>.” [107]</w:t>
      </w:r>
    </w:p>
    <w:p w:rsidR="00721E27" w:rsidRPr="004971FC" w:rsidRDefault="00721E27" w:rsidP="00721E27">
      <w:pPr>
        <w:spacing w:before="120" w:after="120"/>
        <w:ind w:firstLine="0"/>
        <w:rPr>
          <w:sz w:val="24"/>
        </w:rPr>
      </w:pPr>
      <w:r w:rsidRPr="004971FC">
        <w:rPr>
          <w:sz w:val="24"/>
        </w:rPr>
        <w:t>Bertrand Bellon, “</w:t>
      </w:r>
      <w:hyperlink w:anchor="Neo_conservatisme_pt_2_texte_06" w:history="1">
        <w:r w:rsidRPr="008927D6">
          <w:rPr>
            <w:rStyle w:val="Lienhypertexte"/>
            <w:i/>
            <w:sz w:val="24"/>
          </w:rPr>
          <w:t>Les mille politiques industrielles de Ronald Reagan</w:t>
        </w:r>
      </w:hyperlink>
      <w:r w:rsidRPr="004971FC">
        <w:rPr>
          <w:sz w:val="24"/>
        </w:rPr>
        <w:t>.” [135]</w:t>
      </w:r>
    </w:p>
    <w:p w:rsidR="00721E27" w:rsidRPr="004971FC" w:rsidRDefault="00721E27" w:rsidP="00721E27">
      <w:pPr>
        <w:spacing w:before="120" w:after="120"/>
        <w:ind w:firstLine="0"/>
        <w:rPr>
          <w:sz w:val="24"/>
        </w:rPr>
      </w:pPr>
      <w:r w:rsidRPr="004971FC">
        <w:rPr>
          <w:sz w:val="24"/>
        </w:rPr>
        <w:t>Jeanne Kirk Laux, “</w:t>
      </w:r>
      <w:hyperlink w:anchor="Neo_conservatisme_pt_2_texte_07" w:history="1">
        <w:r w:rsidRPr="008927D6">
          <w:rPr>
            <w:rStyle w:val="Lienhypertexte"/>
            <w:i/>
            <w:sz w:val="24"/>
          </w:rPr>
          <w:t>Virage du capitalisme d'État au Canada</w:t>
        </w:r>
      </w:hyperlink>
      <w:r>
        <w:rPr>
          <w:sz w:val="24"/>
        </w:rPr>
        <w:t>.” [</w:t>
      </w:r>
      <w:r w:rsidRPr="00BB076A">
        <w:rPr>
          <w:color w:val="000090"/>
          <w:sz w:val="24"/>
        </w:rPr>
        <w:t>159</w:t>
      </w:r>
      <w:r w:rsidRPr="004971FC">
        <w:rPr>
          <w:sz w:val="24"/>
        </w:rPr>
        <w:t>]</w:t>
      </w:r>
    </w:p>
    <w:p w:rsidR="00721E27" w:rsidRPr="004971FC" w:rsidRDefault="00721E27" w:rsidP="00721E27">
      <w:pPr>
        <w:spacing w:before="120" w:after="120"/>
        <w:ind w:firstLine="0"/>
        <w:jc w:val="both"/>
        <w:rPr>
          <w:sz w:val="24"/>
        </w:rPr>
      </w:pPr>
      <w:r w:rsidRPr="004971FC">
        <w:rPr>
          <w:sz w:val="24"/>
        </w:rPr>
        <w:br w:type="page"/>
      </w:r>
      <w:r w:rsidRPr="004971FC">
        <w:rPr>
          <w:sz w:val="24"/>
        </w:rPr>
        <w:lastRenderedPageBreak/>
        <w:t>[6]</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jc w:val="center"/>
        <w:rPr>
          <w:b/>
          <w:color w:val="FF0000"/>
          <w:sz w:val="24"/>
        </w:rPr>
      </w:pPr>
      <w:r w:rsidRPr="004971FC">
        <w:rPr>
          <w:b/>
          <w:color w:val="FF0000"/>
          <w:sz w:val="24"/>
        </w:rPr>
        <w:t>Troisième partie</w:t>
      </w:r>
    </w:p>
    <w:p w:rsidR="00721E27" w:rsidRPr="004971FC" w:rsidRDefault="00721E27" w:rsidP="00721E27">
      <w:pPr>
        <w:spacing w:before="120" w:after="120"/>
        <w:ind w:firstLine="0"/>
        <w:jc w:val="center"/>
        <w:rPr>
          <w:sz w:val="24"/>
        </w:rPr>
      </w:pPr>
      <w:hyperlink w:anchor="Neo_conservatisme_pt_3" w:history="1">
        <w:r w:rsidRPr="008927D6">
          <w:rPr>
            <w:rStyle w:val="Lienhypertexte"/>
            <w:b/>
            <w:sz w:val="24"/>
          </w:rPr>
          <w:t>RESTRUCTURATION DE LA POLITIQUE SOCIALE</w:t>
        </w:r>
      </w:hyperlink>
      <w:r w:rsidRPr="004971FC">
        <w:rPr>
          <w:sz w:val="24"/>
        </w:rPr>
        <w:t xml:space="preserve"> [</w:t>
      </w:r>
      <w:r>
        <w:rPr>
          <w:sz w:val="24"/>
        </w:rPr>
        <w:t>183</w:t>
      </w:r>
      <w:r w:rsidRPr="004971FC">
        <w:rPr>
          <w:sz w:val="24"/>
        </w:rPr>
        <w:t>]</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rPr>
          <w:sz w:val="24"/>
        </w:rPr>
      </w:pPr>
      <w:r>
        <w:rPr>
          <w:sz w:val="24"/>
        </w:rPr>
        <w:t>Frédéric Lesemann, “</w:t>
      </w:r>
      <w:hyperlink w:anchor="Neo_conservatisme_pt_3_texte_08" w:history="1">
        <w:r w:rsidRPr="008927D6">
          <w:rPr>
            <w:rStyle w:val="Lienhypertexte"/>
            <w:sz w:val="24"/>
          </w:rPr>
          <w:t xml:space="preserve">La </w:t>
        </w:r>
        <w:r w:rsidRPr="008927D6">
          <w:rPr>
            <w:rStyle w:val="Lienhypertexte"/>
            <w:i/>
            <w:sz w:val="24"/>
          </w:rPr>
          <w:t>restructuration de la politique sociale : la situation aux États-Unis</w:t>
        </w:r>
      </w:hyperlink>
      <w:r w:rsidRPr="004971FC">
        <w:rPr>
          <w:sz w:val="24"/>
        </w:rPr>
        <w:t>.</w:t>
      </w:r>
      <w:r>
        <w:rPr>
          <w:sz w:val="24"/>
        </w:rPr>
        <w:t>” [</w:t>
      </w:r>
      <w:r w:rsidRPr="004971FC">
        <w:rPr>
          <w:sz w:val="24"/>
        </w:rPr>
        <w:t>185</w:t>
      </w:r>
      <w:r>
        <w:rPr>
          <w:sz w:val="24"/>
        </w:rPr>
        <w:t>]</w:t>
      </w:r>
    </w:p>
    <w:p w:rsidR="00721E27" w:rsidRPr="004971FC" w:rsidRDefault="00721E27" w:rsidP="00721E27">
      <w:pPr>
        <w:spacing w:before="120" w:after="120"/>
        <w:ind w:firstLine="0"/>
        <w:rPr>
          <w:sz w:val="24"/>
        </w:rPr>
      </w:pPr>
      <w:r w:rsidRPr="004971FC">
        <w:rPr>
          <w:sz w:val="24"/>
        </w:rPr>
        <w:t>Francine Dansereau</w:t>
      </w:r>
      <w:r>
        <w:rPr>
          <w:sz w:val="24"/>
        </w:rPr>
        <w:t>, “</w:t>
      </w:r>
      <w:hyperlink w:anchor="Neo_conservatisme_pt_3_texte_09" w:history="1">
        <w:r w:rsidRPr="008927D6">
          <w:rPr>
            <w:rStyle w:val="Lienhypertexte"/>
            <w:i/>
            <w:sz w:val="24"/>
          </w:rPr>
          <w:t>Les politiques urbaines et la gestion de l'habitat</w:t>
        </w:r>
      </w:hyperlink>
      <w:r>
        <w:rPr>
          <w:sz w:val="24"/>
        </w:rPr>
        <w:t>.” [</w:t>
      </w:r>
      <w:r w:rsidRPr="004971FC">
        <w:rPr>
          <w:sz w:val="24"/>
        </w:rPr>
        <w:t>205</w:t>
      </w:r>
      <w:r>
        <w:rPr>
          <w:sz w:val="24"/>
        </w:rPr>
        <w:t>]</w:t>
      </w:r>
    </w:p>
    <w:p w:rsidR="00721E27" w:rsidRDefault="00721E27" w:rsidP="00721E27">
      <w:pPr>
        <w:spacing w:before="120" w:after="120"/>
        <w:ind w:firstLine="0"/>
        <w:rPr>
          <w:sz w:val="24"/>
        </w:rPr>
      </w:pPr>
      <w:r w:rsidRPr="004971FC">
        <w:rPr>
          <w:sz w:val="24"/>
        </w:rPr>
        <w:t>Louise Vandelac</w:t>
      </w:r>
      <w:r>
        <w:rPr>
          <w:sz w:val="24"/>
        </w:rPr>
        <w:t>, “</w:t>
      </w:r>
      <w:hyperlink w:anchor="Neo_conservatisme_pt_3_texte_10" w:history="1">
        <w:r w:rsidRPr="00B369E9">
          <w:rPr>
            <w:rStyle w:val="Lienhypertexte"/>
            <w:i/>
            <w:sz w:val="24"/>
          </w:rPr>
          <w:t>À droite, toutes! ou l'impact « des droites » sur le féminisme et les rapports de sexes</w:t>
        </w:r>
      </w:hyperlink>
      <w:r>
        <w:rPr>
          <w:sz w:val="24"/>
        </w:rPr>
        <w:t>.” [</w:t>
      </w:r>
      <w:r w:rsidRPr="004971FC">
        <w:rPr>
          <w:sz w:val="24"/>
        </w:rPr>
        <w:t>219</w:t>
      </w:r>
      <w:r>
        <w:rPr>
          <w:sz w:val="24"/>
        </w:rPr>
        <w:t>]</w:t>
      </w:r>
    </w:p>
    <w:p w:rsidR="00721E27" w:rsidRPr="004971FC" w:rsidRDefault="00721E27" w:rsidP="00721E27">
      <w:pPr>
        <w:spacing w:before="120" w:after="120"/>
        <w:ind w:firstLine="0"/>
        <w:jc w:val="both"/>
        <w:rPr>
          <w:sz w:val="24"/>
        </w:rPr>
      </w:pPr>
    </w:p>
    <w:p w:rsidR="00721E27" w:rsidRPr="004971FC" w:rsidRDefault="00721E27" w:rsidP="00721E27">
      <w:pPr>
        <w:spacing w:before="120" w:after="120"/>
        <w:ind w:firstLine="0"/>
        <w:jc w:val="center"/>
        <w:rPr>
          <w:b/>
          <w:color w:val="FF0000"/>
          <w:sz w:val="24"/>
        </w:rPr>
      </w:pPr>
      <w:r>
        <w:rPr>
          <w:b/>
          <w:color w:val="FF0000"/>
          <w:sz w:val="24"/>
        </w:rPr>
        <w:t>Quatrième</w:t>
      </w:r>
      <w:r w:rsidRPr="004971FC">
        <w:rPr>
          <w:b/>
          <w:color w:val="FF0000"/>
          <w:sz w:val="24"/>
        </w:rPr>
        <w:t xml:space="preserve"> partie</w:t>
      </w:r>
    </w:p>
    <w:p w:rsidR="00721E27" w:rsidRPr="004971FC" w:rsidRDefault="00721E27" w:rsidP="00721E27">
      <w:pPr>
        <w:spacing w:before="120" w:after="120"/>
        <w:ind w:firstLine="0"/>
        <w:jc w:val="center"/>
        <w:rPr>
          <w:sz w:val="24"/>
        </w:rPr>
      </w:pPr>
      <w:hyperlink w:anchor="Neo_conservatisme_pt_4" w:history="1">
        <w:r w:rsidRPr="008927D6">
          <w:rPr>
            <w:rStyle w:val="Lienhypertexte"/>
            <w:b/>
            <w:sz w:val="24"/>
          </w:rPr>
          <w:t>STRATÉGIES D'OPPOSITION AU NÉO-CONSERVATISME</w:t>
        </w:r>
      </w:hyperlink>
      <w:r>
        <w:rPr>
          <w:sz w:val="24"/>
        </w:rPr>
        <w:t xml:space="preserve"> [233]</w:t>
      </w:r>
    </w:p>
    <w:p w:rsidR="00721E27" w:rsidRDefault="00721E27" w:rsidP="00721E27">
      <w:pPr>
        <w:spacing w:before="120" w:after="120"/>
        <w:ind w:firstLine="0"/>
        <w:jc w:val="both"/>
        <w:rPr>
          <w:sz w:val="24"/>
        </w:rPr>
      </w:pPr>
    </w:p>
    <w:p w:rsidR="00721E27" w:rsidRPr="004971FC" w:rsidRDefault="00721E27" w:rsidP="00721E27">
      <w:pPr>
        <w:spacing w:before="120" w:after="120"/>
        <w:ind w:firstLine="0"/>
        <w:rPr>
          <w:sz w:val="24"/>
        </w:rPr>
      </w:pPr>
      <w:r w:rsidRPr="004971FC">
        <w:rPr>
          <w:sz w:val="24"/>
        </w:rPr>
        <w:t>Ralph Miliband</w:t>
      </w:r>
      <w:r>
        <w:rPr>
          <w:sz w:val="24"/>
        </w:rPr>
        <w:t>, “</w:t>
      </w:r>
      <w:hyperlink w:anchor="Neo_conservatisme_pt_4_texte_11" w:history="1">
        <w:r w:rsidRPr="00B369E9">
          <w:rPr>
            <w:rStyle w:val="Lienhypertexte"/>
            <w:i/>
            <w:sz w:val="24"/>
          </w:rPr>
          <w:t>L'État dans le contexte de la crise : les atteintes aux droits s</w:t>
        </w:r>
        <w:r w:rsidRPr="00B369E9">
          <w:rPr>
            <w:rStyle w:val="Lienhypertexte"/>
            <w:i/>
            <w:sz w:val="24"/>
          </w:rPr>
          <w:t>o</w:t>
        </w:r>
        <w:r w:rsidRPr="00B369E9">
          <w:rPr>
            <w:rStyle w:val="Lienhypertexte"/>
            <w:i/>
            <w:sz w:val="24"/>
          </w:rPr>
          <w:t>ciaux et civiques</w:t>
        </w:r>
      </w:hyperlink>
      <w:r>
        <w:rPr>
          <w:sz w:val="24"/>
        </w:rPr>
        <w:t>.” [</w:t>
      </w:r>
      <w:r w:rsidRPr="004971FC">
        <w:rPr>
          <w:sz w:val="24"/>
        </w:rPr>
        <w:t>235</w:t>
      </w:r>
      <w:r>
        <w:rPr>
          <w:sz w:val="24"/>
        </w:rPr>
        <w:t>]</w:t>
      </w:r>
    </w:p>
    <w:p w:rsidR="00721E27" w:rsidRPr="004971FC" w:rsidRDefault="00721E27" w:rsidP="00721E27">
      <w:pPr>
        <w:spacing w:before="120" w:after="120"/>
        <w:ind w:firstLine="0"/>
        <w:rPr>
          <w:sz w:val="24"/>
        </w:rPr>
      </w:pPr>
      <w:r w:rsidRPr="004971FC">
        <w:rPr>
          <w:sz w:val="24"/>
        </w:rPr>
        <w:t>Léo Panitch</w:t>
      </w:r>
      <w:r>
        <w:rPr>
          <w:sz w:val="24"/>
        </w:rPr>
        <w:t>, “</w:t>
      </w:r>
      <w:r w:rsidRPr="004971FC">
        <w:rPr>
          <w:sz w:val="24"/>
        </w:rPr>
        <w:tab/>
      </w:r>
      <w:hyperlink w:anchor="Neo_conservatisme_pt_4_texte_12" w:history="1">
        <w:r w:rsidRPr="008F170E">
          <w:rPr>
            <w:rStyle w:val="Lienhypertexte"/>
            <w:i/>
            <w:sz w:val="24"/>
          </w:rPr>
          <w:t>Le néo-conservatisme et l’offensive contre les droits des travai</w:t>
        </w:r>
        <w:r w:rsidRPr="008F170E">
          <w:rPr>
            <w:rStyle w:val="Lienhypertexte"/>
            <w:i/>
            <w:sz w:val="24"/>
          </w:rPr>
          <w:t>l</w:t>
        </w:r>
        <w:r w:rsidRPr="008F170E">
          <w:rPr>
            <w:rStyle w:val="Lienhypertexte"/>
            <w:i/>
            <w:sz w:val="24"/>
          </w:rPr>
          <w:t>leurs</w:t>
        </w:r>
      </w:hyperlink>
      <w:r>
        <w:rPr>
          <w:i/>
          <w:sz w:val="24"/>
        </w:rPr>
        <w:t>.</w:t>
      </w:r>
      <w:r>
        <w:rPr>
          <w:sz w:val="24"/>
        </w:rPr>
        <w:t>” [</w:t>
      </w:r>
      <w:r w:rsidRPr="004971FC">
        <w:rPr>
          <w:sz w:val="24"/>
        </w:rPr>
        <w:t>241</w:t>
      </w:r>
      <w:r>
        <w:rPr>
          <w:sz w:val="24"/>
        </w:rPr>
        <w:t>]</w:t>
      </w:r>
    </w:p>
    <w:p w:rsidR="00721E27" w:rsidRPr="004971FC" w:rsidRDefault="00721E27" w:rsidP="00721E27">
      <w:pPr>
        <w:spacing w:before="120" w:after="120"/>
        <w:ind w:firstLine="0"/>
        <w:rPr>
          <w:sz w:val="24"/>
        </w:rPr>
      </w:pPr>
      <w:r w:rsidRPr="004971FC">
        <w:rPr>
          <w:sz w:val="24"/>
        </w:rPr>
        <w:t>Hugo Radice</w:t>
      </w:r>
      <w:r>
        <w:rPr>
          <w:sz w:val="24"/>
        </w:rPr>
        <w:t>, “</w:t>
      </w:r>
      <w:hyperlink w:anchor="Neo_conservatisme_pt_4_texte_13" w:history="1">
        <w:r w:rsidRPr="008F170E">
          <w:rPr>
            <w:rStyle w:val="Lienhypertexte"/>
            <w:i/>
            <w:sz w:val="24"/>
          </w:rPr>
          <w:t>Le thatchérisme et ses alternatives : quel est l'avenir du capitali</w:t>
        </w:r>
        <w:r w:rsidRPr="008F170E">
          <w:rPr>
            <w:rStyle w:val="Lienhypertexte"/>
            <w:i/>
            <w:sz w:val="24"/>
          </w:rPr>
          <w:t>s</w:t>
        </w:r>
        <w:r w:rsidRPr="008F170E">
          <w:rPr>
            <w:rStyle w:val="Lienhypertexte"/>
            <w:i/>
            <w:sz w:val="24"/>
          </w:rPr>
          <w:t>me britannique ?</w:t>
        </w:r>
      </w:hyperlink>
      <w:r>
        <w:rPr>
          <w:sz w:val="24"/>
        </w:rPr>
        <w:t>” [</w:t>
      </w:r>
      <w:r w:rsidRPr="004971FC">
        <w:rPr>
          <w:sz w:val="24"/>
        </w:rPr>
        <w:t>253</w:t>
      </w:r>
      <w:r>
        <w:rPr>
          <w:sz w:val="24"/>
        </w:rPr>
        <w:t>]</w:t>
      </w:r>
    </w:p>
    <w:p w:rsidR="00721E27" w:rsidRPr="00C972E1" w:rsidRDefault="00721E27" w:rsidP="00721E27">
      <w:pPr>
        <w:ind w:left="540" w:hanging="540"/>
      </w:pPr>
    </w:p>
    <w:p w:rsidR="00721E27" w:rsidRDefault="00721E27" w:rsidP="00721E27">
      <w:pPr>
        <w:pStyle w:val="p"/>
      </w:pPr>
      <w:r>
        <w:br w:type="page"/>
      </w:r>
      <w:r>
        <w:lastRenderedPageBreak/>
        <w:t>[7]</w:t>
      </w:r>
    </w:p>
    <w:p w:rsidR="00721E27" w:rsidRDefault="00721E27">
      <w:pPr>
        <w:jc w:val="both"/>
      </w:pPr>
    </w:p>
    <w:p w:rsidR="00721E27" w:rsidRDefault="00721E27">
      <w:pPr>
        <w:jc w:val="both"/>
      </w:pPr>
    </w:p>
    <w:p w:rsidR="00721E27" w:rsidRDefault="00721E27">
      <w:pPr>
        <w:jc w:val="both"/>
      </w:pPr>
    </w:p>
    <w:p w:rsidR="00721E27" w:rsidRPr="00C50E86" w:rsidRDefault="00721E27" w:rsidP="00721E27">
      <w:pPr>
        <w:spacing w:after="120"/>
        <w:ind w:firstLine="0"/>
        <w:jc w:val="center"/>
        <w:rPr>
          <w:b/>
          <w:sz w:val="24"/>
        </w:rPr>
      </w:pPr>
      <w:bookmarkStart w:id="3" w:name="Neo_conservatisme_presentation"/>
      <w:r w:rsidRPr="00C50E86">
        <w:rPr>
          <w:b/>
          <w:sz w:val="24"/>
        </w:rPr>
        <w:t>Néo-conservatisme</w:t>
      </w:r>
      <w:r w:rsidRPr="00C50E86">
        <w:rPr>
          <w:b/>
          <w:sz w:val="24"/>
        </w:rPr>
        <w:br/>
        <w:t>et restructuration de l’État</w:t>
      </w:r>
    </w:p>
    <w:p w:rsidR="00721E27" w:rsidRPr="00055592" w:rsidRDefault="00721E27" w:rsidP="00721E27">
      <w:pPr>
        <w:pStyle w:val="planchest"/>
      </w:pPr>
      <w:r>
        <w:t>PRÉSENTATION</w:t>
      </w:r>
    </w:p>
    <w:bookmarkEnd w:id="3"/>
    <w:p w:rsidR="00721E27" w:rsidRDefault="00721E27">
      <w:pPr>
        <w:jc w:val="both"/>
      </w:pPr>
    </w:p>
    <w:p w:rsidR="00721E27" w:rsidRDefault="00721E27">
      <w:pPr>
        <w:jc w:val="both"/>
      </w:pPr>
    </w:p>
    <w:p w:rsidR="00721E27" w:rsidRDefault="00721E27">
      <w:pPr>
        <w:jc w:val="both"/>
      </w:pPr>
    </w:p>
    <w:p w:rsidR="00721E27" w:rsidRDefault="00721E27">
      <w:pPr>
        <w:jc w:val="both"/>
      </w:pPr>
    </w:p>
    <w:p w:rsidR="00721E27" w:rsidRDefault="00721E27">
      <w:pPr>
        <w:jc w:val="both"/>
      </w:pPr>
    </w:p>
    <w:p w:rsidR="00721E27" w:rsidRDefault="00721E27">
      <w:pPr>
        <w:jc w:val="both"/>
      </w:pPr>
    </w:p>
    <w:p w:rsidR="00721E27" w:rsidRDefault="00721E27">
      <w:pPr>
        <w:jc w:val="both"/>
      </w:pPr>
    </w:p>
    <w:p w:rsidR="00721E27" w:rsidRPr="001A2E8E" w:rsidRDefault="00721E27">
      <w:pPr>
        <w:ind w:right="90" w:firstLine="0"/>
        <w:jc w:val="both"/>
        <w:rPr>
          <w:sz w:val="20"/>
        </w:rPr>
      </w:pPr>
      <w:hyperlink w:anchor="tdm" w:history="1">
        <w:r w:rsidRPr="001A2E8E">
          <w:rPr>
            <w:rStyle w:val="Lienhypertexte"/>
            <w:sz w:val="20"/>
          </w:rPr>
          <w:t>Retour à la table des matières</w:t>
        </w:r>
      </w:hyperlink>
    </w:p>
    <w:p w:rsidR="00721E27" w:rsidRPr="004D17F6" w:rsidRDefault="00721E27" w:rsidP="00721E27">
      <w:pPr>
        <w:spacing w:before="120" w:after="120"/>
        <w:jc w:val="both"/>
      </w:pPr>
      <w:r w:rsidRPr="004D17F6">
        <w:t>Cette publication est le produit des communications présentées à l'Université du Québec à Mo</w:t>
      </w:r>
      <w:r w:rsidRPr="004D17F6">
        <w:t>n</w:t>
      </w:r>
      <w:r w:rsidRPr="004D17F6">
        <w:t>tréal, en octobre 1985, dans le cadre du 5e Colloque de l'Association d'</w:t>
      </w:r>
      <w:r>
        <w:t>Économie p</w:t>
      </w:r>
      <w:r w:rsidRPr="004D17F6">
        <w:t>olit</w:t>
      </w:r>
      <w:r w:rsidRPr="004D17F6">
        <w:t>i</w:t>
      </w:r>
      <w:r w:rsidRPr="004D17F6">
        <w:t>que (AEP). Le titre de l'ouvrage que nous présentons aujourd'hui reprend d'ai</w:t>
      </w:r>
      <w:r w:rsidRPr="004D17F6">
        <w:t>l</w:t>
      </w:r>
      <w:r w:rsidRPr="004D17F6">
        <w:t>leurs le thème du colloque : Néo-conservatisme et restructuration de l'État. Au m</w:t>
      </w:r>
      <w:r w:rsidRPr="004D17F6">
        <w:t>o</w:t>
      </w:r>
      <w:r w:rsidRPr="004D17F6">
        <w:t>ment même où une réforme en profondeur de l'État est e</w:t>
      </w:r>
      <w:r w:rsidRPr="004D17F6">
        <w:t>n</w:t>
      </w:r>
      <w:r w:rsidRPr="004D17F6">
        <w:t>gagée tant au Québec qu'au Canada, cet ouvrage rassemble les contributions de nombreux analystes en sciences sociales des États-Unis, de la Gra</w:t>
      </w:r>
      <w:r w:rsidRPr="004D17F6">
        <w:t>n</w:t>
      </w:r>
      <w:r w:rsidRPr="004D17F6">
        <w:t>de-Bretagne et d'ici pour analyser la situ</w:t>
      </w:r>
      <w:r w:rsidRPr="004D17F6">
        <w:t>a</w:t>
      </w:r>
      <w:r w:rsidRPr="004D17F6">
        <w:t>tion.</w:t>
      </w:r>
    </w:p>
    <w:p w:rsidR="00721E27" w:rsidRPr="004D17F6" w:rsidRDefault="00721E27" w:rsidP="00721E27">
      <w:pPr>
        <w:spacing w:before="120" w:after="120"/>
        <w:jc w:val="both"/>
      </w:pPr>
      <w:r w:rsidRPr="004D17F6">
        <w:t>Les responsables du colloque et de la présente public</w:t>
      </w:r>
      <w:r w:rsidRPr="004D17F6">
        <w:t>a</w:t>
      </w:r>
      <w:r w:rsidRPr="004D17F6">
        <w:t>tion tiennent à souligner le précieux soutien qu'ils ont reçu de leur unive</w:t>
      </w:r>
      <w:r w:rsidRPr="004D17F6">
        <w:t>r</w:t>
      </w:r>
      <w:r w:rsidRPr="004D17F6">
        <w:t xml:space="preserve">sité, en particulier de M. Guy Berthiaume. Bernard </w:t>
      </w:r>
      <w:r>
        <w:t>É</w:t>
      </w:r>
      <w:r w:rsidRPr="004D17F6">
        <w:t>lie et Sylvie Morel do</w:t>
      </w:r>
      <w:r w:rsidRPr="004D17F6">
        <w:t>i</w:t>
      </w:r>
      <w:r w:rsidRPr="004D17F6">
        <w:t>vent être remerciés tout spécialement pour leur collabor</w:t>
      </w:r>
      <w:r w:rsidRPr="004D17F6">
        <w:t>a</w:t>
      </w:r>
      <w:r w:rsidRPr="004D17F6">
        <w:t>tion active à l'organisation du colloque. Plusieurs personnes ont aussi partic</w:t>
      </w:r>
      <w:r w:rsidRPr="004D17F6">
        <w:t>i</w:t>
      </w:r>
      <w:r w:rsidRPr="004D17F6">
        <w:t>pé à la réalisation de cet ouvrage et nous ont aidé dans la traduction et la co</w:t>
      </w:r>
      <w:r w:rsidRPr="004D17F6">
        <w:t>r</w:t>
      </w:r>
      <w:r w:rsidRPr="004D17F6">
        <w:t>rection des textes : Marielle Cauchy, Gilles Dost</w:t>
      </w:r>
      <w:r w:rsidRPr="004D17F6">
        <w:t>a</w:t>
      </w:r>
      <w:r w:rsidRPr="004D17F6">
        <w:t>ler, Victor Piché, Marie-Josée Lemay. Nous devons également noter le travail très pr</w:t>
      </w:r>
      <w:r w:rsidRPr="004D17F6">
        <w:t>o</w:t>
      </w:r>
      <w:r w:rsidRPr="004D17F6">
        <w:t>fessionnel de Chantal Pétrin qui a assuré le traitement du m</w:t>
      </w:r>
      <w:r w:rsidRPr="004D17F6">
        <w:t>a</w:t>
      </w:r>
      <w:r w:rsidRPr="004D17F6">
        <w:t>nuscrit. De plus, nous avons profité de la collaboration du directeur du dépa</w:t>
      </w:r>
      <w:r w:rsidRPr="004D17F6">
        <w:t>r</w:t>
      </w:r>
      <w:r w:rsidRPr="004D17F6">
        <w:t>tement des sciences juridiques de l'UQAM, Robert Coui</w:t>
      </w:r>
      <w:r w:rsidRPr="004D17F6">
        <w:t>l</w:t>
      </w:r>
      <w:r w:rsidRPr="004D17F6">
        <w:t>lard et des conseils d'un de ses professeurs, Pierre Mackay, ces derniers nous ayant donné accès à leurs moyens informatiques. François Bla</w:t>
      </w:r>
      <w:r w:rsidRPr="004D17F6">
        <w:t>n</w:t>
      </w:r>
      <w:r w:rsidRPr="004D17F6">
        <w:t xml:space="preserve">chard, </w:t>
      </w:r>
      <w:r w:rsidRPr="004D17F6">
        <w:lastRenderedPageBreak/>
        <w:t>du même département, a participé à la mise en forme du manu</w:t>
      </w:r>
      <w:r w:rsidRPr="004D17F6">
        <w:t>s</w:t>
      </w:r>
      <w:r w:rsidRPr="004D17F6">
        <w:t>crit. Enfin, la tenue du colloque et cette parution ont été rendues poss</w:t>
      </w:r>
      <w:r w:rsidRPr="004D17F6">
        <w:t>i</w:t>
      </w:r>
      <w:r w:rsidRPr="004D17F6">
        <w:t>bles grâce à l'aide financière accordée par les organismes suivants : le Conseil de recherche en sciences sociales, l'Un</w:t>
      </w:r>
      <w:r w:rsidRPr="004D17F6">
        <w:t>i</w:t>
      </w:r>
      <w:r w:rsidRPr="004D17F6">
        <w:t>versité du Québec à Montréal, le ministère des Relations internationales du Québec, le S</w:t>
      </w:r>
      <w:r w:rsidRPr="004D17F6">
        <w:t>e</w:t>
      </w:r>
      <w:r w:rsidRPr="004D17F6">
        <w:t>crétariat d'État, l'Université de Montréal et plusieurs dépa</w:t>
      </w:r>
      <w:r w:rsidRPr="004D17F6">
        <w:t>r</w:t>
      </w:r>
      <w:r w:rsidRPr="004D17F6">
        <w:t>tements de l'Université du Québec à Mo</w:t>
      </w:r>
      <w:r w:rsidRPr="004D17F6">
        <w:t>n</w:t>
      </w:r>
      <w:r w:rsidRPr="004D17F6">
        <w:t>tréal.</w:t>
      </w:r>
    </w:p>
    <w:p w:rsidR="00721E27" w:rsidRPr="004D17F6" w:rsidRDefault="00721E27" w:rsidP="00721E27">
      <w:pPr>
        <w:spacing w:before="120" w:after="120"/>
        <w:jc w:val="both"/>
      </w:pPr>
      <w:r w:rsidRPr="004D17F6">
        <w:t xml:space="preserve">Faisons remarquer que la Collection </w:t>
      </w:r>
      <w:r>
        <w:t>É</w:t>
      </w:r>
      <w:r w:rsidRPr="004D17F6">
        <w:t>tudes d'</w:t>
      </w:r>
      <w:r>
        <w:t>Économie p</w:t>
      </w:r>
      <w:r w:rsidRPr="004D17F6">
        <w:t>olit</w:t>
      </w:r>
      <w:r w:rsidRPr="004D17F6">
        <w:t>i</w:t>
      </w:r>
      <w:r w:rsidRPr="004D17F6">
        <w:t>que a été lancée l'année dernière avec la public</w:t>
      </w:r>
      <w:r w:rsidRPr="004D17F6">
        <w:t>a</w:t>
      </w:r>
      <w:r w:rsidRPr="004D17F6">
        <w:t>tion de</w:t>
      </w:r>
      <w:r>
        <w:t xml:space="preserve"> </w:t>
      </w:r>
      <w:r w:rsidRPr="00A602BA">
        <w:rPr>
          <w:i/>
        </w:rPr>
        <w:t>L'inégalité sociale et les mécanismes de po</w:t>
      </w:r>
      <w:r w:rsidRPr="00A602BA">
        <w:rPr>
          <w:i/>
        </w:rPr>
        <w:t>u</w:t>
      </w:r>
      <w:r w:rsidRPr="00A602BA">
        <w:rPr>
          <w:i/>
        </w:rPr>
        <w:t>voir</w:t>
      </w:r>
      <w:r w:rsidRPr="004D17F6">
        <w:t>.</w:t>
      </w:r>
    </w:p>
    <w:p w:rsidR="00721E27" w:rsidRPr="004D17F6" w:rsidRDefault="00721E27" w:rsidP="00721E27">
      <w:pPr>
        <w:spacing w:before="120" w:after="120"/>
        <w:jc w:val="right"/>
      </w:pPr>
      <w:r w:rsidRPr="004D17F6">
        <w:t>Lizette JA</w:t>
      </w:r>
      <w:r w:rsidRPr="004D17F6">
        <w:t>L</w:t>
      </w:r>
      <w:r w:rsidRPr="004D17F6">
        <w:t>BERT</w:t>
      </w:r>
    </w:p>
    <w:p w:rsidR="00721E27" w:rsidRPr="004D17F6" w:rsidRDefault="00721E27" w:rsidP="00721E27">
      <w:pPr>
        <w:spacing w:before="120" w:after="120"/>
        <w:jc w:val="right"/>
      </w:pPr>
      <w:r>
        <w:t>Directrice de la collection</w:t>
      </w:r>
      <w:r>
        <w:br/>
        <w:t>É</w:t>
      </w:r>
      <w:r w:rsidRPr="004D17F6">
        <w:t>tudes d'</w:t>
      </w:r>
      <w:r>
        <w:t>Économie p</w:t>
      </w:r>
      <w:r w:rsidRPr="004D17F6">
        <w:t>olit</w:t>
      </w:r>
      <w:r w:rsidRPr="004D17F6">
        <w:t>i</w:t>
      </w:r>
      <w:r w:rsidRPr="004D17F6">
        <w:t>que</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pStyle w:val="p"/>
      </w:pPr>
      <w:r>
        <w:t>[8]</w:t>
      </w:r>
    </w:p>
    <w:p w:rsidR="00721E27" w:rsidRDefault="00721E27">
      <w:pPr>
        <w:jc w:val="both"/>
      </w:pPr>
    </w:p>
    <w:p w:rsidR="00721E27" w:rsidRDefault="00721E27" w:rsidP="00721E27">
      <w:pPr>
        <w:pStyle w:val="p"/>
      </w:pPr>
      <w:r>
        <w:br w:type="page"/>
      </w:r>
      <w:r>
        <w:lastRenderedPageBreak/>
        <w:t>[9]</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C50E86" w:rsidRDefault="00721E27" w:rsidP="00721E27">
      <w:pPr>
        <w:spacing w:after="120"/>
        <w:ind w:firstLine="0"/>
        <w:jc w:val="center"/>
        <w:rPr>
          <w:b/>
          <w:sz w:val="24"/>
        </w:rPr>
      </w:pPr>
      <w:bookmarkStart w:id="4" w:name="Neo_conservatisme_intro"/>
      <w:r w:rsidRPr="00C50E86">
        <w:rPr>
          <w:b/>
          <w:sz w:val="24"/>
        </w:rPr>
        <w:t>Néo-conservatisme</w:t>
      </w:r>
      <w:r w:rsidRPr="00C50E86">
        <w:rPr>
          <w:b/>
          <w:sz w:val="24"/>
        </w:rPr>
        <w:br/>
        <w:t>et restructuration de l’État</w:t>
      </w:r>
    </w:p>
    <w:p w:rsidR="00721E27" w:rsidRPr="00055592" w:rsidRDefault="00721E27" w:rsidP="00721E27">
      <w:pPr>
        <w:pStyle w:val="planchest"/>
      </w:pPr>
      <w:r>
        <w:t>INTRODUCTION</w:t>
      </w:r>
    </w:p>
    <w:bookmarkEnd w:id="4"/>
    <w:p w:rsidR="00721E27" w:rsidRDefault="00721E27" w:rsidP="00721E27">
      <w:pPr>
        <w:jc w:val="both"/>
      </w:pPr>
    </w:p>
    <w:p w:rsidR="00721E27" w:rsidRDefault="00721E27" w:rsidP="00721E27">
      <w:pPr>
        <w:jc w:val="both"/>
      </w:pPr>
    </w:p>
    <w:p w:rsidR="00721E27" w:rsidRDefault="00721E27" w:rsidP="00721E27">
      <w:pPr>
        <w:jc w:val="both"/>
      </w:pPr>
    </w:p>
    <w:p w:rsidR="00721E27" w:rsidRDefault="00721E27" w:rsidP="00721E27">
      <w:pPr>
        <w:jc w:val="both"/>
      </w:pPr>
    </w:p>
    <w:p w:rsidR="00721E27" w:rsidRDefault="00721E27" w:rsidP="00721E27">
      <w:pPr>
        <w:jc w:val="both"/>
      </w:pPr>
    </w:p>
    <w:p w:rsidR="00721E27" w:rsidRDefault="00721E27" w:rsidP="00721E27">
      <w:pPr>
        <w:jc w:val="both"/>
      </w:pPr>
    </w:p>
    <w:p w:rsidR="00721E27" w:rsidRDefault="00721E27" w:rsidP="00721E27">
      <w:pPr>
        <w:jc w:val="both"/>
      </w:pPr>
    </w:p>
    <w:p w:rsidR="00721E27" w:rsidRPr="001A2E8E" w:rsidRDefault="00721E27" w:rsidP="00721E27">
      <w:pPr>
        <w:ind w:right="90" w:firstLine="0"/>
        <w:jc w:val="both"/>
        <w:rPr>
          <w:sz w:val="20"/>
        </w:rPr>
      </w:pPr>
      <w:hyperlink w:anchor="tdm" w:history="1">
        <w:r w:rsidRPr="001A2E8E">
          <w:rPr>
            <w:rStyle w:val="Lienhypertexte"/>
            <w:sz w:val="20"/>
          </w:rPr>
          <w:t>Retour à la table des matières</w:t>
        </w:r>
      </w:hyperlink>
    </w:p>
    <w:p w:rsidR="00721E27" w:rsidRDefault="00721E27" w:rsidP="00721E27">
      <w:pPr>
        <w:pStyle w:val="p"/>
      </w:pPr>
    </w:p>
    <w:p w:rsidR="00721E27" w:rsidRDefault="00721E27" w:rsidP="00721E27">
      <w:pPr>
        <w:pStyle w:val="p"/>
      </w:pPr>
    </w:p>
    <w:p w:rsidR="00721E27" w:rsidRDefault="00721E27" w:rsidP="00721E27">
      <w:pPr>
        <w:pStyle w:val="p"/>
      </w:pPr>
      <w:r>
        <w:t>[10]</w:t>
      </w:r>
    </w:p>
    <w:p w:rsidR="00721E27" w:rsidRPr="004D17F6" w:rsidRDefault="00721E27" w:rsidP="00721E27">
      <w:pPr>
        <w:pStyle w:val="p"/>
      </w:pPr>
      <w:r>
        <w:br w:type="page"/>
      </w:r>
      <w:r>
        <w:lastRenderedPageBreak/>
        <w:t>[11]</w:t>
      </w:r>
    </w:p>
    <w:p w:rsidR="00721E27" w:rsidRDefault="00721E27" w:rsidP="00721E27">
      <w:pPr>
        <w:spacing w:before="120" w:after="120"/>
        <w:jc w:val="both"/>
      </w:pPr>
    </w:p>
    <w:p w:rsidR="00721E27" w:rsidRDefault="00721E27" w:rsidP="00721E27">
      <w:pPr>
        <w:spacing w:before="120" w:after="120"/>
        <w:jc w:val="both"/>
      </w:pPr>
    </w:p>
    <w:p w:rsidR="00721E27" w:rsidRPr="00DC5AD8" w:rsidRDefault="00721E27" w:rsidP="00721E27">
      <w:pPr>
        <w:spacing w:before="120" w:after="120"/>
        <w:ind w:firstLine="0"/>
        <w:jc w:val="center"/>
        <w:rPr>
          <w:b/>
        </w:rPr>
      </w:pPr>
      <w:r w:rsidRPr="00DC5AD8">
        <w:rPr>
          <w:b/>
        </w:rPr>
        <w:t>NÉO-CONSERV</w:t>
      </w:r>
      <w:r w:rsidRPr="00DC5AD8">
        <w:rPr>
          <w:b/>
        </w:rPr>
        <w:t>A</w:t>
      </w:r>
      <w:r w:rsidRPr="00DC5AD8">
        <w:rPr>
          <w:b/>
        </w:rPr>
        <w:t>TISME</w:t>
      </w:r>
      <w:r w:rsidRPr="00DC5AD8">
        <w:rPr>
          <w:b/>
        </w:rPr>
        <w:br/>
        <w:t>ET</w:t>
      </w:r>
      <w:r w:rsidRPr="00DC5AD8">
        <w:rPr>
          <w:b/>
        </w:rPr>
        <w:br/>
        <w:t>DÉFI DÉMOCR</w:t>
      </w:r>
      <w:r w:rsidRPr="00DC5AD8">
        <w:rPr>
          <w:b/>
        </w:rPr>
        <w:t>A</w:t>
      </w:r>
      <w:r w:rsidRPr="00DC5AD8">
        <w:rPr>
          <w:b/>
        </w:rPr>
        <w:t>TIQUE</w:t>
      </w:r>
    </w:p>
    <w:p w:rsidR="00721E27" w:rsidRDefault="00721E27" w:rsidP="00721E27">
      <w:pPr>
        <w:spacing w:before="120" w:after="120"/>
        <w:ind w:firstLine="0"/>
        <w:jc w:val="center"/>
      </w:pPr>
    </w:p>
    <w:p w:rsidR="00721E27" w:rsidRDefault="00721E27" w:rsidP="00721E27">
      <w:pPr>
        <w:spacing w:before="120" w:after="120"/>
        <w:ind w:firstLine="0"/>
        <w:jc w:val="center"/>
      </w:pPr>
    </w:p>
    <w:p w:rsidR="00721E27" w:rsidRPr="004D17F6" w:rsidRDefault="00721E27" w:rsidP="00721E27">
      <w:pPr>
        <w:pStyle w:val="suite"/>
      </w:pPr>
      <w:r w:rsidRPr="004D17F6">
        <w:t>Lizette JALBERT et Laurent LEP</w:t>
      </w:r>
      <w:r w:rsidRPr="004D17F6">
        <w:t>A</w:t>
      </w:r>
      <w:r w:rsidRPr="004D17F6">
        <w:t>GE</w:t>
      </w:r>
    </w:p>
    <w:p w:rsidR="00721E27" w:rsidRDefault="00721E27" w:rsidP="00721E27">
      <w:pPr>
        <w:spacing w:before="120" w:after="120"/>
        <w:jc w:val="both"/>
      </w:pPr>
    </w:p>
    <w:p w:rsidR="00721E27" w:rsidRDefault="00721E27" w:rsidP="00721E27">
      <w:pPr>
        <w:spacing w:before="120" w:after="120"/>
        <w:jc w:val="both"/>
      </w:pPr>
    </w:p>
    <w:p w:rsidR="00721E27" w:rsidRPr="004D17F6" w:rsidRDefault="00721E27" w:rsidP="00721E27">
      <w:pPr>
        <w:spacing w:before="120" w:after="120"/>
        <w:jc w:val="both"/>
      </w:pPr>
      <w:r w:rsidRPr="004D17F6">
        <w:t>L'expression néo-conservatisme est généralement attribuée au s</w:t>
      </w:r>
      <w:r w:rsidRPr="004D17F6">
        <w:t>o</w:t>
      </w:r>
      <w:r w:rsidRPr="004D17F6">
        <w:t>cialiste britannique Michael Harrington qui, au milieu des années 1960, utilisait cette formule pour dénoncer la résu</w:t>
      </w:r>
      <w:r w:rsidRPr="004D17F6">
        <w:t>r</w:t>
      </w:r>
      <w:r w:rsidRPr="004D17F6">
        <w:t>gence en son pays des vieilles thèses conservatrices</w:t>
      </w:r>
      <w:r>
        <w:t> </w:t>
      </w:r>
      <w:r>
        <w:rPr>
          <w:rStyle w:val="Appelnotedebasdep"/>
        </w:rPr>
        <w:footnoteReference w:id="1"/>
      </w:r>
      <w:r w:rsidRPr="004D17F6">
        <w:t>. Depuis cette époque, ce te</w:t>
      </w:r>
      <w:r w:rsidRPr="004D17F6">
        <w:t>r</w:t>
      </w:r>
      <w:r w:rsidRPr="004D17F6">
        <w:t>me fait partie du lexique politique, mais il signale déso</w:t>
      </w:r>
      <w:r w:rsidRPr="004D17F6">
        <w:t>r</w:t>
      </w:r>
      <w:r w:rsidRPr="004D17F6">
        <w:t>mais un courant de pensée plus moderne, complexe et menaçant que les simples véh</w:t>
      </w:r>
      <w:r w:rsidRPr="004D17F6">
        <w:t>é</w:t>
      </w:r>
      <w:r w:rsidRPr="004D17F6">
        <w:t>mences de quelques nostalgiques d'une société ancienne. Si, il y a vingt ans, le préfixe néo pouvait bien servir les objectifs du p</w:t>
      </w:r>
      <w:r w:rsidRPr="004D17F6">
        <w:t>o</w:t>
      </w:r>
      <w:r w:rsidRPr="004D17F6">
        <w:t>lémiste qui souhaitait alerter l'électorat en dénonçant la fausse no</w:t>
      </w:r>
      <w:r w:rsidRPr="004D17F6">
        <w:t>u</w:t>
      </w:r>
      <w:r w:rsidRPr="004D17F6">
        <w:t>veauté de quelques idées du moment, on se doit de constater que l'expre</w:t>
      </w:r>
      <w:r w:rsidRPr="004D17F6">
        <w:t>s</w:t>
      </w:r>
      <w:r w:rsidRPr="004D17F6">
        <w:t>sion est devenue une véritable bannière politique dont se réclament aujou</w:t>
      </w:r>
      <w:r w:rsidRPr="004D17F6">
        <w:t>r</w:t>
      </w:r>
      <w:r w:rsidRPr="004D17F6">
        <w:t>d'hui de nombreux partis dominant la scène élect</w:t>
      </w:r>
      <w:r w:rsidRPr="004D17F6">
        <w:t>o</w:t>
      </w:r>
      <w:r w:rsidRPr="004D17F6">
        <w:t>rale.</w:t>
      </w:r>
    </w:p>
    <w:p w:rsidR="00721E27" w:rsidRPr="004D17F6" w:rsidRDefault="00721E27" w:rsidP="00721E27">
      <w:pPr>
        <w:spacing w:before="120" w:after="120"/>
        <w:jc w:val="both"/>
      </w:pPr>
      <w:r w:rsidRPr="004D17F6">
        <w:t>Les récents succès des formations conservatrices de part et d'a</w:t>
      </w:r>
      <w:r w:rsidRPr="004D17F6">
        <w:t>u</w:t>
      </w:r>
      <w:r w:rsidRPr="004D17F6">
        <w:t>tre de l'Atlantique n'ont pas été construits à la seule enseigne de cette ph</w:t>
      </w:r>
      <w:r w:rsidRPr="004D17F6">
        <w:t>i</w:t>
      </w:r>
      <w:r w:rsidRPr="004D17F6">
        <w:t>losophie politique du 19</w:t>
      </w:r>
      <w:r w:rsidRPr="00505A1A">
        <w:rPr>
          <w:vertAlign w:val="superscript"/>
        </w:rPr>
        <w:t>e</w:t>
      </w:r>
      <w:r w:rsidRPr="004D17F6">
        <w:t xml:space="preserve"> siècle qui marquait la réaction aux reto</w:t>
      </w:r>
      <w:r w:rsidRPr="004D17F6">
        <w:t>m</w:t>
      </w:r>
      <w:r w:rsidRPr="004D17F6">
        <w:t xml:space="preserve">bées de la Révolution française. Néo-conservatisme </w:t>
      </w:r>
      <w:r w:rsidRPr="00DA032A">
        <w:rPr>
          <w:i/>
        </w:rPr>
        <w:t>ne s</w:t>
      </w:r>
      <w:r w:rsidRPr="00DA032A">
        <w:rPr>
          <w:i/>
        </w:rPr>
        <w:t>i</w:t>
      </w:r>
      <w:r w:rsidRPr="00DA032A">
        <w:rPr>
          <w:i/>
        </w:rPr>
        <w:t>gnifie pas uniquement</w:t>
      </w:r>
      <w:r w:rsidRPr="004D17F6">
        <w:t xml:space="preserve"> la restauration d'une éthique politique. La pensée d'un Edmund Burke sur fond de société post-industrielle, le discours du libéralisme économique tenu par un Milton Frie</w:t>
      </w:r>
      <w:r w:rsidRPr="004D17F6">
        <w:t>d</w:t>
      </w:r>
      <w:r w:rsidRPr="004D17F6">
        <w:t>man sur fond de crise mondiale et les doutes de la gauche sont en somme des données pr</w:t>
      </w:r>
      <w:r w:rsidRPr="004D17F6">
        <w:t>o</w:t>
      </w:r>
      <w:r w:rsidRPr="004D17F6">
        <w:t xml:space="preserve">pres au tableau des idéologies contemporaines qui nous invitent à y </w:t>
      </w:r>
      <w:r w:rsidRPr="004D17F6">
        <w:lastRenderedPageBreak/>
        <w:t>regarder de plus près. Du rejet de l'égalitarisme à la m</w:t>
      </w:r>
      <w:r w:rsidRPr="004D17F6">
        <w:t>é</w:t>
      </w:r>
      <w:r w:rsidRPr="004D17F6">
        <w:t>fiance vis-à-vis l'action étatique, il se précise en Occident une forme de pensée polit</w:t>
      </w:r>
      <w:r w:rsidRPr="004D17F6">
        <w:t>i</w:t>
      </w:r>
      <w:r w:rsidRPr="004D17F6">
        <w:t>que dont la souche philosophique</w:t>
      </w:r>
      <w:r>
        <w:t xml:space="preserve"> </w:t>
      </w:r>
      <w:r w:rsidRPr="004D17F6">
        <w:t>est reconnaissable</w:t>
      </w:r>
      <w:r>
        <w:t xml:space="preserve">, </w:t>
      </w:r>
      <w:r w:rsidRPr="004D17F6">
        <w:t>mais dont les pr</w:t>
      </w:r>
      <w:r w:rsidRPr="004D17F6">
        <w:t>é</w:t>
      </w:r>
      <w:r w:rsidRPr="004D17F6">
        <w:t>tentions sont inédites. Le paradoxe de cette expression qui associe nouveauté à traditionnalisme renvoie à une conste</w:t>
      </w:r>
      <w:r w:rsidRPr="004D17F6">
        <w:t>l</w:t>
      </w:r>
      <w:r w:rsidRPr="004D17F6">
        <w:t>lation d'idées où les maîtres mots ne sont plus le combat contre le pr</w:t>
      </w:r>
      <w:r w:rsidRPr="004D17F6">
        <w:t>o</w:t>
      </w:r>
      <w:r w:rsidRPr="004D17F6">
        <w:t>grès</w:t>
      </w:r>
      <w:r>
        <w:t xml:space="preserve">, </w:t>
      </w:r>
      <w:r w:rsidRPr="004D17F6">
        <w:t>mais le rejet de la modernité spécifique héritée de l'État-prov</w:t>
      </w:r>
      <w:r w:rsidRPr="004D17F6">
        <w:t>i</w:t>
      </w:r>
      <w:r w:rsidRPr="004D17F6">
        <w:t>dence</w:t>
      </w:r>
      <w:r>
        <w:t> </w:t>
      </w:r>
      <w:r>
        <w:rPr>
          <w:rStyle w:val="Appelnotedebasdep"/>
        </w:rPr>
        <w:footnoteReference w:id="2"/>
      </w:r>
      <w:r w:rsidRPr="004D17F6">
        <w:t>.</w:t>
      </w:r>
    </w:p>
    <w:p w:rsidR="00721E27" w:rsidRDefault="00721E27" w:rsidP="00721E27">
      <w:pPr>
        <w:spacing w:before="120" w:after="120"/>
        <w:jc w:val="both"/>
      </w:pPr>
      <w:r>
        <w:t>[12]</w:t>
      </w:r>
    </w:p>
    <w:p w:rsidR="00721E27" w:rsidRPr="004D17F6" w:rsidRDefault="00721E27" w:rsidP="00721E27">
      <w:pPr>
        <w:spacing w:before="120" w:after="120"/>
        <w:jc w:val="both"/>
      </w:pPr>
    </w:p>
    <w:p w:rsidR="00721E27" w:rsidRPr="004D17F6" w:rsidRDefault="00721E27" w:rsidP="00721E27">
      <w:pPr>
        <w:pStyle w:val="a"/>
      </w:pPr>
      <w:r>
        <w:t xml:space="preserve">1. </w:t>
      </w:r>
      <w:r w:rsidRPr="004D17F6">
        <w:t>Problème de dé</w:t>
      </w:r>
      <w:r>
        <w:t>finition :</w:t>
      </w:r>
      <w:r>
        <w:br/>
      </w:r>
      <w:r w:rsidRPr="004D17F6">
        <w:t>où est la nouveauté ?</w:t>
      </w:r>
    </w:p>
    <w:p w:rsidR="00721E27" w:rsidRDefault="00721E27" w:rsidP="00721E27">
      <w:pPr>
        <w:spacing w:before="120" w:after="120"/>
        <w:jc w:val="both"/>
      </w:pPr>
    </w:p>
    <w:p w:rsidR="00721E27" w:rsidRPr="004D17F6" w:rsidRDefault="00721E27" w:rsidP="00721E27">
      <w:pPr>
        <w:spacing w:before="120" w:after="120"/>
        <w:jc w:val="both"/>
      </w:pPr>
      <w:r w:rsidRPr="004D17F6">
        <w:t>Parmi les chercheurs américains qui se sont intéressés au mouv</w:t>
      </w:r>
      <w:r w:rsidRPr="004D17F6">
        <w:t>e</w:t>
      </w:r>
      <w:r w:rsidRPr="004D17F6">
        <w:t>ment néo-conservateur certains estiment que la seule no</w:t>
      </w:r>
      <w:r w:rsidRPr="004D17F6">
        <w:t>u</w:t>
      </w:r>
      <w:r w:rsidRPr="004D17F6">
        <w:t>veauté digne d'examen</w:t>
      </w:r>
      <w:r>
        <w:t xml:space="preserve">s </w:t>
      </w:r>
      <w:r w:rsidRPr="004D17F6">
        <w:t>est le meilleur sort électoral réservé tout à coup à un di</w:t>
      </w:r>
      <w:r w:rsidRPr="004D17F6">
        <w:t>s</w:t>
      </w:r>
      <w:r w:rsidRPr="004D17F6">
        <w:t>cours hier encore impopulaire. Rapp</w:t>
      </w:r>
      <w:r w:rsidRPr="004D17F6">
        <w:t>e</w:t>
      </w:r>
      <w:r w:rsidRPr="004D17F6">
        <w:t>lant que, dans les années 1950, le paysage politique comptait d'éloquents défenseurs du conse</w:t>
      </w:r>
      <w:r w:rsidRPr="004D17F6">
        <w:t>r</w:t>
      </w:r>
      <w:r w:rsidRPr="004D17F6">
        <w:t>vatisme et que, de surcroît, on pouvait déjà voir s'y manifester l'ultra-conservatisme, alors qui aurait-il de di</w:t>
      </w:r>
      <w:r w:rsidRPr="004D17F6">
        <w:t>f</w:t>
      </w:r>
      <w:r w:rsidRPr="004D17F6">
        <w:t>férent si ce n'est qu'en 1980 un président a été élu en se réclamant de cette famille politique ? L'arr</w:t>
      </w:r>
      <w:r w:rsidRPr="004D17F6">
        <w:t>i</w:t>
      </w:r>
      <w:r w:rsidRPr="004D17F6">
        <w:t>vée au pouvoir de Ronald Reagan est ainsi considérée par pl</w:t>
      </w:r>
      <w:r w:rsidRPr="004D17F6">
        <w:t>u</w:t>
      </w:r>
      <w:r w:rsidRPr="004D17F6">
        <w:t>sieurs comme le résultat du dévelo</w:t>
      </w:r>
      <w:r w:rsidRPr="004D17F6">
        <w:t>p</w:t>
      </w:r>
      <w:r w:rsidRPr="004D17F6">
        <w:t>pement lent</w:t>
      </w:r>
      <w:r>
        <w:t xml:space="preserve">, </w:t>
      </w:r>
      <w:r w:rsidRPr="004D17F6">
        <w:t>mais continu d'une force politi</w:t>
      </w:r>
      <w:r>
        <w:t>que déjà en germe dans l'après-</w:t>
      </w:r>
      <w:r w:rsidRPr="004D17F6">
        <w:t>guerre. Cependant, cette interpr</w:t>
      </w:r>
      <w:r w:rsidRPr="004D17F6">
        <w:t>é</w:t>
      </w:r>
      <w:r w:rsidRPr="004D17F6">
        <w:t>tation sommaire escamote le fait que parmi les artisans des de</w:t>
      </w:r>
      <w:r w:rsidRPr="004D17F6">
        <w:t>r</w:t>
      </w:r>
      <w:r w:rsidRPr="004D17F6">
        <w:t>nières victoires du Parti républicain, on retrouve des idéol</w:t>
      </w:r>
      <w:r w:rsidRPr="004D17F6">
        <w:t>o</w:t>
      </w:r>
      <w:r w:rsidRPr="004D17F6">
        <w:t>gues qui ont peu en commun avec la tradition conservatrice américaine. De plus, co</w:t>
      </w:r>
      <w:r w:rsidRPr="004D17F6">
        <w:t>m</w:t>
      </w:r>
      <w:r w:rsidRPr="004D17F6">
        <w:t xml:space="preserve">me nous le verrons plus loin, le </w:t>
      </w:r>
      <w:r w:rsidRPr="008B5B3B">
        <w:rPr>
          <w:i/>
        </w:rPr>
        <w:t>brain trust</w:t>
      </w:r>
      <w:r w:rsidRPr="004D17F6">
        <w:t xml:space="preserve"> néo-conservateur est co</w:t>
      </w:r>
      <w:r w:rsidRPr="004D17F6">
        <w:t>m</w:t>
      </w:r>
      <w:r w:rsidRPr="004D17F6">
        <w:t>posé d'individus qui adressent de sévères critiques au jeu démocrat</w:t>
      </w:r>
      <w:r w:rsidRPr="004D17F6">
        <w:t>i</w:t>
      </w:r>
      <w:r w:rsidRPr="004D17F6">
        <w:t>que et préconisent sans gêne un gouvernement des ho</w:t>
      </w:r>
      <w:r w:rsidRPr="004D17F6">
        <w:t>m</w:t>
      </w:r>
      <w:r w:rsidRPr="004D17F6">
        <w:t>mes par les experts. Que diraient les a</w:t>
      </w:r>
      <w:r w:rsidRPr="004D17F6">
        <w:t>n</w:t>
      </w:r>
      <w:r w:rsidRPr="004D17F6">
        <w:t>ciens ?</w:t>
      </w:r>
    </w:p>
    <w:p w:rsidR="00721E27" w:rsidRPr="004D17F6" w:rsidRDefault="00721E27" w:rsidP="00721E27">
      <w:pPr>
        <w:spacing w:before="120" w:after="120"/>
        <w:jc w:val="both"/>
      </w:pPr>
      <w:r w:rsidRPr="004D17F6">
        <w:t>Un bref rappel du conservatisme dans son acception vieille de quelques décennies peut servir de point de départ pour circonscr</w:t>
      </w:r>
      <w:r w:rsidRPr="004D17F6">
        <w:t>i</w:t>
      </w:r>
      <w:r w:rsidRPr="004D17F6">
        <w:t xml:space="preserve">re ce </w:t>
      </w:r>
      <w:r w:rsidRPr="004D17F6">
        <w:lastRenderedPageBreak/>
        <w:t>qui distinguerait aujourd'hui la nouvelle pensée de droite de l'ancie</w:t>
      </w:r>
      <w:r w:rsidRPr="004D17F6">
        <w:t>n</w:t>
      </w:r>
      <w:r w:rsidRPr="004D17F6">
        <w:t>ne. L'étiquette conservatrice a toujours</w:t>
      </w:r>
      <w:r>
        <w:t xml:space="preserve"> </w:t>
      </w:r>
      <w:r w:rsidRPr="004D17F6">
        <w:t>été associée à la croya</w:t>
      </w:r>
      <w:r w:rsidRPr="004D17F6">
        <w:t>n</w:t>
      </w:r>
      <w:r w:rsidRPr="004D17F6">
        <w:t>ce en un gouvern</w:t>
      </w:r>
      <w:r w:rsidRPr="004D17F6">
        <w:t>e</w:t>
      </w:r>
      <w:r w:rsidRPr="004D17F6">
        <w:t>ment fort</w:t>
      </w:r>
      <w:r>
        <w:t xml:space="preserve">, </w:t>
      </w:r>
      <w:r w:rsidRPr="004D17F6">
        <w:t xml:space="preserve">mais discret. </w:t>
      </w:r>
      <w:r>
        <w:t>À</w:t>
      </w:r>
      <w:r w:rsidRPr="004D17F6">
        <w:t xml:space="preserve"> cette thèse centrale s'ajoute l'idée d'une nécessaire décentralisation administrative et ce afin de re</w:t>
      </w:r>
      <w:r w:rsidRPr="004D17F6">
        <w:t>s</w:t>
      </w:r>
      <w:r w:rsidRPr="004D17F6">
        <w:t>pecter l'autonomie des institutions telles la famille, l'</w:t>
      </w:r>
      <w:r>
        <w:t>É</w:t>
      </w:r>
      <w:r w:rsidRPr="004D17F6">
        <w:t>glise, l'école et l'entreprise. Une confiance aveugle placée en ces mêmes instit</w:t>
      </w:r>
      <w:r w:rsidRPr="004D17F6">
        <w:t>u</w:t>
      </w:r>
      <w:r w:rsidRPr="004D17F6">
        <w:t>tions pour venir en aide aux individus en détresse explique la méfia</w:t>
      </w:r>
      <w:r w:rsidRPr="004D17F6">
        <w:t>n</w:t>
      </w:r>
      <w:r w:rsidRPr="004D17F6">
        <w:t>ce typique du conservateur envers les solutions bureaucratiques. En e</w:t>
      </w:r>
      <w:r w:rsidRPr="004D17F6">
        <w:t>f</w:t>
      </w:r>
      <w:r w:rsidRPr="004D17F6">
        <w:t>fet, le conservatisme classique sécrète un scepticisme vis-à-vis toute politique sociale et une haine des politiques redistribut</w:t>
      </w:r>
      <w:r w:rsidRPr="004D17F6">
        <w:t>i</w:t>
      </w:r>
      <w:r w:rsidRPr="004D17F6">
        <w:t>ves en général. La foi en la débrouillardise et la valor</w:t>
      </w:r>
      <w:r w:rsidRPr="004D17F6">
        <w:t>i</w:t>
      </w:r>
      <w:r w:rsidRPr="004D17F6">
        <w:t>sation du gros bon sens sont ainsi opposées au rationalisme des technocrates. En somme, toute i</w:t>
      </w:r>
      <w:r w:rsidRPr="004D17F6">
        <w:t>n</w:t>
      </w:r>
      <w:r w:rsidRPr="004D17F6">
        <w:t>terve</w:t>
      </w:r>
      <w:r w:rsidRPr="004D17F6">
        <w:t>n</w:t>
      </w:r>
      <w:r w:rsidRPr="004D17F6">
        <w:t>tion étatique consacrant une forme ou une autre d'égalitarisme et m</w:t>
      </w:r>
      <w:r w:rsidRPr="004D17F6">
        <w:t>ê</w:t>
      </w:r>
      <w:r w:rsidRPr="004D17F6">
        <w:t>me toute action gouvernementale aux plans de la taxation ou de la monnaie, par exemple, représentent pour le vieux conservateur une attaque contre l'individu et une menace pour la communauté</w:t>
      </w:r>
      <w:r>
        <w:t> </w:t>
      </w:r>
      <w:r>
        <w:rPr>
          <w:rStyle w:val="Appelnotedebasdep"/>
        </w:rPr>
        <w:footnoteReference w:id="3"/>
      </w:r>
      <w:r w:rsidRPr="004D17F6">
        <w:t>. Si la société doit évoluer, elle se transformera graduell</w:t>
      </w:r>
      <w:r w:rsidRPr="004D17F6">
        <w:t>e</w:t>
      </w:r>
      <w:r w:rsidRPr="004D17F6">
        <w:t>ment.</w:t>
      </w:r>
    </w:p>
    <w:p w:rsidR="00721E27" w:rsidRPr="004D17F6" w:rsidRDefault="00721E27" w:rsidP="00721E27">
      <w:pPr>
        <w:spacing w:before="120" w:after="120"/>
        <w:jc w:val="both"/>
      </w:pPr>
      <w:r>
        <w:t>[</w:t>
      </w:r>
      <w:r w:rsidRPr="004D17F6">
        <w:t>13</w:t>
      </w:r>
      <w:r>
        <w:t>]</w:t>
      </w:r>
    </w:p>
    <w:p w:rsidR="00721E27" w:rsidRPr="004D17F6" w:rsidRDefault="00721E27" w:rsidP="00721E27">
      <w:pPr>
        <w:spacing w:before="120" w:after="120"/>
        <w:jc w:val="both"/>
      </w:pPr>
      <w:r w:rsidRPr="004D17F6">
        <w:t>Quant à l'histoire récente, le sociologue Michael Hughey tente à son tour de cerner les idées politiques véhiculées par le co</w:t>
      </w:r>
      <w:r w:rsidRPr="004D17F6">
        <w:t>u</w:t>
      </w:r>
      <w:r w:rsidRPr="004D17F6">
        <w:t>rant néo-conservateur dans leur version américaine, il propose la synthèse su</w:t>
      </w:r>
      <w:r w:rsidRPr="004D17F6">
        <w:t>i</w:t>
      </w:r>
      <w:r w:rsidRPr="004D17F6">
        <w:t>va</w:t>
      </w:r>
      <w:r w:rsidRPr="004D17F6">
        <w:t>n</w:t>
      </w:r>
      <w:r w:rsidRPr="004D17F6">
        <w:t>te :</w:t>
      </w:r>
    </w:p>
    <w:p w:rsidR="00721E27" w:rsidRDefault="00721E27" w:rsidP="00721E27">
      <w:pPr>
        <w:pStyle w:val="Grillecouleur-Accent1"/>
      </w:pPr>
    </w:p>
    <w:p w:rsidR="00721E27" w:rsidRDefault="00721E27" w:rsidP="00721E27">
      <w:pPr>
        <w:pStyle w:val="Grillecouleur-Accent1"/>
      </w:pPr>
      <w:r w:rsidRPr="004D17F6">
        <w:t>Economically, they center around the principles of classical liber</w:t>
      </w:r>
      <w:r w:rsidRPr="004D17F6">
        <w:t>a</w:t>
      </w:r>
      <w:r w:rsidRPr="004D17F6">
        <w:t>lism, emphasizing fiscal austerity, free enterprise, business comp</w:t>
      </w:r>
      <w:r>
        <w:t>e</w:t>
      </w:r>
      <w:r w:rsidRPr="004D17F6">
        <w:t>ti</w:t>
      </w:r>
      <w:r>
        <w:t>tion, a m</w:t>
      </w:r>
      <w:r>
        <w:t>i</w:t>
      </w:r>
      <w:r>
        <w:t>nimum of govern</w:t>
      </w:r>
      <w:r w:rsidRPr="004D17F6">
        <w:t>ment intervention in the market place, and an identific</w:t>
      </w:r>
      <w:r w:rsidRPr="004D17F6">
        <w:t>a</w:t>
      </w:r>
      <w:r w:rsidRPr="004D17F6">
        <w:t>tion of the public good with the welfare of business. S</w:t>
      </w:r>
      <w:r w:rsidRPr="004D17F6">
        <w:t>o</w:t>
      </w:r>
      <w:r w:rsidRPr="004D17F6">
        <w:t>cially, they include commitments to the integrity of the traditional family and its sexual div</w:t>
      </w:r>
      <w:r w:rsidRPr="004D17F6">
        <w:t>i</w:t>
      </w:r>
      <w:r w:rsidRPr="004D17F6">
        <w:t>sion of labor, to military strength and prep</w:t>
      </w:r>
      <w:r w:rsidRPr="004D17F6">
        <w:t>a</w:t>
      </w:r>
      <w:r w:rsidRPr="004D17F6">
        <w:t>redness, to church and religion, and to essentially Protestant standards of morality, decency, and propri</w:t>
      </w:r>
      <w:r w:rsidRPr="004D17F6">
        <w:t>e</w:t>
      </w:r>
      <w:r w:rsidRPr="004D17F6">
        <w:t>ty</w:t>
      </w:r>
      <w:r>
        <w:t> </w:t>
      </w:r>
      <w:r>
        <w:rPr>
          <w:rStyle w:val="Appelnotedebasdep"/>
        </w:rPr>
        <w:footnoteReference w:id="4"/>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On reconnaît dans le stéréotype qui précède</w:t>
      </w:r>
      <w:r>
        <w:t xml:space="preserve"> </w:t>
      </w:r>
      <w:r w:rsidRPr="004D17F6">
        <w:t>des penchants qui évoquent la pensée de leaders polit</w:t>
      </w:r>
      <w:r w:rsidRPr="004D17F6">
        <w:t>i</w:t>
      </w:r>
      <w:r w:rsidRPr="004D17F6">
        <w:t>ques tels Ronald Reagan ou Mme Thatcher, mais la ressemblance peut être tro</w:t>
      </w:r>
      <w:r w:rsidRPr="004D17F6">
        <w:t>m</w:t>
      </w:r>
      <w:r w:rsidRPr="004D17F6">
        <w:t xml:space="preserve">peuse car il y a plus. Si </w:t>
      </w:r>
      <w:r w:rsidRPr="004D17F6">
        <w:lastRenderedPageBreak/>
        <w:t>à l'ère du romantisme, freiner le progrès et maintenir les fond</w:t>
      </w:r>
      <w:r w:rsidRPr="004D17F6">
        <w:t>e</w:t>
      </w:r>
      <w:r w:rsidRPr="004D17F6">
        <w:t>ments de la société traditionnelle constituait l'essentiel d'un discours polit</w:t>
      </w:r>
      <w:r w:rsidRPr="004D17F6">
        <w:t>i</w:t>
      </w:r>
      <w:r w:rsidRPr="004D17F6">
        <w:t>que conservateur, il en est autrement dans le contexte des années 1980. Aux États-Unis, en Grande-Bretagne et au C</w:t>
      </w:r>
      <w:r w:rsidRPr="004D17F6">
        <w:t>a</w:t>
      </w:r>
      <w:r w:rsidRPr="004D17F6">
        <w:t>nada, la pensée conservatrice a été étoffée de plusieurs façons. Cet élargissement idé</w:t>
      </w:r>
      <w:r w:rsidRPr="004D17F6">
        <w:t>o</w:t>
      </w:r>
      <w:r w:rsidRPr="004D17F6">
        <w:t>logique s'est d'abord manifesté par une identification avec le r</w:t>
      </w:r>
      <w:r w:rsidRPr="004D17F6">
        <w:t>e</w:t>
      </w:r>
      <w:r w:rsidRPr="004D17F6">
        <w:t>gain de vigueur du libéralisme économique. Cependant, le no</w:t>
      </w:r>
      <w:r w:rsidRPr="004D17F6">
        <w:t>u</w:t>
      </w:r>
      <w:r w:rsidRPr="004D17F6">
        <w:t>veau libéralisme économique, bien qu'il puise son inspiration dans la pe</w:t>
      </w:r>
      <w:r w:rsidRPr="004D17F6">
        <w:t>n</w:t>
      </w:r>
      <w:r w:rsidRPr="004D17F6">
        <w:t xml:space="preserve">sée classique du </w:t>
      </w:r>
      <w:r w:rsidRPr="008F634A">
        <w:t>19</w:t>
      </w:r>
      <w:r w:rsidRPr="000B4D43">
        <w:rPr>
          <w:vertAlign w:val="superscript"/>
        </w:rPr>
        <w:t>e</w:t>
      </w:r>
      <w:r w:rsidRPr="008F634A">
        <w:t xml:space="preserve"> </w:t>
      </w:r>
      <w:r w:rsidRPr="004D17F6">
        <w:t>siècle ne s'y enferme pas. S'il est opposé à l'inte</w:t>
      </w:r>
      <w:r w:rsidRPr="004D17F6">
        <w:t>r</w:t>
      </w:r>
      <w:r w:rsidRPr="004D17F6">
        <w:t>ventionnisme de type keynésien qui prône une action sur la d</w:t>
      </w:r>
      <w:r w:rsidRPr="004D17F6">
        <w:t>e</w:t>
      </w:r>
      <w:r w:rsidRPr="004D17F6">
        <w:t>mande, il ne l'est plus quand il s'agit de faire intervenir l'État sur les grands mécanismes de l'offre. Prenons comme exemples, les politiques mon</w:t>
      </w:r>
      <w:r w:rsidRPr="004D17F6">
        <w:t>é</w:t>
      </w:r>
      <w:r w:rsidRPr="004D17F6">
        <w:t>taristes, les interventions actives dans les relations de travail, les ava</w:t>
      </w:r>
      <w:r w:rsidRPr="004D17F6">
        <w:t>n</w:t>
      </w:r>
      <w:r w:rsidRPr="004D17F6">
        <w:t>tages fiscaux offerts aux entreprises et aux grandes fortunes, les dive</w:t>
      </w:r>
      <w:r w:rsidRPr="004D17F6">
        <w:t>r</w:t>
      </w:r>
      <w:r w:rsidRPr="004D17F6">
        <w:t>ses mesures visant à augmenter la productivité, les politiques prote</w:t>
      </w:r>
      <w:r w:rsidRPr="004D17F6">
        <w:t>c</w:t>
      </w:r>
      <w:r w:rsidRPr="004D17F6">
        <w:t>tionnistes, etc. Ensuite, sur le plan social, le déploiement du co</w:t>
      </w:r>
      <w:r w:rsidRPr="004D17F6">
        <w:t>u</w:t>
      </w:r>
      <w:r w:rsidRPr="004D17F6">
        <w:t>rant conservateur peut être associé à la montée aux créneaux d'une nouve</w:t>
      </w:r>
      <w:r w:rsidRPr="004D17F6">
        <w:t>l</w:t>
      </w:r>
      <w:r w:rsidRPr="004D17F6">
        <w:t>le vague d'experts. Considérant les problèmes sociaux conte</w:t>
      </w:r>
      <w:r w:rsidRPr="004D17F6">
        <w:t>m</w:t>
      </w:r>
      <w:r w:rsidRPr="004D17F6">
        <w:t>porains comme l'expression directe d'une crise d'autorité, ces spéci</w:t>
      </w:r>
      <w:r w:rsidRPr="004D17F6">
        <w:t>a</w:t>
      </w:r>
      <w:r w:rsidRPr="004D17F6">
        <w:t>listes ne dédaignent pas les appels à la restauration des institutions traditionne</w:t>
      </w:r>
      <w:r w:rsidRPr="004D17F6">
        <w:t>l</w:t>
      </w:r>
      <w:r w:rsidRPr="004D17F6">
        <w:t>les. Mais, ils sont également férus des nouvelles méthodes man</w:t>
      </w:r>
      <w:r>
        <w:t>agé</w:t>
      </w:r>
      <w:r w:rsidRPr="004D17F6">
        <w:t>ri</w:t>
      </w:r>
      <w:r w:rsidRPr="004D17F6">
        <w:t>a</w:t>
      </w:r>
      <w:r w:rsidRPr="004D17F6">
        <w:t>les et se préoccupent d'innover au-delà des anciens méc</w:t>
      </w:r>
      <w:r w:rsidRPr="004D17F6">
        <w:t>a</w:t>
      </w:r>
      <w:r w:rsidRPr="004D17F6">
        <w:t>nismes de contrôle s</w:t>
      </w:r>
      <w:r w:rsidRPr="004D17F6">
        <w:t>o</w:t>
      </w:r>
      <w:r w:rsidRPr="004D17F6">
        <w:t>cial. De plus, les néo-conservateurs</w:t>
      </w:r>
      <w:r>
        <w:t xml:space="preserve"> [14]</w:t>
      </w:r>
      <w:r w:rsidRPr="004D17F6">
        <w:t xml:space="preserve"> adhèrent à une certaine conception du progrès, non plus en termes collectif</w:t>
      </w:r>
      <w:r>
        <w:t xml:space="preserve">, </w:t>
      </w:r>
      <w:r w:rsidRPr="004D17F6">
        <w:t>mais i</w:t>
      </w:r>
      <w:r w:rsidRPr="004D17F6">
        <w:t>n</w:t>
      </w:r>
      <w:r w:rsidRPr="004D17F6">
        <w:t>dividuel sur la base des possibil</w:t>
      </w:r>
      <w:r w:rsidRPr="004D17F6">
        <w:t>i</w:t>
      </w:r>
      <w:r w:rsidRPr="004D17F6">
        <w:t>tés qu'ouvrent le microprocesseur et les techniques modernes de communication. Enfin, en insistant sur la précarité de l'ordre intern</w:t>
      </w:r>
      <w:r w:rsidRPr="004D17F6">
        <w:t>a</w:t>
      </w:r>
      <w:r w:rsidRPr="004D17F6">
        <w:t>tional, le néo-conservatisme se distingue de son ascendant par sa crit</w:t>
      </w:r>
      <w:r w:rsidRPr="004D17F6">
        <w:t>i</w:t>
      </w:r>
      <w:r w:rsidRPr="004D17F6">
        <w:t>que de l'isolationnisme et son ouverture au milit</w:t>
      </w:r>
      <w:r w:rsidRPr="004D17F6">
        <w:t>a</w:t>
      </w:r>
      <w:r w:rsidRPr="004D17F6">
        <w:t>risme.</w:t>
      </w:r>
    </w:p>
    <w:p w:rsidR="00721E27" w:rsidRPr="004D17F6" w:rsidRDefault="00721E27" w:rsidP="00721E27">
      <w:pPr>
        <w:spacing w:before="120" w:after="120"/>
        <w:jc w:val="both"/>
      </w:pPr>
      <w:r w:rsidRPr="004D17F6">
        <w:t>Ce premier survol de la thématique néo-conse</w:t>
      </w:r>
      <w:r w:rsidRPr="004D17F6">
        <w:t>r</w:t>
      </w:r>
      <w:r w:rsidRPr="004D17F6">
        <w:t>vatrice reflète assez fidèlement les travaux de ceux qui ont voulu identifier la sub</w:t>
      </w:r>
      <w:r w:rsidRPr="004D17F6">
        <w:t>s</w:t>
      </w:r>
      <w:r w:rsidRPr="004D17F6">
        <w:t>tance de ce nouveau discours politique. Toutefois, si on peut disce</w:t>
      </w:r>
      <w:r w:rsidRPr="004D17F6">
        <w:t>r</w:t>
      </w:r>
      <w:r w:rsidRPr="004D17F6">
        <w:t>ner dans la littérature spécialisée un certain conse</w:t>
      </w:r>
      <w:r w:rsidRPr="004D17F6">
        <w:t>n</w:t>
      </w:r>
      <w:r w:rsidRPr="004D17F6">
        <w:t>sus sur ce qu’est l'esprit néo-conservateur, il y a confusion quant à la place exacte qu'occupe ce discours dans le champ idéologique. D'ailleurs, les a</w:t>
      </w:r>
      <w:r w:rsidRPr="004D17F6">
        <w:t>u</w:t>
      </w:r>
      <w:r w:rsidRPr="004D17F6">
        <w:t>teurs qui sont réunis dans cet ouvrage témoignent, chacun à leur façon, de la diff</w:t>
      </w:r>
      <w:r w:rsidRPr="004D17F6">
        <w:t>i</w:t>
      </w:r>
      <w:r w:rsidRPr="004D17F6">
        <w:t>culté de caractériser les nouvelles positions dans le débat polit</w:t>
      </w:r>
      <w:r w:rsidRPr="004D17F6">
        <w:t>i</w:t>
      </w:r>
      <w:r w:rsidRPr="004D17F6">
        <w:t>que contempor</w:t>
      </w:r>
      <w:r>
        <w:t>ain. Thatchérisme, libéralisme-</w:t>
      </w:r>
      <w:r w:rsidRPr="004D17F6">
        <w:t>conservateur, fasci</w:t>
      </w:r>
      <w:r w:rsidRPr="004D17F6">
        <w:t>s</w:t>
      </w:r>
      <w:r w:rsidRPr="004D17F6">
        <w:t xml:space="preserve">me à </w:t>
      </w:r>
      <w:r w:rsidRPr="004D17F6">
        <w:lastRenderedPageBreak/>
        <w:t>visage humain, néo-libéralisme sont autant d'appellations utilisées pour désigner le contenu et les manifestations d'une même pensée triomphante.</w:t>
      </w:r>
    </w:p>
    <w:p w:rsidR="00721E27" w:rsidRPr="004D17F6" w:rsidRDefault="00721E27" w:rsidP="00721E27">
      <w:pPr>
        <w:spacing w:before="120" w:after="120"/>
        <w:jc w:val="both"/>
      </w:pPr>
      <w:r w:rsidRPr="004D17F6">
        <w:t>Cette hésitation à nommer, cet emba</w:t>
      </w:r>
      <w:r w:rsidRPr="004D17F6">
        <w:t>r</w:t>
      </w:r>
      <w:r w:rsidRPr="004D17F6">
        <w:t>ras dans le choix des termes, attirent notre attention sur le fait que nous sommes en présence d'un discours inachevé dont les éléments ne sont pas toujours acco</w:t>
      </w:r>
      <w:r w:rsidRPr="004D17F6">
        <w:t>r</w:t>
      </w:r>
      <w:r w:rsidRPr="004D17F6">
        <w:t xml:space="preserve">dés. Le néo-conservatisme ne surgit-il pas en pleine </w:t>
      </w:r>
      <w:r>
        <w:t>métamorphose du débat politique </w:t>
      </w:r>
      <w:r>
        <w:rPr>
          <w:rStyle w:val="Appelnotedebasdep"/>
        </w:rPr>
        <w:footnoteReference w:id="5"/>
      </w:r>
      <w:r>
        <w:t> </w:t>
      </w:r>
      <w:r w:rsidRPr="004D17F6">
        <w:t>? Est-il une des manifestations d'un remue-ménage idéol</w:t>
      </w:r>
      <w:r w:rsidRPr="004D17F6">
        <w:t>o</w:t>
      </w:r>
      <w:r w:rsidRPr="004D17F6">
        <w:t>gique ?</w:t>
      </w:r>
    </w:p>
    <w:p w:rsidR="00721E27" w:rsidRPr="004D17F6" w:rsidRDefault="00721E27" w:rsidP="00721E27">
      <w:pPr>
        <w:spacing w:before="120" w:after="120"/>
        <w:jc w:val="both"/>
      </w:pPr>
      <w:r w:rsidRPr="004D17F6">
        <w:t>Plusieurs faits donne</w:t>
      </w:r>
      <w:r>
        <w:t xml:space="preserve">nt </w:t>
      </w:r>
      <w:r w:rsidRPr="004D17F6">
        <w:t>corps à cette thèse du désarroi idéologique. Prenant pour preuve la relative stabilité électorale de la droite en France malgré l'effacement graduel de la société rurale, la croi</w:t>
      </w:r>
      <w:r w:rsidRPr="004D17F6">
        <w:t>s</w:t>
      </w:r>
      <w:r w:rsidRPr="004D17F6">
        <w:t>sance des villes et l'augmentation de la proportion des salariés, le politol</w:t>
      </w:r>
      <w:r w:rsidRPr="004D17F6">
        <w:t>o</w:t>
      </w:r>
      <w:r w:rsidRPr="004D17F6">
        <w:t>gue René Rémond est de ceux qui estiment que nous assistons d</w:t>
      </w:r>
      <w:r w:rsidRPr="004D17F6">
        <w:t>e</w:t>
      </w:r>
      <w:r w:rsidRPr="004D17F6">
        <w:t>puis quelques années aux préambules d'une redistribution de la carte idé</w:t>
      </w:r>
      <w:r w:rsidRPr="004D17F6">
        <w:t>o</w:t>
      </w:r>
      <w:r w:rsidRPr="004D17F6">
        <w:t>logique</w:t>
      </w:r>
      <w:r>
        <w:t> </w:t>
      </w:r>
      <w:r>
        <w:rPr>
          <w:rStyle w:val="Appelnotedebasdep"/>
        </w:rPr>
        <w:footnoteReference w:id="6"/>
      </w:r>
      <w:r w:rsidRPr="004D17F6">
        <w:t>. Selon ce dernier, l'impuissance de l'État « à prévoir, à pr</w:t>
      </w:r>
      <w:r w:rsidRPr="004D17F6">
        <w:t>é</w:t>
      </w:r>
      <w:r w:rsidRPr="004D17F6">
        <w:t>venir et à conjurer la crise qui s'est abattue sur l'économie mo</w:t>
      </w:r>
      <w:r w:rsidRPr="004D17F6">
        <w:t>n</w:t>
      </w:r>
      <w:r w:rsidRPr="004D17F6">
        <w:t>diale depuis dix ans n'a pas ruiné le prestige des seuls écon</w:t>
      </w:r>
      <w:r w:rsidRPr="004D17F6">
        <w:t>o</w:t>
      </w:r>
      <w:r w:rsidRPr="004D17F6">
        <w:t>mistes : elle a fait naître le doute sur la capacité de l’État à organiser l'activité éc</w:t>
      </w:r>
      <w:r w:rsidRPr="004D17F6">
        <w:t>o</w:t>
      </w:r>
      <w:r w:rsidRPr="004D17F6">
        <w:t>nomique »</w:t>
      </w:r>
      <w:r>
        <w:t> </w:t>
      </w:r>
      <w:r>
        <w:rPr>
          <w:rStyle w:val="Appelnotedebasdep"/>
        </w:rPr>
        <w:footnoteReference w:id="7"/>
      </w:r>
      <w:r w:rsidRPr="004D17F6">
        <w:t>. Ce doute se serait traduit autant par des revir</w:t>
      </w:r>
      <w:r w:rsidRPr="004D17F6">
        <w:t>e</w:t>
      </w:r>
      <w:r w:rsidRPr="004D17F6">
        <w:t>ments spectaculaires au sein de la gauche au pouvoir que dans la droite trad</w:t>
      </w:r>
      <w:r w:rsidRPr="004D17F6">
        <w:t>i</w:t>
      </w:r>
      <w:r w:rsidRPr="004D17F6">
        <w:t>tionnelle, ce qui aurait eu pour effet qu'aujourd'hui dans le débat pol</w:t>
      </w:r>
      <w:r w:rsidRPr="004D17F6">
        <w:t>i</w:t>
      </w:r>
      <w:r w:rsidRPr="004D17F6">
        <w:t>tique français certaines idées libérales soient dev</w:t>
      </w:r>
      <w:r w:rsidRPr="004D17F6">
        <w:t>e</w:t>
      </w:r>
      <w:r w:rsidRPr="004D17F6">
        <w:t>nues, contre toutes attentes, références co</w:t>
      </w:r>
      <w:r w:rsidRPr="004D17F6">
        <w:t>m</w:t>
      </w:r>
      <w:r w:rsidRPr="004D17F6">
        <w:t>munes.</w:t>
      </w:r>
    </w:p>
    <w:p w:rsidR="00721E27" w:rsidRPr="004D17F6" w:rsidRDefault="00721E27" w:rsidP="00721E27">
      <w:pPr>
        <w:spacing w:before="120" w:after="120"/>
        <w:jc w:val="both"/>
      </w:pPr>
      <w:r>
        <w:t>[</w:t>
      </w:r>
      <w:r w:rsidRPr="004D17F6">
        <w:t>15</w:t>
      </w:r>
      <w:r>
        <w:t>]</w:t>
      </w:r>
    </w:p>
    <w:p w:rsidR="00721E27" w:rsidRPr="004D17F6" w:rsidRDefault="00721E27" w:rsidP="00721E27">
      <w:pPr>
        <w:spacing w:before="120" w:after="120"/>
        <w:jc w:val="both"/>
      </w:pPr>
      <w:r w:rsidRPr="004D17F6">
        <w:t>Ce phénomène de redistribution des idées politiques agit diff</w:t>
      </w:r>
      <w:r w:rsidRPr="004D17F6">
        <w:t>é</w:t>
      </w:r>
      <w:r w:rsidRPr="004D17F6">
        <w:t>remment selon la spécificité des diverses cartes idéol</w:t>
      </w:r>
      <w:r w:rsidRPr="004D17F6">
        <w:t>o</w:t>
      </w:r>
      <w:r w:rsidRPr="004D17F6">
        <w:t>giques. Si en France, on constate une redéfinition du centre, ailleurs se sont les p</w:t>
      </w:r>
      <w:r w:rsidRPr="004D17F6">
        <w:t>ô</w:t>
      </w:r>
      <w:r w:rsidRPr="004D17F6">
        <w:t>les traditionnels qui se déplacent. Dans les pays anglo-saxons, les r</w:t>
      </w:r>
      <w:r w:rsidRPr="004D17F6">
        <w:t>é</w:t>
      </w:r>
      <w:r w:rsidRPr="004D17F6">
        <w:t>ajustements idéologiques semblent se précipiter et secouent brusqu</w:t>
      </w:r>
      <w:r w:rsidRPr="004D17F6">
        <w:t>e</w:t>
      </w:r>
      <w:r w:rsidRPr="004D17F6">
        <w:t>ment les vieilles formations partisanes. En Angl</w:t>
      </w:r>
      <w:r w:rsidRPr="004D17F6">
        <w:t>e</w:t>
      </w:r>
      <w:r w:rsidRPr="004D17F6">
        <w:t xml:space="preserve">terre, les ailes du Parti travailliste se déploient, aussi se confirme-t-il la présence d'un </w:t>
      </w:r>
      <w:r w:rsidRPr="004D17F6">
        <w:lastRenderedPageBreak/>
        <w:t>nouveau parti social-démocrate, tandis que les conservateurs au po</w:t>
      </w:r>
      <w:r w:rsidRPr="004D17F6">
        <w:t>u</w:t>
      </w:r>
      <w:r w:rsidRPr="004D17F6">
        <w:t>voir se distinguent eux-mêmes entre mod</w:t>
      </w:r>
      <w:r w:rsidRPr="004D17F6">
        <w:t>é</w:t>
      </w:r>
      <w:r w:rsidRPr="004D17F6">
        <w:t xml:space="preserve">rés et ultras. Aux </w:t>
      </w:r>
      <w:r>
        <w:t>É</w:t>
      </w:r>
      <w:r w:rsidRPr="004D17F6">
        <w:t>tats-Unis, la montée du néo-conservatisme s'accompagne de l'effr</w:t>
      </w:r>
      <w:r w:rsidRPr="004D17F6">
        <w:t>i</w:t>
      </w:r>
      <w:r w:rsidRPr="004D17F6">
        <w:t>tement de la tendance libérale au sein du Parti démocrate. Dans ce décor idé</w:t>
      </w:r>
      <w:r w:rsidRPr="004D17F6">
        <w:t>o</w:t>
      </w:r>
      <w:r w:rsidRPr="004D17F6">
        <w:t>logique particulier, l'altération de la pensée conservatrice a eu pour réponse l'apparition d'un mouvement impo</w:t>
      </w:r>
      <w:r w:rsidRPr="004D17F6">
        <w:t>r</w:t>
      </w:r>
      <w:r w:rsidRPr="004D17F6">
        <w:t xml:space="preserve">tant qui s'est baptisé, pour ajouter à la confusion, </w:t>
      </w:r>
      <w:r w:rsidRPr="004A207C">
        <w:rPr>
          <w:i/>
        </w:rPr>
        <w:t>the neoliberal mov</w:t>
      </w:r>
      <w:r w:rsidRPr="004A207C">
        <w:rPr>
          <w:i/>
        </w:rPr>
        <w:t>e</w:t>
      </w:r>
      <w:r w:rsidRPr="004A207C">
        <w:rPr>
          <w:i/>
        </w:rPr>
        <w:t>ment</w:t>
      </w:r>
      <w:r w:rsidRPr="004D17F6">
        <w:t>.</w:t>
      </w:r>
    </w:p>
    <w:p w:rsidR="00721E27" w:rsidRDefault="00721E27" w:rsidP="00721E27">
      <w:pPr>
        <w:pStyle w:val="Grillecouleur-Accent1"/>
      </w:pPr>
    </w:p>
    <w:p w:rsidR="00721E27" w:rsidRDefault="00721E27" w:rsidP="00721E27">
      <w:pPr>
        <w:pStyle w:val="Grillecouleur-Accent1"/>
      </w:pPr>
      <w:r>
        <w:t>If neoconservatives are libéral</w:t>
      </w:r>
      <w:r w:rsidRPr="004D17F6">
        <w:t>s who took a critical look at liber</w:t>
      </w:r>
      <w:r w:rsidRPr="004D17F6">
        <w:t>a</w:t>
      </w:r>
      <w:r w:rsidRPr="004D17F6">
        <w:t>lism and decided to become conse</w:t>
      </w:r>
      <w:r w:rsidRPr="004D17F6">
        <w:t>r</w:t>
      </w:r>
      <w:r w:rsidRPr="004D17F6">
        <w:t>vatives, we are lib</w:t>
      </w:r>
      <w:r>
        <w:t>e</w:t>
      </w:r>
      <w:r w:rsidRPr="004D17F6">
        <w:t>ra</w:t>
      </w:r>
      <w:r>
        <w:t>l</w:t>
      </w:r>
      <w:r w:rsidRPr="004D17F6">
        <w:t>s who took the same look and decided to retain our goals but aba</w:t>
      </w:r>
      <w:r w:rsidRPr="004D17F6">
        <w:t>n</w:t>
      </w:r>
      <w:r w:rsidRPr="004D17F6">
        <w:t>don some of our pr</w:t>
      </w:r>
      <w:r>
        <w:t>e</w:t>
      </w:r>
      <w:r w:rsidRPr="004D17F6">
        <w:t>judices. We still believe in libe</w:t>
      </w:r>
      <w:r w:rsidRPr="004D17F6">
        <w:t>r</w:t>
      </w:r>
      <w:r w:rsidRPr="004D17F6">
        <w:t>ty and justice and a fair chance for a</w:t>
      </w:r>
      <w:r>
        <w:t>l</w:t>
      </w:r>
      <w:r w:rsidRPr="004D17F6">
        <w:t>l, in mercy for the afflicted and help for the down and out. But we no longer automatica</w:t>
      </w:r>
      <w:r w:rsidRPr="004D17F6">
        <w:t>l</w:t>
      </w:r>
      <w:r w:rsidRPr="004D17F6">
        <w:t>ly favor unions and big govemement or oppose the military and big bus</w:t>
      </w:r>
      <w:r w:rsidRPr="004D17F6">
        <w:t>i</w:t>
      </w:r>
      <w:r w:rsidRPr="004D17F6">
        <w:t>ness</w:t>
      </w:r>
      <w:r>
        <w:t> </w:t>
      </w:r>
      <w:r>
        <w:rPr>
          <w:rStyle w:val="Appelnotedebasdep"/>
        </w:rPr>
        <w:footnoteReference w:id="8"/>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En constatant ces évolutions récentes des paysages politiques, on ne peut manquer de resituer le phénomène auquel s'adre</w:t>
      </w:r>
      <w:r w:rsidRPr="004D17F6">
        <w:t>s</w:t>
      </w:r>
      <w:r w:rsidRPr="004D17F6">
        <w:t>se ce volume par rapport aux profondes mutations qu'ont connues d</w:t>
      </w:r>
      <w:r w:rsidRPr="004D17F6">
        <w:t>e</w:t>
      </w:r>
      <w:r w:rsidRPr="004D17F6">
        <w:t>puis trente ans les sociétés occidentales. Les amalgames idéologiques reflètent, comme l'a déjà signalé Karl Man</w:t>
      </w:r>
      <w:r w:rsidRPr="004D17F6">
        <w:t>n</w:t>
      </w:r>
      <w:r w:rsidRPr="004D17F6">
        <w:t>heim, la fusion de groupes sociaux jadis distincts. S'interroger sur qui sont les néoconse</w:t>
      </w:r>
      <w:r w:rsidRPr="004D17F6">
        <w:t>r</w:t>
      </w:r>
      <w:r w:rsidRPr="004D17F6">
        <w:t>vateurs, c'est déjà réfléchir sur la nature de cette nouvelle pensée p</w:t>
      </w:r>
      <w:r w:rsidRPr="004D17F6">
        <w:t>o</w:t>
      </w:r>
      <w:r w:rsidRPr="004D17F6">
        <w:t>litique.</w:t>
      </w:r>
    </w:p>
    <w:p w:rsidR="00721E27" w:rsidRDefault="00721E27" w:rsidP="00721E27">
      <w:pPr>
        <w:spacing w:before="120" w:after="120"/>
        <w:jc w:val="both"/>
      </w:pPr>
    </w:p>
    <w:p w:rsidR="00721E27" w:rsidRPr="004D17F6" w:rsidRDefault="00721E27" w:rsidP="00721E27">
      <w:pPr>
        <w:pStyle w:val="a"/>
      </w:pPr>
      <w:r>
        <w:t xml:space="preserve">2. </w:t>
      </w:r>
      <w:r w:rsidRPr="004D17F6">
        <w:t>Les porteurs du néo-conse</w:t>
      </w:r>
      <w:r w:rsidRPr="004D17F6">
        <w:t>r</w:t>
      </w:r>
      <w:r w:rsidRPr="004D17F6">
        <w:t>vatisme</w:t>
      </w:r>
    </w:p>
    <w:p w:rsidR="00721E27" w:rsidRDefault="00721E27" w:rsidP="00721E27">
      <w:pPr>
        <w:spacing w:before="120" w:after="120"/>
        <w:jc w:val="both"/>
      </w:pPr>
    </w:p>
    <w:p w:rsidR="00721E27" w:rsidRPr="004D17F6" w:rsidRDefault="00721E27" w:rsidP="00721E27">
      <w:pPr>
        <w:spacing w:before="120" w:after="120"/>
        <w:jc w:val="both"/>
      </w:pPr>
      <w:r w:rsidRPr="004D17F6">
        <w:t>La victoire de Ronald Reagan en 1980 représente, selon le sociol</w:t>
      </w:r>
      <w:r w:rsidRPr="004D17F6">
        <w:t>o</w:t>
      </w:r>
      <w:r w:rsidRPr="004D17F6">
        <w:t>gue Robert Nisbet, la pierre de faîte d’un édifice inte</w:t>
      </w:r>
      <w:r w:rsidRPr="004D17F6">
        <w:t>l</w:t>
      </w:r>
      <w:r w:rsidRPr="004D17F6">
        <w:t>lectuel mis en chantier au milieu des années 1960</w:t>
      </w:r>
      <w:r>
        <w:t> </w:t>
      </w:r>
      <w:r>
        <w:rPr>
          <w:rStyle w:val="Appelnotedebasdep"/>
        </w:rPr>
        <w:footnoteReference w:id="9"/>
      </w:r>
      <w:r w:rsidRPr="004D17F6">
        <w:t>. Derrière cette réalisation spect</w:t>
      </w:r>
      <w:r w:rsidRPr="004D17F6">
        <w:t>a</w:t>
      </w:r>
      <w:r w:rsidRPr="004D17F6">
        <w:t>culaire de l'après-Kennedy, on retrouve, dans le rôle de prom</w:t>
      </w:r>
      <w:r w:rsidRPr="004D17F6">
        <w:t>o</w:t>
      </w:r>
      <w:r w:rsidRPr="004D17F6">
        <w:t xml:space="preserve">teurs, des fondations telles </w:t>
      </w:r>
      <w:r w:rsidRPr="004A207C">
        <w:rPr>
          <w:i/>
        </w:rPr>
        <w:t>Herit</w:t>
      </w:r>
      <w:r w:rsidRPr="004A207C">
        <w:rPr>
          <w:i/>
        </w:rPr>
        <w:t>a</w:t>
      </w:r>
      <w:r w:rsidRPr="004A207C">
        <w:rPr>
          <w:i/>
        </w:rPr>
        <w:t xml:space="preserve">ge </w:t>
      </w:r>
      <w:r w:rsidRPr="000B4D43">
        <w:t xml:space="preserve">et </w:t>
      </w:r>
      <w:r w:rsidRPr="004A207C">
        <w:rPr>
          <w:i/>
        </w:rPr>
        <w:t>Russell Sage</w:t>
      </w:r>
      <w:r>
        <w:t xml:space="preserve"> [16] </w:t>
      </w:r>
      <w:r w:rsidRPr="004D17F6">
        <w:t xml:space="preserve">sans compter des instituts comme </w:t>
      </w:r>
      <w:r w:rsidRPr="004A207C">
        <w:rPr>
          <w:i/>
        </w:rPr>
        <w:t>Rand et Hudson</w:t>
      </w:r>
      <w:r w:rsidRPr="004D17F6">
        <w:t>, en somme des organisations prest</w:t>
      </w:r>
      <w:r w:rsidRPr="004D17F6">
        <w:t>i</w:t>
      </w:r>
      <w:r w:rsidRPr="004D17F6">
        <w:t>gieuses et surtout multi-millionna</w:t>
      </w:r>
      <w:r w:rsidRPr="004D17F6">
        <w:t>i</w:t>
      </w:r>
      <w:r w:rsidRPr="004D17F6">
        <w:t>res. Les maîtres d'œuvre auraient été, dès le début du mouvement, les équipes de r</w:t>
      </w:r>
      <w:r w:rsidRPr="004D17F6">
        <w:t>é</w:t>
      </w:r>
      <w:r w:rsidRPr="004D17F6">
        <w:t xml:space="preserve">daction de revues </w:t>
      </w:r>
      <w:r w:rsidRPr="004D17F6">
        <w:lastRenderedPageBreak/>
        <w:t xml:space="preserve">dont </w:t>
      </w:r>
      <w:r w:rsidRPr="004A207C">
        <w:rPr>
          <w:i/>
        </w:rPr>
        <w:t>Commentary</w:t>
      </w:r>
      <w:r w:rsidRPr="004D17F6">
        <w:t xml:space="preserve"> et </w:t>
      </w:r>
      <w:r w:rsidRPr="004A207C">
        <w:rPr>
          <w:i/>
        </w:rPr>
        <w:t>Public Interest</w:t>
      </w:r>
      <w:r>
        <w:t xml:space="preserve">. </w:t>
      </w:r>
      <w:r w:rsidRPr="004D17F6">
        <w:t>Enfin, plus s</w:t>
      </w:r>
      <w:r w:rsidRPr="004D17F6">
        <w:t>i</w:t>
      </w:r>
      <w:r w:rsidRPr="004D17F6">
        <w:t>gnificatif encore, les vrais artisans de la redéfinition du conse</w:t>
      </w:r>
      <w:r w:rsidRPr="004D17F6">
        <w:t>r</w:t>
      </w:r>
      <w:r w:rsidRPr="004D17F6">
        <w:t>vatisme américain ont été des universitaires bien en vue des sciences s</w:t>
      </w:r>
      <w:r w:rsidRPr="004D17F6">
        <w:t>o</w:t>
      </w:r>
      <w:r w:rsidRPr="004D17F6">
        <w:t>ciales, parfois d'anciens libéraux, également très présents dans les cercles de Wa</w:t>
      </w:r>
      <w:r w:rsidRPr="004D17F6">
        <w:t>s</w:t>
      </w:r>
      <w:r w:rsidRPr="004D17F6">
        <w:t>hington</w:t>
      </w:r>
      <w:r>
        <w:t> </w:t>
      </w:r>
      <w:r>
        <w:rPr>
          <w:rStyle w:val="Appelnotedebasdep"/>
        </w:rPr>
        <w:footnoteReference w:id="10"/>
      </w:r>
      <w:r w:rsidRPr="004D17F6">
        <w:t>.</w:t>
      </w:r>
    </w:p>
    <w:p w:rsidR="00721E27" w:rsidRPr="004D17F6" w:rsidRDefault="00721E27" w:rsidP="00721E27">
      <w:pPr>
        <w:spacing w:before="120" w:after="120"/>
        <w:jc w:val="both"/>
      </w:pPr>
      <w:r w:rsidRPr="004D17F6">
        <w:t>Dans un livre qui présente cette gente (surtout masculine) qui a</w:t>
      </w:r>
      <w:r w:rsidRPr="004D17F6">
        <w:t>u</w:t>
      </w:r>
      <w:r w:rsidRPr="004D17F6">
        <w:t>rait transformé le débat politique américain, Peter Stei</w:t>
      </w:r>
      <w:r w:rsidRPr="004D17F6">
        <w:t>n</w:t>
      </w:r>
      <w:r w:rsidRPr="004D17F6">
        <w:t>fels va jusqu'à soutenir l'idée selon laquelle le néo-conse</w:t>
      </w:r>
      <w:r w:rsidRPr="004D17F6">
        <w:t>r</w:t>
      </w:r>
      <w:r w:rsidRPr="004D17F6">
        <w:t>vatisme serait d'abord un parti d'intellectuels</w:t>
      </w:r>
      <w:r>
        <w:t> </w:t>
      </w:r>
      <w:r>
        <w:rPr>
          <w:rStyle w:val="Appelnotedebasdep"/>
        </w:rPr>
        <w:footnoteReference w:id="11"/>
      </w:r>
      <w:r w:rsidRPr="004D17F6">
        <w:t xml:space="preserve">. Reprenant un article du </w:t>
      </w:r>
      <w:r w:rsidRPr="004A207C">
        <w:rPr>
          <w:i/>
        </w:rPr>
        <w:t>New Yorker</w:t>
      </w:r>
      <w:r w:rsidRPr="004D17F6">
        <w:t>, cet a</w:t>
      </w:r>
      <w:r w:rsidRPr="004D17F6">
        <w:t>u</w:t>
      </w:r>
      <w:r w:rsidRPr="004D17F6">
        <w:t>teur décrit ces forgeurs d'op</w:t>
      </w:r>
      <w:r w:rsidRPr="004D17F6">
        <w:t>i</w:t>
      </w:r>
      <w:r w:rsidRPr="004D17F6">
        <w:t>nion</w:t>
      </w:r>
      <w:r>
        <w:t xml:space="preserve">s </w:t>
      </w:r>
      <w:r w:rsidRPr="004D17F6">
        <w:t>comme suit :</w:t>
      </w:r>
    </w:p>
    <w:p w:rsidR="00721E27" w:rsidRDefault="00721E27" w:rsidP="00721E27">
      <w:pPr>
        <w:pStyle w:val="Grillecouleur-Accent1"/>
      </w:pPr>
    </w:p>
    <w:p w:rsidR="00721E27" w:rsidRDefault="00721E27" w:rsidP="00721E27">
      <w:pPr>
        <w:pStyle w:val="Grillecouleur-Accent1"/>
        <w:rPr>
          <w:rStyle w:val="Corpsdutexte210ptGras"/>
          <w:b w:val="0"/>
        </w:rPr>
      </w:pPr>
      <w:r w:rsidRPr="004D17F6">
        <w:t>They are bound together by reactions against what they see (in diff</w:t>
      </w:r>
      <w:r w:rsidRPr="004D17F6">
        <w:t>e</w:t>
      </w:r>
      <w:r w:rsidRPr="004D17F6">
        <w:t>rent ways) as too much goverment intervention, too many d</w:t>
      </w:r>
      <w:r w:rsidRPr="004D17F6">
        <w:t>e</w:t>
      </w:r>
      <w:r w:rsidRPr="004D17F6">
        <w:t>mands by blacks, too little appr</w:t>
      </w:r>
      <w:r>
        <w:t>e</w:t>
      </w:r>
      <w:r w:rsidRPr="004D17F6">
        <w:t>ciation of the battles they fought, too li</w:t>
      </w:r>
      <w:r w:rsidRPr="004D17F6">
        <w:t>t</w:t>
      </w:r>
      <w:r w:rsidRPr="004D17F6">
        <w:t>tle militance against Communism. They are reacting against social and political cha</w:t>
      </w:r>
      <w:r w:rsidRPr="004D17F6">
        <w:t>n</w:t>
      </w:r>
      <w:r w:rsidRPr="004D17F6">
        <w:t>ges symbolyzed by « the kids » and their symp</w:t>
      </w:r>
      <w:r w:rsidRPr="004D17F6">
        <w:t>a</w:t>
      </w:r>
      <w:r w:rsidRPr="004D17F6">
        <w:t>thizers of the late sixties.... And so ex-radicals,</w:t>
      </w:r>
      <w:r>
        <w:t xml:space="preserve"> </w:t>
      </w:r>
      <w:r w:rsidRPr="004D17F6">
        <w:t>ex-socialists,</w:t>
      </w:r>
      <w:r>
        <w:t xml:space="preserve"> </w:t>
      </w:r>
      <w:r w:rsidRPr="004D17F6">
        <w:t>old lib</w:t>
      </w:r>
      <w:r>
        <w:t>e</w:t>
      </w:r>
      <w:r w:rsidRPr="004D17F6">
        <w:t>ra</w:t>
      </w:r>
      <w:r>
        <w:t>l</w:t>
      </w:r>
      <w:r w:rsidRPr="004D17F6">
        <w:t>s,</w:t>
      </w:r>
      <w:r>
        <w:t xml:space="preserve"> </w:t>
      </w:r>
      <w:r w:rsidRPr="004D17F6">
        <w:t>new conservatives.. ...h</w:t>
      </w:r>
      <w:r>
        <w:t>a</w:t>
      </w:r>
      <w:r w:rsidRPr="004D17F6">
        <w:t>ve banded together in search of new and co</w:t>
      </w:r>
      <w:r w:rsidRPr="004D17F6">
        <w:t>m</w:t>
      </w:r>
      <w:r w:rsidRPr="004D17F6">
        <w:t>mon ground</w:t>
      </w:r>
      <w:r>
        <w:t> </w:t>
      </w:r>
      <w:r>
        <w:rPr>
          <w:rStyle w:val="Appelnotedebasdep"/>
        </w:rPr>
        <w:footnoteReference w:id="12"/>
      </w:r>
      <w:r w:rsidRPr="004D17F6">
        <w:rPr>
          <w:rStyle w:val="Corpsdutexte210ptGras"/>
          <w:b w:val="0"/>
        </w:rPr>
        <w:t>.</w:t>
      </w:r>
    </w:p>
    <w:p w:rsidR="00721E27" w:rsidRPr="004D17F6" w:rsidRDefault="00721E27" w:rsidP="00721E27">
      <w:pPr>
        <w:pStyle w:val="Grillecouleur-Accent1"/>
      </w:pPr>
    </w:p>
    <w:p w:rsidR="00721E27" w:rsidRPr="004D17F6" w:rsidRDefault="00721E27" w:rsidP="00721E27">
      <w:pPr>
        <w:spacing w:before="120" w:after="120"/>
        <w:jc w:val="both"/>
      </w:pPr>
      <w:r w:rsidRPr="004D17F6">
        <w:t>Il n'est donc pas étonnant de relever des discordances dans le di</w:t>
      </w:r>
      <w:r w:rsidRPr="004D17F6">
        <w:t>s</w:t>
      </w:r>
      <w:r w:rsidRPr="004D17F6">
        <w:t>cours néo-conservateur. Ce curieux mélange d'i</w:t>
      </w:r>
      <w:r w:rsidRPr="004D17F6">
        <w:t>n</w:t>
      </w:r>
      <w:r w:rsidRPr="004D17F6">
        <w:t>dividus réunis par leur réaction aux bouleversements des années 1960 et au d</w:t>
      </w:r>
      <w:r w:rsidRPr="004D17F6">
        <w:t>é</w:t>
      </w:r>
      <w:r w:rsidRPr="004D17F6">
        <w:t>clin d'une certaine autorité n'auraient en commun que leur aspir</w:t>
      </w:r>
      <w:r w:rsidRPr="004D17F6">
        <w:t>a</w:t>
      </w:r>
      <w:r w:rsidRPr="004D17F6">
        <w:t>tion au statut de consei</w:t>
      </w:r>
      <w:r w:rsidRPr="004D17F6">
        <w:t>l</w:t>
      </w:r>
      <w:r w:rsidRPr="004D17F6">
        <w:t>lers du prince.</w:t>
      </w:r>
    </w:p>
    <w:p w:rsidR="00721E27" w:rsidRPr="004D17F6" w:rsidRDefault="00721E27" w:rsidP="00721E27">
      <w:pPr>
        <w:spacing w:before="120" w:after="120"/>
        <w:jc w:val="both"/>
      </w:pPr>
      <w:r>
        <w:t>À</w:t>
      </w:r>
      <w:r w:rsidRPr="004D17F6">
        <w:t xml:space="preserve"> ce noyau néo-conservateur s'est greffé</w:t>
      </w:r>
      <w:r>
        <w:t xml:space="preserve">e </w:t>
      </w:r>
      <w:r w:rsidRPr="004D17F6">
        <w:t xml:space="preserve">une coalition tout aussi hétéroclite. </w:t>
      </w:r>
      <w:r>
        <w:t>É</w:t>
      </w:r>
      <w:r w:rsidRPr="004D17F6">
        <w:t xml:space="preserve">vangélistes, faucons, leaders de la </w:t>
      </w:r>
      <w:r w:rsidRPr="004A207C">
        <w:rPr>
          <w:i/>
        </w:rPr>
        <w:t>Moral Major</w:t>
      </w:r>
      <w:r w:rsidRPr="004A207C">
        <w:rPr>
          <w:i/>
        </w:rPr>
        <w:t>i</w:t>
      </w:r>
      <w:r w:rsidRPr="004A207C">
        <w:rPr>
          <w:i/>
        </w:rPr>
        <w:t>ty</w:t>
      </w:r>
      <w:r w:rsidRPr="004D17F6">
        <w:t>, ne sont en fait que les plus visibles repr</w:t>
      </w:r>
      <w:r w:rsidRPr="004D17F6">
        <w:t>é</w:t>
      </w:r>
      <w:r w:rsidRPr="004D17F6">
        <w:t>sentants de ce curieux mariage de raison qu'est le néo-conservatisme. Pour Michael Hughey, les po</w:t>
      </w:r>
      <w:r w:rsidRPr="004D17F6">
        <w:t>r</w:t>
      </w:r>
      <w:r w:rsidRPr="004D17F6">
        <w:t>teurs de cette idéologie sont issus de différents se</w:t>
      </w:r>
      <w:r w:rsidRPr="004D17F6">
        <w:t>g</w:t>
      </w:r>
      <w:r w:rsidRPr="004D17F6">
        <w:t>ments des classes moyennes, jadis séparés par leur attachement aux trad</w:t>
      </w:r>
      <w:r w:rsidRPr="004D17F6">
        <w:t>i</w:t>
      </w:r>
      <w:r w:rsidRPr="004D17F6">
        <w:t>tions pour les uns et leur appétit de m</w:t>
      </w:r>
      <w:r w:rsidRPr="004D17F6">
        <w:t>o</w:t>
      </w:r>
      <w:r w:rsidRPr="004D17F6">
        <w:t>dernité pour les autres :</w:t>
      </w:r>
    </w:p>
    <w:p w:rsidR="00721E27" w:rsidRDefault="00721E27" w:rsidP="00721E27">
      <w:pPr>
        <w:pStyle w:val="Grillecouleur-Accent1"/>
      </w:pPr>
    </w:p>
    <w:p w:rsidR="00721E27" w:rsidRDefault="00721E27" w:rsidP="00721E27">
      <w:pPr>
        <w:pStyle w:val="Grillecouleur-Accent1"/>
      </w:pPr>
      <w:r w:rsidRPr="004D17F6">
        <w:t>...while the old and new middle classes h</w:t>
      </w:r>
      <w:r>
        <w:t>a</w:t>
      </w:r>
      <w:r w:rsidRPr="004D17F6">
        <w:t>ve joined together as par</w:t>
      </w:r>
      <w:r w:rsidRPr="004D17F6">
        <w:t>t</w:t>
      </w:r>
      <w:r w:rsidRPr="004D17F6">
        <w:t>ners in discontent, the foundations of their commi</w:t>
      </w:r>
      <w:r w:rsidRPr="004D17F6">
        <w:t>t</w:t>
      </w:r>
      <w:r w:rsidRPr="004D17F6">
        <w:t>ments to the new conservatism are fundamentally different, one</w:t>
      </w:r>
      <w:r>
        <w:t xml:space="preserve"> [</w:t>
      </w:r>
      <w:r w:rsidRPr="004D17F6">
        <w:t>17</w:t>
      </w:r>
      <w:r>
        <w:t xml:space="preserve">] </w:t>
      </w:r>
      <w:r w:rsidRPr="004D17F6">
        <w:t>being primarily ide</w:t>
      </w:r>
      <w:r w:rsidRPr="004D17F6">
        <w:t>o</w:t>
      </w:r>
      <w:r w:rsidRPr="004D17F6">
        <w:t xml:space="preserve">logical, with moral and </w:t>
      </w:r>
      <w:r>
        <w:t>e</w:t>
      </w:r>
      <w:r w:rsidRPr="004D17F6">
        <w:t>conomi</w:t>
      </w:r>
      <w:r>
        <w:t>c</w:t>
      </w:r>
      <w:r w:rsidRPr="004D17F6">
        <w:t xml:space="preserve"> emphases, to other resting mainly on </w:t>
      </w:r>
      <w:r>
        <w:t>e</w:t>
      </w:r>
      <w:r w:rsidRPr="004D17F6">
        <w:t>c</w:t>
      </w:r>
      <w:r w:rsidRPr="004D17F6">
        <w:t>o</w:t>
      </w:r>
      <w:r w:rsidRPr="004D17F6">
        <w:t>nomi</w:t>
      </w:r>
      <w:r>
        <w:t>c</w:t>
      </w:r>
      <w:r w:rsidRPr="004D17F6">
        <w:t xml:space="preserve"> self-interest</w:t>
      </w:r>
      <w:r>
        <w:t> </w:t>
      </w:r>
      <w:r>
        <w:rPr>
          <w:rStyle w:val="Appelnotedebasdep"/>
        </w:rPr>
        <w:footnoteReference w:id="13"/>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Cette nouvelle alliance politique se retrouve-t-elle par anal</w:t>
      </w:r>
      <w:r w:rsidRPr="004D17F6">
        <w:t>o</w:t>
      </w:r>
      <w:r w:rsidRPr="004D17F6">
        <w:t>gie en Angleterre et au Canada ? Si on ne peut, par manque de reche</w:t>
      </w:r>
      <w:r w:rsidRPr="004D17F6">
        <w:t>r</w:t>
      </w:r>
      <w:r w:rsidRPr="004D17F6">
        <w:t>che, répondre définitivement à cette question, il est non moins signif</w:t>
      </w:r>
      <w:r w:rsidRPr="004D17F6">
        <w:t>i</w:t>
      </w:r>
      <w:r w:rsidRPr="004D17F6">
        <w:t>catif de constater que la thématique néo-conservatrice recouvre aujou</w:t>
      </w:r>
      <w:r w:rsidRPr="004D17F6">
        <w:t>r</w:t>
      </w:r>
      <w:r w:rsidRPr="004D17F6">
        <w:t>d'hui des sociétés aux prises avec un même contexte de crises et dont le ti</w:t>
      </w:r>
      <w:r w:rsidRPr="004D17F6">
        <w:t>s</w:t>
      </w:r>
      <w:r w:rsidRPr="004D17F6">
        <w:t>su social est de plus en plus comparable. Examinons en détail les th</w:t>
      </w:r>
      <w:r w:rsidRPr="004D17F6">
        <w:t>è</w:t>
      </w:r>
      <w:r w:rsidRPr="004D17F6">
        <w:t>mes de ce nouveau discours polit</w:t>
      </w:r>
      <w:r w:rsidRPr="004D17F6">
        <w:t>i</w:t>
      </w:r>
      <w:r w:rsidRPr="004D17F6">
        <w:t>que.</w:t>
      </w:r>
    </w:p>
    <w:p w:rsidR="00721E27" w:rsidRDefault="00721E27" w:rsidP="00721E27">
      <w:pPr>
        <w:spacing w:before="120" w:after="120"/>
        <w:jc w:val="both"/>
      </w:pPr>
    </w:p>
    <w:p w:rsidR="00721E27" w:rsidRPr="004D17F6" w:rsidRDefault="00721E27" w:rsidP="00721E27">
      <w:pPr>
        <w:pStyle w:val="a"/>
      </w:pPr>
      <w:r>
        <w:t xml:space="preserve">3. </w:t>
      </w:r>
      <w:r w:rsidRPr="004D17F6">
        <w:t>La thématique néo-conse</w:t>
      </w:r>
      <w:r w:rsidRPr="004D17F6">
        <w:t>r</w:t>
      </w:r>
      <w:r w:rsidRPr="004D17F6">
        <w:t>vatrice</w:t>
      </w:r>
    </w:p>
    <w:p w:rsidR="00721E27" w:rsidRDefault="00721E27" w:rsidP="00721E27">
      <w:pPr>
        <w:spacing w:before="120" w:after="120"/>
        <w:jc w:val="both"/>
      </w:pPr>
    </w:p>
    <w:p w:rsidR="00721E27" w:rsidRPr="004D17F6" w:rsidRDefault="00721E27" w:rsidP="00721E27">
      <w:pPr>
        <w:spacing w:before="120" w:after="120"/>
        <w:jc w:val="both"/>
      </w:pPr>
      <w:r w:rsidRPr="004D17F6">
        <w:t>Les recadrages et réalignements idéologiques qui ornent la révol</w:t>
      </w:r>
      <w:r w:rsidRPr="004D17F6">
        <w:t>u</w:t>
      </w:r>
      <w:r w:rsidRPr="004D17F6">
        <w:t>tion conservatrice dans laquelle les pays industrialisés semblent e</w:t>
      </w:r>
      <w:r w:rsidRPr="004D17F6">
        <w:t>m</w:t>
      </w:r>
      <w:r w:rsidRPr="004D17F6">
        <w:t>portés ont été élaborés dans un environnement de crises. La m</w:t>
      </w:r>
      <w:r w:rsidRPr="004D17F6">
        <w:t>é</w:t>
      </w:r>
      <w:r w:rsidRPr="004D17F6">
        <w:t>decine NÉO, dans sa vigoureuse campagne épidémiol</w:t>
      </w:r>
      <w:r w:rsidRPr="004D17F6">
        <w:t>o</w:t>
      </w:r>
      <w:r w:rsidRPr="004D17F6">
        <w:t>gique, n'a même pas craint d'emprunter certains diagnostics à la gauche</w:t>
      </w:r>
      <w:r>
        <w:t> </w:t>
      </w:r>
      <w:r>
        <w:rPr>
          <w:rStyle w:val="Appelnotedebasdep"/>
        </w:rPr>
        <w:footnoteReference w:id="14"/>
      </w:r>
      <w:r w:rsidRPr="004D17F6">
        <w:t>. En so</w:t>
      </w:r>
      <w:r w:rsidRPr="004D17F6">
        <w:t>r</w:t>
      </w:r>
      <w:r w:rsidRPr="004D17F6">
        <w:t>te que le mal s'est avéré pratiquement non localisable, les victimes se tro</w:t>
      </w:r>
      <w:r w:rsidRPr="004D17F6">
        <w:t>u</w:t>
      </w:r>
      <w:r w:rsidRPr="004D17F6">
        <w:t>vant selon toute apparence aux prises avec un affaiblissement génér</w:t>
      </w:r>
      <w:r w:rsidRPr="004D17F6">
        <w:t>a</w:t>
      </w:r>
      <w:r w:rsidRPr="004D17F6">
        <w:t>lisé de leur système immunitaire. Constatons les dégâts : crise de l’énergie, crise de l'accumulation, crise fiscale, crise culturelle, crise de motiv</w:t>
      </w:r>
      <w:r w:rsidRPr="004D17F6">
        <w:t>a</w:t>
      </w:r>
      <w:r w:rsidRPr="004D17F6">
        <w:t>tion, crise d'identité, crise d'aut</w:t>
      </w:r>
      <w:r w:rsidRPr="004D17F6">
        <w:t>o</w:t>
      </w:r>
      <w:r w:rsidRPr="004D17F6">
        <w:t>rité, etc.</w:t>
      </w:r>
    </w:p>
    <w:p w:rsidR="00721E27" w:rsidRPr="004D17F6" w:rsidRDefault="00721E27" w:rsidP="00721E27">
      <w:pPr>
        <w:spacing w:before="120" w:after="120"/>
        <w:jc w:val="both"/>
      </w:pPr>
      <w:r w:rsidRPr="004D17F6">
        <w:t>Si on voulait, malgré les risques de simplification que cette entr</w:t>
      </w:r>
      <w:r w:rsidRPr="004D17F6">
        <w:t>e</w:t>
      </w:r>
      <w:r w:rsidRPr="004D17F6">
        <w:t>prise comporte, tenter une synthèse des difficultés auxquelles sont confrontées les sociétés industrialisées, on ne pourrait guère faire mieux pour l'heure que de reprendre l'expression « crise de gouve</w:t>
      </w:r>
      <w:r>
        <w:t>rn</w:t>
      </w:r>
      <w:r w:rsidRPr="004D17F6">
        <w:t>a</w:t>
      </w:r>
      <w:r w:rsidRPr="004D17F6">
        <w:t>bilité », popularisée par les oracles de la Trilat</w:t>
      </w:r>
      <w:r w:rsidRPr="004D17F6">
        <w:t>é</w:t>
      </w:r>
      <w:r w:rsidRPr="004D17F6">
        <w:t>rale dans leur rapport</w:t>
      </w:r>
      <w:r>
        <w:t>-</w:t>
      </w:r>
      <w:r w:rsidRPr="004D17F6">
        <w:t>choc qui remonte déjà à 1975. Qu'est-ce à dire ? D'abord que cette cr</w:t>
      </w:r>
      <w:r w:rsidRPr="004D17F6">
        <w:t>i</w:t>
      </w:r>
      <w:r w:rsidRPr="004D17F6">
        <w:t>se est plurielle, profonde, voire structurelle. Qu’elle est un phén</w:t>
      </w:r>
      <w:r w:rsidRPr="004D17F6">
        <w:t>o</w:t>
      </w:r>
      <w:r w:rsidRPr="004D17F6">
        <w:t>mène essentiellement sociologique au sens le plus large du terme e</w:t>
      </w:r>
      <w:r w:rsidRPr="004D17F6">
        <w:t>n</w:t>
      </w:r>
      <w:r w:rsidRPr="004D17F6">
        <w:t>globant différentes dimensions de la vie en société. Ensuite, plus spécifiqu</w:t>
      </w:r>
      <w:r w:rsidRPr="004D17F6">
        <w:t>e</w:t>
      </w:r>
      <w:r w:rsidRPr="004D17F6">
        <w:t>ment, que les nouveaux courants de pensée libéraux et conse</w:t>
      </w:r>
      <w:r w:rsidRPr="004D17F6">
        <w:t>r</w:t>
      </w:r>
      <w:r w:rsidRPr="004D17F6">
        <w:t>vateurs, nonobstant leur hétérogénéité d'origine et leurs conflits i</w:t>
      </w:r>
      <w:r w:rsidRPr="004D17F6">
        <w:t>n</w:t>
      </w:r>
      <w:r w:rsidRPr="004D17F6">
        <w:t xml:space="preserve">ternes, convergent dans leur critique d'un ennemi commun : l'État, le </w:t>
      </w:r>
      <w:r w:rsidRPr="004A207C">
        <w:rPr>
          <w:i/>
        </w:rPr>
        <w:t>Big G</w:t>
      </w:r>
      <w:r w:rsidRPr="004A207C">
        <w:rPr>
          <w:i/>
        </w:rPr>
        <w:t>o</w:t>
      </w:r>
      <w:r w:rsidRPr="004A207C">
        <w:rPr>
          <w:i/>
        </w:rPr>
        <w:t>vernment</w:t>
      </w:r>
      <w:r>
        <w:t>.</w:t>
      </w:r>
      <w:r w:rsidRPr="004D17F6">
        <w:t xml:space="preserve"> C'est en réaction contre ce monstre, le « social-étatisme</w:t>
      </w:r>
      <w:r>
        <w:t xml:space="preserve"> » </w:t>
      </w:r>
      <w:r w:rsidRPr="004D17F6">
        <w:t>dont serait responsable la « Nouvelle</w:t>
      </w:r>
      <w:r>
        <w:t xml:space="preserve"> </w:t>
      </w:r>
      <w:r w:rsidRPr="004D17F6">
        <w:t>Classe », « l'ingéni</w:t>
      </w:r>
      <w:r w:rsidRPr="004D17F6">
        <w:t>é</w:t>
      </w:r>
      <w:r w:rsidRPr="004D17F6">
        <w:t>rie sociale » ou « l</w:t>
      </w:r>
      <w:r>
        <w:t>’</w:t>
      </w:r>
      <w:r w:rsidRPr="00150B56">
        <w:rPr>
          <w:i/>
        </w:rPr>
        <w:t>Establishment</w:t>
      </w:r>
      <w:r>
        <w:t xml:space="preserve"> de [18] </w:t>
      </w:r>
      <w:r w:rsidRPr="004D17F6">
        <w:t>gauche », selon l'étiquette empruntée,</w:t>
      </w:r>
      <w:r>
        <w:t> </w:t>
      </w:r>
      <w:r>
        <w:rPr>
          <w:rStyle w:val="Appelnotedebasdep"/>
        </w:rPr>
        <w:footnoteReference w:id="15"/>
      </w:r>
      <w:r w:rsidRPr="004D17F6">
        <w:t xml:space="preserve"> que vont s'amalgamer les thèses et sol</w:t>
      </w:r>
      <w:r w:rsidRPr="004D17F6">
        <w:t>u</w:t>
      </w:r>
      <w:r w:rsidRPr="004D17F6">
        <w:t>tions des uns et des autres.</w:t>
      </w:r>
    </w:p>
    <w:p w:rsidR="00721E27" w:rsidRPr="004D17F6" w:rsidRDefault="00721E27" w:rsidP="00721E27">
      <w:pPr>
        <w:spacing w:before="120" w:after="120"/>
        <w:jc w:val="both"/>
      </w:pPr>
      <w:r w:rsidRPr="004D17F6">
        <w:t>Pour les néo-libéraux, le fin mot qui résume leur conception est « libéralisation », à savoir un processus de désengagement État</w:t>
      </w:r>
      <w:r w:rsidRPr="004D17F6">
        <w:t>i</w:t>
      </w:r>
      <w:r w:rsidRPr="004D17F6">
        <w:t>que dans tous les domaines : industriel, financier, culturel, éduc</w:t>
      </w:r>
      <w:r w:rsidRPr="004D17F6">
        <w:t>a</w:t>
      </w:r>
      <w:r w:rsidRPr="004D17F6">
        <w:t>tif, etc. Au plan philosophique, ils revendiquent le respect intégral de la libe</w:t>
      </w:r>
      <w:r w:rsidRPr="004D17F6">
        <w:t>r</w:t>
      </w:r>
      <w:r w:rsidRPr="004D17F6">
        <w:t>té individuelle qu'ils placent bien au-delà de la liberté politique. Usu</w:t>
      </w:r>
      <w:r w:rsidRPr="004D17F6">
        <w:t>r</w:t>
      </w:r>
      <w:r w:rsidRPr="004D17F6">
        <w:t>pée par l'interventionnisme d'État, qui ouvrirait la voie au collectivi</w:t>
      </w:r>
      <w:r w:rsidRPr="004D17F6">
        <w:t>s</w:t>
      </w:r>
      <w:r w:rsidRPr="004D17F6">
        <w:t>me et mènerait sur la route de la servitude</w:t>
      </w:r>
      <w:r>
        <w:t> </w:t>
      </w:r>
      <w:r>
        <w:rPr>
          <w:rStyle w:val="Appelnotedebasdep"/>
        </w:rPr>
        <w:footnoteReference w:id="16"/>
      </w:r>
      <w:r w:rsidRPr="004D17F6">
        <w:t>, la liberté indiv</w:t>
      </w:r>
      <w:r w:rsidRPr="004D17F6">
        <w:t>i</w:t>
      </w:r>
      <w:r w:rsidRPr="004D17F6">
        <w:t>duelle chez les néo-libéraux s'exprime comme au 18</w:t>
      </w:r>
      <w:r w:rsidRPr="00150B56">
        <w:rPr>
          <w:vertAlign w:val="superscript"/>
        </w:rPr>
        <w:t>e</w:t>
      </w:r>
      <w:r w:rsidRPr="004D17F6">
        <w:t xml:space="preserve"> siècle dans « la conquête du monde matériel par l'initiative individuelle »</w:t>
      </w:r>
      <w:r>
        <w:t> </w:t>
      </w:r>
      <w:r>
        <w:rPr>
          <w:rStyle w:val="Appelnotedebasdep"/>
        </w:rPr>
        <w:footnoteReference w:id="17"/>
      </w:r>
      <w:r w:rsidRPr="004D17F6">
        <w:t>. Aujou</w:t>
      </w:r>
      <w:r w:rsidRPr="004D17F6">
        <w:t>r</w:t>
      </w:r>
      <w:r w:rsidRPr="004D17F6">
        <w:t>d'hui, Madame Thatcher ne peut mieux concrétiser cette pensée lor</w:t>
      </w:r>
      <w:r w:rsidRPr="004D17F6">
        <w:t>s</w:t>
      </w:r>
      <w:r w:rsidRPr="004D17F6">
        <w:t>qu'elle écrit :</w:t>
      </w:r>
    </w:p>
    <w:p w:rsidR="00721E27" w:rsidRDefault="00721E27" w:rsidP="00721E27">
      <w:pPr>
        <w:pStyle w:val="Grillecouleur-Accent1"/>
      </w:pPr>
    </w:p>
    <w:p w:rsidR="00721E27" w:rsidRDefault="00721E27" w:rsidP="00721E27">
      <w:pPr>
        <w:pStyle w:val="Grillecouleur-Accent1"/>
      </w:pPr>
      <w:r w:rsidRPr="004D17F6">
        <w:t>L'histoire de la liberté ne fait qu’un avec l'histoire de la propriété, dans les sociétés où la diffusion de la propriété est grande, la libe</w:t>
      </w:r>
      <w:r w:rsidRPr="004D17F6">
        <w:t>r</w:t>
      </w:r>
      <w:r w:rsidRPr="004D17F6">
        <w:t>té s'épanouit ; et là où la propriété est concentrée entre les mains de l'État, il y a déni de liberté</w:t>
      </w:r>
      <w:r>
        <w:t> </w:t>
      </w:r>
      <w:r>
        <w:rPr>
          <w:rStyle w:val="Appelnotedebasdep"/>
        </w:rPr>
        <w:footnoteReference w:id="18"/>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Chez les « nouveaux économistes », une rhétorique prônant la s</w:t>
      </w:r>
      <w:r w:rsidRPr="004D17F6">
        <w:t>u</w:t>
      </w:r>
      <w:r w:rsidRPr="004D17F6">
        <w:t>périorité du capitalisme de libre concurrence et dénonçant l'empr</w:t>
      </w:r>
      <w:r w:rsidRPr="004D17F6">
        <w:t>i</w:t>
      </w:r>
      <w:r w:rsidRPr="004D17F6">
        <w:t>se des bureaucraties publiques coûteuses tentera de justifier la no</w:t>
      </w:r>
      <w:r w:rsidRPr="004D17F6">
        <w:t>u</w:t>
      </w:r>
      <w:r w:rsidRPr="004D17F6">
        <w:t>velle orientation suivie. Mais quels sont les princ</w:t>
      </w:r>
      <w:r w:rsidRPr="004D17F6">
        <w:t>i</w:t>
      </w:r>
      <w:r w:rsidRPr="004D17F6">
        <w:t>pes sur lesquels repose cette dernière. Denis Clerc capsule l’approche de la « nouvelle éc</w:t>
      </w:r>
      <w:r w:rsidRPr="004D17F6">
        <w:t>o</w:t>
      </w:r>
      <w:r w:rsidRPr="004D17F6">
        <w:t>nomie » dont la simplicité d'inspiration n'a d'égal que sa surpr</w:t>
      </w:r>
      <w:r w:rsidRPr="004D17F6">
        <w:t>e</w:t>
      </w:r>
      <w:r w:rsidRPr="004D17F6">
        <w:t>nante naïveté. Trois principes guident l'analyse néo</w:t>
      </w:r>
      <w:r>
        <w:t>-</w:t>
      </w:r>
      <w:r w:rsidRPr="004D17F6">
        <w:t>libérale : 1). la r</w:t>
      </w:r>
      <w:r w:rsidRPr="004D17F6">
        <w:t>e</w:t>
      </w:r>
      <w:r>
        <w:t>prise pure et simple du cre</w:t>
      </w:r>
      <w:r w:rsidRPr="004D17F6">
        <w:t>do libéral classique où s'établit l'identité des int</w:t>
      </w:r>
      <w:r w:rsidRPr="004D17F6">
        <w:t>é</w:t>
      </w:r>
      <w:r w:rsidRPr="004D17F6">
        <w:t>rêts particuliers et de l'intérêt général selon les préceptes d'Adam Smith ; 2). l'idée selon laquelle la rationalité des agents s'imp</w:t>
      </w:r>
      <w:r w:rsidRPr="004D17F6">
        <w:t>o</w:t>
      </w:r>
      <w:r w:rsidRPr="004D17F6">
        <w:t>se</w:t>
      </w:r>
      <w:r>
        <w:t xml:space="preserve"> </w:t>
      </w:r>
      <w:r w:rsidRPr="004D17F6">
        <w:t>dans tout comportement économique par une évaluation antic</w:t>
      </w:r>
      <w:r w:rsidRPr="004D17F6">
        <w:t>i</w:t>
      </w:r>
      <w:r w:rsidRPr="004D17F6">
        <w:t>pée des coûts et avantages ; 3). l'extension de ce modèle rationnel à l'ensemble des décisions sociales d'un indiv</w:t>
      </w:r>
      <w:r w:rsidRPr="004D17F6">
        <w:t>i</w:t>
      </w:r>
      <w:r w:rsidRPr="004D17F6">
        <w:t>du</w:t>
      </w:r>
      <w:r>
        <w:t> </w:t>
      </w:r>
      <w:r>
        <w:rPr>
          <w:rStyle w:val="Appelnotedebasdep"/>
        </w:rPr>
        <w:footnoteReference w:id="19"/>
      </w:r>
      <w:r w:rsidRPr="004D17F6">
        <w:t>.</w:t>
      </w:r>
    </w:p>
    <w:p w:rsidR="00721E27" w:rsidRPr="004D17F6" w:rsidRDefault="00721E27" w:rsidP="00721E27">
      <w:pPr>
        <w:spacing w:before="120" w:after="120"/>
        <w:jc w:val="both"/>
      </w:pPr>
      <w:r w:rsidRPr="004D17F6">
        <w:t>Pour les « nouveaux économistes », il faut que la croissance et la répartition de ses fruits soient assurées par le marché. Toute interve</w:t>
      </w:r>
      <w:r w:rsidRPr="004D17F6">
        <w:t>n</w:t>
      </w:r>
      <w:r w:rsidRPr="004D17F6">
        <w:t>tion de l'État sur la demande, contredisant les normes de l'auto-régulation ma</w:t>
      </w:r>
      <w:r w:rsidRPr="004D17F6">
        <w:t>r</w:t>
      </w:r>
      <w:r w:rsidRPr="004D17F6">
        <w:t>chande, doit être abolie. Puisque « le marché libre est la procédure qui permet le mieux à chacun d'exprimer ses choix et de parvenir à un optimum social »</w:t>
      </w:r>
      <w:r>
        <w:t> </w:t>
      </w:r>
      <w:r>
        <w:rPr>
          <w:rStyle w:val="Appelnotedebasdep"/>
        </w:rPr>
        <w:footnoteReference w:id="20"/>
      </w:r>
      <w:r w:rsidRPr="004D17F6">
        <w:t>, la « nouvelle économie », dite de l’offre, professe une opposition acharnée au keynésiani</w:t>
      </w:r>
      <w:r w:rsidRPr="004D17F6">
        <w:t>s</w:t>
      </w:r>
      <w:r w:rsidRPr="004D17F6">
        <w:t>me. C'est ce courant, selon elle, dominant depuis la</w:t>
      </w:r>
      <w:r>
        <w:t xml:space="preserve"> [</w:t>
      </w:r>
      <w:r w:rsidRPr="004D17F6">
        <w:t>19</w:t>
      </w:r>
      <w:r>
        <w:t xml:space="preserve">] </w:t>
      </w:r>
      <w:r w:rsidRPr="004D17F6">
        <w:t>Deuxième Guerre, qui a</w:t>
      </w:r>
      <w:r w:rsidRPr="004D17F6">
        <w:t>u</w:t>
      </w:r>
      <w:r w:rsidRPr="004D17F6">
        <w:t>rait mené les économies capitalistes au bord de la banqueroute en fa</w:t>
      </w:r>
      <w:r w:rsidRPr="004D17F6">
        <w:t>i</w:t>
      </w:r>
      <w:r w:rsidRPr="004D17F6">
        <w:t>sant appel à l'État comme régul</w:t>
      </w:r>
      <w:r w:rsidRPr="004D17F6">
        <w:t>a</w:t>
      </w:r>
      <w:r w:rsidRPr="004D17F6">
        <w:t>teur de l’économie, modifiant de ce fait les équil</w:t>
      </w:r>
      <w:r w:rsidRPr="004D17F6">
        <w:t>i</w:t>
      </w:r>
      <w:r w:rsidRPr="004D17F6">
        <w:t>bres « naturels » du marché. Remiser le keynésianisme considéré comme inapte au bon fonctio</w:t>
      </w:r>
      <w:r w:rsidRPr="004D17F6">
        <w:t>n</w:t>
      </w:r>
      <w:r w:rsidRPr="004D17F6">
        <w:t>nement du système, faire du marché la contrainte absolue de toute p</w:t>
      </w:r>
      <w:r w:rsidRPr="004D17F6">
        <w:t>o</w:t>
      </w:r>
      <w:r w:rsidRPr="004D17F6">
        <w:t>litique, clouer au pilori l'État-providence pour cause d'entr</w:t>
      </w:r>
      <w:r w:rsidRPr="004D17F6">
        <w:t>e</w:t>
      </w:r>
      <w:r w:rsidRPr="004D17F6">
        <w:t>tenir sa propre logique bureaucratique et même de faire fi de toute log</w:t>
      </w:r>
      <w:r w:rsidRPr="004D17F6">
        <w:t>i</w:t>
      </w:r>
      <w:r w:rsidRPr="004D17F6">
        <w:t>que, voilà les objectifs poursuivis par les adeptes du néo</w:t>
      </w:r>
      <w:r>
        <w:t>-</w:t>
      </w:r>
      <w:r w:rsidRPr="004D17F6">
        <w:t>libér</w:t>
      </w:r>
      <w:r w:rsidRPr="004D17F6">
        <w:t>a</w:t>
      </w:r>
      <w:r w:rsidRPr="004D17F6">
        <w:t>lisme</w:t>
      </w:r>
      <w:r>
        <w:t> </w:t>
      </w:r>
      <w:r>
        <w:rPr>
          <w:rStyle w:val="Appelnotedebasdep"/>
        </w:rPr>
        <w:footnoteReference w:id="21"/>
      </w:r>
      <w:r w:rsidRPr="004D17F6">
        <w:t>.</w:t>
      </w:r>
    </w:p>
    <w:p w:rsidR="00721E27" w:rsidRPr="004D17F6" w:rsidRDefault="00721E27" w:rsidP="00721E27">
      <w:pPr>
        <w:spacing w:before="120" w:after="120"/>
        <w:jc w:val="both"/>
      </w:pPr>
      <w:r w:rsidRPr="004D17F6">
        <w:t>Le programme de libéralisation défendu actuellement par les pri</w:t>
      </w:r>
      <w:r w:rsidRPr="004D17F6">
        <w:t>n</w:t>
      </w:r>
      <w:r w:rsidRPr="004D17F6">
        <w:t>cipaux conseillers des gouvernements Reagan, Thatcher, Mulr</w:t>
      </w:r>
      <w:r w:rsidRPr="004D17F6">
        <w:t>o</w:t>
      </w:r>
      <w:r w:rsidRPr="004D17F6">
        <w:t>ney et Bourassa est bien connu, même s'il prend selon les pays des connot</w:t>
      </w:r>
      <w:r w:rsidRPr="004D17F6">
        <w:t>a</w:t>
      </w:r>
      <w:r w:rsidRPr="004D17F6">
        <w:t>tions particulières. Il s’articule autour des thèmes magiques su</w:t>
      </w:r>
      <w:r w:rsidRPr="004D17F6">
        <w:t>i</w:t>
      </w:r>
      <w:r w:rsidRPr="004D17F6">
        <w:t>vants : déréglementation, y compris et m</w:t>
      </w:r>
      <w:r w:rsidRPr="004D17F6">
        <w:t>ê</w:t>
      </w:r>
      <w:r w:rsidRPr="004D17F6">
        <w:t>me peut-être surtout dans la gestion des relations de travail ; dénationalisation ; privatisation de no</w:t>
      </w:r>
      <w:r w:rsidRPr="004D17F6">
        <w:t>m</w:t>
      </w:r>
      <w:r w:rsidRPr="004D17F6">
        <w:t>breux services publics : sécurité sociale, éducation, transport, logement, s</w:t>
      </w:r>
      <w:r w:rsidRPr="004D17F6">
        <w:t>é</w:t>
      </w:r>
      <w:r w:rsidRPr="004D17F6">
        <w:t>curité intérieure, etc</w:t>
      </w:r>
      <w:r>
        <w:t>.</w:t>
      </w:r>
      <w:r w:rsidRPr="004D17F6">
        <w:t> ; réduction des impôts rejoignant la révolte pop</w:t>
      </w:r>
      <w:r w:rsidRPr="004D17F6">
        <w:t>u</w:t>
      </w:r>
      <w:r w:rsidRPr="004D17F6">
        <w:t>liste des contribuables ; dégonflement des dépenses publiques ; de</w:t>
      </w:r>
      <w:r w:rsidRPr="004D17F6">
        <w:t>s</w:t>
      </w:r>
      <w:r w:rsidRPr="004D17F6">
        <w:t>serrement du carcan des États centraux par une décentralis</w:t>
      </w:r>
      <w:r w:rsidRPr="004D17F6">
        <w:t>a</w:t>
      </w:r>
      <w:r w:rsidRPr="004D17F6">
        <w:t>tion des responsabil</w:t>
      </w:r>
      <w:r w:rsidRPr="004D17F6">
        <w:t>i</w:t>
      </w:r>
      <w:r w:rsidRPr="004D17F6">
        <w:t>tés, etc.</w:t>
      </w:r>
    </w:p>
    <w:p w:rsidR="00721E27" w:rsidRPr="004D17F6" w:rsidRDefault="00721E27" w:rsidP="00721E27">
      <w:pPr>
        <w:spacing w:before="120" w:after="120"/>
        <w:jc w:val="both"/>
      </w:pPr>
      <w:r w:rsidRPr="004D17F6">
        <w:t>Cette morale privatiste, présentement aux postes de commande dans la plupart des pays industrialisés, prétend que l'appl</w:t>
      </w:r>
      <w:r w:rsidRPr="004D17F6">
        <w:t>i</w:t>
      </w:r>
      <w:r w:rsidRPr="004D17F6">
        <w:t>cation stricte de tels remèdes permettra le redémarrage économique. En prat</w:t>
      </w:r>
      <w:r w:rsidRPr="004D17F6">
        <w:t>i</w:t>
      </w:r>
      <w:r w:rsidRPr="004D17F6">
        <w:t>que, malgré certains succès remportés ici ou là, la méd</w:t>
      </w:r>
      <w:r w:rsidRPr="004D17F6">
        <w:t>e</w:t>
      </w:r>
      <w:r w:rsidRPr="004D17F6">
        <w:t>cine néo-libérale fut loin de se révéler infaillible. Mais les tenants de la pensée écon</w:t>
      </w:r>
      <w:r w:rsidRPr="004D17F6">
        <w:t>o</w:t>
      </w:r>
      <w:r w:rsidRPr="004D17F6">
        <w:t>mique néo-libérale, experts et hommes politiques rassemblés, se</w:t>
      </w:r>
      <w:r w:rsidRPr="004D17F6">
        <w:t>m</w:t>
      </w:r>
      <w:r w:rsidRPr="004D17F6">
        <w:t>blent jusqu'à maintenant inébranlables dans leur croyance, peu so</w:t>
      </w:r>
      <w:r w:rsidRPr="004D17F6">
        <w:t>u</w:t>
      </w:r>
      <w:r w:rsidRPr="004D17F6">
        <w:t>cieux des ratés incontestables de leurs politiques : hausse spectacula</w:t>
      </w:r>
      <w:r w:rsidRPr="004D17F6">
        <w:t>i</w:t>
      </w:r>
      <w:r w:rsidRPr="004D17F6">
        <w:t>re du chômage en Angleterre et déficits budgétaires sans préc</w:t>
      </w:r>
      <w:r w:rsidRPr="004D17F6">
        <w:t>é</w:t>
      </w:r>
      <w:r w:rsidRPr="004D17F6">
        <w:t>dent aux États-Unis, par exe</w:t>
      </w:r>
      <w:r w:rsidRPr="004D17F6">
        <w:t>m</w:t>
      </w:r>
      <w:r w:rsidRPr="004D17F6">
        <w:t>ple. Ce qui frappe, de plus, quand on lit les justifications fournies par les théoriciens en vue de néo-libér</w:t>
      </w:r>
      <w:r w:rsidRPr="004D17F6">
        <w:t>a</w:t>
      </w:r>
      <w:r w:rsidRPr="004D17F6">
        <w:t>lisme pour nous convaincre de la pertinence des mesures prop</w:t>
      </w:r>
      <w:r w:rsidRPr="004D17F6">
        <w:t>o</w:t>
      </w:r>
      <w:r w:rsidRPr="004D17F6">
        <w:t>sées, c'est le cynisme de l’argumentation. Prenons la fameuse que</w:t>
      </w:r>
      <w:r w:rsidRPr="004D17F6">
        <w:t>s</w:t>
      </w:r>
      <w:r w:rsidRPr="004D17F6">
        <w:t xml:space="preserve">tion des impôts. Aux États-Unis, il est bien connu que la </w:t>
      </w:r>
      <w:r w:rsidRPr="00FB408D">
        <w:rPr>
          <w:i/>
        </w:rPr>
        <w:t>réduction unifo</w:t>
      </w:r>
      <w:r w:rsidRPr="00FB408D">
        <w:rPr>
          <w:i/>
        </w:rPr>
        <w:t>r</w:t>
      </w:r>
      <w:r w:rsidRPr="00FB408D">
        <w:rPr>
          <w:i/>
        </w:rPr>
        <w:t>me</w:t>
      </w:r>
      <w:r w:rsidRPr="004D17F6">
        <w:t xml:space="preserve"> de 25</w:t>
      </w:r>
      <w:r>
        <w:t> </w:t>
      </w:r>
      <w:r w:rsidRPr="004D17F6">
        <w:t>% sur l'impôt des particuliers, en 1981, a favorisé les plus riches contr</w:t>
      </w:r>
      <w:r w:rsidRPr="004D17F6">
        <w:t>i</w:t>
      </w:r>
      <w:r w:rsidRPr="004D17F6">
        <w:t>buables creusant ainsi toujours plus l'écart entre les riches et les pa</w:t>
      </w:r>
      <w:r w:rsidRPr="004D17F6">
        <w:t>u</w:t>
      </w:r>
      <w:r w:rsidRPr="004D17F6">
        <w:t>vres. Cette politique avait été prêchée par l'économiste Milton Frie</w:t>
      </w:r>
      <w:r w:rsidRPr="004D17F6">
        <w:t>d</w:t>
      </w:r>
      <w:r w:rsidRPr="004D17F6">
        <w:t>man, Prix Nobel d'économie en 1974 et conseiller de Pin</w:t>
      </w:r>
      <w:r w:rsidRPr="004D17F6">
        <w:t>o</w:t>
      </w:r>
      <w:r w:rsidRPr="004D17F6">
        <w:t>chet, dans ces termes :</w:t>
      </w:r>
    </w:p>
    <w:p w:rsidR="00721E27" w:rsidRPr="004D17F6" w:rsidRDefault="00721E27" w:rsidP="00721E27">
      <w:pPr>
        <w:spacing w:before="120" w:after="120"/>
        <w:jc w:val="both"/>
      </w:pPr>
      <w:r>
        <w:t>[20]</w:t>
      </w:r>
    </w:p>
    <w:p w:rsidR="00721E27" w:rsidRDefault="00721E27" w:rsidP="00721E27">
      <w:pPr>
        <w:pStyle w:val="Grillecouleur-Accent1"/>
      </w:pPr>
    </w:p>
    <w:p w:rsidR="00721E27" w:rsidRDefault="00721E27" w:rsidP="00721E27">
      <w:pPr>
        <w:pStyle w:val="Grillecouleur-Accent1"/>
      </w:pPr>
      <w:r w:rsidRPr="004D17F6">
        <w:t>Je suis opposé, par exemple, à notre impôt pr</w:t>
      </w:r>
      <w:r w:rsidRPr="004D17F6">
        <w:t>o</w:t>
      </w:r>
      <w:r w:rsidRPr="004D17F6">
        <w:t>gressif sur le revenu non pas parce que je prône l’inégalité des revenus</w:t>
      </w:r>
      <w:r>
        <w:t xml:space="preserve">, </w:t>
      </w:r>
      <w:r w:rsidRPr="004D17F6">
        <w:t>mais parce que je pense que cet impôt est un artifice, qui traite différemment des pe</w:t>
      </w:r>
      <w:r w:rsidRPr="004D17F6">
        <w:t>r</w:t>
      </w:r>
      <w:r w:rsidRPr="004D17F6">
        <w:t>sonnes qui se trouvent dans la même position économique ...et emp</w:t>
      </w:r>
      <w:r w:rsidRPr="004D17F6">
        <w:t>ê</w:t>
      </w:r>
      <w:r w:rsidRPr="004D17F6">
        <w:t>che que les qualités humaines et l'intelligence se dévelo</w:t>
      </w:r>
      <w:r w:rsidRPr="004D17F6">
        <w:t>p</w:t>
      </w:r>
      <w:r w:rsidRPr="004D17F6">
        <w:t>pent</w:t>
      </w:r>
      <w:r>
        <w:t> </w:t>
      </w:r>
      <w:r>
        <w:rPr>
          <w:rStyle w:val="Appelnotedebasdep"/>
        </w:rPr>
        <w:footnoteReference w:id="22"/>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Il est clair que l'éthique conse</w:t>
      </w:r>
      <w:r w:rsidRPr="004D17F6">
        <w:t>r</w:t>
      </w:r>
      <w:r w:rsidRPr="004D17F6">
        <w:t>vatrice qui sous-tend les propos de Milton Friedman est sans concessions pour les plus démunis de nos sociétés. La morale sociale est ici remplacée par la froide m</w:t>
      </w:r>
      <w:r w:rsidRPr="004D17F6">
        <w:t>o</w:t>
      </w:r>
      <w:r w:rsidRPr="004D17F6">
        <w:t>rale des experts pour qui rentabilité, profit et marché déterminent seuls les cr</w:t>
      </w:r>
      <w:r w:rsidRPr="004D17F6">
        <w:t>i</w:t>
      </w:r>
      <w:r w:rsidRPr="004D17F6">
        <w:t>tères de la protection sociale. Les coupures effe</w:t>
      </w:r>
      <w:r w:rsidRPr="004D17F6">
        <w:t>c</w:t>
      </w:r>
      <w:r w:rsidRPr="004D17F6">
        <w:t>tuées aux États-Unis dans les budgets des Affaires sociales donnent la mesure de cette no</w:t>
      </w:r>
      <w:r w:rsidRPr="004D17F6">
        <w:t>u</w:t>
      </w:r>
      <w:r w:rsidRPr="004D17F6">
        <w:t xml:space="preserve">velle </w:t>
      </w:r>
      <w:r>
        <w:t>orientation aux valeurs parmi l’</w:t>
      </w:r>
      <w:r w:rsidRPr="00D45376">
        <w:rPr>
          <w:i/>
        </w:rPr>
        <w:t>establishment</w:t>
      </w:r>
      <w:r w:rsidRPr="004D17F6">
        <w:t xml:space="preserve"> reaganien. Il est pénible d'im</w:t>
      </w:r>
      <w:r w:rsidRPr="004D17F6">
        <w:t>a</w:t>
      </w:r>
      <w:r w:rsidRPr="004D17F6">
        <w:t>giner le sort qui sera réservé aux laissés-pour-compte de la société américaine si, comme on semble décidé à le faire, on mai</w:t>
      </w:r>
      <w:r w:rsidRPr="004D17F6">
        <w:t>n</w:t>
      </w:r>
      <w:r w:rsidRPr="004D17F6">
        <w:t xml:space="preserve">tient les politiques restrictives en vigueur. </w:t>
      </w:r>
      <w:r>
        <w:t>À</w:t>
      </w:r>
      <w:r w:rsidRPr="004D17F6">
        <w:t xml:space="preserve"> New York, on pr</w:t>
      </w:r>
      <w:r w:rsidRPr="004D17F6">
        <w:t>é</w:t>
      </w:r>
      <w:r w:rsidRPr="004D17F6">
        <w:t>dit déjà que « la moitié des enfants qui sont nés depuis 1980 se retrouveront bénéficiaires de l'aide sociale avant qu'ils n'atteignent l'âge de 18 ans »</w:t>
      </w:r>
      <w:r>
        <w:t> </w:t>
      </w:r>
      <w:r>
        <w:rPr>
          <w:rStyle w:val="Appelnotedebasdep"/>
        </w:rPr>
        <w:footnoteReference w:id="23"/>
      </w:r>
      <w:r w:rsidRPr="004D17F6">
        <w:t>. Cette situation désastreuse n'est pas unique puisqu’au Qu</w:t>
      </w:r>
      <w:r w:rsidRPr="004D17F6">
        <w:t>é</w:t>
      </w:r>
      <w:r w:rsidRPr="004D17F6">
        <w:t>bec, où on s'apprête avec un mimétisme qui pourrait faire sourire si les enjeux n'étaient pas si dramatiques à appliquer de pareilles p</w:t>
      </w:r>
      <w:r w:rsidRPr="004D17F6">
        <w:t>o</w:t>
      </w:r>
      <w:r w:rsidRPr="004D17F6">
        <w:t>litiques, une étude du Conseil des affaires sociales révélait qu'une perso</w:t>
      </w:r>
      <w:r w:rsidRPr="004D17F6">
        <w:t>n</w:t>
      </w:r>
      <w:r w:rsidRPr="004D17F6">
        <w:t>ne sur deux vit chez nous en marge des services sociaux et de santé exi</w:t>
      </w:r>
      <w:r w:rsidRPr="004D17F6">
        <w:t>s</w:t>
      </w:r>
      <w:r w:rsidRPr="004D17F6">
        <w:t>tants, sans pouvoir bénéficier ni des solidarités ni du bénévolat o</w:t>
      </w:r>
      <w:r w:rsidRPr="004D17F6">
        <w:t>r</w:t>
      </w:r>
      <w:r w:rsidRPr="004D17F6">
        <w:t>ganisés parall</w:t>
      </w:r>
      <w:r w:rsidRPr="004D17F6">
        <w:t>è</w:t>
      </w:r>
      <w:r w:rsidRPr="004D17F6">
        <w:t>lement</w:t>
      </w:r>
      <w:r>
        <w:t> </w:t>
      </w:r>
      <w:r>
        <w:rPr>
          <w:rStyle w:val="Appelnotedebasdep"/>
        </w:rPr>
        <w:footnoteReference w:id="24"/>
      </w:r>
      <w:r w:rsidRPr="004D17F6">
        <w:t>.</w:t>
      </w:r>
    </w:p>
    <w:p w:rsidR="00721E27" w:rsidRPr="004D17F6" w:rsidRDefault="00721E27" w:rsidP="00721E27">
      <w:pPr>
        <w:spacing w:before="120" w:after="120"/>
        <w:jc w:val="both"/>
      </w:pPr>
      <w:r w:rsidRPr="004D17F6">
        <w:t>Alors que les coupes sombres réalisées à même les dépenses civ</w:t>
      </w:r>
      <w:r w:rsidRPr="004D17F6">
        <w:t>i</w:t>
      </w:r>
      <w:r w:rsidRPr="004D17F6">
        <w:t>les alimentent les augmentations du budget de la défense amér</w:t>
      </w:r>
      <w:r w:rsidRPr="004D17F6">
        <w:t>i</w:t>
      </w:r>
      <w:r w:rsidRPr="004D17F6">
        <w:t>caine, l'État minimal continue d’être légitimé par les épigones de l'idéologie néo-conservatrice dominante. Cette politique militariste typiqu</w:t>
      </w:r>
      <w:r w:rsidRPr="004D17F6">
        <w:t>e</w:t>
      </w:r>
      <w:r w:rsidRPr="004D17F6">
        <w:t xml:space="preserve">ment reaganienne du </w:t>
      </w:r>
      <w:r w:rsidRPr="007F6154">
        <w:rPr>
          <w:i/>
        </w:rPr>
        <w:t>America is Back</w:t>
      </w:r>
      <w:r w:rsidRPr="004D17F6">
        <w:t xml:space="preserve"> n'a de comparable que la conception impérialiste tous azimuts qui v</w:t>
      </w:r>
      <w:r w:rsidRPr="004D17F6">
        <w:t>é</w:t>
      </w:r>
      <w:r w:rsidRPr="004D17F6">
        <w:t>hicule le rêve d'une reprise par les États-Unis de leur « rôle histor</w:t>
      </w:r>
      <w:r w:rsidRPr="004D17F6">
        <w:t>i</w:t>
      </w:r>
      <w:r w:rsidRPr="004D17F6">
        <w:t>que de chef de file du monde libre »</w:t>
      </w:r>
      <w:r>
        <w:t> </w:t>
      </w:r>
      <w:r>
        <w:rPr>
          <w:rStyle w:val="Appelnotedebasdep"/>
        </w:rPr>
        <w:footnoteReference w:id="25"/>
      </w:r>
      <w:r w:rsidRPr="004D17F6">
        <w:t>, pendant que s'accroît</w:t>
      </w:r>
      <w:r>
        <w:t xml:space="preserve"> l'endettement du Tiers-Monde, </w:t>
      </w:r>
      <w:r w:rsidRPr="004D17F6">
        <w:t>465 milliards</w:t>
      </w:r>
      <w:r>
        <w:t> $</w:t>
      </w:r>
      <w:r w:rsidRPr="004D17F6">
        <w:t xml:space="preserve"> prévus pour 1985. Le </w:t>
      </w:r>
      <w:r w:rsidRPr="007F6154">
        <w:rPr>
          <w:i/>
        </w:rPr>
        <w:t>Big Government</w:t>
      </w:r>
      <w:r w:rsidRPr="004D17F6">
        <w:t xml:space="preserve"> de </w:t>
      </w:r>
      <w:r w:rsidRPr="007F6154">
        <w:rPr>
          <w:i/>
        </w:rPr>
        <w:t>Welfare</w:t>
      </w:r>
      <w:r w:rsidRPr="004D17F6">
        <w:t xml:space="preserve"> en d</w:t>
      </w:r>
      <w:r w:rsidRPr="004D17F6">
        <w:t>é</w:t>
      </w:r>
      <w:r w:rsidRPr="004D17F6">
        <w:t>clin peut-il encore faire illusion quant à l'éclipse de l'interventionnisme ; ce de</w:t>
      </w:r>
      <w:r w:rsidRPr="004D17F6">
        <w:t>r</w:t>
      </w:r>
      <w:r w:rsidRPr="004D17F6">
        <w:t>nier n'a fait que modifier ses priorités : guerre des étoiles plutôt que guerre à la pauvreté, État-gendarme au lieu d'État-prov</w:t>
      </w:r>
      <w:r w:rsidRPr="004D17F6">
        <w:t>i</w:t>
      </w:r>
      <w:r w:rsidRPr="004D17F6">
        <w:t>dence. Dans le domaine économique, le monétarisme, l'économie de l'offre et les a</w:t>
      </w:r>
      <w:r w:rsidRPr="004D17F6">
        <w:t>u</w:t>
      </w:r>
      <w:r w:rsidRPr="004D17F6">
        <w:t>tres</w:t>
      </w:r>
      <w:r>
        <w:t xml:space="preserve"> [21] </w:t>
      </w:r>
      <w:r w:rsidRPr="004D17F6">
        <w:t>approches néo-libérales ont remplacé le keynésianisme et la gestion de la dema</w:t>
      </w:r>
      <w:r w:rsidRPr="004D17F6">
        <w:t>n</w:t>
      </w:r>
      <w:r w:rsidRPr="004D17F6">
        <w:t>de.</w:t>
      </w:r>
    </w:p>
    <w:p w:rsidR="00721E27" w:rsidRPr="004D17F6" w:rsidRDefault="00721E27" w:rsidP="00721E27">
      <w:pPr>
        <w:spacing w:before="120" w:after="120"/>
        <w:jc w:val="both"/>
      </w:pPr>
      <w:r w:rsidRPr="004D17F6">
        <w:t>Autour du thème englobant de la crise de gouvernabilité, tentons maintenant de voir comment les néo-lib</w:t>
      </w:r>
      <w:r w:rsidRPr="004D17F6">
        <w:t>é</w:t>
      </w:r>
      <w:r w:rsidRPr="004D17F6">
        <w:t>raux sont relayés par les néo-conservateurs. Car le « nouveau mode de pensée » qu'ils inaug</w:t>
      </w:r>
      <w:r w:rsidRPr="004D17F6">
        <w:t>u</w:t>
      </w:r>
      <w:r w:rsidRPr="004D17F6">
        <w:t>rent ne s'exprime pas seulement en termes de théorie économique et de thé</w:t>
      </w:r>
      <w:r w:rsidRPr="004D17F6">
        <w:t>o</w:t>
      </w:r>
      <w:r w:rsidRPr="004D17F6">
        <w:t>rie de l'État minimal au sens étroit. Il fait aussi appel à la science pol</w:t>
      </w:r>
      <w:r w:rsidRPr="004D17F6">
        <w:t>i</w:t>
      </w:r>
      <w:r w:rsidRPr="004D17F6">
        <w:t>tique et à la philosophie polit</w:t>
      </w:r>
      <w:r w:rsidRPr="004D17F6">
        <w:t>i</w:t>
      </w:r>
      <w:r w:rsidRPr="004D17F6">
        <w:t>que qui sont loin d'être en reste dans ce concert avec leurs thèses sur la crise de la démocratie et la crise d'identité qui renvoient à une relecture du principe d'égal</w:t>
      </w:r>
      <w:r w:rsidRPr="004D17F6">
        <w:t>i</w:t>
      </w:r>
      <w:r w:rsidRPr="004D17F6">
        <w:t>té.</w:t>
      </w:r>
    </w:p>
    <w:p w:rsidR="00721E27" w:rsidRPr="004D17F6" w:rsidRDefault="00721E27" w:rsidP="00721E27">
      <w:pPr>
        <w:spacing w:before="120" w:after="120"/>
        <w:jc w:val="both"/>
      </w:pPr>
      <w:r w:rsidRPr="004D17F6">
        <w:t>Le plus frappant dans cette orchestration des discours et des prat</w:t>
      </w:r>
      <w:r w:rsidRPr="004D17F6">
        <w:t>i</w:t>
      </w:r>
      <w:r w:rsidRPr="004D17F6">
        <w:t>ques NÉO, c'est qu'elle s'incarne dans une problématique de la néce</w:t>
      </w:r>
      <w:r w:rsidRPr="004D17F6">
        <w:t>s</w:t>
      </w:r>
      <w:r w:rsidRPr="004D17F6">
        <w:t>sité. En effet, comme le souligne Jean-Marie Vi</w:t>
      </w:r>
      <w:r w:rsidRPr="004D17F6">
        <w:t>n</w:t>
      </w:r>
      <w:r w:rsidRPr="004D17F6">
        <w:t>cent :</w:t>
      </w:r>
    </w:p>
    <w:p w:rsidR="00721E27" w:rsidRDefault="00721E27" w:rsidP="00721E27">
      <w:pPr>
        <w:pStyle w:val="Citation0"/>
      </w:pPr>
    </w:p>
    <w:p w:rsidR="00721E27" w:rsidRDefault="00721E27" w:rsidP="00721E27">
      <w:pPr>
        <w:pStyle w:val="Citation0"/>
      </w:pPr>
      <w:r w:rsidRPr="0050592B">
        <w:t>le discours dominant devient un discours... sur la meilleure façon d'ass</w:t>
      </w:r>
      <w:r w:rsidRPr="0050592B">
        <w:t>u</w:t>
      </w:r>
      <w:r w:rsidRPr="0050592B">
        <w:t>mer les contraintes actuelles... comme des contraintes naturelles. À la lim</w:t>
      </w:r>
      <w:r w:rsidRPr="0050592B">
        <w:t>i</w:t>
      </w:r>
      <w:r w:rsidRPr="0050592B">
        <w:t>te, ajoute-t-il, la politique n'est plus que la modulation du nécessaire, c'est-à-dire l'adaptation des hommes à l'inévitable </w:t>
      </w:r>
      <w:r>
        <w:rPr>
          <w:rStyle w:val="Appelnotedebasdep"/>
        </w:rPr>
        <w:footnoteReference w:id="26"/>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Cette idée est centrale puisqu'aussi bien on la voit fon</w:t>
      </w:r>
      <w:r w:rsidRPr="004D17F6">
        <w:t>c</w:t>
      </w:r>
      <w:r w:rsidRPr="004D17F6">
        <w:t>tionner chez les politiciens que chez les théoriciens : éviter d'appliquer les sol</w:t>
      </w:r>
      <w:r w:rsidRPr="004D17F6">
        <w:t>u</w:t>
      </w:r>
      <w:r w:rsidRPr="004D17F6">
        <w:t>tions draconiennes prescrites confinerait au risque d'éclatement de l'écon</w:t>
      </w:r>
      <w:r w:rsidRPr="004D17F6">
        <w:t>o</w:t>
      </w:r>
      <w:r w:rsidRPr="004D17F6">
        <w:t>mie et de la société ; le changement de cap est donc inévit</w:t>
      </w:r>
      <w:r w:rsidRPr="004D17F6">
        <w:t>a</w:t>
      </w:r>
      <w:r w:rsidRPr="004D17F6">
        <w:t>ble si on veut éviter le pire. « </w:t>
      </w:r>
      <w:r w:rsidRPr="007F6154">
        <w:rPr>
          <w:i/>
        </w:rPr>
        <w:t>Shall we Let America Die </w:t>
      </w:r>
      <w:r w:rsidRPr="004D17F6">
        <w:t>», nous rappelait D</w:t>
      </w:r>
      <w:r w:rsidRPr="004D17F6">
        <w:t>o</w:t>
      </w:r>
      <w:r w:rsidRPr="004D17F6">
        <w:t>nald Zoll, précurseur de Samuel Huntington, qui proposait d</w:t>
      </w:r>
      <w:r w:rsidRPr="004D17F6">
        <w:t>é</w:t>
      </w:r>
      <w:r w:rsidRPr="004D17F6">
        <w:t>jà à la fin des années 1960 d'abandonner « certaines règles traditionne</w:t>
      </w:r>
      <w:r w:rsidRPr="004D17F6">
        <w:t>l</w:t>
      </w:r>
      <w:r w:rsidRPr="004D17F6">
        <w:t>les du jeu démocratique » pour faire face aux menaces qui guettaient une société américaine décidément trop permissive</w:t>
      </w:r>
      <w:r>
        <w:t> </w:t>
      </w:r>
      <w:r>
        <w:rPr>
          <w:rStyle w:val="Appelnotedebasdep"/>
        </w:rPr>
        <w:footnoteReference w:id="27"/>
      </w:r>
      <w:r w:rsidRPr="004D17F6">
        <w:t>. Ce qui est notable également, chez les néo-libéraux comme chez les néo-conservateurs, ce n'est peut-être pas tant le retour du doute sur le pri</w:t>
      </w:r>
      <w:r w:rsidRPr="004D17F6">
        <w:t>n</w:t>
      </w:r>
      <w:r w:rsidRPr="004D17F6">
        <w:t>cipe de l'égalité comme antithèse du principe de liberté, mais la promotion sans co</w:t>
      </w:r>
      <w:r w:rsidRPr="004D17F6">
        <w:t>m</w:t>
      </w:r>
      <w:r w:rsidRPr="004D17F6">
        <w:t xml:space="preserve">plexe d'un tel discours, sa légitimation par les </w:t>
      </w:r>
      <w:r w:rsidRPr="007F6154">
        <w:rPr>
          <w:i/>
        </w:rPr>
        <w:t>image makers</w:t>
      </w:r>
      <w:r w:rsidRPr="004D17F6">
        <w:t xml:space="preserve"> et la te</w:t>
      </w:r>
      <w:r w:rsidRPr="004D17F6">
        <w:t>n</w:t>
      </w:r>
      <w:r w:rsidRPr="004D17F6">
        <w:t>dance souterraine qu'on peut observer d'une nouve</w:t>
      </w:r>
      <w:r w:rsidRPr="004D17F6">
        <w:t>l</w:t>
      </w:r>
      <w:r w:rsidRPr="004D17F6">
        <w:t>le sensibilité de l'opinion publique à ce thème comme à tous ceux que charrie la f</w:t>
      </w:r>
      <w:r w:rsidRPr="004D17F6">
        <w:t>a</w:t>
      </w:r>
      <w:r w:rsidRPr="004D17F6">
        <w:t>meuse rénov</w:t>
      </w:r>
      <w:r w:rsidRPr="004D17F6">
        <w:t>a</w:t>
      </w:r>
      <w:r w:rsidRPr="004D17F6">
        <w:t>tion morale, signe sans doute d'un certain désarroi face à l'incertitude de l'avenir ; « l'angoisse naît de l'imprév</w:t>
      </w:r>
      <w:r w:rsidRPr="004D17F6">
        <w:t>i</w:t>
      </w:r>
      <w:r w:rsidRPr="004D17F6">
        <w:t>sible » écrivait Karl Popper</w:t>
      </w:r>
      <w:r>
        <w:t> </w:t>
      </w:r>
      <w:r>
        <w:rPr>
          <w:rStyle w:val="Appelnotedebasdep"/>
        </w:rPr>
        <w:footnoteReference w:id="28"/>
      </w:r>
      <w:r w:rsidRPr="004D17F6">
        <w:t>. Il s'agirait donc ici d'un phén</w:t>
      </w:r>
      <w:r w:rsidRPr="004D17F6">
        <w:t>o</w:t>
      </w:r>
      <w:r w:rsidRPr="004D17F6">
        <w:t>mène plus sociétal que simplement élect</w:t>
      </w:r>
      <w:r w:rsidRPr="004D17F6">
        <w:t>o</w:t>
      </w:r>
      <w:r w:rsidRPr="004D17F6">
        <w:t>ral ou conjoncturel.</w:t>
      </w:r>
    </w:p>
    <w:p w:rsidR="00721E27" w:rsidRPr="004D17F6" w:rsidRDefault="00721E27" w:rsidP="00721E27">
      <w:pPr>
        <w:spacing w:before="120" w:after="120"/>
        <w:jc w:val="both"/>
      </w:pPr>
      <w:r>
        <w:t>[22]</w:t>
      </w:r>
    </w:p>
    <w:p w:rsidR="00721E27" w:rsidRPr="004D17F6" w:rsidRDefault="00721E27" w:rsidP="00721E27">
      <w:pPr>
        <w:spacing w:before="120" w:after="120"/>
        <w:jc w:val="both"/>
      </w:pPr>
      <w:r w:rsidRPr="004D17F6">
        <w:t>C'est ici que les propagandistes-vulgarisateurs, de plus en plus nombreux de la « nouvelle pensée de droite », s'avèrent pr</w:t>
      </w:r>
      <w:r w:rsidRPr="004D17F6">
        <w:t>é</w:t>
      </w:r>
      <w:r w:rsidRPr="004D17F6">
        <w:t>cieux parce qu'ils s'évertuent à faire le pont entre tous ces co</w:t>
      </w:r>
      <w:r w:rsidRPr="004D17F6">
        <w:t>u</w:t>
      </w:r>
      <w:r w:rsidRPr="004D17F6">
        <w:t>rants et toutes ces théories et à en dégager les idées ma</w:t>
      </w:r>
      <w:r w:rsidRPr="004D17F6">
        <w:t>î</w:t>
      </w:r>
      <w:r w:rsidRPr="004D17F6">
        <w:t xml:space="preserve">tresses. </w:t>
      </w:r>
      <w:r>
        <w:t>À</w:t>
      </w:r>
      <w:r w:rsidRPr="004D17F6">
        <w:t xml:space="preserve"> cet égard, Guy Sorman renchérit sur un thème majeur du courant NÉO lorsqu'il so</w:t>
      </w:r>
      <w:r w:rsidRPr="004D17F6">
        <w:t>u</w:t>
      </w:r>
      <w:r w:rsidRPr="004D17F6">
        <w:t>tient : « Le libéralisme n'est pas seulement une théorie écon</w:t>
      </w:r>
      <w:r w:rsidRPr="004D17F6">
        <w:t>o</w:t>
      </w:r>
      <w:r w:rsidRPr="004D17F6">
        <w:t>mique, c'est avant tout un système moral »</w:t>
      </w:r>
      <w:r>
        <w:t> </w:t>
      </w:r>
      <w:r>
        <w:rPr>
          <w:rStyle w:val="Appelnotedebasdep"/>
        </w:rPr>
        <w:footnoteReference w:id="29"/>
      </w:r>
      <w:r w:rsidRPr="004D17F6">
        <w:t>. C'est ainsi que la révolution conserv</w:t>
      </w:r>
      <w:r w:rsidRPr="004D17F6">
        <w:t>a</w:t>
      </w:r>
      <w:r w:rsidRPr="004D17F6">
        <w:t>trice se présente comme une révolution des moeurs et des ment</w:t>
      </w:r>
      <w:r w:rsidRPr="004D17F6">
        <w:t>a</w:t>
      </w:r>
      <w:r w:rsidRPr="004D17F6">
        <w:t xml:space="preserve">lités. Elle se veut, comme le titrait le magazine </w:t>
      </w:r>
      <w:r w:rsidRPr="000274D4">
        <w:rPr>
          <w:i/>
        </w:rPr>
        <w:t>Le Point</w:t>
      </w:r>
      <w:r w:rsidRPr="004D17F6">
        <w:t>, non seulement une mode</w:t>
      </w:r>
      <w:r>
        <w:t xml:space="preserve">, </w:t>
      </w:r>
      <w:r w:rsidRPr="004D17F6">
        <w:t>mais une vraie révolution culturelle</w:t>
      </w:r>
      <w:r>
        <w:t> </w:t>
      </w:r>
      <w:r>
        <w:rPr>
          <w:rStyle w:val="Appelnotedebasdep"/>
        </w:rPr>
        <w:footnoteReference w:id="30"/>
      </w:r>
      <w:r w:rsidRPr="004D17F6">
        <w:t>. D'ailleurs, l'écon</w:t>
      </w:r>
      <w:r w:rsidRPr="004D17F6">
        <w:t>o</w:t>
      </w:r>
      <w:r w:rsidRPr="004D17F6">
        <w:t>miste progressiste américain Samuel Bowles, conscient de l'impo</w:t>
      </w:r>
      <w:r w:rsidRPr="004D17F6">
        <w:t>r</w:t>
      </w:r>
      <w:r w:rsidRPr="004D17F6">
        <w:t>tance de l'enjeu actuel, reco</w:t>
      </w:r>
      <w:r w:rsidRPr="004D17F6">
        <w:t>n</w:t>
      </w:r>
      <w:r w:rsidRPr="004D17F6">
        <w:t>naissait que :</w:t>
      </w:r>
    </w:p>
    <w:p w:rsidR="00721E27" w:rsidRDefault="00721E27" w:rsidP="00721E27">
      <w:pPr>
        <w:pStyle w:val="Grillecouleur-Accent1"/>
      </w:pPr>
    </w:p>
    <w:p w:rsidR="00721E27" w:rsidRDefault="00721E27" w:rsidP="00721E27">
      <w:pPr>
        <w:pStyle w:val="Grillecouleur-Accent1"/>
      </w:pPr>
      <w:r w:rsidRPr="004D17F6">
        <w:t>Sa contribution durable à la politique américaine [celle de R</w:t>
      </w:r>
      <w:r w:rsidRPr="004D17F6">
        <w:t>o</w:t>
      </w:r>
      <w:r w:rsidRPr="004D17F6">
        <w:t>nald Reagan] ne se situera pas sur le plan de l'économie, mais sur c</w:t>
      </w:r>
      <w:r w:rsidRPr="004D17F6">
        <w:t>e</w:t>
      </w:r>
      <w:r w:rsidRPr="004D17F6">
        <w:t>lui de ce qu'on pourrait appeler une politique culturelle. Plus que tout autre prés</w:t>
      </w:r>
      <w:r w:rsidRPr="004D17F6">
        <w:t>i</w:t>
      </w:r>
      <w:r w:rsidRPr="004D17F6">
        <w:t>dent depuis John F. Kennedy, il a redéfini ce que nous so</w:t>
      </w:r>
      <w:r w:rsidRPr="004D17F6">
        <w:t>m</w:t>
      </w:r>
      <w:r w:rsidRPr="004D17F6">
        <w:t>mes : patriotes, et fiers de notre pays, attachés aux structures familiales tr</w:t>
      </w:r>
      <w:r w:rsidRPr="004D17F6">
        <w:t>a</w:t>
      </w:r>
      <w:r w:rsidRPr="004D17F6">
        <w:t>ditionnelles (même si elles sont en train de disparaître), égoï</w:t>
      </w:r>
      <w:r w:rsidRPr="004D17F6">
        <w:t>s</w:t>
      </w:r>
      <w:r w:rsidRPr="004D17F6">
        <w:t>tement soucieux de nos intérêts écon</w:t>
      </w:r>
      <w:r w:rsidRPr="004D17F6">
        <w:t>o</w:t>
      </w:r>
      <w:r w:rsidRPr="004D17F6">
        <w:t>miques, et Blancs. M. Reagan a offert au peuple américain une nouvelle ide</w:t>
      </w:r>
      <w:r w:rsidRPr="004D17F6">
        <w:t>n</w:t>
      </w:r>
      <w:r w:rsidRPr="004D17F6">
        <w:t>tité</w:t>
      </w:r>
      <w:r>
        <w:t> </w:t>
      </w:r>
      <w:r>
        <w:rPr>
          <w:rStyle w:val="Appelnotedebasdep"/>
        </w:rPr>
        <w:footnoteReference w:id="31"/>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t>Il s'agit donc d'un véritable réarmement moral entrepris par les r</w:t>
      </w:r>
      <w:r w:rsidRPr="004D17F6">
        <w:t>é</w:t>
      </w:r>
      <w:r w:rsidRPr="004D17F6">
        <w:t>novateurs du conservatisme, couplant les références à la mode</w:t>
      </w:r>
      <w:r w:rsidRPr="004D17F6">
        <w:t>r</w:t>
      </w:r>
      <w:r w:rsidRPr="004D17F6">
        <w:t>nité, à la science et à la technologie du microprocesseur avec le traditionn</w:t>
      </w:r>
      <w:r w:rsidRPr="004D17F6">
        <w:t>a</w:t>
      </w:r>
      <w:r w:rsidRPr="004D17F6">
        <w:t>lisme, le respect de l'autorité et de la hi</w:t>
      </w:r>
      <w:r w:rsidRPr="004D17F6">
        <w:t>é</w:t>
      </w:r>
      <w:r w:rsidRPr="004D17F6">
        <w:t>rarchie.</w:t>
      </w:r>
    </w:p>
    <w:p w:rsidR="00721E27" w:rsidRPr="004D17F6" w:rsidRDefault="00721E27" w:rsidP="00721E27">
      <w:pPr>
        <w:spacing w:before="120" w:after="120"/>
        <w:jc w:val="both"/>
      </w:pPr>
      <w:r w:rsidRPr="004D17F6">
        <w:t>Si on voulait maintenant faire le point sur l'ampleur des pr</w:t>
      </w:r>
      <w:r w:rsidRPr="004D17F6">
        <w:t>o</w:t>
      </w:r>
      <w:r w:rsidRPr="004D17F6">
        <w:t>blèmes que les néo-conservateurs identifient à la question de l'ingouvernabil</w:t>
      </w:r>
      <w:r w:rsidRPr="004D17F6">
        <w:t>i</w:t>
      </w:r>
      <w:r w:rsidRPr="004D17F6">
        <w:t>té et sur les solutions qu'ils jugent indispens</w:t>
      </w:r>
      <w:r w:rsidRPr="004D17F6">
        <w:t>a</w:t>
      </w:r>
      <w:r w:rsidRPr="004D17F6">
        <w:t>bles pour la contrer, on pourrait considérer que la révolution idéol</w:t>
      </w:r>
      <w:r w:rsidRPr="004D17F6">
        <w:t>o</w:t>
      </w:r>
      <w:r w:rsidRPr="004D17F6">
        <w:t xml:space="preserve">gique en cours pose un </w:t>
      </w:r>
      <w:r w:rsidRPr="007F6154">
        <w:rPr>
          <w:i/>
        </w:rPr>
        <w:t>double défi à la démocratie</w:t>
      </w:r>
      <w:r w:rsidRPr="004D17F6">
        <w:t>. Car, comme le met très nettement en l</w:t>
      </w:r>
      <w:r w:rsidRPr="004D17F6">
        <w:t>u</w:t>
      </w:r>
      <w:r w:rsidRPr="004D17F6">
        <w:t>mière Jean Leca :</w:t>
      </w:r>
    </w:p>
    <w:p w:rsidR="00721E27" w:rsidRDefault="00721E27" w:rsidP="00721E27">
      <w:pPr>
        <w:pStyle w:val="Citation0"/>
      </w:pPr>
    </w:p>
    <w:p w:rsidR="00721E27" w:rsidRPr="004D17F6" w:rsidRDefault="00721E27" w:rsidP="00721E27">
      <w:pPr>
        <w:pStyle w:val="Citation0"/>
      </w:pPr>
      <w:r w:rsidRPr="004D17F6">
        <w:t>...poser la gouve</w:t>
      </w:r>
      <w:r>
        <w:t>rn</w:t>
      </w:r>
      <w:r w:rsidRPr="004D17F6">
        <w:t>abilité comme un problème à la démocratie i</w:t>
      </w:r>
      <w:r w:rsidRPr="004D17F6">
        <w:t>m</w:t>
      </w:r>
      <w:r w:rsidRPr="004D17F6">
        <w:t>plique souvent que c'est la démocratie qui est en fait le problème : trop de dém</w:t>
      </w:r>
      <w:r w:rsidRPr="004D17F6">
        <w:t>o</w:t>
      </w:r>
      <w:r w:rsidRPr="004D17F6">
        <w:t>cratie rendrait les sociétés modernes, quel que soit leur niveau de dévelo</w:t>
      </w:r>
      <w:r w:rsidRPr="004D17F6">
        <w:t>p</w:t>
      </w:r>
      <w:r w:rsidRPr="004D17F6">
        <w:t>pement économique et culturel, ingouvern</w:t>
      </w:r>
      <w:r w:rsidRPr="004D17F6">
        <w:t>a</w:t>
      </w:r>
      <w:r w:rsidRPr="004D17F6">
        <w:t>bles</w:t>
      </w:r>
      <w:r>
        <w:t> </w:t>
      </w:r>
      <w:r>
        <w:rPr>
          <w:rStyle w:val="Appelnotedebasdep"/>
        </w:rPr>
        <w:footnoteReference w:id="32"/>
      </w:r>
      <w:r w:rsidRPr="004D17F6">
        <w:t>.</w:t>
      </w:r>
    </w:p>
    <w:p w:rsidR="00721E27" w:rsidRDefault="00721E27" w:rsidP="00721E27">
      <w:pPr>
        <w:spacing w:before="120" w:after="120"/>
        <w:jc w:val="both"/>
      </w:pPr>
    </w:p>
    <w:p w:rsidR="00721E27" w:rsidRPr="004D17F6" w:rsidRDefault="00721E27" w:rsidP="00721E27">
      <w:pPr>
        <w:spacing w:before="120" w:after="120"/>
        <w:jc w:val="both"/>
      </w:pPr>
      <w:r>
        <w:t>[</w:t>
      </w:r>
      <w:r w:rsidRPr="004D17F6">
        <w:t>23</w:t>
      </w:r>
      <w:r>
        <w:t>]</w:t>
      </w:r>
    </w:p>
    <w:p w:rsidR="00721E27" w:rsidRPr="004D17F6" w:rsidRDefault="00721E27" w:rsidP="00721E27">
      <w:pPr>
        <w:spacing w:before="120" w:after="120"/>
        <w:jc w:val="both"/>
      </w:pPr>
      <w:r w:rsidRPr="004D17F6">
        <w:t>Aujourd’hui autant qu'hier, les conservateurs craignent la démocr</w:t>
      </w:r>
      <w:r w:rsidRPr="004D17F6">
        <w:t>a</w:t>
      </w:r>
      <w:r w:rsidRPr="004D17F6">
        <w:t>tie puisque, comme le soulignent Alan Wolfe et Brian Mu</w:t>
      </w:r>
      <w:r w:rsidRPr="004D17F6">
        <w:t>r</w:t>
      </w:r>
      <w:r w:rsidRPr="004D17F6">
        <w:t>phy, elle a été depuis l'origine en porte-à-faux avec les exigences du capit</w:t>
      </w:r>
      <w:r w:rsidRPr="004D17F6">
        <w:t>a</w:t>
      </w:r>
      <w:r w:rsidRPr="004D17F6">
        <w:t>lisme libéral dans la mesure où elle ouvre la possibilité de créer un e</w:t>
      </w:r>
      <w:r w:rsidRPr="004D17F6">
        <w:t>s</w:t>
      </w:r>
      <w:r w:rsidRPr="004D17F6">
        <w:t>pace pour l'expression des luttes populaires</w:t>
      </w:r>
      <w:r>
        <w:t> </w:t>
      </w:r>
      <w:r>
        <w:rPr>
          <w:rStyle w:val="Appelnotedebasdep"/>
        </w:rPr>
        <w:footnoteReference w:id="33"/>
      </w:r>
      <w:r w:rsidRPr="004D17F6">
        <w:t>. Quand de nos jours le thé</w:t>
      </w:r>
      <w:r w:rsidRPr="004D17F6">
        <w:t>o</w:t>
      </w:r>
      <w:r w:rsidRPr="004D17F6">
        <w:t>ricien Giovanni Sartori pose le dilemme « </w:t>
      </w:r>
      <w:r w:rsidRPr="007F6154">
        <w:rPr>
          <w:i/>
        </w:rPr>
        <w:t>Will Democracy Kill D</w:t>
      </w:r>
      <w:r w:rsidRPr="007F6154">
        <w:rPr>
          <w:i/>
        </w:rPr>
        <w:t>e</w:t>
      </w:r>
      <w:r w:rsidRPr="007F6154">
        <w:rPr>
          <w:i/>
        </w:rPr>
        <w:t>mocracy </w:t>
      </w:r>
      <w:r w:rsidRPr="004D17F6">
        <w:t>»</w:t>
      </w:r>
      <w:r>
        <w:t> </w:t>
      </w:r>
      <w:r>
        <w:rPr>
          <w:rStyle w:val="Appelnotedebasdep"/>
        </w:rPr>
        <w:footnoteReference w:id="34"/>
      </w:r>
      <w:r w:rsidRPr="004D17F6">
        <w:t>, il fait écho aux conservateurs français du m</w:t>
      </w:r>
      <w:r w:rsidRPr="004D17F6">
        <w:t>i</w:t>
      </w:r>
      <w:r w:rsidRPr="004D17F6">
        <w:t>lieu du 19</w:t>
      </w:r>
      <w:r w:rsidRPr="00545E6D">
        <w:rPr>
          <w:vertAlign w:val="superscript"/>
        </w:rPr>
        <w:t>e</w:t>
      </w:r>
      <w:r w:rsidRPr="004D17F6">
        <w:t xml:space="preserve"> siècle qui, affolés par les risques du suffrage unive</w:t>
      </w:r>
      <w:r w:rsidRPr="004D17F6">
        <w:t>r</w:t>
      </w:r>
      <w:r w:rsidRPr="004D17F6">
        <w:t>sel, s'écriaient « la légalité nous tue »</w:t>
      </w:r>
      <w:r>
        <w:t> </w:t>
      </w:r>
      <w:r>
        <w:rPr>
          <w:rStyle w:val="Appelnotedebasdep"/>
        </w:rPr>
        <w:footnoteReference w:id="35"/>
      </w:r>
      <w:r w:rsidRPr="004D17F6">
        <w:t>. Il n'est donc pas exagéré de prétendre que la montée de la droite constitue une réaction à l'élargissement du te</w:t>
      </w:r>
      <w:r w:rsidRPr="004D17F6">
        <w:t>r</w:t>
      </w:r>
      <w:r w:rsidRPr="004D17F6">
        <w:t>rain de la lutte pour la démocratie tant sur le plan économique que polit</w:t>
      </w:r>
      <w:r w:rsidRPr="004D17F6">
        <w:t>i</w:t>
      </w:r>
      <w:r w:rsidRPr="004D17F6">
        <w:t>que.</w:t>
      </w:r>
    </w:p>
    <w:p w:rsidR="00721E27" w:rsidRPr="004D17F6" w:rsidRDefault="00721E27" w:rsidP="00721E27">
      <w:pPr>
        <w:spacing w:before="120" w:after="120"/>
        <w:jc w:val="both"/>
      </w:pPr>
      <w:r w:rsidRPr="004D17F6">
        <w:t>Chez les néo-libéraux, en principe, la gouve</w:t>
      </w:r>
      <w:r>
        <w:t>rn</w:t>
      </w:r>
      <w:r w:rsidRPr="004D17F6">
        <w:t>abil</w:t>
      </w:r>
      <w:r w:rsidRPr="004D17F6">
        <w:t>i</w:t>
      </w:r>
      <w:r w:rsidRPr="004D17F6">
        <w:t>té a d'autant plus de chance d'être réalisable si le marché plutôt que l'État assure la rég</w:t>
      </w:r>
      <w:r w:rsidRPr="004D17F6">
        <w:t>u</w:t>
      </w:r>
      <w:r w:rsidRPr="004D17F6">
        <w:t>lation entre les acteurs économiques. Ils en ont donc contre l'équil</w:t>
      </w:r>
      <w:r w:rsidRPr="004D17F6">
        <w:t>i</w:t>
      </w:r>
      <w:r w:rsidRPr="004D17F6">
        <w:t>bre de compromis géré par l'État qui s'est établi entre le monde du tr</w:t>
      </w:r>
      <w:r w:rsidRPr="004D17F6">
        <w:t>a</w:t>
      </w:r>
      <w:r w:rsidRPr="004D17F6">
        <w:t>vail et le patronat depuis la Deuxième Guerre. Co</w:t>
      </w:r>
      <w:r w:rsidRPr="004D17F6">
        <w:t>m</w:t>
      </w:r>
      <w:r w:rsidRPr="004D17F6">
        <w:t>promis basé sur des concessions de type keynésien qui allait s'avérer redo</w:t>
      </w:r>
      <w:r w:rsidRPr="004D17F6">
        <w:t>u</w:t>
      </w:r>
      <w:r w:rsidRPr="004D17F6">
        <w:t>table face aux exigences de l'accumulation. Grâce à la déréglementation, l'espoir r</w:t>
      </w:r>
      <w:r w:rsidRPr="004D17F6">
        <w:t>e</w:t>
      </w:r>
      <w:r w:rsidRPr="004D17F6">
        <w:t>naît de voir basculer le rapport de force en effectuant un r</w:t>
      </w:r>
      <w:r w:rsidRPr="004D17F6">
        <w:t>e</w:t>
      </w:r>
      <w:r w:rsidRPr="004D17F6">
        <w:t>tour sur les acquis, affaiblissant du même coup un mo</w:t>
      </w:r>
      <w:r w:rsidRPr="004D17F6">
        <w:t>u</w:t>
      </w:r>
      <w:r w:rsidRPr="004D17F6">
        <w:t>vement ouvrier déjà frappé par l'inflation et le chôm</w:t>
      </w:r>
      <w:r w:rsidRPr="004D17F6">
        <w:t>a</w:t>
      </w:r>
      <w:r w:rsidRPr="004D17F6">
        <w:t>ge.</w:t>
      </w:r>
    </w:p>
    <w:p w:rsidR="00721E27" w:rsidRPr="004D17F6" w:rsidRDefault="00721E27" w:rsidP="00721E27">
      <w:pPr>
        <w:spacing w:before="120" w:after="120"/>
        <w:jc w:val="both"/>
      </w:pPr>
      <w:r w:rsidRPr="004D17F6">
        <w:t>Combiné à ce premier défi, la réaction néo-conservatrice va mass</w:t>
      </w:r>
      <w:r w:rsidRPr="004D17F6">
        <w:t>i</w:t>
      </w:r>
      <w:r w:rsidRPr="004D17F6">
        <w:t>vement porter son dévolu sur les percées réalisées au plan de la dém</w:t>
      </w:r>
      <w:r w:rsidRPr="004D17F6">
        <w:t>o</w:t>
      </w:r>
      <w:r w:rsidRPr="004D17F6">
        <w:t>cratisation par les nouveaux mouvements sociaux qui se sont dév</w:t>
      </w:r>
      <w:r w:rsidRPr="004D17F6">
        <w:t>e</w:t>
      </w:r>
      <w:r w:rsidRPr="004D17F6">
        <w:t>loppés en dehors des syndicats et des partis. Samuel Huntington r</w:t>
      </w:r>
      <w:r w:rsidRPr="004D17F6">
        <w:t>é</w:t>
      </w:r>
      <w:r w:rsidRPr="004D17F6">
        <w:t>sume comment, selon lui, la crise de gouve</w:t>
      </w:r>
      <w:r>
        <w:t>rn</w:t>
      </w:r>
      <w:r w:rsidRPr="004D17F6">
        <w:t>abilité serait due à la v</w:t>
      </w:r>
      <w:r w:rsidRPr="004D17F6">
        <w:t>i</w:t>
      </w:r>
      <w:r w:rsidRPr="004D17F6">
        <w:t>talité excessive de la démocratie, voire aux processus de conscientis</w:t>
      </w:r>
      <w:r w:rsidRPr="004D17F6">
        <w:t>a</w:t>
      </w:r>
      <w:r w:rsidRPr="004D17F6">
        <w:t>tion, de mobilisation, de prise de parole et de participation polit</w:t>
      </w:r>
      <w:r w:rsidRPr="004D17F6">
        <w:t>i</w:t>
      </w:r>
      <w:r w:rsidRPr="004D17F6">
        <w:t>que, caractéristiques des années 1960, auxquels auraient dangereus</w:t>
      </w:r>
      <w:r w:rsidRPr="004D17F6">
        <w:t>e</w:t>
      </w:r>
      <w:r w:rsidRPr="004D17F6">
        <w:t>ment adhérés des marginaux, exclus du processus de compromis, qui ju</w:t>
      </w:r>
      <w:r w:rsidRPr="004D17F6">
        <w:t>s</w:t>
      </w:r>
      <w:r w:rsidRPr="004D17F6">
        <w:t>que-là s'étaient contentés d'adopter la tactique de la défe</w:t>
      </w:r>
      <w:r w:rsidRPr="004D17F6">
        <w:t>c</w:t>
      </w:r>
      <w:r w:rsidRPr="004D17F6">
        <w:t>tion</w:t>
      </w:r>
      <w:r>
        <w:t xml:space="preserve">, </w:t>
      </w:r>
      <w:r w:rsidRPr="004D17F6">
        <w:t>mais qui, dorénavant, allaient se mettre à récl</w:t>
      </w:r>
      <w:r w:rsidRPr="004D17F6">
        <w:t>a</w:t>
      </w:r>
      <w:r w:rsidRPr="004D17F6">
        <w:t>mer eux aussi l'accès aux mécanismes du pluralisme démocratique et leur part des bénéf</w:t>
      </w:r>
      <w:r w:rsidRPr="004D17F6">
        <w:t>i</w:t>
      </w:r>
      <w:r w:rsidRPr="004D17F6">
        <w:t>ces de la croissance</w:t>
      </w:r>
      <w:r>
        <w:t> </w:t>
      </w:r>
      <w:r>
        <w:rPr>
          <w:rStyle w:val="Appelnotedebasdep"/>
        </w:rPr>
        <w:footnoteReference w:id="36"/>
      </w:r>
      <w:r w:rsidRPr="004D17F6">
        <w:t>. La réaction face à cette montée des luttes démontre avec éloquence que le compromis construit au cours du 20</w:t>
      </w:r>
      <w:r w:rsidRPr="00545E6D">
        <w:rPr>
          <w:vertAlign w:val="superscript"/>
        </w:rPr>
        <w:t>e</w:t>
      </w:r>
      <w:r w:rsidRPr="004D17F6">
        <w:t xml:space="preserve"> siècle n'était rendu possible pour quelques-uns tant et aussi longtemps qu'il ne l'était pas pour tous, comme le font encore remarquer Brian Mu</w:t>
      </w:r>
      <w:r w:rsidRPr="004D17F6">
        <w:t>r</w:t>
      </w:r>
      <w:r w:rsidRPr="004D17F6">
        <w:t>phy et Alan Wolfe</w:t>
      </w:r>
      <w:r>
        <w:t> </w:t>
      </w:r>
      <w:r>
        <w:rPr>
          <w:rStyle w:val="Appelnotedebasdep"/>
        </w:rPr>
        <w:footnoteReference w:id="37"/>
      </w:r>
      <w:r w:rsidRPr="004D17F6">
        <w:t>.</w:t>
      </w:r>
    </w:p>
    <w:p w:rsidR="00721E27" w:rsidRPr="004D17F6" w:rsidRDefault="00721E27" w:rsidP="00721E27">
      <w:pPr>
        <w:spacing w:before="120" w:after="120"/>
        <w:jc w:val="both"/>
      </w:pPr>
      <w:r>
        <w:br w:type="page"/>
        <w:t>[24]</w:t>
      </w:r>
    </w:p>
    <w:p w:rsidR="00721E27" w:rsidRPr="004D17F6" w:rsidRDefault="00721E27" w:rsidP="00721E27">
      <w:pPr>
        <w:spacing w:before="120" w:after="120"/>
        <w:jc w:val="both"/>
      </w:pPr>
      <w:r w:rsidRPr="004D17F6">
        <w:t>Toujours d'après Huntington, cette sortie de l'apathie, favor</w:t>
      </w:r>
      <w:r w:rsidRPr="004D17F6">
        <w:t>i</w:t>
      </w:r>
      <w:r w:rsidRPr="004D17F6">
        <w:t>sée par l'ouverture du système politique démocratique, a provoqué une su</w:t>
      </w:r>
      <w:r w:rsidRPr="004D17F6">
        <w:t>r</w:t>
      </w:r>
      <w:r w:rsidRPr="004D17F6">
        <w:t>charge de demandes, multiples et pratiquement intraitables, en dire</w:t>
      </w:r>
      <w:r w:rsidRPr="004D17F6">
        <w:t>c</w:t>
      </w:r>
      <w:r w:rsidRPr="004D17F6">
        <w:t xml:space="preserve">tion de l'État. </w:t>
      </w:r>
      <w:r>
        <w:t>À</w:t>
      </w:r>
      <w:r w:rsidRPr="004D17F6">
        <w:t xml:space="preserve"> son tour, cette surcharge a entraîné une croi</w:t>
      </w:r>
      <w:r w:rsidRPr="004D17F6">
        <w:t>s</w:t>
      </w:r>
      <w:r w:rsidRPr="004D17F6">
        <w:t>sance démesurée de l'activité gouvernementale qui a dégénéré en une éno</w:t>
      </w:r>
      <w:r w:rsidRPr="004D17F6">
        <w:t>r</w:t>
      </w:r>
      <w:r w:rsidRPr="004D17F6">
        <w:t>me crise des finances publiques. Parallèlement, les revendications m</w:t>
      </w:r>
      <w:r w:rsidRPr="004D17F6">
        <w:t>i</w:t>
      </w:r>
      <w:r w:rsidRPr="004D17F6">
        <w:t>ses de l'avant par le mouvement contestataire et les minorités agissa</w:t>
      </w:r>
      <w:r w:rsidRPr="004D17F6">
        <w:t>n</w:t>
      </w:r>
      <w:r w:rsidRPr="004D17F6">
        <w:t>tes : Noirs, Indiens, Chicanos, groupes ethniques blancs, femmes, ét</w:t>
      </w:r>
      <w:r w:rsidRPr="004D17F6">
        <w:t>u</w:t>
      </w:r>
      <w:r w:rsidRPr="004D17F6">
        <w:t>diants, écologistes, militants antinucléaires, pauvres des villes, cercles intellectuels et politisés, etc., se sont traduites par ce qui est devenu pour lui « le trait dominant de cette déc</w:t>
      </w:r>
      <w:r w:rsidRPr="004D17F6">
        <w:t>a</w:t>
      </w:r>
      <w:r w:rsidRPr="004D17F6">
        <w:t>de », à savoir : « une remise en cause de l'autorité des institutions établies à la fois politiques, s</w:t>
      </w:r>
      <w:r w:rsidRPr="004D17F6">
        <w:t>o</w:t>
      </w:r>
      <w:r w:rsidRPr="004D17F6">
        <w:t>ciales et économ</w:t>
      </w:r>
      <w:r w:rsidRPr="004D17F6">
        <w:t>i</w:t>
      </w:r>
      <w:r w:rsidRPr="004D17F6">
        <w:t>ques ».</w:t>
      </w:r>
    </w:p>
    <w:p w:rsidR="00721E27" w:rsidRPr="004D17F6" w:rsidRDefault="00721E27" w:rsidP="00721E27">
      <w:pPr>
        <w:spacing w:before="120" w:after="120"/>
        <w:jc w:val="both"/>
      </w:pPr>
      <w:r w:rsidRPr="004D17F6">
        <w:t>Or cet esprit de protestation se propage, selon ses termes, au nom de « l'affirmation nouvelle de l'idée d’égalité en tant que but s</w:t>
      </w:r>
      <w:r w:rsidRPr="004D17F6">
        <w:t>o</w:t>
      </w:r>
      <w:r w:rsidRPr="004D17F6">
        <w:t>cial, économique et politique » et donc du désir de corriger les i</w:t>
      </w:r>
      <w:r w:rsidRPr="004D17F6">
        <w:t>n</w:t>
      </w:r>
      <w:r w:rsidRPr="004D17F6">
        <w:t>justices fondées sur les différences de richesse et de pouvoir. Le « nouveau tempérament démocratique et égalitariste des a</w:t>
      </w:r>
      <w:r w:rsidRPr="004D17F6">
        <w:t>n</w:t>
      </w:r>
      <w:r w:rsidRPr="004D17F6">
        <w:t>nées 1960 » n'a pas épargné « la famille, l'université, les associations publ</w:t>
      </w:r>
      <w:r w:rsidRPr="004D17F6">
        <w:t>i</w:t>
      </w:r>
      <w:r w:rsidRPr="004D17F6">
        <w:t>ques et privées, la bureaucratie gouvernementale, l'institution militaire, le milieu des affaires ». Car « les gens ont perdu l'envie d'obéir », « la disc</w:t>
      </w:r>
      <w:r w:rsidRPr="004D17F6">
        <w:t>i</w:t>
      </w:r>
      <w:r w:rsidRPr="004D17F6">
        <w:t>pline s'est relâchée » et « les différences de statut n'ont plus été valor</w:t>
      </w:r>
      <w:r w:rsidRPr="004D17F6">
        <w:t>i</w:t>
      </w:r>
      <w:r w:rsidRPr="004D17F6">
        <w:t>sées ». Huntington s'émeut devant ce paradoxe : alors que par le passé les plus actifs politiquement développaient des attitudes posit</w:t>
      </w:r>
      <w:r w:rsidRPr="004D17F6">
        <w:t>i</w:t>
      </w:r>
      <w:r w:rsidRPr="004D17F6">
        <w:t>ves vis-à-vis du gouvernement et de la politique, aujourd'hui, ceux qui manife</w:t>
      </w:r>
      <w:r w:rsidRPr="004D17F6">
        <w:t>s</w:t>
      </w:r>
      <w:r w:rsidRPr="004D17F6">
        <w:t>tent la perte de confiance la plus aigüe ne sont plus portés à être pol</w:t>
      </w:r>
      <w:r w:rsidRPr="004D17F6">
        <w:t>i</w:t>
      </w:r>
      <w:r w:rsidRPr="004D17F6">
        <w:t>tiquement apathiques. Ce qui, bien sûr, dans son esprit fausse les r</w:t>
      </w:r>
      <w:r w:rsidRPr="004D17F6">
        <w:t>è</w:t>
      </w:r>
      <w:r w:rsidRPr="004D17F6">
        <w:t>gles du jeu !</w:t>
      </w:r>
    </w:p>
    <w:p w:rsidR="00721E27" w:rsidRPr="004D17F6" w:rsidRDefault="00721E27" w:rsidP="00721E27">
      <w:pPr>
        <w:spacing w:before="120" w:after="120"/>
        <w:jc w:val="both"/>
      </w:pPr>
      <w:r w:rsidRPr="004D17F6">
        <w:t>On aura deviné que l'analyse de Huntington, qui concerne les États-Unis des années 1960, rejoint celle d'auteurs tels A</w:t>
      </w:r>
      <w:r w:rsidRPr="004D17F6">
        <w:t>n</w:t>
      </w:r>
      <w:r w:rsidRPr="004D17F6">
        <w:t>thony King, Samuel Brittan et Emmet Tyrell pour la Grande-Bretagne des « </w:t>
      </w:r>
      <w:r w:rsidRPr="007F6154">
        <w:rPr>
          <w:i/>
        </w:rPr>
        <w:t>swi</w:t>
      </w:r>
      <w:r w:rsidRPr="007F6154">
        <w:rPr>
          <w:i/>
        </w:rPr>
        <w:t>n</w:t>
      </w:r>
      <w:r w:rsidRPr="007F6154">
        <w:rPr>
          <w:i/>
        </w:rPr>
        <w:t>ging sixties </w:t>
      </w:r>
      <w:r w:rsidRPr="004D17F6">
        <w:t>»</w:t>
      </w:r>
      <w:r>
        <w:t> </w:t>
      </w:r>
      <w:r>
        <w:rPr>
          <w:rStyle w:val="Appelnotedebasdep"/>
        </w:rPr>
        <w:footnoteReference w:id="38"/>
      </w:r>
      <w:r w:rsidRPr="004D17F6">
        <w:t>, contaminée elle aussi par les séquelles de la « </w:t>
      </w:r>
      <w:r w:rsidRPr="007F6154">
        <w:rPr>
          <w:i/>
        </w:rPr>
        <w:t>democratic distemper </w:t>
      </w:r>
      <w:r w:rsidRPr="004D17F6">
        <w:t>» : d'un côté, expansion des activités gouve</w:t>
      </w:r>
      <w:r w:rsidRPr="004D17F6">
        <w:t>r</w:t>
      </w:r>
      <w:r w:rsidRPr="004D17F6">
        <w:t>nementales et, de l'autre, décadence de l'autorité gouvernement</w:t>
      </w:r>
      <w:r w:rsidRPr="004D17F6">
        <w:t>a</w:t>
      </w:r>
      <w:r w:rsidRPr="004D17F6">
        <w:t>le.</w:t>
      </w:r>
    </w:p>
    <w:p w:rsidR="00721E27" w:rsidRPr="004D17F6" w:rsidRDefault="00721E27" w:rsidP="00721E27">
      <w:pPr>
        <w:spacing w:before="120" w:after="120"/>
        <w:jc w:val="both"/>
      </w:pPr>
      <w:r w:rsidRPr="004D17F6">
        <w:t>Ainsi, tant aux États-Unis qu'en Grande-Bretagne, combattre la surcharge, les tensions et la crise de gouve</w:t>
      </w:r>
      <w:r>
        <w:t>rn</w:t>
      </w:r>
      <w:r w:rsidRPr="004D17F6">
        <w:t>abilité app</w:t>
      </w:r>
      <w:r w:rsidRPr="004D17F6">
        <w:t>a</w:t>
      </w:r>
      <w:r w:rsidRPr="004D17F6">
        <w:t>rues au cours des années 1970, comme résultat du climat de permissivité et de pol</w:t>
      </w:r>
      <w:r w:rsidRPr="004D17F6">
        <w:t>a</w:t>
      </w:r>
      <w:r w:rsidRPr="004D17F6">
        <w:t>risation idéologique de la décade précédente, va s</w:t>
      </w:r>
      <w:r w:rsidRPr="004D17F6">
        <w:t>i</w:t>
      </w:r>
      <w:r w:rsidRPr="004D17F6">
        <w:t>gnifier,</w:t>
      </w:r>
      <w:r>
        <w:t xml:space="preserve"> [</w:t>
      </w:r>
      <w:r w:rsidRPr="004D17F6">
        <w:t>25</w:t>
      </w:r>
      <w:r>
        <w:t xml:space="preserve">] </w:t>
      </w:r>
      <w:r w:rsidRPr="004D17F6">
        <w:t>selon le sociologue Michel Crozier, considéré de tendance lib</w:t>
      </w:r>
      <w:r w:rsidRPr="004D17F6">
        <w:t>é</w:t>
      </w:r>
      <w:r w:rsidRPr="004D17F6">
        <w:t>rale et co-auteur du rapport de la Trilatérale, l'adoption de « nouveaux m</w:t>
      </w:r>
      <w:r w:rsidRPr="004D17F6">
        <w:t>é</w:t>
      </w:r>
      <w:r w:rsidRPr="004D17F6">
        <w:t>canismes de contrôle social » beaucoup plus fermes et chlorofo</w:t>
      </w:r>
      <w:r w:rsidRPr="004D17F6">
        <w:t>r</w:t>
      </w:r>
      <w:r w:rsidRPr="004D17F6">
        <w:t>mants que ceux déployés jusque-là</w:t>
      </w:r>
      <w:r>
        <w:t> </w:t>
      </w:r>
      <w:r>
        <w:rPr>
          <w:rStyle w:val="Appelnotedebasdep"/>
        </w:rPr>
        <w:footnoteReference w:id="39"/>
      </w:r>
      <w:r w:rsidRPr="004D17F6">
        <w:t>. Fondamentalement, il ne faut pas craindre, comme le propose en toute netteté Hu</w:t>
      </w:r>
      <w:r w:rsidRPr="004D17F6">
        <w:t>n</w:t>
      </w:r>
      <w:r w:rsidRPr="004D17F6">
        <w:t>tington, d'aller aussi loin que « la formation d'un mode de gouvernement plus autoritaire et plus e</w:t>
      </w:r>
      <w:r w:rsidRPr="004D17F6">
        <w:t>f</w:t>
      </w:r>
      <w:r w:rsidRPr="004D17F6">
        <w:t>ficace »</w:t>
      </w:r>
      <w:r>
        <w:t> </w:t>
      </w:r>
      <w:r>
        <w:rPr>
          <w:rStyle w:val="Appelnotedebasdep"/>
        </w:rPr>
        <w:footnoteReference w:id="40"/>
      </w:r>
      <w:r w:rsidRPr="004D17F6">
        <w:t>. En termes de mesures à prendre, les auteurs en su</w:t>
      </w:r>
      <w:r w:rsidRPr="004D17F6">
        <w:t>g</w:t>
      </w:r>
      <w:r w:rsidRPr="004D17F6">
        <w:t>gè</w:t>
      </w:r>
      <w:r>
        <w:t>rent quelques-</w:t>
      </w:r>
      <w:r w:rsidRPr="004D17F6">
        <w:t>unes parmi les suivantes : restauration de l'autor</w:t>
      </w:r>
      <w:r w:rsidRPr="004D17F6">
        <w:t>i</w:t>
      </w:r>
      <w:r w:rsidRPr="004D17F6">
        <w:t>té par la valorisation de l'expertise, de l'ancienneté, de l'expérience et du t</w:t>
      </w:r>
      <w:r w:rsidRPr="004D17F6">
        <w:t>a</w:t>
      </w:r>
      <w:r w:rsidRPr="004D17F6">
        <w:t>lent ; restriction</w:t>
      </w:r>
      <w:r>
        <w:t xml:space="preserve">s </w:t>
      </w:r>
      <w:r w:rsidRPr="004D17F6">
        <w:t>sévères des dépenses publiques ; réduction de l'act</w:t>
      </w:r>
      <w:r w:rsidRPr="004D17F6">
        <w:t>i</w:t>
      </w:r>
      <w:r w:rsidRPr="004D17F6">
        <w:t>vité syndicale ; défense de la loi et de l'ordre ; remise en v</w:t>
      </w:r>
      <w:r w:rsidRPr="004D17F6">
        <w:t>i</w:t>
      </w:r>
      <w:r w:rsidRPr="004D17F6">
        <w:t>gueur de la discipline familiale, entre autres ; prudence à l'égard de la pol</w:t>
      </w:r>
      <w:r w:rsidRPr="004D17F6">
        <w:t>i</w:t>
      </w:r>
      <w:r w:rsidRPr="004D17F6">
        <w:t>tique d’immigration ; retour à une plus grande moralité, en partic</w:t>
      </w:r>
      <w:r w:rsidRPr="004D17F6">
        <w:t>u</w:t>
      </w:r>
      <w:r w:rsidRPr="004D17F6">
        <w:t>lier des moeurs sexuelles ; réhabilitation du patrioti</w:t>
      </w:r>
      <w:r w:rsidRPr="004D17F6">
        <w:t>s</w:t>
      </w:r>
      <w:r w:rsidRPr="004D17F6">
        <w:t>me. Bref, un éventail de prescriptions découlant d'une vision plus disciplinaire du fonctionn</w:t>
      </w:r>
      <w:r w:rsidRPr="004D17F6">
        <w:t>e</w:t>
      </w:r>
      <w:r w:rsidRPr="004D17F6">
        <w:t>ment des institutions et centrées autour de la nécessité de con</w:t>
      </w:r>
      <w:r w:rsidRPr="004D17F6">
        <w:t>s</w:t>
      </w:r>
      <w:r w:rsidRPr="004D17F6">
        <w:t>truire un nouveau consensus étranger aux idéaux lib</w:t>
      </w:r>
      <w:r w:rsidRPr="004D17F6">
        <w:t>é</w:t>
      </w:r>
      <w:r w:rsidRPr="004D17F6">
        <w:t>raux d'émancipation et de justice sociale.</w:t>
      </w:r>
    </w:p>
    <w:p w:rsidR="00721E27" w:rsidRPr="004D17F6" w:rsidRDefault="00721E27" w:rsidP="00721E27">
      <w:pPr>
        <w:spacing w:before="120" w:after="120"/>
        <w:jc w:val="both"/>
      </w:pPr>
      <w:r w:rsidRPr="004D17F6">
        <w:t>De manière plus générale, la « Nouvelle Donne » qu'on se pr</w:t>
      </w:r>
      <w:r w:rsidRPr="004D17F6">
        <w:t>o</w:t>
      </w:r>
      <w:r w:rsidRPr="004D17F6">
        <w:t>pose d'instaurer, afin de réduire la vulnérabilité des gouvernements dém</w:t>
      </w:r>
      <w:r w:rsidRPr="004D17F6">
        <w:t>o</w:t>
      </w:r>
      <w:r w:rsidRPr="004D17F6">
        <w:t>cratiques, va se résumer en une stratégie qui vise à décha</w:t>
      </w:r>
      <w:r w:rsidRPr="004D17F6">
        <w:t>r</w:t>
      </w:r>
      <w:r w:rsidRPr="004D17F6">
        <w:t>ger l'État des demandes trop nombreuses : en abaissant le niveau des a</w:t>
      </w:r>
      <w:r w:rsidRPr="004D17F6">
        <w:t>t</w:t>
      </w:r>
      <w:r w:rsidRPr="004D17F6">
        <w:t>tentes et en limitant la participation politique. C'est à une dépolitisation génér</w:t>
      </w:r>
      <w:r w:rsidRPr="004D17F6">
        <w:t>a</w:t>
      </w:r>
      <w:r w:rsidRPr="004D17F6">
        <w:t>le et à un retour à la politique des experts qu'on accorde dorén</w:t>
      </w:r>
      <w:r w:rsidRPr="004D17F6">
        <w:t>a</w:t>
      </w:r>
      <w:r w:rsidRPr="004D17F6">
        <w:t>vant la priorité. Objectif qui nous mène vers une conce</w:t>
      </w:r>
      <w:r w:rsidRPr="004D17F6">
        <w:t>p</w:t>
      </w:r>
      <w:r w:rsidRPr="004D17F6">
        <w:t>tion de l'égalité qui ne peut être définie autrement qu'en termes d'une « juste méritocr</w:t>
      </w:r>
      <w:r w:rsidRPr="004D17F6">
        <w:t>a</w:t>
      </w:r>
      <w:r w:rsidRPr="004D17F6">
        <w:t>tie », selon l'expression de Daniel Bell</w:t>
      </w:r>
      <w:r>
        <w:t> </w:t>
      </w:r>
      <w:r>
        <w:rPr>
          <w:rStyle w:val="Appelnotedebasdep"/>
        </w:rPr>
        <w:footnoteReference w:id="41"/>
      </w:r>
      <w:r w:rsidRPr="004D17F6">
        <w:t>. Comme le conclut Huntin</w:t>
      </w:r>
      <w:r w:rsidRPr="004D17F6">
        <w:t>g</w:t>
      </w:r>
      <w:r w:rsidRPr="004D17F6">
        <w:t>ton, il faut briser « la dynamique interne de la démocratie » en la m</w:t>
      </w:r>
      <w:r w:rsidRPr="004D17F6">
        <w:t>o</w:t>
      </w:r>
      <w:r w:rsidRPr="004D17F6">
        <w:t>dérant. Car, ajoute-t-il, « si on a fini par admettre qu'il y avait des l</w:t>
      </w:r>
      <w:r w:rsidRPr="004D17F6">
        <w:t>i</w:t>
      </w:r>
      <w:r w:rsidRPr="004D17F6">
        <w:t>mites à la croissance en économie, il faut également se rendre à l'év</w:t>
      </w:r>
      <w:r w:rsidRPr="004D17F6">
        <w:t>i</w:t>
      </w:r>
      <w:r w:rsidRPr="004D17F6">
        <w:t>dence qu'il existe des limites à l'extension indéfinie de la démocratie pol</w:t>
      </w:r>
      <w:r w:rsidRPr="004D17F6">
        <w:t>i</w:t>
      </w:r>
      <w:r w:rsidRPr="004D17F6">
        <w:t>tique »</w:t>
      </w:r>
      <w:r>
        <w:t> </w:t>
      </w:r>
      <w:r>
        <w:rPr>
          <w:rStyle w:val="Appelnotedebasdep"/>
        </w:rPr>
        <w:footnoteReference w:id="42"/>
      </w:r>
      <w:r w:rsidRPr="004D17F6">
        <w:t>.</w:t>
      </w:r>
    </w:p>
    <w:p w:rsidR="00721E27" w:rsidRPr="004D17F6" w:rsidRDefault="00721E27" w:rsidP="00721E27">
      <w:pPr>
        <w:spacing w:before="120" w:after="120"/>
        <w:jc w:val="both"/>
      </w:pPr>
      <w:r w:rsidRPr="004D17F6">
        <w:t>Le débat politique n'étant plus à l'honneur, la dém</w:t>
      </w:r>
      <w:r w:rsidRPr="004D17F6">
        <w:t>o</w:t>
      </w:r>
      <w:r w:rsidRPr="004D17F6">
        <w:t>cratie se meurt. Agonie justifiée sur la base de la complexité croi</w:t>
      </w:r>
      <w:r w:rsidRPr="004D17F6">
        <w:t>s</w:t>
      </w:r>
      <w:r w:rsidRPr="004D17F6">
        <w:t>sante de nos sociétés qui ne pourraient plus être gérées selon les règles démocratiques. Ai</w:t>
      </w:r>
      <w:r w:rsidRPr="004D17F6">
        <w:t>n</w:t>
      </w:r>
      <w:r w:rsidRPr="004D17F6">
        <w:t>si, la nouvelle synthèse cult</w:t>
      </w:r>
      <w:r w:rsidRPr="004D17F6">
        <w:t>u</w:t>
      </w:r>
      <w:r w:rsidRPr="004D17F6">
        <w:t>relle qu'on nous propose n'est-elle pas synonyme d'une sorte de « néotechnocratisme conservateur ». En somme, un modèle de régulation sociale combinant tradition, fond</w:t>
      </w:r>
      <w:r w:rsidRPr="004D17F6">
        <w:t>a</w:t>
      </w:r>
      <w:r w:rsidRPr="004D17F6">
        <w:t>mentalisme, individualisme, sexisme et r</w:t>
      </w:r>
      <w:r w:rsidRPr="004D17F6">
        <w:t>a</w:t>
      </w:r>
      <w:r w:rsidRPr="004D17F6">
        <w:t>cisme avec tout le bagage des procédures de ge</w:t>
      </w:r>
      <w:r w:rsidRPr="004D17F6">
        <w:t>s</w:t>
      </w:r>
      <w:r w:rsidRPr="004D17F6">
        <w:t>tion</w:t>
      </w:r>
      <w:r>
        <w:t xml:space="preserve"> [26] </w:t>
      </w:r>
      <w:r w:rsidRPr="004D17F6">
        <w:t>moderne, l’ésotérisme administratif, le corporatisme, les nouvelles techn</w:t>
      </w:r>
      <w:r w:rsidRPr="004D17F6">
        <w:t>o</w:t>
      </w:r>
      <w:r w:rsidRPr="004D17F6">
        <w:t>logies, etc.</w:t>
      </w:r>
    </w:p>
    <w:p w:rsidR="00721E27" w:rsidRPr="004D17F6" w:rsidRDefault="00721E27" w:rsidP="00721E27">
      <w:pPr>
        <w:spacing w:before="120" w:after="120"/>
        <w:jc w:val="both"/>
      </w:pPr>
      <w:r w:rsidRPr="004D17F6">
        <w:t>Pouvons-nous rester sile</w:t>
      </w:r>
      <w:r w:rsidRPr="004D17F6">
        <w:t>n</w:t>
      </w:r>
      <w:r w:rsidRPr="004D17F6">
        <w:t>cieux devant un tel avenir ? C'est le défi qu'il nous inco</w:t>
      </w:r>
      <w:r w:rsidRPr="004D17F6">
        <w:t>m</w:t>
      </w:r>
      <w:r w:rsidRPr="004D17F6">
        <w:t>be de relever.</w:t>
      </w:r>
    </w:p>
    <w:p w:rsidR="00721E27" w:rsidRPr="004D17F6" w:rsidRDefault="00721E27" w:rsidP="00721E27">
      <w:pPr>
        <w:spacing w:before="120" w:after="120"/>
        <w:jc w:val="both"/>
      </w:pPr>
      <w:r w:rsidRPr="004D17F6">
        <w:t>Ce défi démocratique se présente-t-il avec autant d'acuité au Can</w:t>
      </w:r>
      <w:r w:rsidRPr="004D17F6">
        <w:t>a</w:t>
      </w:r>
      <w:r w:rsidRPr="004D17F6">
        <w:t>da, aux États-Unis et en Anglete</w:t>
      </w:r>
      <w:r w:rsidRPr="004D17F6">
        <w:t>r</w:t>
      </w:r>
      <w:r w:rsidRPr="004D17F6">
        <w:t>re ? De prime abord, dans ces trois pays mis en parallèle dans cet ouvrage, la remise en</w:t>
      </w:r>
      <w:r>
        <w:t xml:space="preserve"> </w:t>
      </w:r>
      <w:r w:rsidRPr="004D17F6">
        <w:t>question du jeu démocratique s'opère selon des modalités différentes. Toutefois, comme le signalent les auteurs que nous avons réunis, la menace qui pèse sur les sociétés qui sont le théâtre de la montée du néo-conservatisme ne fait aucun doute. Au-delà des éléments de r</w:t>
      </w:r>
      <w:r w:rsidRPr="004D17F6">
        <w:t>é</w:t>
      </w:r>
      <w:r w:rsidRPr="004D17F6">
        <w:t>flexion qui sont proposés dans ce volume se profile un même sentiment d'u</w:t>
      </w:r>
      <w:r w:rsidRPr="004D17F6">
        <w:t>r</w:t>
      </w:r>
      <w:r w:rsidRPr="004D17F6">
        <w:t>gence. Il faut dénoncer, avant qu'il ne soit trop tard, les excès d'autor</w:t>
      </w:r>
      <w:r w:rsidRPr="004D17F6">
        <w:t>i</w:t>
      </w:r>
      <w:r w:rsidRPr="004D17F6">
        <w:t>tarisme, les nouvelles stratégies économiques et les conséquences d</w:t>
      </w:r>
      <w:r w:rsidRPr="004D17F6">
        <w:t>é</w:t>
      </w:r>
      <w:r w:rsidRPr="004D17F6">
        <w:t>sastreuses de la reformulation de la pol</w:t>
      </w:r>
      <w:r w:rsidRPr="004D17F6">
        <w:t>i</w:t>
      </w:r>
      <w:r w:rsidRPr="004D17F6">
        <w:t>tique sociale.</w:t>
      </w:r>
    </w:p>
    <w:p w:rsidR="00721E27" w:rsidRPr="004D17F6" w:rsidRDefault="00721E27" w:rsidP="00721E27">
      <w:pPr>
        <w:spacing w:before="120" w:after="120"/>
        <w:jc w:val="both"/>
      </w:pPr>
      <w:r w:rsidRPr="004D17F6">
        <w:t>Les contributions que nous avons recueillies sont regro</w:t>
      </w:r>
      <w:r w:rsidRPr="004D17F6">
        <w:t>u</w:t>
      </w:r>
      <w:r w:rsidRPr="004D17F6">
        <w:t>pées sous quatre thèmes. Dans une première partie générale sont prése</w:t>
      </w:r>
      <w:r w:rsidRPr="004D17F6">
        <w:t>n</w:t>
      </w:r>
      <w:r w:rsidRPr="004D17F6">
        <w:t>tées trois lectures du néo-conservatisme. En guise d'entrée en matière, on r</w:t>
      </w:r>
      <w:r w:rsidRPr="004D17F6">
        <w:t>e</w:t>
      </w:r>
      <w:r w:rsidRPr="004D17F6">
        <w:t>trouve une analyse de Chantal Mouffe qui vise plus particulièr</w:t>
      </w:r>
      <w:r w:rsidRPr="004D17F6">
        <w:t>e</w:t>
      </w:r>
      <w:r w:rsidRPr="004D17F6">
        <w:t>ment les conséquences politiques de la montée du néoconservatisme en O</w:t>
      </w:r>
      <w:r w:rsidRPr="004D17F6">
        <w:t>c</w:t>
      </w:r>
      <w:r w:rsidRPr="004D17F6">
        <w:t>cident. Le philosophe Mario Bunge, pour sa part, s'inte</w:t>
      </w:r>
      <w:r w:rsidRPr="004D17F6">
        <w:t>r</w:t>
      </w:r>
      <w:r w:rsidRPr="004D17F6">
        <w:t>roge sur les fondements de ce qu'il nomme l'économique du néo-conservati</w:t>
      </w:r>
      <w:r w:rsidRPr="004D17F6">
        <w:t>s</w:t>
      </w:r>
      <w:r w:rsidRPr="004D17F6">
        <w:t>me. En complément, Gilbert Renaud et Bertram Gross prop</w:t>
      </w:r>
      <w:r w:rsidRPr="004D17F6">
        <w:t>o</w:t>
      </w:r>
      <w:r w:rsidRPr="004D17F6">
        <w:t>sent chacun une interprétation sociologique originale du phén</w:t>
      </w:r>
      <w:r w:rsidRPr="004D17F6">
        <w:t>o</w:t>
      </w:r>
      <w:r w:rsidRPr="004D17F6">
        <w:t>mène.</w:t>
      </w:r>
    </w:p>
    <w:p w:rsidR="00721E27" w:rsidRPr="004D17F6" w:rsidRDefault="00721E27" w:rsidP="00721E27">
      <w:pPr>
        <w:spacing w:before="120" w:after="120"/>
        <w:jc w:val="both"/>
      </w:pPr>
      <w:r w:rsidRPr="004D17F6">
        <w:t>Les politiques économiques des gouvernements néoconse</w:t>
      </w:r>
      <w:r w:rsidRPr="004D17F6">
        <w:t>r</w:t>
      </w:r>
      <w:r w:rsidRPr="004D17F6">
        <w:t>vateurs présentent certaines concordances et certaines dissembla</w:t>
      </w:r>
      <w:r w:rsidRPr="004D17F6">
        <w:t>n</w:t>
      </w:r>
      <w:r w:rsidRPr="004D17F6">
        <w:t>ces. Sous le thème des nouvelles stratégies en matière de politique écon</w:t>
      </w:r>
      <w:r w:rsidRPr="004D17F6">
        <w:t>o</w:t>
      </w:r>
      <w:r w:rsidRPr="004D17F6">
        <w:t>mique, nous avons associé les contributions de Christian D</w:t>
      </w:r>
      <w:r w:rsidRPr="004D17F6">
        <w:t>e</w:t>
      </w:r>
      <w:r w:rsidRPr="004D17F6">
        <w:t>block et Jean-Jacques Gislain qui examinent la question du développement en éc</w:t>
      </w:r>
      <w:r w:rsidRPr="004D17F6">
        <w:t>o</w:t>
      </w:r>
      <w:r w:rsidRPr="004D17F6">
        <w:t>nomie ouverte, de Be</w:t>
      </w:r>
      <w:r w:rsidRPr="004D17F6">
        <w:t>r</w:t>
      </w:r>
      <w:r w:rsidRPr="004D17F6">
        <w:t>trand Bellon qui se penche sur les actions de l'administration Reagan et enfin une analyse minutieuse de la situ</w:t>
      </w:r>
      <w:r w:rsidRPr="004D17F6">
        <w:t>a</w:t>
      </w:r>
      <w:r w:rsidRPr="004D17F6">
        <w:t>tion can</w:t>
      </w:r>
      <w:r w:rsidRPr="004D17F6">
        <w:t>a</w:t>
      </w:r>
      <w:r w:rsidRPr="004D17F6">
        <w:t>dienne menée par Jeanne Kirk Laux.</w:t>
      </w:r>
    </w:p>
    <w:p w:rsidR="00721E27" w:rsidRPr="004D17F6" w:rsidRDefault="00721E27" w:rsidP="00721E27">
      <w:pPr>
        <w:spacing w:before="120" w:after="120"/>
        <w:jc w:val="both"/>
      </w:pPr>
      <w:r w:rsidRPr="004D17F6">
        <w:t>La nouvelle pensée de droite se concrétise aujourd'hui de façon dramatique par un désengagement de l'État dans plusieurs doma</w:t>
      </w:r>
      <w:r w:rsidRPr="004D17F6">
        <w:t>i</w:t>
      </w:r>
      <w:r w:rsidRPr="004D17F6">
        <w:t>nes de la politique sociale. Dans une troisième partie ayant</w:t>
      </w:r>
      <w:r>
        <w:t xml:space="preserve"> [27] </w:t>
      </w:r>
      <w:r w:rsidRPr="004D17F6">
        <w:t>pour th</w:t>
      </w:r>
      <w:r w:rsidRPr="004D17F6">
        <w:t>è</w:t>
      </w:r>
      <w:r w:rsidRPr="004D17F6">
        <w:t>me la reformulation de la politique sociale, Frédéric Les</w:t>
      </w:r>
      <w:r w:rsidRPr="004D17F6">
        <w:t>e</w:t>
      </w:r>
      <w:r w:rsidRPr="004D17F6">
        <w:t>mann nous livre s</w:t>
      </w:r>
      <w:r>
        <w:t>on analyse de la situation aux É</w:t>
      </w:r>
      <w:r w:rsidRPr="004D17F6">
        <w:t>tats-Unis. Franc</w:t>
      </w:r>
      <w:r w:rsidRPr="004D17F6">
        <w:t>i</w:t>
      </w:r>
      <w:r w:rsidRPr="004D17F6">
        <w:t>ne Dansereau, quant à elle, évalue les nouvelles politiques urba</w:t>
      </w:r>
      <w:r w:rsidRPr="004D17F6">
        <w:t>i</w:t>
      </w:r>
      <w:r w:rsidRPr="004D17F6">
        <w:t>nes dans le contexte de la montée du néo-conservatisme. En troisième lieu, Louise Vand</w:t>
      </w:r>
      <w:r w:rsidRPr="004D17F6">
        <w:t>e</w:t>
      </w:r>
      <w:r w:rsidRPr="004D17F6">
        <w:t>lac soulève la question de l'impact des droites sur le f</w:t>
      </w:r>
      <w:r w:rsidRPr="004D17F6">
        <w:t>é</w:t>
      </w:r>
      <w:r w:rsidRPr="004D17F6">
        <w:t>minisme et les ra</w:t>
      </w:r>
      <w:r w:rsidRPr="004D17F6">
        <w:t>p</w:t>
      </w:r>
      <w:r w:rsidRPr="004D17F6">
        <w:t>ports de sexes.</w:t>
      </w:r>
    </w:p>
    <w:p w:rsidR="00721E27" w:rsidRPr="004D17F6" w:rsidRDefault="00721E27" w:rsidP="00721E27">
      <w:pPr>
        <w:spacing w:before="120" w:after="120"/>
        <w:jc w:val="both"/>
      </w:pPr>
      <w:r w:rsidRPr="004D17F6">
        <w:t>Enfin, en dernière partie, Ralph Miliband, Léo Panitch et Hugo Radice s'attaquent à la question des stratégies d'opposition au né</w:t>
      </w:r>
      <w:r w:rsidRPr="004D17F6">
        <w:t>o</w:t>
      </w:r>
      <w:r w:rsidRPr="004D17F6">
        <w:t>conservatisme. En somme, cet ouvrage conclut sur une r</w:t>
      </w:r>
      <w:r w:rsidRPr="004D17F6">
        <w:t>é</w:t>
      </w:r>
      <w:r w:rsidRPr="004D17F6">
        <w:t>flexion que nous devrons poursuivre au cours des années qui vie</w:t>
      </w:r>
      <w:r w:rsidRPr="004D17F6">
        <w:t>n</w:t>
      </w:r>
      <w:r w:rsidRPr="004D17F6">
        <w:t>nent.</w:t>
      </w:r>
    </w:p>
    <w:p w:rsidR="00721E27" w:rsidRDefault="00721E27" w:rsidP="00721E27">
      <w:pPr>
        <w:spacing w:before="120" w:after="120"/>
        <w:jc w:val="both"/>
      </w:pPr>
    </w:p>
    <w:p w:rsidR="00721E27" w:rsidRPr="004D17F6" w:rsidRDefault="00721E27" w:rsidP="00721E27">
      <w:pPr>
        <w:spacing w:before="120" w:after="120"/>
        <w:jc w:val="right"/>
      </w:pPr>
      <w:r>
        <w:t>Lizette JALBERT</w:t>
      </w:r>
      <w:r>
        <w:br/>
      </w:r>
      <w:r w:rsidRPr="004D17F6">
        <w:t>Laurent LEP</w:t>
      </w:r>
      <w:r w:rsidRPr="004D17F6">
        <w:t>A</w:t>
      </w:r>
      <w:r w:rsidRPr="004D17F6">
        <w:t>GE</w:t>
      </w:r>
      <w:r>
        <w:br/>
      </w:r>
      <w:r w:rsidRPr="004D17F6">
        <w:t>Université du Québec à Mo</w:t>
      </w:r>
      <w:r w:rsidRPr="004D17F6">
        <w:t>n</w:t>
      </w:r>
      <w:r w:rsidRPr="004D17F6">
        <w:t>tréal</w:t>
      </w:r>
    </w:p>
    <w:p w:rsidR="00721E27" w:rsidRDefault="00721E27" w:rsidP="00721E27">
      <w:pPr>
        <w:pStyle w:val="p"/>
      </w:pPr>
    </w:p>
    <w:p w:rsidR="00721E27" w:rsidRPr="005257C0" w:rsidRDefault="00721E27" w:rsidP="00721E27">
      <w:pPr>
        <w:pStyle w:val="p"/>
      </w:pPr>
      <w:r>
        <w:br w:type="page"/>
      </w:r>
      <w:r w:rsidRPr="005257C0">
        <w:t>[28]</w:t>
      </w:r>
    </w:p>
    <w:p w:rsidR="00721E27" w:rsidRDefault="00721E27" w:rsidP="00721E27">
      <w:pPr>
        <w:pStyle w:val="p"/>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p>
    <w:p w:rsidR="00721E27" w:rsidRDefault="00721E27" w:rsidP="00721E27">
      <w:pPr>
        <w:pStyle w:val="p"/>
      </w:pPr>
      <w:r>
        <w:t>[29] [30] [31] [32]</w:t>
      </w:r>
    </w:p>
    <w:p w:rsidR="00721E27" w:rsidRPr="00E07116" w:rsidRDefault="00721E27" w:rsidP="00721E27">
      <w:pPr>
        <w:pStyle w:val="p"/>
      </w:pPr>
      <w:r w:rsidRPr="004D17F6">
        <w:br w:type="page"/>
      </w:r>
      <w:r w:rsidRPr="00E07116">
        <w:t>[</w:t>
      </w:r>
      <w:r>
        <w:t>33</w:t>
      </w:r>
      <w:r w:rsidRPr="00E07116">
        <w:t>]</w:t>
      </w:r>
    </w:p>
    <w:p w:rsidR="00721E27" w:rsidRPr="00E07116" w:rsidRDefault="00721E27" w:rsidP="00721E27">
      <w:pPr>
        <w:jc w:val="both"/>
      </w:pPr>
    </w:p>
    <w:p w:rsidR="00721E27" w:rsidRPr="00E07116" w:rsidRDefault="00721E27" w:rsidP="00721E27"/>
    <w:p w:rsidR="00721E27" w:rsidRPr="00E07116" w:rsidRDefault="00721E27" w:rsidP="00721E27">
      <w:pPr>
        <w:jc w:val="both"/>
      </w:pPr>
    </w:p>
    <w:p w:rsidR="00721E27" w:rsidRPr="00E07116" w:rsidRDefault="00721E27" w:rsidP="00721E27">
      <w:pPr>
        <w:jc w:val="both"/>
      </w:pPr>
    </w:p>
    <w:p w:rsidR="00721E27" w:rsidRPr="00C50E86" w:rsidRDefault="00721E27" w:rsidP="00721E27">
      <w:pPr>
        <w:spacing w:after="120"/>
        <w:ind w:firstLine="0"/>
        <w:jc w:val="center"/>
        <w:rPr>
          <w:b/>
          <w:sz w:val="24"/>
        </w:rPr>
      </w:pPr>
      <w:bookmarkStart w:id="5" w:name="Neo_conservatisme_pt_1"/>
      <w:r w:rsidRPr="00C50E86">
        <w:rPr>
          <w:b/>
          <w:sz w:val="24"/>
        </w:rPr>
        <w:t>Néo-conservatisme</w:t>
      </w:r>
      <w:r w:rsidRPr="00C50E86">
        <w:rPr>
          <w:b/>
          <w:sz w:val="24"/>
        </w:rPr>
        <w:br/>
        <w:t>et restructuration de l’État</w:t>
      </w:r>
    </w:p>
    <w:p w:rsidR="00721E27" w:rsidRPr="00E07116" w:rsidRDefault="00721E27" w:rsidP="00721E27">
      <w:pPr>
        <w:jc w:val="both"/>
      </w:pPr>
    </w:p>
    <w:p w:rsidR="00721E27" w:rsidRPr="00384B20" w:rsidRDefault="00721E27" w:rsidP="00721E27">
      <w:pPr>
        <w:pStyle w:val="partie"/>
        <w:jc w:val="center"/>
        <w:rPr>
          <w:sz w:val="72"/>
        </w:rPr>
      </w:pPr>
      <w:r w:rsidRPr="00384B20">
        <w:rPr>
          <w:sz w:val="72"/>
        </w:rPr>
        <w:t>Première partie</w:t>
      </w:r>
    </w:p>
    <w:p w:rsidR="00721E27" w:rsidRPr="00E07116" w:rsidRDefault="00721E27" w:rsidP="00721E27">
      <w:pPr>
        <w:jc w:val="both"/>
      </w:pPr>
    </w:p>
    <w:p w:rsidR="00721E27" w:rsidRPr="00384B20" w:rsidRDefault="00721E27" w:rsidP="00721E27">
      <w:pPr>
        <w:pStyle w:val="Titreniveau2"/>
      </w:pPr>
      <w:r>
        <w:t>LECTURES</w:t>
      </w:r>
      <w:r>
        <w:br/>
        <w:t>DU NÉO-CONSERVATISME</w:t>
      </w:r>
    </w:p>
    <w:bookmarkEnd w:id="5"/>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E07116" w:rsidRDefault="00721E27" w:rsidP="00721E27">
      <w:pPr>
        <w:jc w:val="both"/>
      </w:pPr>
    </w:p>
    <w:p w:rsidR="00721E27" w:rsidRDefault="00721E27" w:rsidP="00721E27">
      <w:pPr>
        <w:jc w:val="both"/>
      </w:pPr>
    </w:p>
    <w:p w:rsidR="00721E27" w:rsidRDefault="00721E27" w:rsidP="00721E27">
      <w:pPr>
        <w:pStyle w:val="p"/>
      </w:pPr>
      <w:r>
        <w:t>[34]</w:t>
      </w:r>
    </w:p>
    <w:p w:rsidR="00721E27" w:rsidRDefault="00721E27" w:rsidP="00721E27">
      <w:pPr>
        <w:pStyle w:val="p"/>
      </w:pPr>
      <w:r w:rsidRPr="00E07116">
        <w:br w:type="page"/>
      </w:r>
      <w:r>
        <w:t>[35]</w:t>
      </w:r>
    </w:p>
    <w:p w:rsidR="00721E27" w:rsidRDefault="00721E27">
      <w:pPr>
        <w:jc w:val="both"/>
      </w:pPr>
    </w:p>
    <w:p w:rsidR="00721E27" w:rsidRDefault="00721E27">
      <w:pPr>
        <w:jc w:val="both"/>
      </w:pPr>
    </w:p>
    <w:p w:rsidR="00721E27" w:rsidRDefault="00721E27">
      <w:pPr>
        <w:jc w:val="both"/>
      </w:pPr>
    </w:p>
    <w:p w:rsidR="00721E27" w:rsidRPr="006D5CFA" w:rsidRDefault="00721E27" w:rsidP="00721E27">
      <w:pPr>
        <w:spacing w:after="120"/>
        <w:ind w:firstLine="0"/>
        <w:jc w:val="center"/>
        <w:rPr>
          <w:b/>
          <w:sz w:val="24"/>
          <w:szCs w:val="36"/>
        </w:rPr>
      </w:pPr>
      <w:bookmarkStart w:id="6" w:name="Neo_conservatisme_pt_1_texte_01"/>
      <w:r w:rsidRPr="006D5CFA">
        <w:rPr>
          <w:b/>
          <w:color w:val="0000FF"/>
          <w:sz w:val="24"/>
          <w:szCs w:val="36"/>
        </w:rPr>
        <w:t>PREMIÈRE PARTIE</w:t>
      </w:r>
      <w:r w:rsidRPr="006D5CFA">
        <w:rPr>
          <w:b/>
          <w:sz w:val="24"/>
          <w:szCs w:val="36"/>
        </w:rPr>
        <w:t>.</w:t>
      </w:r>
      <w:r w:rsidRPr="006D5CFA">
        <w:rPr>
          <w:b/>
          <w:sz w:val="24"/>
          <w:szCs w:val="36"/>
        </w:rPr>
        <w:br/>
        <w:t>Lectures du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6D5CFA">
        <w:rPr>
          <w:color w:val="FF0000"/>
          <w:sz w:val="36"/>
        </w:rPr>
        <w:t>L'OFFENSIVE DU</w:t>
      </w:r>
      <w:r w:rsidRPr="006D5CFA">
        <w:rPr>
          <w:color w:val="FF0000"/>
          <w:sz w:val="36"/>
        </w:rPr>
        <w:br/>
        <w:t>NÉO-CONSERVATISME</w:t>
      </w:r>
      <w:r w:rsidRPr="006D5CFA">
        <w:rPr>
          <w:color w:val="FF0000"/>
          <w:sz w:val="36"/>
        </w:rPr>
        <w:br/>
        <w:t>CONTRE LA DÉMOCRATIE</w:t>
      </w:r>
      <w:r w:rsidRPr="006D5CFA">
        <w:rPr>
          <w:sz w:val="36"/>
        </w:rPr>
        <w:t>.”</w:t>
      </w:r>
    </w:p>
    <w:bookmarkEnd w:id="6"/>
    <w:p w:rsidR="00721E27" w:rsidRPr="006D5CFA" w:rsidRDefault="00721E27" w:rsidP="00721E27">
      <w:pPr>
        <w:spacing w:before="120" w:after="120"/>
        <w:jc w:val="center"/>
      </w:pPr>
    </w:p>
    <w:p w:rsidR="00721E27" w:rsidRPr="006D5CFA" w:rsidRDefault="00721E27" w:rsidP="00721E27">
      <w:pPr>
        <w:pStyle w:val="suite"/>
      </w:pPr>
      <w:r w:rsidRPr="006D5CFA">
        <w:t>Chantal MOUFFE</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4D17F6" w:rsidRDefault="00721E27" w:rsidP="00721E27">
      <w:pPr>
        <w:spacing w:before="120" w:after="120"/>
        <w:jc w:val="both"/>
      </w:pPr>
      <w:r w:rsidRPr="004D17F6">
        <w:t>Mon propos dans ce texte est de montrer comment, derrière le thème de la défense de la société civile et de la liberté contre les intr</w:t>
      </w:r>
      <w:r w:rsidRPr="004D17F6">
        <w:t>u</w:t>
      </w:r>
      <w:r w:rsidRPr="004D17F6">
        <w:t>sions de l'État, ce qui est en question dans les différents co</w:t>
      </w:r>
      <w:r w:rsidRPr="004D17F6">
        <w:t>u</w:t>
      </w:r>
      <w:r w:rsidRPr="004D17F6">
        <w:t>rants du nouveau conservatisme, ce sont les conquêtes démocr</w:t>
      </w:r>
      <w:r w:rsidRPr="004D17F6">
        <w:t>a</w:t>
      </w:r>
      <w:r w:rsidRPr="004D17F6">
        <w:t>tiques rendues possibles au niveau idéologique à travers l'élargissement de l'idéal l</w:t>
      </w:r>
      <w:r w:rsidRPr="004D17F6">
        <w:t>i</w:t>
      </w:r>
      <w:r w:rsidRPr="004D17F6">
        <w:t>béral-démocratique. En effet, les idées d'égalité et de participation a</w:t>
      </w:r>
      <w:r w:rsidRPr="004D17F6">
        <w:t>u</w:t>
      </w:r>
      <w:r w:rsidRPr="004D17F6">
        <w:t>raient été appropriées par des rapports sociaux de plus en plus no</w:t>
      </w:r>
      <w:r w:rsidRPr="004D17F6">
        <w:t>m</w:t>
      </w:r>
      <w:r w:rsidRPr="004D17F6">
        <w:t>breux permettant de ce fait l'émergence de nouvelles luttes et de no</w:t>
      </w:r>
      <w:r w:rsidRPr="004D17F6">
        <w:t>u</w:t>
      </w:r>
      <w:r w:rsidRPr="004D17F6">
        <w:t>velles revendications qui ont eu pour résultat de me</w:t>
      </w:r>
      <w:r w:rsidRPr="004D17F6">
        <w:t>t</w:t>
      </w:r>
      <w:r w:rsidRPr="004D17F6">
        <w:t>tre en crise les fondements mêmes de l'ordre écon</w:t>
      </w:r>
      <w:r w:rsidRPr="004D17F6">
        <w:t>o</w:t>
      </w:r>
      <w:r w:rsidRPr="004D17F6">
        <w:t>mique libéral.</w:t>
      </w:r>
    </w:p>
    <w:p w:rsidR="00721E27" w:rsidRPr="004D17F6" w:rsidRDefault="00721E27" w:rsidP="00721E27">
      <w:pPr>
        <w:spacing w:before="120" w:after="120"/>
        <w:jc w:val="both"/>
      </w:pPr>
      <w:r w:rsidRPr="004D17F6">
        <w:t>Je considère, en effet, que pour comprendre la nature et l'ampleur de l'offensive idéologique qui est au coeur du pr</w:t>
      </w:r>
      <w:r w:rsidRPr="004D17F6">
        <w:t>o</w:t>
      </w:r>
      <w:r w:rsidRPr="004D17F6">
        <w:t>jet qu'on désigne par le terme « néo-conservateur » — mais que je préfère qualifier de « libéral-conservateur » étant donné que la comp</w:t>
      </w:r>
      <w:r w:rsidRPr="004D17F6">
        <w:t>o</w:t>
      </w:r>
      <w:r w:rsidRPr="004D17F6">
        <w:t>sante néo-libérale y joue un rôle fondamental</w:t>
      </w:r>
      <w:r>
        <w:t xml:space="preserve"> </w:t>
      </w:r>
      <w:r w:rsidRPr="004D17F6">
        <w:t>— il est nécessaire de la saisir en tant que réaction aux avancées de la « révolution démocrat</w:t>
      </w:r>
      <w:r w:rsidRPr="004D17F6">
        <w:t>i</w:t>
      </w:r>
      <w:r w:rsidRPr="004D17F6">
        <w:t>que ». Je me réfère ici à tout un ensemble de mesures à caractère social, politique, éc</w:t>
      </w:r>
      <w:r w:rsidRPr="004D17F6">
        <w:t>o</w:t>
      </w:r>
      <w:r w:rsidRPr="004D17F6">
        <w:t>nomique et culturel à travers lesquelles, malgré leurs limites évide</w:t>
      </w:r>
      <w:r w:rsidRPr="004D17F6">
        <w:t>n</w:t>
      </w:r>
      <w:r w:rsidRPr="004D17F6">
        <w:t>tes, a été réalisée une substantielle démocratis</w:t>
      </w:r>
      <w:r w:rsidRPr="004D17F6">
        <w:t>a</w:t>
      </w:r>
      <w:r w:rsidRPr="004D17F6">
        <w:t>tion dans les pays de capitalisme avancé. Du point de vue économique, les transform</w:t>
      </w:r>
      <w:r w:rsidRPr="004D17F6">
        <w:t>a</w:t>
      </w:r>
      <w:r w:rsidRPr="004D17F6">
        <w:t>tions les plus importantes sont celles qui sont liées à la mise en pl</w:t>
      </w:r>
      <w:r w:rsidRPr="004D17F6">
        <w:t>a</w:t>
      </w:r>
      <w:r w:rsidRPr="004D17F6">
        <w:t>ce de l'État-providence et qui ont été l'expression de la transform</w:t>
      </w:r>
      <w:r w:rsidRPr="004D17F6">
        <w:t>a</w:t>
      </w:r>
      <w:r w:rsidRPr="004D17F6">
        <w:t>tion du rapport de forces ayant conduit à ce que certains appe</w:t>
      </w:r>
      <w:r w:rsidRPr="004D17F6">
        <w:t>l</w:t>
      </w:r>
      <w:r w:rsidRPr="004D17F6">
        <w:t>lent « l'accord d'après-guerre entre capital et travail ». Les dernières d</w:t>
      </w:r>
      <w:r w:rsidRPr="004D17F6">
        <w:t>é</w:t>
      </w:r>
      <w:r w:rsidRPr="004D17F6">
        <w:t>cennies ont aussi été témoin d'une prolifération de nouvelles luttes contre les in</w:t>
      </w:r>
      <w:r w:rsidRPr="004D17F6">
        <w:t>é</w:t>
      </w:r>
      <w:r w:rsidRPr="004D17F6">
        <w:t>galités</w:t>
      </w:r>
      <w:r>
        <w:t xml:space="preserve"> </w:t>
      </w:r>
      <w:r w:rsidRPr="004D17F6">
        <w:t>de race et de sexe ainsi que du rejet d’un grand nombre de formes traditionnelles d'autorité et de rapports divers de subord</w:t>
      </w:r>
      <w:r w:rsidRPr="004D17F6">
        <w:t>i</w:t>
      </w:r>
      <w:r w:rsidRPr="004D17F6">
        <w:t>nation par les « nouveaux mouvements s</w:t>
      </w:r>
      <w:r w:rsidRPr="004D17F6">
        <w:t>o</w:t>
      </w:r>
      <w:r w:rsidRPr="004D17F6">
        <w:t>ciaux ».</w:t>
      </w:r>
    </w:p>
    <w:p w:rsidR="00721E27" w:rsidRDefault="00721E27" w:rsidP="00721E27">
      <w:pPr>
        <w:spacing w:before="120" w:after="120"/>
        <w:jc w:val="both"/>
      </w:pPr>
      <w:r w:rsidRPr="004D17F6">
        <w:t>C'est contre cette nouvelle phase de la « révolution démocrat</w:t>
      </w:r>
      <w:r w:rsidRPr="004D17F6">
        <w:t>i</w:t>
      </w:r>
      <w:r w:rsidRPr="004D17F6">
        <w:t>que » que différentes forces de droite vont peu à peu s'organiser afin d'e</w:t>
      </w:r>
      <w:r w:rsidRPr="004D17F6">
        <w:t>m</w:t>
      </w:r>
      <w:r w:rsidRPr="004D17F6">
        <w:t>pêcher que cette poussée démocratique ne se poursuive et pour e</w:t>
      </w:r>
      <w:r w:rsidRPr="004D17F6">
        <w:t>s</w:t>
      </w:r>
      <w:r w:rsidRPr="004D17F6">
        <w:t>sayer de rétablir les inégalités antérie</w:t>
      </w:r>
      <w:r w:rsidRPr="004D17F6">
        <w:t>u</w:t>
      </w:r>
      <w:r w:rsidRPr="004D17F6">
        <w:t>res.</w:t>
      </w:r>
    </w:p>
    <w:p w:rsidR="00721E27" w:rsidRDefault="00721E27" w:rsidP="00721E27">
      <w:pPr>
        <w:spacing w:before="120" w:after="120"/>
        <w:jc w:val="both"/>
      </w:pPr>
      <w:r>
        <w:t>[36]</w:t>
      </w:r>
    </w:p>
    <w:p w:rsidR="00721E27" w:rsidRPr="004D17F6" w:rsidRDefault="00721E27" w:rsidP="00721E27">
      <w:pPr>
        <w:spacing w:before="120" w:after="120"/>
        <w:jc w:val="both"/>
      </w:pPr>
    </w:p>
    <w:p w:rsidR="00721E27" w:rsidRPr="004D17F6" w:rsidRDefault="00721E27" w:rsidP="00721E27">
      <w:pPr>
        <w:pStyle w:val="a"/>
      </w:pPr>
      <w:r>
        <w:t xml:space="preserve">1. </w:t>
      </w:r>
      <w:r w:rsidRPr="004D17F6">
        <w:t>L'attaque contre le sens commun</w:t>
      </w:r>
      <w:r>
        <w:br/>
      </w:r>
      <w:r w:rsidRPr="004D17F6">
        <w:t>libéral-dém</w:t>
      </w:r>
      <w:r w:rsidRPr="004D17F6">
        <w:t>o</w:t>
      </w:r>
      <w:r w:rsidRPr="004D17F6">
        <w:t>cratique</w:t>
      </w:r>
    </w:p>
    <w:p w:rsidR="00721E27" w:rsidRDefault="00721E27" w:rsidP="00721E27">
      <w:pPr>
        <w:spacing w:before="120" w:after="120"/>
        <w:jc w:val="both"/>
      </w:pPr>
    </w:p>
    <w:p w:rsidR="00721E27" w:rsidRPr="004D17F6" w:rsidRDefault="00721E27" w:rsidP="00721E27">
      <w:pPr>
        <w:spacing w:before="120" w:after="120"/>
        <w:jc w:val="both"/>
      </w:pPr>
      <w:r w:rsidRPr="004D17F6">
        <w:t>Il est clair que je me limiterai ici à analyser cette offensive au n</w:t>
      </w:r>
      <w:r w:rsidRPr="004D17F6">
        <w:t>i</w:t>
      </w:r>
      <w:r w:rsidRPr="004D17F6">
        <w:t>veau des idées puisque mon objectif est de montrer quelles sont les différentes stratégies intellectuelles qui ont été mises en pl</w:t>
      </w:r>
      <w:r w:rsidRPr="004D17F6">
        <w:t>a</w:t>
      </w:r>
      <w:r w:rsidRPr="004D17F6">
        <w:t>ce dans le but de saper le sens commun libéral-démocratique — su</w:t>
      </w:r>
      <w:r w:rsidRPr="004D17F6">
        <w:t>r</w:t>
      </w:r>
      <w:r w:rsidRPr="004D17F6">
        <w:t>tout sous la forme qu'il avait prise avec la social démocratie — et de contr</w:t>
      </w:r>
      <w:r w:rsidRPr="004D17F6">
        <w:t>i</w:t>
      </w:r>
      <w:r w:rsidRPr="004D17F6">
        <w:t>buer ainsi à la création d'une nouvelle idéologie organique qui articule la défense libérale de l'économie de libre entreprise sur des thèmes conservateurs, autoritaires et inégalitaires. Voilà pou</w:t>
      </w:r>
      <w:r w:rsidRPr="004D17F6">
        <w:t>r</w:t>
      </w:r>
      <w:r w:rsidRPr="004D17F6">
        <w:t>quoi j’ai proposé de la désigner par l'expression « libéral-conserv</w:t>
      </w:r>
      <w:r w:rsidRPr="004D17F6">
        <w:t>a</w:t>
      </w:r>
      <w:r w:rsidRPr="004D17F6">
        <w:t>teur ».</w:t>
      </w:r>
    </w:p>
    <w:p w:rsidR="00721E27" w:rsidRPr="004D17F6" w:rsidRDefault="00721E27" w:rsidP="00721E27">
      <w:pPr>
        <w:spacing w:before="120" w:after="120"/>
        <w:jc w:val="both"/>
      </w:pPr>
      <w:r w:rsidRPr="004D17F6">
        <w:t>D'une façon générale, ce qui est en jeu dans cette offe</w:t>
      </w:r>
      <w:r w:rsidRPr="004D17F6">
        <w:t>n</w:t>
      </w:r>
      <w:r w:rsidRPr="004D17F6">
        <w:t>sive, c'est la critique de l'articulation réalisée au cours du 19</w:t>
      </w:r>
      <w:r w:rsidRPr="009B0997">
        <w:rPr>
          <w:vertAlign w:val="superscript"/>
        </w:rPr>
        <w:t>e</w:t>
      </w:r>
      <w:r w:rsidRPr="004D17F6">
        <w:t xml:space="preserve"> siècle entre libérali</w:t>
      </w:r>
      <w:r w:rsidRPr="004D17F6">
        <w:t>s</w:t>
      </w:r>
      <w:r w:rsidRPr="004D17F6">
        <w:t>me et démocratie comme l'a par ailleurs montré C.B. Ma</w:t>
      </w:r>
      <w:r w:rsidRPr="004D17F6">
        <w:t>c</w:t>
      </w:r>
      <w:r w:rsidRPr="004D17F6">
        <w:t xml:space="preserve">pherson dans </w:t>
      </w:r>
      <w:r w:rsidRPr="00EC269B">
        <w:rPr>
          <w:i/>
        </w:rPr>
        <w:t>The Life and Times of Liberal Democracy</w:t>
      </w:r>
      <w:r w:rsidRPr="004D17F6">
        <w:t>. En effet, cette « démocratisation » du libéralisme, résultat de multiples luttes pop</w:t>
      </w:r>
      <w:r w:rsidRPr="004D17F6">
        <w:t>u</w:t>
      </w:r>
      <w:r w:rsidRPr="004D17F6">
        <w:t>laires, a eu un impact très profond car elle a favorisé l'éme</w:t>
      </w:r>
      <w:r w:rsidRPr="004D17F6">
        <w:t>r</w:t>
      </w:r>
      <w:r w:rsidRPr="004D17F6">
        <w:t>gence de tout un ensemble de no</w:t>
      </w:r>
      <w:r w:rsidRPr="004D17F6">
        <w:t>u</w:t>
      </w:r>
      <w:r w:rsidRPr="004D17F6">
        <w:t>velles luttes.</w:t>
      </w:r>
    </w:p>
    <w:p w:rsidR="00721E27" w:rsidRPr="004D17F6" w:rsidRDefault="00721E27" w:rsidP="00721E27">
      <w:pPr>
        <w:spacing w:before="120" w:after="120"/>
        <w:jc w:val="both"/>
      </w:pPr>
      <w:r w:rsidRPr="004D17F6">
        <w:t>En effet, une fois les idées d'égalité et de liberté devenues centr</w:t>
      </w:r>
      <w:r w:rsidRPr="004D17F6">
        <w:t>a</w:t>
      </w:r>
      <w:r w:rsidRPr="004D17F6">
        <w:t>les dans le vocabulaire politique, des droits de plus en plus nombreux pourront être revendiqués et des formes d'inégalité refusées. De no</w:t>
      </w:r>
      <w:r w:rsidRPr="004D17F6">
        <w:t>u</w:t>
      </w:r>
      <w:r w:rsidRPr="004D17F6">
        <w:t>velles libertés définies comme « positives » seront ainsi ex</w:t>
      </w:r>
      <w:r w:rsidRPr="004D17F6">
        <w:t>i</w:t>
      </w:r>
      <w:r w:rsidRPr="004D17F6">
        <w:t>gées, ce qui conduira à l'établissement de l'État-prov</w:t>
      </w:r>
      <w:r w:rsidRPr="004D17F6">
        <w:t>i</w:t>
      </w:r>
      <w:r w:rsidRPr="004D17F6">
        <w:t>dence à travers lequel on reconnaîtra aux citoyens le droit à un certain nombre de pre</w:t>
      </w:r>
      <w:r w:rsidRPr="004D17F6">
        <w:t>s</w:t>
      </w:r>
      <w:r w:rsidRPr="004D17F6">
        <w:t>tations dans les domaines de la santé, du logement, de l'éducation et de la s</w:t>
      </w:r>
      <w:r w:rsidRPr="004D17F6">
        <w:t>é</w:t>
      </w:r>
      <w:r w:rsidRPr="004D17F6">
        <w:t>curité sociale. Par la suite, le développement des nouveaux mouv</w:t>
      </w:r>
      <w:r w:rsidRPr="004D17F6">
        <w:t>e</w:t>
      </w:r>
      <w:r w:rsidRPr="004D17F6">
        <w:t>ments sociaux aura pour effet la démocratisation d'un ensemble croi</w:t>
      </w:r>
      <w:r w:rsidRPr="004D17F6">
        <w:t>s</w:t>
      </w:r>
      <w:r w:rsidRPr="004D17F6">
        <w:t>sant de rapports sociaux et on s'attaquera même, avec le fém</w:t>
      </w:r>
      <w:r w:rsidRPr="004D17F6">
        <w:t>i</w:t>
      </w:r>
      <w:r w:rsidRPr="004D17F6">
        <w:t>nisme, à des rapports d'inégalité jusque-là cons</w:t>
      </w:r>
      <w:r w:rsidRPr="004D17F6">
        <w:t>i</w:t>
      </w:r>
      <w:r w:rsidRPr="004D17F6">
        <w:t>dérés « naturels ».</w:t>
      </w:r>
    </w:p>
    <w:p w:rsidR="00721E27" w:rsidRPr="004D17F6" w:rsidRDefault="00721E27" w:rsidP="00721E27">
      <w:pPr>
        <w:spacing w:before="120" w:after="120"/>
        <w:jc w:val="both"/>
      </w:pPr>
      <w:r w:rsidRPr="004D17F6">
        <w:t>Selon les néo-conservateurs américains, ces lu</w:t>
      </w:r>
      <w:r w:rsidRPr="004D17F6">
        <w:t>t</w:t>
      </w:r>
      <w:r w:rsidRPr="004D17F6">
        <w:t>tes des années 1960 pour parvenir à l'égalité et accroître la participation auraient prov</w:t>
      </w:r>
      <w:r w:rsidRPr="004D17F6">
        <w:t>o</w:t>
      </w:r>
      <w:r w:rsidRPr="004D17F6">
        <w:t>qué un véritable « raz de marée démocratique » rendant la société ingo</w:t>
      </w:r>
      <w:r w:rsidRPr="004D17F6">
        <w:t>u</w:t>
      </w:r>
      <w:r w:rsidRPr="004D17F6">
        <w:t>vernable. Le système politique aurait alors subi une su</w:t>
      </w:r>
      <w:r w:rsidRPr="004D17F6">
        <w:t>r</w:t>
      </w:r>
      <w:r w:rsidRPr="004D17F6">
        <w:t>charge à cause d'un trop-plein de demandes l’obligeant à élargir ses fon</w:t>
      </w:r>
      <w:r w:rsidRPr="004D17F6">
        <w:t>c</w:t>
      </w:r>
      <w:r w:rsidRPr="004D17F6">
        <w:t>tions tout en sapant peu à peu son autorité. Selon Samuel Huntington, par exe</w:t>
      </w:r>
      <w:r w:rsidRPr="004D17F6">
        <w:t>m</w:t>
      </w:r>
      <w:r w:rsidRPr="004D17F6">
        <w:t>ple, la force des idéaux démocratiques est inversement proportionne</w:t>
      </w:r>
      <w:r w:rsidRPr="004D17F6">
        <w:t>l</w:t>
      </w:r>
      <w:r w:rsidRPr="004D17F6">
        <w:t>le à celle de l'autorité politique, ils posent donc un pr</w:t>
      </w:r>
      <w:r w:rsidRPr="004D17F6">
        <w:t>o</w:t>
      </w:r>
      <w:r w:rsidRPr="004D17F6">
        <w:t>blème sérieux pour la « gouve</w:t>
      </w:r>
      <w:r>
        <w:t>rn</w:t>
      </w:r>
      <w:r w:rsidRPr="004D17F6">
        <w:t>abilité » des démocraties. Du côté des néo-lib</w:t>
      </w:r>
      <w:r w:rsidRPr="004D17F6">
        <w:t>é</w:t>
      </w:r>
      <w:r w:rsidRPr="004D17F6">
        <w:t>raux, la préoccupation sera plutôt centrée sur les conséquences de l'interve</w:t>
      </w:r>
      <w:r w:rsidRPr="004D17F6">
        <w:t>n</w:t>
      </w:r>
      <w:r w:rsidRPr="004D17F6">
        <w:t>tion de l'État de même que sur les différentes formes de planific</w:t>
      </w:r>
      <w:r w:rsidRPr="004D17F6">
        <w:t>a</w:t>
      </w:r>
      <w:r w:rsidRPr="004D17F6">
        <w:t>tion visant la sécurité de la libre</w:t>
      </w:r>
      <w:r>
        <w:t xml:space="preserve"> [37] </w:t>
      </w:r>
      <w:r w:rsidRPr="004D17F6">
        <w:t>entreprise. Dès 1944, Hayek anno</w:t>
      </w:r>
      <w:r w:rsidRPr="004D17F6">
        <w:t>n</w:t>
      </w:r>
      <w:r w:rsidRPr="004D17F6">
        <w:t xml:space="preserve">çait dans </w:t>
      </w:r>
      <w:r w:rsidRPr="00EC269B">
        <w:rPr>
          <w:i/>
        </w:rPr>
        <w:t>The Road to Ser</w:t>
      </w:r>
      <w:r w:rsidRPr="00EC269B">
        <w:rPr>
          <w:i/>
        </w:rPr>
        <w:t>f</w:t>
      </w:r>
      <w:r w:rsidRPr="00EC269B">
        <w:rPr>
          <w:i/>
        </w:rPr>
        <w:t>dom</w:t>
      </w:r>
      <w:r w:rsidRPr="004D17F6">
        <w:t xml:space="preserve"> que les sociétés occidentales étaient en train de devenir collectivistes et s'engageaient sur la voie du totalit</w:t>
      </w:r>
      <w:r w:rsidRPr="004D17F6">
        <w:t>a</w:t>
      </w:r>
      <w:r w:rsidRPr="004D17F6">
        <w:t>risme. Mais quelles que soient les différences de perspectives entre les uns et les a</w:t>
      </w:r>
      <w:r w:rsidRPr="004D17F6">
        <w:t>u</w:t>
      </w:r>
      <w:r w:rsidRPr="004D17F6">
        <w:t>tres, ce qui est en cause dans ces courants, c'est bien l’articulation du lib</w:t>
      </w:r>
      <w:r w:rsidRPr="004D17F6">
        <w:t>é</w:t>
      </w:r>
      <w:r w:rsidRPr="004D17F6">
        <w:t>ralisme et de la démocratie ; l'objectif est donc de la briser. Les voies e</w:t>
      </w:r>
      <w:r w:rsidRPr="004D17F6">
        <w:t>m</w:t>
      </w:r>
      <w:r w:rsidRPr="004D17F6">
        <w:t>ployées sont néanmoins spécifiques à chaque groupe et il importe de les analyser sépar</w:t>
      </w:r>
      <w:r w:rsidRPr="004D17F6">
        <w:t>é</w:t>
      </w:r>
      <w:r w:rsidRPr="004D17F6">
        <w:t>ment.</w:t>
      </w:r>
    </w:p>
    <w:p w:rsidR="00721E27" w:rsidRDefault="00721E27" w:rsidP="00721E27">
      <w:pPr>
        <w:spacing w:before="120" w:after="120"/>
        <w:jc w:val="both"/>
      </w:pPr>
    </w:p>
    <w:p w:rsidR="00721E27" w:rsidRPr="004D17F6" w:rsidRDefault="00721E27" w:rsidP="00721E27">
      <w:pPr>
        <w:pStyle w:val="a"/>
      </w:pPr>
      <w:r>
        <w:t xml:space="preserve">2. </w:t>
      </w:r>
      <w:r w:rsidRPr="004D17F6">
        <w:t>La redéfinition du lib</w:t>
      </w:r>
      <w:r w:rsidRPr="004D17F6">
        <w:t>é</w:t>
      </w:r>
      <w:r w:rsidRPr="004D17F6">
        <w:t>ralisme</w:t>
      </w:r>
    </w:p>
    <w:p w:rsidR="00721E27" w:rsidRDefault="00721E27" w:rsidP="00721E27">
      <w:pPr>
        <w:spacing w:before="120" w:after="120"/>
        <w:jc w:val="both"/>
      </w:pPr>
    </w:p>
    <w:p w:rsidR="00721E27" w:rsidRPr="004D17F6" w:rsidRDefault="00721E27" w:rsidP="00721E27">
      <w:pPr>
        <w:spacing w:before="120" w:after="120"/>
        <w:jc w:val="both"/>
      </w:pPr>
      <w:r w:rsidRPr="004D17F6">
        <w:t>Chez les néo-libéraux tout d'abord, le but est de redéfinir le libér</w:t>
      </w:r>
      <w:r w:rsidRPr="004D17F6">
        <w:t>a</w:t>
      </w:r>
      <w:r w:rsidRPr="004D17F6">
        <w:t>lisme qui, à cause de son association avec la dém</w:t>
      </w:r>
      <w:r w:rsidRPr="004D17F6">
        <w:t>o</w:t>
      </w:r>
      <w:r w:rsidRPr="004D17F6">
        <w:t>cratie, a acquis des connotations trop radicales. La figure la plus impo</w:t>
      </w:r>
      <w:r w:rsidRPr="004D17F6">
        <w:t>r</w:t>
      </w:r>
      <w:r w:rsidRPr="004D17F6">
        <w:t>tante est Hayek dont l'oeuvre a été particulièrement centrale dans la reformul</w:t>
      </w:r>
      <w:r w:rsidRPr="004D17F6">
        <w:t>a</w:t>
      </w:r>
      <w:r w:rsidRPr="004D17F6">
        <w:t>tion des principes de l'économie politique libérale. Pour Hayek, le lib</w:t>
      </w:r>
      <w:r w:rsidRPr="004D17F6">
        <w:t>é</w:t>
      </w:r>
      <w:r w:rsidRPr="004D17F6">
        <w:t>ralisme est la doctrine qui insiste sur la nécessité de réduire au m</w:t>
      </w:r>
      <w:r w:rsidRPr="004D17F6">
        <w:t>i</w:t>
      </w:r>
      <w:r w:rsidRPr="004D17F6">
        <w:t>nimum les pouvoirs coercitifs de l'État de façon à maximiser la liberté qui const</w:t>
      </w:r>
      <w:r w:rsidRPr="004D17F6">
        <w:t>i</w:t>
      </w:r>
      <w:r w:rsidRPr="004D17F6">
        <w:t>tue le but politique princ</w:t>
      </w:r>
      <w:r w:rsidRPr="004D17F6">
        <w:t>i</w:t>
      </w:r>
      <w:r w:rsidRPr="004D17F6">
        <w:t>pal. Cette liberté, il la définit comme « </w:t>
      </w:r>
      <w:r w:rsidRPr="00EC269B">
        <w:rPr>
          <w:i/>
        </w:rPr>
        <w:t>the condition of men in which coercion of some by others is red</w:t>
      </w:r>
      <w:r w:rsidRPr="00EC269B">
        <w:rPr>
          <w:i/>
        </w:rPr>
        <w:t>u</w:t>
      </w:r>
      <w:r w:rsidRPr="00EC269B">
        <w:rPr>
          <w:i/>
        </w:rPr>
        <w:t>ced as much as possible in society </w:t>
      </w:r>
      <w:r w:rsidRPr="004D17F6">
        <w:t>»</w:t>
      </w:r>
      <w:r>
        <w:t> </w:t>
      </w:r>
      <w:r>
        <w:rPr>
          <w:rStyle w:val="Appelnotedebasdep"/>
        </w:rPr>
        <w:footnoteReference w:id="43"/>
      </w:r>
      <w:r w:rsidRPr="004D17F6">
        <w:t xml:space="preserve"> ou, plus spécifiqu</w:t>
      </w:r>
      <w:r w:rsidRPr="004D17F6">
        <w:t>e</w:t>
      </w:r>
      <w:r w:rsidRPr="004D17F6">
        <w:t>ment, « </w:t>
      </w:r>
      <w:r w:rsidRPr="00274502">
        <w:rPr>
          <w:i/>
        </w:rPr>
        <w:t>in which a man is not subject to coercion by the arbitrary will of another or others </w:t>
      </w:r>
      <w:r w:rsidRPr="004D17F6">
        <w:t>»</w:t>
      </w:r>
      <w:r>
        <w:t> </w:t>
      </w:r>
      <w:r>
        <w:rPr>
          <w:rStyle w:val="Appelnotedebasdep"/>
        </w:rPr>
        <w:footnoteReference w:id="44"/>
      </w:r>
      <w:r w:rsidRPr="004D17F6">
        <w:t>. C'est là, selon lui, que se trouve le sens véritable du mot liberté qu'il identifie à celui de « liberté individuelle » afin de le di</w:t>
      </w:r>
      <w:r w:rsidRPr="004D17F6">
        <w:t>s</w:t>
      </w:r>
      <w:r w:rsidRPr="004D17F6">
        <w:t>tinguer des autres acceptions du terme. En e</w:t>
      </w:r>
      <w:r w:rsidRPr="004D17F6">
        <w:t>f</w:t>
      </w:r>
      <w:r w:rsidRPr="004D17F6">
        <w:t>fet, deux autres sens sont utilisés plus fréquemment aujourd'hui. Premi</w:t>
      </w:r>
      <w:r w:rsidRPr="004D17F6">
        <w:t>è</w:t>
      </w:r>
      <w:r w:rsidRPr="004D17F6">
        <w:t>rement, il y a la liberté en tant que « capacité » de satisfa</w:t>
      </w:r>
      <w:r w:rsidRPr="004D17F6">
        <w:t>i</w:t>
      </w:r>
      <w:r w:rsidRPr="004D17F6">
        <w:t>re nos désirs sur la base d'un choix entre des solutions réelles. Cela implique que la pa</w:t>
      </w:r>
      <w:r w:rsidRPr="004D17F6">
        <w:t>u</w:t>
      </w:r>
      <w:r w:rsidRPr="004D17F6">
        <w:t>vreté, le manque d'éducation, le chômage sont des privations de liberté puisqu'ils lim</w:t>
      </w:r>
      <w:r w:rsidRPr="004D17F6">
        <w:t>i</w:t>
      </w:r>
      <w:r w:rsidRPr="004D17F6">
        <w:t>tent les solutions offertes aux individus. Deuxièmement, il y a la « liberté politique » (la démocratie) où la liberté renvoie à la particip</w:t>
      </w:r>
      <w:r w:rsidRPr="004D17F6">
        <w:t>a</w:t>
      </w:r>
      <w:r w:rsidRPr="004D17F6">
        <w:t>tion des hommes et des femmes au choix de leur gouvern</w:t>
      </w:r>
      <w:r w:rsidRPr="004D17F6">
        <w:t>e</w:t>
      </w:r>
      <w:r w:rsidRPr="004D17F6">
        <w:t>ment ainsi qu'au processus de législation et de contrôle de l'administration. Hayek déclare que la « liberté politique » n'est pas une comp</w:t>
      </w:r>
      <w:r w:rsidRPr="004D17F6">
        <w:t>o</w:t>
      </w:r>
      <w:r w:rsidRPr="004D17F6">
        <w:t>sante nécessaire de la « liberté individuelle » et qu'il importe de les disti</w:t>
      </w:r>
      <w:r w:rsidRPr="004D17F6">
        <w:t>n</w:t>
      </w:r>
      <w:r w:rsidRPr="004D17F6">
        <w:t>guer. S'il n’est pas hostile en principe à la démocratie, c'est à la cond</w:t>
      </w:r>
      <w:r w:rsidRPr="004D17F6">
        <w:t>i</w:t>
      </w:r>
      <w:r w:rsidRPr="004D17F6">
        <w:t>tion, tout</w:t>
      </w:r>
      <w:r w:rsidRPr="004D17F6">
        <w:t>e</w:t>
      </w:r>
      <w:r w:rsidRPr="004D17F6">
        <w:t>fois, que celle-ci soit considérée non comme une fin en soi</w:t>
      </w:r>
      <w:r>
        <w:t xml:space="preserve">, </w:t>
      </w:r>
      <w:r w:rsidRPr="004D17F6">
        <w:t>mais comme un simple moyen pour défendre la liberté. Quant à la l</w:t>
      </w:r>
      <w:r w:rsidRPr="004D17F6">
        <w:t>i</w:t>
      </w:r>
      <w:r w:rsidRPr="004D17F6">
        <w:t>berté comme « capacité », il considère qu'il s'agit là d'une acception particulièrement dangereuse car elle peut conduire à la</w:t>
      </w:r>
      <w:r>
        <w:t xml:space="preserve"> [38] </w:t>
      </w:r>
      <w:r w:rsidRPr="004D17F6">
        <w:t>justific</w:t>
      </w:r>
      <w:r w:rsidRPr="004D17F6">
        <w:t>a</w:t>
      </w:r>
      <w:r w:rsidRPr="004D17F6">
        <w:t>tion de l'intervention illimitée de l'État et à la destruction de la liberté individuelle.</w:t>
      </w:r>
    </w:p>
    <w:p w:rsidR="00721E27" w:rsidRPr="004D17F6" w:rsidRDefault="00721E27" w:rsidP="00721E27">
      <w:pPr>
        <w:spacing w:before="120" w:after="120"/>
        <w:jc w:val="both"/>
      </w:pPr>
      <w:r w:rsidRPr="004D17F6">
        <w:t>Définie à la manière de Hayek, la liberté désigne principalement la « liberté économique », c'est-à-dire un système de libre entreprise, réglé par le marché, dans lequel l'intervention du gouvernement est strictement limitée à traiter des affaires qui ne peuvent l'être par le marché ou qui peuvent l'être à un prix si élevé que l'usage de procéd</w:t>
      </w:r>
      <w:r w:rsidRPr="004D17F6">
        <w:t>u</w:t>
      </w:r>
      <w:r w:rsidRPr="004D17F6">
        <w:t>res politiques devient préférable. Une telle conception requiert que le gouvernement abandonne presque toutes ses fonctions d'assistance et de régulation et se limite à assurer la stabilité de la monnaie et à g</w:t>
      </w:r>
      <w:r w:rsidRPr="004D17F6">
        <w:t>a</w:t>
      </w:r>
      <w:r w:rsidRPr="004D17F6">
        <w:t>rantir la libre compétition ainsi que la sécurité des contrats et de la propriété. Pour les néo-libéraux, une telle économie de libre entreprise est la condition nécessaire, et semblerait-il suffisante, pour assurer la liberté individuelle. Leur argument repose sur le principe que, la libe</w:t>
      </w:r>
      <w:r w:rsidRPr="004D17F6">
        <w:t>r</w:t>
      </w:r>
      <w:r w:rsidRPr="004D17F6">
        <w:t>té étant indivisible, il n'est pas possible d'avoir la liberté politique et spirituelle sans accepter aussi la liberté économique.</w:t>
      </w:r>
    </w:p>
    <w:p w:rsidR="00721E27" w:rsidRPr="004D17F6" w:rsidRDefault="00721E27" w:rsidP="00721E27">
      <w:pPr>
        <w:spacing w:before="120" w:after="120"/>
        <w:jc w:val="both"/>
      </w:pPr>
      <w:r w:rsidRPr="004D17F6">
        <w:t xml:space="preserve">Dans son livre </w:t>
      </w:r>
      <w:r w:rsidRPr="00274502">
        <w:rPr>
          <w:i/>
        </w:rPr>
        <w:t>Capitalism and Freedom</w:t>
      </w:r>
      <w:r w:rsidRPr="004D17F6">
        <w:t>, Milton Friedman a essayé de démontrer que l'économie de libre marché était, pour une société développée, la seule forme d'organisation sociale qui respectait le principe de la liberté individuelle parce que c'était le seul type de sy</w:t>
      </w:r>
      <w:r w:rsidRPr="004D17F6">
        <w:t>s</w:t>
      </w:r>
      <w:r w:rsidRPr="004D17F6">
        <w:t>tème économique capable de coordonner les activités économiques d'un grand nombre de personnes sans avoir recours à la coercition. Son propos consiste à montrer que dans un modèle de libre-échange entre producteurs directs, l'échange n'a lieu que lorsque les deux pa</w:t>
      </w:r>
      <w:r w:rsidRPr="004D17F6">
        <w:t>r</w:t>
      </w:r>
      <w:r w:rsidRPr="004D17F6">
        <w:t>ties en profitent et qu'en conséquence aucune coercition n'est exercée. Il analyse ensuite le modèle plus complexe du capitalisme de compét</w:t>
      </w:r>
      <w:r w:rsidRPr="004D17F6">
        <w:t>i</w:t>
      </w:r>
      <w:r w:rsidRPr="004D17F6">
        <w:t>tion et déclare ceci :</w:t>
      </w:r>
    </w:p>
    <w:p w:rsidR="00721E27" w:rsidRDefault="00721E27" w:rsidP="00721E27">
      <w:pPr>
        <w:pStyle w:val="Citation0"/>
      </w:pPr>
    </w:p>
    <w:p w:rsidR="00721E27" w:rsidRDefault="00721E27" w:rsidP="00721E27">
      <w:pPr>
        <w:pStyle w:val="Citation0"/>
      </w:pPr>
      <w:r w:rsidRPr="004D17F6">
        <w:t>...as in the (simple) model, so in the complex enterprise and money e</w:t>
      </w:r>
      <w:r w:rsidRPr="004D17F6">
        <w:t>x</w:t>
      </w:r>
      <w:r w:rsidRPr="004D17F6">
        <w:t>change economy, co-operation is strictly individual and volontary prov</w:t>
      </w:r>
      <w:r w:rsidRPr="004D17F6">
        <w:t>i</w:t>
      </w:r>
      <w:r w:rsidRPr="004D17F6">
        <w:t>ded : (a) that enterprises are private, so that the ultimate contra</w:t>
      </w:r>
      <w:r w:rsidRPr="004D17F6">
        <w:t>c</w:t>
      </w:r>
      <w:r w:rsidRPr="004D17F6">
        <w:t>ting parties are individuals and (b) that individuals are effectively free to enter or not enter into any particular exchange, so that every transaction is strictly v</w:t>
      </w:r>
      <w:r w:rsidRPr="004D17F6">
        <w:t>o</w:t>
      </w:r>
      <w:r w:rsidRPr="004D17F6">
        <w:t>lontary</w:t>
      </w:r>
      <w:r>
        <w:t> </w:t>
      </w:r>
      <w:r>
        <w:rPr>
          <w:rStyle w:val="Appelnotedebasdep"/>
        </w:rPr>
        <w:footnoteReference w:id="45"/>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Dans une critique virulente des thèses de Milton Friedman, C.B. Macpherson a démontré que ces dernières reposaient sur une erreur conceptuelle élémentaire du fait qu'il n'y est tenu aucun compte de ce qui distingue l'économie capitaliste du modèle d'échange simple : l'existence d'un groupe d'individus sans capital obligés de vendre leur force de travail pour survivre. En</w:t>
      </w:r>
      <w:r>
        <w:t xml:space="preserve"> [</w:t>
      </w:r>
      <w:r w:rsidRPr="004D17F6">
        <w:t>39</w:t>
      </w:r>
      <w:r>
        <w:t xml:space="preserve">] </w:t>
      </w:r>
      <w:r w:rsidRPr="004D17F6">
        <w:t>conséquence, affirme Macphe</w:t>
      </w:r>
      <w:r w:rsidRPr="004D17F6">
        <w:t>r</w:t>
      </w:r>
      <w:r w:rsidRPr="004D17F6">
        <w:t>son, la prétendue démonstration de Friedman ne fonctionne pas car dans le cas du capitalisme :</w:t>
      </w:r>
    </w:p>
    <w:p w:rsidR="00721E27" w:rsidRDefault="00721E27" w:rsidP="00721E27">
      <w:pPr>
        <w:pStyle w:val="Citation0"/>
      </w:pPr>
    </w:p>
    <w:p w:rsidR="00721E27" w:rsidRDefault="00721E27" w:rsidP="00721E27">
      <w:pPr>
        <w:pStyle w:val="Citation0"/>
      </w:pPr>
      <w:r w:rsidRPr="004D17F6">
        <w:t>...the proviso that is required to make every transaction volontary is not freedom to enter into any particular exchange, but freedom not to enter i</w:t>
      </w:r>
      <w:r w:rsidRPr="004D17F6">
        <w:t>n</w:t>
      </w:r>
      <w:r w:rsidRPr="004D17F6">
        <w:t>to any exchange at all</w:t>
      </w:r>
      <w:r>
        <w:t> </w:t>
      </w:r>
      <w:r>
        <w:rPr>
          <w:rStyle w:val="Appelnotedebasdep"/>
        </w:rPr>
        <w:footnoteReference w:id="46"/>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Chez Hayek, la défense du capitalisme de libre entreprise est d</w:t>
      </w:r>
      <w:r w:rsidRPr="004D17F6">
        <w:t>a</w:t>
      </w:r>
      <w:r w:rsidRPr="004D17F6">
        <w:t>vantage liée à une critique des conséquences de l'intervention de l'État qu'à une apologie des effets positifs de la « main invisible ». La pr</w:t>
      </w:r>
      <w:r w:rsidRPr="004D17F6">
        <w:t>o</w:t>
      </w:r>
      <w:r w:rsidRPr="004D17F6">
        <w:t>tection de la liberté individuelle requiert, selon lui, que soit établie une distinction très nette entre loi et bureaucratie de façon à limiter le pouvoir de l'État. Il affirme que l'État doit être forcé de respecter un ensemble de lois qui ont pour but d'empêcher que la bureaucratie n'ut</w:t>
      </w:r>
      <w:r w:rsidRPr="004D17F6">
        <w:t>i</w:t>
      </w:r>
      <w:r w:rsidRPr="004D17F6">
        <w:t>lise la loi pour augmenter son pouvoir. Si ce seuil devait être franchi, il n'y aurait plus aucun moyen d'arrêter l’attribution de po</w:t>
      </w:r>
      <w:r w:rsidRPr="004D17F6">
        <w:t>u</w:t>
      </w:r>
      <w:r w:rsidRPr="004D17F6">
        <w:t>voirs discrétionnaires au gouvernement et la société s'engagerait « sur la route de la servitude ». Un système collectiviste —</w:t>
      </w:r>
      <w:r>
        <w:t xml:space="preserve"> </w:t>
      </w:r>
      <w:r w:rsidRPr="004D17F6">
        <w:t>par cela il e</w:t>
      </w:r>
      <w:r w:rsidRPr="004D17F6">
        <w:t>n</w:t>
      </w:r>
      <w:r w:rsidRPr="004D17F6">
        <w:t>tend tout type d'État inter</w:t>
      </w:r>
      <w:r>
        <w:t>ventionniste, le New Deal et l'É</w:t>
      </w:r>
      <w:r w:rsidRPr="004D17F6">
        <w:t>tat-providence y compris</w:t>
      </w:r>
      <w:r>
        <w:t xml:space="preserve"> </w:t>
      </w:r>
      <w:r w:rsidRPr="004D17F6">
        <w:t>— est toujours, selon lui, un premier pas vers le totalit</w:t>
      </w:r>
      <w:r w:rsidRPr="004D17F6">
        <w:t>a</w:t>
      </w:r>
      <w:r w:rsidRPr="004D17F6">
        <w:t>risme et la destruction de la liberté individuelle. C'est là que se trouve la raison fondamentale de son opposition à toute forme de pl</w:t>
      </w:r>
      <w:r w:rsidRPr="004D17F6">
        <w:t>a</w:t>
      </w:r>
      <w:r w:rsidRPr="004D17F6">
        <w:t>nific</w:t>
      </w:r>
      <w:r w:rsidRPr="004D17F6">
        <w:t>a</w:t>
      </w:r>
      <w:r w:rsidRPr="004D17F6">
        <w:t>tion et sa défense du marché comme principe</w:t>
      </w:r>
      <w:r>
        <w:t xml:space="preserve"> </w:t>
      </w:r>
      <w:r w:rsidRPr="004D17F6">
        <w:t>régulateur.</w:t>
      </w:r>
    </w:p>
    <w:p w:rsidR="00721E27" w:rsidRDefault="00721E27" w:rsidP="00721E27">
      <w:pPr>
        <w:spacing w:before="120" w:after="120"/>
        <w:jc w:val="both"/>
      </w:pPr>
    </w:p>
    <w:p w:rsidR="00721E27" w:rsidRPr="004D17F6" w:rsidRDefault="00721E27" w:rsidP="00721E27">
      <w:pPr>
        <w:pStyle w:val="a"/>
      </w:pPr>
      <w:r>
        <w:t xml:space="preserve">3. </w:t>
      </w:r>
      <w:r w:rsidRPr="004D17F6">
        <w:t>Redéfinir la démocratie</w:t>
      </w:r>
    </w:p>
    <w:p w:rsidR="00721E27" w:rsidRDefault="00721E27" w:rsidP="00721E27">
      <w:pPr>
        <w:spacing w:before="120" w:after="120"/>
        <w:jc w:val="both"/>
      </w:pPr>
    </w:p>
    <w:p w:rsidR="00721E27" w:rsidRPr="004D17F6" w:rsidRDefault="00721E27" w:rsidP="00721E27">
      <w:pPr>
        <w:spacing w:before="120" w:after="120"/>
        <w:jc w:val="both"/>
      </w:pPr>
      <w:r w:rsidRPr="004D17F6">
        <w:t>En ce qui concerne la démocratie, si Hayek pas plus que Friedman ne la rejette absolument, ils sont loin d'en être des défenseurs. Comme je l'ai déjà indiqué, la liberté politique n'est pas pour Hayek une co</w:t>
      </w:r>
      <w:r w:rsidRPr="004D17F6">
        <w:t>m</w:t>
      </w:r>
      <w:r w:rsidRPr="004D17F6">
        <w:t>posante nécessaire de la liberté individuelle et la démocratie ne doit pas être considérée comme une fin en soi</w:t>
      </w:r>
      <w:r>
        <w:t xml:space="preserve">, </w:t>
      </w:r>
      <w:r w:rsidRPr="004D17F6">
        <w:t>mais plutôt comme « </w:t>
      </w:r>
      <w:r w:rsidRPr="00274502">
        <w:rPr>
          <w:i/>
        </w:rPr>
        <w:t>a mean, an utilitarian device for safeguarding internal peace and ind</w:t>
      </w:r>
      <w:r w:rsidRPr="00274502">
        <w:rPr>
          <w:i/>
        </w:rPr>
        <w:t>i</w:t>
      </w:r>
      <w:r w:rsidRPr="00274502">
        <w:rPr>
          <w:i/>
        </w:rPr>
        <w:t>vidual freedom </w:t>
      </w:r>
      <w:r w:rsidRPr="004D17F6">
        <w:t>»</w:t>
      </w:r>
      <w:r>
        <w:t> </w:t>
      </w:r>
      <w:r>
        <w:rPr>
          <w:rStyle w:val="Appelnotedebasdep"/>
        </w:rPr>
        <w:footnoteReference w:id="47"/>
      </w:r>
      <w:r w:rsidRPr="004D17F6">
        <w:t>. S'il arrivait que la démocratie mette la liberté i</w:t>
      </w:r>
      <w:r w:rsidRPr="004D17F6">
        <w:t>n</w:t>
      </w:r>
      <w:r w:rsidRPr="004D17F6">
        <w:t>dividuelle en danger, c'est sans nul doute, cette dernière que l'on d</w:t>
      </w:r>
      <w:r w:rsidRPr="004D17F6">
        <w:t>e</w:t>
      </w:r>
      <w:r w:rsidRPr="004D17F6">
        <w:t>vrait défendre. Il s'agit donc d'un net recul par rapport au libéralisme dém</w:t>
      </w:r>
      <w:r w:rsidRPr="004D17F6">
        <w:t>o</w:t>
      </w:r>
      <w:r w:rsidRPr="004D17F6">
        <w:t>cratique qui était devenu l'idéologie politique dominante dans les sociétés occidentales. Quant à Friedman, il établit une distinction e</w:t>
      </w:r>
      <w:r w:rsidRPr="004D17F6">
        <w:t>n</w:t>
      </w:r>
      <w:r w:rsidRPr="004D17F6">
        <w:t>tre régimes autoritaires (avec liberté économique</w:t>
      </w:r>
      <w:r>
        <w:t xml:space="preserve">, </w:t>
      </w:r>
      <w:r w:rsidRPr="004D17F6">
        <w:t>mais sans démocr</w:t>
      </w:r>
      <w:r w:rsidRPr="004D17F6">
        <w:t>a</w:t>
      </w:r>
      <w:r w:rsidRPr="004D17F6">
        <w:t>tie) et régimes totalitaires (sans liberté économique ni démocratie) et d</w:t>
      </w:r>
      <w:r w:rsidRPr="004D17F6">
        <w:t>é</w:t>
      </w:r>
      <w:r w:rsidRPr="004D17F6">
        <w:t>clare que le premier</w:t>
      </w:r>
      <w:r>
        <w:t xml:space="preserve"> [40] </w:t>
      </w:r>
      <w:r w:rsidRPr="004D17F6">
        <w:t>type est acceptable pour un libéral alors que le second ne peut l'être sous aucune considération.</w:t>
      </w:r>
    </w:p>
    <w:p w:rsidR="00721E27" w:rsidRPr="004D17F6" w:rsidRDefault="00721E27" w:rsidP="00721E27">
      <w:pPr>
        <w:spacing w:before="120" w:after="120"/>
        <w:jc w:val="both"/>
      </w:pPr>
      <w:r w:rsidRPr="004D17F6">
        <w:t>Mais il ne suffit pas de reformuler le libéralisme en termes de d</w:t>
      </w:r>
      <w:r w:rsidRPr="004D17F6">
        <w:t>é</w:t>
      </w:r>
      <w:r w:rsidRPr="004D17F6">
        <w:t>fense de la libre entreprise et de la liberté individuelle pour lutter contre les effets « pernicieux » de l'articulation du libéralisme et de l'idée de démocratie. Il importe aussi de redéfinir la démocratie d'une façon qui permette de neutraliser l'antagonisme potentiel qui l'oppose au maintien du système capitaliste. Une telle transformation se réalise depuis un certain nombre d'années à travers une critique des deux a</w:t>
      </w:r>
      <w:r w:rsidRPr="004D17F6">
        <w:t>s</w:t>
      </w:r>
      <w:r w:rsidRPr="004D17F6">
        <w:t>pects principaux de l'idéal démocratique : l'égalité sociale et la part</w:t>
      </w:r>
      <w:r w:rsidRPr="004D17F6">
        <w:t>i</w:t>
      </w:r>
      <w:r w:rsidRPr="004D17F6">
        <w:t>cipation politique. Ici, le rôle principal est joué par les néoconserv</w:t>
      </w:r>
      <w:r w:rsidRPr="004D17F6">
        <w:t>a</w:t>
      </w:r>
      <w:r w:rsidRPr="004D17F6">
        <w:t>teurs américains qui, comme nous l'avons vu, considèrent que c'est le système démocratique qui est à l'origine de ce qu'ils désignent comme la « crise de gouve</w:t>
      </w:r>
      <w:r>
        <w:t>rn</w:t>
      </w:r>
      <w:r w:rsidRPr="004D17F6">
        <w:t>abilité » des pays occidentaux.</w:t>
      </w:r>
    </w:p>
    <w:p w:rsidR="00721E27" w:rsidRPr="004D17F6" w:rsidRDefault="00721E27" w:rsidP="00721E27">
      <w:pPr>
        <w:spacing w:before="120" w:after="120"/>
        <w:jc w:val="both"/>
      </w:pPr>
      <w:r w:rsidRPr="004D17F6">
        <w:t>Déjà, en 1975, le rapport de la Commission Trilatérale sur la go</w:t>
      </w:r>
      <w:r w:rsidRPr="004D17F6">
        <w:t>u</w:t>
      </w:r>
      <w:r w:rsidRPr="004D17F6">
        <w:t>ve</w:t>
      </w:r>
      <w:r>
        <w:t>rn</w:t>
      </w:r>
      <w:r w:rsidRPr="004D17F6">
        <w:t>abilité des démocraties, dans lequel on trouve les thèmes princ</w:t>
      </w:r>
      <w:r w:rsidRPr="004D17F6">
        <w:t>i</w:t>
      </w:r>
      <w:r w:rsidRPr="004D17F6">
        <w:t>paux des néo-conservateurs, comportait la conclusion suivante :</w:t>
      </w:r>
    </w:p>
    <w:p w:rsidR="00721E27" w:rsidRDefault="00721E27" w:rsidP="00721E27">
      <w:pPr>
        <w:pStyle w:val="Grillecouleur-Accent1"/>
      </w:pPr>
    </w:p>
    <w:p w:rsidR="00721E27" w:rsidRDefault="00721E27" w:rsidP="00721E27">
      <w:pPr>
        <w:pStyle w:val="Grillecouleur-Accent1"/>
      </w:pPr>
      <w:r w:rsidRPr="004D17F6">
        <w:t>Quite apart from the substantive policy issues confronting d</w:t>
      </w:r>
      <w:r>
        <w:t>e</w:t>
      </w:r>
      <w:r w:rsidRPr="004D17F6">
        <w:t>m</w:t>
      </w:r>
      <w:r w:rsidRPr="004D17F6">
        <w:t>o</w:t>
      </w:r>
      <w:r w:rsidRPr="004D17F6">
        <w:t>crati</w:t>
      </w:r>
      <w:r>
        <w:t>c govern</w:t>
      </w:r>
      <w:r w:rsidRPr="004D17F6">
        <w:t>ement, many sp</w:t>
      </w:r>
      <w:r>
        <w:t>e</w:t>
      </w:r>
      <w:r w:rsidRPr="004D17F6">
        <w:t>cifi</w:t>
      </w:r>
      <w:r>
        <w:t>c</w:t>
      </w:r>
      <w:r w:rsidRPr="004D17F6">
        <w:t xml:space="preserve"> problems h</w:t>
      </w:r>
      <w:r>
        <w:t>a</w:t>
      </w:r>
      <w:r w:rsidRPr="004D17F6">
        <w:t>ve arisen which seem to be an i</w:t>
      </w:r>
      <w:r w:rsidRPr="004D17F6">
        <w:t>n</w:t>
      </w:r>
      <w:r w:rsidRPr="004D17F6">
        <w:t>trinsic part of the functioning of democracy itself</w:t>
      </w:r>
      <w:r>
        <w:t> </w:t>
      </w:r>
      <w:r>
        <w:rPr>
          <w:rStyle w:val="Appelnotedebasdep"/>
        </w:rPr>
        <w:footnoteReference w:id="48"/>
      </w:r>
      <w:r w:rsidRPr="004D17F6">
        <w:t>.</w:t>
      </w:r>
    </w:p>
    <w:p w:rsidR="00721E27" w:rsidRPr="004D17F6" w:rsidRDefault="00721E27" w:rsidP="00721E27">
      <w:pPr>
        <w:pStyle w:val="Grillecouleur-Accent1"/>
      </w:pPr>
    </w:p>
    <w:p w:rsidR="00721E27" w:rsidRDefault="00721E27" w:rsidP="00721E27">
      <w:pPr>
        <w:spacing w:before="120" w:after="120"/>
        <w:jc w:val="both"/>
      </w:pPr>
      <w:r w:rsidRPr="004D17F6">
        <w:t>Ce sont les demandes constantes pour une égalité sociale de plus en plus grande qui seraient, d'après ce groupe, à l'origine de la crise car elles auraient conduit au bord du « précipice égalitaire ». Depuis les années 1960, il se serait, en effet, produit, selon les néoconserv</w:t>
      </w:r>
      <w:r w:rsidRPr="004D17F6">
        <w:t>a</w:t>
      </w:r>
      <w:r w:rsidRPr="004D17F6">
        <w:t>teurs, un double déplacement dans la signification de l'égalité : 1) un glissement de l'égalité d'opportunité vers l'égalité des résultats ; 2) un glissement de l'égalité entre individus à l'égalité entre groupes.</w:t>
      </w:r>
    </w:p>
    <w:p w:rsidR="00721E27" w:rsidRPr="004D17F6" w:rsidRDefault="00721E27" w:rsidP="00721E27">
      <w:pPr>
        <w:spacing w:before="120" w:after="120"/>
        <w:jc w:val="both"/>
      </w:pPr>
    </w:p>
    <w:p w:rsidR="00721E27" w:rsidRPr="004D17F6" w:rsidRDefault="00721E27" w:rsidP="00721E27">
      <w:pPr>
        <w:spacing w:before="120" w:after="120"/>
        <w:jc w:val="both"/>
      </w:pPr>
      <w:r>
        <w:t>[</w:t>
      </w:r>
      <w:r w:rsidRPr="004D17F6">
        <w:t>41</w:t>
      </w:r>
      <w:r>
        <w:t>]</w:t>
      </w:r>
    </w:p>
    <w:p w:rsidR="00721E27" w:rsidRPr="004D17F6" w:rsidRDefault="00721E27" w:rsidP="00721E27">
      <w:pPr>
        <w:spacing w:before="120" w:after="120"/>
        <w:jc w:val="both"/>
      </w:pPr>
      <w:r w:rsidRPr="004D17F6">
        <w:t>Ce « nouvel égalitarisme » pose, selon Daniel Bell, un réel danger pour le véritable idéal d'égalité dont l'objectif n'est pas l’égalité des résultats</w:t>
      </w:r>
      <w:r>
        <w:t xml:space="preserve">, </w:t>
      </w:r>
      <w:r w:rsidRPr="004D17F6">
        <w:t>mais une « juste méritocratie ». Quant à Irving Kristol, il a</w:t>
      </w:r>
      <w:r w:rsidRPr="004D17F6">
        <w:t>f</w:t>
      </w:r>
      <w:r w:rsidRPr="004D17F6">
        <w:t>firme que cette conception « égalitaire » de l'égalité va contre l'ordre naturel des choses puisque :</w:t>
      </w:r>
    </w:p>
    <w:p w:rsidR="00721E27" w:rsidRDefault="00721E27" w:rsidP="00721E27">
      <w:pPr>
        <w:pStyle w:val="Citation0"/>
      </w:pPr>
    </w:p>
    <w:p w:rsidR="00721E27" w:rsidRDefault="00721E27" w:rsidP="00721E27">
      <w:pPr>
        <w:pStyle w:val="Citation0"/>
      </w:pPr>
      <w:r w:rsidRPr="004D17F6">
        <w:t>...human talents and habilities... distribute themselves along a bell-shaped curve, with most people clustered around the middle and with much sma</w:t>
      </w:r>
      <w:r w:rsidRPr="004D17F6">
        <w:t>l</w:t>
      </w:r>
      <w:r w:rsidRPr="004D17F6">
        <w:t>ler percentages at the lower and higher ends</w:t>
      </w:r>
      <w:r>
        <w:t> </w:t>
      </w:r>
      <w:r>
        <w:rPr>
          <w:rStyle w:val="Appelnotedebasdep"/>
        </w:rPr>
        <w:footnoteReference w:id="49"/>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La société américaine serait, d'après lui, exemplaire du fait que tant la distribution des revenus que celle du pouvoir politique suit cette courbe en forme de cloche. De telles considérations montrent clair</w:t>
      </w:r>
      <w:r w:rsidRPr="004D17F6">
        <w:t>e</w:t>
      </w:r>
      <w:r w:rsidRPr="004D17F6">
        <w:t>ment que sous prétexte de reformuler le « véritable » idéal de l'égalité contre les distorsions de l'égalitarisme, ce qui est réellement en jeu, c'est l'acceptation et la justification des inégalités existantes.</w:t>
      </w:r>
    </w:p>
    <w:p w:rsidR="00721E27" w:rsidRPr="004D17F6" w:rsidRDefault="00721E27" w:rsidP="00721E27">
      <w:pPr>
        <w:spacing w:before="120" w:after="120"/>
        <w:jc w:val="both"/>
      </w:pPr>
      <w:r w:rsidRPr="004D17F6">
        <w:t>Une fois désamorcé le potentiel subversif de la notion d'égalité, encore faut-il restreindre le champ de la participation politique. C'est ainsi que Brzezinski, lorsqu'il était directeur de la Commission Tril</w:t>
      </w:r>
      <w:r w:rsidRPr="004D17F6">
        <w:t>a</w:t>
      </w:r>
      <w:r w:rsidRPr="004D17F6">
        <w:t>térale, proposa de « </w:t>
      </w:r>
      <w:r w:rsidRPr="00274502">
        <w:rPr>
          <w:i/>
        </w:rPr>
        <w:t>increasingly separate the political System from society and to begin to conceive of the two as separate entities </w:t>
      </w:r>
      <w:r w:rsidRPr="004D17F6">
        <w:t>»</w:t>
      </w:r>
      <w:r>
        <w:t> </w:t>
      </w:r>
      <w:r>
        <w:rPr>
          <w:rStyle w:val="Appelnotedebasdep"/>
        </w:rPr>
        <w:footnoteReference w:id="50"/>
      </w:r>
      <w:r w:rsidRPr="004D17F6">
        <w:t>. Le but est de soustraire de plus en plus de décisions au contrôle démocr</w:t>
      </w:r>
      <w:r w:rsidRPr="004D17F6">
        <w:t>a</w:t>
      </w:r>
      <w:r w:rsidRPr="004D17F6">
        <w:t>tique et d'en faire la responsabilité exclusive des experts. Une telle mesure aurait pour effet de dépolitiser les décisions fondame</w:t>
      </w:r>
      <w:r w:rsidRPr="004D17F6">
        <w:t>n</w:t>
      </w:r>
      <w:r w:rsidRPr="004D17F6">
        <w:t>tales tant dans le domaine économique que social. Une telle société s</w:t>
      </w:r>
      <w:r w:rsidRPr="004D17F6">
        <w:t>e</w:t>
      </w:r>
      <w:r w:rsidRPr="004D17F6">
        <w:t>rait démocratique, selon lui,</w:t>
      </w:r>
    </w:p>
    <w:p w:rsidR="00721E27" w:rsidRDefault="00721E27" w:rsidP="00721E27">
      <w:pPr>
        <w:pStyle w:val="Citation0"/>
      </w:pPr>
    </w:p>
    <w:p w:rsidR="00721E27" w:rsidRDefault="00721E27" w:rsidP="00721E27">
      <w:pPr>
        <w:pStyle w:val="Citation0"/>
      </w:pPr>
      <w:r w:rsidRPr="004D17F6">
        <w:t>...in a libertarian sense ; d</w:t>
      </w:r>
      <w:r>
        <w:t>e</w:t>
      </w:r>
      <w:r w:rsidRPr="004D17F6">
        <w:t>mocrati</w:t>
      </w:r>
      <w:r>
        <w:t>c</w:t>
      </w:r>
      <w:r w:rsidRPr="004D17F6">
        <w:t xml:space="preserve"> not in terms of exercising fu</w:t>
      </w:r>
      <w:r w:rsidRPr="004D17F6">
        <w:t>n</w:t>
      </w:r>
      <w:r w:rsidRPr="004D17F6">
        <w:t>damental choices conce</w:t>
      </w:r>
      <w:r>
        <w:t>rn</w:t>
      </w:r>
      <w:r w:rsidRPr="004D17F6">
        <w:t>ing policy making but in the sense of mai</w:t>
      </w:r>
      <w:r w:rsidRPr="004D17F6">
        <w:t>n</w:t>
      </w:r>
      <w:r w:rsidRPr="004D17F6">
        <w:t>taining certain areas of autonomy for individual self-expression</w:t>
      </w:r>
      <w:r>
        <w:t> </w:t>
      </w:r>
      <w:r>
        <w:rPr>
          <w:rStyle w:val="Appelnotedebasdep"/>
        </w:rPr>
        <w:footnoteReference w:id="51"/>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Sur ce point, la pensée des néo-conservateurs rencontre celle des néo-libéraux dont un des thèmes fondamentaux consiste en une pr</w:t>
      </w:r>
      <w:r w:rsidRPr="004D17F6">
        <w:t>o</w:t>
      </w:r>
      <w:r w:rsidRPr="004D17F6">
        <w:t>fonde méfiance vis-à-vis des hommes politiques et des institutions démocratiques qu'ils considèrent incapables d'assurer la gestion des affaires publiques avec la compétence et l'indépendance nécessaires. Ils suggèrent à leur tour de soustraire les fonctions du gouvernement au contrôle démocratique et de les confier à des organismes apolit</w:t>
      </w:r>
      <w:r w:rsidRPr="004D17F6">
        <w:t>i</w:t>
      </w:r>
      <w:r w:rsidRPr="004D17F6">
        <w:t>ques. Selon eux, ces réformes, en conjonction avec celles qui ont pour but de limiter le champ de l'intervention étatique et de rétablir le rôle régulateur du marché, devraient</w:t>
      </w:r>
      <w:r>
        <w:t xml:space="preserve"> [42] </w:t>
      </w:r>
      <w:r w:rsidRPr="004D17F6">
        <w:t>permettre de soulager l'État de la surcharge de demandes dont il souffre tout en le libérant de sa respo</w:t>
      </w:r>
      <w:r w:rsidRPr="004D17F6">
        <w:t>n</w:t>
      </w:r>
      <w:r w:rsidRPr="004D17F6">
        <w:t>sabilité en ce qui concerne les principaux problèmes sociaux. Lesdites réformes serviraient aussi à saper la dangereuse conception qui s'est développée avec la croissance de l'État-providence d'après laquelle l'État devrait être l'agent principal du développement économique et social ainsi que le reponsable direct de la réalisation de l'égalité soci</w:t>
      </w:r>
      <w:r w:rsidRPr="004D17F6">
        <w:t>a</w:t>
      </w:r>
      <w:r w:rsidRPr="004D17F6">
        <w:t>le.</w:t>
      </w:r>
    </w:p>
    <w:p w:rsidR="00721E27" w:rsidRDefault="00721E27" w:rsidP="00721E27">
      <w:pPr>
        <w:spacing w:before="120" w:after="120"/>
        <w:jc w:val="both"/>
      </w:pPr>
    </w:p>
    <w:p w:rsidR="00721E27" w:rsidRPr="004D17F6" w:rsidRDefault="00721E27" w:rsidP="00721E27">
      <w:pPr>
        <w:pStyle w:val="a"/>
      </w:pPr>
      <w:r>
        <w:t xml:space="preserve">4. </w:t>
      </w:r>
      <w:r w:rsidRPr="004D17F6">
        <w:t>La re</w:t>
      </w:r>
      <w:r>
        <w:t>mise en cause de la notion</w:t>
      </w:r>
      <w:r>
        <w:br/>
      </w:r>
      <w:r w:rsidRPr="004D17F6">
        <w:t>de justice sociale</w:t>
      </w:r>
    </w:p>
    <w:p w:rsidR="00721E27" w:rsidRDefault="00721E27" w:rsidP="00721E27">
      <w:pPr>
        <w:spacing w:before="120" w:after="120"/>
        <w:jc w:val="both"/>
      </w:pPr>
    </w:p>
    <w:p w:rsidR="00721E27" w:rsidRPr="004D17F6" w:rsidRDefault="00721E27" w:rsidP="00721E27">
      <w:pPr>
        <w:spacing w:before="120" w:after="120"/>
        <w:jc w:val="both"/>
      </w:pPr>
      <w:r w:rsidRPr="004D17F6">
        <w:t>Un autre point névralgique concerne la question de la justice « s</w:t>
      </w:r>
      <w:r w:rsidRPr="004D17F6">
        <w:t>o</w:t>
      </w:r>
      <w:r w:rsidRPr="004D17F6">
        <w:t>ciale » ou « distributive ». Tant les néo-libéraux que les néo</w:t>
      </w:r>
      <w:r>
        <w:t>-</w:t>
      </w:r>
      <w:r w:rsidRPr="004D17F6">
        <w:t>conserv</w:t>
      </w:r>
      <w:r w:rsidRPr="004D17F6">
        <w:t>a</w:t>
      </w:r>
      <w:r w:rsidRPr="004D17F6">
        <w:t>teurs sont les adversaires farouches d'une telle notion. Les premiers, parce qu'elle justifie l'attribution à l'État d'une série de po</w:t>
      </w:r>
      <w:r w:rsidRPr="004D17F6">
        <w:t>u</w:t>
      </w:r>
      <w:r w:rsidRPr="004D17F6">
        <w:t>voirs coe</w:t>
      </w:r>
      <w:r w:rsidRPr="004D17F6">
        <w:t>r</w:t>
      </w:r>
      <w:r w:rsidRPr="004D17F6">
        <w:t>citifs qu'ils lui refusent ; les seconds, parce qu'elle implique une conception de l'égalité qu'ils rejettent. Hayek, par exemple, décl</w:t>
      </w:r>
      <w:r w:rsidRPr="004D17F6">
        <w:t>a</w:t>
      </w:r>
      <w:r w:rsidRPr="004D17F6">
        <w:t>re qu'une telle notion est « inintelligible » parce que nous ne poss</w:t>
      </w:r>
      <w:r w:rsidRPr="004D17F6">
        <w:t>é</w:t>
      </w:r>
      <w:r w:rsidRPr="004D17F6">
        <w:t>dons aucun critère objectif pour déterminer le mérite moral d'un ind</w:t>
      </w:r>
      <w:r w:rsidRPr="004D17F6">
        <w:t>i</w:t>
      </w:r>
      <w:r w:rsidRPr="004D17F6">
        <w:t>vidu et les récompenses matérielles qui devraient y correspondre. En cons</w:t>
      </w:r>
      <w:r w:rsidRPr="004D17F6">
        <w:t>é</w:t>
      </w:r>
      <w:r w:rsidRPr="004D17F6">
        <w:t>quence, toutes les décisions concernant la juste rétribution ne peuvent finalement qu'être l'expression de la volonté arbitraire d'un gouvern</w:t>
      </w:r>
      <w:r w:rsidRPr="004D17F6">
        <w:t>e</w:t>
      </w:r>
      <w:r w:rsidRPr="004D17F6">
        <w:t>ment donné.</w:t>
      </w:r>
    </w:p>
    <w:p w:rsidR="00721E27" w:rsidRPr="004D17F6" w:rsidRDefault="00721E27" w:rsidP="00721E27">
      <w:pPr>
        <w:spacing w:before="120" w:after="120"/>
        <w:jc w:val="both"/>
      </w:pPr>
      <w:r w:rsidRPr="004D17F6">
        <w:t xml:space="preserve">On trouve aussi des arguments contre la justice sociale du côté des « libertaires ». C'est ainsi que Nozick dans </w:t>
      </w:r>
      <w:r w:rsidRPr="00274502">
        <w:rPr>
          <w:i/>
        </w:rPr>
        <w:t>Anarchy, State and Utopia</w:t>
      </w:r>
      <w:r w:rsidRPr="004D17F6">
        <w:t xml:space="preserve"> met en question la valeur de cette idée et conteste également le rôle de l'État en cette matière. Pour commencer, l</w:t>
      </w:r>
      <w:r>
        <w:t>aisse-</w:t>
      </w:r>
      <w:r w:rsidRPr="004D17F6">
        <w:t>t-il entendre, la seule fonction de l'État compatible avec la liberté est de protéger ce qui nous appartient légitimement. L'État n'a pas le droit de nous imposer des taxes dépassant le coût de ses activités policières. Le seul État admissible, c'est « l'État minimal », celui de « la loi et de l'ordre ». Il ajoute que, de toute façon, il n'y a rien qui puisse éventuellement être distribué par l</w:t>
      </w:r>
      <w:r>
        <w:t>’</w:t>
      </w:r>
      <w:r w:rsidRPr="004D17F6">
        <w:t>État dans la mesure où tout ce qui existe est déjà poss</w:t>
      </w:r>
      <w:r w:rsidRPr="004D17F6">
        <w:t>é</w:t>
      </w:r>
      <w:r w:rsidRPr="004D17F6">
        <w:t>dé par les individus ou sous leur contrôle légitime. Nozick arrive à cette conclusion en reformulant la théorie des droits naturels de Locke selon laquelle les individus ont la propriété d'eux-mêmes, de leurs c</w:t>
      </w:r>
      <w:r w:rsidRPr="004D17F6">
        <w:t>a</w:t>
      </w:r>
      <w:r w:rsidRPr="004D17F6">
        <w:t>pacités et de tout ce qu'ils peuvent créer, obtenir ou faire avec elles. Une société est juste, selon lui, pour autant que ses membres poss</w:t>
      </w:r>
      <w:r w:rsidRPr="004D17F6">
        <w:t>è</w:t>
      </w:r>
      <w:r w:rsidRPr="004D17F6">
        <w:t xml:space="preserve">dent ce à quoi ils ont droit, indépendamment des formes de répartition de la richesse que cela implique. L'opposition des néo-conservateurs à la notion de justice sociale explique leurs nombreuses critiques de l'œuvre de John Ralws qu'ils considèrent comme un des théoriciens du « nouvel égalitarisme ». D'après Frankel, on trouve dans </w:t>
      </w:r>
      <w:r w:rsidRPr="00274502">
        <w:rPr>
          <w:i/>
        </w:rPr>
        <w:t>A Theory of Justice</w:t>
      </w:r>
      <w:r>
        <w:t xml:space="preserve"> [43] </w:t>
      </w:r>
      <w:r w:rsidRPr="004D17F6">
        <w:t>la prémisse fondamentale de ce nouvel égalitarisme lor</w:t>
      </w:r>
      <w:r w:rsidRPr="004D17F6">
        <w:t>s</w:t>
      </w:r>
      <w:r w:rsidRPr="004D17F6">
        <w:t>que Ralws affirme que la situation d'un individu est fonction de ci</w:t>
      </w:r>
      <w:r w:rsidRPr="004D17F6">
        <w:t>r</w:t>
      </w:r>
      <w:r w:rsidRPr="004D17F6">
        <w:t>constances familiales et sociales pour lesquelles il ne peut recevoir aucun crédit. Frankel considère qu'une telle conception est dangereuse et doit être rejetée car</w:t>
      </w:r>
    </w:p>
    <w:p w:rsidR="00721E27" w:rsidRDefault="00721E27" w:rsidP="00721E27">
      <w:pPr>
        <w:pStyle w:val="Citation0"/>
      </w:pPr>
    </w:p>
    <w:p w:rsidR="00721E27" w:rsidRPr="004D17F6" w:rsidRDefault="00721E27" w:rsidP="00721E27">
      <w:pPr>
        <w:pStyle w:val="Citation0"/>
      </w:pPr>
      <w:r w:rsidRPr="004D17F6">
        <w:t>...a theory of justice which treats the individuals not as an active parti</w:t>
      </w:r>
      <w:r>
        <w:t>c</w:t>
      </w:r>
      <w:r>
        <w:t>i</w:t>
      </w:r>
      <w:r>
        <w:t>pant in the de</w:t>
      </w:r>
      <w:r w:rsidRPr="004D17F6">
        <w:t>termination of his fate, and which is guided by the model of life as a lottery, is unlikely, to strengthen people's sense of responsabil</w:t>
      </w:r>
      <w:r w:rsidRPr="004D17F6">
        <w:t>i</w:t>
      </w:r>
      <w:r w:rsidRPr="004D17F6">
        <w:t>ty</w:t>
      </w:r>
      <w:r>
        <w:t> </w:t>
      </w:r>
      <w:r>
        <w:rPr>
          <w:rStyle w:val="Appelnotedebasdep"/>
        </w:rPr>
        <w:footnoteReference w:id="52"/>
      </w:r>
      <w:r w:rsidRPr="004D17F6">
        <w:t>.</w:t>
      </w:r>
    </w:p>
    <w:p w:rsidR="00721E27" w:rsidRDefault="00721E27" w:rsidP="00721E27">
      <w:pPr>
        <w:spacing w:before="120" w:after="120"/>
        <w:jc w:val="both"/>
      </w:pPr>
    </w:p>
    <w:p w:rsidR="00721E27" w:rsidRPr="004D17F6" w:rsidRDefault="00721E27" w:rsidP="00721E27">
      <w:pPr>
        <w:pStyle w:val="a"/>
      </w:pPr>
      <w:r>
        <w:t xml:space="preserve">5. </w:t>
      </w:r>
      <w:r w:rsidRPr="004D17F6">
        <w:t>L'emprise des idées néo-conservatrices</w:t>
      </w:r>
    </w:p>
    <w:p w:rsidR="00721E27" w:rsidRDefault="00721E27" w:rsidP="00721E27">
      <w:pPr>
        <w:spacing w:before="120" w:after="120"/>
        <w:jc w:val="both"/>
      </w:pPr>
    </w:p>
    <w:p w:rsidR="00721E27" w:rsidRPr="004D17F6" w:rsidRDefault="00721E27" w:rsidP="00721E27">
      <w:pPr>
        <w:spacing w:before="120" w:after="120"/>
        <w:jc w:val="both"/>
      </w:pPr>
      <w:r w:rsidRPr="004D17F6">
        <w:t>En terminant, je voudrais m'interroger sur les raisons pour lesque</w:t>
      </w:r>
      <w:r w:rsidRPr="004D17F6">
        <w:t>l</w:t>
      </w:r>
      <w:r w:rsidRPr="004D17F6">
        <w:t>les les idées du nouveau conservatisme ont réussi à obtenir un appui populaire et à devenir des forces politiques qui ont mené aux victoires successives de Thatcher et de Reagan. De telles victoires ont en effet été rendues possibles par les transformations du terrain idé</w:t>
      </w:r>
      <w:r w:rsidRPr="004D17F6">
        <w:t>o</w:t>
      </w:r>
      <w:r w:rsidRPr="004D17F6">
        <w:t xml:space="preserve">logique que je viens d'analyser. C'est ainsi que, dès la fin des années 1960, le sens commun social-démocratique où prédominait la notion de justice sociale a été progressivement sapé par la transformation de l'idéologie libérale-démocratique en libéralisme conservateur. D'un </w:t>
      </w:r>
      <w:r>
        <w:t>autre côté, la crise de l'État-</w:t>
      </w:r>
      <w:r w:rsidRPr="004D17F6">
        <w:t>providence et la frustration populaire qui l'ont acco</w:t>
      </w:r>
      <w:r w:rsidRPr="004D17F6">
        <w:t>m</w:t>
      </w:r>
      <w:r w:rsidRPr="004D17F6">
        <w:t>pagnée ont été à l'origine d'une série de réactions antiét</w:t>
      </w:r>
      <w:r w:rsidRPr="004D17F6">
        <w:t>a</w:t>
      </w:r>
      <w:r w:rsidRPr="004D17F6">
        <w:t>tiques que la droite s'est empressée de traduire dans les termes de la critique néo-libérale. Une chaîne d'équivalence a été établie entre poli</w:t>
      </w:r>
      <w:r>
        <w:t>t</w:t>
      </w:r>
      <w:r>
        <w:t>i</w:t>
      </w:r>
      <w:r>
        <w:t>que=</w:t>
      </w:r>
      <w:r w:rsidRPr="004D17F6">
        <w:t xml:space="preserve">public=État=bureaucratie. Cela a permis aux conservateurs de présenter leur offensive </w:t>
      </w:r>
      <w:r w:rsidRPr="00274502">
        <w:rPr>
          <w:i/>
        </w:rPr>
        <w:t>contre</w:t>
      </w:r>
      <w:r w:rsidRPr="004D17F6">
        <w:t xml:space="preserve"> la démocratie comme une lutte pour la démocratie, cette dernière étant définie sous l'angle d'une récupération par le « peuple » des « droits » que l'État lui a confisqués.</w:t>
      </w:r>
    </w:p>
    <w:p w:rsidR="00721E27" w:rsidRPr="004D17F6" w:rsidRDefault="00721E27" w:rsidP="00721E27">
      <w:pPr>
        <w:spacing w:before="120" w:after="120"/>
        <w:jc w:val="both"/>
      </w:pPr>
      <w:r w:rsidRPr="004D17F6">
        <w:t>L'arrivée au pouvoir, en Grande-Bretagne et aux États-Unis, d'un courant désigné par le terme « populisme de droite » a été préparée dans les deux pays par un certain nombre de groupes de pression et d'organisations dont le but était d'orchestrer la réaction populaire contre « l'État collectiviste »</w:t>
      </w:r>
      <w:r>
        <w:t xml:space="preserve">, </w:t>
      </w:r>
      <w:r w:rsidRPr="004D17F6">
        <w:t>mais aussi contre « la société permiss</w:t>
      </w:r>
      <w:r w:rsidRPr="004D17F6">
        <w:t>i</w:t>
      </w:r>
      <w:r w:rsidRPr="004D17F6">
        <w:t>ve » et la « contre-culture ». C'est une telle articulation qui caract</w:t>
      </w:r>
      <w:r w:rsidRPr="004D17F6">
        <w:t>é</w:t>
      </w:r>
      <w:r w:rsidRPr="004D17F6">
        <w:t>rise ce nouveau conservatisme en tant que force politique et explique son aspect populiste.</w:t>
      </w:r>
    </w:p>
    <w:p w:rsidR="00721E27" w:rsidRPr="004D17F6" w:rsidRDefault="00721E27" w:rsidP="00721E27">
      <w:pPr>
        <w:spacing w:before="120" w:after="120"/>
        <w:jc w:val="both"/>
      </w:pPr>
      <w:r>
        <w:t>[44]</w:t>
      </w:r>
    </w:p>
    <w:p w:rsidR="00721E27" w:rsidRPr="004D17F6" w:rsidRDefault="00721E27" w:rsidP="00721E27">
      <w:pPr>
        <w:spacing w:before="120" w:after="120"/>
        <w:jc w:val="both"/>
      </w:pPr>
      <w:r w:rsidRPr="004D17F6">
        <w:t>Un certain nombre d'analyses du thatchérisme ont, par exemple, montré comment son succès avait été facilité par le réel mécontent</w:t>
      </w:r>
      <w:r w:rsidRPr="004D17F6">
        <w:t>e</w:t>
      </w:r>
      <w:r w:rsidRPr="004D17F6">
        <w:t>ment populaire découlant de la manière bureaucratique et corporatiste avec laquelle l'État-providence avait fonctionné en Grande-Bretagne. C'est ainsi que Stuart Hall écrit :</w:t>
      </w:r>
    </w:p>
    <w:p w:rsidR="00721E27" w:rsidRDefault="00721E27" w:rsidP="00721E27">
      <w:pPr>
        <w:pStyle w:val="Grillecouleur-Accent1"/>
      </w:pPr>
    </w:p>
    <w:p w:rsidR="00721E27" w:rsidRDefault="00721E27" w:rsidP="00721E27">
      <w:pPr>
        <w:pStyle w:val="Grillecouleur-Accent1"/>
      </w:pPr>
      <w:r w:rsidRPr="004D17F6">
        <w:t>The State is increasingly encountered and experienced by ordinary people as indeed not a beneficiary but a powerful bureaucrati</w:t>
      </w:r>
      <w:r>
        <w:t>c</w:t>
      </w:r>
      <w:r w:rsidRPr="004D17F6">
        <w:t xml:space="preserve"> instit</w:t>
      </w:r>
      <w:r w:rsidRPr="004D17F6">
        <w:t>u</w:t>
      </w:r>
      <w:r w:rsidRPr="004D17F6">
        <w:t>tion. And this exp</w:t>
      </w:r>
      <w:r>
        <w:t>e</w:t>
      </w:r>
      <w:r w:rsidRPr="004D17F6">
        <w:t>rience is not misguided since, in its effective oper</w:t>
      </w:r>
      <w:r w:rsidRPr="004D17F6">
        <w:t>a</w:t>
      </w:r>
      <w:r w:rsidRPr="004D17F6">
        <w:t>tions with respect to the popular classes, the State is less and less pr</w:t>
      </w:r>
      <w:r>
        <w:t>e</w:t>
      </w:r>
      <w:r w:rsidRPr="004D17F6">
        <w:t>sent as a welfare institution and more and more présent as the State of monopoly capit</w:t>
      </w:r>
      <w:r w:rsidRPr="004D17F6">
        <w:t>a</w:t>
      </w:r>
      <w:r w:rsidRPr="004D17F6">
        <w:t>lism</w:t>
      </w:r>
      <w:r>
        <w:t> </w:t>
      </w:r>
      <w:r>
        <w:rPr>
          <w:rStyle w:val="Appelnotedebasdep"/>
        </w:rPr>
        <w:footnoteReference w:id="53"/>
      </w:r>
      <w:r w:rsidRPr="004D17F6">
        <w:t>.</w:t>
      </w:r>
    </w:p>
    <w:p w:rsidR="00721E27" w:rsidRPr="004D17F6" w:rsidRDefault="00721E27" w:rsidP="00721E27">
      <w:pPr>
        <w:pStyle w:val="Grillecouleur-Accent1"/>
      </w:pPr>
    </w:p>
    <w:p w:rsidR="00721E27" w:rsidRDefault="00721E27" w:rsidP="00721E27">
      <w:pPr>
        <w:spacing w:before="120" w:after="120"/>
        <w:jc w:val="both"/>
      </w:pPr>
      <w:r w:rsidRPr="004D17F6">
        <w:t>La possibilité d'identifier l'État-providence avec le travaillisme a bien sûr été un réel atout pour la droite radicale britannique, mais e</w:t>
      </w:r>
      <w:r w:rsidRPr="004D17F6">
        <w:t>n</w:t>
      </w:r>
      <w:r w:rsidRPr="004D17F6">
        <w:t>core fallait-il qu'elle sache s'en servir. Il est important de reconnaître que ces nouveaux conservateurs ont été capables d'articuler sur leur projet de droite un vaste ensemble à la fois de sentiments populaires contre les transformations de la société britannique depuis la Deuxi</w:t>
      </w:r>
      <w:r w:rsidRPr="004D17F6">
        <w:t>è</w:t>
      </w:r>
      <w:r w:rsidRPr="004D17F6">
        <w:t>me Guerre mondiale et de résistances à l'extension de la « révol</w:t>
      </w:r>
      <w:r w:rsidRPr="004D17F6">
        <w:t>u</w:t>
      </w:r>
      <w:r w:rsidRPr="004D17F6">
        <w:t>tion démocratique » avec sa mise en question de formes de plus en plus nombreuses d'inégalités. C'est ce qui explique la confluence dans le thatch</w:t>
      </w:r>
      <w:r>
        <w:t>é</w:t>
      </w:r>
      <w:r w:rsidRPr="004D17F6">
        <w:t>risme de deux courants à première vue contradictoires :</w:t>
      </w:r>
    </w:p>
    <w:p w:rsidR="00721E27" w:rsidRPr="004D17F6" w:rsidRDefault="00721E27" w:rsidP="00721E27">
      <w:pPr>
        <w:spacing w:before="120" w:after="120"/>
        <w:jc w:val="both"/>
      </w:pPr>
    </w:p>
    <w:p w:rsidR="00721E27" w:rsidRPr="004D17F6" w:rsidRDefault="00721E27" w:rsidP="00721E27">
      <w:pPr>
        <w:spacing w:before="120" w:after="120"/>
        <w:ind w:left="720" w:hanging="360"/>
        <w:jc w:val="both"/>
      </w:pPr>
      <w:r>
        <w:t>1)</w:t>
      </w:r>
      <w:r>
        <w:tab/>
      </w:r>
      <w:r w:rsidRPr="004D17F6">
        <w:t>le secteur néo-libéral du Parti conservateur, résolument hostile au modèle keynésien accusé d'être à l'origine de la crise de l'économie britannique et qui pr</w:t>
      </w:r>
      <w:r>
        <w:t>ône le démantèlement de l'État-</w:t>
      </w:r>
      <w:r w:rsidRPr="004D17F6">
        <w:t>providence ainsi qu'un retour au libre marché ;</w:t>
      </w:r>
    </w:p>
    <w:p w:rsidR="00721E27" w:rsidRPr="004D17F6" w:rsidRDefault="00721E27" w:rsidP="00721E27">
      <w:pPr>
        <w:spacing w:before="120" w:after="120"/>
        <w:ind w:left="720" w:hanging="360"/>
        <w:jc w:val="both"/>
      </w:pPr>
      <w:r>
        <w:t>2)</w:t>
      </w:r>
      <w:r>
        <w:tab/>
      </w:r>
      <w:r w:rsidRPr="004D17F6">
        <w:t>un secteur néo-traditionaliste qui réagit contre la libéralisation des moeurs, la crise des rapports d'autorité et la démocratisation de la s</w:t>
      </w:r>
      <w:r w:rsidRPr="004D17F6">
        <w:t>o</w:t>
      </w:r>
      <w:r w:rsidRPr="004D17F6">
        <w:t>ciété et prône un retour aux « valeurs victoriennes ». C'est parce qu'il a réussi à coloniser pour la droite cet ensemble hétéroclite d'antagonismes, utilisant à cette fin le riche réperto</w:t>
      </w:r>
      <w:r w:rsidRPr="004D17F6">
        <w:t>i</w:t>
      </w:r>
      <w:r w:rsidRPr="004D17F6">
        <w:t>re des thèmes antiétatiques et antiégalitaires des différents co</w:t>
      </w:r>
      <w:r w:rsidRPr="004D17F6">
        <w:t>u</w:t>
      </w:r>
      <w:r w:rsidRPr="004D17F6">
        <w:t>rants de l'idéologie néo-libérale et néo-conservatrice, que le thatch</w:t>
      </w:r>
      <w:r>
        <w:t>é</w:t>
      </w:r>
      <w:r w:rsidRPr="004D17F6">
        <w:t>risme a réussi à devenir une force populaire.</w:t>
      </w:r>
    </w:p>
    <w:p w:rsidR="00721E27" w:rsidRDefault="00721E27" w:rsidP="00721E27">
      <w:pPr>
        <w:spacing w:before="120" w:after="120"/>
        <w:jc w:val="both"/>
      </w:pPr>
    </w:p>
    <w:p w:rsidR="00721E27" w:rsidRPr="004D17F6" w:rsidRDefault="00721E27" w:rsidP="00721E27">
      <w:pPr>
        <w:spacing w:before="120" w:after="120"/>
        <w:jc w:val="both"/>
      </w:pPr>
      <w:r w:rsidRPr="004D17F6">
        <w:t>Les caractéristiques de la droite populiste aux États-Unis prése</w:t>
      </w:r>
      <w:r w:rsidRPr="004D17F6">
        <w:t>n</w:t>
      </w:r>
      <w:r w:rsidRPr="004D17F6">
        <w:t>tent de remarquables similitudes et, derrière les différences évidentes dues aux conditions propres à chaque pays, on peut reconnaître une même tentative pour organiser une nouvelle majorité de type conse</w:t>
      </w:r>
      <w:r w:rsidRPr="004D17F6">
        <w:t>r</w:t>
      </w:r>
      <w:r w:rsidRPr="004D17F6">
        <w:t>vateur grâce à l'articulation d'un ensemble de thèmes</w:t>
      </w:r>
      <w:r>
        <w:t xml:space="preserve"> [</w:t>
      </w:r>
      <w:r w:rsidRPr="004D17F6">
        <w:t>45</w:t>
      </w:r>
      <w:r>
        <w:t xml:space="preserve">] </w:t>
      </w:r>
      <w:r w:rsidRPr="004D17F6">
        <w:t>antiétat</w:t>
      </w:r>
      <w:r w:rsidRPr="004D17F6">
        <w:t>i</w:t>
      </w:r>
      <w:r w:rsidRPr="004D17F6">
        <w:t>ques et moralisateurs. Dans ce cas aussi, on combine l'att</w:t>
      </w:r>
      <w:r w:rsidRPr="004D17F6">
        <w:t>a</w:t>
      </w:r>
      <w:r w:rsidRPr="004D17F6">
        <w:t xml:space="preserve">que contre le </w:t>
      </w:r>
      <w:r w:rsidRPr="00274502">
        <w:rPr>
          <w:i/>
        </w:rPr>
        <w:t>big government</w:t>
      </w:r>
      <w:r w:rsidRPr="004D17F6">
        <w:t xml:space="preserve"> et la réaffirmation des valeurs traditio</w:t>
      </w:r>
      <w:r w:rsidRPr="004D17F6">
        <w:t>n</w:t>
      </w:r>
      <w:r w:rsidRPr="004D17F6">
        <w:t>nelles concernant la famille, le rôle des femmes, la place des jeunes et aussi, sans doute, avec une insistance encore plus forte sur la critique de la libéralisation des moeurs sexuelles, d'où l'importance des thèmes de l'avortement et de l'homosexualité. Une des caractéri</w:t>
      </w:r>
      <w:r w:rsidRPr="004D17F6">
        <w:t>s</w:t>
      </w:r>
      <w:r w:rsidRPr="004D17F6">
        <w:t>tiques les plus frappantes de ce mouvement est qu'il essaie d'opérer de nouvelles formes de « réagrupation » politique qui ne passent plus par la div</w:t>
      </w:r>
      <w:r w:rsidRPr="004D17F6">
        <w:t>i</w:t>
      </w:r>
      <w:r w:rsidRPr="004D17F6">
        <w:t>sion des partis et des classes</w:t>
      </w:r>
      <w:r>
        <w:t xml:space="preserve">, </w:t>
      </w:r>
      <w:r w:rsidRPr="004D17F6">
        <w:t>mais qui s'effectuent sur la base de que</w:t>
      </w:r>
      <w:r w:rsidRPr="004D17F6">
        <w:t>s</w:t>
      </w:r>
      <w:r w:rsidRPr="004D17F6">
        <w:t>tions de type moral ou social. Un élément très central du pop</w:t>
      </w:r>
      <w:r w:rsidRPr="004D17F6">
        <w:t>u</w:t>
      </w:r>
      <w:r w:rsidRPr="004D17F6">
        <w:t xml:space="preserve">lisme de droite </w:t>
      </w:r>
      <w:r w:rsidRPr="00FC7381">
        <w:rPr>
          <w:i/>
        </w:rPr>
        <w:t>made in USA</w:t>
      </w:r>
      <w:r w:rsidRPr="004D17F6">
        <w:t xml:space="preserve"> est en effet la défense de l’ordre patria</w:t>
      </w:r>
      <w:r w:rsidRPr="004D17F6">
        <w:t>r</w:t>
      </w:r>
      <w:r w:rsidRPr="004D17F6">
        <w:t>cal. Linda Gordon et Allen Hunter ont signalé comment un nouvel élément avait été ajouté à celui du racisme, lequel avait, depuis to</w:t>
      </w:r>
      <w:r w:rsidRPr="004D17F6">
        <w:t>u</w:t>
      </w:r>
      <w:r w:rsidRPr="004D17F6">
        <w:t>jours, joué un rôle important dans la politique de la droite américaine :</w:t>
      </w:r>
    </w:p>
    <w:p w:rsidR="00721E27" w:rsidRDefault="00721E27" w:rsidP="00721E27">
      <w:pPr>
        <w:pStyle w:val="Citation0"/>
      </w:pPr>
    </w:p>
    <w:p w:rsidR="00721E27" w:rsidRDefault="00721E27" w:rsidP="00721E27">
      <w:pPr>
        <w:pStyle w:val="Citation0"/>
      </w:pPr>
      <w:r w:rsidRPr="004D17F6">
        <w:t>...racism has not diminished as a political force, but has been jo</w:t>
      </w:r>
      <w:r w:rsidRPr="004D17F6">
        <w:t>i</w:t>
      </w:r>
      <w:r w:rsidRPr="004D17F6">
        <w:t>ned — and the whole right thereby strengthened — by a s</w:t>
      </w:r>
      <w:r>
        <w:t>e</w:t>
      </w:r>
      <w:r w:rsidRPr="004D17F6">
        <w:t>ri</w:t>
      </w:r>
      <w:r>
        <w:t>e</w:t>
      </w:r>
      <w:r w:rsidRPr="004D17F6">
        <w:t>s of conservative campaigns defending the family, a restrictive and hypocritical sexual m</w:t>
      </w:r>
      <w:r w:rsidRPr="004D17F6">
        <w:t>o</w:t>
      </w:r>
      <w:r w:rsidRPr="004D17F6">
        <w:t>rality and male dominance.</w:t>
      </w:r>
      <w:r>
        <w:t> </w:t>
      </w:r>
      <w:r>
        <w:rPr>
          <w:rStyle w:val="Appelnotedebasdep"/>
        </w:rPr>
        <w:footnoteReference w:id="54"/>
      </w:r>
    </w:p>
    <w:p w:rsidR="00721E27" w:rsidRPr="004D17F6" w:rsidRDefault="00721E27" w:rsidP="00721E27">
      <w:pPr>
        <w:pStyle w:val="Citation0"/>
      </w:pPr>
    </w:p>
    <w:p w:rsidR="00721E27" w:rsidRPr="004D17F6" w:rsidRDefault="00721E27" w:rsidP="00721E27">
      <w:pPr>
        <w:spacing w:before="120" w:after="120"/>
        <w:jc w:val="both"/>
      </w:pPr>
      <w:r w:rsidRPr="004D17F6">
        <w:t>Une fois qu'elle a été située dans ce contexte à la fois économique et culturel, la montée du nouveau conservatisme peut être saisie dans ses multiples dimensions. Il s'agit donc bien d’une entreprise hégém</w:t>
      </w:r>
      <w:r w:rsidRPr="004D17F6">
        <w:t>o</w:t>
      </w:r>
      <w:r w:rsidRPr="004D17F6">
        <w:t>nique pour créer un nouveau sens commun et former un nouveau bloc historique. La réponse de la gauche doit donc se situer au même n</w:t>
      </w:r>
      <w:r w:rsidRPr="004D17F6">
        <w:t>i</w:t>
      </w:r>
      <w:r w:rsidRPr="004D17F6">
        <w:t>veau et ne peut pas être seulement défensive. Pour cela, il est néce</w:t>
      </w:r>
      <w:r w:rsidRPr="004D17F6">
        <w:t>s</w:t>
      </w:r>
      <w:r w:rsidRPr="004D17F6">
        <w:t>saire d'accepter le caractère réel de la frustration populaire liée au fonctionnement bureaucratique de l'État-providence et, contre le projet de reprivatisation, être capable de proposer un projet qui prenne la forme d'une véritable démocratisation. Cela implique de prendre au sérieux la lutte idéologique et la tentative pour redéfinir des notions telles que : égalité, liberté, justice, démocratie. Cela suppose égal</w:t>
      </w:r>
      <w:r w:rsidRPr="004D17F6">
        <w:t>e</w:t>
      </w:r>
      <w:r w:rsidRPr="004D17F6">
        <w:t>ment de ne pas abandonner le terrain de la philosophie politique à la droite. C'est, en effet, sur ce terrain que s'élaborent les concepts qui mettent en forme le sens commun et « informent » les différentes pr</w:t>
      </w:r>
      <w:r w:rsidRPr="004D17F6">
        <w:t>a</w:t>
      </w:r>
      <w:r w:rsidRPr="004D17F6">
        <w:t>tiques sociales.</w:t>
      </w:r>
    </w:p>
    <w:p w:rsidR="00721E27" w:rsidRPr="004D17F6" w:rsidRDefault="00721E27" w:rsidP="00721E27">
      <w:pPr>
        <w:spacing w:before="120" w:after="120"/>
        <w:jc w:val="both"/>
      </w:pPr>
      <w:r>
        <w:t>[46]</w:t>
      </w:r>
    </w:p>
    <w:p w:rsidR="00721E27" w:rsidRPr="004D17F6" w:rsidRDefault="00721E27" w:rsidP="00721E27">
      <w:pPr>
        <w:spacing w:before="120" w:after="120"/>
        <w:jc w:val="both"/>
      </w:pPr>
      <w:r w:rsidRPr="004D17F6">
        <w:t>Contre l'offensive du libéralisme conservateur, il est urgent de r</w:t>
      </w:r>
      <w:r w:rsidRPr="004D17F6">
        <w:t>é</w:t>
      </w:r>
      <w:r w:rsidRPr="004D17F6">
        <w:t>affirmer les valeurs démocratiques et d'élargir leur sphère d'applic</w:t>
      </w:r>
      <w:r w:rsidRPr="004D17F6">
        <w:t>a</w:t>
      </w:r>
      <w:r w:rsidRPr="004D17F6">
        <w:t>tion. En effet, les problèmes que nous vivons aujourd'hui ne sont pas dus à un excès de démocratie, comme le prétendent les néo-conservateurs mais, à une insuffisance de démocratie et ils ne pou</w:t>
      </w:r>
      <w:r w:rsidRPr="004D17F6">
        <w:t>r</w:t>
      </w:r>
      <w:r w:rsidRPr="004D17F6">
        <w:t>ront être résolus que grâce à une extension de la démocratie.</w:t>
      </w:r>
    </w:p>
    <w:p w:rsidR="00721E27" w:rsidRDefault="00721E27" w:rsidP="00721E27">
      <w:pPr>
        <w:spacing w:before="120" w:after="120"/>
        <w:jc w:val="both"/>
      </w:pPr>
    </w:p>
    <w:p w:rsidR="00721E27" w:rsidRPr="004D17F6" w:rsidRDefault="00721E27" w:rsidP="00721E27">
      <w:pPr>
        <w:spacing w:before="120" w:after="120"/>
        <w:jc w:val="right"/>
      </w:pPr>
      <w:r w:rsidRPr="004D17F6">
        <w:t>Chantal MOUFFE</w:t>
      </w:r>
      <w:r>
        <w:br/>
      </w:r>
      <w:r w:rsidRPr="004D17F6">
        <w:t>London University</w:t>
      </w:r>
    </w:p>
    <w:p w:rsidR="00721E27" w:rsidRDefault="00721E27" w:rsidP="00721E27">
      <w:pPr>
        <w:pStyle w:val="p"/>
      </w:pPr>
      <w:r>
        <w:t>[</w:t>
      </w:r>
      <w:r w:rsidRPr="004D17F6">
        <w:t>47</w:t>
      </w:r>
      <w:r>
        <w:t>]</w:t>
      </w:r>
    </w:p>
    <w:p w:rsidR="00721E27" w:rsidRDefault="00721E27" w:rsidP="00721E27">
      <w:pPr>
        <w:spacing w:before="120" w:after="120"/>
        <w:jc w:val="both"/>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Pr="004D17F6" w:rsidRDefault="00721E27" w:rsidP="00721E27">
      <w:pPr>
        <w:spacing w:before="120" w:after="120"/>
        <w:jc w:val="both"/>
      </w:pPr>
    </w:p>
    <w:p w:rsidR="00721E27" w:rsidRDefault="00721E27" w:rsidP="00721E27">
      <w:pPr>
        <w:spacing w:before="120" w:after="120"/>
        <w:jc w:val="both"/>
      </w:pPr>
    </w:p>
    <w:p w:rsidR="00721E27" w:rsidRDefault="00721E27" w:rsidP="00721E27">
      <w:pPr>
        <w:pStyle w:val="p"/>
      </w:pPr>
      <w:r>
        <w:t>[48]</w:t>
      </w:r>
    </w:p>
    <w:p w:rsidR="00721E27" w:rsidRDefault="00721E27" w:rsidP="00721E27">
      <w:pPr>
        <w:pStyle w:val="p"/>
      </w:pPr>
      <w:r w:rsidRPr="004D17F6">
        <w:br w:type="page"/>
      </w:r>
      <w:r>
        <w:t>[49]</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7" w:name="Neo_conservatisme_pt_1_texte_02"/>
      <w:r w:rsidRPr="006D5CFA">
        <w:rPr>
          <w:b/>
          <w:color w:val="0000FF"/>
          <w:sz w:val="24"/>
          <w:szCs w:val="36"/>
        </w:rPr>
        <w:t>PREMIÈRE PARTIE</w:t>
      </w:r>
      <w:r w:rsidRPr="006D5CFA">
        <w:rPr>
          <w:b/>
          <w:sz w:val="24"/>
          <w:szCs w:val="36"/>
        </w:rPr>
        <w:t>.</w:t>
      </w:r>
      <w:r w:rsidRPr="006D5CFA">
        <w:rPr>
          <w:b/>
          <w:sz w:val="24"/>
          <w:szCs w:val="36"/>
        </w:rPr>
        <w:br/>
        <w:t>Lectures du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CB0AA9">
        <w:rPr>
          <w:color w:val="FF0000"/>
          <w:sz w:val="36"/>
        </w:rPr>
        <w:t>CONSIDÉRATIONS D’UN PHILOSOPHE</w:t>
      </w:r>
      <w:r>
        <w:rPr>
          <w:color w:val="FF0000"/>
          <w:sz w:val="36"/>
        </w:rPr>
        <w:br/>
      </w:r>
      <w:r w:rsidRPr="00CB0AA9">
        <w:rPr>
          <w:color w:val="FF0000"/>
          <w:sz w:val="36"/>
        </w:rPr>
        <w:t>SUR</w:t>
      </w:r>
      <w:r>
        <w:rPr>
          <w:color w:val="FF0000"/>
          <w:sz w:val="36"/>
        </w:rPr>
        <w:t xml:space="preserve"> </w:t>
      </w:r>
      <w:r w:rsidRPr="00CB0AA9">
        <w:rPr>
          <w:color w:val="FF0000"/>
          <w:sz w:val="36"/>
        </w:rPr>
        <w:t>L'ÉCONOMIQUE</w:t>
      </w:r>
      <w:r>
        <w:rPr>
          <w:color w:val="FF0000"/>
          <w:sz w:val="36"/>
        </w:rPr>
        <w:br/>
      </w:r>
      <w:r w:rsidRPr="00CB0AA9">
        <w:rPr>
          <w:color w:val="FF0000"/>
          <w:sz w:val="36"/>
        </w:rPr>
        <w:t>DU NÉO-CONSERVATISME</w:t>
      </w:r>
      <w:r>
        <w:rPr>
          <w:color w:val="FF0000"/>
          <w:sz w:val="36"/>
        </w:rPr>
        <w:br/>
      </w:r>
      <w:r w:rsidRPr="00CB0AA9">
        <w:rPr>
          <w:color w:val="FF0000"/>
          <w:sz w:val="36"/>
        </w:rPr>
        <w:t>(NÉO-LIBÉRALISME)</w:t>
      </w:r>
      <w:r w:rsidRPr="006D5CFA">
        <w:rPr>
          <w:sz w:val="36"/>
        </w:rPr>
        <w:t>.”</w:t>
      </w:r>
      <w:r>
        <w:rPr>
          <w:rStyle w:val="En-tte4Espacement0pt"/>
          <w:b w:val="0"/>
          <w:bCs w:val="0"/>
          <w:color w:val="auto"/>
          <w:lang w:val="fr-CA"/>
        </w:rPr>
        <w:t> </w:t>
      </w:r>
      <w:r>
        <w:rPr>
          <w:rStyle w:val="Appelnotedebasdep"/>
          <w:szCs w:val="28"/>
        </w:rPr>
        <w:footnoteReference w:customMarkFollows="1" w:id="55"/>
        <w:t>*</w:t>
      </w:r>
    </w:p>
    <w:bookmarkEnd w:id="7"/>
    <w:p w:rsidR="00721E27" w:rsidRPr="006D5CFA" w:rsidRDefault="00721E27" w:rsidP="00721E27">
      <w:pPr>
        <w:spacing w:before="120" w:after="120"/>
        <w:jc w:val="center"/>
      </w:pPr>
    </w:p>
    <w:p w:rsidR="00721E27" w:rsidRPr="006D5CFA" w:rsidRDefault="00721E27" w:rsidP="00721E27">
      <w:pPr>
        <w:pStyle w:val="suite"/>
      </w:pPr>
      <w:r>
        <w:t>Mario BUNGE</w:t>
      </w: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4D17F6" w:rsidRDefault="00721E27" w:rsidP="00721E27">
      <w:pPr>
        <w:spacing w:before="120" w:after="120"/>
        <w:jc w:val="both"/>
      </w:pPr>
      <w:r w:rsidRPr="004D17F6">
        <w:t>Le néo-conservatisme sévit aujourd'hui dans de nombreux pays, certains développés, d'autres moins. La respectabilité dont il s'honore repose, au premier chef, sur un État de fait purement négatif, soit l'i</w:t>
      </w:r>
      <w:r w:rsidRPr="004D17F6">
        <w:t>m</w:t>
      </w:r>
      <w:r w:rsidRPr="004D17F6">
        <w:t>puissance du libéralisme et du socialisme à assurer une croissance économique continue. Cependant, les principes que met de l'avant ce</w:t>
      </w:r>
      <w:r w:rsidRPr="004D17F6">
        <w:t>t</w:t>
      </w:r>
      <w:r w:rsidRPr="004D17F6">
        <w:t>te politique sont au bas mot suspects, son éthique incertaine et son efficacité reste</w:t>
      </w:r>
      <w:r>
        <w:t xml:space="preserve">nt </w:t>
      </w:r>
      <w:r w:rsidRPr="004D17F6">
        <w:t>encore à démontrer.</w:t>
      </w:r>
    </w:p>
    <w:p w:rsidR="00721E27" w:rsidRPr="004D17F6" w:rsidRDefault="00721E27" w:rsidP="00721E27">
      <w:pPr>
        <w:spacing w:before="120" w:after="120"/>
        <w:jc w:val="both"/>
      </w:pPr>
      <w:r w:rsidRPr="004D17F6">
        <w:t>Nous nous limiterons ici à l'étude des fondements théoriques de l'économique proposée par le néo-conservatisme et de la philosophie morale qui la sous-tend. Nous examinerons aussi du point de vue m</w:t>
      </w:r>
      <w:r w:rsidRPr="004D17F6">
        <w:t>é</w:t>
      </w:r>
      <w:r w:rsidRPr="004D17F6">
        <w:t>thodologique les politiques économiques en général et leur rapport avec la théorie, tant économique qu'éthique.</w:t>
      </w:r>
    </w:p>
    <w:p w:rsidR="00721E27" w:rsidRPr="004D17F6" w:rsidRDefault="00721E27" w:rsidP="00721E27">
      <w:pPr>
        <w:spacing w:before="120" w:after="120"/>
        <w:jc w:val="both"/>
      </w:pPr>
      <w:r w:rsidRPr="004D17F6">
        <w:t>Ce propos devrait être fructueux intellectuellement parlant puisque, de tout temps, la méthodologie en économie est reconnue comme étant un domaine particulièrement épineux. Ainsi, l'échec d'une polit</w:t>
      </w:r>
      <w:r w:rsidRPr="004D17F6">
        <w:t>i</w:t>
      </w:r>
      <w:r w:rsidRPr="004D17F6">
        <w:t>que économique peut être attribuable soit à ses bases théoriques, soit à des lacunes dans sa mise en œuvre. Autre motif d'intérêt inhérent à l'étude philosophique de la science économique : les prémisses mor</w:t>
      </w:r>
      <w:r w:rsidRPr="004D17F6">
        <w:t>a</w:t>
      </w:r>
      <w:r w:rsidRPr="004D17F6">
        <w:t>les n'en sont pas toujours explicites. Ainsi, on s'accorde à reco</w:t>
      </w:r>
      <w:r w:rsidRPr="004D17F6">
        <w:t>n</w:t>
      </w:r>
      <w:r w:rsidRPr="004D17F6">
        <w:t>naître que le concept marxiste de la plus-value est de nature économ</w:t>
      </w:r>
      <w:r w:rsidRPr="004D17F6">
        <w:t>i</w:t>
      </w:r>
      <w:r w:rsidRPr="004D17F6">
        <w:t>co-morale, mais rares sont ceux qui repensent la condamnation de la pl</w:t>
      </w:r>
      <w:r w:rsidRPr="004D17F6">
        <w:t>a</w:t>
      </w:r>
      <w:r w:rsidRPr="004D17F6">
        <w:t>nification par Hayek ou le plaidoyer de Friedman en faveur de la l</w:t>
      </w:r>
      <w:r w:rsidRPr="004D17F6">
        <w:t>i</w:t>
      </w:r>
      <w:r w:rsidRPr="004D17F6">
        <w:t>berté de choix dans l'optique de principes moraux.</w:t>
      </w:r>
    </w:p>
    <w:p w:rsidR="00721E27" w:rsidRPr="004D17F6" w:rsidRDefault="00721E27" w:rsidP="00721E27">
      <w:pPr>
        <w:spacing w:before="120" w:after="120"/>
        <w:jc w:val="both"/>
      </w:pPr>
      <w:r w:rsidRPr="004D17F6">
        <w:t>Notre étude a aussi une portée sociale importante car le destin de millions de gens est, en partie du moins, entre les mains de politiciens néo-conservateurs, conseillés par quelques économistes</w:t>
      </w:r>
      <w:r>
        <w:t xml:space="preserve"> [50] </w:t>
      </w:r>
      <w:r w:rsidRPr="004D17F6">
        <w:t>néo-libéraux. Il est impossible de comprendre et d'évaluer leurs décisions si l'on n'en connaît pas les concepts sous-jacents et si l'on ne cherche pas à mesurer leur pertinence tant aux plans empirique que moral.</w:t>
      </w:r>
    </w:p>
    <w:p w:rsidR="00721E27" w:rsidRPr="004D17F6" w:rsidRDefault="00721E27" w:rsidP="00721E27">
      <w:pPr>
        <w:spacing w:before="120" w:after="120"/>
        <w:jc w:val="both"/>
      </w:pPr>
      <w:r w:rsidRPr="004D17F6">
        <w:t>Mais que peut valoir l'opinion d'un philosophe formé à la physique sur ces questions ? Ne sera-t-il pas porté à faire certaines erreurs ? Sans doute, mais vraisemblablement, si c'est le cas, leur incidence n'aura pas la portée de celles commises par maints lauréats du prix Nobel de science économique. Et quant à ses idées, justes ou erronées, elles risquent peu d'affecter de façon désastreuse le destin de millions de gens, ni de mettre toute une civilisation en péril. De plus, j'oserais avancer que le philosophe pourrait en remontrer à certains économi</w:t>
      </w:r>
      <w:r w:rsidRPr="004D17F6">
        <w:t>s</w:t>
      </w:r>
      <w:r w:rsidRPr="004D17F6">
        <w:t>tes sur la nature de la science économique (une semi-science ? une pseudo-science ?), le mode de vérification des théories économiques, les rapports entre les fondements et la mise en application des polit</w:t>
      </w:r>
      <w:r w:rsidRPr="004D17F6">
        <w:t>i</w:t>
      </w:r>
      <w:r w:rsidRPr="004D17F6">
        <w:t>ques économiques. Bref, le philosophe pourrait bien être capable de discerner les points faibles de la science économique. Mais, bien sûr, il appartient à l'économiste d’apporter des corrections dans certains cas, d’épurer la conceptualisation dans d’autres et, si la chose est po</w:t>
      </w:r>
      <w:r w:rsidRPr="004D17F6">
        <w:t>s</w:t>
      </w:r>
      <w:r w:rsidRPr="004D17F6">
        <w:t>sible, d’en arriver à développer des idées pertinentes et nouvelles, qui pourront transformer l’aride désert de l’économie en un terrain fertile.</w:t>
      </w:r>
    </w:p>
    <w:p w:rsidR="00721E27" w:rsidRDefault="00721E27" w:rsidP="00721E27">
      <w:pPr>
        <w:spacing w:before="120" w:after="120"/>
        <w:jc w:val="both"/>
      </w:pPr>
      <w:r>
        <w:br w:type="page"/>
      </w:r>
    </w:p>
    <w:p w:rsidR="00721E27" w:rsidRPr="004D17F6" w:rsidRDefault="00721E27" w:rsidP="00721E27">
      <w:pPr>
        <w:pStyle w:val="a"/>
      </w:pPr>
      <w:r>
        <w:t xml:space="preserve">1. </w:t>
      </w:r>
      <w:r w:rsidRPr="004D17F6">
        <w:t>Fondements théoriques</w:t>
      </w:r>
    </w:p>
    <w:p w:rsidR="00721E27" w:rsidRDefault="00721E27" w:rsidP="00721E27">
      <w:pPr>
        <w:spacing w:before="120" w:after="120"/>
        <w:jc w:val="both"/>
      </w:pPr>
    </w:p>
    <w:p w:rsidR="00721E27" w:rsidRPr="004D17F6" w:rsidRDefault="00721E27" w:rsidP="00721E27">
      <w:pPr>
        <w:spacing w:before="120" w:after="120"/>
        <w:jc w:val="both"/>
      </w:pPr>
      <w:r w:rsidRPr="004D17F6">
        <w:t xml:space="preserve">L’économie néo-conservatrice (ou néo-libérale) est effectivement conservatrice en théorie : il ne s'agit en définitive que d'une version récente de l'économie néo-classique. </w:t>
      </w:r>
      <w:r>
        <w:t>À</w:t>
      </w:r>
      <w:r w:rsidRPr="004D17F6">
        <w:t xml:space="preserve"> l'instar d'autres théories des sciences sociales, l'économie néo-classique repose sur deux ensembles d'hypothèses, les unes implicites, les autres explicites.</w:t>
      </w:r>
      <w:r>
        <w:t xml:space="preserve"> </w:t>
      </w:r>
      <w:r w:rsidRPr="004D17F6">
        <w:t>Considérons d'abord les premières, qu'on pourrait rassembler sous la rubrique : D</w:t>
      </w:r>
      <w:r w:rsidRPr="004D17F6">
        <w:t>é</w:t>
      </w:r>
      <w:r w:rsidRPr="004D17F6">
        <w:t>calogue psycho-économique néo</w:t>
      </w:r>
      <w:r>
        <w:t>-</w:t>
      </w:r>
      <w:r w:rsidRPr="004D17F6">
        <w:t>classique :</w:t>
      </w:r>
    </w:p>
    <w:p w:rsidR="00721E27" w:rsidRDefault="00721E27" w:rsidP="00721E27">
      <w:pPr>
        <w:spacing w:before="120" w:after="120"/>
        <w:jc w:val="both"/>
      </w:pPr>
    </w:p>
    <w:p w:rsidR="00721E27" w:rsidRPr="004D17F6" w:rsidRDefault="00721E27" w:rsidP="00721E27">
      <w:pPr>
        <w:spacing w:before="120" w:after="120"/>
        <w:ind w:left="900" w:hanging="540"/>
        <w:jc w:val="both"/>
      </w:pPr>
      <w:r>
        <w:t>i.</w:t>
      </w:r>
      <w:r>
        <w:tab/>
      </w:r>
      <w:r w:rsidRPr="004D17F6">
        <w:t>L'individu, le consommateur en particulier, est souverain.</w:t>
      </w:r>
    </w:p>
    <w:p w:rsidR="00721E27" w:rsidRPr="004D17F6" w:rsidRDefault="00721E27" w:rsidP="00721E27">
      <w:pPr>
        <w:spacing w:before="120" w:after="120"/>
        <w:ind w:left="900" w:hanging="540"/>
        <w:jc w:val="both"/>
      </w:pPr>
      <w:r>
        <w:t>ii.</w:t>
      </w:r>
      <w:r>
        <w:tab/>
      </w:r>
      <w:r w:rsidRPr="004D17F6">
        <w:t>L'homme est insatiable dans ses besoins.</w:t>
      </w:r>
    </w:p>
    <w:p w:rsidR="00721E27" w:rsidRPr="004D17F6" w:rsidRDefault="00721E27" w:rsidP="00721E27">
      <w:pPr>
        <w:spacing w:before="120" w:after="120"/>
        <w:ind w:left="900" w:hanging="540"/>
        <w:jc w:val="both"/>
      </w:pPr>
      <w:r>
        <w:t>iii.</w:t>
      </w:r>
      <w:r>
        <w:tab/>
      </w:r>
      <w:r w:rsidRPr="004D17F6">
        <w:t>L'homme est essentiellement thésauriseur.</w:t>
      </w:r>
    </w:p>
    <w:p w:rsidR="00721E27" w:rsidRPr="004D17F6" w:rsidRDefault="00721E27" w:rsidP="00721E27">
      <w:pPr>
        <w:spacing w:before="120" w:after="120"/>
        <w:ind w:left="900" w:hanging="540"/>
        <w:jc w:val="both"/>
      </w:pPr>
      <w:r>
        <w:t>iv.</w:t>
      </w:r>
      <w:r>
        <w:tab/>
      </w:r>
      <w:r w:rsidRPr="004D17F6">
        <w:t>Tous ont des préférences et peuvent les classer logiquement, par ordre de priorité.</w:t>
      </w:r>
    </w:p>
    <w:p w:rsidR="00721E27" w:rsidRPr="004D17F6" w:rsidRDefault="00721E27" w:rsidP="00721E27">
      <w:pPr>
        <w:spacing w:before="120" w:after="120"/>
        <w:ind w:left="900" w:hanging="540"/>
        <w:jc w:val="both"/>
      </w:pPr>
      <w:r>
        <w:t>v.</w:t>
      </w:r>
      <w:r>
        <w:tab/>
      </w:r>
      <w:r w:rsidRPr="004D17F6">
        <w:t>Tous sont disposés à agir en vue de satisfaire leurs besoins.</w:t>
      </w:r>
    </w:p>
    <w:p w:rsidR="00721E27" w:rsidRPr="004D17F6" w:rsidRDefault="00721E27" w:rsidP="00721E27">
      <w:pPr>
        <w:spacing w:before="120" w:after="120"/>
        <w:ind w:left="900" w:hanging="540"/>
        <w:jc w:val="both"/>
      </w:pPr>
      <w:r>
        <w:t>vi.</w:t>
      </w:r>
      <w:r>
        <w:tab/>
      </w:r>
      <w:r w:rsidRPr="004D17F6">
        <w:t>L'homme tend à minimiser les efforts à faire pour satisfaire ses b</w:t>
      </w:r>
      <w:r w:rsidRPr="004D17F6">
        <w:t>e</w:t>
      </w:r>
      <w:r w:rsidRPr="004D17F6">
        <w:t>soins : en clair, l'homme déteste travailler.</w:t>
      </w:r>
    </w:p>
    <w:p w:rsidR="00721E27" w:rsidRPr="004D17F6" w:rsidRDefault="00721E27" w:rsidP="00721E27">
      <w:pPr>
        <w:pStyle w:val="p"/>
      </w:pPr>
      <w:r>
        <w:t>[</w:t>
      </w:r>
      <w:r w:rsidRPr="004D17F6">
        <w:t>51</w:t>
      </w:r>
      <w:r>
        <w:t>]</w:t>
      </w:r>
    </w:p>
    <w:p w:rsidR="00721E27" w:rsidRPr="004D17F6" w:rsidRDefault="00721E27" w:rsidP="00721E27">
      <w:pPr>
        <w:spacing w:before="120" w:after="120"/>
        <w:ind w:left="900" w:hanging="540"/>
        <w:jc w:val="both"/>
      </w:pPr>
      <w:r>
        <w:t>vii.</w:t>
      </w:r>
      <w:r>
        <w:tab/>
      </w:r>
      <w:r w:rsidRPr="004D17F6">
        <w:t>L'homme est naturellement compétitif et même agressif plutôt que coopératif.</w:t>
      </w:r>
    </w:p>
    <w:p w:rsidR="00721E27" w:rsidRPr="004D17F6" w:rsidRDefault="00721E27" w:rsidP="00721E27">
      <w:pPr>
        <w:spacing w:before="120" w:after="120"/>
        <w:ind w:left="900" w:hanging="540"/>
        <w:jc w:val="both"/>
      </w:pPr>
      <w:r>
        <w:t>viii.</w:t>
      </w:r>
      <w:r>
        <w:tab/>
      </w:r>
      <w:r w:rsidRPr="004D17F6">
        <w:t>Plus quelqu'un possède d'un bien, moins il en apprécie l'augment</w:t>
      </w:r>
      <w:r w:rsidRPr="004D17F6">
        <w:t>a</w:t>
      </w:r>
      <w:r w:rsidRPr="004D17F6">
        <w:t>tion en quantité (loi de l'utilité marginale décroissante).</w:t>
      </w:r>
    </w:p>
    <w:p w:rsidR="00721E27" w:rsidRPr="004D17F6" w:rsidRDefault="00721E27" w:rsidP="00721E27">
      <w:pPr>
        <w:spacing w:before="120" w:after="120"/>
        <w:ind w:left="900" w:hanging="540"/>
        <w:jc w:val="both"/>
      </w:pPr>
      <w:r>
        <w:t>ix.</w:t>
      </w:r>
      <w:r>
        <w:tab/>
      </w:r>
      <w:r w:rsidRPr="004D17F6">
        <w:t>L'homme doit constamment faire face à des choix et est ainsi forcé de prendre des décisions.</w:t>
      </w:r>
    </w:p>
    <w:p w:rsidR="00721E27" w:rsidRPr="004D17F6" w:rsidRDefault="00721E27" w:rsidP="00721E27">
      <w:pPr>
        <w:spacing w:before="120" w:after="120"/>
        <w:ind w:left="900" w:hanging="540"/>
        <w:jc w:val="both"/>
      </w:pPr>
      <w:r>
        <w:t>x.</w:t>
      </w:r>
      <w:r>
        <w:tab/>
      </w:r>
      <w:r w:rsidRPr="004D17F6">
        <w:t>L'homme recherche l'optimisation : il prend les décisions les plus aptes à optimiser son efficacité (ou son bien-être, ou ses gains).</w:t>
      </w:r>
    </w:p>
    <w:p w:rsidR="00721E27" w:rsidRDefault="00721E27" w:rsidP="00721E27">
      <w:pPr>
        <w:spacing w:before="120" w:after="120"/>
        <w:jc w:val="both"/>
      </w:pPr>
    </w:p>
    <w:p w:rsidR="00721E27" w:rsidRPr="004D17F6" w:rsidRDefault="00721E27" w:rsidP="00721E27">
      <w:pPr>
        <w:spacing w:before="120" w:after="120"/>
        <w:jc w:val="both"/>
      </w:pPr>
      <w:r w:rsidRPr="004D17F6">
        <w:t>Toutes les théories économiques traitant de l'économie de marché concurrentiel sont censées découler, en dernière analyse, des présu</w:t>
      </w:r>
      <w:r w:rsidRPr="004D17F6">
        <w:t>p</w:t>
      </w:r>
      <w:r w:rsidRPr="004D17F6">
        <w:t>posés contenus dans ce Décalogue individualiste et hédoniste. Et pou</w:t>
      </w:r>
      <w:r w:rsidRPr="004D17F6">
        <w:t>r</w:t>
      </w:r>
      <w:r w:rsidRPr="004D17F6">
        <w:t>tant, rares sont les psychologues qui semblent s'en soucier. Il ne semble pas non plus y avoir eu d'efforts systématiques et intensifs pour en vérifier la justesse autrement que par le critère de la durée : « C'est ancien, donc ça doit être valable ». Ce phénomène peut être attribuable à la croyance selon laquelle les hypothèses formulées ci-dessus parlent d'elles-mêmes (pour ceux qui les ont apprises dans les manuels classiques), ou encore selon un point de vue erroné qui r</w:t>
      </w:r>
      <w:r w:rsidRPr="004D17F6">
        <w:t>e</w:t>
      </w:r>
      <w:r w:rsidRPr="004D17F6">
        <w:t xml:space="preserve">vient à ceci : « on peut dire d'une hypothèse qu'elle est </w:t>
      </w:r>
      <w:r w:rsidRPr="002F2989">
        <w:rPr>
          <w:i/>
        </w:rPr>
        <w:t>confirmée</w:t>
      </w:r>
      <w:r w:rsidRPr="004D17F6">
        <w:t xml:space="preserve"> si</w:t>
      </w:r>
      <w:r w:rsidRPr="004D17F6">
        <w:t>m</w:t>
      </w:r>
      <w:r w:rsidRPr="004D17F6">
        <w:t xml:space="preserve">plement s'il ne </w:t>
      </w:r>
      <w:r>
        <w:t>s'est trouvé personne pour l'in</w:t>
      </w:r>
      <w:r w:rsidRPr="004D17F6">
        <w:t>valider. Ce point de vue est énoncé par Machlup dans le sillage de Popper</w:t>
      </w:r>
      <w:r>
        <w:t> </w:t>
      </w:r>
      <w:r>
        <w:rPr>
          <w:rStyle w:val="Appelnotedebasdep"/>
        </w:rPr>
        <w:footnoteReference w:id="56"/>
      </w:r>
      <w:r w:rsidRPr="004D17F6">
        <w:t>. Mais il va de soi que tout scientifique qui se respecte accorde une importance consid</w:t>
      </w:r>
      <w:r w:rsidRPr="004D17F6">
        <w:t>é</w:t>
      </w:r>
      <w:r w:rsidRPr="004D17F6">
        <w:t>rable aux preuves empiriques positives</w:t>
      </w:r>
      <w:r>
        <w:t> </w:t>
      </w:r>
      <w:r>
        <w:rPr>
          <w:rStyle w:val="Appelnotedebasdep"/>
        </w:rPr>
        <w:footnoteReference w:id="57"/>
      </w:r>
      <w:r w:rsidRPr="004D17F6">
        <w:t>.</w:t>
      </w:r>
    </w:p>
    <w:p w:rsidR="00721E27" w:rsidRPr="004D17F6" w:rsidRDefault="00721E27" w:rsidP="00721E27">
      <w:pPr>
        <w:spacing w:before="120" w:after="120"/>
        <w:jc w:val="both"/>
      </w:pPr>
      <w:r w:rsidRPr="004D17F6">
        <w:t>Nous convenons volontiers que certaines des hypothèses énum</w:t>
      </w:r>
      <w:r w:rsidRPr="004D17F6">
        <w:t>é</w:t>
      </w:r>
      <w:r w:rsidRPr="004D17F6">
        <w:t>rées ci-dessus semblent établies au-delà de tout doute raisonnable, nommément (v.) et (viii). Mais les autres doivent être remises en question, sinon entièrement, du moins en partie. Par exemple l'indiv</w:t>
      </w:r>
      <w:r w:rsidRPr="004D17F6">
        <w:t>i</w:t>
      </w:r>
      <w:r w:rsidRPr="004D17F6">
        <w:t>du, loin d'être « souverain » (i.), n'est plutôt, en réalité, que le rouage d'une énorme machine sur laquelle il n'a aucune emprise. Tandis que l'insatiabilité (ii.) semble rare sinon inexistante dans les sociétés pré-industrielles, du moins parmi le menu peuple qui réussit à peine à s</w:t>
      </w:r>
      <w:r w:rsidRPr="004D17F6">
        <w:t>a</w:t>
      </w:r>
      <w:r w:rsidRPr="004D17F6">
        <w:t>tisfaire ses besoins les plus criants. La thésaurisation (iii.) est égal</w:t>
      </w:r>
      <w:r w:rsidRPr="004D17F6">
        <w:t>e</w:t>
      </w:r>
      <w:r w:rsidRPr="004D17F6">
        <w:t>ment inconnue dans les sociétés primitives, de sorte qu'il doit s'agir d'un trait acquis et non inné.</w:t>
      </w:r>
    </w:p>
    <w:p w:rsidR="00721E27" w:rsidRPr="004D17F6" w:rsidRDefault="00721E27" w:rsidP="00721E27">
      <w:pPr>
        <w:spacing w:before="120" w:after="120"/>
        <w:jc w:val="both"/>
      </w:pPr>
      <w:r w:rsidRPr="004D17F6">
        <w:t>Bien que tous les animaux — et non seulement les humains— aient des préférences (iv.), les psychologues ont découvert, à la fin des années 1950 et au début des années 1960, que la plupart d'entre nous souffrons souvent d'incohérence et</w:t>
      </w:r>
      <w:r>
        <w:t xml:space="preserve"> </w:t>
      </w:r>
      <w:r w:rsidRPr="004D17F6">
        <w:t>ne</w:t>
      </w:r>
      <w:r>
        <w:t xml:space="preserve"> [52] </w:t>
      </w:r>
      <w:r w:rsidRPr="004D17F6">
        <w:t>sommes pas toujours cap</w:t>
      </w:r>
      <w:r w:rsidRPr="004D17F6">
        <w:t>a</w:t>
      </w:r>
      <w:r w:rsidRPr="004D17F6">
        <w:t>bles de classer nos préférences par ordre de priorité (strictement ou partiellement). En fait, nous préférons so</w:t>
      </w:r>
      <w:r w:rsidRPr="004D17F6">
        <w:t>u</w:t>
      </w:r>
      <w:r w:rsidRPr="004D17F6">
        <w:t>vent A à B et B à C, mais non A à C. De plus, les économistes d'obédience néo-classique acce</w:t>
      </w:r>
      <w:r w:rsidRPr="004D17F6">
        <w:t>p</w:t>
      </w:r>
      <w:r w:rsidRPr="004D17F6">
        <w:t>tent la notion de préférence comme allant de soi, plutôt que d'étudier les mécanismes sociaux et psychologiques à l'origine de ces préfére</w:t>
      </w:r>
      <w:r w:rsidRPr="004D17F6">
        <w:t>n</w:t>
      </w:r>
      <w:r w:rsidRPr="004D17F6">
        <w:t>ces. (Songeons ici à la préférence que man</w:t>
      </w:r>
      <w:r w:rsidRPr="004D17F6">
        <w:t>i</w:t>
      </w:r>
      <w:r w:rsidRPr="004D17F6">
        <w:t xml:space="preserve">festent les enfants nord-américains pour le </w:t>
      </w:r>
      <w:r w:rsidRPr="002F2989">
        <w:rPr>
          <w:i/>
        </w:rPr>
        <w:t>junk food</w:t>
      </w:r>
      <w:r w:rsidRPr="004D17F6">
        <w:t xml:space="preserve"> et les boissons gazeuses qui font l'objet de tant de publicité). Pis encore, ils traitent les préférences de la façon la moins réaliste, en prenant comme critère le prix plutôt que le b</w:t>
      </w:r>
      <w:r w:rsidRPr="004D17F6">
        <w:t>e</w:t>
      </w:r>
      <w:r w:rsidRPr="004D17F6">
        <w:t>soin. En fait, une des idées cruciales de la thé</w:t>
      </w:r>
      <w:r w:rsidRPr="004D17F6">
        <w:t>o</w:t>
      </w:r>
      <w:r w:rsidRPr="004D17F6">
        <w:t>rie du consommateur est que deux collections de produits composées d'articles de même type, en quantité différente, sont équivalentes pourvu que leur valeur d'échange totale (leur prix) soit la même. Tout consommateur averti devrait donc considérer équivalents un panier contenant neuf pains et un kilo de beurre et un autre contenant un pain et cinq kilos de beurre. Les besoins objectifs ne jouent aucun rôle dans la constitution des courbes d'indifférence, ce qui explique que ces de</w:t>
      </w:r>
      <w:r w:rsidRPr="004D17F6">
        <w:t>r</w:t>
      </w:r>
      <w:r w:rsidRPr="004D17F6">
        <w:t>nières n'aient aucun rapport avec la réalité. Puisque la constitution des fonctions d'utilité repose sur de telles courbes d'indifférence, c'est l'e</w:t>
      </w:r>
      <w:r w:rsidRPr="004D17F6">
        <w:t>n</w:t>
      </w:r>
      <w:r w:rsidRPr="004D17F6">
        <w:t>semble du corps de l'économique néo</w:t>
      </w:r>
      <w:r>
        <w:t>-</w:t>
      </w:r>
      <w:r w:rsidRPr="004D17F6">
        <w:t>classique qui se trouve à n'avoir avec la réalité qu'un lien des plus ténu.</w:t>
      </w:r>
    </w:p>
    <w:p w:rsidR="00721E27" w:rsidRPr="004D17F6" w:rsidRDefault="00721E27" w:rsidP="00721E27">
      <w:pPr>
        <w:spacing w:before="120" w:after="120"/>
        <w:jc w:val="both"/>
      </w:pPr>
      <w:r w:rsidRPr="004D17F6">
        <w:t>Il est carrément faux que nous tentions tous de réduire au min</w:t>
      </w:r>
      <w:r w:rsidRPr="004D17F6">
        <w:t>i</w:t>
      </w:r>
      <w:r w:rsidRPr="004D17F6">
        <w:t>mum nos efforts et que nous détestions le travail. L'homme est nat</w:t>
      </w:r>
      <w:r w:rsidRPr="004D17F6">
        <w:t>u</w:t>
      </w:r>
      <w:r w:rsidRPr="004D17F6">
        <w:t>rellement porté à l'action et va même jusqu'à s'inventer des occup</w:t>
      </w:r>
      <w:r w:rsidRPr="004D17F6">
        <w:t>a</w:t>
      </w:r>
      <w:r w:rsidRPr="004D17F6">
        <w:t>tions lorsqu'il n'a rien à faire. En outre, des expériences ont démontré que les gens, et même les rats, préfèrent travailler à ne rien faire, m</w:t>
      </w:r>
      <w:r w:rsidRPr="004D17F6">
        <w:t>ê</w:t>
      </w:r>
      <w:r w:rsidRPr="004D17F6">
        <w:t>me si le travail en question est peu satisfaisant, justement parce que l'action porte sa propre récompense</w:t>
      </w:r>
      <w:r>
        <w:t> </w:t>
      </w:r>
      <w:r>
        <w:rPr>
          <w:rStyle w:val="Appelnotedebasdep"/>
        </w:rPr>
        <w:footnoteReference w:id="58"/>
      </w:r>
      <w:r w:rsidRPr="004D17F6">
        <w:t xml:space="preserve">. Ce qui est vrai, par contre, c'est que personne n'aime accomplir des tâches inutiles ou imposées, ou travailler </w:t>
      </w:r>
      <w:r>
        <w:t>au</w:t>
      </w:r>
      <w:r w:rsidRPr="004D17F6">
        <w:t xml:space="preserve"> bénéfice de purs étrangers.</w:t>
      </w:r>
    </w:p>
    <w:p w:rsidR="00721E27" w:rsidRPr="004D17F6" w:rsidRDefault="00721E27" w:rsidP="00721E27">
      <w:pPr>
        <w:spacing w:before="120" w:after="120"/>
        <w:jc w:val="both"/>
      </w:pPr>
      <w:r w:rsidRPr="004D17F6">
        <w:t>Il n'est pas vrai non plus que l'homme soit un être naturellement compétitif plutôt que coopératif (vii.). Nous sommes tous doués pour la coopération aussi bien que pour la compétition et la plupart d'entre nous davantage pour la première que pour la seconde. Autrement, nous serions inaptes à faire partie utilement des systèmes sociaux, qu'il s'agisse de la famille ou des organisations internationales. Exag</w:t>
      </w:r>
      <w:r w:rsidRPr="004D17F6">
        <w:t>é</w:t>
      </w:r>
      <w:r w:rsidRPr="004D17F6">
        <w:t>rer l'importance de la compétition aux dépens de la coopération — ce qu'ont fait les philosophes dialectiques, les darwinistes sociaux, Freud, Konrad Lorenz et les économistes, tant classiques que néo-classiques — empêche de concevoir l'existence même de systèmes sociaux</w:t>
      </w:r>
      <w:r>
        <w:t> </w:t>
      </w:r>
      <w:r>
        <w:rPr>
          <w:rStyle w:val="Appelnotedebasdep"/>
        </w:rPr>
        <w:footnoteReference w:id="59"/>
      </w:r>
      <w:r w:rsidRPr="004D17F6">
        <w:t>.</w:t>
      </w:r>
    </w:p>
    <w:p w:rsidR="00721E27" w:rsidRPr="004D17F6" w:rsidRDefault="00721E27" w:rsidP="00721E27">
      <w:pPr>
        <w:spacing w:before="120" w:after="120"/>
        <w:jc w:val="both"/>
      </w:pPr>
      <w:r>
        <w:t>[</w:t>
      </w:r>
      <w:r w:rsidRPr="004D17F6">
        <w:t>53</w:t>
      </w:r>
      <w:r>
        <w:t>]</w:t>
      </w:r>
    </w:p>
    <w:p w:rsidR="00721E27" w:rsidRPr="004D17F6" w:rsidRDefault="00721E27" w:rsidP="00721E27">
      <w:pPr>
        <w:spacing w:before="120" w:after="120"/>
        <w:jc w:val="both"/>
      </w:pPr>
      <w:r w:rsidRPr="004D17F6">
        <w:t>La loi (viii.) de l'utilité marginale décroissante est intuitivement juste. Toutefois, 1) elle entre en contradiction avec le postulat (ii.) de l'insatiabilité ; 2) elle est difficile à vérifier car, par définition, l'utilité (valeur subjective) n'est pas objective et n'est donc pas facilement m</w:t>
      </w:r>
      <w:r w:rsidRPr="004D17F6">
        <w:t>e</w:t>
      </w:r>
      <w:r w:rsidRPr="004D17F6">
        <w:t>surable ; 3) il serait souhaitable de faire découler cette loi de celles qui se rapportent aux besoins objectifs.</w:t>
      </w:r>
    </w:p>
    <w:p w:rsidR="00721E27" w:rsidRPr="004D17F6" w:rsidRDefault="00721E27" w:rsidP="00721E27">
      <w:pPr>
        <w:spacing w:before="120" w:after="120"/>
        <w:jc w:val="both"/>
      </w:pPr>
      <w:r w:rsidRPr="004D17F6">
        <w:t>Quant à (ix.), s'il est vrai qu'il faille opérer des choix et prendre des décisions à chaque étape, ce n'est jamais en toute liberté que nous le faisons. Nous sommes soumis à des contraintes diverses, certaines biologiques, d'autres sociales, en particulier, ceux d'entre nous qui ne sommes ni dirigeants ni entrepreneurs</w:t>
      </w:r>
      <w:r>
        <w:t xml:space="preserve">, </w:t>
      </w:r>
      <w:r w:rsidRPr="004D17F6">
        <w:t>mais esclaves, serfs, ménag</w:t>
      </w:r>
      <w:r w:rsidRPr="004D17F6">
        <w:t>è</w:t>
      </w:r>
      <w:r w:rsidRPr="004D17F6">
        <w:t>res, prisonniers, travailleurs non-syndiqués, chômeurs, marginaux, soldats ou encore professeurs, prêtres, soit tous ceux qui ne sont pas en mesure de prendre de décisions d'ordre économique qui aient une portée quelconque. La théorie tout entière du choix social, avec ses amusants paradoxes et les solutions ou fausses solutions ingénieuses qu'on a pu lui apporter, peut à la rigueur s'appliquer à des problèmes banals qui ne requièrent aucune théorie. Mais, cette approche ne nous est d'aucun secours lorsque les choix ont déjà été faits pour nous, sans parler des questions de vie ou de mort. Dans de telles situations, qui sont probablement les plus courantes, nous faisons tous face au d</w:t>
      </w:r>
      <w:r w:rsidRPr="004D17F6">
        <w:t>i</w:t>
      </w:r>
      <w:r w:rsidRPr="004D17F6">
        <w:t>lemme de Portia : « ô, que faire, ce mot de 'choix' ! (...) Je suis capable ni d'en choisir un, ni d'en refuser aucun ». (</w:t>
      </w:r>
      <w:r w:rsidRPr="002F2989">
        <w:rPr>
          <w:i/>
        </w:rPr>
        <w:t>Le Marchand de Venise</w:t>
      </w:r>
      <w:r w:rsidRPr="004D17F6">
        <w:t>, I, ii).</w:t>
      </w:r>
    </w:p>
    <w:p w:rsidR="00721E27" w:rsidRPr="004D17F6" w:rsidRDefault="00721E27" w:rsidP="00721E27">
      <w:pPr>
        <w:spacing w:before="120" w:after="120"/>
        <w:jc w:val="both"/>
      </w:pPr>
      <w:r w:rsidRPr="004D17F6">
        <w:t>La dernière hypothèse, selon laquelle l'homme rechercherait l'o</w:t>
      </w:r>
      <w:r w:rsidRPr="004D17F6">
        <w:t>p</w:t>
      </w:r>
      <w:r w:rsidRPr="004D17F6">
        <w:t>timisation (x.), est peut-être la plus typique de tous les postulats ps</w:t>
      </w:r>
      <w:r w:rsidRPr="004D17F6">
        <w:t>y</w:t>
      </w:r>
      <w:r w:rsidRPr="004D17F6">
        <w:t>chologiques de l'économique classique et néo-classique. Cela paraît si évident que Samuelson déclarait : « il ne s'agit pas simplement d'une loi de l'économique, mais bien d'une loi de la logique »</w:t>
      </w:r>
      <w:r>
        <w:t> </w:t>
      </w:r>
      <w:r>
        <w:rPr>
          <w:rStyle w:val="Appelnotedebasdep"/>
        </w:rPr>
        <w:footnoteReference w:id="60"/>
      </w:r>
      <w:r w:rsidRPr="004D17F6">
        <w:t>. Une affi</w:t>
      </w:r>
      <w:r w:rsidRPr="004D17F6">
        <w:t>r</w:t>
      </w:r>
      <w:r w:rsidRPr="004D17F6">
        <w:t>mation que tout logicien récuserait. Ce postulat est également l'un des plus anciens ; en fait, il remonte à près de deux siècles, mais ce n'est que récemment qu'on l'a remis en question, pour des raisons méthod</w:t>
      </w:r>
      <w:r w:rsidRPr="004D17F6">
        <w:t>o</w:t>
      </w:r>
      <w:r w:rsidRPr="004D17F6">
        <w:t>logiques et empiriques. D'abord, l'hypothèse est ambiguë : le profit doit-il être maximisé à court, moyen ou long terme ? Ce n'est pas là une question gratuite : en effet, nous sommes tous disposés à sacrifier des avantages à court terme, si besoin est, pour nous assurer des bén</w:t>
      </w:r>
      <w:r w:rsidRPr="004D17F6">
        <w:t>é</w:t>
      </w:r>
      <w:r w:rsidRPr="004D17F6">
        <w:t>fices à long terme, ou inversement. D'ailleurs, cette hypothèse n'a pas très bien résisté aux épreuves empiriques. Premièrement, la plupart des gens ne se comportent pas rationnellement dans des situ</w:t>
      </w:r>
      <w:r w:rsidRPr="004D17F6">
        <w:t>a</w:t>
      </w:r>
      <w:r w:rsidRPr="004D17F6">
        <w:t>tions de choix, en particulier, ils n'agissent pas de façon à optimiser les biens et services souhaités et même, très souvent, ne savent pas cerner</w:t>
      </w:r>
      <w:r>
        <w:t xml:space="preserve"> [54] </w:t>
      </w:r>
      <w:r w:rsidRPr="004D17F6">
        <w:t>correctement les possibilités de choix</w:t>
      </w:r>
      <w:r>
        <w:t> </w:t>
      </w:r>
      <w:r>
        <w:rPr>
          <w:rStyle w:val="Appelnotedebasdep"/>
        </w:rPr>
        <w:footnoteReference w:id="61"/>
      </w:r>
      <w:r w:rsidRPr="004D17F6">
        <w:t>. En second lieu, les gestio</w:t>
      </w:r>
      <w:r w:rsidRPr="004D17F6">
        <w:t>n</w:t>
      </w:r>
      <w:r w:rsidRPr="004D17F6">
        <w:t>naires semblent généralement préférer la croissance à la rentabilité à long terme</w:t>
      </w:r>
      <w:r>
        <w:t> </w:t>
      </w:r>
      <w:r>
        <w:rPr>
          <w:rStyle w:val="Appelnotedebasdep"/>
        </w:rPr>
        <w:footnoteReference w:id="62"/>
      </w:r>
      <w:r w:rsidRPr="004D17F6">
        <w:t>. Et, naturellement, en période de récession, les admini</w:t>
      </w:r>
      <w:r w:rsidRPr="004D17F6">
        <w:t>s</w:t>
      </w:r>
      <w:r w:rsidRPr="004D17F6">
        <w:t>trateurs prudents en sont réduits à ne rechercher que la simple su</w:t>
      </w:r>
      <w:r w:rsidRPr="004D17F6">
        <w:t>r</w:t>
      </w:r>
      <w:r w:rsidRPr="004D17F6">
        <w:t>vie. Ces faits constituent une réfutation sans réplique de la psycho-économique néo-classique et, par conséquent, de la théorie de l'entr</w:t>
      </w:r>
      <w:r w:rsidRPr="004D17F6">
        <w:t>e</w:t>
      </w:r>
      <w:r w:rsidRPr="004D17F6">
        <w:t>prise qui s’appuie sur elle. Pour cette raison, Simon a proposé une a</w:t>
      </w:r>
      <w:r w:rsidRPr="004D17F6">
        <w:t>l</w:t>
      </w:r>
      <w:r w:rsidRPr="004D17F6">
        <w:t>ternative, soit le concept de satisfaction</w:t>
      </w:r>
      <w:r>
        <w:t> </w:t>
      </w:r>
      <w:r>
        <w:rPr>
          <w:rStyle w:val="Appelnotedebasdep"/>
        </w:rPr>
        <w:footnoteReference w:id="63"/>
      </w:r>
      <w:r w:rsidRPr="004D17F6">
        <w:t>. Plutôt que d'attendre que toutes les solutions de rechange aient été réunies et évaluées, le déc</w:t>
      </w:r>
      <w:r w:rsidRPr="004D17F6">
        <w:t>i</w:t>
      </w:r>
      <w:r w:rsidRPr="004D17F6">
        <w:t>deur essaie de les découvrir et son travail s'interrompt dès qu'il croit en avoir saisi une qui ne se répétera peut-être pas. Cela en fait donc non pas un optimisateur, mais quelqu'un qui recherche la satisfaction. Bien que cette alternative à l'optimisation présente des problèmes, elle semble préférable à la doctrine classique</w:t>
      </w:r>
      <w:r>
        <w:t> </w:t>
      </w:r>
      <w:r>
        <w:rPr>
          <w:rStyle w:val="Appelnotedebasdep"/>
        </w:rPr>
        <w:footnoteReference w:id="64"/>
      </w:r>
      <w:r w:rsidRPr="004D17F6">
        <w:t>.</w:t>
      </w:r>
    </w:p>
    <w:p w:rsidR="00721E27" w:rsidRPr="004D17F6" w:rsidRDefault="00721E27" w:rsidP="00721E27">
      <w:pPr>
        <w:spacing w:before="120" w:after="120"/>
        <w:jc w:val="both"/>
      </w:pPr>
      <w:r w:rsidRPr="004D17F6">
        <w:t>Ayant suffisamment commenté les présupposés de l'économique néo-classique, nous nous tournons maintenant vers l'analyse des po</w:t>
      </w:r>
      <w:r w:rsidRPr="004D17F6">
        <w:t>s</w:t>
      </w:r>
      <w:r w:rsidRPr="004D17F6">
        <w:t>tulats explicitement formulés par ces théories. Alors que certains d'e</w:t>
      </w:r>
      <w:r w:rsidRPr="004D17F6">
        <w:t>n</w:t>
      </w:r>
      <w:r w:rsidRPr="004D17F6">
        <w:t>tre eux sont vérifiables de façon immédiate, d'autres doivent être étayés de présuppositions et de données. Considérons d'abord les pr</w:t>
      </w:r>
      <w:r w:rsidRPr="004D17F6">
        <w:t>e</w:t>
      </w:r>
      <w:r w:rsidRPr="004D17F6">
        <w:t>miers et, plus particulièrement, les postulats suivants de l'économique classique et néo-classique :</w:t>
      </w:r>
    </w:p>
    <w:p w:rsidR="00721E27" w:rsidRDefault="00721E27" w:rsidP="00721E27">
      <w:pPr>
        <w:spacing w:before="120" w:after="120"/>
        <w:jc w:val="both"/>
      </w:pPr>
      <w:r>
        <w:br w:type="page"/>
      </w:r>
    </w:p>
    <w:p w:rsidR="00721E27" w:rsidRPr="004D17F6" w:rsidRDefault="00721E27" w:rsidP="00721E27">
      <w:pPr>
        <w:spacing w:before="120" w:after="120"/>
        <w:ind w:left="720" w:hanging="360"/>
        <w:jc w:val="both"/>
      </w:pPr>
      <w:r>
        <w:t>A.</w:t>
      </w:r>
      <w:r>
        <w:tab/>
      </w:r>
      <w:r w:rsidRPr="004D17F6">
        <w:t>L'économie de marché constitue un système auto-régulateur, c’est-à-dire qu'il est toujours équilibré et qu'il passe consta</w:t>
      </w:r>
      <w:r w:rsidRPr="004D17F6">
        <w:t>m</w:t>
      </w:r>
      <w:r w:rsidRPr="004D17F6">
        <w:t>ment d'une p</w:t>
      </w:r>
      <w:r w:rsidRPr="004D17F6">
        <w:t>o</w:t>
      </w:r>
      <w:r w:rsidRPr="004D17F6">
        <w:t>sition d’équilibre à une autre.</w:t>
      </w:r>
    </w:p>
    <w:p w:rsidR="00721E27" w:rsidRPr="004D17F6" w:rsidRDefault="00721E27" w:rsidP="00721E27">
      <w:pPr>
        <w:spacing w:before="120" w:after="120"/>
        <w:ind w:left="720" w:hanging="360"/>
        <w:jc w:val="both"/>
      </w:pPr>
      <w:r>
        <w:t>B.</w:t>
      </w:r>
      <w:r>
        <w:tab/>
      </w:r>
      <w:r w:rsidRPr="004D17F6">
        <w:t>Dans l'économie de marché, les prix ne sont</w:t>
      </w:r>
      <w:r>
        <w:t xml:space="preserve"> </w:t>
      </w:r>
      <w:r w:rsidRPr="004D17F6">
        <w:t>fixés ni par les producteurs, ni par les consommateurs, ni par personne d'autre : ils sont le résultat du libre jeu de l'offre et de la demande.</w:t>
      </w:r>
    </w:p>
    <w:p w:rsidR="00721E27" w:rsidRDefault="00721E27" w:rsidP="00721E27">
      <w:pPr>
        <w:spacing w:before="120" w:after="120"/>
        <w:jc w:val="both"/>
      </w:pPr>
    </w:p>
    <w:p w:rsidR="00721E27" w:rsidRPr="004D17F6" w:rsidRDefault="00721E27" w:rsidP="00721E27">
      <w:pPr>
        <w:spacing w:before="120" w:after="120"/>
        <w:jc w:val="both"/>
      </w:pPr>
      <w:r w:rsidRPr="004D17F6">
        <w:t>L'objection la plus patente que soulèvent ces postulats est que leur présupposé renvoie à une situation révolue. En fait, il n'existe plus, dans les pays industrialisés, de marchés libres ou concurrentiels, du moins au niveau du grand commerce et de la grande industrie qui r</w:t>
      </w:r>
      <w:r w:rsidRPr="004D17F6">
        <w:t>e</w:t>
      </w:r>
      <w:r w:rsidRPr="004D17F6">
        <w:t>lèvent principalement d'immenses sociétés, qu’elles soient privées ou gouvernementales, régies par tout un dispositif légal et bureaucrat</w:t>
      </w:r>
      <w:r w:rsidRPr="004D17F6">
        <w:t>i</w:t>
      </w:r>
      <w:r w:rsidRPr="004D17F6">
        <w:t>que, et tenues en respect par de puissantes (et donc facteurs d'affa</w:t>
      </w:r>
      <w:r w:rsidRPr="004D17F6">
        <w:t>i</w:t>
      </w:r>
      <w:r w:rsidRPr="004D17F6">
        <w:t>blissement) organisations syndicales.</w:t>
      </w:r>
    </w:p>
    <w:p w:rsidR="00721E27" w:rsidRPr="004D17F6" w:rsidRDefault="00721E27" w:rsidP="00721E27">
      <w:pPr>
        <w:spacing w:before="120" w:after="120"/>
        <w:jc w:val="both"/>
      </w:pPr>
      <w:r w:rsidRPr="004D17F6">
        <w:t>Le trait marquant de l'économie capitaliste contemporaine n'est pas la libre entreprise (ou polypole)</w:t>
      </w:r>
      <w:r>
        <w:t xml:space="preserve">, </w:t>
      </w:r>
      <w:r w:rsidRPr="004D17F6">
        <w:t>mais bien la concentration</w:t>
      </w:r>
      <w:r>
        <w:t xml:space="preserve"> [</w:t>
      </w:r>
      <w:r w:rsidRPr="004D17F6">
        <w:t>55</w:t>
      </w:r>
      <w:r>
        <w:t xml:space="preserve">] </w:t>
      </w:r>
      <w:r w:rsidRPr="004D17F6">
        <w:t>(ou oligopole). Ainsi, aux États-Unis, les équipements de transport, les métaux primaires, les produits chimiques, les machines électriques et d'autres marchandises pondéreuses sont tous entre les mains de qu</w:t>
      </w:r>
      <w:r w:rsidRPr="004D17F6">
        <w:t>a</w:t>
      </w:r>
      <w:r w:rsidRPr="004D17F6">
        <w:t>tre sociétés au plus</w:t>
      </w:r>
      <w:r>
        <w:t> </w:t>
      </w:r>
      <w:r>
        <w:rPr>
          <w:rStyle w:val="Appelnotedebasdep"/>
        </w:rPr>
        <w:footnoteReference w:id="65"/>
      </w:r>
      <w:r w:rsidRPr="004D17F6">
        <w:t>. Pour ce qui est du Tiers- Monde, des soci</w:t>
      </w:r>
      <w:r w:rsidRPr="004D17F6">
        <w:t>é</w:t>
      </w:r>
      <w:r w:rsidRPr="004D17F6">
        <w:t>tés transnationales détiennent un monopsome (monopole d'achat) sur les cultures d'exportation, tandis que le plus grand nombre des indu</w:t>
      </w:r>
      <w:r w:rsidRPr="004D17F6">
        <w:t>s</w:t>
      </w:r>
      <w:r w:rsidRPr="004D17F6">
        <w:t>tries employant des technologies avancées sont la propriété de soci</w:t>
      </w:r>
      <w:r w:rsidRPr="004D17F6">
        <w:t>é</w:t>
      </w:r>
      <w:r w:rsidRPr="004D17F6">
        <w:t>tés transnationales qui doivent leur remettre des redevances substa</w:t>
      </w:r>
      <w:r w:rsidRPr="004D17F6">
        <w:t>n</w:t>
      </w:r>
      <w:r w:rsidRPr="004D17F6">
        <w:t>tielles en échange de l'exploitation de leurs brevets. La concentration du c</w:t>
      </w:r>
      <w:r w:rsidRPr="004D17F6">
        <w:t>a</w:t>
      </w:r>
      <w:r w:rsidRPr="004D17F6">
        <w:t>pital n'est pas non plus sans précédent historique : les hist</w:t>
      </w:r>
      <w:r w:rsidRPr="004D17F6">
        <w:t>o</w:t>
      </w:r>
      <w:r w:rsidRPr="004D17F6">
        <w:t>riens de l'économique observent que le marché a toujours, même pe</w:t>
      </w:r>
      <w:r w:rsidRPr="004D17F6">
        <w:t>n</w:t>
      </w:r>
      <w:r w:rsidRPr="004D17F6">
        <w:t>dant le 19</w:t>
      </w:r>
      <w:r w:rsidRPr="00EA08E5">
        <w:rPr>
          <w:vertAlign w:val="superscript"/>
        </w:rPr>
        <w:t>e</w:t>
      </w:r>
      <w:r w:rsidRPr="004D17F6">
        <w:t xml:space="preserve"> siècle, été altéré par les monopoles et contraint par des lois. D'où l'hypothèse que le marché est une entité auto-régulatrice « co</w:t>
      </w:r>
      <w:r w:rsidRPr="004D17F6">
        <w:t>n</w:t>
      </w:r>
      <w:r w:rsidRPr="004D17F6">
        <w:t>tient un élément de vérité, un élément de mauvaise foi et, aussi, un élément d'aveuglement délibéré »</w:t>
      </w:r>
      <w:r>
        <w:t> </w:t>
      </w:r>
      <w:r>
        <w:rPr>
          <w:rStyle w:val="Appelnotedebasdep"/>
        </w:rPr>
        <w:footnoteReference w:id="66"/>
      </w:r>
      <w:r w:rsidRPr="004D17F6">
        <w:t xml:space="preserve">. Et pourtant, le savant </w:t>
      </w:r>
      <w:r w:rsidRPr="002F2989">
        <w:rPr>
          <w:i/>
        </w:rPr>
        <w:t>Journal of Econ</w:t>
      </w:r>
      <w:r w:rsidRPr="002F2989">
        <w:rPr>
          <w:i/>
        </w:rPr>
        <w:t>o</w:t>
      </w:r>
      <w:r w:rsidRPr="002F2989">
        <w:rPr>
          <w:i/>
        </w:rPr>
        <w:t>mic Theory</w:t>
      </w:r>
      <w:r w:rsidRPr="004D17F6">
        <w:t xml:space="preserve"> publiait, en 1980, les actes d'un colloque consacré à la théorie de la concurrence parfaite. En 1983, le prix Nobel d'économ</w:t>
      </w:r>
      <w:r w:rsidRPr="004D17F6">
        <w:t>i</w:t>
      </w:r>
      <w:r w:rsidRPr="004D17F6">
        <w:t>que était décerné à Debreu pour avoir démontré que l'équilibre gén</w:t>
      </w:r>
      <w:r w:rsidRPr="004D17F6">
        <w:t>é</w:t>
      </w:r>
      <w:r>
        <w:t>ral, c'est-</w:t>
      </w:r>
      <w:r w:rsidRPr="004D17F6">
        <w:t>à-dire l'équilibre de tous les marchés, était possible dans une économie concurrentielle.</w:t>
      </w:r>
    </w:p>
    <w:p w:rsidR="00721E27" w:rsidRPr="004D17F6" w:rsidRDefault="00721E27" w:rsidP="00721E27">
      <w:pPr>
        <w:spacing w:before="120" w:after="120"/>
        <w:jc w:val="both"/>
      </w:pPr>
      <w:r w:rsidRPr="004D17F6">
        <w:t>Une deuxième objection serait que, puisque la libre concurrence n'existe pas sauf dans les manuels et revues d'économique, le méc</w:t>
      </w:r>
      <w:r w:rsidRPr="004D17F6">
        <w:t>a</w:t>
      </w:r>
      <w:r w:rsidRPr="004D17F6">
        <w:t>nisme qui était censé assurer l'équilibre a également disparu : l'éc</w:t>
      </w:r>
      <w:r w:rsidRPr="004D17F6">
        <w:t>o</w:t>
      </w:r>
      <w:r w:rsidRPr="004D17F6">
        <w:t>nomie moderne n'est pas un système autorégulé géant qu'il vaudrait mieux laisser fonctionner sans intervention. La Grande Crise et les diverses récessions qui ont suivi ont démontré qu'il n'y a tout simpl</w:t>
      </w:r>
      <w:r w:rsidRPr="004D17F6">
        <w:t>e</w:t>
      </w:r>
      <w:r w:rsidRPr="004D17F6">
        <w:t>ment pas de chose telle qu'un équilibre permanent, et surtout unive</w:t>
      </w:r>
      <w:r w:rsidRPr="004D17F6">
        <w:t>r</w:t>
      </w:r>
      <w:r w:rsidRPr="004D17F6">
        <w:t>sel. Il n'y a donc pas de « main invisible » (Adam Smith) capable de stabiliser l'économie. Il existe plutôt, de façon très manifeste, les pa</w:t>
      </w:r>
      <w:r w:rsidRPr="004D17F6">
        <w:t>t</w:t>
      </w:r>
      <w:r w:rsidRPr="004D17F6">
        <w:t>tes de la Grande Entreprise, des Grands Gouvernements et des Grands Syndicats.</w:t>
      </w:r>
    </w:p>
    <w:p w:rsidR="00721E27" w:rsidRPr="004D17F6" w:rsidRDefault="00721E27" w:rsidP="00721E27">
      <w:pPr>
        <w:spacing w:before="120" w:after="120"/>
        <w:jc w:val="both"/>
      </w:pPr>
      <w:r w:rsidRPr="004D17F6">
        <w:t>Comme on le sait, les politiques fiscales keynésiennes ont été m</w:t>
      </w:r>
      <w:r w:rsidRPr="004D17F6">
        <w:t>i</w:t>
      </w:r>
      <w:r w:rsidRPr="004D17F6">
        <w:t>ses en œuvre au début des années 1930 parce que les économies cap</w:t>
      </w:r>
      <w:r w:rsidRPr="004D17F6">
        <w:t>i</w:t>
      </w:r>
      <w:r w:rsidRPr="004D17F6">
        <w:t>talistes couraient alors au déséquilibre. Et partout où l'on prend de ces mesures de stabilisation, l'amplitude des fluctuations comme</w:t>
      </w:r>
      <w:r w:rsidRPr="004D17F6">
        <w:t>r</w:t>
      </w:r>
      <w:r w:rsidRPr="004D17F6">
        <w:t>ciales est contenue ; malgré que, parallèlement, surgissent de no</w:t>
      </w:r>
      <w:r w:rsidRPr="004D17F6">
        <w:t>u</w:t>
      </w:r>
      <w:r w:rsidRPr="004D17F6">
        <w:t>veaux conflits. En effet, les objectifs des autorités étatiques (planific</w:t>
      </w:r>
      <w:r w:rsidRPr="004D17F6">
        <w:t>a</w:t>
      </w:r>
      <w:r w:rsidRPr="004D17F6">
        <w:t>teurs, banques centrales, ministères des finances, organismes de conservations, age</w:t>
      </w:r>
      <w:r w:rsidRPr="004D17F6">
        <w:t>n</w:t>
      </w:r>
      <w:r w:rsidRPr="004D17F6">
        <w:t>ces de développement, etc.) peuvent ne coïncider nu</w:t>
      </w:r>
      <w:r w:rsidRPr="004D17F6">
        <w:t>l</w:t>
      </w:r>
      <w:r w:rsidRPr="004D17F6">
        <w:t>lement avec ceux des gestionnaires, qu'ils soient capitalistes ou soci</w:t>
      </w:r>
      <w:r w:rsidRPr="004D17F6">
        <w:t>a</w:t>
      </w:r>
      <w:r w:rsidRPr="004D17F6">
        <w:t>listes.</w:t>
      </w:r>
    </w:p>
    <w:p w:rsidR="00721E27" w:rsidRPr="004D17F6" w:rsidRDefault="00721E27" w:rsidP="00721E27">
      <w:pPr>
        <w:spacing w:before="120" w:after="120"/>
        <w:jc w:val="both"/>
      </w:pPr>
      <w:r>
        <w:t>[56]</w:t>
      </w:r>
    </w:p>
    <w:p w:rsidR="00721E27" w:rsidRPr="004D17F6" w:rsidRDefault="00721E27" w:rsidP="00721E27">
      <w:pPr>
        <w:spacing w:before="120" w:after="120"/>
        <w:jc w:val="both"/>
      </w:pPr>
      <w:r w:rsidRPr="004D17F6">
        <w:t>Pour nous résumer, l'économie de marché, qui est le sujet même des théories économiques classique et néo-classique, a disparu, de so</w:t>
      </w:r>
      <w:r w:rsidRPr="004D17F6">
        <w:t>r</w:t>
      </w:r>
      <w:r w:rsidRPr="004D17F6">
        <w:t>te que ces théories ne présentent plus qu'un intérêt historique. Quant aux tentatives de ressusciter ce type d'économie par le simple exp</w:t>
      </w:r>
      <w:r w:rsidRPr="004D17F6">
        <w:t>é</w:t>
      </w:r>
      <w:r w:rsidRPr="004D17F6">
        <w:t>dient de lever les contraintes gouvernementales, elles sont vouées à l'échec, à moins d'être imposées impitoyablement, à la façon des di</w:t>
      </w:r>
      <w:r w:rsidRPr="004D17F6">
        <w:t>c</w:t>
      </w:r>
      <w:r w:rsidRPr="004D17F6">
        <w:t>tatures fascistes. Premièrement, parce que ces mesures ne touchent pas les grandes sociétés qui — comme l'avaient bien vu Adam Smith et Karl Marx — réduisent substantiellement l'essence de la libre e</w:t>
      </w:r>
      <w:r w:rsidRPr="004D17F6">
        <w:t>n</w:t>
      </w:r>
      <w:r w:rsidRPr="004D17F6">
        <w:t>treprise, c'est-à-dire la concurrence. Deuxièmement, parce que</w:t>
      </w:r>
      <w:r>
        <w:t xml:space="preserve"> </w:t>
      </w:r>
      <w:r w:rsidRPr="004D17F6">
        <w:t>ces lois, tant honnies par les profiteurs d'une économie de marché, const</w:t>
      </w:r>
      <w:r w:rsidRPr="004D17F6">
        <w:t>i</w:t>
      </w:r>
      <w:r w:rsidRPr="004D17F6">
        <w:t>tuent la seule protection de la petite entreprise et du public. En cons</w:t>
      </w:r>
      <w:r w:rsidRPr="004D17F6">
        <w:t>é</w:t>
      </w:r>
      <w:r w:rsidRPr="004D17F6">
        <w:t>quence, l'élimination de l'État-providence au nom d'une économie d'aide sociale ne peut que mener à la misère, au mécontentement et, par su</w:t>
      </w:r>
      <w:r w:rsidRPr="004D17F6">
        <w:t>i</w:t>
      </w:r>
      <w:r w:rsidRPr="004D17F6">
        <w:t>te, à la révolte.</w:t>
      </w:r>
    </w:p>
    <w:p w:rsidR="00721E27" w:rsidRPr="004D17F6" w:rsidRDefault="00721E27" w:rsidP="00721E27">
      <w:pPr>
        <w:spacing w:before="120" w:after="120"/>
        <w:jc w:val="both"/>
      </w:pPr>
      <w:r w:rsidRPr="004D17F6">
        <w:t>Si l'on revient au postulat B, selon lequel le prix d'équilibre est fixé par le libre jeu de l'offre et de la demande, il a connu le même sort que le postulat A. Il ne vaut pas, là où certains secteurs de production — dans certains cas l'industrie, dans d'autres, l'agriculture — sont prot</w:t>
      </w:r>
      <w:r w:rsidRPr="004D17F6">
        <w:t>é</w:t>
      </w:r>
      <w:r w:rsidRPr="004D17F6">
        <w:t>gés ou encore subventionnés, alors que d'autres créent des demandes au lieu d'y répondre. Il ne vaut pas non plus, là où les moyens de pr</w:t>
      </w:r>
      <w:r w:rsidRPr="004D17F6">
        <w:t>o</w:t>
      </w:r>
      <w:r w:rsidRPr="004D17F6">
        <w:t>duction sont entre les mains de monopoles ou d'oligopoles qui préf</w:t>
      </w:r>
      <w:r w:rsidRPr="004D17F6">
        <w:t>è</w:t>
      </w:r>
      <w:r w:rsidRPr="004D17F6">
        <w:t>rent maintenir des prix élevés plutôt que de vendre à moindre profit. C'est ainsi que lorsque la demande chute, c'est plutôt les prix, la pr</w:t>
      </w:r>
      <w:r w:rsidRPr="004D17F6">
        <w:t>o</w:t>
      </w:r>
      <w:r w:rsidRPr="004D17F6">
        <w:t>duction et l</w:t>
      </w:r>
      <w:r>
        <w:t>a main-</w:t>
      </w:r>
      <w:r w:rsidRPr="004D17F6">
        <w:t>d'œuvre qui subissent des coupures. Ce phénom</w:t>
      </w:r>
      <w:r w:rsidRPr="004D17F6">
        <w:t>è</w:t>
      </w:r>
      <w:r w:rsidRPr="004D17F6">
        <w:t>ne, la course aux armements et les attentes des producteurs et des consommateurs, qui accomplissent leurs propres prophéties quant aux hausses de prix, sont les causes principales de la stagflation qui sévit dans les pays membres de l'OCDE. Dans les pays en voie de dévelo</w:t>
      </w:r>
      <w:r w:rsidRPr="004D17F6">
        <w:t>p</w:t>
      </w:r>
      <w:r w:rsidRPr="004D17F6">
        <w:t>pement, une rapide croissance démographique à laquelle ne répond pas une capacité de production suffisante, jointe à une corruption e</w:t>
      </w:r>
      <w:r w:rsidRPr="004D17F6">
        <w:t>n</w:t>
      </w:r>
      <w:r w:rsidRPr="004D17F6">
        <w:t>démique et aux énormes investissements dans les armements et dans la bureaucratie, produit des effets analogues. Bref, au contraire de ce qu'affirme la théorie du consommateur, de nos jours, les prix ne sont pas déterminés par le jeu de l'offre et de la demande. Enfin, ce post</w:t>
      </w:r>
      <w:r w:rsidRPr="004D17F6">
        <w:t>u</w:t>
      </w:r>
      <w:r w:rsidRPr="004D17F6">
        <w:t>lat ne vaut pas, là où des forces économiques autres que celles du commerce et du public, comme les syndicats et les gouvernements, font sentir leur poids.</w:t>
      </w:r>
    </w:p>
    <w:p w:rsidR="00721E27" w:rsidRPr="004D17F6" w:rsidRDefault="00721E27" w:rsidP="00721E27">
      <w:pPr>
        <w:spacing w:before="120" w:after="120"/>
        <w:jc w:val="both"/>
      </w:pPr>
      <w:r w:rsidRPr="004D17F6">
        <w:t>Si l'on conserve encore des doutes sur la fausseté du postulat B, il suffit de jeter un coup d'œil aux données. On y voit clairement que ce sont les grandes sociétés qui fixent les prix</w:t>
      </w:r>
      <w:r>
        <w:t> </w:t>
      </w:r>
      <w:r>
        <w:rPr>
          <w:rStyle w:val="Appelnotedebasdep"/>
        </w:rPr>
        <w:footnoteReference w:id="67"/>
      </w:r>
      <w:r w:rsidRPr="004D17F6">
        <w:t>. On y suit habituell</w:t>
      </w:r>
      <w:r w:rsidRPr="004D17F6">
        <w:t>e</w:t>
      </w:r>
      <w:r w:rsidRPr="004D17F6">
        <w:t>ment la méthode du prix de revient prévu, majoré</w:t>
      </w:r>
      <w:r>
        <w:t xml:space="preserve"> [</w:t>
      </w:r>
      <w:r w:rsidRPr="004D17F6">
        <w:t>57</w:t>
      </w:r>
      <w:r>
        <w:t xml:space="preserve">] </w:t>
      </w:r>
      <w:r w:rsidRPr="004D17F6">
        <w:t>d'un pource</w:t>
      </w:r>
      <w:r w:rsidRPr="004D17F6">
        <w:t>n</w:t>
      </w:r>
      <w:r w:rsidRPr="004D17F6">
        <w:t>tage fixe, sans égard à la demande</w:t>
      </w:r>
      <w:r>
        <w:t> </w:t>
      </w:r>
      <w:r>
        <w:rPr>
          <w:rStyle w:val="Appelnotedebasdep"/>
        </w:rPr>
        <w:footnoteReference w:id="68"/>
      </w:r>
      <w:r>
        <w:t>. Il</w:t>
      </w:r>
      <w:r w:rsidRPr="004D17F6">
        <w:t xml:space="preserve"> s'agit là, on s’en souviendra, du même procédé qu'utilisa d'abord l'OPEP pour fixer les prix du p</w:t>
      </w:r>
      <w:r w:rsidRPr="004D17F6">
        <w:t>é</w:t>
      </w:r>
      <w:r w:rsidRPr="004D17F6">
        <w:t>trole brut. De sorte que personne, à l'exception de certains étudiants et professeurs d'économie, ne semble croire à l’utilité des fonctions de la demande (celles à courbe négative, rapp</w:t>
      </w:r>
      <w:r w:rsidRPr="004D17F6">
        <w:t>e</w:t>
      </w:r>
      <w:r w:rsidRPr="004D17F6">
        <w:t>lons-le) dans le calcul des prix. On ne possède encore aucune théorie réaliste de formation des prix. Tout ce que nous savons au sujet de ceux-ci, c'est qu'ils ne sont pas fixés comme le pensaient les écon</w:t>
      </w:r>
      <w:r w:rsidRPr="004D17F6">
        <w:t>o</w:t>
      </w:r>
      <w:r w:rsidRPr="004D17F6">
        <w:t>mistes d’obédience classique et néo-classique.</w:t>
      </w:r>
    </w:p>
    <w:p w:rsidR="00721E27" w:rsidRPr="004D17F6" w:rsidRDefault="00721E27" w:rsidP="00721E27">
      <w:pPr>
        <w:spacing w:before="120" w:after="120"/>
        <w:jc w:val="both"/>
      </w:pPr>
      <w:r w:rsidRPr="004D17F6">
        <w:t>La conclusion est limpide : les postulats de base des théories éc</w:t>
      </w:r>
      <w:r w:rsidRPr="004D17F6">
        <w:t>o</w:t>
      </w:r>
      <w:r w:rsidRPr="004D17F6">
        <w:t>nomiques classique et néo-classique, en particulier de celles des éc</w:t>
      </w:r>
      <w:r w:rsidRPr="004D17F6">
        <w:t>o</w:t>
      </w:r>
      <w:r w:rsidRPr="004D17F6">
        <w:t>les de Walras et de Marshall, sont, dans le meilleur des cas, imposs</w:t>
      </w:r>
      <w:r w:rsidRPr="004D17F6">
        <w:t>i</w:t>
      </w:r>
      <w:r w:rsidRPr="004D17F6">
        <w:t>bles à vérifier et, dans le pire, dénuées de substance. Ce ne sont plus que des curiosités historiques. Pis encore, comme Lord Kaldor l'écr</w:t>
      </w:r>
      <w:r w:rsidRPr="004D17F6">
        <w:t>i</w:t>
      </w:r>
      <w:r w:rsidRPr="004D17F6">
        <w:t xml:space="preserve">vait, « le puissant attrait des habitudes de pensée engendrées par </w:t>
      </w:r>
      <w:r w:rsidRPr="002F2989">
        <w:rPr>
          <w:i/>
        </w:rPr>
        <w:t>l'économique de l'équilibre</w:t>
      </w:r>
      <w:r w:rsidRPr="004D17F6">
        <w:t xml:space="preserve"> est devenu un obstacle majeur au dévelo</w:t>
      </w:r>
      <w:r w:rsidRPr="004D17F6">
        <w:t>p</w:t>
      </w:r>
      <w:r w:rsidRPr="004D17F6">
        <w:t xml:space="preserve">pement d'une économique </w:t>
      </w:r>
      <w:r w:rsidRPr="00223DCC">
        <w:rPr>
          <w:i/>
        </w:rPr>
        <w:t>scientifique</w:t>
      </w:r>
      <w:r w:rsidRPr="004D17F6">
        <w:t> »</w:t>
      </w:r>
      <w:r>
        <w:t> </w:t>
      </w:r>
      <w:r>
        <w:rPr>
          <w:rStyle w:val="Appelnotedebasdep"/>
        </w:rPr>
        <w:footnoteReference w:id="69"/>
      </w:r>
      <w:r w:rsidRPr="004D17F6">
        <w:t>.</w:t>
      </w:r>
    </w:p>
    <w:p w:rsidR="00721E27" w:rsidRPr="004D17F6" w:rsidRDefault="00721E27" w:rsidP="00721E27">
      <w:pPr>
        <w:spacing w:before="120" w:after="120"/>
        <w:jc w:val="both"/>
      </w:pPr>
      <w:r w:rsidRPr="004D17F6">
        <w:t>Voilà pour ce qui en est des fondements théoriques de l'économ</w:t>
      </w:r>
      <w:r w:rsidRPr="004D17F6">
        <w:t>i</w:t>
      </w:r>
      <w:r w:rsidRPr="004D17F6">
        <w:t>que du néo-conservatisme. Penchons-nous maintenant sur les polit</w:t>
      </w:r>
      <w:r w:rsidRPr="004D17F6">
        <w:t>i</w:t>
      </w:r>
      <w:r w:rsidRPr="004D17F6">
        <w:t>ques prônées et appliquées en vertu de ce fatras idéologique.</w:t>
      </w:r>
    </w:p>
    <w:p w:rsidR="00721E27" w:rsidRDefault="00721E27" w:rsidP="00721E27">
      <w:pPr>
        <w:spacing w:before="120" w:after="120"/>
        <w:jc w:val="both"/>
      </w:pPr>
    </w:p>
    <w:p w:rsidR="00721E27" w:rsidRPr="004D17F6" w:rsidRDefault="00721E27" w:rsidP="00721E27">
      <w:pPr>
        <w:pStyle w:val="a"/>
      </w:pPr>
      <w:r>
        <w:t xml:space="preserve">2. </w:t>
      </w:r>
      <w:r w:rsidRPr="004D17F6">
        <w:t>La politique économique</w:t>
      </w:r>
    </w:p>
    <w:p w:rsidR="00721E27" w:rsidRDefault="00721E27" w:rsidP="00721E27">
      <w:pPr>
        <w:spacing w:before="120" w:after="120"/>
        <w:jc w:val="both"/>
      </w:pPr>
    </w:p>
    <w:p w:rsidR="00721E27" w:rsidRPr="004D17F6" w:rsidRDefault="00721E27" w:rsidP="00721E27">
      <w:pPr>
        <w:spacing w:before="120" w:after="120"/>
        <w:jc w:val="both"/>
      </w:pPr>
      <w:r w:rsidRPr="004D17F6">
        <w:t>Quittons les abstractions de l'économique positive pour passer aux réalités de l'économique normative ou politique. Cette dernière, co</w:t>
      </w:r>
      <w:r w:rsidRPr="004D17F6">
        <w:t>m</w:t>
      </w:r>
      <w:r w:rsidRPr="004D17F6">
        <w:t>me tout autre domaine de connaissance, possède une problém</w:t>
      </w:r>
      <w:r w:rsidRPr="004D17F6">
        <w:t>a</w:t>
      </w:r>
      <w:r w:rsidRPr="004D17F6">
        <w:t>tique qui lui est propre. Les problèmes que les économistes politiques do</w:t>
      </w:r>
      <w:r w:rsidRPr="004D17F6">
        <w:t>i</w:t>
      </w:r>
      <w:r w:rsidRPr="004D17F6">
        <w:t>vent tenter de régler sont des problèmes de macro-économie, a</w:t>
      </w:r>
      <w:r w:rsidRPr="004D17F6">
        <w:t>n</w:t>
      </w:r>
      <w:r w:rsidRPr="004D17F6">
        <w:t>crés dans la vie de tous les jours, tels que les taxes et la stagflation. Cela peut paraître évident</w:t>
      </w:r>
      <w:r>
        <w:t xml:space="preserve">, </w:t>
      </w:r>
      <w:r w:rsidRPr="004D17F6">
        <w:t xml:space="preserve">mais est loin de l'être dans la mesure </w:t>
      </w:r>
      <w:r w:rsidRPr="00223DCC">
        <w:t>où</w:t>
      </w:r>
      <w:r w:rsidRPr="002F2989">
        <w:rPr>
          <w:i/>
        </w:rPr>
        <w:t xml:space="preserve"> il n'y a pas</w:t>
      </w:r>
      <w:r w:rsidRPr="004D17F6">
        <w:t xml:space="preserve"> de problèmes purement économiques. Ce que nous désignons h</w:t>
      </w:r>
      <w:r w:rsidRPr="004D17F6">
        <w:t>a</w:t>
      </w:r>
      <w:r w:rsidRPr="004D17F6">
        <w:t>bituellement sous le terme « problèmes économiques » sont de fait des « problèmes sociaux » à multiples facettes où jouent non seulement l'économie, mais encore la politique et la culture. Cela, pour la simple raison que chacun de ces derniers domaines constitue un sous-système de la société</w:t>
      </w:r>
      <w:r>
        <w:t> </w:t>
      </w:r>
      <w:r>
        <w:rPr>
          <w:rStyle w:val="Appelnotedebasdep"/>
        </w:rPr>
        <w:footnoteReference w:id="70"/>
      </w:r>
      <w:r w:rsidRPr="004D17F6">
        <w:t>.</w:t>
      </w:r>
    </w:p>
    <w:p w:rsidR="00721E27" w:rsidRPr="004D17F6" w:rsidRDefault="00721E27" w:rsidP="00721E27">
      <w:pPr>
        <w:spacing w:before="120" w:after="120"/>
        <w:jc w:val="both"/>
      </w:pPr>
      <w:r w:rsidRPr="004D17F6">
        <w:t>Par exemple, on a identifié quatre facteurs à la source de l'inflation mondiale amorcée dans les années 1970</w:t>
      </w:r>
      <w:r>
        <w:t> </w:t>
      </w:r>
      <w:r>
        <w:rPr>
          <w:rStyle w:val="Appelnotedebasdep"/>
        </w:rPr>
        <w:footnoteReference w:id="71"/>
      </w:r>
      <w:r w:rsidRPr="004D17F6">
        <w:t> : 1) la croissance sans pr</w:t>
      </w:r>
      <w:r w:rsidRPr="004D17F6">
        <w:t>é</w:t>
      </w:r>
      <w:r w:rsidRPr="004D17F6">
        <w:t>cédent de la production et de la consommation de biens ; 2) la révol</w:t>
      </w:r>
      <w:r w:rsidRPr="004D17F6">
        <w:t>u</w:t>
      </w:r>
      <w:r w:rsidRPr="004D17F6">
        <w:t>tion qui a eu lieu en publicité, qui ne cesse de créer</w:t>
      </w:r>
      <w:r>
        <w:t xml:space="preserve"> [58] </w:t>
      </w:r>
      <w:r w:rsidRPr="004D17F6">
        <w:t>de nouveaux besoins ; 3) la révolution keynésienne qui a permis d'éviter les réce</w:t>
      </w:r>
      <w:r w:rsidRPr="004D17F6">
        <w:t>s</w:t>
      </w:r>
      <w:r w:rsidRPr="004D17F6">
        <w:t>sions cycliques, lesquelles antérieurement interrompaient ou renve</w:t>
      </w:r>
      <w:r w:rsidRPr="004D17F6">
        <w:t>r</w:t>
      </w:r>
      <w:r w:rsidRPr="004D17F6">
        <w:t>saient le processus de croissance et (4) l'explosion des dépenses d'o</w:t>
      </w:r>
      <w:r w:rsidRPr="004D17F6">
        <w:t>r</w:t>
      </w:r>
      <w:r w:rsidRPr="004D17F6">
        <w:t>dre militaire qui atteignent actuellement près de deux mille millions de dollars par jour. Ces facteurs sont tous des variables non monéta</w:t>
      </w:r>
      <w:r w:rsidRPr="004D17F6">
        <w:t>i</w:t>
      </w:r>
      <w:r w:rsidRPr="004D17F6">
        <w:t>res. Il n'est donc pas mystérieux de constater que la théorie du mon</w:t>
      </w:r>
      <w:r w:rsidRPr="004D17F6">
        <w:t>é</w:t>
      </w:r>
      <w:r w:rsidRPr="004D17F6">
        <w:t>tarisme soit impuissante à expliquer le phénomène de l'i</w:t>
      </w:r>
      <w:r w:rsidRPr="004D17F6">
        <w:t>n</w:t>
      </w:r>
      <w:r w:rsidRPr="004D17F6">
        <w:t>flation et, à plus forte raison, celui de la stagflation</w:t>
      </w:r>
      <w:r>
        <w:t> </w:t>
      </w:r>
      <w:r>
        <w:rPr>
          <w:rStyle w:val="Appelnotedebasdep"/>
        </w:rPr>
        <w:footnoteReference w:id="72"/>
      </w:r>
      <w:r w:rsidRPr="004D17F6">
        <w:t>.</w:t>
      </w:r>
    </w:p>
    <w:p w:rsidR="00721E27" w:rsidRPr="004D17F6" w:rsidRDefault="00721E27" w:rsidP="00721E27">
      <w:pPr>
        <w:spacing w:before="120" w:after="120"/>
        <w:jc w:val="both"/>
      </w:pPr>
      <w:r w:rsidRPr="004D17F6">
        <w:t>Nous ne voulons aucunement nier la possibilité que l'économique devienne un jour une science digne de ce nom. On peut arriver à des modèles purement (ou presque) économiques, tel que le serait un m</w:t>
      </w:r>
      <w:r w:rsidRPr="004D17F6">
        <w:t>o</w:t>
      </w:r>
      <w:r w:rsidRPr="004D17F6">
        <w:t>dèle conçu pour l'exploitation d'une mine de cuivre, ou encore pour la commercialisation d'un type de biens. Même si, pour être réalistes, de tels modèles devront intégrer certaines variables autres qu'économ</w:t>
      </w:r>
      <w:r w:rsidRPr="004D17F6">
        <w:t>i</w:t>
      </w:r>
      <w:r w:rsidRPr="004D17F6">
        <w:t>que :</w:t>
      </w:r>
      <w:r>
        <w:t xml:space="preserve"> </w:t>
      </w:r>
      <w:r w:rsidRPr="004D17F6">
        <w:t>physiques,</w:t>
      </w:r>
      <w:r>
        <w:t xml:space="preserve"> </w:t>
      </w:r>
      <w:r w:rsidRPr="004D17F6">
        <w:t xml:space="preserve">biologiques psychologiques et politiques. Ce que nous voulons dire ici, c'est qu'il ne peut y avoir de politiques et de plans </w:t>
      </w:r>
      <w:r w:rsidRPr="002F2989">
        <w:rPr>
          <w:i/>
        </w:rPr>
        <w:t>efficaces</w:t>
      </w:r>
      <w:r w:rsidRPr="004D17F6">
        <w:t xml:space="preserve"> qui soient de nature exclusivement économique qui ignor</w:t>
      </w:r>
      <w:r>
        <w:t xml:space="preserve">eraient donc les phénomènes non </w:t>
      </w:r>
      <w:r w:rsidRPr="004D17F6">
        <w:t>économiques. Et c'est là just</w:t>
      </w:r>
      <w:r w:rsidRPr="004D17F6">
        <w:t>e</w:t>
      </w:r>
      <w:r w:rsidRPr="004D17F6">
        <w:t>ment l'une des graves lacunes des politiques économiques néo-conservatrices ; elles ne tiennent aucunement compte du fait que l'économie, loin d'être un syst</w:t>
      </w:r>
      <w:r w:rsidRPr="004D17F6">
        <w:t>è</w:t>
      </w:r>
      <w:r w:rsidRPr="004D17F6">
        <w:t>me isolé, autonome, n'est qu'un sous-système de la société et, en conséquence, précisément tout le contraire d'autonome et donc d'aut</w:t>
      </w:r>
      <w:r w:rsidRPr="004D17F6">
        <w:t>o</w:t>
      </w:r>
      <w:r w:rsidRPr="004D17F6">
        <w:t>régulé.</w:t>
      </w:r>
    </w:p>
    <w:p w:rsidR="00721E27" w:rsidRPr="004D17F6" w:rsidRDefault="00721E27" w:rsidP="00721E27">
      <w:pPr>
        <w:spacing w:before="120" w:after="120"/>
        <w:jc w:val="both"/>
      </w:pPr>
      <w:r w:rsidRPr="004D17F6">
        <w:t>La raison qui explique l'inefficacité des politiques exclusivement économiques est la suivante. Les politiques doivent, en principe, être appliquées, à leur avantage ou à leur désavantage, par des êtres h</w:t>
      </w:r>
      <w:r w:rsidRPr="004D17F6">
        <w:t>u</w:t>
      </w:r>
      <w:r w:rsidRPr="004D17F6">
        <w:t>mains et non par des robots. Il s'avère que les être</w:t>
      </w:r>
      <w:r>
        <w:t xml:space="preserve">s </w:t>
      </w:r>
      <w:r w:rsidRPr="004D17F6">
        <w:t>humains sont non seulement des agents ou des victimes sur le plan économique, mais également sur les plans culturel et politique. On admet facilement que des désastres naturels ou sociaux, tels un tremblement de terre déva</w:t>
      </w:r>
      <w:r w:rsidRPr="004D17F6">
        <w:t>s</w:t>
      </w:r>
      <w:r w:rsidRPr="004D17F6">
        <w:t>tateur, une grève qui paralyse la société ou une guerre, peuvent reta</w:t>
      </w:r>
      <w:r w:rsidRPr="004D17F6">
        <w:t>r</w:t>
      </w:r>
      <w:r w:rsidRPr="004D17F6">
        <w:t>der l'application d'un modèle de production ou de commercialisation, où que ce soit. Mais le même modèle, avec des modifications poss</w:t>
      </w:r>
      <w:r w:rsidRPr="004D17F6">
        <w:t>i</w:t>
      </w:r>
      <w:r w:rsidRPr="004D17F6">
        <w:t>bles, peut être mis en œuvre une fois que la société s'est relevée des effets de la catastrophe. De plus, il pourrait peut-être servir dans des économies capitalistes, socialistes ou mixtes. D'autre part, une polit</w:t>
      </w:r>
      <w:r w:rsidRPr="004D17F6">
        <w:t>i</w:t>
      </w:r>
      <w:r w:rsidRPr="004D17F6">
        <w:t>que économique peut échouer à cause d'un manque de coopération du public, ou encore devenir périmée du jour au lendemain à la suite de bouleversements sociaux. Les politiques économiques sont des polit</w:t>
      </w:r>
      <w:r w:rsidRPr="004D17F6">
        <w:t>i</w:t>
      </w:r>
      <w:r w:rsidRPr="004D17F6">
        <w:t>ques sociales et</w:t>
      </w:r>
      <w:r>
        <w:t xml:space="preserve"> [</w:t>
      </w:r>
      <w:r w:rsidRPr="004D17F6">
        <w:t>59</w:t>
      </w:r>
      <w:r>
        <w:t xml:space="preserve">] </w:t>
      </w:r>
      <w:r w:rsidRPr="004D17F6">
        <w:t>non des théories scientifiques ; elles ne sont pas là pour décrire la situation existante, mais bien pour proposer des m</w:t>
      </w:r>
      <w:r w:rsidRPr="004D17F6">
        <w:t>e</w:t>
      </w:r>
      <w:r w:rsidRPr="004D17F6">
        <w:t>sures à prendre.</w:t>
      </w:r>
    </w:p>
    <w:p w:rsidR="00721E27" w:rsidRPr="004D17F6" w:rsidRDefault="00721E27" w:rsidP="00721E27">
      <w:pPr>
        <w:spacing w:before="120" w:after="120"/>
        <w:jc w:val="both"/>
      </w:pPr>
      <w:r w:rsidRPr="004D17F6">
        <w:t>Pour la même raison, les économistes ne sont pas mieux placés pour préconiser des politiques sociales que les sociologues, les polit</w:t>
      </w:r>
      <w:r w:rsidRPr="004D17F6">
        <w:t>i</w:t>
      </w:r>
      <w:r w:rsidRPr="004D17F6">
        <w:t>cologues,</w:t>
      </w:r>
      <w:r>
        <w:t xml:space="preserve"> </w:t>
      </w:r>
      <w:r w:rsidRPr="004D17F6">
        <w:t>les éducateurs ou tout autre spécialiste d'un domaine des sciences ou des technologies sociales. En vérité, toute politique soci</w:t>
      </w:r>
      <w:r w:rsidRPr="004D17F6">
        <w:t>a</w:t>
      </w:r>
      <w:r w:rsidRPr="004D17F6">
        <w:t>le, même si elle déclare ne viser qu'un secteur de la société, agira vra</w:t>
      </w:r>
      <w:r w:rsidRPr="004D17F6">
        <w:t>i</w:t>
      </w:r>
      <w:r w:rsidRPr="004D17F6">
        <w:t>semblablement sur tous les autres. Par conséquent, si la politique est conçue par des spécialistes d'un seul domaine, il est probable qu'elle sera préjudiciable à tous les autres. La leçon est facile à tirer : toute politique sociale adéquate du point de vue technique (et moral) devrait être élaborée par une équipe pluridisciplinaire.</w:t>
      </w:r>
    </w:p>
    <w:p w:rsidR="00721E27" w:rsidRPr="004D17F6" w:rsidRDefault="00721E27" w:rsidP="00721E27">
      <w:pPr>
        <w:spacing w:before="120" w:after="120"/>
        <w:jc w:val="both"/>
      </w:pPr>
      <w:r w:rsidRPr="004D17F6">
        <w:t>Nous venons d'introduire la notion de moralité qui, absente de l'économique positive, est cruciale pour les politiques écon</w:t>
      </w:r>
      <w:r w:rsidRPr="004D17F6">
        <w:t>o</w:t>
      </w:r>
      <w:r w:rsidRPr="004D17F6">
        <w:t>miques</w:t>
      </w:r>
      <w:r>
        <w:t> </w:t>
      </w:r>
      <w:r>
        <w:rPr>
          <w:rStyle w:val="Appelnotedebasdep"/>
        </w:rPr>
        <w:footnoteReference w:id="73"/>
      </w:r>
      <w:r w:rsidRPr="004D17F6">
        <w:t>. L'élaboration d'une politique économique n'est vraiment pas une que</w:t>
      </w:r>
      <w:r w:rsidRPr="004D17F6">
        <w:t>s</w:t>
      </w:r>
      <w:r w:rsidRPr="004D17F6">
        <w:t>tion uniquement de technique économique comparable, disons, au fait de dresser les budgets d'une firme ou de concevoir une campagne commerciale. La conception des politiques économiques appelle, ou le devrait, un modèle de l'ensemble de la société, de même que des crit</w:t>
      </w:r>
      <w:r w:rsidRPr="004D17F6">
        <w:t>è</w:t>
      </w:r>
      <w:r w:rsidRPr="004D17F6">
        <w:t>res de valeurs et d'objectifs.</w:t>
      </w:r>
    </w:p>
    <w:p w:rsidR="00721E27" w:rsidRPr="004D17F6" w:rsidRDefault="00721E27" w:rsidP="00721E27">
      <w:pPr>
        <w:spacing w:before="120" w:after="120"/>
        <w:jc w:val="both"/>
      </w:pPr>
      <w:r w:rsidRPr="004D17F6">
        <w:t>Cette formule est amplement démontrée par le contraste que l'on constate entre les politiques keynésienne et monétariste. Tant Keynes que Friedman se sont portés à la défense du capitalisme</w:t>
      </w:r>
      <w:r>
        <w:t xml:space="preserve">, </w:t>
      </w:r>
      <w:r w:rsidRPr="004D17F6">
        <w:t>mais, alors que le premier désirait l’humaniser, le second semble avoir voulu lui redonner la férocité qui le caractérisait pendant l'ère victorienne. Keynes était motivé non seulement par une vue moins unilatérale de la société</w:t>
      </w:r>
      <w:r>
        <w:t xml:space="preserve">, </w:t>
      </w:r>
      <w:r w:rsidRPr="004D17F6">
        <w:t>mais aussi, peut-être primordialement, par son horreur de la guerre et sa compassion pour les chômeurs</w:t>
      </w:r>
      <w:r>
        <w:t> </w:t>
      </w:r>
      <w:r>
        <w:rPr>
          <w:rStyle w:val="Appelnotedebasdep"/>
        </w:rPr>
        <w:footnoteReference w:id="74"/>
      </w:r>
      <w:r w:rsidRPr="004D17F6">
        <w:t>. On ne retrouve pas ce</w:t>
      </w:r>
      <w:r w:rsidRPr="004D17F6">
        <w:t>t</w:t>
      </w:r>
      <w:r w:rsidRPr="004D17F6">
        <w:t>te horreur de la guerre ou cette compassion pour l'être humain dans les écrits du Professeur Friedman ou dans ceux de ses collègues de l'école de Chicago qui prônent un « taux naturel et normal de ch</w:t>
      </w:r>
      <w:r w:rsidRPr="004D17F6">
        <w:t>ô</w:t>
      </w:r>
      <w:r w:rsidRPr="004D17F6">
        <w:t>mage » pour maintenir à la baisse les salaires et, par suite, les prix</w:t>
      </w:r>
      <w:r>
        <w:t> </w:t>
      </w:r>
      <w:r>
        <w:rPr>
          <w:rStyle w:val="Appelnotedebasdep"/>
        </w:rPr>
        <w:footnoteReference w:id="75"/>
      </w:r>
      <w:r w:rsidRPr="004D17F6">
        <w:t>.</w:t>
      </w:r>
    </w:p>
    <w:p w:rsidR="00721E27" w:rsidRPr="004D17F6" w:rsidRDefault="00721E27" w:rsidP="00721E27">
      <w:pPr>
        <w:spacing w:before="120" w:after="120"/>
        <w:jc w:val="both"/>
      </w:pPr>
      <w:r w:rsidRPr="004D17F6">
        <w:t>On connaît, bien sûr, plusieurs types de politiques économiques, mais elles ont toutes en commun certains traits méthodologiques que nous allons tenter de faire ressortir. Les principaux types en sont le libéralisme, l'interventionnisme et la planification centralisée. Le pr</w:t>
      </w:r>
      <w:r w:rsidRPr="004D17F6">
        <w:t>e</w:t>
      </w:r>
      <w:r>
        <w:t>mier englobe en fait une non-</w:t>
      </w:r>
      <w:r w:rsidRPr="004D17F6">
        <w:t>politique, car il recommande le laisser-faire. Son fondement théorique réside dans le mythe selon lequel l'économie est une</w:t>
      </w:r>
      <w:r>
        <w:t xml:space="preserve"> [60] </w:t>
      </w:r>
      <w:r w:rsidRPr="004D17F6">
        <w:t>machine ou un organisme doté de mécanismes auto-régulateurs. Il est évident que l'actuel système a des points fa</w:t>
      </w:r>
      <w:r w:rsidRPr="004D17F6">
        <w:t>i</w:t>
      </w:r>
      <w:r w:rsidRPr="004D17F6">
        <w:t>bles comme des points forts, mais on ne peut rien à cela. Les mesures gouvernementales pe</w:t>
      </w:r>
      <w:r w:rsidRPr="004D17F6">
        <w:t>u</w:t>
      </w:r>
      <w:r w:rsidRPr="004D17F6">
        <w:t>vent être soit inefficaces, soit efficaces ; mais, en ce dernier cas, elles ont des effets négatifs, car elles empiètent sur la « liberté », comprise dans le sens de la libre entreprise et non, il va sans dire, dans celui de la libération de la pauvreté. La caution morale, ici, repose sur l'idée suivante : la valeur suprême est la liberté de l'i</w:t>
      </w:r>
      <w:r w:rsidRPr="004D17F6">
        <w:t>n</w:t>
      </w:r>
      <w:r w:rsidRPr="004D17F6">
        <w:t>dividu, elle comporte le droit de disposer librement de ses avoirs</w:t>
      </w:r>
      <w:r>
        <w:t> </w:t>
      </w:r>
      <w:r>
        <w:rPr>
          <w:rStyle w:val="Appelnotedebasdep"/>
        </w:rPr>
        <w:footnoteReference w:id="76"/>
      </w:r>
      <w:r w:rsidRPr="004D17F6">
        <w:t>.</w:t>
      </w:r>
    </w:p>
    <w:p w:rsidR="00721E27" w:rsidRPr="004D17F6" w:rsidRDefault="00721E27" w:rsidP="00721E27">
      <w:pPr>
        <w:spacing w:before="120" w:after="120"/>
        <w:jc w:val="both"/>
      </w:pPr>
      <w:r w:rsidRPr="004D17F6">
        <w:t>Le deuxième type de politique, l'interventionnisme, connaît dive</w:t>
      </w:r>
      <w:r w:rsidRPr="004D17F6">
        <w:t>r</w:t>
      </w:r>
      <w:r w:rsidRPr="004D17F6">
        <w:t>ses tendances, depuis les politiques fiscales générales visant à stabil</w:t>
      </w:r>
      <w:r w:rsidRPr="004D17F6">
        <w:t>i</w:t>
      </w:r>
      <w:r w:rsidRPr="004D17F6">
        <w:t>ser l'économie jusqu'aux politiques à la Scandinave se proposant de diminuer les inégalités par une redistribution des ressources. Fond</w:t>
      </w:r>
      <w:r w:rsidRPr="004D17F6">
        <w:t>e</w:t>
      </w:r>
      <w:r w:rsidRPr="004D17F6">
        <w:t>ment théorique : l'économie n'est pas naturellement en équilibre, comme nous le rappelle chaque récession ; il faut donc prendre les moyens de l'aiguiller vers des États d'équilibre « relatif ». Caution m</w:t>
      </w:r>
      <w:r w:rsidRPr="004D17F6">
        <w:t>o</w:t>
      </w:r>
      <w:r w:rsidRPr="004D17F6">
        <w:t>rale : les valeurs primordiales sont représentées par le bien de l'indiv</w:t>
      </w:r>
      <w:r w:rsidRPr="004D17F6">
        <w:t>i</w:t>
      </w:r>
      <w:r w:rsidRPr="004D17F6">
        <w:t>du ainsi que par l'homogénéité et la stabilité de la société. Puisque ces valeurs sont incompatibles avec les creux des cycles financiers, l'éc</w:t>
      </w:r>
      <w:r w:rsidRPr="004D17F6">
        <w:t>o</w:t>
      </w:r>
      <w:r w:rsidRPr="004D17F6">
        <w:t>nomie doit faire l'objet de dirigisme. Le monétarisme est libéral en théorie, mais interventionniste en pratique, car il aspire à la réinstaur</w:t>
      </w:r>
      <w:r w:rsidRPr="004D17F6">
        <w:t>a</w:t>
      </w:r>
      <w:r w:rsidRPr="004D17F6">
        <w:t>tion de l'économie de marché, ce qui néc</w:t>
      </w:r>
      <w:r>
        <w:t>essite l'élimination de l'État-</w:t>
      </w:r>
      <w:r w:rsidRPr="004D17F6">
        <w:t>providence, au risque</w:t>
      </w:r>
      <w:r>
        <w:t xml:space="preserve"> </w:t>
      </w:r>
      <w:r w:rsidRPr="004D17F6">
        <w:t>même de rébellions ou au prix d'une dictature. Le discours monétariste, on le voit, est contradictoire.</w:t>
      </w:r>
    </w:p>
    <w:p w:rsidR="00721E27" w:rsidRPr="004D17F6" w:rsidRDefault="00721E27" w:rsidP="00721E27">
      <w:pPr>
        <w:spacing w:before="120" w:after="120"/>
        <w:jc w:val="both"/>
      </w:pPr>
      <w:r w:rsidRPr="004D17F6">
        <w:t>Le troisième type de politique, soit la planification centralisée, sert non seulement à la régulation des économies socialistes, mais entre aussi en jeu dans les économies mixtes de certains pays dont le Royaume-Uni, la Norvège et les Pays-Bas. Dans le Tiers-Monde, on l'utilise comme guide du développement. Dans ce dernier cas, il tro</w:t>
      </w:r>
      <w:r w:rsidRPr="004D17F6">
        <w:t>u</w:t>
      </w:r>
      <w:r w:rsidRPr="004D17F6">
        <w:t>ve son fondement théorique parfois dans la théorie marxiste de l'a</w:t>
      </w:r>
      <w:r w:rsidRPr="004D17F6">
        <w:t>c</w:t>
      </w:r>
      <w:r w:rsidRPr="004D17F6">
        <w:t>cumulation primitive du capital, parfois tout bonnement dans la thèse qui veut que là où il n'existe pas de classe indigène d'entrepr</w:t>
      </w:r>
      <w:r w:rsidRPr="004D17F6">
        <w:t>e</w:t>
      </w:r>
      <w:r w:rsidRPr="004D17F6">
        <w:t>neurs, l'État doit assumer le rôle dirigeant dans l’économie, car il est le seul agent à disposer des ressources financières et du pouvoir pol</w:t>
      </w:r>
      <w:r w:rsidRPr="004D17F6">
        <w:t>i</w:t>
      </w:r>
      <w:r w:rsidRPr="004D17F6">
        <w:t>tique pour le faire. Fondement moral : le sous-développement écon</w:t>
      </w:r>
      <w:r w:rsidRPr="004D17F6">
        <w:t>o</w:t>
      </w:r>
      <w:r w:rsidRPr="004D17F6">
        <w:t>mique est dégradant.</w:t>
      </w:r>
    </w:p>
    <w:p w:rsidR="00721E27" w:rsidRPr="004D17F6" w:rsidRDefault="00721E27" w:rsidP="00721E27">
      <w:pPr>
        <w:spacing w:before="120" w:after="120"/>
        <w:jc w:val="both"/>
      </w:pPr>
      <w:r w:rsidRPr="004D17F6">
        <w:t>On constate donc que chacune des politiques économiques est b</w:t>
      </w:r>
      <w:r w:rsidRPr="004D17F6">
        <w:t>a</w:t>
      </w:r>
      <w:r w:rsidRPr="004D17F6">
        <w:t>sée sur une doctrine économique et sur un système de valeurs et de normes, malgré que cela soit rarement formulé de façon explicite. Par ailleurs, un plan économique spécifique repose sur : 1)</w:t>
      </w:r>
      <w:r>
        <w:t xml:space="preserve"> [</w:t>
      </w:r>
      <w:r w:rsidRPr="004D17F6">
        <w:t>61</w:t>
      </w:r>
      <w:r>
        <w:t xml:space="preserve">] </w:t>
      </w:r>
      <w:r w:rsidRPr="004D17F6">
        <w:t>une pol</w:t>
      </w:r>
      <w:r w:rsidRPr="004D17F6">
        <w:t>i</w:t>
      </w:r>
      <w:r w:rsidRPr="004D17F6">
        <w:t>tique spécifique, 2) un quelconque modèle, soit d'un secteur économ</w:t>
      </w:r>
      <w:r w:rsidRPr="004D17F6">
        <w:t>i</w:t>
      </w:r>
      <w:r w:rsidRPr="004D17F6">
        <w:t>que, soit de l'économie tout entière, soit mieux encore, de l'ensemble de la société, 3) des données plus poussées. Schématisons :</w:t>
      </w:r>
    </w:p>
    <w:p w:rsidR="00721E27" w:rsidRDefault="00721E27" w:rsidP="00721E27">
      <w:pPr>
        <w:spacing w:before="120" w:after="120"/>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721E27">
        <w:tc>
          <w:tcPr>
            <w:tcW w:w="8060" w:type="dxa"/>
            <w:shd w:val="clear" w:color="auto" w:fill="EEECE1"/>
          </w:tcPr>
          <w:p w:rsidR="00721E27" w:rsidRDefault="00721E27" w:rsidP="00721E27">
            <w:pPr>
              <w:spacing w:before="120" w:after="120"/>
              <w:ind w:left="1620" w:hanging="1620"/>
              <w:jc w:val="both"/>
            </w:pPr>
          </w:p>
          <w:p w:rsidR="00721E27" w:rsidRDefault="00721E27" w:rsidP="00721E27">
            <w:pPr>
              <w:spacing w:before="120" w:after="120"/>
              <w:ind w:left="1620" w:hanging="1620"/>
              <w:jc w:val="both"/>
            </w:pPr>
            <w:r w:rsidRPr="004D17F6">
              <w:t>POLITIQUE</w:t>
            </w:r>
            <w:r>
              <w:tab/>
            </w:r>
            <w:r w:rsidRPr="004D17F6">
              <w:t>=</w:t>
            </w:r>
            <w:r>
              <w:t xml:space="preserve"> </w:t>
            </w:r>
            <w:r w:rsidRPr="004D17F6">
              <w:t>THÉORIE+DONNÉES+SYST</w:t>
            </w:r>
            <w:r>
              <w:t>È</w:t>
            </w:r>
            <w:r w:rsidRPr="004D17F6">
              <w:t>ME DE V</w:t>
            </w:r>
            <w:r w:rsidRPr="004D17F6">
              <w:t>A</w:t>
            </w:r>
            <w:r>
              <w:t>LEURS,</w:t>
            </w:r>
          </w:p>
          <w:p w:rsidR="00721E27" w:rsidRPr="004D17F6" w:rsidRDefault="00721E27" w:rsidP="00721E27">
            <w:pPr>
              <w:spacing w:before="120" w:after="120"/>
              <w:ind w:left="1620" w:hanging="1620"/>
              <w:jc w:val="both"/>
            </w:pPr>
            <w:r w:rsidRPr="004D17F6">
              <w:t>PLAN</w:t>
            </w:r>
            <w:r w:rsidRPr="004D17F6">
              <w:tab/>
              <w:t>= POLITIQUE+MODELE+DONNÉES,</w:t>
            </w:r>
          </w:p>
          <w:p w:rsidR="00721E27" w:rsidRPr="004D17F6" w:rsidRDefault="00721E27" w:rsidP="00721E27">
            <w:pPr>
              <w:spacing w:before="120" w:after="120"/>
              <w:ind w:left="1620" w:hanging="1620"/>
              <w:jc w:val="both"/>
            </w:pPr>
            <w:r w:rsidRPr="004D17F6">
              <w:t>d'où</w:t>
            </w:r>
          </w:p>
          <w:p w:rsidR="00721E27" w:rsidRPr="004D17F6" w:rsidRDefault="00721E27" w:rsidP="00721E27">
            <w:pPr>
              <w:spacing w:before="120" w:after="120"/>
              <w:ind w:left="1620" w:hanging="1620"/>
              <w:jc w:val="both"/>
            </w:pPr>
            <w:r w:rsidRPr="004D17F6">
              <w:t>PLAN</w:t>
            </w:r>
            <w:r w:rsidRPr="004D17F6">
              <w:tab/>
              <w:t>= THÉORIE+MODELE+DONNÉES+SYST</w:t>
            </w:r>
            <w:r>
              <w:t>È</w:t>
            </w:r>
            <w:r w:rsidRPr="004D17F6">
              <w:t>ME DE</w:t>
            </w:r>
            <w:r>
              <w:t xml:space="preserve"> </w:t>
            </w:r>
            <w:r w:rsidRPr="004D17F6">
              <w:t>VALEURS</w:t>
            </w:r>
          </w:p>
          <w:p w:rsidR="00721E27" w:rsidRDefault="00721E27" w:rsidP="00721E27">
            <w:pPr>
              <w:spacing w:before="120" w:after="120"/>
              <w:ind w:firstLine="0"/>
              <w:jc w:val="both"/>
            </w:pPr>
          </w:p>
        </w:tc>
      </w:tr>
    </w:tbl>
    <w:p w:rsidR="00721E27" w:rsidRDefault="00721E27" w:rsidP="00721E27">
      <w:pPr>
        <w:spacing w:before="120" w:after="120"/>
        <w:jc w:val="both"/>
      </w:pPr>
    </w:p>
    <w:p w:rsidR="00721E27" w:rsidRPr="004D17F6" w:rsidRDefault="00721E27" w:rsidP="00721E27">
      <w:pPr>
        <w:spacing w:before="120" w:after="120"/>
        <w:jc w:val="both"/>
      </w:pPr>
      <w:r w:rsidRPr="004D17F6">
        <w:t xml:space="preserve">Il semble logique de stipuler qu'un plan puisse être dit </w:t>
      </w:r>
      <w:r w:rsidRPr="00F1074C">
        <w:rPr>
          <w:i/>
        </w:rPr>
        <w:t>scientifique</w:t>
      </w:r>
      <w:r w:rsidRPr="004D17F6">
        <w:t xml:space="preserve"> si, et seulement si, il est fondé sur : 1) des théories, modèles et do</w:t>
      </w:r>
      <w:r w:rsidRPr="004D17F6">
        <w:t>n</w:t>
      </w:r>
      <w:r w:rsidRPr="004D17F6">
        <w:t>nées scientifiques, 2) un système de valeurs et de normes compatible avec l'acquis scientifique actuel. L'absence de l'un ou l'autre de ces composantes le condamne à l'échec, à des dépenses sociales consid</w:t>
      </w:r>
      <w:r w:rsidRPr="004D17F6">
        <w:t>é</w:t>
      </w:r>
      <w:r w:rsidRPr="004D17F6">
        <w:t>rables. Notons, en particulier, qu'une théorie économique fausse ou un code moral périmé — impossible à appliquer — empêchera la réussite du plan économique le plus soigneusement élaboré.</w:t>
      </w:r>
    </w:p>
    <w:p w:rsidR="00721E27" w:rsidRPr="004D17F6" w:rsidRDefault="00721E27" w:rsidP="00721E27">
      <w:pPr>
        <w:spacing w:before="120" w:after="120"/>
        <w:jc w:val="both"/>
      </w:pPr>
      <w:r w:rsidRPr="004D17F6">
        <w:t>Un individualisme extrême, que ce soit en théorie économique ou en philosophie morale, présente une bonne illustration du phénomène. Il ne peut réussir à long terme parce que la société — dont l'économie n'est qu'un des sous-systèmes — est justement un système et que la durée de tout système exige un certain degré de coopération, volonta</w:t>
      </w:r>
      <w:r w:rsidRPr="004D17F6">
        <w:t>i</w:t>
      </w:r>
      <w:r w:rsidRPr="004D17F6">
        <w:t>re ou non. Il est vrai que l'individualisme n'exclut pas la solidarité, mais restreint cette dernière aux membres d'une même couche soci</w:t>
      </w:r>
      <w:r w:rsidRPr="004D17F6">
        <w:t>a</w:t>
      </w:r>
      <w:r w:rsidRPr="004D17F6">
        <w:t>le : elle est horizontale et défensive, et non pas intégrale et altruiste. De plus, les systèmes artificiels</w:t>
      </w:r>
      <w:r>
        <w:t xml:space="preserve">, </w:t>
      </w:r>
      <w:r w:rsidRPr="004D17F6">
        <w:t>dont l'économie, la culture et le rég</w:t>
      </w:r>
      <w:r w:rsidRPr="004D17F6">
        <w:t>i</w:t>
      </w:r>
      <w:r w:rsidRPr="004D17F6">
        <w:t>me politique, appellent, par leur nature même, des mécanismes de contrôle ou de régulation. Il n'y a pas de machine qui puisse fonctio</w:t>
      </w:r>
      <w:r w:rsidRPr="004D17F6">
        <w:t>n</w:t>
      </w:r>
      <w:r w:rsidRPr="004D17F6">
        <w:t>ner sans service d'entretien et de réparation.</w:t>
      </w:r>
    </w:p>
    <w:p w:rsidR="00721E27" w:rsidRPr="004D17F6" w:rsidRDefault="00721E27" w:rsidP="00721E27">
      <w:pPr>
        <w:spacing w:before="120" w:after="120"/>
        <w:jc w:val="both"/>
      </w:pPr>
      <w:r w:rsidRPr="004D17F6">
        <w:t xml:space="preserve">Un autre bon exemple de ce qu'est une mauvaise politique sociale est </w:t>
      </w:r>
      <w:r w:rsidRPr="00F1074C">
        <w:rPr>
          <w:i/>
        </w:rPr>
        <w:t>l'économisme</w:t>
      </w:r>
      <w:r w:rsidRPr="004D17F6">
        <w:t>, soit la croyance que l'économie est, ou la grande force motrice de la société, ou encore qu'il est possible de l'isoler des autres sous-systèmes qui en font partie intégrante : biologie, culture et régime politique. Faux modèle de la société, l'économisme est la sou</w:t>
      </w:r>
      <w:r w:rsidRPr="004D17F6">
        <w:t>r</w:t>
      </w:r>
      <w:r w:rsidRPr="004D17F6">
        <w:t>ce de politiques économiques, tant capitalistes que socialistes, qui ont fait un tort incalculable à la</w:t>
      </w:r>
      <w:r>
        <w:t xml:space="preserve"> [62] </w:t>
      </w:r>
      <w:r w:rsidRPr="004D17F6">
        <w:t>société tout entière, qu'elles échouent ou qu'elles réussissent à stimuler, temporairement, l'économie. Pui</w:t>
      </w:r>
      <w:r w:rsidRPr="004D17F6">
        <w:t>s</w:t>
      </w:r>
      <w:r w:rsidRPr="004D17F6">
        <w:t>que l'économique ne peut r</w:t>
      </w:r>
      <w:r w:rsidRPr="004D17F6">
        <w:t>e</w:t>
      </w:r>
      <w:r w:rsidRPr="004D17F6">
        <w:t>fléter qu'une facette du tissu social, les plans et politiques économiques devraient faire partie d'un cadre gén</w:t>
      </w:r>
      <w:r w:rsidRPr="004D17F6">
        <w:t>é</w:t>
      </w:r>
      <w:r w:rsidRPr="004D17F6">
        <w:t>ral de plans et de pol</w:t>
      </w:r>
      <w:r w:rsidRPr="004D17F6">
        <w:t>i</w:t>
      </w:r>
      <w:r w:rsidRPr="004D17F6">
        <w:t>tiques sociales. La théorie économique divorcée de la réalité est une pure fiction, mais une politique économique rep</w:t>
      </w:r>
      <w:r w:rsidRPr="004D17F6">
        <w:t>o</w:t>
      </w:r>
      <w:r w:rsidRPr="004D17F6">
        <w:t>sant sur une théorie divo</w:t>
      </w:r>
      <w:r w:rsidRPr="004D17F6">
        <w:t>r</w:t>
      </w:r>
      <w:r w:rsidRPr="004D17F6">
        <w:t>cée de la réalité est, dans le meilleur des cas, inefficace et, au pire, criminelle.</w:t>
      </w:r>
    </w:p>
    <w:p w:rsidR="00721E27" w:rsidRPr="004D17F6" w:rsidRDefault="00721E27" w:rsidP="00721E27">
      <w:pPr>
        <w:spacing w:before="120" w:after="120"/>
        <w:jc w:val="both"/>
      </w:pPr>
      <w:r w:rsidRPr="004D17F6">
        <w:t>Fait paradoxal, les économistes néo-conservateurs et marxistes adoptent, les uns comme les autres, le dogme de l'économisme. La version la plus poussée de ce dogme est le monétarisme, cette polit</w:t>
      </w:r>
      <w:r w:rsidRPr="004D17F6">
        <w:t>i</w:t>
      </w:r>
      <w:r w:rsidRPr="004D17F6">
        <w:t>que selon laquelle tout ce qu'il faut faire pour maintenir l'économie en bonne santé — ou du moins pour garantir le bonheur des capit</w:t>
      </w:r>
      <w:r w:rsidRPr="004D17F6">
        <w:t>a</w:t>
      </w:r>
      <w:r w:rsidRPr="004D17F6">
        <w:t>listes — est de surveiller la masse monétaire</w:t>
      </w:r>
      <w:r>
        <w:t> </w:t>
      </w:r>
      <w:r>
        <w:rPr>
          <w:rStyle w:val="Appelnotedebasdep"/>
        </w:rPr>
        <w:footnoteReference w:id="77"/>
      </w:r>
      <w:r w:rsidRPr="004D17F6">
        <w:t>. Immanquablement, le m</w:t>
      </w:r>
      <w:r w:rsidRPr="004D17F6">
        <w:t>o</w:t>
      </w:r>
      <w:r w:rsidRPr="004D17F6">
        <w:t>nétarisme évoque les panacées de jadis : infusions de goudron, man</w:t>
      </w:r>
      <w:r w:rsidRPr="004D17F6">
        <w:t>i</w:t>
      </w:r>
      <w:r w:rsidRPr="004D17F6">
        <w:t>pulations des vertèbres et saignées, cette dernière surtout, en l'occu</w:t>
      </w:r>
      <w:r w:rsidRPr="004D17F6">
        <w:t>r</w:t>
      </w:r>
      <w:r w:rsidRPr="004D17F6">
        <w:t>rence. Tout comme la sorcellerie, on l'adopte sur parole plutôt que sur la foi de théories et de statistiques. On y adhère pour deux ra</w:t>
      </w:r>
      <w:r w:rsidRPr="004D17F6">
        <w:t>i</w:t>
      </w:r>
      <w:r w:rsidRPr="004D17F6">
        <w:t>sons : à cause de sa simplicité, aussi bien théorique que pratique, et parce qu'elle privilégie les riches. Sa simplicité théorique est év</w:t>
      </w:r>
      <w:r w:rsidRPr="004D17F6">
        <w:t>i</w:t>
      </w:r>
      <w:r w:rsidRPr="004D17F6">
        <w:t>dente : dans l'économique vulgaire, l'argent est l'alpha et l'oméga. Sa simplicité pratique parle également d'elle-même : de toutes les variables écon</w:t>
      </w:r>
      <w:r w:rsidRPr="004D17F6">
        <w:t>o</w:t>
      </w:r>
      <w:r w:rsidRPr="004D17F6">
        <w:t>miques, la masse monétaire est celle qui se prête le mieux à la régul</w:t>
      </w:r>
      <w:r w:rsidRPr="004D17F6">
        <w:t>a</w:t>
      </w:r>
      <w:r w:rsidRPr="004D17F6">
        <w:t>tion. On comprend sans difficulté l'attrait du monét</w:t>
      </w:r>
      <w:r w:rsidRPr="004D17F6">
        <w:t>a</w:t>
      </w:r>
      <w:r w:rsidRPr="004D17F6">
        <w:t>risme pour les conservateurs ; il prône en effet l'abolition de l'État-providence et le dégagement des entrepreneurs de toute obligation e</w:t>
      </w:r>
      <w:r w:rsidRPr="004D17F6">
        <w:t>n</w:t>
      </w:r>
      <w:r w:rsidRPr="004D17F6">
        <w:t>vers la société. La seule responsabilité d'ordre social des administr</w:t>
      </w:r>
      <w:r w:rsidRPr="004D17F6">
        <w:t>a</w:t>
      </w:r>
      <w:r w:rsidRPr="004D17F6">
        <w:t>teurs de sociétés est « de faire en sorte que leurs actionnaires touchent des gains aussi él</w:t>
      </w:r>
      <w:r w:rsidRPr="004D17F6">
        <w:t>e</w:t>
      </w:r>
      <w:r w:rsidRPr="004D17F6">
        <w:t>vés que possible »</w:t>
      </w:r>
      <w:r>
        <w:t> </w:t>
      </w:r>
      <w:r>
        <w:rPr>
          <w:rStyle w:val="Appelnotedebasdep"/>
        </w:rPr>
        <w:footnoteReference w:id="78"/>
      </w:r>
      <w:r w:rsidRPr="004D17F6">
        <w:t>.</w:t>
      </w:r>
    </w:p>
    <w:p w:rsidR="00721E27" w:rsidRPr="004D17F6" w:rsidRDefault="00721E27" w:rsidP="00721E27">
      <w:pPr>
        <w:spacing w:before="120" w:after="120"/>
        <w:jc w:val="both"/>
      </w:pPr>
      <w:r w:rsidRPr="004D17F6">
        <w:t>Qu'on n'adopte pas nécessairement le monétarisme à cause de sa cohérence théorique ou parce que les statistiques sont venues confi</w:t>
      </w:r>
      <w:r w:rsidRPr="004D17F6">
        <w:t>r</w:t>
      </w:r>
      <w:r w:rsidRPr="004D17F6">
        <w:t>mer son efficacité ne veut pas dire qu'il manque de tout fondement théorique ou statistique. Il intègre ces deux composantes et aussi une méthodologie propre et, comme nous l</w:t>
      </w:r>
      <w:r>
        <w:t>e disions ci-</w:t>
      </w:r>
      <w:r w:rsidRPr="004D17F6">
        <w:t>dessus, la morale du darwinisme social la loi de la jungle, ni plus ni moins. La théorie de base du monétarisme est celle que proposait Adam Smith en 1776 : une économie de marché exempte des tares que lui a infligées le 20</w:t>
      </w:r>
      <w:r w:rsidRPr="00F1074C">
        <w:rPr>
          <w:vertAlign w:val="superscript"/>
        </w:rPr>
        <w:t>e</w:t>
      </w:r>
      <w:r w:rsidRPr="004D17F6">
        <w:t xml:space="preserve"> siècle, dont les monopoles, les oligopoles, des gouvernements ultra-puissants et</w:t>
      </w:r>
      <w:r>
        <w:t xml:space="preserve"> des syndicats également ultra-</w:t>
      </w:r>
      <w:r w:rsidRPr="004D17F6">
        <w:t>puissants. Friedman a aussi conservé l'axiome néo-classique selon lequel les gens d'affaires « rationnels » agissent de façon à optimiser les profits et, pour ce fa</w:t>
      </w:r>
      <w:r w:rsidRPr="004D17F6">
        <w:t>i</w:t>
      </w:r>
      <w:r w:rsidRPr="004D17F6">
        <w:t>re, se procurent et exploitent toutes les</w:t>
      </w:r>
      <w:r>
        <w:t xml:space="preserve"> [63] </w:t>
      </w:r>
      <w:r w:rsidRPr="004D17F6">
        <w:t>données et ont la pr</w:t>
      </w:r>
      <w:r w:rsidRPr="004D17F6">
        <w:t>é</w:t>
      </w:r>
      <w:r w:rsidRPr="004D17F6">
        <w:t xml:space="preserve">voyance nécessaire. Cette règle n'étant pas forcément probante, il y ajoute une clause curieuse. Il nous dit qu'il est égal que les prémisses néo-classiques soient justes ou non, l'important étant que « les firmes particulières se comportent </w:t>
      </w:r>
      <w:r w:rsidRPr="00F1074C">
        <w:rPr>
          <w:i/>
        </w:rPr>
        <w:t>comme si</w:t>
      </w:r>
      <w:r w:rsidRPr="004D17F6">
        <w:t xml:space="preserve"> elles cherchaient rationnell</w:t>
      </w:r>
      <w:r w:rsidRPr="004D17F6">
        <w:t>e</w:t>
      </w:r>
      <w:r w:rsidRPr="004D17F6">
        <w:t>ment à optimiser les bénéfices prévus et avaient pleine connaissance des données nécessaires pour atteindre leur but »</w:t>
      </w:r>
      <w:r>
        <w:t> </w:t>
      </w:r>
      <w:r>
        <w:rPr>
          <w:rStyle w:val="Appelnotedebasdep"/>
        </w:rPr>
        <w:footnoteReference w:id="79"/>
      </w:r>
      <w:r w:rsidRPr="004D17F6">
        <w:t>. En conséquence, il se sent dégagé de l'obligation de mettre ces pr</w:t>
      </w:r>
      <w:r w:rsidRPr="004D17F6">
        <w:t>é</w:t>
      </w:r>
      <w:r w:rsidRPr="004D17F6">
        <w:t>misses à l'épreuve pour découvrir si elles sont justes : qu'elles le soient ou non, tout se passe comme si elles l'ét</w:t>
      </w:r>
      <w:r>
        <w:t xml:space="preserve">aient, on se croirait au </w:t>
      </w:r>
      <w:r w:rsidRPr="002F2989">
        <w:rPr>
          <w:i/>
        </w:rPr>
        <w:t>Pays d'Oz</w:t>
      </w:r>
      <w:r w:rsidRPr="004D17F6">
        <w:t>. Ce trucage méthodologique, glané dans la philosophie fi</w:t>
      </w:r>
      <w:r w:rsidRPr="004D17F6">
        <w:t>c</w:t>
      </w:r>
      <w:r w:rsidRPr="004D17F6">
        <w:t xml:space="preserve">tioniste des Nietzsche et des Vaihinger, est si bien connu qu'il a un surnom, le </w:t>
      </w:r>
      <w:r w:rsidRPr="002F2989">
        <w:rPr>
          <w:i/>
        </w:rPr>
        <w:t>F-Twist</w:t>
      </w:r>
      <w:r>
        <w:t> </w:t>
      </w:r>
      <w:r>
        <w:rPr>
          <w:rStyle w:val="Appelnotedebasdep"/>
        </w:rPr>
        <w:footnoteReference w:id="80"/>
      </w:r>
      <w:r w:rsidRPr="004D17F6">
        <w:t>. N</w:t>
      </w:r>
      <w:r w:rsidRPr="004D17F6">
        <w:t>o</w:t>
      </w:r>
      <w:r w:rsidRPr="004D17F6">
        <w:t>tons le gouffre qui sépare le monétarisme de la science qui, elle, colle aux faits et non à la fiction</w:t>
      </w:r>
      <w:r>
        <w:t> </w:t>
      </w:r>
      <w:r>
        <w:rPr>
          <w:rStyle w:val="Appelnotedebasdep"/>
        </w:rPr>
        <w:footnoteReference w:id="81"/>
      </w:r>
      <w:r w:rsidRPr="004D17F6">
        <w:t>.</w:t>
      </w:r>
    </w:p>
    <w:p w:rsidR="00721E27" w:rsidRPr="004D17F6" w:rsidRDefault="00721E27" w:rsidP="00721E27">
      <w:pPr>
        <w:spacing w:before="120" w:after="120"/>
        <w:jc w:val="both"/>
      </w:pPr>
      <w:r w:rsidRPr="004D17F6">
        <w:t>Mais l'apport le plus important du Professeur Friedman à l'armat</w:t>
      </w:r>
      <w:r w:rsidRPr="004D17F6">
        <w:t>u</w:t>
      </w:r>
      <w:r w:rsidRPr="004D17F6">
        <w:t>re conceptuelle des politiques monétaristes est son « cadre théorique d'analyse monétaire »</w:t>
      </w:r>
      <w:r>
        <w:t> </w:t>
      </w:r>
      <w:r>
        <w:rPr>
          <w:rStyle w:val="Appelnotedebasdep"/>
        </w:rPr>
        <w:footnoteReference w:id="82"/>
      </w:r>
      <w:r w:rsidRPr="004D17F6">
        <w:t>. Il a tout à fait raison dans son utilisation de « cadre théorique », et il serait encore plus près de la vérité si sa fo</w:t>
      </w:r>
      <w:r w:rsidRPr="004D17F6">
        <w:t>r</w:t>
      </w:r>
      <w:r w:rsidRPr="004D17F6">
        <w:t>mule se lisait « billet d'ordre théorique », car il ne s'agit pas d'une théorie à proprement parler. En fait, ce « cadre » renferme trois sy</w:t>
      </w:r>
      <w:r w:rsidRPr="004D17F6">
        <w:t>m</w:t>
      </w:r>
      <w:r w:rsidRPr="004D17F6">
        <w:t>boles de fonctions nullement définies (f, g et 1), si bien que les form</w:t>
      </w:r>
      <w:r w:rsidRPr="004D17F6">
        <w:t>u</w:t>
      </w:r>
      <w:r w:rsidRPr="004D17F6">
        <w:t>les où ils apparaissent sont des formules ouvertes et vagues du type « Y est une fonction (inconnue) de X ». La politique économique tout entière de Friedman se fonde ainsi sur un programme de théorie et non sur une théorie précise. Étant un programme (à être mis en oeuvre par quelqu'un), cette politique est incapable d'expliquer, et encore moins de prévoir, quoi que ce soit. Et, puisque la prévision lui est imposs</w:t>
      </w:r>
      <w:r w:rsidRPr="004D17F6">
        <w:t>i</w:t>
      </w:r>
      <w:r w:rsidRPr="004D17F6">
        <w:t>ble, elle ne peut être soumise à l'épreuve. Impossible à mettre à l'épreuve, elle n'est donc même pas fausse. Cette lacune fatale ne troublerait peut-être pas un écrivain imaginatif</w:t>
      </w:r>
      <w:r>
        <w:t xml:space="preserve">, </w:t>
      </w:r>
      <w:r w:rsidRPr="004D17F6">
        <w:t>mais, ici, c'est le signe qu'on a affaire à une pseudo-science.</w:t>
      </w:r>
    </w:p>
    <w:p w:rsidR="00721E27" w:rsidRPr="004D17F6" w:rsidRDefault="00721E27" w:rsidP="00721E27">
      <w:pPr>
        <w:spacing w:before="120" w:after="120"/>
        <w:jc w:val="both"/>
      </w:pPr>
      <w:r w:rsidRPr="004D17F6">
        <w:t xml:space="preserve">Les </w:t>
      </w:r>
      <w:r w:rsidRPr="002F2989">
        <w:rPr>
          <w:i/>
        </w:rPr>
        <w:t>monétaristes</w:t>
      </w:r>
      <w:r w:rsidRPr="004D17F6">
        <w:t>, donc, ne possèdent pas de théorie de l'inflation et, par la suite, ne disposent d'aucun argument sérieux qui justifierait leurs solutions pour résoudre le problème de l'inflation. Mais, bien sûr, ils ont formulé une hypothèse quant à la source de l'inflation, et dérivé une règle de cette hypothèse. Cette hypothèse, simpliste, sugg</w:t>
      </w:r>
      <w:r w:rsidRPr="004D17F6">
        <w:t>è</w:t>
      </w:r>
      <w:r w:rsidRPr="004D17F6">
        <w:t>re que l'inflation a une seule cause, c'est l'augmentation excessive des signes monétaires ; le remède est donc d'arrêter les émissions. L'hyp</w:t>
      </w:r>
      <w:r w:rsidRPr="004D17F6">
        <w:t>o</w:t>
      </w:r>
      <w:r w:rsidRPr="004D17F6">
        <w:t>thèse est trop simple pour être juste. Ce serait plutôt le co</w:t>
      </w:r>
      <w:r w:rsidRPr="004D17F6">
        <w:t>n</w:t>
      </w:r>
      <w:r w:rsidRPr="004D17F6">
        <w:t>traire qui le serait, c'est-à-dire que le rythme avec lequel un gouve</w:t>
      </w:r>
      <w:r w:rsidRPr="004D17F6">
        <w:t>r</w:t>
      </w:r>
      <w:r w:rsidRPr="004D17F6">
        <w:t>nement injecte de la monnaie dans le circuit est déterminé par le dés</w:t>
      </w:r>
      <w:r w:rsidRPr="004D17F6">
        <w:t>é</w:t>
      </w:r>
      <w:r w:rsidRPr="004D17F6">
        <w:t>quilibre entre les dépenses et les revenus. Si</w:t>
      </w:r>
      <w:r>
        <w:t xml:space="preserve"> [64] </w:t>
      </w:r>
      <w:r w:rsidRPr="004D17F6">
        <w:t>les premiers excèdent les seconds, le gouvernement émet ou e</w:t>
      </w:r>
      <w:r w:rsidRPr="004D17F6">
        <w:t>m</w:t>
      </w:r>
      <w:r w:rsidRPr="004D17F6">
        <w:t>prunte de la monnaie afin de répondre à ses obligations ; seul un bu</w:t>
      </w:r>
      <w:r w:rsidRPr="004D17F6">
        <w:t>d</w:t>
      </w:r>
      <w:r w:rsidRPr="004D17F6">
        <w:t>get strictement équilibré peut en arriver à un taux zéro d'augmentation de la monnaie. En outre, dans un État-providence, les dépenses sont en fonction linéaire croissante avec le chômage, les chômeurs ne consommant que le minimum et ne payant guère d'impôts. La concl</w:t>
      </w:r>
      <w:r w:rsidRPr="004D17F6">
        <w:t>u</w:t>
      </w:r>
      <w:r w:rsidRPr="004D17F6">
        <w:t>sion de tout cela, c'est que le rythme auquel le gouvernement imprime ou emprunte de la monnaie dépend linéa</w:t>
      </w:r>
      <w:r w:rsidRPr="004D17F6">
        <w:t>i</w:t>
      </w:r>
      <w:r w:rsidRPr="004D17F6">
        <w:t>rement du taux de chômage. Bref, le chômage cause l'inflation qui, à son tour, augmente le taux de chômage</w:t>
      </w:r>
      <w:r>
        <w:t> </w:t>
      </w:r>
      <w:r>
        <w:rPr>
          <w:rStyle w:val="Appelnotedebasdep"/>
        </w:rPr>
        <w:footnoteReference w:id="83"/>
      </w:r>
      <w:r w:rsidRPr="004D17F6">
        <w:t>.</w:t>
      </w:r>
    </w:p>
    <w:p w:rsidR="00721E27" w:rsidRPr="004D17F6" w:rsidRDefault="00721E27" w:rsidP="00721E27">
      <w:pPr>
        <w:spacing w:before="120" w:after="120"/>
        <w:jc w:val="both"/>
      </w:pPr>
      <w:r w:rsidRPr="004D17F6">
        <w:t>En ce qui touche au support statistique du monétarisme, il se rés</w:t>
      </w:r>
      <w:r w:rsidRPr="004D17F6">
        <w:t>u</w:t>
      </w:r>
      <w:r w:rsidRPr="004D17F6">
        <w:t>me à certaines corrélations discutables, interprétées comme des rel</w:t>
      </w:r>
      <w:r w:rsidRPr="004D17F6">
        <w:t>a</w:t>
      </w:r>
      <w:r w:rsidRPr="004D17F6">
        <w:t>tions causales. Pour Lucas par exemple, les données existantes sur l'économie américaine pour la période de 1953 à 1977 confirment les hypothèses qu'un taux de changement donné dans la quantité de mo</w:t>
      </w:r>
      <w:r w:rsidRPr="004D17F6">
        <w:t>n</w:t>
      </w:r>
      <w:r w:rsidRPr="004D17F6">
        <w:t>naie entraîne 1) un changement correspondant dans le taux d'inflation des prix, et 2) un changement correspondant dans les taux d'intérêt nomina</w:t>
      </w:r>
      <w:r>
        <w:t>ux</w:t>
      </w:r>
      <w:r w:rsidRPr="004D17F6">
        <w:t xml:space="preserve">. En fait, tout ce que ces données démontrent est une </w:t>
      </w:r>
      <w:r w:rsidRPr="002F2989">
        <w:rPr>
          <w:i/>
        </w:rPr>
        <w:t>corr</w:t>
      </w:r>
      <w:r w:rsidRPr="002F2989">
        <w:rPr>
          <w:i/>
        </w:rPr>
        <w:t>é</w:t>
      </w:r>
      <w:r w:rsidRPr="002F2989">
        <w:rPr>
          <w:i/>
        </w:rPr>
        <w:t>lation</w:t>
      </w:r>
      <w:r w:rsidRPr="004D17F6">
        <w:t xml:space="preserve"> possible, et non une relation de cause : le mécanisme sous-jacent n'a pas été étudié</w:t>
      </w:r>
      <w:r>
        <w:t> </w:t>
      </w:r>
      <w:r>
        <w:rPr>
          <w:rStyle w:val="Appelnotedebasdep"/>
        </w:rPr>
        <w:footnoteReference w:id="84"/>
      </w:r>
      <w:r w:rsidRPr="004D17F6">
        <w:t>. De plus, ces preuves sont douteuses. Deux exemples suffiront à l'illustrer.</w:t>
      </w:r>
    </w:p>
    <w:p w:rsidR="00721E27" w:rsidRPr="004D17F6" w:rsidRDefault="00721E27" w:rsidP="00721E27">
      <w:pPr>
        <w:spacing w:before="120" w:after="120"/>
        <w:jc w:val="both"/>
      </w:pPr>
      <w:r w:rsidRPr="004D17F6">
        <w:t>Modigliani, lauréat du prix Nobel en 1985, a examiné approxim</w:t>
      </w:r>
      <w:r w:rsidRPr="004D17F6">
        <w:t>a</w:t>
      </w:r>
      <w:r w:rsidRPr="004D17F6">
        <w:t>tivement la même tranche chronologique de l'économie américaine, en se concentrant sur les périodes où la masse monétaire connaissait une croissance relativement continue. Il a cerné deux de ces périodes : du début de 1953 à la première moitié de 1957, et de 1971 à 1975</w:t>
      </w:r>
      <w:r>
        <w:t> </w:t>
      </w:r>
      <w:r>
        <w:rPr>
          <w:rStyle w:val="Appelnotedebasdep"/>
        </w:rPr>
        <w:footnoteReference w:id="85"/>
      </w:r>
      <w:r w:rsidRPr="004D17F6">
        <w:t>. Or, ces périodes se sont révélées être les plus instables de toutes, si l'on tient compte du recul de 1954, de la reprise de 1955, de la réce</w:t>
      </w:r>
      <w:r w:rsidRPr="004D17F6">
        <w:t>s</w:t>
      </w:r>
      <w:r w:rsidRPr="004D17F6">
        <w:t>sion de 1958 et de celle de 1973-1975. La conclusion qui s'impose est la suivante : « Nos périodes les plus instables ont été des périodes de stabilité monétaire relative »</w:t>
      </w:r>
      <w:r>
        <w:t> </w:t>
      </w:r>
      <w:r>
        <w:rPr>
          <w:rStyle w:val="Appelnotedebasdep"/>
        </w:rPr>
        <w:footnoteReference w:id="86"/>
      </w:r>
      <w:r w:rsidRPr="004D17F6">
        <w:t>. Des statistiques plus récentes vie</w:t>
      </w:r>
      <w:r w:rsidRPr="004D17F6">
        <w:t>n</w:t>
      </w:r>
      <w:r w:rsidRPr="004D17F6">
        <w:t>nent étayer cette constatation. La récession économique qui débuta aux États-Unis vers 1978 a d'abord été accompagnée de restrictions, pui</w:t>
      </w:r>
      <w:r>
        <w:t>s</w:t>
      </w:r>
      <w:r w:rsidRPr="004D17F6">
        <w:t xml:space="preserve"> d'une réduction des réserves monétaires (Ml) ; la réduction a été enc</w:t>
      </w:r>
      <w:r w:rsidRPr="004D17F6">
        <w:t>o</w:t>
      </w:r>
      <w:r w:rsidRPr="004D17F6">
        <w:t>re plus grave au Cana</w:t>
      </w:r>
      <w:r>
        <w:t>da, où la crise était plus aigüe</w:t>
      </w:r>
      <w:r w:rsidRPr="004D17F6">
        <w:t>. Les chang</w:t>
      </w:r>
      <w:r w:rsidRPr="004D17F6">
        <w:t>e</w:t>
      </w:r>
      <w:r w:rsidRPr="004D17F6">
        <w:t>ments de pourcentage aux États-Unis entre 1976 et 1982 ont été de 1,0 2,3 0,8 0,9, - 1,6 et 3,8, respectivement</w:t>
      </w:r>
      <w:r>
        <w:t> </w:t>
      </w:r>
      <w:r>
        <w:rPr>
          <w:rStyle w:val="Appelnotedebasdep"/>
        </w:rPr>
        <w:footnoteReference w:id="87"/>
      </w:r>
      <w:r w:rsidRPr="004D17F6">
        <w:t>. À ce moment, l'échec de la p</w:t>
      </w:r>
      <w:r w:rsidRPr="004D17F6">
        <w:t>o</w:t>
      </w:r>
      <w:r w:rsidRPr="004D17F6">
        <w:t>litique monétaire était devenu si flagrant que l'administration Re</w:t>
      </w:r>
      <w:r w:rsidRPr="004D17F6">
        <w:t>a</w:t>
      </w:r>
      <w:r w:rsidRPr="004D17F6">
        <w:t>gan abandonna, à toutes fins pratiques, cette dernière, ce qui a permis la reprise partielle de 1983.</w:t>
      </w:r>
    </w:p>
    <w:p w:rsidR="00721E27" w:rsidRPr="004D17F6" w:rsidRDefault="00721E27" w:rsidP="00721E27">
      <w:pPr>
        <w:spacing w:before="120" w:after="120"/>
        <w:jc w:val="both"/>
      </w:pPr>
      <w:r>
        <w:t>[</w:t>
      </w:r>
      <w:r w:rsidRPr="004D17F6">
        <w:t>65</w:t>
      </w:r>
      <w:r>
        <w:t>]</w:t>
      </w:r>
    </w:p>
    <w:p w:rsidR="00721E27" w:rsidRPr="004D17F6" w:rsidRDefault="00721E27" w:rsidP="00721E27">
      <w:pPr>
        <w:spacing w:before="120" w:after="120"/>
        <w:jc w:val="both"/>
      </w:pPr>
      <w:r w:rsidRPr="004D17F6">
        <w:t>Cependant, le camouflet idéologique le plus retentissant que reçut le monétarisme lui fut infligé par une équipe d'universitaires, consei</w:t>
      </w:r>
      <w:r w:rsidRPr="004D17F6">
        <w:t>l</w:t>
      </w:r>
      <w:r w:rsidRPr="004D17F6">
        <w:t>lers auprès de la Bank of England, cette forteresse du monét</w:t>
      </w:r>
      <w:r w:rsidRPr="004D17F6">
        <w:t>a</w:t>
      </w:r>
      <w:r w:rsidRPr="004D17F6">
        <w:t>risme</w:t>
      </w:r>
      <w:r>
        <w:t> </w:t>
      </w:r>
      <w:r>
        <w:rPr>
          <w:rStyle w:val="Appelnotedebasdep"/>
        </w:rPr>
        <w:footnoteReference w:id="88"/>
      </w:r>
      <w:r w:rsidRPr="004D17F6">
        <w:t>. Dans leurs rapports, les Professeurs A.J. Brown, D.F. He</w:t>
      </w:r>
      <w:r w:rsidRPr="004D17F6">
        <w:t>n</w:t>
      </w:r>
      <w:r w:rsidRPr="004D17F6">
        <w:t>dry et N. Ericsson mettaient en pièces l'ouvrage de Friedman et Schwartz</w:t>
      </w:r>
      <w:r>
        <w:t> </w:t>
      </w:r>
      <w:r>
        <w:rPr>
          <w:rStyle w:val="Appelnotedebasdep"/>
        </w:rPr>
        <w:footnoteReference w:id="89"/>
      </w:r>
      <w:r w:rsidRPr="004D17F6">
        <w:t>, où ceux-ci déclaraient avoir prouvé, statistiques à l'appui, que les péri</w:t>
      </w:r>
      <w:r w:rsidRPr="004D17F6">
        <w:t>o</w:t>
      </w:r>
      <w:r w:rsidRPr="004D17F6">
        <w:t>des de</w:t>
      </w:r>
      <w:r>
        <w:t xml:space="preserve"> prospérité au Royaume-</w:t>
      </w:r>
      <w:r w:rsidRPr="004D17F6">
        <w:t>Uni aussi bien qu'aux États-Unis, entre 1867 et 1975, étaient attribuables à l'application de politiques monét</w:t>
      </w:r>
      <w:r w:rsidRPr="004D17F6">
        <w:t>a</w:t>
      </w:r>
      <w:r w:rsidRPr="004D17F6">
        <w:t>ristes. Le verdict des experts fut formel : bien que les auteurs avaient déformé les données pour servir leurs fins et avaient omis d'employer certaines techniques récentes de l'économétrie, les résultats n'a</w:t>
      </w:r>
      <w:r w:rsidRPr="004D17F6">
        <w:t>p</w:t>
      </w:r>
      <w:r w:rsidRPr="004D17F6">
        <w:t>puyaient nullement leurs affirmations.</w:t>
      </w:r>
    </w:p>
    <w:p w:rsidR="00721E27" w:rsidRPr="004D17F6" w:rsidRDefault="00721E27" w:rsidP="00721E27">
      <w:pPr>
        <w:spacing w:before="120" w:after="120"/>
        <w:jc w:val="both"/>
      </w:pPr>
      <w:r w:rsidRPr="004D17F6">
        <w:t xml:space="preserve">En conclusion, </w:t>
      </w:r>
      <w:r w:rsidRPr="002F2989">
        <w:rPr>
          <w:i/>
        </w:rPr>
        <w:t>le monétarisme est théoriquement faux et, prat</w:t>
      </w:r>
      <w:r w:rsidRPr="002F2989">
        <w:rPr>
          <w:i/>
        </w:rPr>
        <w:t>i</w:t>
      </w:r>
      <w:r w:rsidRPr="002F2989">
        <w:rPr>
          <w:i/>
        </w:rPr>
        <w:t>quement parlant, inefficace sinon désastreux</w:t>
      </w:r>
      <w:r w:rsidRPr="004D17F6">
        <w:t>. Pour ce qui est des ph</w:t>
      </w:r>
      <w:r w:rsidRPr="004D17F6">
        <w:t>i</w:t>
      </w:r>
      <w:r w:rsidRPr="004D17F6">
        <w:t>losophies politique, sociale et morale qui le sous-tendent, ce sont e</w:t>
      </w:r>
      <w:r w:rsidRPr="004D17F6">
        <w:t>s</w:t>
      </w:r>
      <w:r w:rsidRPr="004D17F6">
        <w:t>sentiellement celles du libéralisme économique qui ressortent, c'est-à-dire l'individualisme. Cette doctrine se réduit 1) à l'égoïsme le plus pur « Chacun pour soi » ; 2) au darwinisme social « Seuls les plus a</w:t>
      </w:r>
      <w:r w:rsidRPr="004D17F6">
        <w:t>p</w:t>
      </w:r>
      <w:r w:rsidRPr="004D17F6">
        <w:t>tes survivent et méritent la survie » ; 3) à des principes politiques l</w:t>
      </w:r>
      <w:r w:rsidRPr="004D17F6">
        <w:t>i</w:t>
      </w:r>
      <w:r w:rsidRPr="004D17F6">
        <w:t>bertaires, qu'on doit clairement distinguer de la notion de démocr</w:t>
      </w:r>
      <w:r w:rsidRPr="004D17F6">
        <w:t>a</w:t>
      </w:r>
      <w:r w:rsidRPr="004D17F6">
        <w:t>tie, soit la participation réelle et universelle de la population à l'admini</w:t>
      </w:r>
      <w:r w:rsidRPr="004D17F6">
        <w:t>s</w:t>
      </w:r>
      <w:r w:rsidRPr="004D17F6">
        <w:t>tration de la chose publique. Notre position est que le premier pri</w:t>
      </w:r>
      <w:r w:rsidRPr="004D17F6">
        <w:t>n</w:t>
      </w:r>
      <w:r w:rsidRPr="004D17F6">
        <w:t>cipe est non seulement méprisable, mais également inefficace, sauf dans la détérioration du tissu social, car la vie en société demande une mesure de coopération et d'altruisme. Je pense aussi que le darw</w:t>
      </w:r>
      <w:r w:rsidRPr="004D17F6">
        <w:t>i</w:t>
      </w:r>
      <w:r w:rsidRPr="004D17F6">
        <w:t>nisme social a depuis longtemps été réfuté, si ce n'est que parce que 1) dans la vie réelle beaucoup d'entreprises bien établies font banqu</w:t>
      </w:r>
      <w:r w:rsidRPr="004D17F6">
        <w:t>e</w:t>
      </w:r>
      <w:r w:rsidRPr="004D17F6">
        <w:t>route, alors que nombre d'initiatives échevelées réussissent, et que 2) la prétendue « stricte discipline du marché » engendre non seulement des dirigeants légitimes</w:t>
      </w:r>
      <w:r>
        <w:t xml:space="preserve">, </w:t>
      </w:r>
      <w:r w:rsidRPr="004D17F6">
        <w:t>mais aussi des escrocs et des oppresseurs.</w:t>
      </w:r>
    </w:p>
    <w:p w:rsidR="00721E27" w:rsidRPr="004D17F6" w:rsidRDefault="00721E27" w:rsidP="00721E27">
      <w:pPr>
        <w:spacing w:before="120" w:after="120"/>
        <w:jc w:val="both"/>
      </w:pPr>
      <w:r w:rsidRPr="004D17F6">
        <w:t>Quant au lien entre la liberté politique et la liberté économique, il semble qu'il s'agisse encore une fois d'une corrélation provisoire, e</w:t>
      </w:r>
      <w:r w:rsidRPr="004D17F6">
        <w:t>r</w:t>
      </w:r>
      <w:r w:rsidRPr="004D17F6">
        <w:t>ronément interprétée comme une relation causale permanente. En r</w:t>
      </w:r>
      <w:r w:rsidRPr="004D17F6">
        <w:t>é</w:t>
      </w:r>
      <w:r w:rsidRPr="004D17F6">
        <w:t>alité, même si le laisser-faire économique a été relié aux libertés civ</w:t>
      </w:r>
      <w:r w:rsidRPr="004D17F6">
        <w:t>i</w:t>
      </w:r>
      <w:r w:rsidRPr="004D17F6">
        <w:t>les dans quatre pays (la France, la Grande-Bretagne, les Pays-Bas et les États-Unis), et y a certainement favorisé l'expansion du capitali</w:t>
      </w:r>
      <w:r w:rsidRPr="004D17F6">
        <w:t>s</w:t>
      </w:r>
      <w:r w:rsidRPr="004D17F6">
        <w:t>me, ce lien ne tient plus nulle part aujourd'hui, car les oligopoles et l'intervention étatique ont étouffé la libre entreprise. En outre, maint</w:t>
      </w:r>
      <w:r w:rsidRPr="004D17F6">
        <w:t>e</w:t>
      </w:r>
      <w:r w:rsidRPr="004D17F6">
        <w:t>nir avec succès une libre entreprise sans contraintes aucunes dema</w:t>
      </w:r>
      <w:r w:rsidRPr="004D17F6">
        <w:t>n</w:t>
      </w:r>
      <w:r w:rsidRPr="004D17F6">
        <w:t>derait un gouvernement autoritaire, disposé à réprimer impitoyabl</w:t>
      </w:r>
      <w:r w:rsidRPr="004D17F6">
        <w:t>e</w:t>
      </w:r>
      <w:r w:rsidRPr="004D17F6">
        <w:t>ment toute menace à la</w:t>
      </w:r>
      <w:r>
        <w:t xml:space="preserve"> [66] </w:t>
      </w:r>
      <w:r w:rsidRPr="004D17F6">
        <w:t>liberté économique, notamment celles que constituent les syndicats, les groupes politiques favorisant la n</w:t>
      </w:r>
      <w:r w:rsidRPr="004D17F6">
        <w:t>a</w:t>
      </w:r>
      <w:r w:rsidRPr="004D17F6">
        <w:t>tionalisation des services publics et des ressources énergétiques, et même le mouvement coop</w:t>
      </w:r>
      <w:r w:rsidRPr="004D17F6">
        <w:t>é</w:t>
      </w:r>
      <w:r w:rsidRPr="004D17F6">
        <w:t>ratif. Le néo-libéralisme est ainsi devenu l'un des grands ennemis de la démocratie</w:t>
      </w:r>
      <w:r>
        <w:t> </w:t>
      </w:r>
      <w:r>
        <w:rPr>
          <w:rStyle w:val="Appelnotedebasdep"/>
        </w:rPr>
        <w:footnoteReference w:id="90"/>
      </w:r>
      <w:r w:rsidRPr="004D17F6">
        <w:t>.</w:t>
      </w:r>
    </w:p>
    <w:p w:rsidR="00721E27" w:rsidRPr="004D17F6" w:rsidRDefault="00721E27" w:rsidP="00721E27">
      <w:pPr>
        <w:spacing w:before="120" w:after="120"/>
        <w:jc w:val="both"/>
      </w:pPr>
      <w:r w:rsidRPr="004D17F6">
        <w:t>Chez les nations industrialisées, les politiques monétaristes entra</w:t>
      </w:r>
      <w:r w:rsidRPr="004D17F6">
        <w:t>î</w:t>
      </w:r>
      <w:r w:rsidRPr="004D17F6">
        <w:t>nent l'élimination des petites et moyennes entreprises et réclament l'abolition de l'État-providence, ce qui accentue la pauvreté, mène au mécontentement et ouvre la porte aux répressions. Dans les pays du Tiers</w:t>
      </w:r>
      <w:r>
        <w:t>-M</w:t>
      </w:r>
      <w:r w:rsidRPr="004D17F6">
        <w:t>onde, la répression rend possible l'application de politiques monétaristes, avec le résultat d'une misère accrue engendrant la rébe</w:t>
      </w:r>
      <w:r w:rsidRPr="004D17F6">
        <w:t>l</w:t>
      </w:r>
      <w:r w:rsidRPr="004D17F6">
        <w:t>lion et des répressions de plus en plus dures. C'est la raison pour l</w:t>
      </w:r>
      <w:r w:rsidRPr="004D17F6">
        <w:t>a</w:t>
      </w:r>
      <w:r w:rsidRPr="004D17F6">
        <w:t>quelle le FMI, qui préconise habituellement de telles politiques dans les pays en voie de</w:t>
      </w:r>
      <w:r>
        <w:t xml:space="preserve"> </w:t>
      </w:r>
      <w:r w:rsidRPr="004D17F6">
        <w:t xml:space="preserve">développement a été surnommé </w:t>
      </w:r>
      <w:r w:rsidRPr="00706F27">
        <w:rPr>
          <w:i/>
        </w:rPr>
        <w:t>Instant Massive Fury</w:t>
      </w:r>
      <w:r w:rsidRPr="004D17F6">
        <w:t> : Soulèvements Massifs Instantanés. Il ne faut pas s'étonner que, dans ces conditions, le libéralisme économique, le monétarisme en particulier, soit devenu partout une idéologie de droite et même une grave menace pour la civilisation. Un caricaturiste mexicain résume bien la situation dans l'anecdote suivante. Dans un musée, un guide fait son boniment : « Ce tableau est de l'école de Giotto, celui-là de l'école néo-classique et l'autre, là-bas, un bon exemple de l'école i</w:t>
      </w:r>
      <w:r w:rsidRPr="004D17F6">
        <w:t>m</w:t>
      </w:r>
      <w:r w:rsidRPr="004D17F6">
        <w:t>pressionniste ». Puis, se retournant vers la fenêtre et pointant dans la direction de Friedmanville, un bidonville, que l'on y aperçoit, il pou</w:t>
      </w:r>
      <w:r w:rsidRPr="004D17F6">
        <w:t>r</w:t>
      </w:r>
      <w:r w:rsidRPr="004D17F6">
        <w:t>suit : « Quant à celui-là, il est typique de l'école de Chicago ».</w:t>
      </w:r>
    </w:p>
    <w:p w:rsidR="00721E27" w:rsidRPr="004D17F6" w:rsidRDefault="00721E27" w:rsidP="00721E27">
      <w:pPr>
        <w:spacing w:before="120" w:after="120"/>
        <w:jc w:val="both"/>
      </w:pPr>
      <w:r w:rsidRPr="004D17F6">
        <w:t>Pour nous résumer, toute politique économique a pour fondement une théorie, un corpus de données ainsi qu'un système de valeurs et de normes. Et, tout plan économique repose sur une politique économ</w:t>
      </w:r>
      <w:r w:rsidRPr="004D17F6">
        <w:t>i</w:t>
      </w:r>
      <w:r w:rsidRPr="004D17F6">
        <w:t>que adjointe d'un modèle économique et d'une autre banque de do</w:t>
      </w:r>
      <w:r w:rsidRPr="004D17F6">
        <w:t>n</w:t>
      </w:r>
      <w:r w:rsidRPr="004D17F6">
        <w:t>nées. Les politiques et les plans sont scientifiques dans la mesure où leurs composantes le sont ou, du moins, sont compatibles avec les connaissances scientifiques contemporaines. Autrement, ils ne sont pas scientifiques et, donc, peu susceptibles de réussir. Le monétarisme est un cas exemplaire de politique économique non scientifique, car il repose sur 1) un modèle de la société purement économique, mon</w:t>
      </w:r>
      <w:r w:rsidRPr="004D17F6">
        <w:t>o</w:t>
      </w:r>
      <w:r w:rsidRPr="004D17F6">
        <w:t>dimensionnel, 2) une théorie économique périmée et imprécise, rego</w:t>
      </w:r>
      <w:r w:rsidRPr="004D17F6">
        <w:t>r</w:t>
      </w:r>
      <w:r w:rsidRPr="004D17F6">
        <w:t>geant de postulats non vérifiés ou même faux, 3) des analyses statist</w:t>
      </w:r>
      <w:r w:rsidRPr="004D17F6">
        <w:t>i</w:t>
      </w:r>
      <w:r w:rsidRPr="004D17F6">
        <w:t>ques qui, dans le meilleur des cas, aboutissent à des corrélations, et 4) des sytèmes de valeurs périmés et des principes moraux inhumains qui, s'ils étaient appliqués, ne pourraient que détruire le tissu social. En conséquence, on a toutes les raisons, scientifiques et morales,</w:t>
      </w:r>
      <w:r>
        <w:t xml:space="preserve"> [</w:t>
      </w:r>
      <w:r w:rsidRPr="004D17F6">
        <w:t>67</w:t>
      </w:r>
      <w:r>
        <w:t xml:space="preserve">] </w:t>
      </w:r>
      <w:r w:rsidRPr="004D17F6">
        <w:t>culturelles et politiques, de combattre le monétarisme. Les mêmes a</w:t>
      </w:r>
      <w:r w:rsidRPr="004D17F6">
        <w:t>r</w:t>
      </w:r>
      <w:r w:rsidRPr="004D17F6">
        <w:t>guments valent, à peu de choses près, pour les autres formes de l'éc</w:t>
      </w:r>
      <w:r w:rsidRPr="004D17F6">
        <w:t>o</w:t>
      </w:r>
      <w:r w:rsidRPr="004D17F6">
        <w:t>nomique néo-conservatrice. Ce sont toutes des magmas d'idées conf</w:t>
      </w:r>
      <w:r w:rsidRPr="004D17F6">
        <w:t>u</w:t>
      </w:r>
      <w:r w:rsidRPr="004D17F6">
        <w:t>ses au plan théorique, dénuées de tout support empirique, et elles sont injustifiables aux plans moral et politique.</w:t>
      </w:r>
    </w:p>
    <w:p w:rsidR="00721E27" w:rsidRDefault="00721E27" w:rsidP="00721E27">
      <w:pPr>
        <w:spacing w:before="120" w:after="120"/>
        <w:jc w:val="both"/>
      </w:pPr>
    </w:p>
    <w:p w:rsidR="00721E27" w:rsidRPr="004D17F6" w:rsidRDefault="00721E27" w:rsidP="00721E27">
      <w:pPr>
        <w:pStyle w:val="a"/>
      </w:pPr>
      <w:r w:rsidRPr="004D17F6">
        <w:t>Conclusion</w:t>
      </w:r>
    </w:p>
    <w:p w:rsidR="00721E27" w:rsidRDefault="00721E27" w:rsidP="00721E27">
      <w:pPr>
        <w:spacing w:before="120" w:after="120"/>
        <w:jc w:val="both"/>
      </w:pPr>
    </w:p>
    <w:p w:rsidR="00721E27" w:rsidRPr="004D17F6" w:rsidRDefault="00721E27" w:rsidP="00721E27">
      <w:pPr>
        <w:spacing w:before="120" w:after="120"/>
        <w:jc w:val="both"/>
      </w:pPr>
      <w:r w:rsidRPr="004D17F6">
        <w:t>Nous avons trouvé sans valeur scientifique aucune les bases thé</w:t>
      </w:r>
      <w:r w:rsidRPr="004D17F6">
        <w:t>o</w:t>
      </w:r>
      <w:r w:rsidRPr="004D17F6">
        <w:t>riques de l'économique néo-conservatrice, qui intègrent les mythes de l'économique néo-classique et sont dépourvues de toute théorie de l'i</w:t>
      </w:r>
      <w:r w:rsidRPr="004D17F6">
        <w:t>n</w:t>
      </w:r>
      <w:r w:rsidRPr="004D17F6">
        <w:t>flation, sans parler d'une théorie de la stagflation. En fait, cette éc</w:t>
      </w:r>
      <w:r w:rsidRPr="004D17F6">
        <w:t>o</w:t>
      </w:r>
      <w:r w:rsidRPr="004D17F6">
        <w:t>nomique ne présente même pas de théorie monétaire</w:t>
      </w:r>
      <w:r>
        <w:t> </w:t>
      </w:r>
      <w:r>
        <w:rPr>
          <w:rStyle w:val="Appelnotedebasdep"/>
        </w:rPr>
        <w:footnoteReference w:id="91"/>
      </w:r>
      <w:r w:rsidRPr="004D17F6">
        <w:t>. Son fond</w:t>
      </w:r>
      <w:r w:rsidRPr="004D17F6">
        <w:t>e</w:t>
      </w:r>
      <w:r w:rsidRPr="004D17F6">
        <w:t>ment moral n'est autre que l'individualisme d'antan, qui s’oppose aux règles les plus primordiales qui régissent le comportement social civ</w:t>
      </w:r>
      <w:r w:rsidRPr="004D17F6">
        <w:t>i</w:t>
      </w:r>
      <w:r w:rsidRPr="004D17F6">
        <w:t>lisé, car elle prône le plus pur égoïsme et passe sous silence toute obligation, hormis celle du profit.</w:t>
      </w:r>
    </w:p>
    <w:p w:rsidR="00721E27" w:rsidRPr="004D17F6" w:rsidRDefault="00721E27" w:rsidP="00721E27">
      <w:pPr>
        <w:spacing w:before="120" w:after="120"/>
        <w:jc w:val="both"/>
      </w:pPr>
      <w:r w:rsidRPr="004D17F6">
        <w:t>Les recherches empiriques n'ont pas confirmé les dogmes de l'éc</w:t>
      </w:r>
      <w:r w:rsidRPr="004D17F6">
        <w:t>o</w:t>
      </w:r>
      <w:r w:rsidRPr="004D17F6">
        <w:t>nomique néo-libérale, en partic</w:t>
      </w:r>
      <w:r>
        <w:t>ulier ceux plus radical du non-</w:t>
      </w:r>
      <w:r w:rsidRPr="004D17F6">
        <w:t>inte</w:t>
      </w:r>
      <w:r w:rsidRPr="004D17F6">
        <w:t>r</w:t>
      </w:r>
      <w:r w:rsidRPr="004D17F6">
        <w:t>ventionnisme autrichien ou ceux de l'interventionnisme monétaire à la Friedman. Il est carrément faux que la prospérité soit toujours a</w:t>
      </w:r>
      <w:r w:rsidRPr="004D17F6">
        <w:t>c</w:t>
      </w:r>
      <w:r w:rsidRPr="004D17F6">
        <w:t>compagnée ou, encore moins, déclenchée par les restrictions monéta</w:t>
      </w:r>
      <w:r w:rsidRPr="004D17F6">
        <w:t>i</w:t>
      </w:r>
      <w:r w:rsidRPr="004D17F6">
        <w:t>res, ou que toutes les récessions soient causées par des impressions inconsidérées de papier-monnaie. Les statistiques non plus ne vie</w:t>
      </w:r>
      <w:r w:rsidRPr="004D17F6">
        <w:t>n</w:t>
      </w:r>
      <w:r w:rsidRPr="004D17F6">
        <w:t>nent pas confirmer ces doctrines. Pis encore, il n'est pas vrai que l'i</w:t>
      </w:r>
      <w:r w:rsidRPr="004D17F6">
        <w:t>n</w:t>
      </w:r>
      <w:r w:rsidRPr="004D17F6">
        <w:t>flation n'a toujours qu'une seule cause : les racines de l'inflation sont multiples, économiques, sociales, politiques et même psychol</w:t>
      </w:r>
      <w:r w:rsidRPr="004D17F6">
        <w:t>o</w:t>
      </w:r>
      <w:r w:rsidRPr="004D17F6">
        <w:t>giques ; il est donc clair que le remède n'en peut pas être purement d'ordre fina</w:t>
      </w:r>
      <w:r w:rsidRPr="004D17F6">
        <w:t>n</w:t>
      </w:r>
      <w:r w:rsidRPr="004D17F6">
        <w:t>cier pur</w:t>
      </w:r>
      <w:r>
        <w:t> </w:t>
      </w:r>
      <w:r>
        <w:rPr>
          <w:rStyle w:val="Appelnotedebasdep"/>
        </w:rPr>
        <w:footnoteReference w:id="92"/>
      </w:r>
      <w:r w:rsidRPr="004D17F6">
        <w:t>.</w:t>
      </w:r>
    </w:p>
    <w:p w:rsidR="00721E27" w:rsidRPr="004D17F6" w:rsidRDefault="00721E27" w:rsidP="00721E27">
      <w:pPr>
        <w:spacing w:before="120" w:after="120"/>
        <w:jc w:val="both"/>
      </w:pPr>
      <w:r w:rsidRPr="004D17F6">
        <w:t>Les politiques économiques du néo-conservatisme ont échoué et ne peuvent manquer d'échouer de nouveau si l'on essaie de les ré-appliquer, car elles œuvrent dans le sens d'un retour en arrière. Dans les sociétés industrialisées, cela voudrait dire l'élimination de l'État-providence et la banqueroute d'innombrables petites et moyennes e</w:t>
      </w:r>
      <w:r w:rsidRPr="004D17F6">
        <w:t>n</w:t>
      </w:r>
      <w:r w:rsidRPr="004D17F6">
        <w:t>treprises. Dans le Tiers-Monde, cela aurait l'effet de détruire, le cas échéant, des systèmes de sécurité sociale encore dans l'</w:t>
      </w:r>
      <w:r>
        <w:t>œuf</w:t>
      </w:r>
      <w:r w:rsidRPr="004D17F6">
        <w:t xml:space="preserve"> ainsi que les embryons d'entreprises manufacturières indigènes. Et, tout cela au nom du libre-échange, qui a fait la fortune des nations industr</w:t>
      </w:r>
      <w:r>
        <w:t>ialisées au détriment des sous-</w:t>
      </w:r>
      <w:r w:rsidRPr="004D17F6">
        <w:t>développées.</w:t>
      </w:r>
    </w:p>
    <w:p w:rsidR="00721E27" w:rsidRPr="004D17F6" w:rsidRDefault="00721E27" w:rsidP="00721E27">
      <w:pPr>
        <w:spacing w:before="120" w:after="120"/>
        <w:jc w:val="both"/>
      </w:pPr>
      <w:r>
        <w:t>[68]</w:t>
      </w:r>
    </w:p>
    <w:p w:rsidR="00721E27" w:rsidRPr="004D17F6" w:rsidRDefault="00721E27" w:rsidP="00721E27">
      <w:pPr>
        <w:spacing w:before="120" w:after="120"/>
        <w:jc w:val="both"/>
      </w:pPr>
      <w:r w:rsidRPr="004D17F6">
        <w:t>Dans les deux cas, le néo-conservatisme économique se propose d’anéantir bien des réalisations sociales estimables. D'autre part, elle ne s'attaque à aucune des sources les plus flagrantes de l'inflation : misère, insécurité, oppression politique et décalage culturel et, en pa</w:t>
      </w:r>
      <w:r w:rsidRPr="004D17F6">
        <w:t>r</w:t>
      </w:r>
      <w:r w:rsidRPr="004D17F6">
        <w:t>ticulier, l'accroissement des forces militaires et des arsenaux. L'appl</w:t>
      </w:r>
      <w:r w:rsidRPr="004D17F6">
        <w:t>i</w:t>
      </w:r>
      <w:r w:rsidRPr="004D17F6">
        <w:t>cation des politiques économiques néoconservatrices a pour résultat la stagnation ou le déclin général de l'économie, ce qui à son tour entra</w:t>
      </w:r>
      <w:r w:rsidRPr="004D17F6">
        <w:t>î</w:t>
      </w:r>
      <w:r w:rsidRPr="004D17F6">
        <w:t>ne la formation d'une génération de gens frustrés, surtout les jeunes, qui ne peuvent absolument plus se fier aux beaux discours qu'on leur tient encore sur la libre entreprise ou sur la liberté en général. Co</w:t>
      </w:r>
      <w:r w:rsidRPr="004D17F6">
        <w:t>m</w:t>
      </w:r>
      <w:r w:rsidRPr="004D17F6">
        <w:t>ment ces être</w:t>
      </w:r>
      <w:r>
        <w:t xml:space="preserve">s </w:t>
      </w:r>
      <w:r w:rsidRPr="004D17F6">
        <w:t>humains pourraient-ils espérer un avenir mei</w:t>
      </w:r>
      <w:r w:rsidRPr="004D17F6">
        <w:t>l</w:t>
      </w:r>
      <w:r w:rsidRPr="004D17F6">
        <w:t>leur, alors même que les politiciens néo-conservateurs au pouvoir les empêchent de vivre leur présent ?</w:t>
      </w:r>
    </w:p>
    <w:p w:rsidR="00721E27" w:rsidRPr="004D17F6" w:rsidRDefault="00721E27" w:rsidP="00721E27">
      <w:pPr>
        <w:spacing w:before="120" w:after="120"/>
        <w:jc w:val="both"/>
      </w:pPr>
      <w:r w:rsidRPr="004D17F6">
        <w:t>Enfin, pour terminer, l'économique néo-conservatrice est un désa</w:t>
      </w:r>
      <w:r w:rsidRPr="004D17F6">
        <w:t>s</w:t>
      </w:r>
      <w:r w:rsidRPr="004D17F6">
        <w:t>tre, tant intellectuellement, politiquement que moralement. Elle n'est rien d'autre que l'idéologie des riches — cupides, faussement nosta</w:t>
      </w:r>
      <w:r w:rsidRPr="004D17F6">
        <w:t>l</w:t>
      </w:r>
      <w:r w:rsidRPr="004D17F6">
        <w:t>giques et à très courte vue — qui ne se soucient que d'un type de libe</w:t>
      </w:r>
      <w:r w:rsidRPr="004D17F6">
        <w:t>r</w:t>
      </w:r>
      <w:r w:rsidRPr="004D17F6">
        <w:t>té : la liberté de gérer leurs propres affaires dans leurs propres intérêts, sans égard pour l'intérêt public. Si l'on persiste dans l'applic</w:t>
      </w:r>
      <w:r w:rsidRPr="004D17F6">
        <w:t>a</w:t>
      </w:r>
      <w:r w:rsidRPr="004D17F6">
        <w:t>tion des politiques économiques néo-conservatrices, on aboutira infaillibl</w:t>
      </w:r>
      <w:r w:rsidRPr="004D17F6">
        <w:t>e</w:t>
      </w:r>
      <w:r w:rsidRPr="004D17F6">
        <w:t>ment à l'une ou l'autre de deux situations : l'apathie qualifiée ou la r</w:t>
      </w:r>
      <w:r w:rsidRPr="004D17F6">
        <w:t>é</w:t>
      </w:r>
      <w:r w:rsidRPr="004D17F6">
        <w:t>bellion sans appel qui ne constituent certainement pas des m</w:t>
      </w:r>
      <w:r w:rsidRPr="004D17F6">
        <w:t>o</w:t>
      </w:r>
      <w:r w:rsidRPr="004D17F6">
        <w:t>tivations favorables à l'amélioration graduelle de notre destin. Tous ceux à qui tient à coeur une démocratie intégrale, et non simplement politique, devraient lutter contre cette idéologie passéiste et œuvrer dans le sens d'une pensée progressiste.</w:t>
      </w:r>
    </w:p>
    <w:p w:rsidR="00721E27" w:rsidRPr="004D17F6" w:rsidRDefault="00721E27" w:rsidP="00721E27">
      <w:pPr>
        <w:spacing w:before="120" w:after="120"/>
        <w:jc w:val="both"/>
      </w:pPr>
      <w:r w:rsidRPr="004D17F6">
        <w:t>L'alternative à l'économique néo-conservatrice ne peut résider dans les théories vieillies de l'école keynésienne car, il faut le reconnaître, les vues de Lord Keynes étaient limitées et elles ont mal résisté au temps parce qu'il n'a pas connu la stagflation ou l'économie de guerre en période de paix. Nous ne savons pas encore quelle pourrait être une alternative valable, mais nous pouvons formuler les conditions indi</w:t>
      </w:r>
      <w:r w:rsidRPr="004D17F6">
        <w:t>s</w:t>
      </w:r>
      <w:r w:rsidRPr="004D17F6">
        <w:t>pensables à toute politique économique compatible avec les valeurs d'une société démocratique. Avant tout, elle doit s'appuyer sur une théorie solide, sans laquelle aucune action rationnelle n'est possible. En second lieu, elle doit intégrer un système de valeurs humaines c</w:t>
      </w:r>
      <w:r w:rsidRPr="004D17F6">
        <w:t>a</w:t>
      </w:r>
      <w:r w:rsidRPr="004D17F6">
        <w:t>pable de se rallier l'opinion de tous les gens honnêtes et de bonne v</w:t>
      </w:r>
      <w:r w:rsidRPr="004D17F6">
        <w:t>o</w:t>
      </w:r>
      <w:r w:rsidRPr="004D17F6">
        <w:t>lonté. Troisièmement, elle doit comprendre une certaine planification souple et démocratique et non rigide ou autocratique, car cela est la condition de la sauvegarde de l'individu et de nos institutions les</w:t>
      </w:r>
      <w:r>
        <w:t xml:space="preserve"> [69] </w:t>
      </w:r>
      <w:r w:rsidRPr="004D17F6">
        <w:t>plus nobles contre les forces aveugles de l'économie. De toute f</w:t>
      </w:r>
      <w:r w:rsidRPr="004D17F6">
        <w:t>a</w:t>
      </w:r>
      <w:r w:rsidRPr="004D17F6">
        <w:t>çon, nous devons aborder l'avenir avec un esprit créateur, et nous débarra</w:t>
      </w:r>
      <w:r w:rsidRPr="004D17F6">
        <w:t>s</w:t>
      </w:r>
      <w:r w:rsidRPr="004D17F6">
        <w:t>ser des vétustés des dogmes néo-conservateurs, contradiction dans les termes si jamais il en fût.</w:t>
      </w:r>
    </w:p>
    <w:p w:rsidR="00721E27" w:rsidRDefault="00721E27" w:rsidP="00721E27">
      <w:pPr>
        <w:spacing w:before="120" w:after="120"/>
        <w:jc w:val="both"/>
      </w:pPr>
    </w:p>
    <w:p w:rsidR="00721E27" w:rsidRPr="004D17F6" w:rsidRDefault="00721E27" w:rsidP="00721E27">
      <w:pPr>
        <w:spacing w:before="120" w:after="120"/>
        <w:jc w:val="right"/>
      </w:pPr>
      <w:r w:rsidRPr="004D17F6">
        <w:t>Mario BUNGE</w:t>
      </w:r>
      <w:r>
        <w:br/>
      </w:r>
      <w:r w:rsidRPr="004D17F6">
        <w:t>Université McGill</w:t>
      </w: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spacing w:before="120" w:after="120"/>
        <w:jc w:val="both"/>
      </w:pPr>
    </w:p>
    <w:p w:rsidR="00721E27" w:rsidRDefault="00721E27" w:rsidP="00721E27">
      <w:pPr>
        <w:pStyle w:val="p"/>
      </w:pPr>
      <w:r>
        <w:t>[70]</w:t>
      </w:r>
    </w:p>
    <w:p w:rsidR="00721E27" w:rsidRDefault="00721E27" w:rsidP="00721E27">
      <w:pPr>
        <w:pStyle w:val="p"/>
      </w:pPr>
      <w:r w:rsidRPr="004D17F6">
        <w:br w:type="page"/>
      </w:r>
      <w:r>
        <w:t>[71]</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8" w:name="Neo_conservatisme_pt_1_texte_03"/>
      <w:r w:rsidRPr="006D5CFA">
        <w:rPr>
          <w:b/>
          <w:color w:val="0000FF"/>
          <w:sz w:val="24"/>
          <w:szCs w:val="36"/>
        </w:rPr>
        <w:t>PREMIÈRE PARTIE</w:t>
      </w:r>
      <w:r w:rsidRPr="006D5CFA">
        <w:rPr>
          <w:b/>
          <w:sz w:val="24"/>
          <w:szCs w:val="36"/>
        </w:rPr>
        <w:t>.</w:t>
      </w:r>
      <w:r w:rsidRPr="006D5CFA">
        <w:rPr>
          <w:b/>
          <w:sz w:val="24"/>
          <w:szCs w:val="36"/>
        </w:rPr>
        <w:br/>
        <w:t>Lectures du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9B7D32">
        <w:rPr>
          <w:color w:val="FF0000"/>
          <w:sz w:val="36"/>
        </w:rPr>
        <w:t>NÉO-CONSERVATISME ET SOCIALITÉ</w:t>
      </w:r>
      <w:r>
        <w:rPr>
          <w:color w:val="FF0000"/>
          <w:sz w:val="36"/>
        </w:rPr>
        <w:br/>
      </w:r>
      <w:r w:rsidRPr="009B7D32">
        <w:rPr>
          <w:color w:val="FF0000"/>
          <w:sz w:val="36"/>
        </w:rPr>
        <w:t>OU</w:t>
      </w:r>
      <w:r>
        <w:rPr>
          <w:color w:val="FF0000"/>
          <w:sz w:val="36"/>
        </w:rPr>
        <w:t xml:space="preserve"> </w:t>
      </w:r>
      <w:r w:rsidRPr="009B7D32">
        <w:rPr>
          <w:color w:val="FF0000"/>
          <w:sz w:val="36"/>
        </w:rPr>
        <w:t>LE</w:t>
      </w:r>
      <w:r>
        <w:rPr>
          <w:color w:val="FF0000"/>
          <w:sz w:val="36"/>
        </w:rPr>
        <w:t xml:space="preserve"> « NÉO-SOCIAL »</w:t>
      </w:r>
      <w:r>
        <w:rPr>
          <w:color w:val="FF0000"/>
          <w:sz w:val="36"/>
        </w:rPr>
        <w:br/>
      </w:r>
      <w:r w:rsidRPr="009B7D32">
        <w:rPr>
          <w:color w:val="FF0000"/>
          <w:sz w:val="36"/>
        </w:rPr>
        <w:t>ET LE « POST-SOCIAL »</w:t>
      </w:r>
      <w:r w:rsidRPr="006D5CFA">
        <w:rPr>
          <w:sz w:val="36"/>
        </w:rPr>
        <w:t>.”</w:t>
      </w:r>
    </w:p>
    <w:bookmarkEnd w:id="8"/>
    <w:p w:rsidR="00721E27" w:rsidRPr="006D5CFA" w:rsidRDefault="00721E27" w:rsidP="00721E27">
      <w:pPr>
        <w:spacing w:before="120" w:after="120"/>
        <w:jc w:val="center"/>
      </w:pPr>
    </w:p>
    <w:p w:rsidR="00721E27" w:rsidRPr="006D5CFA" w:rsidRDefault="00721E27" w:rsidP="00721E27">
      <w:pPr>
        <w:pStyle w:val="suite"/>
      </w:pPr>
      <w:r>
        <w:t>Gilbert RENAUD</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4D17F6" w:rsidRDefault="00721E27" w:rsidP="00721E27">
      <w:pPr>
        <w:spacing w:before="120" w:after="120"/>
        <w:jc w:val="both"/>
      </w:pPr>
      <w:r w:rsidRPr="004D17F6">
        <w:t xml:space="preserve">Le néo-conservatisme hante les esprits progressistes qui ne cessent de rappeler les dangers </w:t>
      </w:r>
      <w:r>
        <w:t>de la déconstruction de l'État-</w:t>
      </w:r>
      <w:r w:rsidRPr="004D17F6">
        <w:t>providence et qui dressent les tableaux de la situation catastrophique à laquelle mène cette déconstruction. Pourtant, malgré leurs appels répétés, ils se</w:t>
      </w:r>
      <w:r w:rsidRPr="004D17F6">
        <w:t>m</w:t>
      </w:r>
      <w:r w:rsidRPr="004D17F6">
        <w:t>blent impuissants à entraver le déclin de leur audience. Les temps ne s'avèrent guère propices pour la défense d'un État qui a généré une bureaucratisation professionnelle des services collectifs qui se révèle fort coûteuse</w:t>
      </w:r>
      <w:r>
        <w:t> </w:t>
      </w:r>
      <w:r>
        <w:rPr>
          <w:rStyle w:val="Appelnotedebasdep"/>
        </w:rPr>
        <w:footnoteReference w:id="93"/>
      </w:r>
      <w:r w:rsidRPr="004D17F6">
        <w:t>.</w:t>
      </w:r>
    </w:p>
    <w:p w:rsidR="00721E27" w:rsidRPr="004D17F6" w:rsidRDefault="00721E27" w:rsidP="00721E27">
      <w:pPr>
        <w:spacing w:before="120" w:after="120"/>
        <w:jc w:val="both"/>
      </w:pPr>
      <w:r w:rsidRPr="004D17F6">
        <w:t>En revanche, le néo-conservatisme semble consolider ses assises, balayant les acquis des luttes historiques au profit d'un capitalisme qui retournerait presque à son état sauvage. Nos sociétés marcheraient donc à reculons de l'Histoire et elles se prêteraient docilement à la destruction d'une lente structuration qui devait assurer à tous le bien-être.</w:t>
      </w:r>
    </w:p>
    <w:p w:rsidR="00721E27" w:rsidRPr="004D17F6" w:rsidRDefault="00721E27" w:rsidP="00721E27">
      <w:pPr>
        <w:spacing w:before="120" w:after="120"/>
        <w:jc w:val="both"/>
      </w:pPr>
      <w:r w:rsidRPr="004D17F6">
        <w:t>Renversement politique favorable à l'application d'un schéma m</w:t>
      </w:r>
      <w:r w:rsidRPr="004D17F6">
        <w:t>a</w:t>
      </w:r>
      <w:r w:rsidRPr="004D17F6">
        <w:t>nichéen à partir duquel on analyse les conquêtes d'une droite mesqu</w:t>
      </w:r>
      <w:r w:rsidRPr="004D17F6">
        <w:t>i</w:t>
      </w:r>
      <w:r w:rsidRPr="004D17F6">
        <w:t>ne, arrogante et égoïste qui s'acharne à défendre les intérêts du grand capital et s'évertue à bafouer une gauche généreuse qui n'aspire qu'à construire un État toujours plus social et juste.</w:t>
      </w:r>
    </w:p>
    <w:p w:rsidR="00721E27" w:rsidRPr="004D17F6" w:rsidRDefault="00721E27" w:rsidP="00721E27">
      <w:pPr>
        <w:spacing w:before="120" w:after="120"/>
        <w:jc w:val="both"/>
      </w:pPr>
      <w:r w:rsidRPr="004D17F6">
        <w:t>D'où vient ce renversement politique ? Les analyses sont, à cet égard, bien pauvres et plusieurs se contentent simplement d'en appeler à la crise, ce mot magique qui revient incessamment tout expliquer, pour lui imputer une perte de vigilance, une démobilisation ouvrière et populaire qui permet à l’État de réorienter son intervention en restre</w:t>
      </w:r>
      <w:r w:rsidRPr="004D17F6">
        <w:t>i</w:t>
      </w:r>
      <w:r w:rsidRPr="004D17F6">
        <w:t xml:space="preserve">gnant ses investissements dans le champ social. Curieux renversement des choses, car ces mêmes analystes imputent souvent à une même situation, la crise des années 1930, un effet inverse de mobilisation qui a forcé l'État à se faire </w:t>
      </w:r>
      <w:r>
        <w:t>P</w:t>
      </w:r>
      <w:r w:rsidRPr="004D17F6">
        <w:t>rovidence.</w:t>
      </w:r>
    </w:p>
    <w:p w:rsidR="00721E27" w:rsidRPr="004D17F6" w:rsidRDefault="00721E27" w:rsidP="00721E27">
      <w:pPr>
        <w:spacing w:before="120" w:after="120"/>
        <w:jc w:val="both"/>
      </w:pPr>
      <w:r w:rsidRPr="004D17F6">
        <w:t>C'est bien d'ailleurs là que le bât blesse : la crise semble avoir g</w:t>
      </w:r>
      <w:r w:rsidRPr="004D17F6">
        <w:t>é</w:t>
      </w:r>
      <w:r w:rsidRPr="004D17F6">
        <w:t>néré une apathie et une indifférence des masses qui acceptent, en pa</w:t>
      </w:r>
      <w:r w:rsidRPr="004D17F6">
        <w:t>r</w:t>
      </w:r>
      <w:r w:rsidRPr="004D17F6">
        <w:t>tie, le démantèlement de l'État-providence ; loin de se mobiliser co</w:t>
      </w:r>
      <w:r w:rsidRPr="004D17F6">
        <w:t>m</w:t>
      </w:r>
      <w:r w:rsidRPr="004D17F6">
        <w:t>me on aurait pu s'y attendre, la masse ne se contente pas</w:t>
      </w:r>
      <w:r>
        <w:t xml:space="preserve"> [72] </w:t>
      </w:r>
      <w:r w:rsidRPr="004D17F6">
        <w:t>seul</w:t>
      </w:r>
      <w:r w:rsidRPr="004D17F6">
        <w:t>e</w:t>
      </w:r>
      <w:r w:rsidRPr="004D17F6">
        <w:t>ment d'être passive, mais elle va jusqu'à accorder son vote, son soutien électoral au courant conservateur.</w:t>
      </w:r>
    </w:p>
    <w:p w:rsidR="00721E27" w:rsidRPr="004D17F6" w:rsidRDefault="00721E27" w:rsidP="00721E27">
      <w:pPr>
        <w:spacing w:before="120" w:after="120"/>
        <w:jc w:val="both"/>
      </w:pPr>
      <w:r w:rsidRPr="004D17F6">
        <w:t>On comprend dès lors que les intellectuels progressistes retrouvent leur méfiance à l'endroit du peuple aliéné qui ne peut que produire de la bêtise lorsqu'il n'est pas guidé par les lumières de la Raison. Le cl</w:t>
      </w:r>
      <w:r w:rsidRPr="004D17F6">
        <w:t>i</w:t>
      </w:r>
      <w:r w:rsidRPr="004D17F6">
        <w:t>mat actuel semble ainsi conforter l'intellectuel occidental qui, au fond de lui-même, a toujours dédaigné la masse, le vulgaire se préoccupant toujours de l'immédiateté et de la matérialité plutôt que de s'élever et de s'abandonner au projet politique de libération qui pourrait mener l'histoire à son terme.</w:t>
      </w:r>
    </w:p>
    <w:p w:rsidR="00721E27" w:rsidRPr="004D17F6" w:rsidRDefault="00721E27" w:rsidP="00721E27">
      <w:pPr>
        <w:spacing w:before="120" w:after="120"/>
        <w:jc w:val="both"/>
      </w:pPr>
      <w:r w:rsidRPr="004D17F6">
        <w:t>Les « esprits progressistes » ne démordent pourtant pas et les sc</w:t>
      </w:r>
      <w:r w:rsidRPr="004D17F6">
        <w:t>é</w:t>
      </w:r>
      <w:r w:rsidRPr="004D17F6">
        <w:t>narios dramatiques ne manquent pas qui nous livrent l'image d'une société future fonctionnant à deux registres (la société duale) ou bien l'image d'une société sauvage, individualiste où triompherait la loi du plus fort. On a facilement</w:t>
      </w:r>
      <w:r>
        <w:t xml:space="preserve"> tendance à oublier que l'État-</w:t>
      </w:r>
      <w:r w:rsidRPr="004D17F6">
        <w:t>providence se nourrit lui-même et nourrit l'individualisme. En effet, analysant les fondements de l'État-providence, Pierre Rosanvallon faisait ressortir notamment qu'« une conception étatique de l'assistance est le corolla</w:t>
      </w:r>
      <w:r w:rsidRPr="004D17F6">
        <w:t>i</w:t>
      </w:r>
      <w:r w:rsidRPr="004D17F6">
        <w:t>re de l'individualisme le plus radical en matière de relations soci</w:t>
      </w:r>
      <w:r w:rsidRPr="004D17F6">
        <w:t>a</w:t>
      </w:r>
      <w:r w:rsidRPr="004D17F6">
        <w:t>les »</w:t>
      </w:r>
      <w:r>
        <w:t> </w:t>
      </w:r>
      <w:r>
        <w:rPr>
          <w:rStyle w:val="Appelnotedebasdep"/>
        </w:rPr>
        <w:footnoteReference w:id="94"/>
      </w:r>
      <w:r w:rsidRPr="004D17F6">
        <w:t>.</w:t>
      </w:r>
    </w:p>
    <w:p w:rsidR="00721E27" w:rsidRPr="004D17F6" w:rsidRDefault="00721E27" w:rsidP="00721E27">
      <w:pPr>
        <w:spacing w:before="120" w:after="120"/>
        <w:jc w:val="both"/>
      </w:pPr>
      <w:r w:rsidRPr="004D17F6">
        <w:t>En fait, notre époque est davantage fascinante par ses appels de plus en plus pressants à une mobilisation qui tarde à venir : tandis que les États (peu importe la tendance des gouvernements) incitent à la responsabilisation individuelle et à la prise en charge communautaire, les cercles progressistes cherchent à imaginer le scénario qui fera su</w:t>
      </w:r>
      <w:r w:rsidRPr="004D17F6">
        <w:t>r</w:t>
      </w:r>
      <w:r w:rsidRPr="004D17F6">
        <w:t>gir le mouvement social qui assurera la reprise de la trajectoire d'émancipation et de libération qui, depuis les Lumières, a balisé la marche de l'Occident.</w:t>
      </w:r>
    </w:p>
    <w:p w:rsidR="00721E27" w:rsidRPr="004D17F6" w:rsidRDefault="00721E27" w:rsidP="00721E27">
      <w:pPr>
        <w:spacing w:before="120" w:after="120"/>
        <w:jc w:val="both"/>
      </w:pPr>
      <w:r w:rsidRPr="004D17F6">
        <w:t>Au fond de tout cela, c'est la folie de l'État, du projet politique d'organisation rationnelle de la société qui perdure et qui essaie de prolonger la vie de la mythologie progressiste agonisante. Tandis que les progressistes luttent pour achever l'œuvre commencée, les néo-conservateurs espèrent recréer les conditions initiales qui ont permis au Progrès d'atteindre les sommets que l'on sait. Progressistes et néo-conservateurs ont les mains liées dans la tentative de redonner au monde occidental son lustre séculaire. Et somme toute, leur oppos</w:t>
      </w:r>
      <w:r w:rsidRPr="004D17F6">
        <w:t>i</w:t>
      </w:r>
      <w:r w:rsidRPr="004D17F6">
        <w:t>tion apparaît comme l'ultime sursaut d'un État désemparé devant une société éclatée qui refuse et résiste de plus en plus à son embrigad</w:t>
      </w:r>
      <w:r w:rsidRPr="004D17F6">
        <w:t>e</w:t>
      </w:r>
      <w:r w:rsidRPr="004D17F6">
        <w:t>ment derrière l'étendard du grand projet politique dont le pivot idéol</w:t>
      </w:r>
      <w:r w:rsidRPr="004D17F6">
        <w:t>o</w:t>
      </w:r>
      <w:r w:rsidRPr="004D17F6">
        <w:t xml:space="preserve">gique est le Progrès. Il est, en effet, frappant de constater que l'enjeu de la </w:t>
      </w:r>
      <w:r>
        <w:t>lutte porte d'abord sur la défi</w:t>
      </w:r>
      <w:r w:rsidRPr="004D17F6">
        <w:t>nition</w:t>
      </w:r>
      <w:r>
        <w:t xml:space="preserve"> [</w:t>
      </w:r>
      <w:r w:rsidRPr="004D17F6">
        <w:t>73</w:t>
      </w:r>
      <w:r>
        <w:t>]</w:t>
      </w:r>
      <w:r w:rsidRPr="004D17F6">
        <w:t xml:space="preserve"> du Progrès. Et si les néo-conservateurs semblent poss</w:t>
      </w:r>
      <w:r w:rsidRPr="004D17F6">
        <w:t>é</w:t>
      </w:r>
      <w:r w:rsidRPr="004D17F6">
        <w:t>der une longueur d'avance, c'est parce qu'ils peuvent donner l'illusion d'une nouvelle reprise du Progrès, alors que les progressistes écha</w:t>
      </w:r>
      <w:r w:rsidRPr="004D17F6">
        <w:t>p</w:t>
      </w:r>
      <w:r w:rsidRPr="004D17F6">
        <w:t>pent plus difficilement à l'emprise de leur culture politique Étatiste.</w:t>
      </w:r>
    </w:p>
    <w:p w:rsidR="00721E27" w:rsidRPr="004D17F6" w:rsidRDefault="00721E27" w:rsidP="00721E27">
      <w:pPr>
        <w:spacing w:before="120" w:after="120"/>
        <w:jc w:val="both"/>
      </w:pPr>
      <w:r w:rsidRPr="004D17F6">
        <w:t>Folie de l'État qui encore et toujours taraude les cercles intelle</w:t>
      </w:r>
      <w:r w:rsidRPr="004D17F6">
        <w:t>c</w:t>
      </w:r>
      <w:r w:rsidRPr="004D17F6">
        <w:t>tuels qui veulent achever le triomphe de la Raison sur des individus trop proches de l'état de nature, pas encore suffisamment civilisés pour être laissés à eux-mêmes. Pour l'esprit progressiste, le néo-conservatisme menace les acquis de la modernité et risque de nous plonger dans la barbarie où l'homme perd toute noblesse. C'est l'évol</w:t>
      </w:r>
      <w:r w:rsidRPr="004D17F6">
        <w:t>u</w:t>
      </w:r>
      <w:r w:rsidRPr="004D17F6">
        <w:t>tion</w:t>
      </w:r>
      <w:r>
        <w:t xml:space="preserve"> </w:t>
      </w:r>
      <w:r w:rsidRPr="004D17F6">
        <w:t>inversée : nous n'allons plus vers l'avant, par conséquent, nous retournons en arrière. Les néo-conservateurs se seraient donc mis à l'écoute des chauffeurs d'autobus montréalais qui n'arrêtent pas d'inv</w:t>
      </w:r>
      <w:r w:rsidRPr="004D17F6">
        <w:t>i</w:t>
      </w:r>
      <w:r w:rsidRPr="004D17F6">
        <w:t>ter leurs passagers à « avancer en arrière » !</w:t>
      </w:r>
    </w:p>
    <w:p w:rsidR="00721E27" w:rsidRPr="004D17F6" w:rsidRDefault="00721E27" w:rsidP="00721E27">
      <w:pPr>
        <w:spacing w:before="120" w:after="120"/>
        <w:jc w:val="both"/>
      </w:pPr>
      <w:r w:rsidRPr="004D17F6">
        <w:t>Ces derniers font également passer la solution de nos problèmes par l'État qui reste au centre du social d'une manière que l'on pourrait qualifier de négative ; et c'est de l'action de retrait étatique que pourra renaître la vigueur de nos sociétés. Le projet politique néo-conservateur consiste, en fait, en un effort pour restaurer les cond</w:t>
      </w:r>
      <w:r w:rsidRPr="004D17F6">
        <w:t>i</w:t>
      </w:r>
      <w:r w:rsidRPr="004D17F6">
        <w:t>tions initiales du Progrès en amenant l'État au seuil minimum qu'il n'aurait jamais dû franchir et en permettant à l'individu de retrouver sa pleine liberté.</w:t>
      </w:r>
    </w:p>
    <w:p w:rsidR="00721E27" w:rsidRPr="004D17F6" w:rsidRDefault="00721E27" w:rsidP="00721E27">
      <w:pPr>
        <w:spacing w:before="120" w:after="120"/>
        <w:jc w:val="both"/>
      </w:pPr>
      <w:r w:rsidRPr="004D17F6">
        <w:t>D'un côté comme de l'autre, il s'agit bien de remobiliser la société et de rétablir par l'action de l'État une communauté qui se reconnaisse à nouveau dans le Progrès. S'anime, en définitive, autour de ces deux projets la même visée de rétablir l'Occident sur ses rails que sont l'i</w:t>
      </w:r>
      <w:r w:rsidRPr="004D17F6">
        <w:t>n</w:t>
      </w:r>
      <w:r w:rsidRPr="004D17F6">
        <w:t>dividu et son corollaire, l'État. Force est cependant de constater l'usure de ces deux discours qui ont de moins en moins d'emprise sur nos s</w:t>
      </w:r>
      <w:r w:rsidRPr="004D17F6">
        <w:t>o</w:t>
      </w:r>
      <w:r w:rsidRPr="004D17F6">
        <w:t>ciétés éclatées en lutte contre leur uniformisation et qui s'agitent de façon tumultueuse à travers un « polythéisme des valeurs » pour réa</w:t>
      </w:r>
      <w:r w:rsidRPr="004D17F6">
        <w:t>c</w:t>
      </w:r>
      <w:r w:rsidRPr="004D17F6">
        <w:t>tiver la vitalité de leur être- ensemble menacé par les conquêtes du Progrès.</w:t>
      </w:r>
    </w:p>
    <w:p w:rsidR="00721E27" w:rsidRPr="004D17F6" w:rsidRDefault="00721E27" w:rsidP="00721E27">
      <w:pPr>
        <w:spacing w:before="120" w:after="120"/>
        <w:jc w:val="both"/>
      </w:pPr>
      <w:r w:rsidRPr="004D17F6">
        <w:t>Somme toute, ce qu'il importe de saisir dans l'analyse de la situ</w:t>
      </w:r>
      <w:r w:rsidRPr="004D17F6">
        <w:t>a</w:t>
      </w:r>
      <w:r w:rsidRPr="004D17F6">
        <w:t>tion présente, c'est que les « progressistes » oublient l'envers du Pr</w:t>
      </w:r>
      <w:r w:rsidRPr="004D17F6">
        <w:t>o</w:t>
      </w:r>
      <w:r w:rsidRPr="004D17F6">
        <w:t>grès et de la modernité, envers qui ébranle la croyance centrale de la civilisation occidentale et qui, en conséquence, entraîne l'émergence de conduites inassimilables à la modernité. De leur côté, les « néo-conservateurs » espèrent une restauration impossible, car l'Histoire n'a jamais marché à reculons, elle semble plutôt se déployer en spirale. L'Occident décline et les sorties de droite</w:t>
      </w:r>
      <w:r>
        <w:t xml:space="preserve"> [74] </w:t>
      </w:r>
      <w:r w:rsidRPr="004D17F6">
        <w:t>comme celles de ga</w:t>
      </w:r>
      <w:r w:rsidRPr="004D17F6">
        <w:t>u</w:t>
      </w:r>
      <w:r w:rsidRPr="004D17F6">
        <w:t>che essaient péniblement de ranimer la flamme de la croyance au Pr</w:t>
      </w:r>
      <w:r w:rsidRPr="004D17F6">
        <w:t>o</w:t>
      </w:r>
      <w:r w:rsidRPr="004D17F6">
        <w:t>grès, tandis que la masse s'agite d'une pa</w:t>
      </w:r>
      <w:r w:rsidRPr="004D17F6">
        <w:t>s</w:t>
      </w:r>
      <w:r w:rsidRPr="004D17F6">
        <w:t>sion de vivre qui échappe à cette croyance et qui la rend, de ce fait, de plus en plus méfiante à l'égard des projets politiques s'inscrivant dans l'orbite du Progrès et de la libération.</w:t>
      </w:r>
    </w:p>
    <w:p w:rsidR="00721E27" w:rsidRPr="004D17F6" w:rsidRDefault="00721E27" w:rsidP="00721E27">
      <w:pPr>
        <w:spacing w:before="120" w:after="120"/>
        <w:jc w:val="both"/>
      </w:pPr>
      <w:r w:rsidRPr="004D17F6">
        <w:t>Afin d'éviter les méprises concernant l'analyse ici développée, je tiens à préciser que je me situe d'abord au niveau du « fonds idéolog</w:t>
      </w:r>
      <w:r w:rsidRPr="004D17F6">
        <w:t>i</w:t>
      </w:r>
      <w:r w:rsidRPr="004D17F6">
        <w:t>que » commun aux progressistes et aux néoconservateurs. Ce fonds idéologique entretient toute une série de représentations dont la log</w:t>
      </w:r>
      <w:r w:rsidRPr="004D17F6">
        <w:t>i</w:t>
      </w:r>
      <w:r w:rsidRPr="004D17F6">
        <w:t>que relève de la croyance au Progrès qu'il s'agit d'entretenir, soit en pours</w:t>
      </w:r>
      <w:r>
        <w:t>uivant l'édification de l'État-</w:t>
      </w:r>
      <w:r w:rsidRPr="004D17F6">
        <w:t>providence, soit en redonnant au marché toute sa liberté. Les nuances entre les gauches et les droites ne serviraient qu'à embrouiller la vision d'ensemble et j'ai plutôt voulu faire ressortir la limite à laquelle on accède et illustrer que la perspe</w:t>
      </w:r>
      <w:r w:rsidRPr="004D17F6">
        <w:t>c</w:t>
      </w:r>
      <w:r w:rsidRPr="004D17F6">
        <w:t>tive politique de droite ou de gauche reste fondamentalement rivée à la mythologie progressiste. Bien sûr, rares sont les acteurs politiques qui se réfèrent explicitement à cette croyance, mais leur action reste guidée par la confiance dans le Progrès et ses institutions qu'il importe de réactiver pour susciter à nouveau l'adhésion des sociétés au projet historique de la modernité.</w:t>
      </w:r>
    </w:p>
    <w:p w:rsidR="00721E27" w:rsidRDefault="00721E27" w:rsidP="00721E27">
      <w:pPr>
        <w:spacing w:before="120" w:after="120"/>
        <w:jc w:val="both"/>
      </w:pPr>
    </w:p>
    <w:p w:rsidR="00721E27" w:rsidRPr="004D17F6" w:rsidRDefault="00721E27" w:rsidP="00721E27">
      <w:pPr>
        <w:pStyle w:val="a"/>
      </w:pPr>
      <w:r w:rsidRPr="004D17F6">
        <w:t>1. Les avatars du Progrès</w:t>
      </w:r>
    </w:p>
    <w:p w:rsidR="00721E27" w:rsidRDefault="00721E27" w:rsidP="00721E27">
      <w:pPr>
        <w:spacing w:before="120" w:after="120"/>
        <w:jc w:val="both"/>
      </w:pPr>
    </w:p>
    <w:p w:rsidR="00721E27" w:rsidRPr="004D17F6" w:rsidRDefault="00721E27" w:rsidP="00721E27">
      <w:pPr>
        <w:spacing w:before="120" w:after="120"/>
        <w:jc w:val="both"/>
      </w:pPr>
      <w:r w:rsidRPr="004D17F6">
        <w:t>On l'a déjà maintes fois souligné : le Progrès constitue le phare idéologique qui a guidé la construction de la civilisation occidentale en pleine expansion</w:t>
      </w:r>
      <w:r>
        <w:t> </w:t>
      </w:r>
      <w:r>
        <w:rPr>
          <w:rStyle w:val="Appelnotedebasdep"/>
        </w:rPr>
        <w:footnoteReference w:id="95"/>
      </w:r>
      <w:r w:rsidRPr="004D17F6">
        <w:t>. Issu de la modernité laïque, le Progrès s’est érigé en mythe où la Raison est divinisée, forgeant ainsi l'image d'un f</w:t>
      </w:r>
      <w:r w:rsidRPr="004D17F6">
        <w:t>u</w:t>
      </w:r>
      <w:r w:rsidRPr="004D17F6">
        <w:t>tur où, grâce à la poursuite constante de la conquête de la nature, l'homme pourra atteindre la plénitude du bonheur. Le rationalisme s'impose alors qui permet à l'homme d'aspirer enfin à sa libération par la ma</w:t>
      </w:r>
      <w:r w:rsidRPr="004D17F6">
        <w:t>î</w:t>
      </w:r>
      <w:r w:rsidRPr="004D17F6">
        <w:t>trise continuellement consolidée d'un État de nature où, pour son malheur, il se laisse guider par la puissance aveugle de ses pa</w:t>
      </w:r>
      <w:r w:rsidRPr="004D17F6">
        <w:t>s</w:t>
      </w:r>
      <w:r w:rsidRPr="004D17F6">
        <w:t>sions, ta</w:t>
      </w:r>
      <w:r w:rsidRPr="004D17F6">
        <w:t>n</w:t>
      </w:r>
      <w:r w:rsidRPr="004D17F6">
        <w:t>dis que l'État civil rend possible « l'arraisonnement » de ces passions par leur canalisation autour du projet de construction d'un Etat qui assure le développement d'une société toujours plus rationne</w:t>
      </w:r>
      <w:r w:rsidRPr="004D17F6">
        <w:t>l</w:t>
      </w:r>
      <w:r w:rsidRPr="004D17F6">
        <w:t>le et pa</w:t>
      </w:r>
      <w:r w:rsidRPr="004D17F6">
        <w:t>r</w:t>
      </w:r>
      <w:r w:rsidRPr="004D17F6">
        <w:t>faite. La modernité ouvre ainsi une lutte constante pour la conquête de la libération rendue possible par le triomphe de la Raison.</w:t>
      </w:r>
    </w:p>
    <w:p w:rsidR="00721E27" w:rsidRPr="004D17F6" w:rsidRDefault="00721E27" w:rsidP="00721E27">
      <w:pPr>
        <w:spacing w:before="120" w:after="120"/>
        <w:jc w:val="both"/>
      </w:pPr>
      <w:r w:rsidRPr="004D17F6">
        <w:t>Le Progrès cherche donc à actualiser le fantasme de la libération que la Raison permet d'escompter. De ce mouvement</w:t>
      </w:r>
      <w:r>
        <w:t xml:space="preserve">, </w:t>
      </w:r>
      <w:r w:rsidRPr="004D17F6">
        <w:t>naît</w:t>
      </w:r>
      <w:r>
        <w:t xml:space="preserve"> [75] </w:t>
      </w:r>
      <w:r w:rsidRPr="004D17F6">
        <w:t>l'ind</w:t>
      </w:r>
      <w:r w:rsidRPr="004D17F6">
        <w:t>i</w:t>
      </w:r>
      <w:r w:rsidRPr="004D17F6">
        <w:t>vidualisme contemporain qui va assurer la structuration du « progrès social ». On le voit mieux aujourd'hui : État et individu pa</w:t>
      </w:r>
      <w:r w:rsidRPr="004D17F6">
        <w:t>r</w:t>
      </w:r>
      <w:r w:rsidRPr="004D17F6">
        <w:t>ticipent du même processus à partir duquel la société s'atomise app</w:t>
      </w:r>
      <w:r w:rsidRPr="004D17F6">
        <w:t>e</w:t>
      </w:r>
      <w:r w:rsidRPr="004D17F6">
        <w:t>lant toujours davantage la construction de l'État comme entité ass</w:t>
      </w:r>
      <w:r w:rsidRPr="004D17F6">
        <w:t>u</w:t>
      </w:r>
      <w:r w:rsidRPr="004D17F6">
        <w:t>rant, grâce à la mise en œuvre du social, la régulation rationnelle de l'être-ensemble individualisé.</w:t>
      </w:r>
    </w:p>
    <w:p w:rsidR="00721E27" w:rsidRPr="004D17F6" w:rsidRDefault="00721E27" w:rsidP="00721E27">
      <w:pPr>
        <w:spacing w:before="120" w:after="120"/>
        <w:jc w:val="both"/>
      </w:pPr>
      <w:r w:rsidRPr="004D17F6">
        <w:t>Sans refaire ici l'histoire du « progrès social »</w:t>
      </w:r>
      <w:r>
        <w:t> </w:t>
      </w:r>
      <w:r>
        <w:rPr>
          <w:rStyle w:val="Appelnotedebasdep"/>
        </w:rPr>
        <w:footnoteReference w:id="96"/>
      </w:r>
      <w:r w:rsidRPr="004D17F6">
        <w:t>, je voudrais si</w:t>
      </w:r>
      <w:r w:rsidRPr="004D17F6">
        <w:t>m</w:t>
      </w:r>
      <w:r w:rsidRPr="004D17F6">
        <w:t>plement insister (afin d'interroger le collectivisme dont se réclament les « progressistes ») pour rappeler qu'individu et État se fondent m</w:t>
      </w:r>
      <w:r w:rsidRPr="004D17F6">
        <w:t>u</w:t>
      </w:r>
      <w:r w:rsidRPr="004D17F6">
        <w:t>tuellement et que le progrès social signifie l'émancipation d'un indiv</w:t>
      </w:r>
      <w:r w:rsidRPr="004D17F6">
        <w:t>i</w:t>
      </w:r>
      <w:r w:rsidRPr="004D17F6">
        <w:t>du soumis davantage à ce que plusieurs nomment maintenant le « s</w:t>
      </w:r>
      <w:r w:rsidRPr="004D17F6">
        <w:t>o</w:t>
      </w:r>
      <w:r w:rsidRPr="004D17F6">
        <w:t>cial-étatique ». Et l'État-providence, en tant qu'il constitue une forme achevée du progrès social n'échappe pas à la règle : il n'est po</w:t>
      </w:r>
      <w:r w:rsidRPr="004D17F6">
        <w:t>s</w:t>
      </w:r>
      <w:r w:rsidRPr="004D17F6">
        <w:t>sible que dans une société atomisée qui a besoin d'une instance régul</w:t>
      </w:r>
      <w:r w:rsidRPr="004D17F6">
        <w:t>a</w:t>
      </w:r>
      <w:r w:rsidRPr="004D17F6">
        <w:t>trice assurant la circulation et l'échange indispensables à tout être-ensemble. En fait, l'emprise de l'État moderne reste incompréhensible si on ne lui associe pas la libération individualiste qui déconstruit les lieux de médiation (communauté villageoise, clan, famille, tribu), les réseaux de solidarité organique auxquels est confronté le pouvoir dans les sociétés traditionnelles. La libération de l'individu est le rempart d'un État qui prend ainsi en charge la cohésion de l'être-ensemble par la mise en place d'un social abstrait et mécanique.</w:t>
      </w:r>
    </w:p>
    <w:p w:rsidR="00721E27" w:rsidRPr="004D17F6" w:rsidRDefault="00721E27" w:rsidP="00721E27">
      <w:pPr>
        <w:spacing w:before="120" w:after="120"/>
        <w:jc w:val="both"/>
      </w:pPr>
      <w:r w:rsidRPr="004D17F6">
        <w:t>Le progrès social s'arrime donc à l'État pour vider de plus en plus l’être-ensemble de toute conscience collective. Ainsi que l'a bien ra</w:t>
      </w:r>
      <w:r w:rsidRPr="004D17F6">
        <w:t>p</w:t>
      </w:r>
      <w:r w:rsidRPr="004D17F6">
        <w:t>pelé Jean Baudrillard, le social moderne progresse donc de manière paradoxale :</w:t>
      </w:r>
    </w:p>
    <w:p w:rsidR="00721E27" w:rsidRDefault="00721E27" w:rsidP="00721E27">
      <w:pPr>
        <w:pStyle w:val="Grillecouleur-Accent1"/>
      </w:pPr>
    </w:p>
    <w:p w:rsidR="00721E27" w:rsidRDefault="00721E27" w:rsidP="00721E27">
      <w:pPr>
        <w:pStyle w:val="Grillecouleur-Accent1"/>
      </w:pPr>
      <w:r w:rsidRPr="004D17F6">
        <w:t>Si le social est fait des instances abstraites qui s'édifient les unes après les autres sur les ruines de l'édifice symbolique et rituel des sociétés ant</w:t>
      </w:r>
      <w:r w:rsidRPr="004D17F6">
        <w:t>é</w:t>
      </w:r>
      <w:r w:rsidRPr="004D17F6">
        <w:t>rieures, alors (les) institutions (du social) en produisent de plus en plus. Mais en même temps elles consacrent cette abstraction dévorante, dévor</w:t>
      </w:r>
      <w:r w:rsidRPr="004D17F6">
        <w:t>a</w:t>
      </w:r>
      <w:r w:rsidRPr="004D17F6">
        <w:t>trice peut-être justement de la « substantifique moe</w:t>
      </w:r>
      <w:r w:rsidRPr="004D17F6">
        <w:t>l</w:t>
      </w:r>
      <w:r w:rsidRPr="004D17F6">
        <w:t>le » du social. De ce point de vue, on peut dire que le social ré</w:t>
      </w:r>
      <w:r>
        <w:t>gresse à mesure même du dév</w:t>
      </w:r>
      <w:r>
        <w:t>e</w:t>
      </w:r>
      <w:r w:rsidRPr="004D17F6">
        <w:t>loppement de ses institutions</w:t>
      </w:r>
      <w:r>
        <w:t> </w:t>
      </w:r>
      <w:r>
        <w:rPr>
          <w:rStyle w:val="Appelnotedebasdep"/>
        </w:rPr>
        <w:footnoteReference w:id="97"/>
      </w:r>
      <w:r w:rsidRPr="004D17F6">
        <w:t>.</w:t>
      </w:r>
    </w:p>
    <w:p w:rsidR="00721E27" w:rsidRPr="004D17F6" w:rsidRDefault="00721E27" w:rsidP="00721E27">
      <w:pPr>
        <w:pStyle w:val="Grillecouleur-Accent1"/>
      </w:pPr>
    </w:p>
    <w:p w:rsidR="00721E27" w:rsidRPr="004D17F6" w:rsidRDefault="00721E27" w:rsidP="00721E27">
      <w:pPr>
        <w:spacing w:before="120" w:after="120"/>
        <w:jc w:val="both"/>
      </w:pPr>
      <w:r w:rsidRPr="004D17F6">
        <w:br w:type="page"/>
      </w:r>
      <w:r>
        <w:t>[76]</w:t>
      </w:r>
    </w:p>
    <w:p w:rsidR="00721E27" w:rsidRPr="004D17F6" w:rsidRDefault="00721E27" w:rsidP="00721E27">
      <w:pPr>
        <w:spacing w:before="120" w:after="120"/>
        <w:jc w:val="both"/>
      </w:pPr>
      <w:r w:rsidRPr="004D17F6">
        <w:t>Le social progresse en se nourrissant d'une destruction de la solid</w:t>
      </w:r>
      <w:r w:rsidRPr="004D17F6">
        <w:t>a</w:t>
      </w:r>
      <w:r w:rsidRPr="004D17F6">
        <w:t xml:space="preserve">rité organique, ce qui ouvre la voie à la rationalisation d'une existence libérée des réseaux communautaires qui bloquaient l'emprise de la domination dans les sociétés traditionnelles. </w:t>
      </w:r>
      <w:r>
        <w:t>À</w:t>
      </w:r>
      <w:r w:rsidRPr="004D17F6">
        <w:t xml:space="preserve"> terme, ce social entra</w:t>
      </w:r>
      <w:r w:rsidRPr="004D17F6">
        <w:t>î</w:t>
      </w:r>
      <w:r w:rsidRPr="004D17F6">
        <w:t>ne la mise à mort d'un être-ensemble vidé d’une conscience colle</w:t>
      </w:r>
      <w:r w:rsidRPr="004D17F6">
        <w:t>c</w:t>
      </w:r>
      <w:r w:rsidRPr="004D17F6">
        <w:t>tive qui n'arrive plus à se mettre en forme ailleurs que dans l'État. C'est pourquoi les partisans de l'achèvement de l'État-providence éprouvent une difficulté de plus en plus grande à masquer « le grand oeuvre » mortifère de ce progrès social, alors même qu'au coeur de l'expérience de l'homme contemporain, c'est bien ce social qui fait de plus en plus problème, d'autant plus qu'il a envahi les comportements les plus d</w:t>
      </w:r>
      <w:r w:rsidRPr="004D17F6">
        <w:t>i</w:t>
      </w:r>
      <w:r w:rsidRPr="004D17F6">
        <w:t>vers, les plus quotidiens pour les soumettre au travail d'une Raison qui dicte ses impératifs de planification et de programmation au détriment d'une vie qui ne compte que par son ouverture sur l'aléa et l'aventure.</w:t>
      </w:r>
    </w:p>
    <w:p w:rsidR="00721E27" w:rsidRPr="004D17F6" w:rsidRDefault="00721E27" w:rsidP="00721E27">
      <w:pPr>
        <w:spacing w:before="120" w:after="120"/>
        <w:jc w:val="both"/>
      </w:pPr>
      <w:r w:rsidRPr="004D17F6">
        <w:t xml:space="preserve">Le social progressiste s'achève donc dans la programmation et la planification d'une vie de plus en plus vidée de sa richesse. </w:t>
      </w:r>
      <w:r>
        <w:t xml:space="preserve">Il </w:t>
      </w:r>
      <w:r w:rsidRPr="004D17F6">
        <w:t>a « monotonisé » la vie et lui a donné cette trajectoire mortifère d'h</w:t>
      </w:r>
      <w:r w:rsidRPr="004D17F6">
        <w:t>o</w:t>
      </w:r>
      <w:r w:rsidRPr="004D17F6">
        <w:t>mogénéis</w:t>
      </w:r>
      <w:r w:rsidRPr="004D17F6">
        <w:t>a</w:t>
      </w:r>
      <w:r w:rsidRPr="004D17F6">
        <w:t>tion et d'uniformisation qui occulte toute individualité et produit des « hommes sans qua</w:t>
      </w:r>
      <w:r>
        <w:t>lités ». En définitive, l'État-</w:t>
      </w:r>
      <w:r w:rsidRPr="004D17F6">
        <w:t>providence co</w:t>
      </w:r>
      <w:r w:rsidRPr="004D17F6">
        <w:t>m</w:t>
      </w:r>
      <w:r w:rsidRPr="004D17F6">
        <w:t>plète la rationalisation technocratique de l'existence : dès lors qu'il e</w:t>
      </w:r>
      <w:r w:rsidRPr="004D17F6">
        <w:t>n</w:t>
      </w:r>
      <w:r w:rsidRPr="004D17F6">
        <w:t>courage la libération de l'individu, il doit assurer une régulation qui s'a</w:t>
      </w:r>
      <w:r w:rsidRPr="004D17F6">
        <w:t>c</w:t>
      </w:r>
      <w:r w:rsidRPr="004D17F6">
        <w:t>complit par la prévention, la programmation et la planification de l'existence. Cercle vicieux de l'individualisme et de l'État se nourri</w:t>
      </w:r>
      <w:r w:rsidRPr="004D17F6">
        <w:t>s</w:t>
      </w:r>
      <w:r w:rsidRPr="004D17F6">
        <w:t>sant mutuellement pour aboutir à la domestication, car</w:t>
      </w:r>
    </w:p>
    <w:p w:rsidR="00721E27" w:rsidRDefault="00721E27" w:rsidP="00721E27">
      <w:pPr>
        <w:pStyle w:val="Citation0"/>
      </w:pPr>
    </w:p>
    <w:p w:rsidR="00721E27" w:rsidRDefault="00721E27" w:rsidP="00721E27">
      <w:pPr>
        <w:pStyle w:val="Citation0"/>
      </w:pPr>
      <w:r w:rsidRPr="004D17F6">
        <w:t>...en définitive (...), ainsi que le souligne Serge Moscovici, le pr</w:t>
      </w:r>
      <w:r w:rsidRPr="004D17F6">
        <w:t>o</w:t>
      </w:r>
      <w:r w:rsidRPr="004D17F6">
        <w:t>grès ne fait qu'approfondir une des grandes découvertes du néolithique — la d</w:t>
      </w:r>
      <w:r w:rsidRPr="004D17F6">
        <w:t>o</w:t>
      </w:r>
      <w:r w:rsidRPr="004D17F6">
        <w:t>mestication — et consacrer, en le poussant à sa forme la plus achevée, sa variante la plus répandue : la domestication de l'homme par l'homme</w:t>
      </w:r>
      <w:r>
        <w:t> </w:t>
      </w:r>
      <w:r>
        <w:rPr>
          <w:rStyle w:val="Appelnotedebasdep"/>
        </w:rPr>
        <w:footnoteReference w:id="98"/>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Il est temps de rétablir la correspondance qui existe entre le dév</w:t>
      </w:r>
      <w:r w:rsidRPr="004D17F6">
        <w:t>e</w:t>
      </w:r>
      <w:r w:rsidRPr="004D17F6">
        <w:t>loppement de l'État-providence et l'élaboration des« métiers du s</w:t>
      </w:r>
      <w:r w:rsidRPr="004D17F6">
        <w:t>o</w:t>
      </w:r>
      <w:r w:rsidRPr="004D17F6">
        <w:t>cial », c'est-à-dire de ces pratiques professionnelles qui vont de la sexologie à la gérontologie, en passant par le service social, la psycho-éducation, la criminologie, la récréologie, l'animation sociale,— et j'en oublie —, autant de savoir-faire qui proposent chacun son modèle fonctionnel de comportement rationalisé à un individu qui court to</w:t>
      </w:r>
      <w:r w:rsidRPr="004D17F6">
        <w:t>u</w:t>
      </w:r>
      <w:r w:rsidRPr="004D17F6">
        <w:t>jours après sa libération. Le progrès social a</w:t>
      </w:r>
      <w:r>
        <w:t xml:space="preserve"> [</w:t>
      </w:r>
      <w:r w:rsidRPr="004D17F6">
        <w:t>77</w:t>
      </w:r>
      <w:r>
        <w:t xml:space="preserve">] </w:t>
      </w:r>
      <w:r w:rsidRPr="004D17F6">
        <w:t>mené à l'enferm</w:t>
      </w:r>
      <w:r w:rsidRPr="004D17F6">
        <w:t>e</w:t>
      </w:r>
      <w:r w:rsidRPr="004D17F6">
        <w:t>ment de l’homme moderne dont l'individualisme autorise la constru</w:t>
      </w:r>
      <w:r w:rsidRPr="004D17F6">
        <w:t>c</w:t>
      </w:r>
      <w:r w:rsidRPr="004D17F6">
        <w:t>tion d'un être autonome, auto-suffisant — auquel le convient réguli</w:t>
      </w:r>
      <w:r w:rsidRPr="004D17F6">
        <w:t>è</w:t>
      </w:r>
      <w:r w:rsidRPr="004D17F6">
        <w:t>rement les différentes campagnes de prévention—, bref d'un être complètement libéré, parfaitement asocial et malléable à souhait pour toute planification technocratique qui a, de plus, l'outr</w:t>
      </w:r>
      <w:r w:rsidRPr="004D17F6">
        <w:t>e</w:t>
      </w:r>
      <w:r w:rsidRPr="004D17F6">
        <w:t>cuidance de se réclamer de l'idéologie de la libération et du bien-être. Le bonheur de la libération garanti à tous par la planification pr</w:t>
      </w:r>
      <w:r w:rsidRPr="004D17F6">
        <w:t>o</w:t>
      </w:r>
      <w:r w:rsidRPr="004D17F6">
        <w:t>grammatique... La domestication sous couvert de libération grâce à la mise en œuvre d'une Raison instrumentale chargée de codifier les comportements humains et de mettre en œuvre une solidarité mécan</w:t>
      </w:r>
      <w:r w:rsidRPr="004D17F6">
        <w:t>i</w:t>
      </w:r>
      <w:r w:rsidRPr="004D17F6">
        <w:t>que où l'échange fondateur de toute communauté devient abstrait.</w:t>
      </w:r>
    </w:p>
    <w:p w:rsidR="00721E27" w:rsidRPr="004D17F6" w:rsidRDefault="00721E27" w:rsidP="00721E27">
      <w:pPr>
        <w:spacing w:before="120" w:after="120"/>
        <w:jc w:val="both"/>
      </w:pPr>
      <w:r w:rsidRPr="004D17F6">
        <w:t>Dès lors, l'expérience contemporaine du Progrès ne peut plus so</w:t>
      </w:r>
      <w:r w:rsidRPr="004D17F6">
        <w:t>u</w:t>
      </w:r>
      <w:r w:rsidRPr="004D17F6">
        <w:t>tenir la représentation d'un futur paradisiaque capable de canaliser les énergies autour de la consolidation de l'entreprise rationaliste ; au co</w:t>
      </w:r>
      <w:r w:rsidRPr="004D17F6">
        <w:t>n</w:t>
      </w:r>
      <w:r w:rsidRPr="004D17F6">
        <w:t>traire, le Progrès génère l'angoisse de la mort. En effet, tandis que le progrès économique et industriel a conduit au déséquilibre écolog</w:t>
      </w:r>
      <w:r w:rsidRPr="004D17F6">
        <w:t>i</w:t>
      </w:r>
      <w:r w:rsidRPr="004D17F6">
        <w:t>que et à l'horreur nucléaire qui menacent la survie biologique de l'e</w:t>
      </w:r>
      <w:r w:rsidRPr="004D17F6">
        <w:t>s</w:t>
      </w:r>
      <w:r w:rsidRPr="004D17F6">
        <w:t>pèce, le progrès social a mené à l'affirmation d'un social étatique e</w:t>
      </w:r>
      <w:r>
        <w:t>t rationnel qui sème la destruc</w:t>
      </w:r>
      <w:r w:rsidRPr="004D17F6">
        <w:t>tion de l'être-ensemble. La croyance au Progrès s'effiloche donc et perd son caractère dynamique. Le Progrès se « d</w:t>
      </w:r>
      <w:r w:rsidRPr="004D17F6">
        <w:t>é</w:t>
      </w:r>
      <w:r w:rsidRPr="004D17F6">
        <w:t>mythifie » en quelque sorte et il cesse d'être le ferment d'une civilis</w:t>
      </w:r>
      <w:r w:rsidRPr="004D17F6">
        <w:t>a</w:t>
      </w:r>
      <w:r w:rsidRPr="004D17F6">
        <w:t>tion qui décline d'avoir trop cru en lui. On entre ainsi dans la post-modernité où l'être-ensemble apprend à se moduler différe</w:t>
      </w:r>
      <w:r w:rsidRPr="004D17F6">
        <w:t>m</w:t>
      </w:r>
      <w:r w:rsidRPr="004D17F6">
        <w:t>ment..</w:t>
      </w:r>
    </w:p>
    <w:p w:rsidR="00721E27" w:rsidRPr="004D17F6" w:rsidRDefault="00721E27" w:rsidP="00721E27">
      <w:pPr>
        <w:spacing w:before="120" w:after="120"/>
        <w:jc w:val="both"/>
      </w:pPr>
      <w:r w:rsidRPr="004D17F6">
        <w:t>La foi progressiste ne réussit plus à déplacer les montagnes et l'on comprend mieux pourquoi le projet politique lui correspondant, qui a su historiquement mobiliser nos sociétés impatientes de pénétrer dans l'univers d'un monde parfaitement rationalisé et qui a composé avec le désir de libération, ne parvient plus à susciter l'intérêt, parce qu'il pa</w:t>
      </w:r>
      <w:r w:rsidRPr="004D17F6">
        <w:t>s</w:t>
      </w:r>
      <w:r w:rsidRPr="004D17F6">
        <w:t>se de la vie à la mort et qu'il s'achève dans la négation d'un indiv</w:t>
      </w:r>
      <w:r w:rsidRPr="004D17F6">
        <w:t>i</w:t>
      </w:r>
      <w:r w:rsidRPr="004D17F6">
        <w:t>du domestiqué qui perd toute la richesse de son individualité. S'ouvre ainsi la présente crise de représentation du futur qui en amène pl</w:t>
      </w:r>
      <w:r w:rsidRPr="004D17F6">
        <w:t>u</w:t>
      </w:r>
      <w:r w:rsidRPr="004D17F6">
        <w:t>sieurs à se laisser séduire par le projet néo-conservateur aspirant à r</w:t>
      </w:r>
      <w:r w:rsidRPr="004D17F6">
        <w:t>e</w:t>
      </w:r>
      <w:r w:rsidRPr="004D17F6">
        <w:t>créer les conditions originelles du Progrès.</w:t>
      </w:r>
    </w:p>
    <w:p w:rsidR="00721E27" w:rsidRPr="004D17F6" w:rsidRDefault="00721E27" w:rsidP="00721E27">
      <w:pPr>
        <w:spacing w:before="120" w:after="120"/>
        <w:jc w:val="both"/>
      </w:pPr>
      <w:r w:rsidRPr="004D17F6">
        <w:t>Pourtant, la solution n'est pas aussi simple et Yves Barel avait bien raison de souligner que :</w:t>
      </w:r>
    </w:p>
    <w:p w:rsidR="00721E27" w:rsidRDefault="00721E27" w:rsidP="00721E27">
      <w:pPr>
        <w:pStyle w:val="Grillecouleur-Accent1"/>
      </w:pPr>
    </w:p>
    <w:p w:rsidR="00721E27" w:rsidRPr="004D17F6" w:rsidRDefault="00721E27" w:rsidP="00721E27">
      <w:pPr>
        <w:pStyle w:val="Grillecouleur-Accent1"/>
      </w:pPr>
      <w:r w:rsidRPr="004D17F6">
        <w:t>...</w:t>
      </w:r>
      <w:r>
        <w:t xml:space="preserve"> </w:t>
      </w:r>
      <w:r w:rsidRPr="004D17F6">
        <w:t>(L'État-providence) fait de la société civile</w:t>
      </w:r>
      <w:r>
        <w:t xml:space="preserve"> </w:t>
      </w:r>
      <w:r w:rsidRPr="004D17F6">
        <w:t>une assistée de</w:t>
      </w:r>
      <w:r>
        <w:t xml:space="preserve"> </w:t>
      </w:r>
      <w:r w:rsidRPr="004D17F6">
        <w:t xml:space="preserve">l'État et crée de ce fait une situation de </w:t>
      </w:r>
      <w:r w:rsidRPr="005E1FE0">
        <w:rPr>
          <w:i/>
        </w:rPr>
        <w:t>blocage</w:t>
      </w:r>
      <w:r w:rsidRPr="004D17F6">
        <w:t xml:space="preserve"> du</w:t>
      </w:r>
      <w:r>
        <w:t xml:space="preserve"> </w:t>
      </w:r>
      <w:r w:rsidRPr="004D17F6">
        <w:t>changement social. Pou</w:t>
      </w:r>
      <w:r w:rsidRPr="004D17F6">
        <w:t>r</w:t>
      </w:r>
      <w:r w:rsidRPr="004D17F6">
        <w:t>tant, il ne suffit pas que l'État-providence</w:t>
      </w:r>
      <w:r>
        <w:t xml:space="preserve"> [78]</w:t>
      </w:r>
      <w:r w:rsidRPr="004D17F6">
        <w:t xml:space="preserve"> disparaisse pour que soient réglés les problèmes pendants. Le paradoxe atteint le maximum de puissance st</w:t>
      </w:r>
      <w:r w:rsidRPr="004D17F6">
        <w:t>é</w:t>
      </w:r>
      <w:r w:rsidRPr="004D17F6">
        <w:t>rilisatrice : la sol</w:t>
      </w:r>
      <w:r w:rsidRPr="004D17F6">
        <w:t>u</w:t>
      </w:r>
      <w:r w:rsidRPr="004D17F6">
        <w:t>tion ne paraît ne relever ni de la reprise de la croissance, du productivisme ou de l'État-providence, ni de leur disparition. La situ</w:t>
      </w:r>
      <w:r w:rsidRPr="004D17F6">
        <w:t>a</w:t>
      </w:r>
      <w:r w:rsidRPr="004D17F6">
        <w:t xml:space="preserve">tion est </w:t>
      </w:r>
      <w:r w:rsidRPr="005E1FE0">
        <w:rPr>
          <w:i/>
        </w:rPr>
        <w:t>bloquée</w:t>
      </w:r>
      <w:r>
        <w:t> </w:t>
      </w:r>
      <w:r>
        <w:rPr>
          <w:rStyle w:val="Appelnotedebasdep"/>
        </w:rPr>
        <w:footnoteReference w:id="99"/>
      </w:r>
      <w:r w:rsidRPr="004D17F6">
        <w:t>.</w:t>
      </w:r>
    </w:p>
    <w:p w:rsidR="00721E27" w:rsidRDefault="00721E27" w:rsidP="00721E27">
      <w:pPr>
        <w:spacing w:before="120" w:after="120"/>
        <w:jc w:val="both"/>
      </w:pPr>
    </w:p>
    <w:p w:rsidR="00721E27" w:rsidRPr="004D17F6" w:rsidRDefault="00721E27" w:rsidP="00721E27">
      <w:pPr>
        <w:pStyle w:val="a"/>
      </w:pPr>
      <w:r w:rsidRPr="004D17F6">
        <w:t>2. L'illusion néo-conservatrice</w:t>
      </w:r>
    </w:p>
    <w:p w:rsidR="00721E27" w:rsidRDefault="00721E27" w:rsidP="00721E27">
      <w:pPr>
        <w:spacing w:before="120" w:after="120"/>
        <w:jc w:val="both"/>
      </w:pPr>
    </w:p>
    <w:p w:rsidR="00721E27" w:rsidRPr="004D17F6" w:rsidRDefault="00721E27" w:rsidP="00721E27">
      <w:pPr>
        <w:spacing w:before="120" w:after="120"/>
        <w:jc w:val="both"/>
      </w:pPr>
      <w:r w:rsidRPr="004D17F6">
        <w:t>La situation semble se modifier avec les poussées néoconservatr</w:t>
      </w:r>
      <w:r w:rsidRPr="004D17F6">
        <w:t>i</w:t>
      </w:r>
      <w:r w:rsidRPr="004D17F6">
        <w:t>ces qui prennent appui sur le blocage du changement social pour te</w:t>
      </w:r>
      <w:r w:rsidRPr="004D17F6">
        <w:t>n</w:t>
      </w:r>
      <w:r w:rsidRPr="004D17F6">
        <w:t>ter de recréer les conditions qui vont permettre de relancer le Pr</w:t>
      </w:r>
      <w:r w:rsidRPr="004D17F6">
        <w:t>o</w:t>
      </w:r>
      <w:r w:rsidRPr="004D17F6">
        <w:t>grès. En fait, tandi</w:t>
      </w:r>
      <w:r>
        <w:t>s que les défenseurs de l'État-</w:t>
      </w:r>
      <w:r w:rsidRPr="004D17F6">
        <w:t>providence luttent pour conserver les acquis du social, les néoconservateurs présentent une solution à la crise qui passe par la déconstruction de l'État social et la revalorisation de l'individu. Leur seul mérite est peut-être de so</w:t>
      </w:r>
      <w:r w:rsidRPr="004D17F6">
        <w:t>r</w:t>
      </w:r>
      <w:r w:rsidRPr="004D17F6">
        <w:t>tir de la culture politique Étatique dans laquelle la gauche progressiste n'a</w:t>
      </w:r>
      <w:r w:rsidRPr="004D17F6">
        <w:t>r</w:t>
      </w:r>
      <w:r w:rsidRPr="004D17F6">
        <w:t>rête pas de s'enliser. Par cette déconstruction de l'État-providence, les néo-conservateurs espèrent relancer le développement économique qui a su entretenir la croyance au Progrès. S'appuyant sur les vieux credos du libéralisme classique, ils manœuvrent pour redonner au marché sa pleine liberté et restaurer ainsi le travail économique de la « main de Dieu ». Somme toute, il s'agit là de maintenir l'économie comme activité séparée et autonome, ce qui constitue un des éléments fondateurs de l'individualisme moderne, ainsi que l’ont bien montré les travaux de Louis Dumont</w:t>
      </w:r>
      <w:r>
        <w:t> </w:t>
      </w:r>
      <w:r>
        <w:rPr>
          <w:rStyle w:val="Appelnotedebasdep"/>
        </w:rPr>
        <w:footnoteReference w:id="100"/>
      </w:r>
      <w:r w:rsidRPr="004D17F6">
        <w:t>. C'est donc vouloir rétablir les cond</w:t>
      </w:r>
      <w:r w:rsidRPr="004D17F6">
        <w:t>i</w:t>
      </w:r>
      <w:r w:rsidRPr="004D17F6">
        <w:t>tions économiques correspondant à l'apogée de la mythologie progre</w:t>
      </w:r>
      <w:r w:rsidRPr="004D17F6">
        <w:t>s</w:t>
      </w:r>
      <w:r w:rsidRPr="004D17F6">
        <w:t>siste.</w:t>
      </w:r>
    </w:p>
    <w:p w:rsidR="00721E27" w:rsidRPr="004D17F6" w:rsidRDefault="00721E27" w:rsidP="00721E27">
      <w:pPr>
        <w:spacing w:before="120" w:after="120"/>
        <w:jc w:val="both"/>
      </w:pPr>
      <w:r w:rsidRPr="004D17F6">
        <w:t>En fait, le « néo-conservatisme » apparaît comme le dernier sursaut des États modernes qui veulent recréer la splendeur d'antan pour ass</w:t>
      </w:r>
      <w:r w:rsidRPr="004D17F6">
        <w:t>u</w:t>
      </w:r>
      <w:r w:rsidRPr="004D17F6">
        <w:t>rer la reprise de la marche du Progrès. Il me semble tout à fait signif</w:t>
      </w:r>
      <w:r w:rsidRPr="004D17F6">
        <w:t>i</w:t>
      </w:r>
      <w:r w:rsidRPr="004D17F6">
        <w:t>catif à cet égard que le néo-conservatisme se soit d'abord imposé au sein des deux puissances, le Royaume-Uni et les États-Unis, qui ont été le fer de lance de l'im</w:t>
      </w:r>
      <w:r>
        <w:t>périalisme occidental, c'est-à-</w:t>
      </w:r>
      <w:r w:rsidRPr="004D17F6">
        <w:t>dire de la civ</w:t>
      </w:r>
      <w:r w:rsidRPr="004D17F6">
        <w:t>i</w:t>
      </w:r>
      <w:r w:rsidRPr="004D17F6">
        <w:t>lisation industrielle en pleine expansion. Tout se passe comme si le déclin de la civilisation occidentale s'achevait dans un sursaut de re</w:t>
      </w:r>
      <w:r w:rsidRPr="004D17F6">
        <w:t>s</w:t>
      </w:r>
      <w:r w:rsidRPr="004D17F6">
        <w:t>tauration illusoire des deux nations qui ont été au centre de la croya</w:t>
      </w:r>
      <w:r w:rsidRPr="004D17F6">
        <w:t>n</w:t>
      </w:r>
      <w:r w:rsidRPr="004D17F6">
        <w:t>ce au Progrès capitaliste. Et ceux qu'effraient les poussées néo-conservatrices auraient avantage à se rappeler, s'ils veulent rester fid</w:t>
      </w:r>
      <w:r w:rsidRPr="004D17F6">
        <w:t>è</w:t>
      </w:r>
      <w:r w:rsidRPr="004D17F6">
        <w:t>les aux analyses sociologiques traditionnelles, que l'expérience hist</w:t>
      </w:r>
      <w:r w:rsidRPr="004D17F6">
        <w:t>o</w:t>
      </w:r>
      <w:r w:rsidRPr="004D17F6">
        <w:t>rique des autres nations est fort différente, puisque l'État a dû y jouer un rôle indispensable à la structuration capitaliste</w:t>
      </w:r>
      <w:r>
        <w:t xml:space="preserve"> [</w:t>
      </w:r>
      <w:r w:rsidRPr="004D17F6">
        <w:t>79</w:t>
      </w:r>
      <w:r>
        <w:t xml:space="preserve">] </w:t>
      </w:r>
      <w:r w:rsidRPr="004D17F6">
        <w:t>en raison d'une situation nationale différente. Seules les bourgeoisies anglaise et am</w:t>
      </w:r>
      <w:r w:rsidRPr="004D17F6">
        <w:t>é</w:t>
      </w:r>
      <w:r w:rsidRPr="004D17F6">
        <w:t>ricaine ont été assez fortes pour assurer le dév</w:t>
      </w:r>
      <w:r w:rsidRPr="004D17F6">
        <w:t>e</w:t>
      </w:r>
      <w:r w:rsidRPr="004D17F6">
        <w:t>loppement national de leur pays sans avoir à recourir à l'État qui leur assurait par ailleurs la conquête de territoires extérieurs. Il en a été et il en va encore tout a</w:t>
      </w:r>
      <w:r w:rsidRPr="004D17F6">
        <w:t>u</w:t>
      </w:r>
      <w:r w:rsidRPr="004D17F6">
        <w:t>trement ailleurs en raison des rapports de cla</w:t>
      </w:r>
      <w:r w:rsidRPr="004D17F6">
        <w:t>s</w:t>
      </w:r>
      <w:r w:rsidRPr="004D17F6">
        <w:t>ses différents, ce qui rend bien délicates les transpositions faciles que l'on a souvent te</w:t>
      </w:r>
      <w:r w:rsidRPr="004D17F6">
        <w:t>n</w:t>
      </w:r>
      <w:r w:rsidRPr="004D17F6">
        <w:t>dance à faire.</w:t>
      </w:r>
    </w:p>
    <w:p w:rsidR="00721E27" w:rsidRPr="004D17F6" w:rsidRDefault="00721E27" w:rsidP="00721E27">
      <w:pPr>
        <w:spacing w:before="120" w:after="120"/>
        <w:jc w:val="both"/>
      </w:pPr>
      <w:r w:rsidRPr="004D17F6">
        <w:t>Mais laissons là ces débats qui me semblent, à vrai dire, dépassés et qui ne me paraissent plus éclairants pour comprendre le tumulte qu'ouvre le déclin civilisationnel actuel que le néoconservatisme, dans son effort de restauration, essaie désespérément de ralentir par la mise en œuvre de ce que j'appellerais un « néosocial » qui jaillira de la r</w:t>
      </w:r>
      <w:r w:rsidRPr="004D17F6">
        <w:t>e</w:t>
      </w:r>
      <w:r w:rsidRPr="004D17F6">
        <w:t>valorisation à se responsabiliser. Appel donc à la communauté et aux ressources individuelles pour la solution des problèmes sociaux, pe</w:t>
      </w:r>
      <w:r w:rsidRPr="004D17F6">
        <w:t>n</w:t>
      </w:r>
      <w:r w:rsidRPr="004D17F6">
        <w:t>dant que l'État révise également sa politique d'investissement dans l'infrastructure économique en espérant rétablir les conditions d'une reprise qui allégera le crucial problème du chômage et, par cons</w:t>
      </w:r>
      <w:r w:rsidRPr="004D17F6">
        <w:t>é</w:t>
      </w:r>
      <w:r w:rsidRPr="004D17F6">
        <w:t>quent, tous les autres problèmes sociaux. Appel également à l'ordre moral productiviste pour</w:t>
      </w:r>
      <w:r>
        <w:t xml:space="preserve"> </w:t>
      </w:r>
      <w:r w:rsidRPr="004D17F6">
        <w:t>mettre un terme à une société débridée qui s'enfonce dans la jouissance et la luxure. Le projet me semble d'autant plus ambitieux que la réponse reste bien timide.</w:t>
      </w:r>
    </w:p>
    <w:p w:rsidR="00721E27" w:rsidRPr="004D17F6" w:rsidRDefault="00721E27" w:rsidP="00721E27">
      <w:pPr>
        <w:spacing w:before="120" w:after="120"/>
        <w:jc w:val="both"/>
      </w:pPr>
      <w:r w:rsidRPr="004D17F6">
        <w:t>Pour assurer son succès, l'État néo-conservateur fait aussi appel à la puissance militaire. Ainsi, l'État ne se déconstruit pas, il renforce son pôle répressif pour assurer la cohésion intérieure, garantir le re</w:t>
      </w:r>
      <w:r w:rsidRPr="004D17F6">
        <w:t>s</w:t>
      </w:r>
      <w:r w:rsidRPr="004D17F6">
        <w:t xml:space="preserve">pect de l'ordre moral et reproduire, si possible, la gloire passée. </w:t>
      </w:r>
      <w:r>
        <w:t>À</w:t>
      </w:r>
      <w:r w:rsidRPr="004D17F6">
        <w:t xml:space="preserve"> l'ennemi intérieur (la pauvreté sous toutes ses formes) auquel l'État-providence déclarait la guerre succède un ennemi extérieur qui doit mobiliser la nation autour de l'action conquérante de son État.</w:t>
      </w:r>
    </w:p>
    <w:p w:rsidR="00721E27" w:rsidRPr="004D17F6" w:rsidRDefault="00721E27" w:rsidP="00721E27">
      <w:pPr>
        <w:spacing w:before="120" w:after="120"/>
        <w:jc w:val="both"/>
      </w:pPr>
      <w:r w:rsidRPr="004D17F6">
        <w:t>Tandis que l'État vaque ainsi aux seules fonctions qui auraient dû rester les siennes, l'initiative du social est renvoyée aux individus. Voilà bien un grand écueil pour le néo-conservatisme : revaloriser l'individu ne peut mener à terme qu'au rappel de l'État qui doit organ</w:t>
      </w:r>
      <w:r w:rsidRPr="004D17F6">
        <w:t>i</w:t>
      </w:r>
      <w:r w:rsidRPr="004D17F6">
        <w:t>ser l'être-ensemble d'une société atomisée. Tandis que l'État-providence se charge de maintenir l'ordre par le développement des institutions du social, l'État néo-conservateur devra, pour réguler l'être-ensemble, accroître les effectifs policiers, et ceci d'autant plus que les conduites se dérégleront au fur et à mesure que déclinera d</w:t>
      </w:r>
      <w:r w:rsidRPr="004D17F6">
        <w:t>a</w:t>
      </w:r>
      <w:r w:rsidRPr="004D17F6">
        <w:t>vantage la croyance au Progrès qu'il s'avère impossible de relancer. La déconstruction de l'Etat-providence appelle la construction d'un État qui continue de cimenter l'être-ensemble.</w:t>
      </w:r>
      <w:r>
        <w:t xml:space="preserve"> [80]</w:t>
      </w:r>
      <w:r w:rsidRPr="004D17F6">
        <w:t xml:space="preserve"> On a donc tort de pe</w:t>
      </w:r>
      <w:r w:rsidRPr="004D17F6">
        <w:t>n</w:t>
      </w:r>
      <w:r w:rsidRPr="004D17F6">
        <w:t>ser que l'État perdra sa centr</w:t>
      </w:r>
      <w:r w:rsidRPr="004D17F6">
        <w:t>a</w:t>
      </w:r>
      <w:r w:rsidRPr="004D17F6">
        <w:t>lité grâce aux conquêtes néo-conservatrices : ce qui change, c'est la forme d'organisation qui mai</w:t>
      </w:r>
      <w:r w:rsidRPr="004D17F6">
        <w:t>n</w:t>
      </w:r>
      <w:r w:rsidRPr="004D17F6">
        <w:t>tient la discipline sociale.</w:t>
      </w:r>
    </w:p>
    <w:p w:rsidR="00721E27" w:rsidRPr="004D17F6" w:rsidRDefault="00721E27" w:rsidP="00721E27">
      <w:pPr>
        <w:spacing w:before="120" w:after="120"/>
        <w:jc w:val="both"/>
      </w:pPr>
      <w:r w:rsidRPr="004D17F6">
        <w:t>À moins d'accepter le développement d'une sorte d'anarchie soci</w:t>
      </w:r>
      <w:r w:rsidRPr="004D17F6">
        <w:t>a</w:t>
      </w:r>
      <w:r w:rsidRPr="004D17F6">
        <w:t>le, ce qu'aucun État ne peut tolérer, l'État néo-conservateur est donc condamné à se maintenir au coeur du social. L'individualisme appelle toujours l’État et vice versa.</w:t>
      </w:r>
    </w:p>
    <w:p w:rsidR="00721E27" w:rsidRPr="004D17F6" w:rsidRDefault="00721E27" w:rsidP="00721E27">
      <w:pPr>
        <w:spacing w:before="120" w:after="120"/>
        <w:jc w:val="both"/>
      </w:pPr>
      <w:r w:rsidRPr="004D17F6">
        <w:t>Mais l'écueil principal qui guette l'État néo-conservateur me se</w:t>
      </w:r>
      <w:r w:rsidRPr="004D17F6">
        <w:t>m</w:t>
      </w:r>
      <w:r w:rsidRPr="004D17F6">
        <w:t>ble être le même que celui qui</w:t>
      </w:r>
      <w:r>
        <w:t xml:space="preserve"> a entraîné la chute de l'État-</w:t>
      </w:r>
      <w:r w:rsidRPr="004D17F6">
        <w:t>Providence ; en effet, malgré ses tentatives, le néo-conservatisme n'a</w:t>
      </w:r>
      <w:r w:rsidRPr="004D17F6">
        <w:t>r</w:t>
      </w:r>
      <w:r w:rsidRPr="004D17F6">
        <w:t>rivera pas à endiguer le déclin de la croyance au Progrès (et on peut même penser qu'il l'accélérera) que l'État doit précisément relancer. Malhe</w:t>
      </w:r>
      <w:r w:rsidRPr="004D17F6">
        <w:t>u</w:t>
      </w:r>
      <w:r w:rsidRPr="004D17F6">
        <w:t>reusement, les restaurations n'ont jamais fonctionné, elles ont plutôt pr</w:t>
      </w:r>
      <w:r w:rsidRPr="004D17F6">
        <w:t>é</w:t>
      </w:r>
      <w:r w:rsidRPr="004D17F6">
        <w:t>cédé les déclins définitifs.</w:t>
      </w:r>
    </w:p>
    <w:p w:rsidR="00721E27" w:rsidRPr="004D17F6" w:rsidRDefault="00721E27" w:rsidP="00721E27">
      <w:pPr>
        <w:spacing w:before="120" w:after="120"/>
        <w:jc w:val="both"/>
      </w:pPr>
      <w:r w:rsidRPr="004D17F6">
        <w:t>En ce qui concerne plus concrètement le Canada et le Québec, il importe de bien préciser que les tendances néo</w:t>
      </w:r>
      <w:r>
        <w:t>-</w:t>
      </w:r>
      <w:r w:rsidRPr="004D17F6">
        <w:t>conservatrices épro</w:t>
      </w:r>
      <w:r w:rsidRPr="004D17F6">
        <w:t>u</w:t>
      </w:r>
      <w:r w:rsidRPr="004D17F6">
        <w:t>vent une difficulté à percer au sein de l'appareil étatique en raison n</w:t>
      </w:r>
      <w:r w:rsidRPr="004D17F6">
        <w:t>o</w:t>
      </w:r>
      <w:r w:rsidRPr="004D17F6">
        <w:t>tamment de la centralité de cet appareil dans la constitution de la technocratie. En effet, l'État-providence a été favorable à l'essor d'une technocratie autochtone qui ne peut en conséquence risquer sa décon</w:t>
      </w:r>
      <w:r w:rsidRPr="004D17F6">
        <w:t>s</w:t>
      </w:r>
      <w:r w:rsidRPr="004D17F6">
        <w:t>truction sans mettre en péril sa propre domination. Il faut ici en référer aux particularités des sociétés dépendantes pour procéder à l'analyse des rapports de classes qui sous-tendent la construction de l'État. On pourra ainsi mieux comprendre que les poussées néo-conservatrices se rattachent souvent davantage à une réorganisation du projet technocr</w:t>
      </w:r>
      <w:r w:rsidRPr="004D17F6">
        <w:t>a</w:t>
      </w:r>
      <w:r w:rsidRPr="004D17F6">
        <w:t>tique qui entend parvenir à ses fins avec une souplesse plus grande qui ne mobilise plus un appareil bureaucratique excessivement coûteux. Somme toute, le néo-conservatisme canadien et québécois apparaît bien chétif et les appels pressants à redéfinir le rôle de l'État donnent plus l'impression d'une tentative technocratique de redéfinir l'organis</w:t>
      </w:r>
      <w:r w:rsidRPr="004D17F6">
        <w:t>a</w:t>
      </w:r>
      <w:r w:rsidRPr="004D17F6">
        <w:t>tion du social pour accroître son efficacité tout en diminuant ses coûts. En fait, tout se passe comme si l'appel angoissant à la crise venait lég</w:t>
      </w:r>
      <w:r w:rsidRPr="004D17F6">
        <w:t>i</w:t>
      </w:r>
      <w:r w:rsidRPr="004D17F6">
        <w:t>timer une urgence à mettre en place un raffinement de l'organisation technocratique du social dont les fondations remontent aux années 1960</w:t>
      </w:r>
      <w:r>
        <w:t> </w:t>
      </w:r>
      <w:r>
        <w:rPr>
          <w:rStyle w:val="Appelnotedebasdep"/>
        </w:rPr>
        <w:footnoteReference w:id="101"/>
      </w:r>
      <w:r w:rsidRPr="004D17F6">
        <w:t>.</w:t>
      </w:r>
    </w:p>
    <w:p w:rsidR="00721E27" w:rsidRPr="004D17F6" w:rsidRDefault="00721E27" w:rsidP="00721E27">
      <w:pPr>
        <w:spacing w:before="120" w:after="120"/>
        <w:jc w:val="both"/>
      </w:pPr>
      <w:r w:rsidRPr="004D17F6">
        <w:t>Dès lors, les mises en garde contre le néo-conservatisme paraissent relever bien plus de ceux qui ont peur de la séduction qu'un tel projet pourrait semer ici et qui s'accrochent au sauvetage de l’État-providence. La crainte est bien fondée, puisque le projet néo-conservateur semble correspondre à la préoccupation de plusieurs qui aspirent au démantèlement de l'emprise étatico-rationnelle</w:t>
      </w:r>
      <w:r>
        <w:t xml:space="preserve"> [81]</w:t>
      </w:r>
      <w:r w:rsidRPr="004D17F6">
        <w:t xml:space="preserve"> sur l'homme contemporain. Mais cette correspondance constitue une ill</w:t>
      </w:r>
      <w:r w:rsidRPr="004D17F6">
        <w:t>u</w:t>
      </w:r>
      <w:r w:rsidRPr="004D17F6">
        <w:t>sion, car le pivot idéologique du néo-conservatisme reste le Progrès qui s'arrime encore et toujours à l'État dont l'action doit maintenant responsabiliser l'individu et cimenter la nation contre l'ennemi ext</w:t>
      </w:r>
      <w:r w:rsidRPr="004D17F6">
        <w:t>é</w:t>
      </w:r>
      <w:r w:rsidRPr="004D17F6">
        <w:t>rieur. Encore une fois, il ne s'agit là que d'un nouvel effort de mobil</w:t>
      </w:r>
      <w:r w:rsidRPr="004D17F6">
        <w:t>i</w:t>
      </w:r>
      <w:r w:rsidRPr="004D17F6">
        <w:t>sation autour du projet politique progre</w:t>
      </w:r>
      <w:r w:rsidRPr="004D17F6">
        <w:t>s</w:t>
      </w:r>
      <w:r w:rsidRPr="004D17F6">
        <w:t>siste qui assure le bien-être des individus dans une société livrée au travail et à l'État. Réactivation de la conquête d'un futur qui passe par la revalorisation d'un indiv</w:t>
      </w:r>
      <w:r w:rsidRPr="004D17F6">
        <w:t>i</w:t>
      </w:r>
      <w:r w:rsidRPr="004D17F6">
        <w:t>dualisme dont on se demande comment il peut échapper à l'emprise de son corollaire, l'État.</w:t>
      </w:r>
    </w:p>
    <w:p w:rsidR="00721E27" w:rsidRPr="004D17F6" w:rsidRDefault="00721E27" w:rsidP="00721E27">
      <w:pPr>
        <w:spacing w:before="120" w:after="120"/>
        <w:jc w:val="both"/>
      </w:pPr>
      <w:r w:rsidRPr="004D17F6">
        <w:t>Et voilà où se situe la grande complicité des esprits « progressistes et néo-conservateurs » dont les envolées n'ont pour objectif que de ranimer la croyance au Progrès et la mobilisation derrière le projet politique de construction d'une société parfaite où l'État de nature aura enfin été maîtrisé. Derrière leur combat se terre leur projet commun de reprise de la trajectoire progressiste, qu'elle s'élabore à l'ombre de l'Etat ou de l'individu. Les voies diffèrent, mais l'essentiel consiste à rameuter la masse dans le giron politique technocratique.</w:t>
      </w:r>
    </w:p>
    <w:p w:rsidR="00721E27" w:rsidRPr="004D17F6" w:rsidRDefault="00721E27" w:rsidP="00721E27">
      <w:pPr>
        <w:spacing w:before="120" w:after="120"/>
        <w:jc w:val="both"/>
      </w:pPr>
      <w:r w:rsidRPr="004D17F6">
        <w:t>Cependant, il y a une illusion à croire que la masse va se mobiliser, elle est plutôt en train d'inventer ce que d'aucuns appellent le « post-social » et de sauter dans la « post-modernité ». Le combat des adve</w:t>
      </w:r>
      <w:r w:rsidRPr="004D17F6">
        <w:t>r</w:t>
      </w:r>
      <w:r w:rsidRPr="004D17F6">
        <w:t>saires reste sans écho et c'est là la grande différence qui nous sépare de la crise des années 1930. Celle-ci fut l'occasion d'un soubresaut politique parce que l'Occident adhérait toujours à la croyance au Pr</w:t>
      </w:r>
      <w:r w:rsidRPr="004D17F6">
        <w:t>o</w:t>
      </w:r>
      <w:r w:rsidRPr="004D17F6">
        <w:t>grès qui devait nous acheminer vers une société de bien-être. La crise actuelle renvoie au contraire à une panne du futur qui terrorise les pa</w:t>
      </w:r>
      <w:r w:rsidRPr="004D17F6">
        <w:t>r</w:t>
      </w:r>
      <w:r w:rsidRPr="004D17F6">
        <w:t>tisans du Progrès.</w:t>
      </w:r>
    </w:p>
    <w:p w:rsidR="00721E27" w:rsidRDefault="00721E27" w:rsidP="00721E27">
      <w:pPr>
        <w:spacing w:before="120" w:after="120"/>
        <w:jc w:val="both"/>
      </w:pPr>
    </w:p>
    <w:p w:rsidR="00721E27" w:rsidRPr="004D17F6" w:rsidRDefault="00721E27" w:rsidP="00721E27">
      <w:pPr>
        <w:pStyle w:val="a"/>
      </w:pPr>
      <w:r>
        <w:t xml:space="preserve">3. </w:t>
      </w:r>
      <w:r w:rsidRPr="004D17F6">
        <w:t>Une autre piste : la socialité</w:t>
      </w:r>
    </w:p>
    <w:p w:rsidR="00721E27" w:rsidRDefault="00721E27" w:rsidP="00721E27">
      <w:pPr>
        <w:spacing w:before="120" w:after="120"/>
        <w:jc w:val="both"/>
      </w:pPr>
    </w:p>
    <w:p w:rsidR="00721E27" w:rsidRPr="004D17F6" w:rsidRDefault="00721E27" w:rsidP="00721E27">
      <w:pPr>
        <w:spacing w:before="120" w:after="120"/>
        <w:jc w:val="both"/>
      </w:pPr>
      <w:r w:rsidRPr="004D17F6">
        <w:t>Il faut reconnaître qu'en un sens, plusieurs indices semblent ind</w:t>
      </w:r>
      <w:r w:rsidRPr="004D17F6">
        <w:t>i</w:t>
      </w:r>
      <w:r w:rsidRPr="004D17F6">
        <w:t>quer que le néo-conservatisme colle davantage au mouvement actuel des masses et plusieurs esprits progressistes s'affolent devant certaines tendances de nos sociétés pour les lire comme autant de signes re</w:t>
      </w:r>
      <w:r w:rsidRPr="004D17F6">
        <w:t>n</w:t>
      </w:r>
      <w:r w:rsidRPr="004D17F6">
        <w:t>voyant au conservatisme.</w:t>
      </w:r>
    </w:p>
    <w:p w:rsidR="00721E27" w:rsidRPr="004D17F6" w:rsidRDefault="00721E27" w:rsidP="00721E27">
      <w:pPr>
        <w:spacing w:before="120" w:after="120"/>
        <w:jc w:val="both"/>
      </w:pPr>
      <w:r>
        <w:t>À</w:t>
      </w:r>
      <w:r w:rsidRPr="004D17F6">
        <w:t xml:space="preserve"> titre d'exemple, on peut penser à la visite du Pape au Québec qui a donné lieu à des rassemblements comme on n'en avait plus vu d</w:t>
      </w:r>
      <w:r w:rsidRPr="004D17F6">
        <w:t>e</w:t>
      </w:r>
      <w:r w:rsidRPr="004D17F6">
        <w:t>puis longtemps. Et s'il n'y avait que le Pape, mais non, il semble aussi que le religieux connaît un renouveau qui angoisse les « esprits écla</w:t>
      </w:r>
      <w:r w:rsidRPr="004D17F6">
        <w:t>i</w:t>
      </w:r>
      <w:r w:rsidRPr="004D17F6">
        <w:t>rés ». On sait que les sectes se multiplient et que les sciences occultes connaissent un éclatant succès. Plongerait-on dans</w:t>
      </w:r>
      <w:r>
        <w:t xml:space="preserve"> [82] </w:t>
      </w:r>
      <w:r w:rsidRPr="004D17F6">
        <w:t>l'astrologie plus facilement que l'on ne se fie à la psychologie et à la sociologie ? Les Lumières s'obscurcissent au point de risquer de nous ramener aux ténèbres.</w:t>
      </w:r>
    </w:p>
    <w:p w:rsidR="00721E27" w:rsidRPr="004D17F6" w:rsidRDefault="00721E27" w:rsidP="00721E27">
      <w:pPr>
        <w:spacing w:before="120" w:after="120"/>
        <w:jc w:val="both"/>
      </w:pPr>
      <w:r w:rsidRPr="004D17F6">
        <w:t>L'image des progrès du néo-conservatisme est encore confortée par la situation d'une jeunesse à propos de laquelle les sondages nous a</w:t>
      </w:r>
      <w:r w:rsidRPr="004D17F6">
        <w:t>p</w:t>
      </w:r>
      <w:r w:rsidRPr="004D17F6">
        <w:t>prennent qu'elle vote plus à droite que ses aînés et qu'elle adopte des valeurs traditionnelles qu'elle n'a aucune pudeur d'ailleurs à afficher à travers son engouement pour la mode rétro. Elle irait même, nous a</w:t>
      </w:r>
      <w:r w:rsidRPr="004D17F6">
        <w:t>p</w:t>
      </w:r>
      <w:r w:rsidRPr="004D17F6">
        <w:t>prend-on, jusqu'à menacer les acquis du mouvement féministe : les filles sont en train d'oublier les progrès qu'elles doivent aux luttes de leur mères ! Dans certains milieux étudiants des sciences sociales, on voit même resurgir bal de finissants et photographie de la tribu en co</w:t>
      </w:r>
      <w:r w:rsidRPr="004D17F6">
        <w:t>s</w:t>
      </w:r>
      <w:r w:rsidRPr="004D17F6">
        <w:t>tume universitaire, autant de manifestations qui avaient été balayées durant les années 1960 et 1970.</w:t>
      </w:r>
    </w:p>
    <w:p w:rsidR="00721E27" w:rsidRPr="004D17F6" w:rsidRDefault="00721E27" w:rsidP="00721E27">
      <w:pPr>
        <w:spacing w:before="120" w:after="120"/>
        <w:jc w:val="both"/>
      </w:pPr>
      <w:r w:rsidRPr="004D17F6">
        <w:t>On croit également déceler l'esprit néo-conservateur dans le recul des mouvements sociaux qui ont occupé le centre de nos sociétés, fa</w:t>
      </w:r>
      <w:r w:rsidRPr="004D17F6">
        <w:t>i</w:t>
      </w:r>
      <w:r w:rsidRPr="004D17F6">
        <w:t>sant ainsi place au vide social qui semble caractériser la post-modernité</w:t>
      </w:r>
      <w:r>
        <w:t> </w:t>
      </w:r>
      <w:r>
        <w:rPr>
          <w:rStyle w:val="Appelnotedebasdep"/>
        </w:rPr>
        <w:footnoteReference w:id="102"/>
      </w:r>
      <w:r w:rsidRPr="004D17F6">
        <w:t>. Le triomphe de l'individualisme se donnerait ainsi à voir dans le repli sur soi qui vient actualiser</w:t>
      </w:r>
      <w:r>
        <w:t xml:space="preserve"> </w:t>
      </w:r>
      <w:r w:rsidRPr="004D17F6">
        <w:t>un « à chacun pour soi » su</w:t>
      </w:r>
      <w:r w:rsidRPr="004D17F6">
        <w:t>c</w:t>
      </w:r>
      <w:r w:rsidRPr="004D17F6">
        <w:t>cédant au généreux « à chacun selon ses besoins » qui avait inspiré tant de luttes passées.</w:t>
      </w:r>
    </w:p>
    <w:p w:rsidR="00721E27" w:rsidRPr="004D17F6" w:rsidRDefault="00721E27" w:rsidP="00721E27">
      <w:pPr>
        <w:spacing w:before="120" w:after="120"/>
        <w:jc w:val="both"/>
      </w:pPr>
      <w:r w:rsidRPr="004D17F6">
        <w:t>Finalement, le néo-conservatisme de la masse serait révélé par l'i</w:t>
      </w:r>
      <w:r w:rsidRPr="004D17F6">
        <w:t>n</w:t>
      </w:r>
      <w:r w:rsidRPr="004D17F6">
        <w:t>différence, le désengagement et le désintéressement à l'endroit du p</w:t>
      </w:r>
      <w:r w:rsidRPr="004D17F6">
        <w:t>o</w:t>
      </w:r>
      <w:r w:rsidRPr="004D17F6">
        <w:t xml:space="preserve">litique. La </w:t>
      </w:r>
      <w:r w:rsidRPr="00AA6CDF">
        <w:rPr>
          <w:i/>
        </w:rPr>
        <w:t>res publica</w:t>
      </w:r>
      <w:r w:rsidRPr="004D17F6">
        <w:t xml:space="preserve"> se vide avec le déclin de la foi démocratique et la masse s'aliénerait ainsi davantage en refusant d'investir les instit</w:t>
      </w:r>
      <w:r w:rsidRPr="004D17F6">
        <w:t>u</w:t>
      </w:r>
      <w:r w:rsidRPr="004D17F6">
        <w:t>tions politiques. La « menace » néo-conservatrice n'arrive même pas à mobiliser une masse désabusée qui ne se déplace pas pour lui rési</w:t>
      </w:r>
      <w:r w:rsidRPr="004D17F6">
        <w:t>s</w:t>
      </w:r>
      <w:r w:rsidRPr="004D17F6">
        <w:t xml:space="preserve">ter ouvertement. On pourrait même se hasarder à faire l'hypothèse que la masse se déplace proportionnellement à la qualité du spectacle qui lui a été offert. Si Johnson et Bourassa parviennent à présenter un bon </w:t>
      </w:r>
      <w:r w:rsidRPr="00AA6CDF">
        <w:rPr>
          <w:i/>
        </w:rPr>
        <w:t>show</w:t>
      </w:r>
      <w:r w:rsidRPr="004D17F6">
        <w:t xml:space="preserve"> la masse ira couronner celui qui lui aura offert la meilleure pe</w:t>
      </w:r>
      <w:r w:rsidRPr="004D17F6">
        <w:t>r</w:t>
      </w:r>
      <w:r w:rsidRPr="004D17F6">
        <w:t>formance</w:t>
      </w:r>
      <w:r>
        <w:t> </w:t>
      </w:r>
      <w:r>
        <w:rPr>
          <w:rStyle w:val="Appelnotedebasdep"/>
        </w:rPr>
        <w:footnoteReference w:id="103"/>
      </w:r>
      <w:r w:rsidRPr="004D17F6">
        <w:t xml:space="preserve">. </w:t>
      </w:r>
      <w:r>
        <w:t>À</w:t>
      </w:r>
      <w:r w:rsidRPr="004D17F6">
        <w:t xml:space="preserve"> n'en plus douter, les masses post-modernes ont dév</w:t>
      </w:r>
      <w:r w:rsidRPr="004D17F6">
        <w:t>e</w:t>
      </w:r>
      <w:r w:rsidRPr="004D17F6">
        <w:t>loppé dans l'indifférence un arsenal de dérision qui, parce qu'elles ne croient tout simplement plus au projet politique de la modernité, bl</w:t>
      </w:r>
      <w:r w:rsidRPr="004D17F6">
        <w:t>o</w:t>
      </w:r>
      <w:r w:rsidRPr="004D17F6">
        <w:t>quent l'emprise du pouvoir.</w:t>
      </w:r>
    </w:p>
    <w:p w:rsidR="00721E27" w:rsidRPr="004D17F6" w:rsidRDefault="00721E27" w:rsidP="00721E27">
      <w:pPr>
        <w:spacing w:before="120" w:after="120"/>
        <w:jc w:val="both"/>
      </w:pPr>
      <w:r w:rsidRPr="004D17F6">
        <w:t>Ces divers indices, on doit bien le reconnaître, ne renvoient auc</w:t>
      </w:r>
      <w:r w:rsidRPr="004D17F6">
        <w:t>u</w:t>
      </w:r>
      <w:r w:rsidRPr="004D17F6">
        <w:t>nement à la mobilisation politique autour d'un projet qui viendrait structurer les conduites individuelles et sociales. La visite du Pape n'a pas rempli les églises ; on s'adonne à l'astrologie, en</w:t>
      </w:r>
      <w:r>
        <w:t xml:space="preserve"> [83] </w:t>
      </w:r>
      <w:r w:rsidRPr="004D17F6">
        <w:t>même temps que l'on se réfère aux expertises scientifiques, sans y croire vraiment ; la jeunesse demeure une grande inconnue qui pose plus de questions qu'elle n'apporte de réponses ; les étudiants, si co</w:t>
      </w:r>
      <w:r w:rsidRPr="004D17F6">
        <w:t>n</w:t>
      </w:r>
      <w:r w:rsidRPr="004D17F6">
        <w:t>servateurs soient-ils, continuent à déserter les salles de cours ou à y être bien passifs, ils lisent de moins en moins et ils n'adhèrent plus naïvement aux Paroles des Maîtres, y glanant plutôt à droite et à ga</w:t>
      </w:r>
      <w:r w:rsidRPr="004D17F6">
        <w:t>u</w:t>
      </w:r>
      <w:r w:rsidRPr="004D17F6">
        <w:t>che ce qu'ils veulent bien entendre. En fait, le « malaise » pourrait être beaucoup plus profond et les sociétés occidentales me paraissent bien davantage éclatées que ce que les analyses du social laissent souvent voir. Elles s'agitent et me</w:t>
      </w:r>
      <w:r w:rsidRPr="004D17F6">
        <w:t>t</w:t>
      </w:r>
      <w:r w:rsidRPr="004D17F6">
        <w:t>tent en œuvre un « polythéisme</w:t>
      </w:r>
      <w:r>
        <w:t xml:space="preserve"> </w:t>
      </w:r>
      <w:r w:rsidRPr="004D17F6">
        <w:t>des valeurs » qui fait échec à tout pr</w:t>
      </w:r>
      <w:r w:rsidRPr="004D17F6">
        <w:t>o</w:t>
      </w:r>
      <w:r w:rsidRPr="004D17F6">
        <w:t>jet politique de mobilisation et d'un</w:t>
      </w:r>
      <w:r w:rsidRPr="004D17F6">
        <w:t>i</w:t>
      </w:r>
      <w:r w:rsidRPr="004D17F6">
        <w:t>formisation. En somme, l'on peut vraiment se demander si le vide a</w:t>
      </w:r>
      <w:r w:rsidRPr="004D17F6">
        <w:t>p</w:t>
      </w:r>
      <w:r w:rsidRPr="004D17F6">
        <w:t>parent ne contiendrait pas plutôt toute la richesse d'un trop-plein.</w:t>
      </w:r>
    </w:p>
    <w:p w:rsidR="00721E27" w:rsidRPr="004D17F6" w:rsidRDefault="00721E27" w:rsidP="00721E27">
      <w:pPr>
        <w:spacing w:before="120" w:after="120"/>
        <w:jc w:val="both"/>
      </w:pPr>
      <w:r w:rsidRPr="004D17F6">
        <w:t>Cependant, pour apercevoir la richesse des temps actuels, l'instr</w:t>
      </w:r>
      <w:r w:rsidRPr="004D17F6">
        <w:t>u</w:t>
      </w:r>
      <w:r w:rsidRPr="004D17F6">
        <w:t>mentation scientifique traditionnelle ne s'avère guère adéquate. A l'instar de la nouveauté qui apparaît, il convient de renouveler les m</w:t>
      </w:r>
      <w:r w:rsidRPr="004D17F6">
        <w:t>o</w:t>
      </w:r>
      <w:r w:rsidRPr="004D17F6">
        <w:t>des de penser et Edgar Morin suggérait à cet effet que</w:t>
      </w:r>
    </w:p>
    <w:p w:rsidR="00721E27" w:rsidRDefault="00721E27" w:rsidP="00721E27">
      <w:pPr>
        <w:pStyle w:val="Citation0"/>
      </w:pPr>
    </w:p>
    <w:p w:rsidR="00721E27" w:rsidRDefault="00721E27" w:rsidP="00721E27">
      <w:pPr>
        <w:pStyle w:val="Citation0"/>
      </w:pPr>
      <w:r w:rsidRPr="004D17F6">
        <w:t>...les conditions de crise sont favorables aux réflexions nouvelles, aux r</w:t>
      </w:r>
      <w:r w:rsidRPr="004D17F6">
        <w:t>e</w:t>
      </w:r>
      <w:r w:rsidRPr="004D17F6">
        <w:t>mises en question de tout ce qui semblait établi, donc au surgi</w:t>
      </w:r>
      <w:r w:rsidRPr="004D17F6">
        <w:t>s</w:t>
      </w:r>
      <w:r w:rsidRPr="004D17F6">
        <w:t>sement du nouveau, mais elles sont également favorables au retour des diagnostics magiques (localisation du mal sur un bouc émissaire) et des formules m</w:t>
      </w:r>
      <w:r w:rsidRPr="004D17F6">
        <w:t>y</w:t>
      </w:r>
      <w:r w:rsidRPr="004D17F6">
        <w:t>thiques de salut</w:t>
      </w:r>
      <w:r>
        <w:t> </w:t>
      </w:r>
      <w:r>
        <w:rPr>
          <w:rStyle w:val="Appelnotedebasdep"/>
        </w:rPr>
        <w:footnoteReference w:id="104"/>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Nous sommes actuellement placés à la croisée de ces deux traje</w:t>
      </w:r>
      <w:r w:rsidRPr="004D17F6">
        <w:t>c</w:t>
      </w:r>
      <w:r w:rsidRPr="004D17F6">
        <w:t>toires : l'une nous rapproche de l'être-ensemble, alors que l’autre nous en éloigne davantage. Certes, nous sommes encore marqués par le vieux discours qui tend à se rigidifier, mais déjà les indices du reno</w:t>
      </w:r>
      <w:r w:rsidRPr="004D17F6">
        <w:t>u</w:t>
      </w:r>
      <w:r w:rsidRPr="004D17F6">
        <w:t>vellement sont également perceptibles.</w:t>
      </w:r>
    </w:p>
    <w:p w:rsidR="00721E27" w:rsidRPr="004D17F6" w:rsidRDefault="00721E27" w:rsidP="00721E27">
      <w:pPr>
        <w:spacing w:before="120" w:after="120"/>
        <w:jc w:val="both"/>
      </w:pPr>
      <w:r w:rsidRPr="004D17F6">
        <w:t>Et à cet égard, Michel Maffesoli, voulant « éclairer le changement civilisationnel qui est en train de s'opérer »</w:t>
      </w:r>
      <w:r>
        <w:t> </w:t>
      </w:r>
      <w:r>
        <w:rPr>
          <w:rStyle w:val="Appelnotedebasdep"/>
        </w:rPr>
        <w:footnoteReference w:id="105"/>
      </w:r>
      <w:r w:rsidRPr="004D17F6">
        <w:t>, soulignait que « tout comme l'individualisme semble exténué, le social est quant à lui « bien fatigué »</w:t>
      </w:r>
      <w:r>
        <w:t> </w:t>
      </w:r>
      <w:r>
        <w:rPr>
          <w:rStyle w:val="Appelnotedebasdep"/>
        </w:rPr>
        <w:footnoteReference w:id="106"/>
      </w:r>
      <w:r w:rsidRPr="004D17F6">
        <w:t>. Il entendait ainsi montrer que la civilisation pr</w:t>
      </w:r>
      <w:r w:rsidRPr="004D17F6">
        <w:t>o</w:t>
      </w:r>
      <w:r w:rsidRPr="004D17F6">
        <w:t>méthéenne occidentale s'achève pour faire place à une nouvelle mod</w:t>
      </w:r>
      <w:r w:rsidRPr="004D17F6">
        <w:t>u</w:t>
      </w:r>
      <w:r w:rsidRPr="004D17F6">
        <w:t>lation de l'être-ensemble. L'hypothèse, me semble-t-il, vaut la peine d'être explorée. Il est, en effet, frappant de constater que l'individu</w:t>
      </w:r>
      <w:r w:rsidRPr="004D17F6">
        <w:t>a</w:t>
      </w:r>
      <w:r w:rsidRPr="004D17F6">
        <w:t>lisme et le social lui correspondant ont fait leur temps. Et c'est d'ai</w:t>
      </w:r>
      <w:r w:rsidRPr="004D17F6">
        <w:t>l</w:t>
      </w:r>
      <w:r w:rsidRPr="004D17F6">
        <w:t>leurs pou</w:t>
      </w:r>
      <w:r>
        <w:t>rquoi les défenseurs de l'État-</w:t>
      </w:r>
      <w:r w:rsidRPr="004D17F6">
        <w:t>providence, tout comme les néo-conservateurs, n'obtiennent pas véritablement l'audience qu'ils seraient en droit d'attendre.</w:t>
      </w:r>
    </w:p>
    <w:p w:rsidR="00721E27" w:rsidRPr="004D17F6" w:rsidRDefault="00721E27" w:rsidP="00721E27">
      <w:pPr>
        <w:spacing w:before="120" w:after="120"/>
        <w:jc w:val="both"/>
      </w:pPr>
      <w:r>
        <w:t>[84]</w:t>
      </w:r>
    </w:p>
    <w:p w:rsidR="00721E27" w:rsidRPr="004D17F6" w:rsidRDefault="00721E27" w:rsidP="00721E27">
      <w:pPr>
        <w:spacing w:before="120" w:after="120"/>
        <w:jc w:val="both"/>
      </w:pPr>
      <w:r w:rsidRPr="004D17F6">
        <w:t>Par une foule d’attitudes, il semble bien que nous sommes re</w:t>
      </w:r>
      <w:r w:rsidRPr="004D17F6">
        <w:t>n</w:t>
      </w:r>
      <w:r w:rsidRPr="004D17F6">
        <w:t>voyés à une socialité puissante en train de remodeler la solidarité o</w:t>
      </w:r>
      <w:r w:rsidRPr="004D17F6">
        <w:t>r</w:t>
      </w:r>
      <w:r w:rsidRPr="004D17F6">
        <w:t>ganique, cette « substantifique moelle » de l'être-ensemble. J'en prends pour exemple ce « néo-tribalisme » auquel font référence Yves Barel et Michel Maffesoli. Ce néo-tribalisme perceptible un peu pa</w:t>
      </w:r>
      <w:r w:rsidRPr="004D17F6">
        <w:t>r</w:t>
      </w:r>
      <w:r w:rsidRPr="004D17F6">
        <w:t>tout traduit un « vouloir</w:t>
      </w:r>
      <w:r>
        <w:t>-</w:t>
      </w:r>
      <w:r w:rsidRPr="004D17F6">
        <w:t>vivre collectif » qui refuse de se laisser d</w:t>
      </w:r>
      <w:r w:rsidRPr="004D17F6">
        <w:t>o</w:t>
      </w:r>
      <w:r w:rsidRPr="004D17F6">
        <w:t>mestiquer et de se laisser figer dans les mailles d'un État mortifère. Le « devoir-être » des projets de rationalisation qui a soutenu le dévelo</w:t>
      </w:r>
      <w:r w:rsidRPr="004D17F6">
        <w:t>p</w:t>
      </w:r>
      <w:r w:rsidRPr="004D17F6">
        <w:t>pement de l'État et du « social individualiste » se décentralise au profit d'une passion de vivre qui résiste à sa domestication. Le repli sur soi n'est pas d'abord fait de l'individualisme qui a nourri le progrès social. Il est plutôt repli groupal ou tribal dans lequel se forge une solidarité de base qui seule permet à la vie de perdurer à l'encontre d'un pouvoir devenu étouffant. On voit ainsi resurgir des petites communautés fo</w:t>
      </w:r>
      <w:r w:rsidRPr="004D17F6">
        <w:t>n</w:t>
      </w:r>
      <w:r w:rsidRPr="004D17F6">
        <w:t>dées sur une socialité affective, comme la nomme Michel Maffesoli, qui ne table pas d'abord sur un projet garantissant l'avenir, mais qui cherche plutôt à vivre un être-ensemble marqué par la solidarité org</w:t>
      </w:r>
      <w:r w:rsidRPr="004D17F6">
        <w:t>a</w:t>
      </w:r>
      <w:r w:rsidRPr="004D17F6">
        <w:t>nique qui dépasse largement cette solidarité mécanique à laquelle aboutit l'État-providence. Le « post-social » succède au social par la mise en œuvre d'un « procès de personnalisation groupale ou tribale » qui fait échec à l'emprise du pouvoir</w:t>
      </w:r>
      <w:r>
        <w:t> </w:t>
      </w:r>
      <w:r>
        <w:rPr>
          <w:rStyle w:val="Appelnotedebasdep"/>
        </w:rPr>
        <w:footnoteReference w:id="107"/>
      </w:r>
      <w:r w:rsidRPr="004D17F6">
        <w:t>.</w:t>
      </w:r>
    </w:p>
    <w:p w:rsidR="00721E27" w:rsidRPr="004D17F6" w:rsidRDefault="00721E27" w:rsidP="00721E27">
      <w:pPr>
        <w:spacing w:before="120" w:after="120"/>
        <w:jc w:val="both"/>
      </w:pPr>
      <w:r w:rsidRPr="004D17F6">
        <w:t>D'autres indices révèlent la ruse qui refuse le face à face des co</w:t>
      </w:r>
      <w:r w:rsidRPr="004D17F6">
        <w:t>m</w:t>
      </w:r>
      <w:r w:rsidRPr="004D17F6">
        <w:t>bats éclairés pour mieux se réserver des espaces de jouissance imm</w:t>
      </w:r>
      <w:r w:rsidRPr="004D17F6">
        <w:t>é</w:t>
      </w:r>
      <w:r w:rsidRPr="004D17F6">
        <w:t>diate. Et que dire de la délinquance qui traverse nos sociétés ? Pour reprendre à nouveau Michel Maffesoli, « on oublie trop souvent cette évidence qui fait de l'anomie le moteur de toute société »</w:t>
      </w:r>
      <w:r>
        <w:t> </w:t>
      </w:r>
      <w:r>
        <w:rPr>
          <w:rStyle w:val="Appelnotedebasdep"/>
        </w:rPr>
        <w:footnoteReference w:id="108"/>
      </w:r>
      <w:r w:rsidRPr="004D17F6">
        <w:t>. Plutôt que de la confiner aux études statistiques et à toutes ces interventions qui se proposent de rééduquer le « déviant » afin de le plier à l'ordre mo</w:t>
      </w:r>
      <w:r w:rsidRPr="004D17F6">
        <w:t>r</w:t>
      </w:r>
      <w:r w:rsidRPr="004D17F6">
        <w:t>tifère de la Raison instrumentale, n'est-il pas temps de saisir la passion de vivre qui se manifeste dans toutes ces attitudes de social</w:t>
      </w:r>
      <w:r w:rsidRPr="004D17F6">
        <w:t>i</w:t>
      </w:r>
      <w:r w:rsidRPr="004D17F6">
        <w:t>sation « ratée » ? Eugène Enriquez soulignait que « c'est dans le vert</w:t>
      </w:r>
      <w:r w:rsidRPr="004D17F6">
        <w:t>i</w:t>
      </w:r>
      <w:r w:rsidRPr="004D17F6">
        <w:t>ge de la perte totale qu'on peut se sentir vraiment vivre. La guerre est ce ve</w:t>
      </w:r>
      <w:r w:rsidRPr="004D17F6">
        <w:t>r</w:t>
      </w:r>
      <w:r w:rsidRPr="004D17F6">
        <w:t>tige, mais le jeu, la drogue, la course automobile, le défi aux dieux, peuvent l'être également »</w:t>
      </w:r>
      <w:r>
        <w:t> </w:t>
      </w:r>
      <w:r>
        <w:rPr>
          <w:rStyle w:val="Appelnotedebasdep"/>
        </w:rPr>
        <w:footnoteReference w:id="109"/>
      </w:r>
      <w:r w:rsidRPr="004D17F6">
        <w:t>. On peut ainsi saisir tout ce qu'il y a de frondeur et d'instinct de vie dans maintes conduites actuelles qui font problème à un pouvoir qui s'empresse de les qualifier de « s</w:t>
      </w:r>
      <w:r w:rsidRPr="004D17F6">
        <w:t>o</w:t>
      </w:r>
      <w:r w:rsidRPr="004D17F6">
        <w:t>ciaux ».</w:t>
      </w:r>
    </w:p>
    <w:p w:rsidR="00721E27" w:rsidRPr="004D17F6" w:rsidRDefault="00721E27" w:rsidP="00721E27">
      <w:pPr>
        <w:spacing w:before="120" w:after="120"/>
        <w:jc w:val="both"/>
      </w:pPr>
      <w:r w:rsidRPr="004D17F6">
        <w:t>Et plutôt que de gémir sur le retour du sacré (et de l'obscurantisme auquel les Lumières l'ont réduit), n'est-il pas temps d'analyser le m</w:t>
      </w:r>
      <w:r w:rsidRPr="004D17F6">
        <w:t>y</w:t>
      </w:r>
      <w:r w:rsidRPr="004D17F6">
        <w:t>the progressiste auquel se rattache notre tradition intellectuelle. Il n'y a pas de retour du sacré, il y a un déplacement du sacré qui effraie les clercs de la modernité.</w:t>
      </w:r>
    </w:p>
    <w:p w:rsidR="00721E27" w:rsidRPr="004D17F6" w:rsidRDefault="00721E27" w:rsidP="00721E27">
      <w:pPr>
        <w:spacing w:before="120" w:after="120"/>
        <w:jc w:val="both"/>
      </w:pPr>
      <w:r w:rsidRPr="004D17F6">
        <w:br w:type="page"/>
      </w:r>
      <w:r>
        <w:t>[</w:t>
      </w:r>
      <w:r w:rsidRPr="004D17F6">
        <w:t>85</w:t>
      </w:r>
      <w:r>
        <w:t>]</w:t>
      </w:r>
    </w:p>
    <w:p w:rsidR="00721E27" w:rsidRPr="004D17F6" w:rsidRDefault="00721E27" w:rsidP="00721E27">
      <w:pPr>
        <w:spacing w:before="120" w:after="120"/>
        <w:jc w:val="both"/>
      </w:pPr>
      <w:r w:rsidRPr="004D17F6">
        <w:t>De même si le Pape a pu rassembler de telles foules lors de son passage au Québec, n'est-ce pas d'abord parce que le peuple avait e</w:t>
      </w:r>
      <w:r w:rsidRPr="004D17F6">
        <w:t>n</w:t>
      </w:r>
      <w:r w:rsidRPr="004D17F6">
        <w:t>vie d'une fête grandiose où l’on ne regarde pas à la dépense, mais où l'excès est garant de la richesse de la communion. Il faut l'admettre : la fête était bien belle en regard de nos fêtes nationales qui ont été rati</w:t>
      </w:r>
      <w:r w:rsidRPr="004D17F6">
        <w:t>o</w:t>
      </w:r>
      <w:r w:rsidRPr="004D17F6">
        <w:t>nalisées et sont devenues bien ennuyantes depuis qu'elles sont quadri</w:t>
      </w:r>
      <w:r w:rsidRPr="004D17F6">
        <w:t>l</w:t>
      </w:r>
      <w:r w:rsidRPr="004D17F6">
        <w:t>lées et gérées par de charmants animateurs.</w:t>
      </w:r>
    </w:p>
    <w:p w:rsidR="00721E27" w:rsidRPr="004D17F6" w:rsidRDefault="00721E27" w:rsidP="00721E27">
      <w:pPr>
        <w:spacing w:before="120" w:after="120"/>
        <w:jc w:val="both"/>
      </w:pPr>
      <w:r w:rsidRPr="004D17F6">
        <w:t>On pourrait se questionner dans le même sens à propos du déclin du nationalisme québécois et y lire davantage un indice de vie qui r</w:t>
      </w:r>
      <w:r w:rsidRPr="004D17F6">
        <w:t>e</w:t>
      </w:r>
      <w:r w:rsidRPr="004D17F6">
        <w:t xml:space="preserve">fuse sa libération programmée par un État qui enferme chacun dans un espace de vie bien défini. Pierre Vallières soulignait fort à propos qu'on « ne peut être nationaliste sans postuler, au nom de </w:t>
      </w:r>
      <w:r w:rsidRPr="0024699D">
        <w:rPr>
          <w:i/>
        </w:rPr>
        <w:t>l'intérêt g</w:t>
      </w:r>
      <w:r w:rsidRPr="0024699D">
        <w:rPr>
          <w:i/>
        </w:rPr>
        <w:t>é</w:t>
      </w:r>
      <w:r w:rsidRPr="0024699D">
        <w:rPr>
          <w:i/>
        </w:rPr>
        <w:t>néral</w:t>
      </w:r>
      <w:r w:rsidRPr="004D17F6">
        <w:t xml:space="preserve">, la constitution d'une unité nationale ou d'un ordre social musclé à travers l'institution d'un </w:t>
      </w:r>
      <w:r w:rsidRPr="0024699D">
        <w:rPr>
          <w:i/>
        </w:rPr>
        <w:t>État fort </w:t>
      </w:r>
      <w:r w:rsidRPr="004D17F6">
        <w:t>» et l'on ne peut également l'être « sans viser, consciemment ou inconsciemment, à l'homogénéisation de la société »</w:t>
      </w:r>
      <w:r>
        <w:t> </w:t>
      </w:r>
      <w:r>
        <w:rPr>
          <w:rStyle w:val="Appelnotedebasdep"/>
        </w:rPr>
        <w:footnoteReference w:id="110"/>
      </w:r>
      <w:r w:rsidRPr="004D17F6">
        <w:t>. Or, c'est bien cet ordre social musclé, cet État fort et cette homogénéisation qui constituent le ressort mortifère de nos s</w:t>
      </w:r>
      <w:r w:rsidRPr="004D17F6">
        <w:t>o</w:t>
      </w:r>
      <w:r w:rsidRPr="004D17F6">
        <w:t>ciétés. Et c'est ainsi que le déclin du nationalisme rejoint le déclin de l'Occident, mais il correspond à une passion de vivre qui assurera à la masse québécoise une perdurance que, paradoxalement, l’État m</w:t>
      </w:r>
      <w:r w:rsidRPr="004D17F6">
        <w:t>e</w:t>
      </w:r>
      <w:r w:rsidRPr="004D17F6">
        <w:t>nace.</w:t>
      </w:r>
    </w:p>
    <w:p w:rsidR="00721E27" w:rsidRPr="004D17F6" w:rsidRDefault="00721E27" w:rsidP="00721E27">
      <w:pPr>
        <w:spacing w:before="120" w:after="120"/>
        <w:jc w:val="both"/>
      </w:pPr>
      <w:r w:rsidRPr="004D17F6">
        <w:t>En fait, le temps n'est plus à la croyance au Progrès qui permet d'opérer sous couvert de libération une rationalisation uniformisante aboutissant à la domestication. Les différences rejaillissent et s'affi</w:t>
      </w:r>
      <w:r w:rsidRPr="004D17F6">
        <w:t>r</w:t>
      </w:r>
      <w:r w:rsidRPr="004D17F6">
        <w:t>ment à l'encontre de l'égalitarisme qui a nourri l'homogénéisation des individus et permis l'émergence du « social- étatique ». Dans la post-modernité qui s'installe, le rapport à l'Autre se fonde à nouveau sur la reconnaissance d'une différence qui appelle l'interdépendance et la solidarité organique, c'est-à-dire les assises d'une communauté pui</w:t>
      </w:r>
      <w:r w:rsidRPr="004D17F6">
        <w:t>s</w:t>
      </w:r>
      <w:r w:rsidRPr="004D17F6">
        <w:t>sante qui assure la perdurance de la vie. La conquête du futur ne m</w:t>
      </w:r>
      <w:r w:rsidRPr="004D17F6">
        <w:t>o</w:t>
      </w:r>
      <w:r w:rsidRPr="004D17F6">
        <w:t>bilise plus les foules et nos sociétés éclatées sont bien davantage av</w:t>
      </w:r>
      <w:r w:rsidRPr="004D17F6">
        <w:t>i</w:t>
      </w:r>
      <w:r w:rsidRPr="004D17F6">
        <w:t>des de vivre l'instant présent, « car de demain nul n'est certain ». La masse se rassemble à son gré pour manifester sa désapprobation et sa joie de vivre, mais elle ne se mobilise plus autour des projets polit</w:t>
      </w:r>
      <w:r w:rsidRPr="004D17F6">
        <w:t>i</w:t>
      </w:r>
      <w:r w:rsidRPr="004D17F6">
        <w:t>ques. Les appels au « retour de l'acteur » se perdent dans la pui</w:t>
      </w:r>
      <w:r w:rsidRPr="004D17F6">
        <w:t>s</w:t>
      </w:r>
      <w:r w:rsidRPr="004D17F6">
        <w:t>sance de la masse et les derniers mouvements sociaux s'épuisent, car ils en appellent toujours à un devoir-être « hyper-rationnel » qui al</w:t>
      </w:r>
      <w:r w:rsidRPr="004D17F6">
        <w:t>i</w:t>
      </w:r>
      <w:r w:rsidRPr="004D17F6">
        <w:t>mente le pouvoir. Le temps se redéploie donc et cette insistance sur le présent, se</w:t>
      </w:r>
      <w:r>
        <w:t>ul temps étern</w:t>
      </w:r>
      <w:r w:rsidRPr="004D17F6">
        <w:t>el de la vie, est le rempart le plus sûr contre l'alién</w:t>
      </w:r>
      <w:r w:rsidRPr="004D17F6">
        <w:t>a</w:t>
      </w:r>
      <w:r w:rsidRPr="004D17F6">
        <w:t>tion d'un pouvoir qui nous entraîne dans le report de la joui</w:t>
      </w:r>
      <w:r w:rsidRPr="004D17F6">
        <w:t>s</w:t>
      </w:r>
      <w:r w:rsidRPr="004D17F6">
        <w:t>sance au profit d'un futur toujours à conquérir et d'un devoir-être mo</w:t>
      </w:r>
      <w:r w:rsidRPr="004D17F6">
        <w:t>r</w:t>
      </w:r>
      <w:r w:rsidRPr="004D17F6">
        <w:t>tifère.</w:t>
      </w:r>
    </w:p>
    <w:p w:rsidR="00721E27" w:rsidRPr="004D17F6" w:rsidRDefault="00721E27" w:rsidP="00721E27">
      <w:pPr>
        <w:spacing w:before="120" w:after="120"/>
        <w:jc w:val="both"/>
      </w:pPr>
      <w:r>
        <w:t>[86]</w:t>
      </w:r>
    </w:p>
    <w:p w:rsidR="00721E27" w:rsidRPr="004D17F6" w:rsidRDefault="00721E27" w:rsidP="00721E27">
      <w:pPr>
        <w:spacing w:before="120" w:after="120"/>
        <w:jc w:val="both"/>
      </w:pPr>
      <w:r>
        <w:t>À</w:t>
      </w:r>
      <w:r w:rsidRPr="004D17F6">
        <w:t xml:space="preserve"> l'ordre disciplinaire de la modernité qui a culminé dans l'État-providence, ou son pendant socialiste succède le moment actuel où nos sociétés éclatent en plongeant dans un « polythéisme des valeurs » qui donne au présent toute sa richesse et rend bien difficile de cerner des « valeurs dominantes ». Les conduites « se libèrent » engendrant une pluralité de modes de vie ne menant pas à l'individualisme radical, mais réalisant l'être-ensemble qui nous définit.</w:t>
      </w:r>
    </w:p>
    <w:p w:rsidR="00721E27" w:rsidRPr="004D17F6" w:rsidRDefault="00721E27" w:rsidP="00721E27">
      <w:pPr>
        <w:spacing w:before="120" w:after="120"/>
        <w:jc w:val="both"/>
      </w:pPr>
      <w:r w:rsidRPr="004D17F6">
        <w:t>Ainsi, malgré tous les désenchantements, la vie perdure. Le monde se réenchante pour peu que l'on saisisse le travail de la passion de v</w:t>
      </w:r>
      <w:r w:rsidRPr="004D17F6">
        <w:t>i</w:t>
      </w:r>
      <w:r w:rsidRPr="004D17F6">
        <w:t>vre qui encore nous fait humains. Et ne l'oublions pas, les sciences humaines et sociales ont cherché à domestiquer cette passion en la soumettant à la Raison. Elles ont participé à cette homogénéisation de la Raison triomphante qui a sans cesse nié le caractère structurant de la Passion au sein des communautés humaines. Elles se sont faites complices</w:t>
      </w:r>
      <w:r>
        <w:t> </w:t>
      </w:r>
      <w:r>
        <w:rPr>
          <w:rStyle w:val="Appelnotedebasdep"/>
        </w:rPr>
        <w:footnoteReference w:id="111"/>
      </w:r>
      <w:r w:rsidRPr="004D17F6">
        <w:t>, ainsi que le rappelait Eugène Enriquez, d'une</w:t>
      </w:r>
    </w:p>
    <w:p w:rsidR="00721E27" w:rsidRDefault="00721E27" w:rsidP="00721E27">
      <w:pPr>
        <w:pStyle w:val="Citation0"/>
      </w:pPr>
      <w:r>
        <w:br w:type="page"/>
      </w:r>
    </w:p>
    <w:p w:rsidR="00721E27" w:rsidRDefault="00721E27" w:rsidP="00721E27">
      <w:pPr>
        <w:pStyle w:val="Citation0"/>
      </w:pPr>
    </w:p>
    <w:p w:rsidR="00721E27" w:rsidRDefault="00721E27" w:rsidP="00721E27">
      <w:pPr>
        <w:pStyle w:val="Citation0"/>
      </w:pPr>
      <w:r w:rsidRPr="004D17F6">
        <w:t>...rationalisation (qui), n'est qu'une perversion de la raison. Or c'est bien sous cet aspect</w:t>
      </w:r>
      <w:r>
        <w:t xml:space="preserve"> </w:t>
      </w:r>
      <w:r w:rsidRPr="004D17F6">
        <w:t>que la raison apparaît le plus souvent dans l'a</w:t>
      </w:r>
      <w:r w:rsidRPr="004D17F6">
        <w:t>r</w:t>
      </w:r>
      <w:r w:rsidRPr="004D17F6">
        <w:t>gumentation sociale. Il est ainsi possible de se rendre compte que tout discours qui veut supprimer les « États d'âme » est effectivement un discours sans âme, un discours creux où le raisonnement n'a pas de point d'attache et n'est trave</w:t>
      </w:r>
      <w:r w:rsidRPr="004D17F6">
        <w:t>r</w:t>
      </w:r>
      <w:r w:rsidRPr="004D17F6">
        <w:t>sé par aucune urgence vitale. La rational</w:t>
      </w:r>
      <w:r w:rsidRPr="004D17F6">
        <w:t>i</w:t>
      </w:r>
      <w:r w:rsidRPr="004D17F6">
        <w:t>sation est d'autant plus accentuée lorsqu'elle est accompagnée de « la projection » par laquelle chacun (ch</w:t>
      </w:r>
      <w:r w:rsidRPr="004D17F6">
        <w:t>a</w:t>
      </w:r>
      <w:r w:rsidRPr="004D17F6">
        <w:t>que groupe) peut expulser de soi et l</w:t>
      </w:r>
      <w:r w:rsidRPr="004D17F6">
        <w:t>o</w:t>
      </w:r>
      <w:r w:rsidRPr="004D17F6">
        <w:t>caliser chez autrui les désirs et les sentiments « inquiétants » qui l'agitent et qu'il ne veut ni ne peut exam</w:t>
      </w:r>
      <w:r w:rsidRPr="004D17F6">
        <w:t>i</w:t>
      </w:r>
      <w:r w:rsidRPr="004D17F6">
        <w:t>ner »</w:t>
      </w:r>
      <w:r>
        <w:t> </w:t>
      </w:r>
      <w:r>
        <w:rPr>
          <w:rStyle w:val="Appelnotedebasdep"/>
        </w:rPr>
        <w:footnoteReference w:id="112"/>
      </w:r>
      <w:r w:rsidRPr="004D17F6">
        <w:t>.</w:t>
      </w:r>
    </w:p>
    <w:p w:rsidR="00721E27" w:rsidRPr="004D17F6" w:rsidRDefault="00721E27" w:rsidP="00721E27">
      <w:pPr>
        <w:pStyle w:val="Citation0"/>
      </w:pPr>
    </w:p>
    <w:p w:rsidR="00721E27" w:rsidRPr="004D17F6" w:rsidRDefault="00721E27" w:rsidP="00721E27">
      <w:pPr>
        <w:spacing w:before="120" w:after="120"/>
        <w:jc w:val="both"/>
      </w:pPr>
      <w:r w:rsidRPr="004D17F6">
        <w:t>Discours sans âme qui s'expriment dans la langue de bois scientif</w:t>
      </w:r>
      <w:r w:rsidRPr="004D17F6">
        <w:t>i</w:t>
      </w:r>
      <w:r w:rsidRPr="004D17F6">
        <w:t>que. On aurait avantage à méditer ces propos pour sentir l'urgence qui travaille nos sociétés non pour les amener à un supplément de ration</w:t>
      </w:r>
      <w:r w:rsidRPr="004D17F6">
        <w:t>a</w:t>
      </w:r>
      <w:r w:rsidRPr="004D17F6">
        <w:t>lisation, mais pour saisir ce qu'il convient d'appeler le retour du refo</w:t>
      </w:r>
      <w:r w:rsidRPr="004D17F6">
        <w:t>u</w:t>
      </w:r>
      <w:r w:rsidRPr="004D17F6">
        <w:t>lé.</w:t>
      </w:r>
    </w:p>
    <w:p w:rsidR="00721E27" w:rsidRPr="004D17F6" w:rsidRDefault="00721E27" w:rsidP="00721E27">
      <w:pPr>
        <w:spacing w:before="120" w:after="120"/>
        <w:jc w:val="both"/>
      </w:pPr>
      <w:r w:rsidRPr="004D17F6">
        <w:t>Et c'est en ce sens que la masse apparaît bien plus conservatrice et traditionnelle que ce que les néo-conservateurs, ces nouveaux part</w:t>
      </w:r>
      <w:r w:rsidRPr="004D17F6">
        <w:t>i</w:t>
      </w:r>
      <w:r w:rsidRPr="004D17F6">
        <w:t>sans du Progrès, proposent. En effet, nos sociétés civilisées et refo</w:t>
      </w:r>
      <w:r w:rsidRPr="004D17F6">
        <w:t>u</w:t>
      </w:r>
      <w:r w:rsidRPr="004D17F6">
        <w:t>lées donnent parfois l'impression d'un retour à la barbarie où se réan</w:t>
      </w:r>
      <w:r w:rsidRPr="004D17F6">
        <w:t>i</w:t>
      </w:r>
      <w:r w:rsidRPr="004D17F6">
        <w:t>me leur « instinct primitif » qui, ainsi que l'a établi Pierre Clastres, est d'abord résistance au pouvoir transcendant qui</w:t>
      </w:r>
      <w:r>
        <w:t xml:space="preserve"> [</w:t>
      </w:r>
      <w:r w:rsidRPr="004D17F6">
        <w:t>87</w:t>
      </w:r>
      <w:r>
        <w:t xml:space="preserve">] </w:t>
      </w:r>
      <w:r w:rsidRPr="004D17F6">
        <w:t>« recèle pour le groupe un risque mortel »</w:t>
      </w:r>
      <w:r>
        <w:t> </w:t>
      </w:r>
      <w:r>
        <w:rPr>
          <w:rStyle w:val="Appelnotedebasdep"/>
        </w:rPr>
        <w:footnoteReference w:id="113"/>
      </w:r>
      <w:r w:rsidRPr="004D17F6">
        <w:t xml:space="preserve"> et au fantasme de l'Un que met en œuvre l'État. C'est également dans cette mouvance que s'inscrit le retour à la tradition où se reconstituent les savoirs « obsc</w:t>
      </w:r>
      <w:r w:rsidRPr="004D17F6">
        <w:t>u</w:t>
      </w:r>
      <w:r w:rsidRPr="004D17F6">
        <w:t>rantistes et occultes », au grand dam des sciences rationnelles qui ont menacé, jusqu'au point de la détruire, l'humanité elle-même</w:t>
      </w:r>
      <w:r>
        <w:t> </w:t>
      </w:r>
      <w:r>
        <w:rPr>
          <w:rStyle w:val="Appelnotedebasdep"/>
        </w:rPr>
        <w:footnoteReference w:id="114"/>
      </w:r>
      <w:r w:rsidRPr="004D17F6">
        <w:t>.</w:t>
      </w:r>
    </w:p>
    <w:p w:rsidR="00721E27" w:rsidRPr="004D17F6" w:rsidRDefault="00721E27" w:rsidP="00721E27">
      <w:pPr>
        <w:spacing w:before="120" w:after="120"/>
        <w:jc w:val="both"/>
      </w:pPr>
      <w:r>
        <w:br w:type="page"/>
      </w:r>
      <w:r w:rsidRPr="004D17F6">
        <w:t>Au bout du compte, on est forcé de reconnaître que les « progressistes-conservateurs », ce tandem politique qui cherche à r</w:t>
      </w:r>
      <w:r w:rsidRPr="004D17F6">
        <w:t>e</w:t>
      </w:r>
      <w:r w:rsidRPr="004D17F6">
        <w:t>dorer le blason de la civilisation occidentale en assurant la survie de la myth</w:t>
      </w:r>
      <w:r w:rsidRPr="004D17F6">
        <w:t>o</w:t>
      </w:r>
      <w:r w:rsidRPr="004D17F6">
        <w:t>logie du Progrès, ce tandem donc a raison de s'affoler, car les temps semblent davantage à la post-modernité bien plus qu'au néo-conservatisme...</w:t>
      </w:r>
    </w:p>
    <w:p w:rsidR="00721E27" w:rsidRDefault="00721E27" w:rsidP="00721E27">
      <w:pPr>
        <w:spacing w:before="120" w:after="120"/>
        <w:jc w:val="both"/>
      </w:pPr>
    </w:p>
    <w:p w:rsidR="00721E27" w:rsidRPr="004D17F6" w:rsidRDefault="00721E27" w:rsidP="00721E27">
      <w:pPr>
        <w:spacing w:before="120" w:after="120"/>
        <w:jc w:val="right"/>
      </w:pPr>
      <w:r w:rsidRPr="004D17F6">
        <w:t>Gilbert RENAUD</w:t>
      </w:r>
      <w:r>
        <w:br/>
      </w:r>
      <w:r w:rsidRPr="004D17F6">
        <w:t>Université de Montréal</w:t>
      </w:r>
    </w:p>
    <w:p w:rsidR="00721E27" w:rsidRDefault="00721E27" w:rsidP="00721E27">
      <w:pPr>
        <w:spacing w:before="120" w:after="120"/>
        <w:jc w:val="both"/>
      </w:pPr>
    </w:p>
    <w:p w:rsidR="00721E27" w:rsidRDefault="00721E27" w:rsidP="00721E27">
      <w:pPr>
        <w:pStyle w:val="p"/>
      </w:pPr>
      <w:r>
        <w:t>[88]</w:t>
      </w:r>
    </w:p>
    <w:p w:rsidR="00721E27" w:rsidRPr="004D17F6" w:rsidRDefault="00721E27" w:rsidP="00721E27">
      <w:pPr>
        <w:pStyle w:val="p"/>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p>
    <w:p w:rsidR="00721E27" w:rsidRDefault="00721E27" w:rsidP="00721E27">
      <w:pPr>
        <w:pStyle w:val="p"/>
      </w:pPr>
      <w:r>
        <w:t>[89] [90]</w:t>
      </w:r>
    </w:p>
    <w:p w:rsidR="00721E27" w:rsidRDefault="00721E27" w:rsidP="00721E27">
      <w:pPr>
        <w:pStyle w:val="p"/>
      </w:pPr>
      <w:r>
        <w:rPr>
          <w:sz w:val="20"/>
        </w:rPr>
        <w:br w:type="page"/>
      </w:r>
      <w:r w:rsidR="00AF385E" w:rsidRPr="00646B6B">
        <w:rPr>
          <w:noProof/>
        </w:rPr>
        <mc:AlternateContent>
          <mc:Choice Requires="wps">
            <w:drawing>
              <wp:anchor distT="0" distB="0" distL="63500" distR="63500" simplePos="0" relativeHeight="251657728" behindDoc="1" locked="0" layoutInCell="1" allowOverlap="1">
                <wp:simplePos x="0" y="0"/>
                <wp:positionH relativeFrom="margin">
                  <wp:posOffset>-82550</wp:posOffset>
                </wp:positionH>
                <wp:positionV relativeFrom="margin">
                  <wp:posOffset>-31750</wp:posOffset>
                </wp:positionV>
                <wp:extent cx="114300" cy="190500"/>
                <wp:effectExtent l="0" t="0" r="0" b="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27" w:rsidRDefault="00721E27" w:rsidP="00721E27">
                            <w:pPr>
                              <w:spacing w:line="300" w:lineRule="exact"/>
                            </w:pPr>
                            <w: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pt;margin-top:-2.5pt;width:9pt;height:1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" filled="f" stroked="f">
                <v:path arrowok="t"/>
                <v:textbox style="mso-fit-shape-to-text:t" inset="0,0,0,0">
                  <w:txbxContent>
                    <w:p w:rsidR="00721E27" w:rsidRDefault="00721E27" w:rsidP="00721E27">
                      <w:pPr>
                        <w:spacing w:line="300" w:lineRule="exact"/>
                      </w:pPr>
                      <w:r>
                        <w:t>w</w:t>
                      </w:r>
                    </w:p>
                  </w:txbxContent>
                </v:textbox>
                <w10:wrap type="topAndBottom" anchorx="margin" anchory="margin"/>
              </v:shape>
            </w:pict>
          </mc:Fallback>
        </mc:AlternateContent>
      </w:r>
      <w:r>
        <w:t>[91]</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9" w:name="Neo_conservatisme_pt_1_texte_04"/>
      <w:r w:rsidRPr="006D5CFA">
        <w:rPr>
          <w:b/>
          <w:color w:val="0000FF"/>
          <w:sz w:val="24"/>
          <w:szCs w:val="36"/>
        </w:rPr>
        <w:t>PREMIÈRE PARTIE</w:t>
      </w:r>
      <w:r w:rsidRPr="006D5CFA">
        <w:rPr>
          <w:b/>
          <w:sz w:val="24"/>
          <w:szCs w:val="36"/>
        </w:rPr>
        <w:t>.</w:t>
      </w:r>
      <w:r w:rsidRPr="006D5CFA">
        <w:rPr>
          <w:b/>
          <w:sz w:val="24"/>
          <w:szCs w:val="36"/>
        </w:rPr>
        <w:br/>
        <w:t>Lectures du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123797">
        <w:rPr>
          <w:color w:val="FF0000"/>
          <w:sz w:val="36"/>
        </w:rPr>
        <w:t>LA « NOUVELLE DROITE »</w:t>
      </w:r>
      <w:r>
        <w:rPr>
          <w:color w:val="FF0000"/>
          <w:sz w:val="36"/>
        </w:rPr>
        <w:br/>
      </w:r>
      <w:r w:rsidRPr="00123797">
        <w:rPr>
          <w:color w:val="FF0000"/>
          <w:sz w:val="36"/>
        </w:rPr>
        <w:t>DES ANNÉES 1980</w:t>
      </w:r>
      <w:r w:rsidRPr="006D5CFA">
        <w:rPr>
          <w:sz w:val="36"/>
        </w:rPr>
        <w:t>.”</w:t>
      </w:r>
      <w:r>
        <w:t> </w:t>
      </w:r>
      <w:r>
        <w:rPr>
          <w:rStyle w:val="Appelnotedebasdep"/>
        </w:rPr>
        <w:footnoteReference w:customMarkFollows="1" w:id="115"/>
        <w:t>*</w:t>
      </w:r>
    </w:p>
    <w:bookmarkEnd w:id="9"/>
    <w:p w:rsidR="00721E27" w:rsidRPr="006D5CFA" w:rsidRDefault="00721E27" w:rsidP="00721E27">
      <w:pPr>
        <w:spacing w:before="120" w:after="120"/>
        <w:jc w:val="center"/>
      </w:pPr>
    </w:p>
    <w:p w:rsidR="00721E27" w:rsidRPr="006D5CFA" w:rsidRDefault="00721E27" w:rsidP="00721E27">
      <w:pPr>
        <w:pStyle w:val="suite"/>
      </w:pPr>
      <w:r>
        <w:t>Bertram GROSS et Kusum SINGH</w:t>
      </w:r>
    </w:p>
    <w:p w:rsidR="00721E27" w:rsidRDefault="00721E27" w:rsidP="00721E27">
      <w:pPr>
        <w:spacing w:before="120" w:after="120"/>
        <w:jc w:val="both"/>
      </w:pPr>
    </w:p>
    <w:p w:rsidR="00721E27" w:rsidRPr="00123797" w:rsidRDefault="00721E27" w:rsidP="00721E27">
      <w:pPr>
        <w:spacing w:before="120" w:after="120"/>
        <w:ind w:left="1440" w:firstLine="346"/>
        <w:jc w:val="both"/>
        <w:rPr>
          <w:color w:val="000090"/>
          <w:sz w:val="24"/>
        </w:rPr>
      </w:pPr>
      <w:r w:rsidRPr="00123797">
        <w:rPr>
          <w:color w:val="000090"/>
          <w:sz w:val="24"/>
        </w:rPr>
        <w:t>Donc, dans ce qui de nom était une démocratie, le pouvoir se tro</w:t>
      </w:r>
      <w:r w:rsidRPr="00123797">
        <w:rPr>
          <w:color w:val="000090"/>
          <w:sz w:val="24"/>
        </w:rPr>
        <w:t>u</w:t>
      </w:r>
      <w:r w:rsidRPr="00123797">
        <w:rPr>
          <w:color w:val="000090"/>
          <w:sz w:val="24"/>
        </w:rPr>
        <w:t>vait en réalité dans les mains de...</w:t>
      </w:r>
    </w:p>
    <w:p w:rsidR="00721E27" w:rsidRPr="00123797" w:rsidRDefault="00721E27" w:rsidP="00721E27">
      <w:pPr>
        <w:spacing w:before="120" w:after="120"/>
        <w:ind w:left="1440" w:firstLine="346"/>
        <w:jc w:val="center"/>
        <w:rPr>
          <w:sz w:val="24"/>
        </w:rPr>
      </w:pPr>
      <w:r w:rsidRPr="00123797">
        <w:rPr>
          <w:sz w:val="24"/>
        </w:rPr>
        <w:t xml:space="preserve">Thucydide, </w:t>
      </w:r>
      <w:r w:rsidRPr="00123797">
        <w:rPr>
          <w:i/>
          <w:sz w:val="24"/>
        </w:rPr>
        <w:t>Guerre du Péloponnèse</w:t>
      </w:r>
    </w:p>
    <w:p w:rsidR="00721E27" w:rsidRDefault="00721E27" w:rsidP="00721E27">
      <w:pPr>
        <w:spacing w:before="120" w:after="120"/>
        <w:ind w:firstLine="346"/>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646B6B" w:rsidRDefault="00721E27" w:rsidP="00721E27">
      <w:pPr>
        <w:spacing w:before="120" w:after="120"/>
        <w:ind w:firstLine="346"/>
        <w:jc w:val="both"/>
      </w:pPr>
      <w:r w:rsidRPr="00646B6B">
        <w:t>La technologie révolutionnaire la plus récente n'est pas l'ordinateur, la bombe atomique, les voyages interspaciaux ou la biotechnique ; c'est plutôt une nouvelle machine de pouvoir que l'on pourrait no</w:t>
      </w:r>
      <w:r w:rsidRPr="00646B6B">
        <w:t>m</w:t>
      </w:r>
      <w:r w:rsidRPr="00646B6B">
        <w:t>mer ICE</w:t>
      </w:r>
      <w:r>
        <w:t> </w:t>
      </w:r>
      <w:r>
        <w:rPr>
          <w:rStyle w:val="Appelnotedebasdep"/>
        </w:rPr>
        <w:footnoteReference w:id="116"/>
      </w:r>
      <w:r w:rsidRPr="00646B6B">
        <w:t>.</w:t>
      </w:r>
    </w:p>
    <w:p w:rsidR="00721E27" w:rsidRPr="00646B6B" w:rsidRDefault="00721E27" w:rsidP="00721E27">
      <w:pPr>
        <w:spacing w:before="120" w:after="120"/>
        <w:ind w:firstLine="346"/>
        <w:jc w:val="both"/>
      </w:pPr>
      <w:r w:rsidRPr="00646B6B">
        <w:t>Cette machine Imagerie-Corporatisme-Élitisme génère du pouvoir au moyen d'un contr</w:t>
      </w:r>
      <w:r>
        <w:t xml:space="preserve">ôle non </w:t>
      </w:r>
      <w:r w:rsidRPr="00646B6B">
        <w:t>démocratique des rouages de l'appareil dit d</w:t>
      </w:r>
      <w:r w:rsidRPr="00646B6B">
        <w:t>é</w:t>
      </w:r>
      <w:r w:rsidRPr="00646B6B">
        <w:t>mocratique. Grâce à elle, des minorités bien à l'abri réussissent à manipuler des élections, des législatures, des cours de justice, des pa</w:t>
      </w:r>
      <w:r w:rsidRPr="00646B6B">
        <w:t>r</w:t>
      </w:r>
      <w:r w:rsidRPr="00646B6B">
        <w:t>tis politiques et des référendums. Les occidentaux ne manquent auc</w:t>
      </w:r>
      <w:r w:rsidRPr="00646B6B">
        <w:t>u</w:t>
      </w:r>
      <w:r w:rsidRPr="00646B6B">
        <w:t>ne occasion d'imputer ce type de comportement à l'Union sovi</w:t>
      </w:r>
      <w:r w:rsidRPr="00646B6B">
        <w:t>é</w:t>
      </w:r>
      <w:r w:rsidRPr="00646B6B">
        <w:t>tique, cependant ils ferment résolument les yeux sur les penchants dang</w:t>
      </w:r>
      <w:r w:rsidRPr="00646B6B">
        <w:t>e</w:t>
      </w:r>
      <w:r w:rsidRPr="00646B6B">
        <w:t>reux que prennent les « démocraties affirmées » du monde cap</w:t>
      </w:r>
      <w:r w:rsidRPr="00646B6B">
        <w:t>i</w:t>
      </w:r>
      <w:r w:rsidRPr="00646B6B">
        <w:t>taliste libre.</w:t>
      </w:r>
    </w:p>
    <w:p w:rsidR="00721E27" w:rsidRDefault="00721E27" w:rsidP="00721E27">
      <w:pPr>
        <w:spacing w:before="120" w:after="120"/>
        <w:ind w:firstLine="346"/>
        <w:jc w:val="both"/>
      </w:pPr>
    </w:p>
    <w:p w:rsidR="00721E27" w:rsidRPr="00646B6B" w:rsidRDefault="00721E27" w:rsidP="00721E27">
      <w:pPr>
        <w:pStyle w:val="a"/>
      </w:pPr>
      <w:r>
        <w:t xml:space="preserve">1. </w:t>
      </w:r>
      <w:r w:rsidRPr="00646B6B">
        <w:t>Le « fascisme à visage humain »</w:t>
      </w:r>
      <w:r>
        <w:br/>
      </w:r>
      <w:r w:rsidRPr="00646B6B">
        <w:t>revu et corrigé</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Voilà déjà quelques années, dans « </w:t>
      </w:r>
      <w:r w:rsidRPr="00527286">
        <w:rPr>
          <w:i/>
        </w:rPr>
        <w:t>Friendly Fascism : Model for Am</w:t>
      </w:r>
      <w:r w:rsidRPr="00527286">
        <w:rPr>
          <w:i/>
        </w:rPr>
        <w:t>e</w:t>
      </w:r>
      <w:r w:rsidRPr="00527286">
        <w:rPr>
          <w:i/>
        </w:rPr>
        <w:t>rica </w:t>
      </w:r>
      <w:r>
        <w:t>» </w:t>
      </w:r>
      <w:r>
        <w:rPr>
          <w:rStyle w:val="Appelnotedebasdep"/>
        </w:rPr>
        <w:footnoteReference w:id="117"/>
      </w:r>
      <w:r w:rsidRPr="00646B6B">
        <w:t xml:space="preserve"> l'un de nous a voulu décrire certaines de ces tendances </w:t>
      </w:r>
      <w:r>
        <w:t>aux « É</w:t>
      </w:r>
      <w:r w:rsidRPr="00646B6B">
        <w:t>tats</w:t>
      </w:r>
      <w:r>
        <w:t>-</w:t>
      </w:r>
      <w:r w:rsidRPr="00646B6B">
        <w:t xml:space="preserve">Unis. Dans cet article, on soutenait que les </w:t>
      </w:r>
      <w:r w:rsidRPr="00527286">
        <w:rPr>
          <w:i/>
        </w:rPr>
        <w:t>Know n</w:t>
      </w:r>
      <w:r w:rsidRPr="00527286">
        <w:rPr>
          <w:i/>
        </w:rPr>
        <w:t>o</w:t>
      </w:r>
      <w:r w:rsidRPr="00527286">
        <w:rPr>
          <w:i/>
        </w:rPr>
        <w:t>thing</w:t>
      </w:r>
      <w:r>
        <w:t> </w:t>
      </w:r>
      <w:r>
        <w:rPr>
          <w:rStyle w:val="Appelnotedebasdep"/>
        </w:rPr>
        <w:footnoteReference w:id="118"/>
      </w:r>
      <w:r w:rsidRPr="00646B6B">
        <w:t xml:space="preserve">, les membres du </w:t>
      </w:r>
      <w:r w:rsidRPr="00527286">
        <w:rPr>
          <w:i/>
        </w:rPr>
        <w:t>Ku Klux Klan</w:t>
      </w:r>
      <w:r w:rsidRPr="00646B6B">
        <w:t xml:space="preserve"> et les néo-nazis ne jouaient qu'un rôle secondaire de déclencheur et ne constituaient pas la menace principale. Le néo-fascisme aux États-Unis serait plutôt comme une tumeur cancéreuse se développant à la fois à l'intérieur et dans les e</w:t>
      </w:r>
      <w:r w:rsidRPr="00646B6B">
        <w:t>n</w:t>
      </w:r>
      <w:r w:rsidRPr="00646B6B">
        <w:t>virons de la Maison</w:t>
      </w:r>
      <w:r>
        <w:t>-</w:t>
      </w:r>
      <w:r w:rsidRPr="00646B6B">
        <w:t xml:space="preserve">Blanche, du Pentagone et de la classe politique au sens large du terme. Dans l'ouvrage </w:t>
      </w:r>
      <w:r w:rsidRPr="00527286">
        <w:rPr>
          <w:i/>
        </w:rPr>
        <w:t>Friendly Fascism : The New Face of Power in America</w:t>
      </w:r>
      <w:r w:rsidRPr="00646B6B">
        <w:t>, cette analyse a été approfondie :</w:t>
      </w:r>
    </w:p>
    <w:p w:rsidR="00721E27" w:rsidRPr="00646B6B" w:rsidRDefault="00721E27" w:rsidP="00721E27">
      <w:pPr>
        <w:spacing w:before="120" w:after="120"/>
        <w:ind w:firstLine="346"/>
        <w:jc w:val="both"/>
      </w:pPr>
      <w:r>
        <w:t>[92]</w:t>
      </w:r>
    </w:p>
    <w:p w:rsidR="00721E27" w:rsidRDefault="00721E27" w:rsidP="00721E27">
      <w:pPr>
        <w:pStyle w:val="Grillecouleur-Accent1"/>
      </w:pPr>
    </w:p>
    <w:p w:rsidR="00721E27" w:rsidRDefault="00721E27" w:rsidP="00721E27">
      <w:pPr>
        <w:pStyle w:val="Grillecouleur-Accent1"/>
      </w:pPr>
      <w:r w:rsidRPr="00646B6B">
        <w:t>La logique apparente du corporatisme fa</w:t>
      </w:r>
      <w:r>
        <w:t>sc</w:t>
      </w:r>
      <w:r w:rsidRPr="00646B6B">
        <w:t>iste amical repose sur la croissance transnationale des sociétés capitalistes ainsi que sur le proce</w:t>
      </w:r>
      <w:r w:rsidRPr="00646B6B">
        <w:t>s</w:t>
      </w:r>
      <w:r w:rsidRPr="00646B6B">
        <w:t>sus de tâtonnement pour surmonter les crises du monde capitaliste en voie de dépérissement. Le grand danger à droite, tel un grondement de tonnerre qui se rapproche, prend la forme d'un vaste déploiement d'activistes in</w:t>
      </w:r>
      <w:r w:rsidRPr="00646B6B">
        <w:t>s</w:t>
      </w:r>
      <w:r w:rsidRPr="00646B6B">
        <w:t>truits et de bonne apparence qui cachent leur extrémi</w:t>
      </w:r>
      <w:r w:rsidRPr="00646B6B">
        <w:t>s</w:t>
      </w:r>
      <w:r w:rsidRPr="00646B6B">
        <w:t>me sous leurs beaux habits de gens cultivés.</w:t>
      </w:r>
      <w:r>
        <w:t> </w:t>
      </w:r>
      <w:r>
        <w:rPr>
          <w:rStyle w:val="Appelnotedebasdep"/>
        </w:rPr>
        <w:footnoteReference w:id="119"/>
      </w:r>
    </w:p>
    <w:p w:rsidR="00721E27" w:rsidRPr="00646B6B" w:rsidRDefault="00721E27" w:rsidP="00721E27">
      <w:pPr>
        <w:pStyle w:val="Grillecouleur-Accent1"/>
      </w:pPr>
    </w:p>
    <w:p w:rsidR="00721E27" w:rsidRPr="00646B6B" w:rsidRDefault="00721E27" w:rsidP="00721E27">
      <w:pPr>
        <w:spacing w:before="120" w:after="120"/>
        <w:ind w:firstLine="346"/>
        <w:jc w:val="both"/>
      </w:pPr>
      <w:r w:rsidRPr="00646B6B">
        <w:t xml:space="preserve">Avec l'aide d'extrémistes aussi distingués, ceux qui dominent </w:t>
      </w:r>
      <w:r>
        <w:t>l’</w:t>
      </w:r>
      <w:r w:rsidRPr="00527286">
        <w:rPr>
          <w:i/>
        </w:rPr>
        <w:t>Establishment</w:t>
      </w:r>
      <w:r w:rsidRPr="00646B6B">
        <w:t xml:space="preserve"> ne se contentent plus de défendre le statu quo. Au contraire, à la manière des fascistes classiques d'Italie, d'Allemagne et du Japon, ils tentent de transformer le statu quo. Au moyen de sl</w:t>
      </w:r>
      <w:r w:rsidRPr="00646B6B">
        <w:t>o</w:t>
      </w:r>
      <w:r w:rsidRPr="00646B6B">
        <w:t xml:space="preserve">gans pseudo-populistes, ils cherchent une plus grande concentration du pouvoir entre les mains du tandem </w:t>
      </w:r>
      <w:r w:rsidRPr="00527286">
        <w:rPr>
          <w:i/>
        </w:rPr>
        <w:t>Big Business — Big Gover</w:t>
      </w:r>
      <w:r w:rsidRPr="00527286">
        <w:rPr>
          <w:i/>
        </w:rPr>
        <w:t>n</w:t>
      </w:r>
      <w:r w:rsidRPr="00527286">
        <w:rPr>
          <w:i/>
        </w:rPr>
        <w:t>ment</w:t>
      </w:r>
      <w:r w:rsidRPr="00646B6B">
        <w:t>. Les fascistes bienveillants peuvent aussi compter sur des agents pr</w:t>
      </w:r>
      <w:r w:rsidRPr="00646B6B">
        <w:t>o</w:t>
      </w:r>
      <w:r w:rsidRPr="00646B6B">
        <w:t>vocateurs ou des révolutionnaires illuminés pour poser des bombes, assassiner ou kidnapper, ces derniers servent ainsi de mécanismes d</w:t>
      </w:r>
      <w:r w:rsidRPr="00646B6B">
        <w:t>é</w:t>
      </w:r>
      <w:r w:rsidRPr="00646B6B">
        <w:t>clencheurs à l'action répressive et, de ce fait, permettent à la viole</w:t>
      </w:r>
      <w:r w:rsidRPr="00646B6B">
        <w:t>n</w:t>
      </w:r>
      <w:r w:rsidRPr="00646B6B">
        <w:t>ce officielle de passer pour de l'anti-violence.</w:t>
      </w:r>
    </w:p>
    <w:p w:rsidR="00721E27" w:rsidRPr="00646B6B" w:rsidRDefault="00721E27" w:rsidP="00721E27">
      <w:pPr>
        <w:spacing w:before="120" w:after="120"/>
        <w:ind w:firstLine="346"/>
        <w:jc w:val="both"/>
      </w:pPr>
      <w:r w:rsidRPr="00646B6B">
        <w:t>Dans la suite récente de cette analyse, nous nous concentrerons, e</w:t>
      </w:r>
      <w:r w:rsidRPr="00646B6B">
        <w:t>n</w:t>
      </w:r>
      <w:r w:rsidRPr="00646B6B">
        <w:t>tre autres choses, sur la nouvelle machine ICE du pouvoir. Notre a</w:t>
      </w:r>
      <w:r w:rsidRPr="00646B6B">
        <w:t>t</w:t>
      </w:r>
      <w:r w:rsidRPr="00646B6B">
        <w:t>tention ne se portera plus seulement sur le « nouveau visage du po</w:t>
      </w:r>
      <w:r w:rsidRPr="00646B6B">
        <w:t>u</w:t>
      </w:r>
      <w:r w:rsidRPr="00646B6B">
        <w:t>voir » aux États-Unis. Grâce à plusieurs ajustements particuliers, cette nouvelle technol</w:t>
      </w:r>
      <w:r w:rsidRPr="00646B6B">
        <w:t>o</w:t>
      </w:r>
      <w:r w:rsidRPr="00646B6B">
        <w:t>gie s'applique à la plupart des pays. De plus, dans notre système mondial actuel, elle va au-delà des frontières. Sur toute la planète, la nouvelle machine ICE entraîne les dirigeants de la dro</w:t>
      </w:r>
      <w:r w:rsidRPr="00646B6B">
        <w:t>i</w:t>
      </w:r>
      <w:r w:rsidRPr="00646B6B">
        <w:t>te, du centre et de la gauche dans une mystérieuse danse m</w:t>
      </w:r>
      <w:r w:rsidRPr="00646B6B">
        <w:t>a</w:t>
      </w:r>
      <w:r w:rsidRPr="00646B6B">
        <w:t>cabre</w:t>
      </w:r>
      <w:r>
        <w:t> </w:t>
      </w:r>
      <w:r>
        <w:rPr>
          <w:rStyle w:val="Appelnotedebasdep"/>
        </w:rPr>
        <w:footnoteReference w:customMarkFollows="1" w:id="120"/>
        <w:t>*</w:t>
      </w:r>
      <w:r w:rsidRPr="00646B6B">
        <w:t xml:space="preserve"> — et peu réussissent à deviner qui exerce vraiment un co</w:t>
      </w:r>
      <w:r w:rsidRPr="00646B6B">
        <w:t>n</w:t>
      </w:r>
      <w:r w:rsidRPr="00646B6B">
        <w:t>trôle.</w:t>
      </w:r>
    </w:p>
    <w:p w:rsidR="00721E27" w:rsidRPr="00646B6B" w:rsidRDefault="00721E27" w:rsidP="00721E27">
      <w:pPr>
        <w:spacing w:before="120" w:after="120"/>
        <w:ind w:firstLine="346"/>
        <w:jc w:val="both"/>
      </w:pPr>
      <w:r w:rsidRPr="00646B6B">
        <w:t>En effet, nous trouvons très difficile de sonder de tels mystères en continuant d'utiliser sans discernement le spectre unidimensionnel droite-gauche tel que transmis depuis deux siècles, depuis la Révol</w:t>
      </w:r>
      <w:r w:rsidRPr="00646B6B">
        <w:t>u</w:t>
      </w:r>
      <w:r w:rsidRPr="00646B6B">
        <w:t xml:space="preserve">tion française. Il ne s'agit pas seulement de reconnaître que — tel qu'énoncé en 1982 dans la préface de </w:t>
      </w:r>
      <w:r w:rsidRPr="00527286">
        <w:rPr>
          <w:i/>
        </w:rPr>
        <w:t>Friendly Fascism</w:t>
      </w:r>
      <w:r w:rsidRPr="00646B6B">
        <w:t xml:space="preserve"> — à plusieurs égards, la gauche se</w:t>
      </w:r>
      <w:r w:rsidRPr="00646B6B">
        <w:t>m</w:t>
      </w:r>
      <w:r w:rsidRPr="00646B6B">
        <w:t>ble dépossédée, le centre confus et la droite n'a plus toujours tort. Nous préférons, comme Marx et Engels, ne pas ut</w:t>
      </w:r>
      <w:r w:rsidRPr="00646B6B">
        <w:t>i</w:t>
      </w:r>
      <w:r w:rsidRPr="00646B6B">
        <w:t>liser la terminologie surannée de</w:t>
      </w:r>
      <w:r>
        <w:t xml:space="preserve"> [</w:t>
      </w:r>
      <w:r w:rsidRPr="00646B6B">
        <w:t>93</w:t>
      </w:r>
      <w:r>
        <w:t xml:space="preserve">] </w:t>
      </w:r>
      <w:r w:rsidRPr="00646B6B">
        <w:t xml:space="preserve">générations disparues. </w:t>
      </w:r>
      <w:r>
        <w:t>À</w:t>
      </w:r>
      <w:r w:rsidRPr="00646B6B">
        <w:t xml:space="preserve"> une vision unidimensionnelle dépassée, nous en préférons une autre, mu</w:t>
      </w:r>
      <w:r w:rsidRPr="00646B6B">
        <w:t>l</w:t>
      </w:r>
      <w:r w:rsidRPr="00646B6B">
        <w:t>tidimensionnelle basée sur les systèmes « personne-ressource ». D</w:t>
      </w:r>
      <w:r w:rsidRPr="00646B6B">
        <w:t>u</w:t>
      </w:r>
      <w:r w:rsidRPr="00646B6B">
        <w:t>rant les années qui viennent, nous e</w:t>
      </w:r>
      <w:r w:rsidRPr="00646B6B">
        <w:t>s</w:t>
      </w:r>
      <w:r w:rsidRPr="00646B6B">
        <w:t>pérons parvenir à présenter un tableau des principaux éléments qui — comme ceux de la chimie — se fusionnent en une infinité de comb</w:t>
      </w:r>
      <w:r w:rsidRPr="00646B6B">
        <w:t>i</w:t>
      </w:r>
      <w:r w:rsidRPr="00646B6B">
        <w:t>naisons et de permutations. L'Imagerie, le Corporatisme et l'</w:t>
      </w:r>
      <w:r>
        <w:t>É</w:t>
      </w:r>
      <w:r w:rsidRPr="00646B6B">
        <w:t>litisme sont évidemment trois de ces éléments.</w:t>
      </w:r>
    </w:p>
    <w:p w:rsidR="00721E27" w:rsidRPr="00646B6B" w:rsidRDefault="00721E27" w:rsidP="00721E27">
      <w:pPr>
        <w:spacing w:before="120" w:after="120"/>
        <w:ind w:firstLine="346"/>
        <w:jc w:val="both"/>
      </w:pPr>
      <w:r w:rsidRPr="00646B6B">
        <w:t>Néanmoins, nous retenons l'avertissement de Marx qui nous sign</w:t>
      </w:r>
      <w:r w:rsidRPr="00646B6B">
        <w:t>a</w:t>
      </w:r>
      <w:r w:rsidRPr="00646B6B">
        <w:t xml:space="preserve">le que lors de l'apprentissage d'une nouvelle langue, un débutant, « traduit toujours dans sa langue maternelle » note Marx </w:t>
      </w:r>
      <w:r>
        <w:t>(</w:t>
      </w:r>
      <w:hyperlink r:id="rId19" w:history="1">
        <w:r w:rsidRPr="00527286">
          <w:rPr>
            <w:rStyle w:val="Lienhypertexte"/>
            <w:i/>
          </w:rPr>
          <w:t>Le 18e br</w:t>
        </w:r>
        <w:r w:rsidRPr="00527286">
          <w:rPr>
            <w:rStyle w:val="Lienhypertexte"/>
            <w:i/>
          </w:rPr>
          <w:t>u</w:t>
        </w:r>
        <w:r w:rsidRPr="00527286">
          <w:rPr>
            <w:rStyle w:val="Lienhypertexte"/>
            <w:i/>
          </w:rPr>
          <w:t>maire de Louis Bonaparte</w:t>
        </w:r>
      </w:hyperlink>
      <w:r w:rsidRPr="00646B6B">
        <w:t xml:space="preserve">). </w:t>
      </w:r>
      <w:r>
        <w:t>À</w:t>
      </w:r>
      <w:r w:rsidRPr="00646B6B">
        <w:t xml:space="preserve"> l'exemple de novices s'adressant à d'a</w:t>
      </w:r>
      <w:r w:rsidRPr="00646B6B">
        <w:t>u</w:t>
      </w:r>
      <w:r w:rsidRPr="00646B6B">
        <w:t>tres novices, nous conserverons donc l'ancienne expression de « Nouvelle Droite » comme titre à cet essai qui tente d'analyser les nouvelles structures du pouvoir, ces dernières ne pouvant être compr</w:t>
      </w:r>
      <w:r w:rsidRPr="00646B6B">
        <w:t>i</w:t>
      </w:r>
      <w:r w:rsidRPr="00646B6B">
        <w:t>ses qu'à l'aide des concepts issus du passé.</w:t>
      </w:r>
    </w:p>
    <w:p w:rsidR="00721E27" w:rsidRPr="00646B6B" w:rsidRDefault="00721E27" w:rsidP="00721E27">
      <w:pPr>
        <w:spacing w:before="120" w:after="120"/>
        <w:ind w:firstLine="346"/>
        <w:jc w:val="both"/>
      </w:pPr>
      <w:r w:rsidRPr="00646B6B">
        <w:t>Les machines servant à la production de biens et services peuvent — lors de récession ou de dépression — s'user lentement ou devenir désu</w:t>
      </w:r>
      <w:r w:rsidRPr="00646B6B">
        <w:t>è</w:t>
      </w:r>
      <w:r w:rsidRPr="00646B6B">
        <w:t>tes, mais la machine de contrôle ICE ne tourne jamais à vide. Elle fon</w:t>
      </w:r>
      <w:r w:rsidRPr="00646B6B">
        <w:t>c</w:t>
      </w:r>
      <w:r w:rsidRPr="00646B6B">
        <w:t>tionne jour et nuit, partout dans le monde et prétend même s'appliquer à l'espace. Scrutons-la maintenant en profondeur.</w:t>
      </w:r>
    </w:p>
    <w:p w:rsidR="00721E27" w:rsidRDefault="00721E27" w:rsidP="00721E27">
      <w:pPr>
        <w:spacing w:before="120" w:after="120"/>
        <w:ind w:firstLine="346"/>
        <w:jc w:val="both"/>
      </w:pPr>
    </w:p>
    <w:p w:rsidR="00721E27" w:rsidRPr="00646B6B" w:rsidRDefault="00721E27" w:rsidP="00721E27">
      <w:pPr>
        <w:pStyle w:val="a"/>
      </w:pPr>
      <w:r>
        <w:t xml:space="preserve">2. </w:t>
      </w:r>
      <w:r w:rsidRPr="00646B6B">
        <w:t>Imagerie</w:t>
      </w:r>
    </w:p>
    <w:p w:rsidR="00721E27" w:rsidRDefault="00721E27" w:rsidP="00721E27">
      <w:pPr>
        <w:spacing w:before="120" w:after="120"/>
        <w:ind w:firstLine="346"/>
        <w:jc w:val="both"/>
      </w:pPr>
    </w:p>
    <w:p w:rsidR="00721E27" w:rsidRPr="00E349D7" w:rsidRDefault="00721E27" w:rsidP="00721E27">
      <w:pPr>
        <w:pStyle w:val="Citation0"/>
      </w:pPr>
      <w:r w:rsidRPr="00E349D7">
        <w:t>Les démagogues tiennent entre leurs mains les votes du peuple qui leur obéit.</w:t>
      </w:r>
    </w:p>
    <w:p w:rsidR="00721E27" w:rsidRPr="00E349D7" w:rsidRDefault="00721E27" w:rsidP="00721E27">
      <w:pPr>
        <w:pStyle w:val="Citation0"/>
      </w:pPr>
      <w:r w:rsidRPr="00E349D7">
        <w:t xml:space="preserve">Aristote, </w:t>
      </w:r>
      <w:r w:rsidRPr="00E349D7">
        <w:rPr>
          <w:i/>
        </w:rPr>
        <w:t>Politiques</w:t>
      </w:r>
      <w:r w:rsidRPr="00E349D7">
        <w:t>, livre IV, 4</w:t>
      </w:r>
    </w:p>
    <w:p w:rsidR="00721E27" w:rsidRPr="00E349D7" w:rsidRDefault="00721E27" w:rsidP="00721E27">
      <w:pPr>
        <w:pStyle w:val="Citation0"/>
      </w:pPr>
      <w:r w:rsidRPr="00E349D7">
        <w:t>Le diable a un visage sain, familier, des yeux rieurs et un large so</w:t>
      </w:r>
      <w:r w:rsidRPr="00E349D7">
        <w:t>u</w:t>
      </w:r>
      <w:r w:rsidRPr="00E349D7">
        <w:t>rire.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xml:space="preserve">Dans </w:t>
      </w:r>
      <w:r w:rsidRPr="00527286">
        <w:rPr>
          <w:i/>
        </w:rPr>
        <w:t>Understanding Media</w:t>
      </w:r>
      <w:r w:rsidRPr="00646B6B">
        <w:t>, Marshall McLuhan qualifie la télév</w:t>
      </w:r>
      <w:r w:rsidRPr="00646B6B">
        <w:t>i</w:t>
      </w:r>
      <w:r w:rsidRPr="00646B6B">
        <w:t>sion de cool. Par cela, il entend que le « récepteur » est entraîné dans l'image et « alors parvient à un fort degré de participation ». De la même façon, lib</w:t>
      </w:r>
      <w:r w:rsidRPr="00646B6B">
        <w:t>é</w:t>
      </w:r>
      <w:r w:rsidRPr="00646B6B">
        <w:t>raux et radicaux — de même que conservateurs et réactionnaires — sont aspirés dans la machine ICE de l'Imagerie-</w:t>
      </w:r>
      <w:r>
        <w:t>Corporatisme-</w:t>
      </w:r>
      <w:r w:rsidRPr="00646B6B">
        <w:t>Elitisme. La majorité des individus, par contre, se tro</w:t>
      </w:r>
      <w:r w:rsidRPr="00646B6B">
        <w:t>u</w:t>
      </w:r>
      <w:r w:rsidRPr="00646B6B">
        <w:t>vent mobilisés en tant que spe</w:t>
      </w:r>
      <w:r w:rsidRPr="00646B6B">
        <w:t>c</w:t>
      </w:r>
      <w:r w:rsidRPr="00646B6B">
        <w:t>tateurs pour être amusés et en tant que « ressources humaines » pour être formés, conservés et exploités.</w:t>
      </w:r>
    </w:p>
    <w:p w:rsidR="00721E27" w:rsidRPr="00646B6B" w:rsidRDefault="00721E27" w:rsidP="00721E27">
      <w:pPr>
        <w:spacing w:before="120" w:after="120"/>
        <w:ind w:firstLine="346"/>
        <w:jc w:val="both"/>
      </w:pPr>
      <w:r>
        <w:t>[94]</w:t>
      </w:r>
    </w:p>
    <w:p w:rsidR="00721E27" w:rsidRPr="00646B6B" w:rsidRDefault="00721E27" w:rsidP="00721E27">
      <w:pPr>
        <w:spacing w:before="120" w:after="120"/>
        <w:ind w:firstLine="346"/>
        <w:jc w:val="both"/>
      </w:pPr>
      <w:r w:rsidRPr="00646B6B">
        <w:t>« Sa maîtrise du média télévision explique la victoire de Ronald Reagan aux élections de 1984 ». Nous intériorisons les dires des commentateurs populaires qui, louant ou blâmant ce média électron</w:t>
      </w:r>
      <w:r w:rsidRPr="00646B6B">
        <w:t>i</w:t>
      </w:r>
      <w:r w:rsidRPr="00646B6B">
        <w:t>que, continuent d'ignorer l'impact de certaines images spécifiques qu'ils véhiculent</w:t>
      </w:r>
    </w:p>
    <w:p w:rsidR="00721E27" w:rsidRDefault="00721E27" w:rsidP="00721E27">
      <w:pPr>
        <w:spacing w:before="120" w:after="120"/>
        <w:ind w:firstLine="346"/>
        <w:jc w:val="both"/>
      </w:pPr>
    </w:p>
    <w:p w:rsidR="00721E27" w:rsidRPr="00646B6B" w:rsidRDefault="00721E27" w:rsidP="00721E27">
      <w:pPr>
        <w:pStyle w:val="b"/>
      </w:pPr>
      <w:r>
        <w:t xml:space="preserve">2.1. </w:t>
      </w:r>
      <w:r w:rsidRPr="00646B6B">
        <w:t>Force.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Se tenir droit ». Cette expression résume l'image donnée par R</w:t>
      </w:r>
      <w:r w:rsidRPr="00646B6B">
        <w:t>o</w:t>
      </w:r>
      <w:r w:rsidRPr="00646B6B">
        <w:t>nald Reagan. Avec ses « yeux rieurs et son large sourire », il parvient à camo</w:t>
      </w:r>
      <w:r w:rsidRPr="00646B6B">
        <w:t>u</w:t>
      </w:r>
      <w:r w:rsidRPr="00646B6B">
        <w:t>fler son asservissement aux lobbies des corporations en quête de contrats militaires. Ceci explique pourquoi il participe à la course aux armes n</w:t>
      </w:r>
      <w:r w:rsidRPr="00646B6B">
        <w:t>u</w:t>
      </w:r>
      <w:r w:rsidRPr="00646B6B">
        <w:t>cléaires avec le Kremlin, ce qui constitue l'expression d'un machisme mutuel. Sous l'image de la puissance nucléaire se c</w:t>
      </w:r>
      <w:r w:rsidRPr="00646B6B">
        <w:t>a</w:t>
      </w:r>
      <w:r w:rsidRPr="00646B6B">
        <w:t>che la réalité de la faiblesse humaine. Ni l'homme de la Maison</w:t>
      </w:r>
      <w:r>
        <w:t>-</w:t>
      </w:r>
      <w:r w:rsidRPr="00646B6B">
        <w:t>Blanche ni celui du Kremlin ne peut utiliser cette prétendue puissance sans se détruire lui-même et avec lui le reste de l'humanité.</w:t>
      </w:r>
    </w:p>
    <w:p w:rsidR="00721E27" w:rsidRPr="00646B6B" w:rsidRDefault="00721E27" w:rsidP="00721E27">
      <w:pPr>
        <w:spacing w:before="120" w:after="120"/>
        <w:ind w:firstLine="346"/>
        <w:jc w:val="both"/>
      </w:pPr>
      <w:r w:rsidRPr="00646B6B">
        <w:t>Les simagrées de Reagan ne se limitent pas qu'aux chefs conserv</w:t>
      </w:r>
      <w:r w:rsidRPr="00646B6B">
        <w:t>a</w:t>
      </w:r>
      <w:r w:rsidRPr="00646B6B">
        <w:t>teurs de la Grande-Bretagne, du Canada, de l'Allemagne de l'Ouest et du Japon. Mitterrand en France et Gonzalez en Espagne se prosternent humblement devant les nouveaux dieux que sont devenus les « tec</w:t>
      </w:r>
      <w:r w:rsidRPr="00646B6B">
        <w:t>h</w:t>
      </w:r>
      <w:r w:rsidRPr="00646B6B">
        <w:t>nocrates militaires ». En Inde et au Pakistan, Gandhi et Zia se bâti</w:t>
      </w:r>
      <w:r w:rsidRPr="00646B6B">
        <w:t>s</w:t>
      </w:r>
      <w:r w:rsidRPr="00646B6B">
        <w:t>sent une image d'homme fort tout en se soumettant servilement aux pressions des mult</w:t>
      </w:r>
      <w:r w:rsidRPr="00646B6B">
        <w:t>i</w:t>
      </w:r>
      <w:r w:rsidRPr="00646B6B">
        <w:t>nationales, aux moindres désirs des militaires du pays et aux pires instin</w:t>
      </w:r>
      <w:r w:rsidRPr="00646B6B">
        <w:t>c</w:t>
      </w:r>
      <w:r w:rsidRPr="00646B6B">
        <w:t>ts des extrémistes hindous et musulmans.</w:t>
      </w:r>
    </w:p>
    <w:p w:rsidR="00721E27" w:rsidRDefault="00721E27" w:rsidP="00721E27">
      <w:pPr>
        <w:spacing w:before="120" w:after="120"/>
        <w:ind w:firstLine="346"/>
        <w:jc w:val="both"/>
      </w:pPr>
    </w:p>
    <w:p w:rsidR="00721E27" w:rsidRPr="00646B6B" w:rsidRDefault="00721E27" w:rsidP="00721E27">
      <w:pPr>
        <w:pStyle w:val="b"/>
      </w:pPr>
      <w:r>
        <w:t xml:space="preserve">2.2. </w:t>
      </w:r>
      <w:r w:rsidRPr="00646B6B">
        <w:t>Liberté.</w:t>
      </w:r>
    </w:p>
    <w:p w:rsidR="00721E27" w:rsidRDefault="00721E27" w:rsidP="00721E27">
      <w:pPr>
        <w:spacing w:before="120" w:after="120"/>
        <w:ind w:firstLine="346"/>
        <w:jc w:val="both"/>
      </w:pPr>
    </w:p>
    <w:p w:rsidR="00721E27" w:rsidRPr="00646B6B" w:rsidRDefault="00721E27" w:rsidP="00721E27">
      <w:pPr>
        <w:pStyle w:val="Citation0"/>
      </w:pPr>
      <w:r w:rsidRPr="00646B6B">
        <w:t>Le loup et la brebis, écrivait Abraham Lincoln, il y a de cela</w:t>
      </w:r>
      <w:r>
        <w:t xml:space="preserve"> </w:t>
      </w:r>
      <w:r w:rsidRPr="00646B6B">
        <w:t>fort lon</w:t>
      </w:r>
      <w:r w:rsidRPr="00646B6B">
        <w:t>g</w:t>
      </w:r>
      <w:r w:rsidRPr="00646B6B">
        <w:t>temps, s'entendent rarement sur la nature de la</w:t>
      </w:r>
      <w:r>
        <w:t xml:space="preserve"> </w:t>
      </w:r>
      <w:r w:rsidRPr="00646B6B">
        <w:t>liberté.</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Les loups d'aujourd'hui portent des habits de brebis créés par des experts. Les économistes comme Milton Friedman tissent des dégu</w:t>
      </w:r>
      <w:r w:rsidRPr="00646B6B">
        <w:t>i</w:t>
      </w:r>
      <w:r w:rsidRPr="00646B6B">
        <w:t>sements de « libre marché » et de « libre échange ». Avec leur aide, les oligarchies d'affaires obtiennent plus de liberté pour jouer sur les prix, éliminer les petits établissements et dévaster des communautés entières en déménageant dans des pays dirigés par des dictatures ant</w:t>
      </w:r>
      <w:r w:rsidRPr="00646B6B">
        <w:t>i</w:t>
      </w:r>
      <w:r w:rsidRPr="00646B6B">
        <w:t>syndicales.</w:t>
      </w:r>
    </w:p>
    <w:p w:rsidR="00721E27" w:rsidRPr="00646B6B" w:rsidRDefault="00721E27" w:rsidP="00721E27">
      <w:pPr>
        <w:spacing w:before="120" w:after="120"/>
        <w:ind w:firstLine="346"/>
        <w:jc w:val="both"/>
      </w:pPr>
      <w:r w:rsidRPr="00646B6B">
        <w:t>Les experts occidentaux de la communication ont inventé de toutes pièces la « parfaite diffusion de l'information ». Derrière ce</w:t>
      </w:r>
      <w:r>
        <w:t xml:space="preserve"> [95] </w:t>
      </w:r>
      <w:r w:rsidRPr="00646B6B">
        <w:t>concept-paravent,</w:t>
      </w:r>
      <w:r>
        <w:t xml:space="preserve"> </w:t>
      </w:r>
      <w:r w:rsidRPr="00646B6B">
        <w:t>les médias de l'Ouest propagent les valeurs culture</w:t>
      </w:r>
      <w:r w:rsidRPr="00646B6B">
        <w:t>l</w:t>
      </w:r>
      <w:r w:rsidRPr="00646B6B">
        <w:t>les de « Superman », « Mission impossible » et d'un marché sous le parapluie de l’O</w:t>
      </w:r>
      <w:r>
        <w:t>TAN</w:t>
      </w:r>
      <w:r w:rsidRPr="00646B6B">
        <w:t>. Ils diffusent la fausse nouvelle qui dit que l'U</w:t>
      </w:r>
      <w:r>
        <w:t>NESCO</w:t>
      </w:r>
      <w:r w:rsidRPr="00646B6B">
        <w:t xml:space="preserve"> essaie de licencier des journalistes. </w:t>
      </w:r>
      <w:r>
        <w:t>À</w:t>
      </w:r>
      <w:r w:rsidRPr="00646B6B">
        <w:t xml:space="preserve"> l'UNESCO, les r</w:t>
      </w:r>
      <w:r w:rsidRPr="00646B6B">
        <w:t>e</w:t>
      </w:r>
      <w:r w:rsidRPr="00646B6B">
        <w:t>présentants des pays de l'Est et du Tiers-Monde en appellent à une « diffusion mieux équilibrée » de l'information afin de donner des images plus positives de l'Est et du Sud. Par contre, dans les « pays du Tiers-Monde dominés par des régimes minoritaires et répressifs » — repr</w:t>
      </w:r>
      <w:r w:rsidRPr="00646B6B">
        <w:t>e</w:t>
      </w:r>
      <w:r w:rsidRPr="00646B6B">
        <w:t>nant les termes de Gabriel Garcia Marquez de Colombie et de Juan Somavia, réfugié chilien — « équilibre » signifie censure, so</w:t>
      </w:r>
      <w:r w:rsidRPr="00646B6B">
        <w:t>u</w:t>
      </w:r>
      <w:r w:rsidRPr="00646B6B">
        <w:t>vent dans le but inavoué de supprimer de l'information défavorable au régime. En Inde, après que 2500 personnes aient été officiellement ra</w:t>
      </w:r>
      <w:r w:rsidRPr="00646B6B">
        <w:t>p</w:t>
      </w:r>
      <w:r w:rsidRPr="00646B6B">
        <w:t xml:space="preserve">portées mortes après la fuite survenue à l'usine Union Carbide, le gouvernement local cessa l'émission de certificats de décès. </w:t>
      </w:r>
      <w:r>
        <w:t>À</w:t>
      </w:r>
      <w:r w:rsidRPr="00646B6B">
        <w:t xml:space="preserve"> la ma</w:t>
      </w:r>
      <w:r w:rsidRPr="00646B6B">
        <w:t>i</w:t>
      </w:r>
      <w:r w:rsidRPr="00646B6B">
        <w:t>son-mère de la compagnie aux États-Unis, Burston-Marstellar — l'une des plus grandes firmes de relations publiques au monde — a prép</w:t>
      </w:r>
      <w:r w:rsidRPr="00646B6B">
        <w:t>a</w:t>
      </w:r>
      <w:r w:rsidRPr="00646B6B">
        <w:t>ré un mot d'ordre rempli de « candeur » pour guider les communiqués p</w:t>
      </w:r>
      <w:r w:rsidRPr="00646B6B">
        <w:t>u</w:t>
      </w:r>
      <w:r w:rsidRPr="00646B6B">
        <w:t>blics de la compagnie.</w:t>
      </w:r>
    </w:p>
    <w:p w:rsidR="00721E27" w:rsidRPr="00646B6B" w:rsidRDefault="00721E27" w:rsidP="00721E27">
      <w:pPr>
        <w:spacing w:before="120" w:after="120"/>
        <w:ind w:firstLine="346"/>
        <w:jc w:val="both"/>
      </w:pPr>
      <w:r w:rsidRPr="00646B6B">
        <w:t>De tout temps, les multinationales étrangères ont dépensé des mi</w:t>
      </w:r>
      <w:r w:rsidRPr="00646B6B">
        <w:t>l</w:t>
      </w:r>
      <w:r w:rsidRPr="00646B6B">
        <w:t>lions pour prévenir toute fuite d'information concernant les équip</w:t>
      </w:r>
      <w:r w:rsidRPr="00646B6B">
        <w:t>e</w:t>
      </w:r>
      <w:r w:rsidRPr="00646B6B">
        <w:t>ments, les méthodes dangereuses pour le personnel, les consomm</w:t>
      </w:r>
      <w:r w:rsidRPr="00646B6B">
        <w:t>a</w:t>
      </w:r>
      <w:r w:rsidRPr="00646B6B">
        <w:t>teurs et l'environnement, la fraude entourant la fixation de leurs prix et de leurs arrangements quant aux évasions fiscales dont elles bénéf</w:t>
      </w:r>
      <w:r w:rsidRPr="00646B6B">
        <w:t>i</w:t>
      </w:r>
      <w:r w:rsidRPr="00646B6B">
        <w:t>cient. Ceci permet aux dirigeants d'entretenir en toute quiétude leurs coûteux penchants pour le pouvoir et les privilèges. Leurs efforts sont soutenus par la mauvaise information statistique portant sur les cons</w:t>
      </w:r>
      <w:r w:rsidRPr="00646B6B">
        <w:t>é</w:t>
      </w:r>
      <w:r w:rsidRPr="00646B6B">
        <w:t>quences du chômage et du sous-emploi, particulièrement dans les pays du Tiers-Monde. En retour, les mouvements syndicaux y ont contr</w:t>
      </w:r>
      <w:r w:rsidRPr="00646B6B">
        <w:t>i</w:t>
      </w:r>
      <w:r w:rsidRPr="00646B6B">
        <w:t>bué en abandonnant tout effort sérieux d'organisation des chômeurs, ils abhorrent la bannière du « droit à gagner sa vie » ou mobilisent des gens dans</w:t>
      </w:r>
      <w:r>
        <w:t xml:space="preserve"> </w:t>
      </w:r>
      <w:r w:rsidRPr="00646B6B">
        <w:t>des programmes de plein emploi toujours à l'état de projet. Cet échec est particulièrement frappant dans des pays comme l'Inde et le Mexique où les sans-emploi sont en nombre important et toujours croissant.</w:t>
      </w:r>
    </w:p>
    <w:p w:rsidR="00721E27" w:rsidRPr="00646B6B" w:rsidRDefault="00721E27" w:rsidP="00721E27">
      <w:pPr>
        <w:spacing w:before="120" w:after="120"/>
        <w:ind w:firstLine="346"/>
        <w:jc w:val="both"/>
      </w:pPr>
      <w:r w:rsidRPr="00646B6B">
        <w:t>Au même moment, la grande majorité des individus ont une vision différente de la liberté.</w:t>
      </w:r>
      <w:r>
        <w:t xml:space="preserve"> Les sans-emploi et les « sous-</w:t>
      </w:r>
      <w:r w:rsidRPr="00646B6B">
        <w:t>employés » sont libres « de prendre ou de laisser ». Ils le sont aussi de mourir de faim, de dépendre de l'assistance publique — là où il y en a — ou de risquer leur vie et de sombrer dans « l'économie au noir ». Dans la plupart des pays, tous ont libre accès au vote : dans certains, pour un seul cand</w:t>
      </w:r>
      <w:r w:rsidRPr="00646B6B">
        <w:t>i</w:t>
      </w:r>
      <w:r w:rsidRPr="00646B6B">
        <w:t>dat, dans d'autres, pour choisir parmi différents candidats dont les p</w:t>
      </w:r>
      <w:r w:rsidRPr="00646B6B">
        <w:t>o</w:t>
      </w:r>
      <w:r w:rsidRPr="00646B6B">
        <w:t>litiques se confondent. Aux États-Unis, ils ont aussi la possibilité de ne pas voter : en 1984, 47</w:t>
      </w:r>
      <w:r>
        <w:t> </w:t>
      </w:r>
      <w:r w:rsidRPr="00646B6B">
        <w:t>% des</w:t>
      </w:r>
      <w:r>
        <w:t xml:space="preserve"> [96] </w:t>
      </w:r>
      <w:r w:rsidRPr="00646B6B">
        <w:t>voteurs potentiels ont fait ce choix. Alors, avec 59</w:t>
      </w:r>
      <w:r>
        <w:t> </w:t>
      </w:r>
      <w:r w:rsidRPr="00646B6B">
        <w:t>% des voix e</w:t>
      </w:r>
      <w:r w:rsidRPr="00646B6B">
        <w:t>x</w:t>
      </w:r>
      <w:r w:rsidRPr="00646B6B">
        <w:t>primées, Reagan a été supporté en réalité par moins de 32</w:t>
      </w:r>
      <w:r>
        <w:t> </w:t>
      </w:r>
      <w:r w:rsidRPr="00646B6B">
        <w:t>% de la p</w:t>
      </w:r>
      <w:r w:rsidRPr="00646B6B">
        <w:t>o</w:t>
      </w:r>
      <w:r w:rsidRPr="00646B6B">
        <w:t>pulation en âge de voter. Soixante-huit pour</w:t>
      </w:r>
      <w:r>
        <w:t xml:space="preserve"> c</w:t>
      </w:r>
      <w:r w:rsidRPr="00646B6B">
        <w:t>ent de cette dernière a choisi soit Mondale, soit personne — plusieurs ayant leur petite idée de la différence entre les deux.</w:t>
      </w:r>
    </w:p>
    <w:p w:rsidR="00721E27" w:rsidRDefault="00721E27" w:rsidP="00721E27">
      <w:pPr>
        <w:spacing w:before="120" w:after="120"/>
        <w:ind w:firstLine="346"/>
        <w:jc w:val="both"/>
      </w:pPr>
    </w:p>
    <w:p w:rsidR="00721E27" w:rsidRPr="00646B6B" w:rsidRDefault="00721E27" w:rsidP="00721E27">
      <w:pPr>
        <w:pStyle w:val="b"/>
      </w:pPr>
      <w:r>
        <w:t xml:space="preserve">2.3. </w:t>
      </w:r>
      <w:r w:rsidRPr="00646B6B">
        <w:t>Individualisme.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Cherchez le numéro un ». Cette idée du héros individuel est la préférée des idéologues de la libre entreprise. Elle sert à masquer les réseaux politiques et économiques qui entretiennent l'accumulation de l'opulence et du pouvoir dans des « Silicon Valleys » ou dans des complexes militaro-industriels. Elle sert aussi à promouvoir la fra</w:t>
      </w:r>
      <w:r w:rsidRPr="00646B6B">
        <w:t>g</w:t>
      </w:r>
      <w:r w:rsidRPr="00646B6B">
        <w:t>mentation sociale qui diminue d'autant le pouvoir de tous les autres. Déjà divisée par la spécialisation galopante, la société des classes moyennes et inférieures se sépare encore en petits groupes aux intérêts particuliers qui y restent finalement confinés de façon presque narci</w:t>
      </w:r>
      <w:r w:rsidRPr="00646B6B">
        <w:t>s</w:t>
      </w:r>
      <w:r w:rsidRPr="00646B6B">
        <w:t>sique.</w:t>
      </w:r>
    </w:p>
    <w:p w:rsidR="00721E27" w:rsidRPr="00646B6B" w:rsidRDefault="00721E27" w:rsidP="00721E27">
      <w:pPr>
        <w:spacing w:before="120" w:after="120"/>
        <w:ind w:firstLine="346"/>
        <w:jc w:val="both"/>
      </w:pPr>
      <w:r w:rsidRPr="00646B6B">
        <w:t>Dans l'univers électronique de demain, tous— à la manière des pays industrialisés aujourd'hui — auront un numéro bien à eux. Mais en termes de pouvoir politique, quelques milliards d'individus risquent de se retrouver avec le même numéro : ZÉRO. Certains apprennent déjà à survivre dans les zones proches du zéro. La télévision, le cin</w:t>
      </w:r>
      <w:r w:rsidRPr="00646B6B">
        <w:t>é</w:t>
      </w:r>
      <w:r w:rsidRPr="00646B6B">
        <w:t>ma et la musique —</w:t>
      </w:r>
      <w:r>
        <w:t xml:space="preserve"> </w:t>
      </w:r>
      <w:r w:rsidRPr="00646B6B">
        <w:t>jumelés à d'importantes doses d'alcool, de dr</w:t>
      </w:r>
      <w:r w:rsidRPr="00646B6B">
        <w:t>o</w:t>
      </w:r>
      <w:r w:rsidRPr="00646B6B">
        <w:t>gues et de pornographie — donnent aux individus l'illusion du po</w:t>
      </w:r>
      <w:r w:rsidRPr="00646B6B">
        <w:t>u</w:t>
      </w:r>
      <w:r w:rsidRPr="00646B6B">
        <w:t>voir i</w:t>
      </w:r>
      <w:r w:rsidRPr="00646B6B">
        <w:t>n</w:t>
      </w:r>
      <w:r w:rsidRPr="00646B6B">
        <w:t>dividuel : super-consommation, supercharme, super-habileté et — hourra ! — super-sexe. Certains croient qu'il n'y a qu'un pas à fra</w:t>
      </w:r>
      <w:r w:rsidRPr="00646B6B">
        <w:t>n</w:t>
      </w:r>
      <w:r w:rsidRPr="00646B6B">
        <w:t>ch</w:t>
      </w:r>
      <w:r>
        <w:t>ir pour passer du statut de mi-</w:t>
      </w:r>
      <w:r w:rsidRPr="00646B6B">
        <w:t>zéro à celui de zéro complet.</w:t>
      </w:r>
    </w:p>
    <w:p w:rsidR="00721E27" w:rsidRPr="00646B6B" w:rsidRDefault="00721E27" w:rsidP="00721E27">
      <w:pPr>
        <w:spacing w:before="120" w:after="120"/>
        <w:ind w:firstLine="346"/>
        <w:jc w:val="both"/>
      </w:pPr>
      <w:r w:rsidRPr="00646B6B">
        <w:t>Hors de ce monde de rêve, d'autres compensent leur sentiment d'impuissance en forgeant des stéréotypes qui tiennent du cauchemar. Pour eux les WASPS deviennent démons, les Noirs suffisants, les femmes arrivistes, les Juifs tout juste bons à voler, les Irlandais ivr</w:t>
      </w:r>
      <w:r w:rsidRPr="00646B6B">
        <w:t>o</w:t>
      </w:r>
      <w:r w:rsidRPr="00646B6B">
        <w:t>gnes, les Polonais stupides et les habitants du Tiers-Monde un rama</w:t>
      </w:r>
      <w:r w:rsidRPr="00646B6B">
        <w:t>s</w:t>
      </w:r>
      <w:r w:rsidRPr="00646B6B">
        <w:t>sis de canailles. Ces horreurs de racisme et de chauvinisme ne sont rien à côté des guerres sans fin en Amérique Centrale, des guerres de religion comme celle opposant l'Iran et l'Iraq ou celles des « États s</w:t>
      </w:r>
      <w:r w:rsidRPr="00646B6B">
        <w:t>o</w:t>
      </w:r>
      <w:r w:rsidRPr="00646B6B">
        <w:t xml:space="preserve">cialistes » en Afghanistan, au Cambodge et en </w:t>
      </w:r>
      <w:r>
        <w:t>É</w:t>
      </w:r>
      <w:r w:rsidRPr="00646B6B">
        <w:t>thiopie qui se soldent toujours par la disparition de populations entières.</w:t>
      </w:r>
    </w:p>
    <w:p w:rsidR="00721E27" w:rsidRPr="00646B6B" w:rsidRDefault="00721E27" w:rsidP="00721E27">
      <w:pPr>
        <w:spacing w:before="120" w:after="120"/>
        <w:ind w:firstLine="346"/>
        <w:jc w:val="both"/>
      </w:pPr>
      <w:r w:rsidRPr="00646B6B">
        <w:br w:type="page"/>
      </w:r>
      <w:r>
        <w:t>[</w:t>
      </w:r>
      <w:r w:rsidRPr="00646B6B">
        <w:t>97</w:t>
      </w:r>
      <w:r>
        <w:t>]</w:t>
      </w:r>
    </w:p>
    <w:p w:rsidR="00721E27" w:rsidRDefault="00721E27" w:rsidP="00721E27">
      <w:pPr>
        <w:spacing w:before="120" w:after="120"/>
        <w:ind w:firstLine="346"/>
        <w:jc w:val="both"/>
      </w:pPr>
    </w:p>
    <w:p w:rsidR="00721E27" w:rsidRPr="00646B6B" w:rsidRDefault="00721E27" w:rsidP="00721E27">
      <w:pPr>
        <w:pStyle w:val="b"/>
      </w:pPr>
      <w:r>
        <w:t xml:space="preserve">2.4. </w:t>
      </w:r>
      <w:r w:rsidRPr="00646B6B">
        <w:t>Patriotisme.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Rien de mieux qu'un petit coup de drapeau pour que des intérêts personnels prennent l'image d'intérêts nationaux ». Forts de ce truc, de faux patriotes obtiennent ainsi un support à leurs aventures impériali</w:t>
      </w:r>
      <w:r w:rsidRPr="00646B6B">
        <w:t>s</w:t>
      </w:r>
      <w:r w:rsidRPr="00646B6B">
        <w:t>tes pour faire oublier leurs échecs domestiques. Ils peuvent alors condamner en tant que déloyal tout véritable patriote dont l'attach</w:t>
      </w:r>
      <w:r w:rsidRPr="00646B6B">
        <w:t>e</w:t>
      </w:r>
      <w:r w:rsidRPr="00646B6B">
        <w:t>ment à son pays dépasse leur tolérance de dirigeants suffisants.</w:t>
      </w:r>
    </w:p>
    <w:p w:rsidR="00721E27" w:rsidRPr="00646B6B" w:rsidRDefault="00721E27" w:rsidP="00721E27">
      <w:pPr>
        <w:spacing w:before="120" w:after="120"/>
        <w:ind w:firstLine="346"/>
        <w:jc w:val="both"/>
      </w:pPr>
      <w:r w:rsidRPr="00646B6B">
        <w:t>« Là où il n'y a pas de menace extérieure, il faut en créer une ». Il s'agit là d'une règle sous-entendue du faux patriotisme. Une autre r</w:t>
      </w:r>
      <w:r w:rsidRPr="00646B6B">
        <w:t>è</w:t>
      </w:r>
      <w:r w:rsidRPr="00646B6B">
        <w:t>gle : « S'il existe des menaces réelles, exagérez</w:t>
      </w:r>
      <w:r>
        <w:t>-</w:t>
      </w:r>
      <w:r w:rsidRPr="00646B6B">
        <w:t>les ». Encore une a</w:t>
      </w:r>
      <w:r w:rsidRPr="00646B6B">
        <w:t>u</w:t>
      </w:r>
      <w:r w:rsidRPr="00646B6B">
        <w:t>tre : « S'il y a de potentiels opposants — comme dans le cas de Re</w:t>
      </w:r>
      <w:r w:rsidRPr="00646B6B">
        <w:t>a</w:t>
      </w:r>
      <w:r w:rsidRPr="00646B6B">
        <w:t>gan à la Grenade et de Thatcher aux îles Malouines — renversez-les ».</w:t>
      </w:r>
    </w:p>
    <w:p w:rsidR="00721E27" w:rsidRDefault="00721E27" w:rsidP="00721E27">
      <w:pPr>
        <w:spacing w:before="120" w:after="120"/>
        <w:ind w:firstLine="346"/>
        <w:jc w:val="both"/>
      </w:pPr>
    </w:p>
    <w:p w:rsidR="00721E27" w:rsidRPr="00646B6B" w:rsidRDefault="00721E27" w:rsidP="00721E27">
      <w:pPr>
        <w:pStyle w:val="a"/>
      </w:pPr>
      <w:r>
        <w:t xml:space="preserve">3. </w:t>
      </w:r>
      <w:r w:rsidRPr="00646B6B">
        <w:t>Corporatisme</w:t>
      </w:r>
    </w:p>
    <w:p w:rsidR="00721E27" w:rsidRDefault="00721E27" w:rsidP="00721E27">
      <w:pPr>
        <w:spacing w:before="120" w:after="120"/>
        <w:ind w:firstLine="346"/>
        <w:jc w:val="both"/>
      </w:pPr>
    </w:p>
    <w:p w:rsidR="00721E27" w:rsidRPr="00646B6B" w:rsidRDefault="00721E27" w:rsidP="00721E27">
      <w:pPr>
        <w:pStyle w:val="Citation0"/>
      </w:pPr>
      <w:r w:rsidRPr="00646B6B">
        <w:t>Les moyens par lesquels les oligarchies abusent du peuple sont au nombre de cinq... l'</w:t>
      </w:r>
      <w:r>
        <w:t>A</w:t>
      </w:r>
      <w:r w:rsidRPr="00646B6B">
        <w:t>ssemblée législative, les magistratures, les cours de justice, le recours aux armes et l'exercice physique.</w:t>
      </w:r>
    </w:p>
    <w:p w:rsidR="00721E27" w:rsidRPr="00646B6B" w:rsidRDefault="00721E27" w:rsidP="00721E27">
      <w:pPr>
        <w:pStyle w:val="Citationc"/>
      </w:pPr>
      <w:r w:rsidRPr="00646B6B">
        <w:t xml:space="preserve">Aristote, </w:t>
      </w:r>
      <w:r w:rsidRPr="00527286">
        <w:rPr>
          <w:i/>
        </w:rPr>
        <w:t>Politiques</w:t>
      </w:r>
      <w:r w:rsidRPr="00646B6B">
        <w:t>, livre IV, 13</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Les politicologues d'aujourd'hui proclament le déclin des partis sans remarquer l'ascension d'une machine politique beaucoup plus puissante protégée par les « fabricants d'images ». Ils discutent du r</w:t>
      </w:r>
      <w:r w:rsidRPr="00646B6B">
        <w:t>é</w:t>
      </w:r>
      <w:r w:rsidRPr="00646B6B">
        <w:t>alignement des partis en fermant les yeux sur le réalignement des fo</w:t>
      </w:r>
      <w:r w:rsidRPr="00646B6B">
        <w:t>r</w:t>
      </w:r>
      <w:r w:rsidRPr="00646B6B">
        <w:t>ces du corporatisme moderne.</w:t>
      </w:r>
    </w:p>
    <w:p w:rsidR="00721E27" w:rsidRPr="00646B6B" w:rsidRDefault="00721E27" w:rsidP="00721E27">
      <w:pPr>
        <w:spacing w:before="120" w:after="120"/>
        <w:ind w:firstLine="346"/>
        <w:jc w:val="both"/>
      </w:pPr>
      <w:r w:rsidRPr="00646B6B">
        <w:t>Si Aristote vivait à notre époque, nous devinons qu'il pourrait d</w:t>
      </w:r>
      <w:r w:rsidRPr="00646B6B">
        <w:t>é</w:t>
      </w:r>
      <w:r w:rsidRPr="00646B6B">
        <w:t>voiler les moyens employés par le nouveau corporatisme afin d'exe</w:t>
      </w:r>
      <w:r w:rsidRPr="00646B6B">
        <w:t>r</w:t>
      </w:r>
      <w:r w:rsidRPr="00646B6B">
        <w:t>cer un contrôle oligarchique. Ces mécanismes de contrôle, qu'il a énuméré voilà 2400 ans, sont encore d'actualité. Sauf que maintenant, ce sont les forces armées qui occupent le haut de la pyramide. Les l</w:t>
      </w:r>
      <w:r w:rsidRPr="00646B6B">
        <w:t>é</w:t>
      </w:r>
      <w:r w:rsidRPr="00646B6B">
        <w:t xml:space="preserve">gislatures, les bureaucraties, les cours et les organisations sportives se trouvent subordonnés à des organismes qui leur sont supérieurs. Non </w:t>
      </w:r>
      <w:r>
        <w:t>pas qu'aucun complexe militaro-</w:t>
      </w:r>
      <w:r w:rsidRPr="00646B6B">
        <w:t>industriel — pas plus en Union sovi</w:t>
      </w:r>
      <w:r w:rsidRPr="00646B6B">
        <w:t>é</w:t>
      </w:r>
      <w:r w:rsidRPr="00646B6B">
        <w:t>tique qu'aux États-Unis — puisse se suffire à lui-même puisqu'il fait toujours partie d'un ensemble plus vaste qui le supporte comme le font — quand c'est</w:t>
      </w:r>
      <w:r>
        <w:t xml:space="preserve"> [98] </w:t>
      </w:r>
      <w:r w:rsidRPr="00646B6B">
        <w:t>nécessaire — les autres puissantes composantes de cet ensemble : dirigeants militaires, grandes entreprises, politiciens influents, police, communication, assistance sociale, science. Les él</w:t>
      </w:r>
      <w:r w:rsidRPr="00646B6B">
        <w:t>é</w:t>
      </w:r>
      <w:r w:rsidRPr="00646B6B">
        <w:t>ments militaires, politiques et des affaires se combinent de diverses façons. Au Chili ou au Pakistan, les chefs militaires se sont métamo</w:t>
      </w:r>
      <w:r w:rsidRPr="00646B6B">
        <w:t>r</w:t>
      </w:r>
      <w:r w:rsidRPr="00646B6B">
        <w:t>phosés en d'influents politiciens tandis que les plus puissants groupes d'affaires demeurent les compagnies étrangères. Dans la plupart des nations dites socialistes, malgré la force des monopoles gouverneme</w:t>
      </w:r>
      <w:r w:rsidRPr="00646B6B">
        <w:t>n</w:t>
      </w:r>
      <w:r w:rsidRPr="00646B6B">
        <w:t xml:space="preserve">taux et militaires, le </w:t>
      </w:r>
      <w:r w:rsidRPr="007835B6">
        <w:rPr>
          <w:i/>
        </w:rPr>
        <w:t xml:space="preserve">parti </w:t>
      </w:r>
      <w:r w:rsidRPr="00646B6B">
        <w:t>reste le seul maître à bord. Dans les pays industrialisés les trois grands partage</w:t>
      </w:r>
      <w:r>
        <w:t>nt</w:t>
      </w:r>
      <w:r w:rsidRPr="00646B6B">
        <w:t xml:space="preserve"> le même lit.</w:t>
      </w:r>
    </w:p>
    <w:p w:rsidR="00721E27" w:rsidRPr="00646B6B" w:rsidRDefault="00721E27" w:rsidP="00721E27">
      <w:pPr>
        <w:spacing w:before="120" w:after="120"/>
        <w:ind w:firstLine="346"/>
        <w:jc w:val="both"/>
      </w:pPr>
      <w:r w:rsidRPr="00646B6B">
        <w:t>Dans tous les pays, la police détient un rôle de « main de fer » dans le contrôle intérieur. Les médias propagent des mythes sécurisants qui servent de camouflage et orientent le comportement humain. Dans les pays industrialisés et les pays socialistes, la dissidence et l'agitation sociale sont étouffées dans l'</w:t>
      </w:r>
      <w:r>
        <w:t>œuf</w:t>
      </w:r>
      <w:r w:rsidRPr="00646B6B">
        <w:t xml:space="preserve"> grâce à des bénéfices sociaux : serv</w:t>
      </w:r>
      <w:r w:rsidRPr="00646B6B">
        <w:t>i</w:t>
      </w:r>
      <w:r w:rsidRPr="00646B6B">
        <w:t>ces médicaux, éducation, etc. Dans les pays du Tiers-Monde, un so</w:t>
      </w:r>
      <w:r w:rsidRPr="00646B6B">
        <w:t>u</w:t>
      </w:r>
      <w:r w:rsidRPr="00646B6B">
        <w:t>tien fragile est fourni aux pauvres par le biais de la famille élargie, concept lui-même ébranlé par la modernisation... Partout, la science autochtone ou importée, théorique comme appliquée, sous-tend des forces latentes de production, de distribution et de destruction.</w:t>
      </w:r>
    </w:p>
    <w:p w:rsidR="00721E27" w:rsidRPr="00646B6B" w:rsidRDefault="00721E27" w:rsidP="00721E27">
      <w:pPr>
        <w:spacing w:before="120" w:after="120"/>
        <w:ind w:firstLine="346"/>
        <w:jc w:val="both"/>
      </w:pPr>
      <w:r w:rsidRPr="00646B6B">
        <w:t xml:space="preserve">Sous de telles conditions, il ne peut manifestement pas y avoir de </w:t>
      </w:r>
      <w:r w:rsidRPr="007835B6">
        <w:rPr>
          <w:i/>
        </w:rPr>
        <w:t>Big Brother</w:t>
      </w:r>
      <w:r w:rsidRPr="00646B6B">
        <w:t xml:space="preserve"> omnipotent et omniscient. Si Orwell avait vécu la période post-1984, il aurait probablement parlé d'une multiplicité de </w:t>
      </w:r>
      <w:r w:rsidRPr="00527286">
        <w:rPr>
          <w:i/>
        </w:rPr>
        <w:t>Big Br</w:t>
      </w:r>
      <w:r w:rsidRPr="00527286">
        <w:rPr>
          <w:i/>
        </w:rPr>
        <w:t>o</w:t>
      </w:r>
      <w:r w:rsidRPr="00527286">
        <w:rPr>
          <w:i/>
        </w:rPr>
        <w:t>thers</w:t>
      </w:r>
      <w:r w:rsidRPr="00646B6B">
        <w:t xml:space="preserve"> et aurait sûrement noté les centaines de </w:t>
      </w:r>
      <w:r w:rsidRPr="00527286">
        <w:rPr>
          <w:i/>
        </w:rPr>
        <w:t>Little Brothers</w:t>
      </w:r>
      <w:r w:rsidRPr="00646B6B">
        <w:t xml:space="preserve"> anon</w:t>
      </w:r>
      <w:r w:rsidRPr="00646B6B">
        <w:t>y</w:t>
      </w:r>
      <w:r w:rsidRPr="00646B6B">
        <w:t>mes qui, de partout, manœuvrent la machinerie des dites démocr</w:t>
      </w:r>
      <w:r w:rsidRPr="00646B6B">
        <w:t>a</w:t>
      </w:r>
      <w:r w:rsidRPr="00646B6B">
        <w:t>ties.</w:t>
      </w:r>
    </w:p>
    <w:p w:rsidR="00721E27" w:rsidRPr="00646B6B" w:rsidRDefault="00721E27" w:rsidP="00721E27">
      <w:pPr>
        <w:spacing w:before="120" w:after="120"/>
        <w:ind w:firstLine="346"/>
        <w:jc w:val="both"/>
      </w:pPr>
      <w:r w:rsidRPr="00646B6B">
        <w:t>En Suède, en Norvège et en Autriche, des syndicats et des partis socialistes vigoureux participent activement à une association entre les milieux d'affaires, du travail et gouvernementaux. Dans les autres pays ayant développé un semblable « tripartisme », la troisième partie est souvent constituée des militaires et non des syndicats. La main-d'œuvre nationale a peu de poids dans les négociations avec les mult</w:t>
      </w:r>
      <w:r w:rsidRPr="00646B6B">
        <w:t>i</w:t>
      </w:r>
      <w:r w:rsidRPr="00646B6B">
        <w:t>nationales et est encore moins considérée comme partenaire égal. Ai</w:t>
      </w:r>
      <w:r w:rsidRPr="00646B6B">
        <w:t>n</w:t>
      </w:r>
      <w:r w:rsidRPr="00646B6B">
        <w:t>si, le rôle du monde du travail dans ces schèmes corporatistes est hab</w:t>
      </w:r>
      <w:r w:rsidRPr="00646B6B">
        <w:t>i</w:t>
      </w:r>
      <w:r w:rsidRPr="00646B6B">
        <w:t>tuellement symbolique ou, au mieux, il est associé à celui d'un part</w:t>
      </w:r>
      <w:r w:rsidRPr="00646B6B">
        <w:t>e</w:t>
      </w:r>
      <w:r w:rsidRPr="00646B6B">
        <w:t>naire de second ordre. De toute façon, les dirigeants des Trois Grands savent rendre coopératifs et dociles les chefs syndicaux.</w:t>
      </w:r>
    </w:p>
    <w:p w:rsidR="00721E27" w:rsidRPr="00646B6B" w:rsidRDefault="00721E27" w:rsidP="00721E27">
      <w:pPr>
        <w:spacing w:before="120" w:after="120"/>
        <w:ind w:firstLine="346"/>
        <w:jc w:val="both"/>
      </w:pPr>
      <w:r>
        <w:t>[</w:t>
      </w:r>
      <w:r w:rsidRPr="00646B6B">
        <w:t>99</w:t>
      </w:r>
      <w:r>
        <w:t>]</w:t>
      </w:r>
    </w:p>
    <w:p w:rsidR="00721E27" w:rsidRPr="00646B6B" w:rsidRDefault="00721E27" w:rsidP="00721E27">
      <w:pPr>
        <w:spacing w:before="120" w:after="120"/>
        <w:ind w:firstLine="346"/>
        <w:jc w:val="both"/>
      </w:pPr>
      <w:r w:rsidRPr="00646B6B">
        <w:t>Ces derniers demeurent passifs face aux modifications de la stru</w:t>
      </w:r>
      <w:r w:rsidRPr="00646B6B">
        <w:t>c</w:t>
      </w:r>
      <w:r w:rsidRPr="00646B6B">
        <w:t>ture de l'emploi causées par le changement technologique et cont</w:t>
      </w:r>
      <w:r w:rsidRPr="00646B6B">
        <w:t>i</w:t>
      </w:r>
      <w:r w:rsidRPr="00646B6B">
        <w:t>nuent à collecter les cotisations de leurs membres, de moins en moins nombreux et de moins en moins impliqués.</w:t>
      </w:r>
    </w:p>
    <w:p w:rsidR="00721E27" w:rsidRDefault="00721E27" w:rsidP="00721E27">
      <w:pPr>
        <w:spacing w:before="120" w:after="120"/>
        <w:ind w:firstLine="346"/>
        <w:jc w:val="both"/>
      </w:pPr>
    </w:p>
    <w:p w:rsidR="00721E27" w:rsidRPr="00646B6B" w:rsidRDefault="00721E27" w:rsidP="00721E27">
      <w:pPr>
        <w:pStyle w:val="a"/>
      </w:pPr>
      <w:r>
        <w:t>4. É</w:t>
      </w:r>
      <w:r w:rsidRPr="00646B6B">
        <w:t>litisme</w:t>
      </w:r>
    </w:p>
    <w:p w:rsidR="00721E27" w:rsidRDefault="00721E27" w:rsidP="00721E27">
      <w:pPr>
        <w:spacing w:before="120" w:after="120"/>
        <w:ind w:firstLine="346"/>
        <w:jc w:val="both"/>
      </w:pPr>
    </w:p>
    <w:p w:rsidR="00721E27" w:rsidRPr="00646B6B" w:rsidRDefault="00721E27" w:rsidP="00721E27">
      <w:pPr>
        <w:pStyle w:val="Citation0"/>
      </w:pPr>
      <w:r w:rsidRPr="00646B6B">
        <w:t>L'ancienne démocratie présupposait l'esclavage qui seul</w:t>
      </w:r>
      <w:r>
        <w:t xml:space="preserve"> </w:t>
      </w:r>
      <w:r w:rsidRPr="00646B6B">
        <w:t>permettait le loisir nécessaire aux citoyens pour se consacrer</w:t>
      </w:r>
      <w:r>
        <w:t xml:space="preserve"> </w:t>
      </w:r>
      <w:r w:rsidRPr="00646B6B">
        <w:t>aux affaires publ</w:t>
      </w:r>
      <w:r w:rsidRPr="00646B6B">
        <w:t>i</w:t>
      </w:r>
      <w:r w:rsidRPr="00646B6B">
        <w:t>ques.</w:t>
      </w:r>
    </w:p>
    <w:p w:rsidR="00721E27" w:rsidRPr="00646B6B" w:rsidRDefault="00721E27" w:rsidP="00721E27">
      <w:pPr>
        <w:pStyle w:val="Citationc"/>
      </w:pPr>
      <w:r w:rsidRPr="00646B6B">
        <w:t xml:space="preserve">« Démocratie », </w:t>
      </w:r>
      <w:r w:rsidRPr="00527286">
        <w:t>Encyclopédie Britannica</w:t>
      </w:r>
    </w:p>
    <w:p w:rsidR="00721E27" w:rsidRPr="00646B6B" w:rsidRDefault="00721E27" w:rsidP="00721E27">
      <w:pPr>
        <w:pStyle w:val="Citation0"/>
      </w:pPr>
      <w:r w:rsidRPr="00646B6B">
        <w:t>La démocratie ne se conçoit pas sans organisation...</w:t>
      </w:r>
      <w:r>
        <w:t xml:space="preserve"> </w:t>
      </w:r>
      <w:r w:rsidRPr="00646B6B">
        <w:t>L'organisation contient une tendance vers l'oligarchie</w:t>
      </w:r>
    </w:p>
    <w:p w:rsidR="00721E27" w:rsidRPr="00646B6B" w:rsidRDefault="00721E27" w:rsidP="00721E27">
      <w:pPr>
        <w:pStyle w:val="Citationc"/>
      </w:pPr>
      <w:r w:rsidRPr="00646B6B">
        <w:t xml:space="preserve">Robert Michels, </w:t>
      </w:r>
      <w:r w:rsidRPr="00527286">
        <w:t>Political Parties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Dans la démocratie nominale d'Athènes, le pouvoir était aux mains d'élites bien nanties — à l'exemple de Périclès et de ses compagnons propriétaires d’esclaves — qui traitaient les autres détenteurs de po</w:t>
      </w:r>
      <w:r w:rsidRPr="00646B6B">
        <w:t>u</w:t>
      </w:r>
      <w:r w:rsidRPr="00646B6B">
        <w:t>voir avec déférence. Mais, pas plus en temps de guerre qu'en temps de paix n’auraient-ils permis à la majorité de pénétrer leur cercle exclusif pour négocier et voter. Quelques siècles plus tard, une nouvelle arist</w:t>
      </w:r>
      <w:r w:rsidRPr="00646B6B">
        <w:t>o</w:t>
      </w:r>
      <w:r w:rsidRPr="00646B6B">
        <w:t>cratie formée d'élites industrielles s'est</w:t>
      </w:r>
      <w:r>
        <w:t xml:space="preserve"> </w:t>
      </w:r>
      <w:r w:rsidRPr="00646B6B">
        <w:t>frayé un chemin jusqu'au ce</w:t>
      </w:r>
      <w:r w:rsidRPr="00646B6B">
        <w:t>r</w:t>
      </w:r>
      <w:r w:rsidRPr="00646B6B">
        <w:t>cle représentatif de la démocratie. Plus récemment, fermiers, o</w:t>
      </w:r>
      <w:r w:rsidRPr="00646B6B">
        <w:t>u</w:t>
      </w:r>
      <w:r w:rsidRPr="00646B6B">
        <w:t>vriers, dirigeants ouvriers, professionnels, techniciens, minorités et</w:t>
      </w:r>
      <w:r w:rsidRPr="00646B6B">
        <w:t>h</w:t>
      </w:r>
      <w:r w:rsidRPr="00646B6B">
        <w:t xml:space="preserve">niques et femmes, ont soutenu l'idée que ce qui était bon pour les V.I.P. l'était aussi pour eux : </w:t>
      </w:r>
      <w:r w:rsidRPr="00527286">
        <w:rPr>
          <w:i/>
        </w:rPr>
        <w:t>démocratie pour tous</w:t>
      </w:r>
      <w:r w:rsidRPr="00646B6B">
        <w:t>. Mais l'impact de leurs revend</w:t>
      </w:r>
      <w:r w:rsidRPr="00646B6B">
        <w:t>i</w:t>
      </w:r>
      <w:r w:rsidRPr="00646B6B">
        <w:t>cations a malheureusement été de permettre à une élite de spécialistes — habituellement docile — d'intégrer ces cercles excl</w:t>
      </w:r>
      <w:r w:rsidRPr="00646B6B">
        <w:t>u</w:t>
      </w:r>
      <w:r w:rsidRPr="00646B6B">
        <w:t>sifs. Il appert donc que la démocratie représentative reste, selon l'expression de M</w:t>
      </w:r>
      <w:r w:rsidRPr="00646B6B">
        <w:t>i</w:t>
      </w:r>
      <w:r w:rsidRPr="00646B6B">
        <w:t>chael Parenti, la démocratie de quelques-uns : le go</w:t>
      </w:r>
      <w:r w:rsidRPr="00646B6B">
        <w:t>u</w:t>
      </w:r>
      <w:r w:rsidRPr="00646B6B">
        <w:t>vernement de tous par quelques-uns pour quelques-uns.</w:t>
      </w:r>
    </w:p>
    <w:p w:rsidR="00721E27" w:rsidRPr="00646B6B" w:rsidRDefault="00721E27" w:rsidP="00721E27">
      <w:pPr>
        <w:spacing w:before="120" w:after="120"/>
        <w:ind w:firstLine="346"/>
        <w:jc w:val="both"/>
      </w:pPr>
      <w:r w:rsidRPr="00646B6B">
        <w:t>Mieux encore, la mentalité de l'élite technocrate domine aussi l'éducation, la religion, la politique et la science. Les contremaîtres, les chefs de division, les doyens, les évêques, les présidents de co</w:t>
      </w:r>
      <w:r w:rsidRPr="00646B6B">
        <w:t>m</w:t>
      </w:r>
      <w:r w:rsidRPr="00646B6B">
        <w:t>pagnies aiment faire la démonstration de leur supériorité auprès de leurs « inférieurs ou inférieures ». Cette supériorité s'exprime par de meilleurs salaires, des bénéfices marginaux, des avantages de toute sorte et plus de respect. Alors que les spécialistes diplômés en écon</w:t>
      </w:r>
      <w:r w:rsidRPr="00646B6B">
        <w:t>o</w:t>
      </w:r>
      <w:r w:rsidRPr="00646B6B">
        <w:t>mie, en médecine, en psychiatrie et en droit étudient de plus en plus longtemps pour en savoir de moins en moins, ils gagnent en</w:t>
      </w:r>
      <w:r>
        <w:t xml:space="preserve"> [100] </w:t>
      </w:r>
      <w:r w:rsidRPr="00646B6B">
        <w:t>respect chez les « gens ordinaires ». Les vétérans organisateurs d'éle</w:t>
      </w:r>
      <w:r w:rsidRPr="00646B6B">
        <w:t>c</w:t>
      </w:r>
      <w:r w:rsidRPr="00646B6B">
        <w:t xml:space="preserve">tions parlent la langue de la suffisance : </w:t>
      </w:r>
      <w:r w:rsidRPr="00527286">
        <w:rPr>
          <w:i/>
        </w:rPr>
        <w:t>JE</w:t>
      </w:r>
      <w:r w:rsidRPr="00646B6B">
        <w:t xml:space="preserve"> serai un dirigeant fort ou </w:t>
      </w:r>
      <w:r w:rsidRPr="00527286">
        <w:rPr>
          <w:i/>
        </w:rPr>
        <w:t>MON</w:t>
      </w:r>
      <w:r w:rsidRPr="00646B6B">
        <w:t xml:space="preserve"> administration fera ceci ou cela... « Dans les pays se r</w:t>
      </w:r>
      <w:r w:rsidRPr="00646B6B">
        <w:t>é</w:t>
      </w:r>
      <w:r w:rsidRPr="00646B6B">
        <w:t>clamant du marxisme, les gros bonnets du Politburo — n'ayant jamais, sauf dans le cas du Nicaragua, subit le test d'une élection directe — siègent confortablement avec une hauteur toute olympienne.</w:t>
      </w:r>
    </w:p>
    <w:p w:rsidR="00721E27" w:rsidRDefault="00721E27" w:rsidP="00721E27">
      <w:pPr>
        <w:spacing w:before="120" w:after="120"/>
        <w:ind w:firstLine="346"/>
        <w:jc w:val="both"/>
      </w:pPr>
    </w:p>
    <w:p w:rsidR="00721E27" w:rsidRPr="00646B6B" w:rsidRDefault="00721E27" w:rsidP="00721E27">
      <w:pPr>
        <w:pStyle w:val="a"/>
      </w:pPr>
      <w:r>
        <w:t xml:space="preserve">5. </w:t>
      </w:r>
      <w:r w:rsidRPr="00646B6B">
        <w:t>Les courants chauds</w:t>
      </w:r>
    </w:p>
    <w:p w:rsidR="00721E27" w:rsidRDefault="00721E27" w:rsidP="00721E27">
      <w:pPr>
        <w:spacing w:before="120" w:after="120"/>
        <w:ind w:firstLine="346"/>
        <w:jc w:val="both"/>
      </w:pPr>
    </w:p>
    <w:p w:rsidR="00721E27" w:rsidRPr="00646B6B" w:rsidRDefault="00721E27" w:rsidP="00721E27">
      <w:pPr>
        <w:pStyle w:val="Citation0"/>
      </w:pPr>
      <w:r w:rsidRPr="00646B6B">
        <w:t>Plusieurs courants chauds tourbillonnent à travers l'eau</w:t>
      </w:r>
      <w:r>
        <w:t xml:space="preserve"> </w:t>
      </w:r>
      <w:r w:rsidRPr="00646B6B">
        <w:t>froide et parmi les glaces flottantes...</w:t>
      </w:r>
    </w:p>
    <w:p w:rsidR="00721E27" w:rsidRPr="00646B6B" w:rsidRDefault="00721E27" w:rsidP="00721E27">
      <w:pPr>
        <w:pStyle w:val="Citationc"/>
      </w:pPr>
      <w:r w:rsidRPr="00646B6B">
        <w:t xml:space="preserve">Bertram Gross, </w:t>
      </w:r>
      <w:r w:rsidRPr="00527286">
        <w:t>Friendly Fascism</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Les choses doivent empirer », entendons-nous souvent, « avant de s'améliorer ». Pour ceux qui y croient, nous offrons une consol</w:t>
      </w:r>
      <w:r w:rsidRPr="00646B6B">
        <w:t>a</w:t>
      </w:r>
      <w:r w:rsidRPr="00646B6B">
        <w:t>tion : sur l'ensemble de la planète, le manque d'emplois, les mauvaises conditions de travail, la course aux armements, la répression, la d</w:t>
      </w:r>
      <w:r w:rsidRPr="00646B6B">
        <w:t>é</w:t>
      </w:r>
      <w:r w:rsidRPr="00646B6B">
        <w:t>gradation de l'environnement et la pollution, empireront.</w:t>
      </w:r>
    </w:p>
    <w:p w:rsidR="00721E27" w:rsidRPr="00646B6B" w:rsidRDefault="00721E27" w:rsidP="00721E27">
      <w:pPr>
        <w:spacing w:before="120" w:after="120"/>
        <w:ind w:firstLine="346"/>
        <w:jc w:val="both"/>
      </w:pPr>
      <w:r w:rsidRPr="00646B6B">
        <w:t xml:space="preserve">Mais au moins trois choses </w:t>
      </w:r>
      <w:r w:rsidRPr="00527286">
        <w:rPr>
          <w:i/>
        </w:rPr>
        <w:t>s'améliorent</w:t>
      </w:r>
      <w:r w:rsidRPr="00646B6B">
        <w:t>.</w:t>
      </w:r>
    </w:p>
    <w:p w:rsidR="00721E27" w:rsidRPr="00527286" w:rsidRDefault="00721E27" w:rsidP="00721E27">
      <w:pPr>
        <w:spacing w:before="120" w:after="120"/>
        <w:ind w:firstLine="346"/>
        <w:jc w:val="both"/>
        <w:rPr>
          <w:i/>
        </w:rPr>
      </w:pPr>
      <w:r w:rsidRPr="00957751">
        <w:rPr>
          <w:i/>
        </w:rPr>
        <w:t>Premièrement</w:t>
      </w:r>
      <w:r w:rsidRPr="00646B6B">
        <w:t>, partout à travers le monde, les gens en ont ras le bol de l'élitisme. Sur les lieux de travail, dans les écoles, les églises et à la maison, ils s'élèvent contre les prétentions de l'élite. Un nouvel esprit d'initiative</w:t>
      </w:r>
      <w:r>
        <w:t xml:space="preserve">, d'entraide et d'activisme non </w:t>
      </w:r>
      <w:r w:rsidRPr="00646B6B">
        <w:t>violent semble surgir d'un peu partout. Le peuple est à organiser la contrepartie du pouvoir po</w:t>
      </w:r>
      <w:r w:rsidRPr="00646B6B">
        <w:t>s</w:t>
      </w:r>
      <w:r w:rsidRPr="00646B6B">
        <w:t>sédé par les contremaîtres, les professionnels omniscients, les polit</w:t>
      </w:r>
      <w:r w:rsidRPr="00646B6B">
        <w:t>i</w:t>
      </w:r>
      <w:r w:rsidRPr="00646B6B">
        <w:t>ciens, les bureaucrates, les ploutocrates, les Grands Prêtres de tout acabit et les maris. Il tente de se guérir de maladies sociales profo</w:t>
      </w:r>
      <w:r w:rsidRPr="00646B6B">
        <w:t>n</w:t>
      </w:r>
      <w:r w:rsidRPr="00646B6B">
        <w:t>dément e</w:t>
      </w:r>
      <w:r w:rsidRPr="00646B6B">
        <w:t>n</w:t>
      </w:r>
      <w:r w:rsidRPr="00646B6B">
        <w:t>racinées : sexisme, racisme, non-respect de la vieillesse, antisémitisme et « homophobie ». Sans tomber dans le piège du « chacun pour soi », il invente de nouveaux styles de démocratie et une façon plus responsable de diriger. Il s'efforce d'organiser l'inorg</w:t>
      </w:r>
      <w:r w:rsidRPr="00646B6B">
        <w:t>a</w:t>
      </w:r>
      <w:r w:rsidRPr="00646B6B">
        <w:t>nisé, tout en évitant le glissement inévitable vers l'oligarchie. « Nous aussi », disent les gens, « sommes suffisamment intelligents pour prendre part à la planific</w:t>
      </w:r>
      <w:r w:rsidRPr="00646B6B">
        <w:t>a</w:t>
      </w:r>
      <w:r w:rsidRPr="00646B6B">
        <w:t>tion et à la gestion ».</w:t>
      </w:r>
    </w:p>
    <w:p w:rsidR="00721E27" w:rsidRPr="00646B6B" w:rsidRDefault="00721E27" w:rsidP="00721E27">
      <w:pPr>
        <w:spacing w:before="120" w:after="120"/>
        <w:ind w:firstLine="346"/>
        <w:jc w:val="both"/>
      </w:pPr>
      <w:r w:rsidRPr="00527286">
        <w:rPr>
          <w:i/>
        </w:rPr>
        <w:t>Deuxièmement, une nouvelle idée voit le jour : un corporatisme démocratique</w:t>
      </w:r>
      <w:r w:rsidRPr="00646B6B">
        <w:t xml:space="preserve"> qui pourrait remplacer la direction en coulisse d'un petit nombre de corporatistes tout-puissants. De cette</w:t>
      </w:r>
      <w:r>
        <w:t xml:space="preserve"> [</w:t>
      </w:r>
      <w:r w:rsidRPr="00646B6B">
        <w:t>101</w:t>
      </w:r>
      <w:r>
        <w:t xml:space="preserve">] </w:t>
      </w:r>
      <w:r w:rsidRPr="00646B6B">
        <w:t>façon, la que</w:t>
      </w:r>
      <w:r w:rsidRPr="00646B6B">
        <w:t>s</w:t>
      </w:r>
      <w:r w:rsidRPr="00646B6B">
        <w:t>tion de l'emploi gagnerait une place de premier plan, ce qui n'est po</w:t>
      </w:r>
      <w:r w:rsidRPr="00646B6B">
        <w:t>s</w:t>
      </w:r>
      <w:r w:rsidRPr="00646B6B">
        <w:t>sible que si elle était plus au centre des préoccupations, plus intern</w:t>
      </w:r>
      <w:r w:rsidRPr="00646B6B">
        <w:t>a</w:t>
      </w:r>
      <w:r w:rsidRPr="00646B6B">
        <w:t>tionalisée et posée de manière plus démocratique. Les gouvernements locaux et régionaux obtiendraient des rôles-clés dans la planification d'ensemble. Le secteur privé serait représenté non se</w:t>
      </w:r>
      <w:r w:rsidRPr="00646B6B">
        <w:t>u</w:t>
      </w:r>
      <w:r w:rsidRPr="00646B6B">
        <w:t>lement par les seules grandes entreprises mais également par les e</w:t>
      </w:r>
      <w:r w:rsidRPr="00646B6B">
        <w:t>n</w:t>
      </w:r>
      <w:r w:rsidRPr="00646B6B">
        <w:t>treprises de petite et moyenne tailles, les organismes à but non</w:t>
      </w:r>
      <w:r>
        <w:t xml:space="preserve"> </w:t>
      </w:r>
      <w:r w:rsidRPr="00646B6B">
        <w:t>lucr</w:t>
      </w:r>
      <w:r w:rsidRPr="00646B6B">
        <w:t>a</w:t>
      </w:r>
      <w:r w:rsidRPr="00646B6B">
        <w:t>tif, les sans-emploi, les consommateurs, les écologistes, les groupes communautaires, les minorités ethniques, les différents courants rel</w:t>
      </w:r>
      <w:r w:rsidRPr="00646B6B">
        <w:t>i</w:t>
      </w:r>
      <w:r w:rsidRPr="00646B6B">
        <w:t>gieux, le milieu de l'éducation et autres institutions.</w:t>
      </w:r>
    </w:p>
    <w:p w:rsidR="00721E27" w:rsidRPr="00646B6B" w:rsidRDefault="00721E27" w:rsidP="00721E27">
      <w:pPr>
        <w:spacing w:before="120" w:after="120"/>
        <w:ind w:firstLine="346"/>
        <w:jc w:val="both"/>
      </w:pPr>
      <w:r w:rsidRPr="00646B6B">
        <w:t xml:space="preserve">Hayes, Hawkins et Conyers, proposeurs du </w:t>
      </w:r>
      <w:r w:rsidRPr="00527286">
        <w:rPr>
          <w:i/>
        </w:rPr>
        <w:t>Income and Jobs A</w:t>
      </w:r>
      <w:r w:rsidRPr="00527286">
        <w:rPr>
          <w:i/>
        </w:rPr>
        <w:t>c</w:t>
      </w:r>
      <w:r w:rsidRPr="00527286">
        <w:rPr>
          <w:i/>
        </w:rPr>
        <w:t>tion Act</w:t>
      </w:r>
      <w:r w:rsidRPr="00646B6B">
        <w:t xml:space="preserve"> recommandent ce type de participation devant le Congrès américain. Cette mesure historique — originant du caucus noir — suggère que 1</w:t>
      </w:r>
      <w:r>
        <w:t> </w:t>
      </w:r>
      <w:r w:rsidRPr="00646B6B">
        <w:t>% du budget mil</w:t>
      </w:r>
      <w:r w:rsidRPr="00646B6B">
        <w:t>i</w:t>
      </w:r>
      <w:r w:rsidRPr="00646B6B">
        <w:t>taire soit consacré aux secteurs civils. En plus de la formation sur le tas, des programmes d'emplois spéciaux (recyclage, partage de l'emploi...), l'objectif vise la formation d'un r</w:t>
      </w:r>
      <w:r w:rsidRPr="00646B6B">
        <w:t>é</w:t>
      </w:r>
      <w:r w:rsidRPr="00646B6B">
        <w:t>seau de banques de dévelo</w:t>
      </w:r>
      <w:r w:rsidRPr="00646B6B">
        <w:t>p</w:t>
      </w:r>
      <w:r w:rsidRPr="00646B6B">
        <w:t>pement, une marche à suivre satisfaisante dans le cas de fermeture d'usines, l'amélioration des budgets et un e</w:t>
      </w:r>
      <w:r w:rsidRPr="00646B6B">
        <w:t>n</w:t>
      </w:r>
      <w:r w:rsidRPr="00646B6B">
        <w:t>semble d'actions anti-inflationnistes. Les forces du marché et les fo</w:t>
      </w:r>
      <w:r w:rsidRPr="00646B6B">
        <w:t>r</w:t>
      </w:r>
      <w:r w:rsidRPr="00646B6B">
        <w:t>ces hors-marché se devront d'être utilisées. La prise de mesures visant à réduire le nombre d'heures de travail par jour, par semaine et par a</w:t>
      </w:r>
      <w:r w:rsidRPr="00646B6B">
        <w:t>n</w:t>
      </w:r>
      <w:r w:rsidRPr="00646B6B">
        <w:t>née n'aura pas comme seul effet une création accrue d'emplois. Plus d'individus auront accès à « leur part » de vraie démocratie : « le loisir nécessaire aux citoyens, en vue de vaquer aux affaires p</w:t>
      </w:r>
      <w:r w:rsidRPr="00646B6B">
        <w:t>u</w:t>
      </w:r>
      <w:r w:rsidRPr="00646B6B">
        <w:t>bliques ». Plusieurs éléments de cette proposition législative seront facilement adaptables aux exigences particulières des autres pays.</w:t>
      </w:r>
    </w:p>
    <w:p w:rsidR="00721E27" w:rsidRPr="00646B6B" w:rsidRDefault="00721E27" w:rsidP="00721E27">
      <w:pPr>
        <w:spacing w:before="120" w:after="120"/>
        <w:ind w:firstLine="346"/>
        <w:jc w:val="both"/>
      </w:pPr>
      <w:r w:rsidRPr="00957751">
        <w:rPr>
          <w:i/>
        </w:rPr>
        <w:t>Troisièmement</w:t>
      </w:r>
      <w:r w:rsidRPr="00646B6B">
        <w:t>, en réponse à la déchéance morale, une attention accrue est portée aux valeurs morales de justice et communautaires. Ces idéaux ont depuis toujours été soutenus, mais souvent oubliés, par les Chrétiens, les Juifs, les Hindous, les Musulmans et les Bouddhi</w:t>
      </w:r>
      <w:r w:rsidRPr="00646B6B">
        <w:t>s</w:t>
      </w:r>
      <w:r w:rsidRPr="00646B6B">
        <w:t>tes. En Amérique latine, les théologiens de la libération les ontran</w:t>
      </w:r>
      <w:r w:rsidRPr="00646B6B">
        <w:t>i</w:t>
      </w:r>
      <w:r w:rsidRPr="00646B6B">
        <w:t>mées à travers leur contestation de l'oppression et de la pauvreté. Le conseil des évêques catholiques américains a engagé une lutte se</w:t>
      </w:r>
      <w:r w:rsidRPr="00646B6B">
        <w:t>m</w:t>
      </w:r>
      <w:r w:rsidRPr="00646B6B">
        <w:t>blable aux États-Unis. Il en appelle d'une « nouvelle expérience am</w:t>
      </w:r>
      <w:r w:rsidRPr="00646B6B">
        <w:t>é</w:t>
      </w:r>
      <w:r w:rsidRPr="00646B6B">
        <w:t>ricaine » de planification d'ensemble basée sur une éthique de justice sociale et de solidarité communautaire. Il associe moralité et politique économique par le biais du principe qui veut que « toute personne possède des droits dans la sphère économique ». Il défend le contrat social instaurant des politiques de plein-emploi et garantissant le droit à gagner sa vie au moyen de salaires décents. Il va plus loin encore, en soutenant</w:t>
      </w:r>
      <w:r>
        <w:t xml:space="preserve"> [102] </w:t>
      </w:r>
      <w:r w:rsidRPr="00646B6B">
        <w:t>l’ensemble des lois formellement acceptées mais la</w:t>
      </w:r>
      <w:r w:rsidRPr="00646B6B">
        <w:t>r</w:t>
      </w:r>
      <w:r w:rsidRPr="00646B6B">
        <w:t>gement dése</w:t>
      </w:r>
      <w:r w:rsidRPr="00646B6B">
        <w:t>r</w:t>
      </w:r>
      <w:r w:rsidRPr="00646B6B">
        <w:t>tées par les nombreux signataires du pacte américain sur les droits économiques et sociaux.</w:t>
      </w:r>
    </w:p>
    <w:p w:rsidR="00721E27" w:rsidRPr="00646B6B" w:rsidRDefault="00721E27" w:rsidP="00721E27">
      <w:pPr>
        <w:spacing w:before="120" w:after="120"/>
        <w:ind w:firstLine="346"/>
        <w:jc w:val="both"/>
      </w:pPr>
      <w:r w:rsidRPr="00646B6B">
        <w:t xml:space="preserve">Les promoteurs de </w:t>
      </w:r>
      <w:r>
        <w:t>l’</w:t>
      </w:r>
      <w:r w:rsidRPr="00527286">
        <w:rPr>
          <w:i/>
        </w:rPr>
        <w:t>Income and Jobs Action Act</w:t>
      </w:r>
      <w:r w:rsidRPr="00646B6B">
        <w:t xml:space="preserve"> se sont aussi tournés vers des idéaux plus moraux. Les fondements de leurs propos reposent sur le droit à l'emploi et, pour les inaptes au travail, sur le droit à un minimum décent. Ils espèrent provoquer l'étincelle génér</w:t>
      </w:r>
      <w:r w:rsidRPr="00646B6B">
        <w:t>a</w:t>
      </w:r>
      <w:r w:rsidRPr="00646B6B">
        <w:t>trice d'un mouvement contre « les péchés de l'indifférence et de la cupidité », en reprenant à leur compte l'inspiration des évêques cath</w:t>
      </w:r>
      <w:r w:rsidRPr="00646B6B">
        <w:t>o</w:t>
      </w:r>
      <w:r w:rsidRPr="00646B6B">
        <w:t>liques.</w:t>
      </w:r>
    </w:p>
    <w:p w:rsidR="00721E27" w:rsidRPr="00646B6B" w:rsidRDefault="00721E27" w:rsidP="00721E27">
      <w:pPr>
        <w:spacing w:before="120" w:after="120"/>
        <w:ind w:firstLine="346"/>
        <w:jc w:val="both"/>
      </w:pPr>
      <w:r w:rsidRPr="00646B6B">
        <w:t>Dans le but de promouvoir sur une grande échelle de tels chang</w:t>
      </w:r>
      <w:r w:rsidRPr="00646B6B">
        <w:t>e</w:t>
      </w:r>
      <w:r w:rsidRPr="00646B6B">
        <w:t>ments, des conférenciers de plusieurs pays ayant participé à la Fond</w:t>
      </w:r>
      <w:r w:rsidRPr="00646B6B">
        <w:t>a</w:t>
      </w:r>
      <w:r w:rsidRPr="00646B6B">
        <w:t>tion Friedrich Ebert à Bonn en décembre 1984 ont prévu, pour 1988, une conférence internationale sur le chômage. Afin d’ouvrir le débat, ce même sujet a été discuté à la conférence de la « Société du Futur » en août 1985. Pour briser l'étrange silence entourant le « sous-emploi au Tiers-Monde », des mesures semblables, jumelées à une particip</w:t>
      </w:r>
      <w:r w:rsidRPr="00646B6B">
        <w:t>a</w:t>
      </w:r>
      <w:r w:rsidRPr="00646B6B">
        <w:t>tion accrue des syndicats, seront reprises à Bombay et à Buenos Aires.</w:t>
      </w:r>
    </w:p>
    <w:p w:rsidR="00721E27" w:rsidRPr="00646B6B" w:rsidRDefault="00721E27" w:rsidP="00721E27">
      <w:pPr>
        <w:spacing w:before="120" w:after="120"/>
        <w:ind w:firstLine="346"/>
        <w:jc w:val="both"/>
      </w:pPr>
      <w:r w:rsidRPr="00646B6B">
        <w:t>Serait-il possible que ces courants et d'autres plus chauds encore fassent fondre la machine ICE ?</w:t>
      </w:r>
      <w:r>
        <w:t xml:space="preserve"> </w:t>
      </w:r>
      <w:r w:rsidRPr="00646B6B">
        <w:t>Pourraient-ils remplacer la fausseté par des idéaux moralement élevés, portés par une communauté mo</w:t>
      </w:r>
      <w:r w:rsidRPr="00646B6B">
        <w:t>n</w:t>
      </w:r>
      <w:r w:rsidRPr="00646B6B">
        <w:t>diale altruiste ? Par une voix pour tous au chapitre du pouvoir ? Par un individualisme conjugué à une solidarité communale ? Par un vérit</w:t>
      </w:r>
      <w:r w:rsidRPr="00646B6B">
        <w:t>a</w:t>
      </w:r>
      <w:r w:rsidRPr="00646B6B">
        <w:t>ble patriotisme qui, selon Gandhi, « ne renferme ni hostilité, ni ranc</w:t>
      </w:r>
      <w:r w:rsidRPr="00646B6B">
        <w:t>u</w:t>
      </w:r>
      <w:r w:rsidRPr="00646B6B">
        <w:t>ne » ? Pourraient-ils contribuer à l'édification d’un corporatisme d</w:t>
      </w:r>
      <w:r w:rsidRPr="00646B6B">
        <w:t>é</w:t>
      </w:r>
      <w:r w:rsidRPr="00646B6B">
        <w:t>mocratique et non</w:t>
      </w:r>
      <w:r>
        <w:t xml:space="preserve"> </w:t>
      </w:r>
      <w:r w:rsidRPr="00646B6B">
        <w:t>élitiste ?</w:t>
      </w:r>
    </w:p>
    <w:p w:rsidR="00721E27" w:rsidRPr="00646B6B" w:rsidRDefault="00721E27" w:rsidP="00721E27">
      <w:pPr>
        <w:spacing w:before="120" w:after="120"/>
        <w:ind w:firstLine="346"/>
        <w:jc w:val="both"/>
      </w:pPr>
      <w:r w:rsidRPr="00646B6B">
        <w:t>Cela semble improbable compte tenu que ces courants pleins d'e</w:t>
      </w:r>
      <w:r w:rsidRPr="00646B6B">
        <w:t>s</w:t>
      </w:r>
      <w:r w:rsidRPr="00646B6B">
        <w:t>poir paraissent désespérément divisés. Ils sont séparés sur la base de préoccupations pour des questions étroites, par le régionalisme et le nationalisme à outrance et, hélas !, par le sexisme, le racisme et les préjugés religieux. Voilà exposée la tragédie de notre ère !</w:t>
      </w:r>
    </w:p>
    <w:p w:rsidR="00721E27" w:rsidRPr="00646B6B" w:rsidRDefault="00721E27" w:rsidP="00721E27">
      <w:pPr>
        <w:spacing w:before="120" w:after="120"/>
        <w:ind w:firstLine="346"/>
        <w:jc w:val="both"/>
      </w:pPr>
      <w:r w:rsidRPr="00646B6B">
        <w:t>Mais la vie est et sera toujours imprévisible, à la fois belle et trag</w:t>
      </w:r>
      <w:r w:rsidRPr="00646B6B">
        <w:t>i</w:t>
      </w:r>
      <w:r w:rsidRPr="00646B6B">
        <w:t>que. Depuis des millénaires, l'homme a vécu en équilibriste sans filet. Plus récemment, il s'est libéré de l'esclavage et du féodalisme, il a vu naître le mouvement d'émancipation des femmes.</w:t>
      </w:r>
    </w:p>
    <w:p w:rsidR="00721E27" w:rsidRPr="00646B6B" w:rsidRDefault="00721E27" w:rsidP="00721E27">
      <w:pPr>
        <w:spacing w:before="120" w:after="120"/>
        <w:ind w:firstLine="346"/>
        <w:jc w:val="both"/>
      </w:pPr>
      <w:r>
        <w:t>[103]</w:t>
      </w:r>
    </w:p>
    <w:p w:rsidR="00721E27" w:rsidRPr="00646B6B" w:rsidRDefault="00721E27" w:rsidP="00721E27">
      <w:pPr>
        <w:spacing w:before="120" w:after="120"/>
        <w:ind w:firstLine="346"/>
        <w:jc w:val="both"/>
      </w:pPr>
      <w:r w:rsidRPr="00646B6B">
        <w:t>Tout progrès dans la libération de l'être humain naît des efforts d'un peuple travaillant en harmonie à se bâtir une réalité évoluant vers des objectifs jusqu'alors considérés comme « improbables » sinon « i</w:t>
      </w:r>
      <w:r w:rsidRPr="00646B6B">
        <w:t>m</w:t>
      </w:r>
      <w:r w:rsidRPr="00646B6B">
        <w:t>possibles à atteindre ».</w:t>
      </w:r>
    </w:p>
    <w:p w:rsidR="00721E27" w:rsidRPr="00646B6B" w:rsidRDefault="00721E27" w:rsidP="00721E27">
      <w:pPr>
        <w:spacing w:before="120" w:after="120"/>
        <w:ind w:firstLine="346"/>
        <w:jc w:val="both"/>
      </w:pPr>
      <w:r w:rsidRPr="00646B6B">
        <w:t>Peut-être ces différents courants peuvent-ils s'unir et devenir plus forts et plus chauds encore. Il est possible que cela se réalise à travers une série d'actions visant à :</w:t>
      </w:r>
    </w:p>
    <w:p w:rsidR="00721E27" w:rsidRDefault="00721E27" w:rsidP="00721E27">
      <w:pPr>
        <w:spacing w:before="120" w:after="120"/>
        <w:ind w:firstLine="346"/>
        <w:jc w:val="both"/>
      </w:pPr>
    </w:p>
    <w:p w:rsidR="00721E27" w:rsidRPr="00646B6B" w:rsidRDefault="00721E27" w:rsidP="00721E27">
      <w:pPr>
        <w:spacing w:before="120" w:after="120"/>
        <w:ind w:left="720" w:hanging="374"/>
        <w:jc w:val="both"/>
      </w:pPr>
      <w:r>
        <w:t>-</w:t>
      </w:r>
      <w:r>
        <w:tab/>
      </w:r>
      <w:r w:rsidRPr="00646B6B">
        <w:t>échapper à l'unidimensionnalité du spectre gauche-droite ;</w:t>
      </w:r>
    </w:p>
    <w:p w:rsidR="00721E27" w:rsidRPr="00646B6B" w:rsidRDefault="00721E27" w:rsidP="00721E27">
      <w:pPr>
        <w:spacing w:before="120" w:after="120"/>
        <w:ind w:left="720" w:hanging="374"/>
        <w:jc w:val="both"/>
      </w:pPr>
      <w:r>
        <w:t>-</w:t>
      </w:r>
      <w:r>
        <w:tab/>
      </w:r>
      <w:r w:rsidRPr="00646B6B">
        <w:t>s'élever au-dessus des tendances qui rejettent ou adulent tel ou tel pays, régime, classe sociale ou individu ;</w:t>
      </w:r>
    </w:p>
    <w:p w:rsidR="00721E27" w:rsidRPr="00646B6B" w:rsidRDefault="00721E27" w:rsidP="00721E27">
      <w:pPr>
        <w:spacing w:before="120" w:after="120"/>
        <w:ind w:left="720" w:hanging="374"/>
        <w:jc w:val="both"/>
      </w:pPr>
      <w:r>
        <w:t>-</w:t>
      </w:r>
      <w:r>
        <w:tab/>
      </w:r>
      <w:r w:rsidRPr="00646B6B">
        <w:t xml:space="preserve">fournir des substituts économiques satisfaisants aux présents programmes de « croissance économique », de </w:t>
      </w:r>
      <w:r w:rsidRPr="005546F4">
        <w:rPr>
          <w:i/>
        </w:rPr>
        <w:t>desarrolismo</w:t>
      </w:r>
      <w:r w:rsidRPr="00646B6B">
        <w:t>, et de « création d'emplois », synonymes à l'heure actuelle de faill</w:t>
      </w:r>
      <w:r w:rsidRPr="00646B6B">
        <w:t>i</w:t>
      </w:r>
      <w:r w:rsidRPr="00646B6B">
        <w:t>te synd</w:t>
      </w:r>
      <w:r w:rsidRPr="00646B6B">
        <w:t>i</w:t>
      </w:r>
      <w:r w:rsidRPr="00646B6B">
        <w:t>cale, d'austérité et de militarisme ;</w:t>
      </w:r>
    </w:p>
    <w:p w:rsidR="00721E27" w:rsidRPr="00646B6B" w:rsidRDefault="00721E27" w:rsidP="00721E27">
      <w:pPr>
        <w:spacing w:before="120" w:after="120"/>
        <w:ind w:left="720" w:hanging="374"/>
        <w:jc w:val="both"/>
      </w:pPr>
      <w:r>
        <w:t>-</w:t>
      </w:r>
      <w:r>
        <w:tab/>
      </w:r>
      <w:r w:rsidRPr="00646B6B">
        <w:t>par-dessus tout, émouvoir le coeur et l'esprit des hommes en e</w:t>
      </w:r>
      <w:r w:rsidRPr="00646B6B">
        <w:t>n</w:t>
      </w:r>
      <w:r w:rsidRPr="00646B6B">
        <w:t>tremêlant des valeurs profondément humaines aux initiatives locales, régionales, nationales et planétaires... Serait-ce encore possible ?</w:t>
      </w:r>
    </w:p>
    <w:p w:rsidR="00721E27" w:rsidRDefault="00721E27" w:rsidP="00721E27">
      <w:pPr>
        <w:spacing w:before="120" w:after="120"/>
        <w:ind w:firstLine="346"/>
        <w:jc w:val="both"/>
      </w:pPr>
    </w:p>
    <w:p w:rsidR="00721E27" w:rsidRPr="00646B6B" w:rsidRDefault="00721E27" w:rsidP="00721E27">
      <w:pPr>
        <w:spacing w:before="120" w:after="120"/>
        <w:ind w:firstLine="346"/>
        <w:jc w:val="right"/>
      </w:pPr>
      <w:r>
        <w:t>Bertram GROSS</w:t>
      </w:r>
      <w:r>
        <w:br/>
      </w:r>
      <w:r w:rsidRPr="00646B6B">
        <w:t>Kusum SINGH</w:t>
      </w:r>
      <w:r>
        <w:br/>
      </w:r>
      <w:r w:rsidRPr="00646B6B">
        <w:t>Saint Mary's College of California</w:t>
      </w:r>
    </w:p>
    <w:p w:rsidR="00721E27" w:rsidRDefault="00721E27" w:rsidP="00721E27">
      <w:pPr>
        <w:pStyle w:val="p"/>
      </w:pPr>
    </w:p>
    <w:p w:rsidR="00721E27" w:rsidRDefault="00721E27" w:rsidP="00721E27">
      <w:pPr>
        <w:pStyle w:val="p"/>
      </w:pPr>
      <w:r>
        <w:t>[104]</w:t>
      </w:r>
    </w:p>
    <w:p w:rsidR="00721E27" w:rsidRPr="00646B6B" w:rsidRDefault="00721E27" w:rsidP="00721E27">
      <w:pPr>
        <w:spacing w:before="120" w:after="120"/>
        <w:ind w:firstLine="346"/>
        <w:jc w:val="both"/>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r w:rsidRPr="00646B6B">
        <w:br w:type="page"/>
      </w:r>
      <w:r>
        <w:t>[105]</w:t>
      </w:r>
    </w:p>
    <w:p w:rsidR="00721E27" w:rsidRPr="00E07116" w:rsidRDefault="00721E27" w:rsidP="00721E27">
      <w:pPr>
        <w:jc w:val="both"/>
      </w:pPr>
    </w:p>
    <w:p w:rsidR="00721E27" w:rsidRPr="00E07116" w:rsidRDefault="00721E27" w:rsidP="00721E27"/>
    <w:p w:rsidR="00721E27" w:rsidRPr="00E07116" w:rsidRDefault="00721E27" w:rsidP="00721E27">
      <w:pPr>
        <w:jc w:val="both"/>
      </w:pPr>
    </w:p>
    <w:p w:rsidR="00721E27" w:rsidRPr="00E07116" w:rsidRDefault="00721E27" w:rsidP="00721E27">
      <w:pPr>
        <w:jc w:val="both"/>
      </w:pPr>
    </w:p>
    <w:p w:rsidR="00721E27" w:rsidRPr="00C50E86" w:rsidRDefault="00721E27" w:rsidP="00721E27">
      <w:pPr>
        <w:spacing w:after="120"/>
        <w:ind w:firstLine="0"/>
        <w:jc w:val="center"/>
        <w:rPr>
          <w:b/>
          <w:sz w:val="24"/>
        </w:rPr>
      </w:pPr>
      <w:bookmarkStart w:id="10" w:name="Neo_conservatisme_pt_2"/>
      <w:r w:rsidRPr="00C50E86">
        <w:rPr>
          <w:b/>
          <w:sz w:val="24"/>
        </w:rPr>
        <w:t>Néo-conservatisme</w:t>
      </w:r>
      <w:r w:rsidRPr="00C50E86">
        <w:rPr>
          <w:b/>
          <w:sz w:val="24"/>
        </w:rPr>
        <w:br/>
        <w:t>et restructuration de l’État</w:t>
      </w:r>
    </w:p>
    <w:p w:rsidR="00721E27" w:rsidRPr="00E07116" w:rsidRDefault="00721E27" w:rsidP="00721E27">
      <w:pPr>
        <w:jc w:val="both"/>
      </w:pPr>
    </w:p>
    <w:p w:rsidR="00721E27" w:rsidRPr="00384B20" w:rsidRDefault="00721E27" w:rsidP="00721E27">
      <w:pPr>
        <w:pStyle w:val="partie"/>
        <w:jc w:val="center"/>
        <w:rPr>
          <w:sz w:val="72"/>
        </w:rPr>
      </w:pPr>
      <w:r>
        <w:rPr>
          <w:sz w:val="72"/>
        </w:rPr>
        <w:t>Deuxième</w:t>
      </w:r>
      <w:r w:rsidRPr="00384B20">
        <w:rPr>
          <w:sz w:val="72"/>
        </w:rPr>
        <w:t xml:space="preserve"> partie</w:t>
      </w:r>
    </w:p>
    <w:p w:rsidR="00721E27" w:rsidRPr="00E07116" w:rsidRDefault="00721E27" w:rsidP="00721E27">
      <w:pPr>
        <w:jc w:val="both"/>
      </w:pPr>
    </w:p>
    <w:p w:rsidR="00721E27" w:rsidRPr="00384B20" w:rsidRDefault="00721E27" w:rsidP="00721E27">
      <w:pPr>
        <w:pStyle w:val="Titreniveau2"/>
      </w:pPr>
      <w:r>
        <w:t>NOUVELLES POLITIQUES</w:t>
      </w:r>
      <w:r>
        <w:br/>
        <w:t>ÉCONOMIQUES</w:t>
      </w:r>
    </w:p>
    <w:bookmarkEnd w:id="10"/>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E07116" w:rsidRDefault="00721E27" w:rsidP="00721E27">
      <w:pPr>
        <w:jc w:val="both"/>
      </w:pPr>
    </w:p>
    <w:p w:rsidR="00721E27" w:rsidRDefault="00721E27" w:rsidP="00721E27">
      <w:pPr>
        <w:spacing w:before="120" w:after="120"/>
        <w:ind w:firstLine="346"/>
        <w:jc w:val="both"/>
      </w:pPr>
    </w:p>
    <w:p w:rsidR="00721E27" w:rsidRDefault="00721E27" w:rsidP="00721E27">
      <w:pPr>
        <w:spacing w:before="120" w:after="120"/>
        <w:ind w:firstLine="346"/>
        <w:jc w:val="both"/>
      </w:pPr>
    </w:p>
    <w:p w:rsidR="00721E27" w:rsidRDefault="00721E27" w:rsidP="00721E27">
      <w:pPr>
        <w:spacing w:before="120" w:after="120"/>
        <w:ind w:firstLine="346"/>
        <w:jc w:val="both"/>
      </w:pPr>
    </w:p>
    <w:p w:rsidR="00721E27" w:rsidRDefault="00721E27" w:rsidP="00721E27">
      <w:pPr>
        <w:pStyle w:val="p"/>
      </w:pPr>
      <w:r>
        <w:t>[106]</w:t>
      </w:r>
    </w:p>
    <w:p w:rsidR="00721E27" w:rsidRDefault="00721E27" w:rsidP="00721E27">
      <w:pPr>
        <w:pStyle w:val="p"/>
      </w:pPr>
      <w:r w:rsidRPr="00646B6B">
        <w:br w:type="page"/>
      </w:r>
      <w:r w:rsidR="00AF385E" w:rsidRPr="00646B6B">
        <w:rPr>
          <w:noProof/>
        </w:rPr>
        <mc:AlternateContent>
          <mc:Choice Requires="wps">
            <w:drawing>
              <wp:anchor distT="0" distB="0" distL="63500" distR="63500" simplePos="0" relativeHeight="251656704" behindDoc="0" locked="0" layoutInCell="1" allowOverlap="1">
                <wp:simplePos x="0" y="0"/>
                <wp:positionH relativeFrom="margin">
                  <wp:posOffset>4657725</wp:posOffset>
                </wp:positionH>
                <wp:positionV relativeFrom="paragraph">
                  <wp:posOffset>0</wp:posOffset>
                </wp:positionV>
                <wp:extent cx="128270" cy="76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27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27" w:rsidRDefault="00721E27" w:rsidP="00721E27">
                            <w:pPr>
                              <w:spacing w:line="12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66.75pt;margin-top:0;width:10.1pt;height:6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" filled="f" stroked="f">
                <v:path arrowok="t"/>
                <v:textbox style="mso-fit-shape-to-text:t" inset="0,0,0,0">
                  <w:txbxContent>
                    <w:p w:rsidR="00721E27" w:rsidRDefault="00721E27" w:rsidP="00721E27">
                      <w:pPr>
                        <w:spacing w:line="120" w:lineRule="exact"/>
                      </w:pPr>
                      <w:r>
                        <w:t>'</w:t>
                      </w:r>
                    </w:p>
                  </w:txbxContent>
                </v:textbox>
                <w10:wrap anchorx="margin"/>
              </v:shape>
            </w:pict>
          </mc:Fallback>
        </mc:AlternateContent>
      </w:r>
      <w:r>
        <w:t>[107]</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1" w:name="Neo_conservatisme_pt_2_texte_05"/>
      <w:r>
        <w:rPr>
          <w:b/>
          <w:color w:val="0000FF"/>
          <w:sz w:val="24"/>
          <w:szCs w:val="36"/>
        </w:rPr>
        <w:t>DEUXIÈME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Nouvelles politiques économiques</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E93D90">
        <w:rPr>
          <w:color w:val="FF0000"/>
          <w:sz w:val="36"/>
        </w:rPr>
        <w:t>LA POLITIQUE CANADIENNE :</w:t>
      </w:r>
      <w:r>
        <w:rPr>
          <w:color w:val="FF0000"/>
          <w:sz w:val="36"/>
        </w:rPr>
        <w:br/>
      </w:r>
      <w:r w:rsidRPr="00E93D90">
        <w:rPr>
          <w:color w:val="FF0000"/>
          <w:sz w:val="36"/>
        </w:rPr>
        <w:t>QUELLE</w:t>
      </w:r>
      <w:r>
        <w:rPr>
          <w:color w:val="FF0000"/>
          <w:sz w:val="36"/>
        </w:rPr>
        <w:t xml:space="preserve"> </w:t>
      </w:r>
      <w:r w:rsidRPr="00E93D90">
        <w:rPr>
          <w:color w:val="FF0000"/>
          <w:sz w:val="36"/>
        </w:rPr>
        <w:t>MAÎTRISE DU DÉVELOPPEMENT</w:t>
      </w:r>
      <w:r>
        <w:rPr>
          <w:color w:val="FF0000"/>
          <w:sz w:val="36"/>
        </w:rPr>
        <w:br/>
      </w:r>
      <w:r w:rsidRPr="00E93D90">
        <w:rPr>
          <w:color w:val="FF0000"/>
          <w:sz w:val="36"/>
        </w:rPr>
        <w:t>EN</w:t>
      </w:r>
      <w:r>
        <w:rPr>
          <w:color w:val="FF0000"/>
          <w:sz w:val="36"/>
        </w:rPr>
        <w:t xml:space="preserve"> </w:t>
      </w:r>
      <w:r w:rsidRPr="00E93D90">
        <w:rPr>
          <w:color w:val="FF0000"/>
          <w:sz w:val="36"/>
        </w:rPr>
        <w:t>ÉCONOMIE OUVERTE ?</w:t>
      </w:r>
      <w:r w:rsidRPr="006D5CFA">
        <w:rPr>
          <w:sz w:val="36"/>
        </w:rPr>
        <w:t>”</w:t>
      </w:r>
    </w:p>
    <w:bookmarkEnd w:id="11"/>
    <w:p w:rsidR="00721E27" w:rsidRPr="006D5CFA" w:rsidRDefault="00721E27" w:rsidP="00721E27">
      <w:pPr>
        <w:spacing w:before="120" w:after="120"/>
        <w:jc w:val="center"/>
      </w:pPr>
    </w:p>
    <w:p w:rsidR="00721E27" w:rsidRPr="006D5CFA" w:rsidRDefault="00721E27" w:rsidP="00721E27">
      <w:pPr>
        <w:pStyle w:val="suite"/>
      </w:pPr>
      <w:r>
        <w:t>Christian DEBLOCK et Jean-Jacques GISLAIN</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646B6B" w:rsidRDefault="00721E27" w:rsidP="00721E27">
      <w:pPr>
        <w:spacing w:before="120" w:after="120"/>
        <w:ind w:firstLine="346"/>
        <w:jc w:val="both"/>
      </w:pPr>
      <w:r w:rsidRPr="00646B6B">
        <w:t>L'économie canadienne a connu, du début des années 1960 au m</w:t>
      </w:r>
      <w:r w:rsidRPr="00646B6B">
        <w:t>i</w:t>
      </w:r>
      <w:r w:rsidRPr="00646B6B">
        <w:t>lieu des années 1970, un rythme de croissance soutenu et un dévelo</w:t>
      </w:r>
      <w:r w:rsidRPr="00646B6B">
        <w:t>p</w:t>
      </w:r>
      <w:r w:rsidRPr="00646B6B">
        <w:t>pement industriel indéniable. Plus encore que la performance écon</w:t>
      </w:r>
      <w:r w:rsidRPr="00646B6B">
        <w:t>o</w:t>
      </w:r>
      <w:r w:rsidRPr="00646B6B">
        <w:t>mique du Canada durant ce t</w:t>
      </w:r>
      <w:r>
        <w:t>emps, performance souvent sous-</w:t>
      </w:r>
      <w:r w:rsidRPr="00646B6B">
        <w:t>est</w:t>
      </w:r>
      <w:r w:rsidRPr="00646B6B">
        <w:t>i</w:t>
      </w:r>
      <w:r w:rsidRPr="00646B6B">
        <w:t>mée, voire ignorée dans les études économiques comparatives, ce sont les particularités et l'originalité de ce que nous pouvons appeler le modèle de développement canadien qui ne manquent pas d'étonner. En part</w:t>
      </w:r>
      <w:r w:rsidRPr="00646B6B">
        <w:t>i</w:t>
      </w:r>
      <w:r w:rsidRPr="00646B6B">
        <w:t>culier, le fait que les autorités soient parvenues, durant cette période, non sans difficultés toutefois, à concilier les contraintes qu'imposent à l'économie canadienne un degré d'ouverture sur l'extérieur relativ</w:t>
      </w:r>
      <w:r w:rsidRPr="00646B6B">
        <w:t>e</w:t>
      </w:r>
      <w:r w:rsidRPr="00646B6B">
        <w:t>ment élevé et l'étroitesse de ses relations avec les États-Unis, avec les objectifs politiques d'une croissance équilibrée et d'un développement industriel national plus diversifié, plus intraverti et aussi plus auton</w:t>
      </w:r>
      <w:r w:rsidRPr="00646B6B">
        <w:t>o</w:t>
      </w:r>
      <w:r w:rsidRPr="00646B6B">
        <w:t>me vis-à-vis de ces derniers.</w:t>
      </w:r>
    </w:p>
    <w:p w:rsidR="00721E27" w:rsidRPr="00646B6B" w:rsidRDefault="00721E27" w:rsidP="00721E27">
      <w:pPr>
        <w:spacing w:before="120" w:after="120"/>
        <w:ind w:firstLine="346"/>
        <w:jc w:val="both"/>
      </w:pPr>
      <w:r w:rsidRPr="00646B6B">
        <w:t>La performance de l'économie canadienne durant cette période est-elle imputable au keynésianisme de compromis et à la voie mitoyenne entre le libéralisme de principe et l'interventionnisme de nécessité su</w:t>
      </w:r>
      <w:r w:rsidRPr="00646B6B">
        <w:t>i</w:t>
      </w:r>
      <w:r w:rsidRPr="00646B6B">
        <w:t>vie par les autorités politiques ou bien est-elle le résultat heureux d'un certain nombre de conditions favorables qui auraient permis de co</w:t>
      </w:r>
      <w:r w:rsidRPr="00646B6B">
        <w:t>m</w:t>
      </w:r>
      <w:r w:rsidRPr="00646B6B">
        <w:t>biner fordisme et capitalisme de filiale ? Le débat est, depuis lon</w:t>
      </w:r>
      <w:r w:rsidRPr="00646B6B">
        <w:t>g</w:t>
      </w:r>
      <w:r w:rsidRPr="00646B6B">
        <w:t>temps, au Canada, largement ouvert sur les causes de la croissance. Il l'est d'autant plus que, d'une manière générale, les politiques économ</w:t>
      </w:r>
      <w:r w:rsidRPr="00646B6B">
        <w:t>i</w:t>
      </w:r>
      <w:r w:rsidRPr="00646B6B">
        <w:t>ques du gouvernement fédéral ont toujours fait l'objet de très vives critiques.</w:t>
      </w:r>
    </w:p>
    <w:p w:rsidR="00721E27" w:rsidRPr="00646B6B" w:rsidRDefault="00721E27" w:rsidP="00721E27">
      <w:pPr>
        <w:spacing w:before="120" w:after="120"/>
        <w:ind w:firstLine="346"/>
        <w:jc w:val="both"/>
      </w:pPr>
      <w:r w:rsidRPr="00646B6B">
        <w:t>Pour les uns, partisans d'un plus grand laisser-faire et d'une plus grande libéralisation des échanges, les succès de l'économie canadie</w:t>
      </w:r>
      <w:r w:rsidRPr="00646B6B">
        <w:t>n</w:t>
      </w:r>
      <w:r w:rsidRPr="00646B6B">
        <w:t>ne incomberaient davantage au dynamisme de l'industrie</w:t>
      </w:r>
      <w:r>
        <w:t> </w:t>
      </w:r>
      <w:r>
        <w:rPr>
          <w:rStyle w:val="Appelnotedebasdep"/>
        </w:rPr>
        <w:footnoteReference w:id="121"/>
      </w:r>
      <w:r w:rsidRPr="00646B6B">
        <w:t xml:space="preserve"> ou aux e</w:t>
      </w:r>
      <w:r w:rsidRPr="00646B6B">
        <w:t>f</w:t>
      </w:r>
      <w:r w:rsidRPr="00646B6B">
        <w:t>fets de la réduction graduelle des barrières tarifaires durant l'après-guerre</w:t>
      </w:r>
      <w:r>
        <w:t> </w:t>
      </w:r>
      <w:r>
        <w:rPr>
          <w:rStyle w:val="Appelnotedebasdep"/>
        </w:rPr>
        <w:footnoteReference w:id="122"/>
      </w:r>
      <w:r w:rsidRPr="00646B6B">
        <w:t xml:space="preserve"> qu'à l'interventionnisme actif, générateur de distorsions dans l'allocation des ressources, des deux principaux paliers de go</w:t>
      </w:r>
      <w:r w:rsidRPr="00646B6B">
        <w:t>u</w:t>
      </w:r>
      <w:r w:rsidRPr="00646B6B">
        <w:t>vern</w:t>
      </w:r>
      <w:r w:rsidRPr="00646B6B">
        <w:t>e</w:t>
      </w:r>
      <w:r w:rsidRPr="00646B6B">
        <w:t>ment. Pour les autres, partisans au contraire de l'intervention de l'État, que ce soit au nom de la recherche du plein</w:t>
      </w:r>
      <w:r>
        <w:t xml:space="preserve"> [108] </w:t>
      </w:r>
      <w:r w:rsidRPr="00646B6B">
        <w:t>emploi ou au nom de l'indépendance économique et politique du Canada, la polit</w:t>
      </w:r>
      <w:r w:rsidRPr="00646B6B">
        <w:t>i</w:t>
      </w:r>
      <w:r w:rsidRPr="00646B6B">
        <w:t>que économique a trop manqué de détermination dans la poursuite de ses objectifs</w:t>
      </w:r>
      <w:r>
        <w:t> </w:t>
      </w:r>
      <w:r>
        <w:rPr>
          <w:rStyle w:val="Appelnotedebasdep"/>
        </w:rPr>
        <w:footnoteReference w:id="123"/>
      </w:r>
      <w:r w:rsidRPr="00646B6B">
        <w:t>, trop manqué aussi de cohérence d'e</w:t>
      </w:r>
      <w:r w:rsidRPr="00646B6B">
        <w:t>n</w:t>
      </w:r>
      <w:r w:rsidRPr="00646B6B">
        <w:t>semble</w:t>
      </w:r>
      <w:r>
        <w:t> </w:t>
      </w:r>
      <w:r>
        <w:rPr>
          <w:rStyle w:val="Appelnotedebasdep"/>
        </w:rPr>
        <w:footnoteReference w:id="124"/>
      </w:r>
      <w:r w:rsidRPr="00646B6B">
        <w:t xml:space="preserve"> et de coordination à l’échelle nationale</w:t>
      </w:r>
      <w:r>
        <w:t> </w:t>
      </w:r>
      <w:r>
        <w:rPr>
          <w:rStyle w:val="Appelnotedebasdep"/>
        </w:rPr>
        <w:footnoteReference w:id="125"/>
      </w:r>
      <w:r w:rsidRPr="00646B6B">
        <w:t>, pour que les résu</w:t>
      </w:r>
      <w:r w:rsidRPr="00646B6B">
        <w:t>l</w:t>
      </w:r>
      <w:r w:rsidRPr="00646B6B">
        <w:t>tats ne soient pas autrement que fort mitigés.</w:t>
      </w:r>
    </w:p>
    <w:p w:rsidR="00721E27" w:rsidRPr="00646B6B" w:rsidRDefault="00721E27" w:rsidP="00721E27">
      <w:pPr>
        <w:spacing w:before="120" w:after="120"/>
        <w:ind w:firstLine="346"/>
        <w:jc w:val="both"/>
      </w:pPr>
      <w:r w:rsidRPr="00646B6B">
        <w:t>Ces débats ne sont pas sans importance dans la mesure où, comme se font fort de le souligner les deux courants, il existe un rapport entre d’un côté, les difficultés d'adaptation structurelle que connaît actue</w:t>
      </w:r>
      <w:r w:rsidRPr="00646B6B">
        <w:t>l</w:t>
      </w:r>
      <w:r w:rsidRPr="00646B6B">
        <w:t>lement l'économie canadienne et de l'autre côté, d'une part la conduite des politiques durant cette période, d'autre part, les impasses auxque</w:t>
      </w:r>
      <w:r w:rsidRPr="00646B6B">
        <w:t>l</w:t>
      </w:r>
      <w:r w:rsidRPr="00646B6B">
        <w:t>les les ont conduits les changements qui sont survenus dans les cond</w:t>
      </w:r>
      <w:r w:rsidRPr="00646B6B">
        <w:t>i</w:t>
      </w:r>
      <w:r w:rsidRPr="00646B6B">
        <w:t>tions environnantes du modèle. Ces changements ont été suffisa</w:t>
      </w:r>
      <w:r w:rsidRPr="00646B6B">
        <w:t>m</w:t>
      </w:r>
      <w:r w:rsidRPr="00646B6B">
        <w:t>ment majeurs pour remettre en cause le modèle de développement suivi par le Canada dans le passé, soulever une nouvelle problémat</w:t>
      </w:r>
      <w:r w:rsidRPr="00646B6B">
        <w:t>i</w:t>
      </w:r>
      <w:r w:rsidRPr="00646B6B">
        <w:t>que du développement et contraindre le gouvernement fédéral à r</w:t>
      </w:r>
      <w:r w:rsidRPr="00646B6B">
        <w:t>é</w:t>
      </w:r>
      <w:r w:rsidRPr="00646B6B">
        <w:t>orienter en conséquence tant ses politiques de sortie de crise que son approche générale quant à la conduite des affaires économiques</w:t>
      </w:r>
      <w:r>
        <w:t> </w:t>
      </w:r>
      <w:r>
        <w:rPr>
          <w:rStyle w:val="Appelnotedebasdep"/>
        </w:rPr>
        <w:footnoteReference w:id="126"/>
      </w:r>
      <w:r w:rsidRPr="00646B6B">
        <w:t>. En particulier, il faut noter les changements qui sont survenus dans l'env</w:t>
      </w:r>
      <w:r w:rsidRPr="00646B6B">
        <w:t>i</w:t>
      </w:r>
      <w:r w:rsidRPr="00646B6B">
        <w:t>ronnement international du Canada. Tout d'abord, les liens commerciaux, déjà étroits, avec les États-Unis se sont considérabl</w:t>
      </w:r>
      <w:r w:rsidRPr="00646B6B">
        <w:t>e</w:t>
      </w:r>
      <w:r w:rsidRPr="00646B6B">
        <w:t>ment resserrés depuis le tournant de la décennie 1980. Le resserr</w:t>
      </w:r>
      <w:r w:rsidRPr="00646B6B">
        <w:t>e</w:t>
      </w:r>
      <w:r w:rsidRPr="00646B6B">
        <w:t>ment de ces liens a eu deux conséquences : la première, de rendre d</w:t>
      </w:r>
      <w:r w:rsidRPr="00646B6B">
        <w:t>é</w:t>
      </w:r>
      <w:r w:rsidRPr="00646B6B">
        <w:t>sormais l'éc</w:t>
      </w:r>
      <w:r w:rsidRPr="00646B6B">
        <w:t>o</w:t>
      </w:r>
      <w:r w:rsidRPr="00646B6B">
        <w:t>nomie canadienne extrêmement dépendante d'un marché qui représe</w:t>
      </w:r>
      <w:r w:rsidRPr="00646B6B">
        <w:t>n</w:t>
      </w:r>
      <w:r w:rsidRPr="00646B6B">
        <w:t>te plus de 75</w:t>
      </w:r>
      <w:r>
        <w:t> </w:t>
      </w:r>
      <w:r w:rsidRPr="00646B6B">
        <w:t>% de son commerce extérieur, et la seconde, de réduire la marge de manœuvre dont disposent les gouve</w:t>
      </w:r>
      <w:r w:rsidRPr="00646B6B">
        <w:t>r</w:t>
      </w:r>
      <w:r w:rsidRPr="00646B6B">
        <w:t>nements fédéral et provinciaux dans l'élaboration de leurs politiques économ</w:t>
      </w:r>
      <w:r w:rsidRPr="00646B6B">
        <w:t>i</w:t>
      </w:r>
      <w:r w:rsidRPr="00646B6B">
        <w:t>ques.</w:t>
      </w:r>
    </w:p>
    <w:p w:rsidR="00721E27" w:rsidRPr="00646B6B" w:rsidRDefault="00721E27" w:rsidP="00721E27">
      <w:pPr>
        <w:spacing w:before="120" w:after="120"/>
        <w:ind w:firstLine="346"/>
        <w:jc w:val="both"/>
      </w:pPr>
      <w:r w:rsidRPr="00646B6B">
        <w:t>Ensuite, les rapports qu'entretiennent le Canada</w:t>
      </w:r>
      <w:r>
        <w:t xml:space="preserve"> et les États-</w:t>
      </w:r>
      <w:r w:rsidRPr="00646B6B">
        <w:t>Unis ont changé de nature. Sur le plan politique, tout d'abord, le Canada se trouve confronté aux politiques de réaffirmation de puissance que poursuivent les États-Unis, tant sur le plan militaire qu'économique, et à une stratégie de leur part beaucoup plus continentaliste que par le passé e</w:t>
      </w:r>
      <w:r>
        <w:t>n raison du recul relatif dont il</w:t>
      </w:r>
      <w:r w:rsidRPr="00646B6B">
        <w:t>s sont l’objet au sein de l'éc</w:t>
      </w:r>
      <w:r w:rsidRPr="00646B6B">
        <w:t>o</w:t>
      </w:r>
      <w:r w:rsidRPr="00646B6B">
        <w:t>nomie mondiale. Sur le plan économique, ensuite, le resserrement des liens commerciaux entre les États-Unis et le Canada n'est pas étranger au processus de restructuration qui s'est enclenché à l'échelle cont</w:t>
      </w:r>
      <w:r w:rsidRPr="00646B6B">
        <w:t>i</w:t>
      </w:r>
      <w:r w:rsidRPr="00646B6B">
        <w:t>nentale sous l'effet de la crise. Les mouvements récents dans les flux de capitaux entre les deux pays et la rationalisation des opérations de production au sein des grandes entreprises internationales au Canada même laissent entrevoir dans le futur, une intégration beaucoup plus grande des deux marchés et de nouvelles spécialisations des deux c</w:t>
      </w:r>
      <w:r w:rsidRPr="00646B6B">
        <w:t>ô</w:t>
      </w:r>
      <w:r w:rsidRPr="00646B6B">
        <w:t>tés de la frontière.</w:t>
      </w:r>
    </w:p>
    <w:p w:rsidR="00721E27" w:rsidRPr="00646B6B" w:rsidRDefault="00721E27" w:rsidP="00721E27">
      <w:pPr>
        <w:spacing w:before="120" w:after="120"/>
        <w:ind w:firstLine="346"/>
        <w:jc w:val="both"/>
      </w:pPr>
      <w:r w:rsidRPr="00646B6B">
        <w:br w:type="page"/>
      </w:r>
      <w:r>
        <w:t>[</w:t>
      </w:r>
      <w:r w:rsidRPr="00646B6B">
        <w:t>109</w:t>
      </w:r>
      <w:r>
        <w:t>]</w:t>
      </w:r>
    </w:p>
    <w:p w:rsidR="00721E27" w:rsidRPr="00646B6B" w:rsidRDefault="00721E27" w:rsidP="00721E27">
      <w:pPr>
        <w:spacing w:before="120" w:after="120"/>
        <w:ind w:firstLine="346"/>
        <w:jc w:val="both"/>
      </w:pPr>
      <w:r w:rsidRPr="00646B6B">
        <w:t>Enfin, il faut souligner la faiblesse du Canada au sein d'une éc</w:t>
      </w:r>
      <w:r w:rsidRPr="00646B6B">
        <w:t>o</w:t>
      </w:r>
      <w:r w:rsidRPr="00646B6B">
        <w:t>nomie mondiale soumise depuis le début de la crise, d'un côté, à de profonds bouleversements géo-économiques et, de l'autre, aux forces contradictoires de deux nécessités pour le capital que sont la mondi</w:t>
      </w:r>
      <w:r w:rsidRPr="00646B6B">
        <w:t>a</w:t>
      </w:r>
      <w:r w:rsidRPr="00646B6B">
        <w:t>lisation des échanges et la protection de l'espace national. Le recul du Canada dans le commerce mondial, déjà observable dans la deuxième moitié la décennie 1970 et, parallèlement, le repli sur l'espace cont</w:t>
      </w:r>
      <w:r w:rsidRPr="00646B6B">
        <w:t>i</w:t>
      </w:r>
      <w:r w:rsidRPr="00646B6B">
        <w:t>nental nord-américain constituent désormais pour celui-ci des contraintes fortes en matière de développement et de relance écon</w:t>
      </w:r>
      <w:r w:rsidRPr="00646B6B">
        <w:t>o</w:t>
      </w:r>
      <w:r w:rsidRPr="00646B6B">
        <w:t>mique. Le problème est double. D'un côté, la dépendance extérieure vis-à-vis des États-Unis réduit de plus en plus la contrainte extérieure à une seule dimension, les États-Unis, mais de l'autre, bien qu'il soit un pa</w:t>
      </w:r>
      <w:r w:rsidRPr="00646B6B">
        <w:t>r</w:t>
      </w:r>
      <w:r w:rsidRPr="00646B6B">
        <w:t>tenaire privilégié de ces derniers, le Canada ne dispose ni de la gara</w:t>
      </w:r>
      <w:r w:rsidRPr="00646B6B">
        <w:t>n</w:t>
      </w:r>
      <w:r w:rsidRPr="00646B6B">
        <w:t>tie d'accès au marché américain ni du rapport de force nécessaire pour s'imposer comme partenaire à part</w:t>
      </w:r>
      <w:r>
        <w:t>s égales</w:t>
      </w:r>
      <w:r w:rsidRPr="00646B6B">
        <w:t>.</w:t>
      </w:r>
    </w:p>
    <w:p w:rsidR="00721E27" w:rsidRPr="00646B6B" w:rsidRDefault="00721E27" w:rsidP="00721E27">
      <w:pPr>
        <w:spacing w:before="120" w:after="120"/>
        <w:ind w:firstLine="346"/>
        <w:jc w:val="both"/>
      </w:pPr>
      <w:r w:rsidRPr="00646B6B">
        <w:t>C'est, en partie du moins, en rapport avec ces changements qui sont survenus dans l'environnement international du Canada qu'il faut an</w:t>
      </w:r>
      <w:r w:rsidRPr="00646B6B">
        <w:t>a</w:t>
      </w:r>
      <w:r w:rsidRPr="00646B6B">
        <w:t>lyser les tentatives de réorientation des politiques industrielles et commerciales qui ont été entreprises par le gouvernement libéral de Pierre Elliot-Trudeau durant son dernier mandat. C'est également en rapport avec ces changements qu'il faut analyser le choix politique du gouvernement conservateur actuel de faire « de l'adaptation posit</w:t>
      </w:r>
      <w:r w:rsidRPr="00646B6B">
        <w:t>i</w:t>
      </w:r>
      <w:r w:rsidRPr="00646B6B">
        <w:t>ve »</w:t>
      </w:r>
      <w:r>
        <w:t> </w:t>
      </w:r>
      <w:r>
        <w:rPr>
          <w:rStyle w:val="Appelnotedebasdep"/>
        </w:rPr>
        <w:footnoteReference w:id="127"/>
      </w:r>
      <w:r w:rsidRPr="00646B6B">
        <w:t xml:space="preserve"> et d</w:t>
      </w:r>
      <w:r>
        <w:t>u libre-échange avec les États-</w:t>
      </w:r>
      <w:r w:rsidRPr="00646B6B">
        <w:t>Unis, deux des grandes pri</w:t>
      </w:r>
      <w:r w:rsidRPr="00646B6B">
        <w:t>o</w:t>
      </w:r>
      <w:r w:rsidRPr="00646B6B">
        <w:t>rités de sa politique, dite de « renouveau économique »</w:t>
      </w:r>
      <w:r>
        <w:t> </w:t>
      </w:r>
      <w:r>
        <w:rPr>
          <w:rStyle w:val="Appelnotedebasdep"/>
        </w:rPr>
        <w:footnoteReference w:id="128"/>
      </w:r>
      <w:r w:rsidRPr="00646B6B">
        <w:t>. L'une et l'autre des deux approches ont clairement identifié les réalités et les contraintes nouvelles auxquelles doit répondre, sur le plan internati</w:t>
      </w:r>
      <w:r w:rsidRPr="00646B6B">
        <w:t>o</w:t>
      </w:r>
      <w:r w:rsidRPr="00646B6B">
        <w:t>nal, le Canada. La réponse et les stratégies de restructuration précon</w:t>
      </w:r>
      <w:r w:rsidRPr="00646B6B">
        <w:t>i</w:t>
      </w:r>
      <w:r w:rsidRPr="00646B6B">
        <w:t>sées ont toutefois été différentes. L’objet du présent texte est d'exam</w:t>
      </w:r>
      <w:r w:rsidRPr="00646B6B">
        <w:t>i</w:t>
      </w:r>
      <w:r w:rsidRPr="00646B6B">
        <w:t>ner l'o</w:t>
      </w:r>
      <w:r w:rsidRPr="00646B6B">
        <w:t>p</w:t>
      </w:r>
      <w:r w:rsidRPr="00646B6B">
        <w:t>tion présente.</w:t>
      </w:r>
    </w:p>
    <w:p w:rsidR="00721E27" w:rsidRPr="00646B6B" w:rsidRDefault="00721E27" w:rsidP="00721E27">
      <w:pPr>
        <w:spacing w:before="120" w:after="120"/>
        <w:ind w:firstLine="346"/>
        <w:jc w:val="both"/>
      </w:pPr>
      <w:r w:rsidRPr="00646B6B">
        <w:t>La première partie du texte retrace l'évolution de la politique éc</w:t>
      </w:r>
      <w:r w:rsidRPr="00646B6B">
        <w:t>o</w:t>
      </w:r>
      <w:r w:rsidRPr="00646B6B">
        <w:t>nomique canadienne depuis le début de la décennie en rapport avec ces changements et présente l'argumentation défendue par le gouve</w:t>
      </w:r>
      <w:r w:rsidRPr="00646B6B">
        <w:t>r</w:t>
      </w:r>
      <w:r w:rsidRPr="00646B6B">
        <w:t>nement conservateur en faveur de l'adaptation positive et du libre-échange. La seconde partie tente, quant à elle, de soulever un certain nombre de questions sur la possibilité réelle d'une maîtrise du dév</w:t>
      </w:r>
      <w:r w:rsidRPr="00646B6B">
        <w:t>e</w:t>
      </w:r>
      <w:r w:rsidRPr="00646B6B">
        <w:t>loppement en économie ouverte dans le cadre d'une stratégie de rela</w:t>
      </w:r>
      <w:r w:rsidRPr="00646B6B">
        <w:t>n</w:t>
      </w:r>
      <w:r w:rsidRPr="00646B6B">
        <w:t>ce et de redéploiement</w:t>
      </w:r>
      <w:r>
        <w:t xml:space="preserve"> </w:t>
      </w:r>
      <w:r w:rsidRPr="00646B6B">
        <w:t>qui, premièrement, laisse en grande partie au marché et à l'entreprise privée le soin de déterminer l'orientation que prendra le développement économique futur du Canada et qui, deuxièmement, fait du « défi de l'intégration », durant la décennie pr</w:t>
      </w:r>
      <w:r w:rsidRPr="00646B6B">
        <w:t>é</w:t>
      </w:r>
      <w:r w:rsidRPr="00646B6B">
        <w:t xml:space="preserve">sente, le moyen de préserver l'autonomie du </w:t>
      </w:r>
      <w:r>
        <w:t xml:space="preserve">Canada [110] </w:t>
      </w:r>
      <w:r w:rsidRPr="00646B6B">
        <w:t>dans le contexte de repli de celui-ci sur l'espace nord-américain. Nos interr</w:t>
      </w:r>
      <w:r w:rsidRPr="00646B6B">
        <w:t>o</w:t>
      </w:r>
      <w:r w:rsidRPr="00646B6B">
        <w:t>gations porteront sur deux points :</w:t>
      </w:r>
    </w:p>
    <w:p w:rsidR="00721E27" w:rsidRDefault="00721E27" w:rsidP="00721E27">
      <w:pPr>
        <w:spacing w:before="120" w:after="120"/>
        <w:ind w:left="720" w:hanging="374"/>
        <w:jc w:val="both"/>
      </w:pPr>
    </w:p>
    <w:p w:rsidR="00721E27" w:rsidRPr="00646B6B" w:rsidRDefault="00721E27" w:rsidP="00721E27">
      <w:pPr>
        <w:spacing w:before="120" w:after="120"/>
        <w:ind w:left="720" w:hanging="374"/>
        <w:jc w:val="both"/>
      </w:pPr>
      <w:r>
        <w:t>1)</w:t>
      </w:r>
      <w:r>
        <w:tab/>
      </w:r>
      <w:r w:rsidRPr="00646B6B">
        <w:t>la capacité de répondre, dans le cadre de cette stratégie, aux co</w:t>
      </w:r>
      <w:r w:rsidRPr="00646B6B">
        <w:t>n</w:t>
      </w:r>
      <w:r w:rsidRPr="00646B6B">
        <w:t>traintes d'un nouvel environnement international ;</w:t>
      </w:r>
    </w:p>
    <w:p w:rsidR="00721E27" w:rsidRPr="00646B6B" w:rsidRDefault="00721E27" w:rsidP="00721E27">
      <w:pPr>
        <w:spacing w:before="120" w:after="120"/>
        <w:ind w:left="720" w:hanging="374"/>
        <w:jc w:val="both"/>
      </w:pPr>
      <w:r>
        <w:t>2)</w:t>
      </w:r>
      <w:r>
        <w:tab/>
      </w:r>
      <w:r w:rsidRPr="00646B6B">
        <w:t>le degré d'autonomie dont pourra jouir l'État dans l'utilisation des instruments de souveraineté politique dans le contexte d'un marché nord-américain intégré auquel devrait conduire un éve</w:t>
      </w:r>
      <w:r w:rsidRPr="00646B6B">
        <w:t>n</w:t>
      </w:r>
      <w:r w:rsidRPr="00646B6B">
        <w:t>tuel accord de libre-échange.</w:t>
      </w:r>
    </w:p>
    <w:p w:rsidR="00721E27" w:rsidRDefault="00721E27" w:rsidP="00721E27">
      <w:pPr>
        <w:spacing w:before="120" w:after="120"/>
        <w:ind w:firstLine="346"/>
        <w:jc w:val="both"/>
      </w:pPr>
    </w:p>
    <w:p w:rsidR="00721E27" w:rsidRPr="00646B6B" w:rsidRDefault="00721E27" w:rsidP="00721E27">
      <w:pPr>
        <w:pStyle w:val="a"/>
      </w:pPr>
      <w:r>
        <w:t>1. Du renouveau économique</w:t>
      </w:r>
      <w:r>
        <w:br/>
        <w:t>de P. Elliot-Trudeau à celui de B. </w:t>
      </w:r>
      <w:r w:rsidRPr="00646B6B">
        <w:t>Mulroney</w:t>
      </w:r>
    </w:p>
    <w:p w:rsidR="00721E27" w:rsidRDefault="00721E27" w:rsidP="00721E27">
      <w:pPr>
        <w:spacing w:before="120" w:after="120"/>
        <w:ind w:firstLine="346"/>
        <w:jc w:val="both"/>
      </w:pPr>
    </w:p>
    <w:p w:rsidR="00721E27" w:rsidRPr="00646B6B" w:rsidRDefault="00721E27" w:rsidP="00721E27">
      <w:pPr>
        <w:pStyle w:val="b"/>
      </w:pPr>
      <w:r w:rsidRPr="00646B6B">
        <w:t>1.1) Le « renou</w:t>
      </w:r>
      <w:r>
        <w:t>veau économique »</w:t>
      </w:r>
      <w:r>
        <w:br/>
      </w:r>
      <w:r w:rsidRPr="00646B6B">
        <w:t>de P. Elliot-Trudeau</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L'aggravation des difficultés économiques et la crise constitutio</w:t>
      </w:r>
      <w:r w:rsidRPr="00646B6B">
        <w:t>n</w:t>
      </w:r>
      <w:r w:rsidRPr="00646B6B">
        <w:t>nelle contraindront le gou</w:t>
      </w:r>
      <w:r>
        <w:t>vernement libéral de P. Elliot-</w:t>
      </w:r>
      <w:r w:rsidRPr="00646B6B">
        <w:t>Trudeau à modifier profondément la conduite de ses politiques durant son de</w:t>
      </w:r>
      <w:r w:rsidRPr="00646B6B">
        <w:t>r</w:t>
      </w:r>
      <w:r w:rsidRPr="00646B6B">
        <w:t>nier mandat de 1980-1984, particulièrement dans le domaine qui nous concerne, celui du développement</w:t>
      </w:r>
      <w:r>
        <w:t> </w:t>
      </w:r>
      <w:r>
        <w:rPr>
          <w:rStyle w:val="Appelnotedebasdep"/>
        </w:rPr>
        <w:footnoteReference w:id="129"/>
      </w:r>
      <w:r w:rsidRPr="00646B6B">
        <w:t>.</w:t>
      </w:r>
    </w:p>
    <w:p w:rsidR="00721E27" w:rsidRPr="00646B6B" w:rsidRDefault="00721E27" w:rsidP="00721E27">
      <w:pPr>
        <w:spacing w:before="120" w:after="120"/>
        <w:ind w:firstLine="346"/>
        <w:jc w:val="both"/>
      </w:pPr>
      <w:r w:rsidRPr="00646B6B">
        <w:t>Cette volonté de changement se traduira notamment : par l'ado</w:t>
      </w:r>
      <w:r w:rsidRPr="00646B6B">
        <w:t>p</w:t>
      </w:r>
      <w:r w:rsidRPr="00646B6B">
        <w:t>tion d'un certain nombre de politiques d'offre présentées comme co</w:t>
      </w:r>
      <w:r w:rsidRPr="00646B6B">
        <w:t>m</w:t>
      </w:r>
      <w:r w:rsidRPr="00646B6B">
        <w:t>plémentaires des politiques macroéconomiques à caractère monétari</w:t>
      </w:r>
      <w:r w:rsidRPr="00646B6B">
        <w:t>s</w:t>
      </w:r>
      <w:r w:rsidRPr="00646B6B">
        <w:t>te suivies jusque-là ; par d'importants changements administratifs dans les domaines du développement économique et régional ; et par la présentation, en novembre</w:t>
      </w:r>
      <w:r>
        <w:t xml:space="preserve"> </w:t>
      </w:r>
      <w:r w:rsidRPr="00646B6B">
        <w:t>l981, d'un document que nous pouvons considérer comme l'énoncé de politique du gouvernement dans le d</w:t>
      </w:r>
      <w:r w:rsidRPr="00646B6B">
        <w:t>o</w:t>
      </w:r>
      <w:r w:rsidRPr="00646B6B">
        <w:t>maine du développement économique et régiona</w:t>
      </w:r>
      <w:r>
        <w:t xml:space="preserve">l, </w:t>
      </w:r>
      <w:r w:rsidRPr="000C2655">
        <w:rPr>
          <w:i/>
        </w:rPr>
        <w:t>Le développement du Canada dans les années</w:t>
      </w:r>
      <w:r w:rsidRPr="00646B6B">
        <w:t xml:space="preserve"> </w:t>
      </w:r>
      <w:r w:rsidRPr="009F703E">
        <w:rPr>
          <w:i/>
        </w:rPr>
        <w:t>80</w:t>
      </w:r>
      <w:r>
        <w:t> </w:t>
      </w:r>
      <w:r>
        <w:rPr>
          <w:rStyle w:val="Appelnotedebasdep"/>
        </w:rPr>
        <w:footnoteReference w:id="130"/>
      </w:r>
      <w:r w:rsidRPr="00646B6B">
        <w:t>. La présentation en 1983 d'un d</w:t>
      </w:r>
      <w:r w:rsidRPr="00646B6B">
        <w:t>o</w:t>
      </w:r>
      <w:r w:rsidRPr="00646B6B">
        <w:t xml:space="preserve">cument de travail, </w:t>
      </w:r>
      <w:r w:rsidRPr="000C2655">
        <w:rPr>
          <w:i/>
        </w:rPr>
        <w:t>La politique commerciale du Canada pour les a</w:t>
      </w:r>
      <w:r w:rsidRPr="000C2655">
        <w:rPr>
          <w:i/>
        </w:rPr>
        <w:t>n</w:t>
      </w:r>
      <w:r w:rsidRPr="000C2655">
        <w:rPr>
          <w:i/>
        </w:rPr>
        <w:t>nées 80</w:t>
      </w:r>
      <w:r>
        <w:t> </w:t>
      </w:r>
      <w:r>
        <w:rPr>
          <w:rStyle w:val="Appelnotedebasdep"/>
        </w:rPr>
        <w:footnoteReference w:id="131"/>
      </w:r>
      <w:r w:rsidRPr="00646B6B">
        <w:t xml:space="preserve"> et la réorganisation administrative du ministère des Affa</w:t>
      </w:r>
      <w:r w:rsidRPr="00646B6B">
        <w:t>i</w:t>
      </w:r>
      <w:r w:rsidRPr="00646B6B">
        <w:t>res extérieures, en janvier 1982, montreront aussi la volonté de cha</w:t>
      </w:r>
      <w:r w:rsidRPr="00646B6B">
        <w:t>n</w:t>
      </w:r>
      <w:r w:rsidRPr="00646B6B">
        <w:t>gement dans un domaine où la ligne de conduite du gouvernement se</w:t>
      </w:r>
      <w:r w:rsidRPr="00646B6B">
        <w:t>m</w:t>
      </w:r>
      <w:r w:rsidRPr="00646B6B">
        <w:t>blait jusque-là bien établie, celui des relations extérieures.</w:t>
      </w:r>
    </w:p>
    <w:p w:rsidR="00721E27" w:rsidRDefault="00721E27" w:rsidP="00721E27">
      <w:pPr>
        <w:spacing w:before="120" w:after="120"/>
        <w:ind w:firstLine="346"/>
        <w:jc w:val="both"/>
      </w:pPr>
      <w:r w:rsidRPr="00646B6B">
        <w:t>Le changement dans la conduite des politiques économiques durant cette période répondait à plusieurs objectifs.</w:t>
      </w:r>
    </w:p>
    <w:p w:rsidR="00721E27" w:rsidRPr="00646B6B" w:rsidRDefault="00721E27" w:rsidP="00721E27">
      <w:pPr>
        <w:spacing w:before="120" w:after="120"/>
        <w:ind w:firstLine="346"/>
        <w:jc w:val="both"/>
      </w:pPr>
    </w:p>
    <w:p w:rsidR="00721E27" w:rsidRPr="00646B6B" w:rsidRDefault="00721E27" w:rsidP="00721E27">
      <w:pPr>
        <w:spacing w:before="120" w:after="120"/>
        <w:ind w:firstLine="346"/>
        <w:jc w:val="both"/>
      </w:pPr>
      <w:r w:rsidRPr="00E349D7">
        <w:rPr>
          <w:i/>
        </w:rPr>
        <w:t>En premier lieu</w:t>
      </w:r>
      <w:r w:rsidRPr="00646B6B">
        <w:t>, il s'agissait, dans le contexte de crise économique et politique du tournant des années 1980, de renforcer le rôle du go</w:t>
      </w:r>
      <w:r w:rsidRPr="00646B6B">
        <w:t>u</w:t>
      </w:r>
      <w:r w:rsidRPr="00646B6B">
        <w:t>vernement fédéral et d'en accroître la visibilité dans les</w:t>
      </w:r>
      <w:r>
        <w:t xml:space="preserve"> [111] </w:t>
      </w:r>
      <w:r w:rsidRPr="00646B6B">
        <w:t>doma</w:t>
      </w:r>
      <w:r w:rsidRPr="00646B6B">
        <w:t>i</w:t>
      </w:r>
      <w:r w:rsidRPr="00646B6B">
        <w:t>nes du développement économique et régional comme Bruce G. Doe</w:t>
      </w:r>
      <w:r>
        <w:t>rn</w:t>
      </w:r>
      <w:r w:rsidRPr="00646B6B">
        <w:t xml:space="preserve"> l'a très bien montré</w:t>
      </w:r>
      <w:r>
        <w:t> </w:t>
      </w:r>
      <w:r>
        <w:rPr>
          <w:rStyle w:val="Appelnotedebasdep"/>
        </w:rPr>
        <w:footnoteReference w:id="132"/>
      </w:r>
      <w:r w:rsidRPr="00646B6B">
        <w:t>.</w:t>
      </w:r>
    </w:p>
    <w:p w:rsidR="00721E27" w:rsidRPr="00646B6B" w:rsidRDefault="00721E27" w:rsidP="00721E27">
      <w:pPr>
        <w:spacing w:before="120" w:after="120"/>
        <w:ind w:firstLine="346"/>
        <w:jc w:val="both"/>
      </w:pPr>
      <w:r w:rsidRPr="00E349D7">
        <w:rPr>
          <w:i/>
        </w:rPr>
        <w:t>En second lieu</w:t>
      </w:r>
      <w:r w:rsidRPr="00646B6B">
        <w:t>, le changement correspondait à un changement dans la lecture de la crise et à un déplacement, désormais, des priorités de la régulation contrainte de la croissance vers l'ajustement struct</w:t>
      </w:r>
      <w:r w:rsidRPr="00646B6B">
        <w:t>u</w:t>
      </w:r>
      <w:r w:rsidRPr="00646B6B">
        <w:t>rel</w:t>
      </w:r>
      <w:r>
        <w:t> </w:t>
      </w:r>
      <w:r>
        <w:rPr>
          <w:rStyle w:val="Appelnotedebasdep"/>
        </w:rPr>
        <w:footnoteReference w:id="133"/>
      </w:r>
      <w:r w:rsidRPr="00646B6B">
        <w:t>.</w:t>
      </w:r>
    </w:p>
    <w:p w:rsidR="00721E27" w:rsidRPr="00646B6B" w:rsidRDefault="00721E27" w:rsidP="00721E27">
      <w:pPr>
        <w:spacing w:before="120" w:after="120"/>
        <w:ind w:firstLine="346"/>
        <w:jc w:val="both"/>
      </w:pPr>
      <w:r w:rsidRPr="00E349D7">
        <w:rPr>
          <w:i/>
        </w:rPr>
        <w:t>En troisième lieu</w:t>
      </w:r>
      <w:r w:rsidRPr="00646B6B">
        <w:t>, il fallait trouver une voie de relance de l'écon</w:t>
      </w:r>
      <w:r w:rsidRPr="00646B6B">
        <w:t>o</w:t>
      </w:r>
      <w:r w:rsidRPr="00646B6B">
        <w:t>mie dans le cadre d'un nouveau modèle de développement adapté aux réalités nouvelles du changement technologique et de l'ouverture sur l'extérieur.</w:t>
      </w:r>
    </w:p>
    <w:p w:rsidR="00721E27" w:rsidRPr="00646B6B" w:rsidRDefault="00721E27" w:rsidP="00721E27">
      <w:pPr>
        <w:spacing w:before="120" w:after="120"/>
        <w:ind w:firstLine="346"/>
        <w:jc w:val="both"/>
      </w:pPr>
      <w:r w:rsidRPr="00646B6B">
        <w:t xml:space="preserve">Il convenait, </w:t>
      </w:r>
      <w:r w:rsidRPr="00E349D7">
        <w:rPr>
          <w:i/>
        </w:rPr>
        <w:t>enfin</w:t>
      </w:r>
      <w:r w:rsidRPr="00646B6B">
        <w:t>, de permettre à l'industrie canadienne de retro</w:t>
      </w:r>
      <w:r w:rsidRPr="00646B6B">
        <w:t>u</w:t>
      </w:r>
      <w:r w:rsidRPr="00646B6B">
        <w:t>ver sa place sur les marchés extérieurs et de répondre aux défis de la concurrence sur ses propres marchés.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Nous n'insisterons pas sur le contenu des politiques qui seront m</w:t>
      </w:r>
      <w:r w:rsidRPr="00646B6B">
        <w:t>i</w:t>
      </w:r>
      <w:r w:rsidRPr="00646B6B">
        <w:t>ses en oeuvre durant cette période. Par contre, au regard des chang</w:t>
      </w:r>
      <w:r w:rsidRPr="00646B6B">
        <w:t>e</w:t>
      </w:r>
      <w:r w:rsidRPr="00646B6B">
        <w:t>ments dans l'environnement international du Canada, deux r</w:t>
      </w:r>
      <w:r w:rsidRPr="00646B6B">
        <w:t>e</w:t>
      </w:r>
      <w:r w:rsidRPr="00646B6B">
        <w:t>marques peuvent être apportées. La première concerne la stratégie de re-développement préconisée et la seconde, le rôle dévolu à l'État.</w:t>
      </w:r>
    </w:p>
    <w:p w:rsidR="00721E27" w:rsidRPr="00646B6B" w:rsidRDefault="00721E27" w:rsidP="00721E27">
      <w:pPr>
        <w:spacing w:before="120" w:after="120"/>
        <w:ind w:firstLine="346"/>
        <w:jc w:val="both"/>
      </w:pPr>
      <w:r w:rsidRPr="00646B6B">
        <w:t>Tout d'abord, en déplaçant les priorités de la politique économique de la lutte contre l’inflation vers l'adaptation structurelle et en privil</w:t>
      </w:r>
      <w:r w:rsidRPr="00646B6B">
        <w:t>é</w:t>
      </w:r>
      <w:r w:rsidRPr="00646B6B">
        <w:t>giant l'option de l'ajustement positif recommandée par l'OCDE, le gouvernement libéral va ouvrir un certain nombre de portes que le gouvernement conservateur qui lui succédera ne fera qu'ouvrir dava</w:t>
      </w:r>
      <w:r w:rsidRPr="00646B6B">
        <w:t>n</w:t>
      </w:r>
      <w:r w:rsidRPr="00646B6B">
        <w:t>tage.</w:t>
      </w:r>
    </w:p>
    <w:p w:rsidR="00721E27" w:rsidRDefault="00721E27" w:rsidP="00721E27">
      <w:pPr>
        <w:spacing w:before="120" w:after="120"/>
        <w:ind w:firstLine="346"/>
        <w:jc w:val="both"/>
      </w:pPr>
      <w:r w:rsidRPr="00646B6B">
        <w:t xml:space="preserve">Que constatons-nous en effet ? Sur le plan économique tout d'abord, en limitant notre analyse uniquement à l'exposé économique de 1981, </w:t>
      </w:r>
      <w:r w:rsidRPr="000C2655">
        <w:rPr>
          <w:i/>
        </w:rPr>
        <w:t>Le développement du Canada dans les années 80</w:t>
      </w:r>
      <w:r w:rsidRPr="00646B6B">
        <w:t>, il est po</w:t>
      </w:r>
      <w:r w:rsidRPr="00646B6B">
        <w:t>s</w:t>
      </w:r>
      <w:r w:rsidRPr="00646B6B">
        <w:t>sible de faire ressortir au moins quatre points qui témoignent clair</w:t>
      </w:r>
      <w:r w:rsidRPr="00646B6B">
        <w:t>e</w:t>
      </w:r>
      <w:r w:rsidRPr="00646B6B">
        <w:t>ment de la nature des choix politiques qui seront faits.</w:t>
      </w:r>
    </w:p>
    <w:p w:rsidR="00721E27" w:rsidRPr="00646B6B" w:rsidRDefault="00721E27" w:rsidP="00721E27">
      <w:pPr>
        <w:spacing w:before="120" w:after="120"/>
        <w:ind w:firstLine="346"/>
        <w:jc w:val="both"/>
      </w:pPr>
    </w:p>
    <w:p w:rsidR="00721E27" w:rsidRPr="00646B6B" w:rsidRDefault="00721E27" w:rsidP="00721E27">
      <w:pPr>
        <w:spacing w:before="120" w:after="120"/>
        <w:ind w:firstLine="346"/>
        <w:jc w:val="both"/>
      </w:pPr>
      <w:r w:rsidRPr="000C2655">
        <w:rPr>
          <w:i/>
        </w:rPr>
        <w:t>Premièrement</w:t>
      </w:r>
      <w:r w:rsidRPr="00646B6B">
        <w:t>, le document rejette l'option d'une politique indu</w:t>
      </w:r>
      <w:r w:rsidRPr="00646B6B">
        <w:t>s</w:t>
      </w:r>
      <w:r w:rsidRPr="00646B6B">
        <w:t>trielle orientée pour privilégier au contraire celle de l'adaptation pos</w:t>
      </w:r>
      <w:r w:rsidRPr="00646B6B">
        <w:t>i</w:t>
      </w:r>
      <w:r w:rsidRPr="00646B6B">
        <w:t>tive, mais tempérée toutefois par la présence encadrante et correctrice de l'État perçu comme gestionnaire du changement.</w:t>
      </w:r>
    </w:p>
    <w:p w:rsidR="00721E27" w:rsidRPr="00646B6B" w:rsidRDefault="00721E27" w:rsidP="00721E27">
      <w:pPr>
        <w:spacing w:before="120" w:after="120"/>
        <w:ind w:firstLine="346"/>
        <w:jc w:val="both"/>
      </w:pPr>
      <w:r w:rsidRPr="000C2655">
        <w:rPr>
          <w:i/>
        </w:rPr>
        <w:t>Deuxièmement</w:t>
      </w:r>
      <w:r w:rsidRPr="00646B6B">
        <w:t>, en faisant du développement du secteur des re</w:t>
      </w:r>
      <w:r w:rsidRPr="00646B6B">
        <w:t>s</w:t>
      </w:r>
      <w:r w:rsidRPr="00646B6B">
        <w:t>sources naturelles et des secteurs connexes, du secteur extérieur</w:t>
      </w:r>
      <w:r>
        <w:t xml:space="preserve"> [112] </w:t>
      </w:r>
      <w:r w:rsidRPr="00646B6B">
        <w:t>ainsi que du développement des industries de pointe et de la reche</w:t>
      </w:r>
      <w:r w:rsidRPr="00646B6B">
        <w:t>r</w:t>
      </w:r>
      <w:r w:rsidRPr="00646B6B">
        <w:t>che, les trois axes prioritaires, le gouvernement fédéral consacre de la sorte le déplacement de ses priorités sectorielles et, en partie, l'aba</w:t>
      </w:r>
      <w:r w:rsidRPr="00646B6B">
        <w:t>n</w:t>
      </w:r>
      <w:r w:rsidRPr="00646B6B">
        <w:t>don de la voie de développement jusque-là privilégiée dont l'a</w:t>
      </w:r>
      <w:r w:rsidRPr="00646B6B">
        <w:t>s</w:t>
      </w:r>
      <w:r w:rsidRPr="00646B6B">
        <w:t>sise reposait, rappelons-le, sur le développement du secteur manufa</w:t>
      </w:r>
      <w:r w:rsidRPr="00646B6B">
        <w:t>c</w:t>
      </w:r>
      <w:r w:rsidRPr="00646B6B">
        <w:t>turier.</w:t>
      </w:r>
    </w:p>
    <w:p w:rsidR="00721E27" w:rsidRPr="00646B6B" w:rsidRDefault="00721E27" w:rsidP="00721E27">
      <w:pPr>
        <w:spacing w:before="120" w:after="120"/>
        <w:ind w:firstLine="346"/>
        <w:jc w:val="both"/>
      </w:pPr>
      <w:r w:rsidRPr="000C2655">
        <w:rPr>
          <w:i/>
        </w:rPr>
        <w:t>Troisièmement</w:t>
      </w:r>
      <w:r w:rsidRPr="00646B6B">
        <w:t>, bien que le document soit le résultat d'un compr</w:t>
      </w:r>
      <w:r w:rsidRPr="00646B6B">
        <w:t>o</w:t>
      </w:r>
      <w:r w:rsidRPr="00646B6B">
        <w:t>mis entre deux tendances, celle exprimée par le ministère de l'Indu</w:t>
      </w:r>
      <w:r w:rsidRPr="00646B6B">
        <w:t>s</w:t>
      </w:r>
      <w:r w:rsidRPr="00646B6B">
        <w:t>trie, privilégiant l'intervention sectorielle, et celle exprimée par le D</w:t>
      </w:r>
      <w:r w:rsidRPr="00646B6B">
        <w:t>é</w:t>
      </w:r>
      <w:r w:rsidRPr="00646B6B">
        <w:t>partement d'État au développement économique, responsable de la coordination des politiques en matière de développement, privilégiant plutôt l'approche environnementale, fonctionnelle et verticale, l'anal</w:t>
      </w:r>
      <w:r w:rsidRPr="00646B6B">
        <w:t>y</w:t>
      </w:r>
      <w:r w:rsidRPr="00646B6B">
        <w:t>se des moyens n'en montre pas moins une nette préférence pour une intervention générale de l'État au niveau des différents facteurs de production et des fonctions de l'entreprise plutôt que pour une inte</w:t>
      </w:r>
      <w:r w:rsidRPr="00646B6B">
        <w:t>r</w:t>
      </w:r>
      <w:r w:rsidRPr="00646B6B">
        <w:t>vention sélective et discriminante au niveau des secteurs de produ</w:t>
      </w:r>
      <w:r w:rsidRPr="00646B6B">
        <w:t>c</w:t>
      </w:r>
      <w:r w:rsidRPr="00646B6B">
        <w:t>tion et des entreprises.</w:t>
      </w:r>
    </w:p>
    <w:p w:rsidR="00721E27" w:rsidRPr="00646B6B" w:rsidRDefault="00721E27" w:rsidP="00721E27">
      <w:pPr>
        <w:spacing w:before="120" w:after="120"/>
        <w:ind w:firstLine="346"/>
        <w:jc w:val="both"/>
      </w:pPr>
      <w:r w:rsidRPr="000C2655">
        <w:rPr>
          <w:i/>
        </w:rPr>
        <w:t>Quatrièmement</w:t>
      </w:r>
      <w:r w:rsidRPr="00646B6B">
        <w:t>, enfin, le document associe clairement le dévelo</w:t>
      </w:r>
      <w:r w:rsidRPr="00646B6B">
        <w:t>p</w:t>
      </w:r>
      <w:r w:rsidRPr="00646B6B">
        <w:t>pement régional au développement industriel et ce dernier à la prom</w:t>
      </w:r>
      <w:r w:rsidRPr="00646B6B">
        <w:t>o</w:t>
      </w:r>
      <w:r w:rsidRPr="00646B6B">
        <w:t>tion des exportations. Il s'agit d'un changement majeur d'orientation que viendra confirmer la réorganisation administrative de</w:t>
      </w:r>
      <w:r>
        <w:t xml:space="preserve"> </w:t>
      </w:r>
      <w:r w:rsidRPr="00646B6B">
        <w:t>janvier 1982. Celle-là renforcera les pouvoirs du Département d'État au dév</w:t>
      </w:r>
      <w:r w:rsidRPr="00646B6B">
        <w:t>e</w:t>
      </w:r>
      <w:r w:rsidRPr="00646B6B">
        <w:t>loppement économique et ceux du ministère de l'Industrie dans le d</w:t>
      </w:r>
      <w:r w:rsidRPr="00646B6B">
        <w:t>o</w:t>
      </w:r>
      <w:r w:rsidRPr="00646B6B">
        <w:t>maine du développement régional et rattachera le commerce extérieur au domaine de juridiction du ministère des Affaires extérieures. Cela confirme l'importance désormais attachée à la contrainte extérieure dans les choix politiques en matière de développement industriel et, à toutes fins pratiques, le remplacement des politiques de substitution des importations (et des politiques de transfert) par des politiques de promotion des exportation</w:t>
      </w:r>
      <w:r>
        <w:t xml:space="preserve">s </w:t>
      </w:r>
      <w:r w:rsidRPr="00646B6B">
        <w:t>et par des politiques où l'accent sera d</w:t>
      </w:r>
      <w:r w:rsidRPr="00646B6B">
        <w:t>a</w:t>
      </w:r>
      <w:r w:rsidRPr="00646B6B">
        <w:t>vantage mis sur la spécialisation et la flexibilité.</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xml:space="preserve">Sur le plan des relations commerciales et des relations extérieures, le document, </w:t>
      </w:r>
      <w:r w:rsidRPr="000C2655">
        <w:rPr>
          <w:i/>
        </w:rPr>
        <w:t>La politique commerciale du Canada pour les années 80</w:t>
      </w:r>
      <w:r w:rsidRPr="00646B6B">
        <w:t>, va beaucoup moins loin que l’énoncé de politique économique dans la réorientation des relations extérieures et de la politique co</w:t>
      </w:r>
      <w:r w:rsidRPr="00646B6B">
        <w:t>m</w:t>
      </w:r>
      <w:r w:rsidRPr="00646B6B">
        <w:t>merciale canadienne. La méfiance du gouvernement canadien à l'égard des p</w:t>
      </w:r>
      <w:r w:rsidRPr="00646B6B">
        <w:t>o</w:t>
      </w:r>
      <w:r w:rsidRPr="00646B6B">
        <w:t>litiques du président Reagan, les débats encore chauds sur l'unité canadienne et l'influence des thèses de la « troisième o</w:t>
      </w:r>
      <w:r w:rsidRPr="00646B6B">
        <w:t>p</w:t>
      </w:r>
      <w:r w:rsidRPr="00646B6B">
        <w:t>tion » permettent sans doute d'expliquer la prudence du gouvernement dans ce domaine et le souci constant de trouver une</w:t>
      </w:r>
      <w:r>
        <w:t xml:space="preserve"> [</w:t>
      </w:r>
      <w:r w:rsidRPr="00646B6B">
        <w:t>113</w:t>
      </w:r>
      <w:r>
        <w:t xml:space="preserve">] </w:t>
      </w:r>
      <w:r w:rsidRPr="00646B6B">
        <w:t>solution de compromis entre un certain nationalisme difficile à d</w:t>
      </w:r>
      <w:r w:rsidRPr="00646B6B">
        <w:t>é</w:t>
      </w:r>
      <w:r w:rsidRPr="00646B6B">
        <w:t>fendre dans le contexte d'ouverture qui s'imposait de plus en plus au Canada et l'o</w:t>
      </w:r>
      <w:r w:rsidRPr="00646B6B">
        <w:t>p</w:t>
      </w:r>
      <w:r w:rsidRPr="00646B6B">
        <w:t>tion du continentalisme contraire à la souveraineté politique du Can</w:t>
      </w:r>
      <w:r w:rsidRPr="00646B6B">
        <w:t>a</w:t>
      </w:r>
      <w:r w:rsidRPr="00646B6B">
        <w:t>da à laquelle semblait conduire l'intégration croissante de l'économie canadienne à l'économie des États-Unis. Le document souligne néa</w:t>
      </w:r>
      <w:r w:rsidRPr="00646B6B">
        <w:t>n</w:t>
      </w:r>
      <w:r w:rsidRPr="00646B6B">
        <w:t>moins l'importance pour le Canada de disposer d'une politique co</w:t>
      </w:r>
      <w:r w:rsidRPr="00646B6B">
        <w:t>m</w:t>
      </w:r>
      <w:r w:rsidRPr="00646B6B">
        <w:t>merciale axée sur la promotion des exportations, l'e</w:t>
      </w:r>
      <w:r w:rsidRPr="00646B6B">
        <w:t>x</w:t>
      </w:r>
      <w:r w:rsidRPr="00646B6B">
        <w:t>ploitation des avantages comparatifs et la compétitivité. Comme le note le doc</w:t>
      </w:r>
      <w:r w:rsidRPr="00646B6B">
        <w:t>u</w:t>
      </w:r>
      <w:r w:rsidRPr="00646B6B">
        <w:t>ment, il s'agit pour le Canada de participer pleinement à « la course à la compétitivité » et de disposer « d'industries d'envergure mondi</w:t>
      </w:r>
      <w:r w:rsidRPr="00646B6B">
        <w:t>a</w:t>
      </w:r>
      <w:r w:rsidRPr="00646B6B">
        <w:t>le »</w:t>
      </w:r>
      <w:r>
        <w:t> </w:t>
      </w:r>
      <w:r>
        <w:rPr>
          <w:rStyle w:val="Appelnotedebasdep"/>
        </w:rPr>
        <w:footnoteReference w:id="134"/>
      </w:r>
      <w:r w:rsidRPr="00646B6B">
        <w:t>. Il souligne aussi la nécessité de poursuivre les e</w:t>
      </w:r>
      <w:r w:rsidRPr="00646B6B">
        <w:t>f</w:t>
      </w:r>
      <w:r w:rsidRPr="00646B6B">
        <w:t>forts en vue d’une plus grande libéralisation des échanges et d'une améli</w:t>
      </w:r>
      <w:r w:rsidRPr="00646B6B">
        <w:t>o</w:t>
      </w:r>
      <w:r w:rsidRPr="00646B6B">
        <w:t>ration des relations avec les États-Unis. Malgré ces emphases nouvelles, le gouvernement rejette dans ce document l'option d'un l</w:t>
      </w:r>
      <w:r w:rsidRPr="00646B6B">
        <w:t>i</w:t>
      </w:r>
      <w:r w:rsidRPr="00646B6B">
        <w:t>bre-échange bilatéral avec les États-Unis, se contentant d'ouvrir la porte à d'éve</w:t>
      </w:r>
      <w:r w:rsidRPr="00646B6B">
        <w:t>n</w:t>
      </w:r>
      <w:r w:rsidRPr="00646B6B">
        <w:t>tuelles négociations sectorielles. De même se refuse-t-il d'aba</w:t>
      </w:r>
      <w:r w:rsidRPr="00646B6B">
        <w:t>n</w:t>
      </w:r>
      <w:r w:rsidRPr="00646B6B">
        <w:t>donner ses politiques de contrôle des importations au seul profit de la prom</w:t>
      </w:r>
      <w:r w:rsidRPr="00646B6B">
        <w:t>o</w:t>
      </w:r>
      <w:r w:rsidRPr="00646B6B">
        <w:t>tion des exportations.</w:t>
      </w:r>
    </w:p>
    <w:p w:rsidR="00721E27" w:rsidRDefault="00721E27" w:rsidP="00721E27">
      <w:pPr>
        <w:spacing w:before="120" w:after="120"/>
        <w:ind w:firstLine="346"/>
        <w:jc w:val="both"/>
      </w:pPr>
      <w:r w:rsidRPr="00646B6B">
        <w:t>Notre seconde remarque a trait à la conduite des affaires économ</w:t>
      </w:r>
      <w:r w:rsidRPr="00646B6B">
        <w:t>i</w:t>
      </w:r>
      <w:r w:rsidRPr="00646B6B">
        <w:t>ques et des affaires extérieures. En dépit du contexte et de l'importa</w:t>
      </w:r>
      <w:r w:rsidRPr="00646B6B">
        <w:t>n</w:t>
      </w:r>
      <w:r w:rsidRPr="00646B6B">
        <w:t>ce des défis à relever, la conduite des affaires économiques restera marquée, durant cette période, par la conception de « l'État-contrepoids » alors que celle des affaires extérieures ne parviendra pas à s'écarter de la voie de compromis préconisée par la « troisième o</w:t>
      </w:r>
      <w:r w:rsidRPr="00646B6B">
        <w:t>p</w:t>
      </w:r>
      <w:r w:rsidRPr="00646B6B">
        <w:t>tion ». D'où les louvoiements continuels de la politique économique, au gré de la conjoncture, entre le laisser-faire de principe et l'interve</w:t>
      </w:r>
      <w:r w:rsidRPr="00646B6B">
        <w:t>n</w:t>
      </w:r>
      <w:r w:rsidRPr="00646B6B">
        <w:t>tion de nécessité ; ce qui aura surtout pour résultat de déstabiliser les finances publiques et d'aggraver les difficultés économiques dans une conjoncture qui demandait une intervention active de l'État et un e</w:t>
      </w:r>
      <w:r w:rsidRPr="00646B6B">
        <w:t>n</w:t>
      </w:r>
      <w:r w:rsidRPr="00646B6B">
        <w:t>gagement de sa part qui ne se limite pas au maintien des filets prote</w:t>
      </w:r>
      <w:r w:rsidRPr="00646B6B">
        <w:t>c</w:t>
      </w:r>
      <w:r w:rsidRPr="00646B6B">
        <w:t>teurs et aux mesures incitatives prises dans les différents budgets. D'où, aussi, les tensions croissantes dans les rapports avec les États-Unis et la position, de plus en plus ambivalente sur la scène intern</w:t>
      </w:r>
      <w:r w:rsidRPr="00646B6B">
        <w:t>a</w:t>
      </w:r>
      <w:r w:rsidRPr="00646B6B">
        <w:t>tionale, d'un Canada à la fois engagé dans la reconquête des marchés extérieurs et la sauvegarde de ses industries en mal d'adaptation, et aux prises avec les contraintes d'unité nationale et celles provenant de l'extérieur.</w:t>
      </w:r>
    </w:p>
    <w:p w:rsidR="00721E27" w:rsidRDefault="00721E27" w:rsidP="00721E27">
      <w:pPr>
        <w:spacing w:before="120" w:after="120"/>
        <w:ind w:firstLine="346"/>
        <w:jc w:val="both"/>
      </w:pPr>
      <w:r>
        <w:t>[114]</w:t>
      </w:r>
    </w:p>
    <w:p w:rsidR="00721E27" w:rsidRPr="00646B6B" w:rsidRDefault="00721E27" w:rsidP="00721E27">
      <w:pPr>
        <w:spacing w:before="120" w:after="120"/>
        <w:ind w:firstLine="346"/>
        <w:jc w:val="both"/>
      </w:pPr>
    </w:p>
    <w:p w:rsidR="00721E27" w:rsidRPr="00646B6B" w:rsidRDefault="00721E27" w:rsidP="00721E27">
      <w:pPr>
        <w:pStyle w:val="b"/>
      </w:pPr>
      <w:r w:rsidRPr="00646B6B">
        <w:t>1.2 Le « renouveau économique »</w:t>
      </w:r>
      <w:r>
        <w:br/>
      </w:r>
      <w:r w:rsidRPr="00646B6B">
        <w:t>de Brian Mulroney</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Durant cette période 1980-1984, que le gouvernement Trudeau voulut marquée par le renouveau et le changement, et qui le fut en fait, des portes ont été ouvertes. C'est un point, à notre avis, qu'il i</w:t>
      </w:r>
      <w:r w:rsidRPr="00646B6B">
        <w:t>m</w:t>
      </w:r>
      <w:r w:rsidRPr="00646B6B">
        <w:t>porte de souligner.</w:t>
      </w:r>
    </w:p>
    <w:p w:rsidR="00721E27" w:rsidRDefault="00721E27" w:rsidP="00721E27">
      <w:pPr>
        <w:spacing w:before="120" w:after="120"/>
        <w:ind w:firstLine="346"/>
        <w:jc w:val="both"/>
      </w:pPr>
      <w:r w:rsidRPr="00646B6B">
        <w:t>En prenant clairement position pour le resserrement des liens bil</w:t>
      </w:r>
      <w:r w:rsidRPr="00646B6B">
        <w:t>a</w:t>
      </w:r>
      <w:r w:rsidRPr="00646B6B">
        <w:t>téraux avec les États-Unis et pour l'adaptation positive, le gouvern</w:t>
      </w:r>
      <w:r w:rsidRPr="00646B6B">
        <w:t>e</w:t>
      </w:r>
      <w:r w:rsidRPr="00646B6B">
        <w:t xml:space="preserve">ment conservateur de Brian Mulroney </w:t>
      </w:r>
      <w:r w:rsidRPr="002C18DB">
        <w:rPr>
          <w:i/>
        </w:rPr>
        <w:t>lèvera les ambig</w:t>
      </w:r>
      <w:r>
        <w:rPr>
          <w:i/>
        </w:rPr>
        <w:t>uïté</w:t>
      </w:r>
      <w:r w:rsidRPr="002C18DB">
        <w:rPr>
          <w:i/>
        </w:rPr>
        <w:t>s</w:t>
      </w:r>
      <w:r w:rsidRPr="00646B6B">
        <w:t xml:space="preserve"> auxque</w:t>
      </w:r>
      <w:r w:rsidRPr="00646B6B">
        <w:t>l</w:t>
      </w:r>
      <w:r w:rsidRPr="00646B6B">
        <w:t>les conduisaient les conceptions du gouvernement libéral en m</w:t>
      </w:r>
      <w:r w:rsidRPr="00646B6B">
        <w:t>a</w:t>
      </w:r>
      <w:r w:rsidRPr="00646B6B">
        <w:t>tière économique et en matière de relations extérieures. Cependant, comme nous le verrons plus loin, pour plus clairs qu'ils soient, les choix pol</w:t>
      </w:r>
      <w:r w:rsidRPr="00646B6B">
        <w:t>i</w:t>
      </w:r>
      <w:r w:rsidRPr="00646B6B">
        <w:t>tiques du nouveau gouvernement n'en soulèvent pas moins de très nombreuses questions sur le futur du modèle de développement éc</w:t>
      </w:r>
      <w:r w:rsidRPr="00646B6B">
        <w:t>o</w:t>
      </w:r>
      <w:r w:rsidRPr="00646B6B">
        <w:t>nomique canadien et sur la nature des relations que le Canada entr</w:t>
      </w:r>
      <w:r w:rsidRPr="00646B6B">
        <w:t>e</w:t>
      </w:r>
      <w:r w:rsidRPr="00646B6B">
        <w:t>tiendra avec les États-Unis au lendemain de la signature d'un éventuel accord de libre-échange. Mais, auparavant, il importe de r</w:t>
      </w:r>
      <w:r w:rsidRPr="00646B6B">
        <w:t>e</w:t>
      </w:r>
      <w:r w:rsidRPr="00646B6B">
        <w:t>venir sur l'argumentation et les raisons qui motivent ce choix politique.</w:t>
      </w:r>
      <w:r>
        <w:t xml:space="preserve"> </w:t>
      </w:r>
      <w:r w:rsidRPr="00646B6B">
        <w:t>Une r</w:t>
      </w:r>
      <w:r w:rsidRPr="00646B6B">
        <w:t>e</w:t>
      </w:r>
      <w:r w:rsidRPr="00646B6B">
        <w:t>marque s'impose cependant. Les politiques d'ajustement positives et la politique d'ouverture à l'égard des États-Unis ne const</w:t>
      </w:r>
      <w:r w:rsidRPr="00646B6B">
        <w:t>i</w:t>
      </w:r>
      <w:r w:rsidRPr="00646B6B">
        <w:t>tuent pas les seuls volets du programme de « renouveau économique » du gouve</w:t>
      </w:r>
      <w:r w:rsidRPr="00646B6B">
        <w:t>r</w:t>
      </w:r>
      <w:r w:rsidRPr="00646B6B">
        <w:t>nement conservateur actuel. Quant aux politiques d'ajustement posit</w:t>
      </w:r>
      <w:r w:rsidRPr="00646B6B">
        <w:t>i</w:t>
      </w:r>
      <w:r w:rsidRPr="00646B6B">
        <w:t>ves et au libre-échange, leur objet ne se limite pas seulement à la d</w:t>
      </w:r>
      <w:r w:rsidRPr="00646B6B">
        <w:t>i</w:t>
      </w:r>
      <w:r w:rsidRPr="00646B6B">
        <w:t>mension internationale, soulignons-le pour éviter toute ambiguïté. La réévaluation des différents programmes et la réduction du déficit bu</w:t>
      </w:r>
      <w:r w:rsidRPr="00646B6B">
        <w:t>d</w:t>
      </w:r>
      <w:r w:rsidRPr="00646B6B">
        <w:t>gétaire constituent aussi des volets importants d'un pr</w:t>
      </w:r>
      <w:r w:rsidRPr="00646B6B">
        <w:t>o</w:t>
      </w:r>
      <w:r w:rsidRPr="00646B6B">
        <w:t>gramme que nous devons prendre dans son intégralité. De plus, les politiques d'ajustement positives et de libéralisation des échanges ont aussi des objectifs d'ordre intérieur ou financier. Nous limiterons cependant n</w:t>
      </w:r>
      <w:r w:rsidRPr="00646B6B">
        <w:t>o</w:t>
      </w:r>
      <w:r w:rsidRPr="00646B6B">
        <w:t>tre analyse aux politiques d'ajustement positives et au débat sur le l</w:t>
      </w:r>
      <w:r w:rsidRPr="00646B6B">
        <w:t>i</w:t>
      </w:r>
      <w:r w:rsidRPr="00646B6B">
        <w:t>bre-échange en raison de notre problématique de départ</w:t>
      </w:r>
    </w:p>
    <w:p w:rsidR="00721E27" w:rsidRPr="00646B6B" w:rsidRDefault="00721E27" w:rsidP="00721E27">
      <w:pPr>
        <w:spacing w:before="120" w:after="120"/>
        <w:ind w:firstLine="346"/>
        <w:jc w:val="both"/>
      </w:pPr>
    </w:p>
    <w:p w:rsidR="00721E27" w:rsidRPr="00646B6B" w:rsidRDefault="00721E27" w:rsidP="00721E27">
      <w:pPr>
        <w:pStyle w:val="d"/>
      </w:pPr>
      <w:r w:rsidRPr="00646B6B">
        <w:t>1.2.1 Le choix de l'ada</w:t>
      </w:r>
      <w:r>
        <w:t>ptation positive :</w:t>
      </w:r>
      <w:r>
        <w:br/>
      </w:r>
      <w:r w:rsidRPr="00646B6B">
        <w:t>l'argument</w:t>
      </w:r>
      <w:r w:rsidRPr="00646B6B">
        <w:t>a</w:t>
      </w:r>
      <w:r w:rsidRPr="00646B6B">
        <w:t>tion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On ne retrouve pas à proprement parler d'énoncé politique qui fa</w:t>
      </w:r>
      <w:r w:rsidRPr="00646B6B">
        <w:t>s</w:t>
      </w:r>
      <w:r w:rsidRPr="00646B6B">
        <w:t>se explicitement référence aux thèses de « l'adaptation positive » ni d'État des dispositions qu'entend prendre le gouvernement pour orie</w:t>
      </w:r>
      <w:r w:rsidRPr="00646B6B">
        <w:t>n</w:t>
      </w:r>
      <w:r w:rsidRPr="00646B6B">
        <w:t>ter la politique économique conformément à cette approche. Dans l'a</w:t>
      </w:r>
      <w:r w:rsidRPr="00646B6B">
        <w:t>t</w:t>
      </w:r>
      <w:r w:rsidRPr="00646B6B">
        <w:t>tente des résultats des travaux des différents comités mis en place pour réévaluer les politiques gouvernementales, la politique actuelle reste encore très floue et peu de mesures concrètes ont été prises pour le moment, sauf par l'entremise des budgets. Par surcroît, les débats sur le libre-échange</w:t>
      </w:r>
      <w:r>
        <w:t xml:space="preserve"> [</w:t>
      </w:r>
      <w:r w:rsidRPr="00646B6B">
        <w:t>115</w:t>
      </w:r>
      <w:r>
        <w:t xml:space="preserve">] </w:t>
      </w:r>
      <w:r w:rsidRPr="00646B6B">
        <w:t>et ceux sur l'État tendent à occulter celui sur la restructuration et les politiques industrielles, et à mettre ces que</w:t>
      </w:r>
      <w:r w:rsidRPr="00646B6B">
        <w:t>s</w:t>
      </w:r>
      <w:r w:rsidRPr="00646B6B">
        <w:t>tions à l'arrière-plan de la scène politique. Il faudrait, dans le cas c</w:t>
      </w:r>
      <w:r w:rsidRPr="00646B6B">
        <w:t>a</w:t>
      </w:r>
      <w:r w:rsidRPr="00646B6B">
        <w:t>nadien, plutôt parler, comme le dirait Michalski, « d'une conception théorique fondamentale de la politique économique générale dans une économie</w:t>
      </w:r>
      <w:r>
        <w:t xml:space="preserve"> </w:t>
      </w:r>
      <w:r w:rsidRPr="00646B6B">
        <w:t>de ma</w:t>
      </w:r>
      <w:r w:rsidRPr="00646B6B">
        <w:t>r</w:t>
      </w:r>
      <w:r w:rsidRPr="00646B6B">
        <w:t>ché »</w:t>
      </w:r>
      <w:r>
        <w:t> </w:t>
      </w:r>
      <w:r>
        <w:rPr>
          <w:rStyle w:val="Appelnotedebasdep"/>
        </w:rPr>
        <w:footnoteReference w:id="135"/>
      </w:r>
      <w:r w:rsidRPr="00646B6B">
        <w:t xml:space="preserve"> et d'une approche de principe en faveur de la restructuration de l'éc</w:t>
      </w:r>
      <w:r w:rsidRPr="00646B6B">
        <w:t>o</w:t>
      </w:r>
      <w:r w:rsidRPr="00646B6B">
        <w:t>nomie « par le bas » plutôt que « par le haut » comme ce serait le cas avec une « politique industrielle orie</w:t>
      </w:r>
      <w:r w:rsidRPr="00646B6B">
        <w:t>n</w:t>
      </w:r>
      <w:r w:rsidRPr="00646B6B">
        <w:t>tée », une expression ret</w:t>
      </w:r>
      <w:r w:rsidRPr="00646B6B">
        <w:t>e</w:t>
      </w:r>
      <w:r w:rsidRPr="00646B6B">
        <w:t>nue par la Commission MacDonald.</w:t>
      </w:r>
    </w:p>
    <w:p w:rsidR="00721E27" w:rsidRPr="00646B6B" w:rsidRDefault="00721E27" w:rsidP="00721E27">
      <w:pPr>
        <w:spacing w:before="120" w:after="120"/>
        <w:ind w:firstLine="346"/>
        <w:jc w:val="both"/>
      </w:pPr>
      <w:r w:rsidRPr="00646B6B">
        <w:t>L'argumentation gouvernementale reste donc, dans les circonsta</w:t>
      </w:r>
      <w:r w:rsidRPr="00646B6B">
        <w:t>n</w:t>
      </w:r>
      <w:r w:rsidRPr="00646B6B">
        <w:t>ces, très générale et peu originale, du moins si on la compare aux te</w:t>
      </w:r>
      <w:r w:rsidRPr="00646B6B">
        <w:t>x</w:t>
      </w:r>
      <w:r w:rsidRPr="00646B6B">
        <w:t>tes de l'OCDE sur la question auxquels nous ferons aussi référence.</w:t>
      </w:r>
    </w:p>
    <w:p w:rsidR="00721E27" w:rsidRPr="00646B6B" w:rsidRDefault="00721E27" w:rsidP="00721E27">
      <w:pPr>
        <w:spacing w:before="120" w:after="120"/>
        <w:ind w:firstLine="346"/>
        <w:jc w:val="both"/>
      </w:pPr>
      <w:r w:rsidRPr="00646B6B">
        <w:t>L'approche a pour point de départ la critique des politiques ant</w:t>
      </w:r>
      <w:r w:rsidRPr="00646B6B">
        <w:t>é</w:t>
      </w:r>
      <w:r w:rsidRPr="00646B6B">
        <w:t>rieures auxquelles il est reproché d'être responsables des difficultés économiques actuelles et inadaptées à un contexte économique de m</w:t>
      </w:r>
      <w:r w:rsidRPr="00646B6B">
        <w:t>u</w:t>
      </w:r>
      <w:r w:rsidRPr="00646B6B">
        <w:t>tations et d'ouverture qui demande à la fois souplesse et adaptation. Sont directement visées les politiques industrielles et commerciales du gouvernement antérieur auxquelles il est aussi reproché d'avoir fait des arbitrages au détriment de l'efficacité économique et de la comp</w:t>
      </w:r>
      <w:r w:rsidRPr="00646B6B">
        <w:t>é</w:t>
      </w:r>
      <w:r w:rsidRPr="00646B6B">
        <w:t>titivité. L'incohérence des programmes, mis en place à la pièce et sans être soumis au vote démocratique, est enfin largement soulignée. L'énoncé de politique, économique de novembre 1984, du ministre des Finances, M. Wilson, est explicite en la matière</w:t>
      </w:r>
      <w:r>
        <w:t> </w:t>
      </w:r>
      <w:r>
        <w:rPr>
          <w:rStyle w:val="Appelnotedebasdep"/>
        </w:rPr>
        <w:footnoteReference w:id="136"/>
      </w:r>
      <w:r w:rsidRPr="00646B6B">
        <w:t>.</w:t>
      </w:r>
    </w:p>
    <w:p w:rsidR="00721E27" w:rsidRPr="00646B6B" w:rsidRDefault="00721E27" w:rsidP="00721E27">
      <w:pPr>
        <w:spacing w:before="120" w:after="120"/>
        <w:ind w:firstLine="346"/>
        <w:jc w:val="both"/>
      </w:pPr>
      <w:r w:rsidRPr="00646B6B">
        <w:t>Par ailleurs, sur un plan plus théorique, il est reproché à l'interve</w:t>
      </w:r>
      <w:r w:rsidRPr="00646B6B">
        <w:t>n</w:t>
      </w:r>
      <w:r w:rsidRPr="00646B6B">
        <w:t>tionnisme keynésien d'après-guerre : d'avoir, par son activisme, e</w:t>
      </w:r>
      <w:r w:rsidRPr="00646B6B">
        <w:t>n</w:t>
      </w:r>
      <w:r w:rsidRPr="00646B6B">
        <w:t>gendré des rigidités institutionnelles et comportementales qui entr</w:t>
      </w:r>
      <w:r w:rsidRPr="00646B6B">
        <w:t>a</w:t>
      </w:r>
      <w:r w:rsidRPr="00646B6B">
        <w:t>vent le déplacement des ressources vers les secteurs productifs ; d'être à l'origine d'une désincitation au travail, à l'épargne et à l'investiss</w:t>
      </w:r>
      <w:r w:rsidRPr="00646B6B">
        <w:t>e</w:t>
      </w:r>
      <w:r w:rsidRPr="00646B6B">
        <w:t>ment ; de maintenir un système de protection extérieure et sociale de plus en plus coûteux en termes de transferts de ressources eu égard à son efficacité. Aux effets pervers de l'interventionnisme de type ke</w:t>
      </w:r>
      <w:r w:rsidRPr="00646B6B">
        <w:t>y</w:t>
      </w:r>
      <w:r w:rsidRPr="00646B6B">
        <w:t>nésien, il serait possible d'ajouter d'autres sources de rigidité comme par exemple : l'évolution des attitudes et des institutions face au cha</w:t>
      </w:r>
      <w:r w:rsidRPr="00646B6B">
        <w:t>n</w:t>
      </w:r>
      <w:r w:rsidRPr="00646B6B">
        <w:t>gement ; l'effet des politiques publiques poursuivies jusqu'ici pour atténuer les conséquences de la crise, des changements technol</w:t>
      </w:r>
      <w:r w:rsidRPr="00646B6B">
        <w:t>o</w:t>
      </w:r>
      <w:r w:rsidRPr="00646B6B">
        <w:t>giques et de la concurrence internationale ; « la lenteur de la croissa</w:t>
      </w:r>
      <w:r w:rsidRPr="00646B6B">
        <w:t>n</w:t>
      </w:r>
      <w:r w:rsidRPr="00646B6B">
        <w:t>ce qui rend plus difficile l'adaptation des structures »</w:t>
      </w:r>
      <w:r>
        <w:t> </w:t>
      </w:r>
      <w:r>
        <w:rPr>
          <w:rStyle w:val="Appelnotedebasdep"/>
        </w:rPr>
        <w:footnoteReference w:id="137"/>
      </w:r>
      <w:r w:rsidRPr="00646B6B">
        <w:t>.</w:t>
      </w:r>
    </w:p>
    <w:p w:rsidR="00721E27" w:rsidRPr="00646B6B" w:rsidRDefault="00721E27" w:rsidP="00721E27">
      <w:pPr>
        <w:spacing w:before="120" w:after="120"/>
        <w:ind w:firstLine="346"/>
        <w:jc w:val="both"/>
      </w:pPr>
      <w:r>
        <w:t>[116]</w:t>
      </w:r>
    </w:p>
    <w:p w:rsidR="00721E27" w:rsidRPr="00646B6B" w:rsidRDefault="00721E27" w:rsidP="00721E27">
      <w:pPr>
        <w:spacing w:before="120" w:after="120"/>
        <w:ind w:firstLine="346"/>
        <w:jc w:val="both"/>
      </w:pPr>
      <w:r w:rsidRPr="00646B6B">
        <w:t>L'adoption d'une stratégie industrielle orientée est, par ailleurs, r</w:t>
      </w:r>
      <w:r w:rsidRPr="00646B6B">
        <w:t>e</w:t>
      </w:r>
      <w:r w:rsidRPr="00646B6B">
        <w:t>jetée. On considère généralement cette option : discriminatoire et peu adaptée au contexte économique et politique canadien ; susceptible d'entraîner des distorsions sur les marchés et une allocation inefficace des ressources en raison d'une information insuffisante ; sujette à la concurrence politique des groupes de pression et des régions</w:t>
      </w:r>
      <w:r>
        <w:t> </w:t>
      </w:r>
      <w:r>
        <w:rPr>
          <w:rStyle w:val="Appelnotedebasdep"/>
        </w:rPr>
        <w:footnoteReference w:id="138"/>
      </w:r>
      <w:r w:rsidRPr="00646B6B">
        <w:t>.</w:t>
      </w:r>
    </w:p>
    <w:p w:rsidR="00721E27" w:rsidRPr="00646B6B" w:rsidRDefault="00721E27" w:rsidP="00721E27">
      <w:pPr>
        <w:spacing w:before="120" w:after="120"/>
        <w:ind w:firstLine="346"/>
        <w:jc w:val="both"/>
      </w:pPr>
      <w:r w:rsidRPr="00646B6B">
        <w:t>Partant de deux prémisses postulées suivant lesquelles, premièr</w:t>
      </w:r>
      <w:r w:rsidRPr="00646B6B">
        <w:t>e</w:t>
      </w:r>
      <w:r w:rsidRPr="00646B6B">
        <w:t>ment, le marché transmet suffisamment d'informations pour ne pas voir l'État s'y substituer et, deuxièmement, les choix économiques et l'initiative du changement relèvent du secteur privé, l'approche de l'adaptation positive propose alors l'adoption de mesures à caractère général dont l'objet est en conséquence :</w:t>
      </w:r>
    </w:p>
    <w:p w:rsidR="00721E27" w:rsidRDefault="00721E27" w:rsidP="00721E27">
      <w:pPr>
        <w:spacing w:before="120" w:after="120"/>
        <w:ind w:firstLine="346"/>
        <w:jc w:val="both"/>
      </w:pPr>
    </w:p>
    <w:p w:rsidR="00721E27" w:rsidRPr="00646B6B" w:rsidRDefault="00721E27" w:rsidP="00721E27">
      <w:pPr>
        <w:spacing w:before="120" w:after="120"/>
        <w:ind w:left="720" w:hanging="374"/>
        <w:jc w:val="both"/>
      </w:pPr>
      <w:r>
        <w:t>1)</w:t>
      </w:r>
      <w:r>
        <w:tab/>
      </w:r>
      <w:r w:rsidRPr="00646B6B">
        <w:t>d'assainir l'environnement économique : politiques de concu</w:t>
      </w:r>
      <w:r w:rsidRPr="00646B6B">
        <w:t>r</w:t>
      </w:r>
      <w:r w:rsidRPr="00646B6B">
        <w:t>rence, en particulier sur le marché du travail, transparence de l'État, cohérence des politiques macroéconomiques et micr</w:t>
      </w:r>
      <w:r w:rsidRPr="00646B6B">
        <w:t>o</w:t>
      </w:r>
      <w:r w:rsidRPr="00646B6B">
        <w:t>économiques, etc</w:t>
      </w:r>
      <w:r>
        <w:t>.</w:t>
      </w:r>
      <w:r w:rsidRPr="00646B6B">
        <w:t> ;</w:t>
      </w:r>
    </w:p>
    <w:p w:rsidR="00721E27" w:rsidRPr="00646B6B" w:rsidRDefault="00721E27" w:rsidP="00721E27">
      <w:pPr>
        <w:spacing w:before="120" w:after="120"/>
        <w:ind w:left="720" w:hanging="374"/>
        <w:jc w:val="both"/>
      </w:pPr>
      <w:r>
        <w:t>2)</w:t>
      </w:r>
      <w:r>
        <w:tab/>
      </w:r>
      <w:r w:rsidRPr="00646B6B">
        <w:t>d'améliorer le fonctionnement et l'efficacité des entreprises : p</w:t>
      </w:r>
      <w:r w:rsidRPr="00646B6B">
        <w:t>o</w:t>
      </w:r>
      <w:r w:rsidRPr="00646B6B">
        <w:t>litiques fiscales, politiques en faveur de la PME, etc. ;</w:t>
      </w:r>
    </w:p>
    <w:p w:rsidR="00721E27" w:rsidRPr="00646B6B" w:rsidRDefault="00721E27" w:rsidP="00721E27">
      <w:pPr>
        <w:spacing w:before="120" w:after="120"/>
        <w:ind w:left="720" w:hanging="374"/>
        <w:jc w:val="both"/>
      </w:pPr>
      <w:r>
        <w:t>3)</w:t>
      </w:r>
      <w:r>
        <w:tab/>
      </w:r>
      <w:r w:rsidRPr="00646B6B">
        <w:t>de promouvoir la mobilité des facteurs de production, de facil</w:t>
      </w:r>
      <w:r w:rsidRPr="00646B6B">
        <w:t>i</w:t>
      </w:r>
      <w:r w:rsidRPr="00646B6B">
        <w:t>ter leur disponibilité et leur déplacement vers les secteurs à pr</w:t>
      </w:r>
      <w:r w:rsidRPr="00646B6B">
        <w:t>o</w:t>
      </w:r>
      <w:r w:rsidRPr="00646B6B">
        <w:t>ductivité élevée : politiques de main-d'oeuvre, politiques de f</w:t>
      </w:r>
      <w:r w:rsidRPr="00646B6B">
        <w:t>i</w:t>
      </w:r>
      <w:r w:rsidRPr="00646B6B">
        <w:t>nancement, r</w:t>
      </w:r>
      <w:r w:rsidRPr="00646B6B">
        <w:t>é</w:t>
      </w:r>
      <w:r w:rsidRPr="00646B6B">
        <w:t>forme des politiques sociales, etc. ;</w:t>
      </w:r>
    </w:p>
    <w:p w:rsidR="00721E27" w:rsidRPr="00646B6B" w:rsidRDefault="00721E27" w:rsidP="00721E27">
      <w:pPr>
        <w:spacing w:before="120" w:after="120"/>
        <w:ind w:left="720" w:hanging="374"/>
        <w:jc w:val="both"/>
      </w:pPr>
      <w:r>
        <w:t>4)</w:t>
      </w:r>
      <w:r>
        <w:tab/>
      </w:r>
      <w:r w:rsidRPr="00646B6B">
        <w:t>d'accroître la compétitivité de l'économie : politiques de form</w:t>
      </w:r>
      <w:r w:rsidRPr="00646B6B">
        <w:t>a</w:t>
      </w:r>
      <w:r w:rsidRPr="00646B6B">
        <w:t>tion, politiques de recherche, politiques commerciales, etc.</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L'extrait suivant du document du MEIR résume l'esprit qui, sans être nouveau, anime l'intervention gouvernementale dans le domaine industriel :</w:t>
      </w:r>
    </w:p>
    <w:p w:rsidR="00721E27" w:rsidRDefault="00721E27" w:rsidP="00721E27">
      <w:pPr>
        <w:pStyle w:val="Grillecouleur-Accent1"/>
      </w:pPr>
    </w:p>
    <w:p w:rsidR="00721E27" w:rsidRPr="00646B6B" w:rsidRDefault="00721E27" w:rsidP="00721E27">
      <w:pPr>
        <w:pStyle w:val="Grillecouleur-Accent1"/>
      </w:pPr>
      <w:r w:rsidRPr="00646B6B">
        <w:t>Dans une économie de marché, l'adaptation de l’appareil industriel est un mécanisme n</w:t>
      </w:r>
      <w:r>
        <w:t>aturel en vertu duquel la main-</w:t>
      </w:r>
      <w:r w:rsidRPr="00646B6B">
        <w:t>d'</w:t>
      </w:r>
      <w:r>
        <w:t>œuvre</w:t>
      </w:r>
      <w:r w:rsidRPr="00646B6B">
        <w:t xml:space="preserve"> et les cap</w:t>
      </w:r>
      <w:r w:rsidRPr="00646B6B">
        <w:t>i</w:t>
      </w:r>
      <w:r w:rsidRPr="00646B6B">
        <w:t>taux s</w:t>
      </w:r>
      <w:r>
        <w:t>ont transférés de secteurs non co</w:t>
      </w:r>
      <w:r w:rsidRPr="00646B6B">
        <w:t>ncurrentiels à des activités plus productives. En ce qui concerne ce phénomène naturel, le MEIR re</w:t>
      </w:r>
      <w:r w:rsidRPr="00646B6B">
        <w:t>s</w:t>
      </w:r>
      <w:r w:rsidRPr="00646B6B">
        <w:t>pecte les principes généraux du ministère qui consistent à compter sur l'intervention du se</w:t>
      </w:r>
      <w:r w:rsidRPr="00646B6B">
        <w:t>c</w:t>
      </w:r>
      <w:r w:rsidRPr="00646B6B">
        <w:t>teur privé. Au lieu d'orienter et de diriger lui-même ce processus d'adapt</w:t>
      </w:r>
      <w:r w:rsidRPr="00646B6B">
        <w:t>a</w:t>
      </w:r>
      <w:r w:rsidRPr="00646B6B">
        <w:t>tion industrielle, le ministère a mis au point divers programmes qui servent de catalyseurs</w:t>
      </w:r>
      <w:r>
        <w:t xml:space="preserve"> [</w:t>
      </w:r>
      <w:r w:rsidRPr="00646B6B">
        <w:t>117</w:t>
      </w:r>
      <w:r>
        <w:t xml:space="preserve">] </w:t>
      </w:r>
      <w:r w:rsidRPr="00646B6B">
        <w:t>aux changements à apporter et créant un environn</w:t>
      </w:r>
      <w:r w:rsidRPr="00646B6B">
        <w:t>e</w:t>
      </w:r>
      <w:r w:rsidRPr="00646B6B">
        <w:t>ment qui se pr</w:t>
      </w:r>
      <w:r w:rsidRPr="00646B6B">
        <w:t>ê</w:t>
      </w:r>
      <w:r w:rsidRPr="00646B6B">
        <w:t>te au processus d'adaptation</w:t>
      </w:r>
      <w:r>
        <w:t> </w:t>
      </w:r>
      <w:r>
        <w:rPr>
          <w:rStyle w:val="Appelnotedebasdep"/>
        </w:rPr>
        <w:footnoteReference w:id="139"/>
      </w:r>
      <w:r w:rsidRPr="00646B6B">
        <w:t>.</w:t>
      </w:r>
    </w:p>
    <w:p w:rsidR="00721E27" w:rsidRDefault="00721E27" w:rsidP="00721E27">
      <w:pPr>
        <w:spacing w:before="120" w:after="120"/>
        <w:ind w:firstLine="346"/>
        <w:jc w:val="both"/>
      </w:pPr>
    </w:p>
    <w:p w:rsidR="00721E27" w:rsidRPr="00646B6B" w:rsidRDefault="00721E27" w:rsidP="00721E27">
      <w:pPr>
        <w:pStyle w:val="d"/>
      </w:pPr>
      <w:r w:rsidRPr="00646B6B">
        <w:t>1.2.2 Le libre-échange avec les États-Unis :</w:t>
      </w:r>
      <w:r>
        <w:br/>
      </w:r>
      <w:r w:rsidRPr="00646B6B">
        <w:t>l'arg</w:t>
      </w:r>
      <w:r w:rsidRPr="00646B6B">
        <w:t>u</w:t>
      </w:r>
      <w:r w:rsidRPr="00646B6B">
        <w:t>mentation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En raison de l'ampleur des débats suscités, l'argumentation en f</w:t>
      </w:r>
      <w:r w:rsidRPr="00646B6B">
        <w:t>a</w:t>
      </w:r>
      <w:r w:rsidRPr="00646B6B">
        <w:t>veur de l'option du libre-échange est, contrairement à ce que nous v</w:t>
      </w:r>
      <w:r w:rsidRPr="00646B6B">
        <w:t>e</w:t>
      </w:r>
      <w:r w:rsidRPr="00646B6B">
        <w:t>nons de voir à propos de l'adaptation positive, beaucoup plus étoffée.</w:t>
      </w:r>
    </w:p>
    <w:p w:rsidR="00721E27" w:rsidRPr="00646B6B" w:rsidRDefault="00721E27" w:rsidP="00721E27">
      <w:pPr>
        <w:spacing w:before="120" w:after="120"/>
        <w:ind w:firstLine="346"/>
        <w:jc w:val="both"/>
      </w:pPr>
      <w:r>
        <w:t>Rappelo</w:t>
      </w:r>
      <w:r w:rsidRPr="00646B6B">
        <w:t>ns que c'est au terme d'un habile processus de consultation qui lui aura permis de dégager, temporairement du moins, un certain consensus parmi les provinces et les milieux d'affaires que, final</w:t>
      </w:r>
      <w:r w:rsidRPr="00646B6B">
        <w:t>e</w:t>
      </w:r>
      <w:r w:rsidRPr="00646B6B">
        <w:t>ment, répondant ainsi à l'invitation du président Reagan d'en arriver à une entente commerciale globale entre le Canada et les États-Unis, le premier ministre Mulroney proposait à ce dernier,</w:t>
      </w:r>
      <w:r>
        <w:t xml:space="preserve"> </w:t>
      </w:r>
      <w:r w:rsidRPr="00646B6B">
        <w:t>le 26 septembre 1985, d'ouvrir dans les plus brefs délais les négociations sur le libre-échange entre les deux pays.</w:t>
      </w:r>
    </w:p>
    <w:p w:rsidR="00721E27" w:rsidRPr="00646B6B" w:rsidRDefault="00721E27" w:rsidP="00721E27">
      <w:pPr>
        <w:spacing w:before="120" w:after="120"/>
        <w:ind w:firstLine="346"/>
        <w:jc w:val="both"/>
      </w:pPr>
      <w:r w:rsidRPr="00646B6B">
        <w:t xml:space="preserve">Des quatre options retenues, soit le </w:t>
      </w:r>
      <w:r w:rsidRPr="00611B43">
        <w:rPr>
          <w:i/>
        </w:rPr>
        <w:t>statu quo</w:t>
      </w:r>
      <w:r w:rsidRPr="00646B6B">
        <w:t>, la négociation d'e</w:t>
      </w:r>
      <w:r w:rsidRPr="00646B6B">
        <w:t>n</w:t>
      </w:r>
      <w:r w:rsidRPr="00646B6B">
        <w:t>tentes sectorielles et fonctionnelles avec les États-Unis, la négociation d'une entente commerciale bilatérale et la négociation d'un accord global pouvant conduire à un éventuel marché commun ou à une union douanière, ce sera l'option du libre-échange bilatéral qui sera retenu</w:t>
      </w:r>
      <w:r>
        <w:t>e </w:t>
      </w:r>
      <w:r w:rsidRPr="00646B6B">
        <w:t>; celle-ci offrant, selon l'argumentation du gouvernement, les meilleures garanties en termes d'avantages nets, de sécurité d'accès au marché commun et d'autonomie politique. Reprenons chacun de ces points.</w:t>
      </w:r>
    </w:p>
    <w:p w:rsidR="00721E27" w:rsidRDefault="00721E27" w:rsidP="00721E27">
      <w:pPr>
        <w:spacing w:before="120" w:after="120"/>
        <w:ind w:firstLine="346"/>
        <w:jc w:val="both"/>
      </w:pPr>
      <w:r>
        <w:br w:type="page"/>
      </w:r>
    </w:p>
    <w:p w:rsidR="00721E27" w:rsidRPr="00B20854" w:rsidRDefault="00721E27" w:rsidP="00721E27">
      <w:pPr>
        <w:spacing w:before="120" w:after="120"/>
        <w:ind w:firstLine="346"/>
        <w:jc w:val="both"/>
        <w:rPr>
          <w:i/>
        </w:rPr>
      </w:pPr>
      <w:r w:rsidRPr="00B20854">
        <w:rPr>
          <w:i/>
        </w:rPr>
        <w:t>1) Les avantages nets du libre-échange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 premier argument, soit celui des avantages nets que pourrait t</w:t>
      </w:r>
      <w:r w:rsidRPr="00646B6B">
        <w:t>i</w:t>
      </w:r>
      <w:r w:rsidRPr="00646B6B">
        <w:t>rer le Canada d'une entente commerciale, n'est pas nouveau. Il a d</w:t>
      </w:r>
      <w:r w:rsidRPr="00646B6B">
        <w:t>e</w:t>
      </w:r>
      <w:r w:rsidRPr="00646B6B">
        <w:t>puis longtemps été défendu par les économistes libéraux comme un « choix de second rang » et comme une première étape vers une plus grande libéralisation du commerce</w:t>
      </w:r>
      <w:r>
        <w:t> </w:t>
      </w:r>
      <w:r>
        <w:rPr>
          <w:rStyle w:val="Appelnotedebasdep"/>
        </w:rPr>
        <w:footnoteReference w:id="140"/>
      </w:r>
      <w:r w:rsidRPr="00646B6B">
        <w:t xml:space="preserve">. L'argumentation a cependant été adaptée au contexte des années 1980. En arrière-plan du débat : la montée d'un protectionnisme larvé dans le monde, la fragmentation de l'espace mondial, les difficultés économiques des </w:t>
      </w:r>
      <w:r>
        <w:t xml:space="preserve"> É</w:t>
      </w:r>
      <w:r w:rsidRPr="00646B6B">
        <w:t>tats-Unis et le re</w:t>
      </w:r>
      <w:r w:rsidRPr="00646B6B">
        <w:t>s</w:t>
      </w:r>
      <w:r w:rsidRPr="00646B6B">
        <w:t>serrement des liens commerciaux entre le Canada et les États-Unis. Le constat de départ est le suivant :</w:t>
      </w:r>
    </w:p>
    <w:p w:rsidR="00721E27" w:rsidRPr="00646B6B" w:rsidRDefault="00721E27" w:rsidP="00721E27">
      <w:pPr>
        <w:spacing w:before="120" w:after="120"/>
        <w:ind w:firstLine="346"/>
        <w:jc w:val="both"/>
      </w:pPr>
      <w:r>
        <w:t>[118]</w:t>
      </w:r>
    </w:p>
    <w:p w:rsidR="00721E27" w:rsidRPr="00646B6B" w:rsidRDefault="00721E27" w:rsidP="00721E27">
      <w:pPr>
        <w:spacing w:before="120" w:after="120"/>
        <w:ind w:firstLine="346"/>
        <w:jc w:val="both"/>
      </w:pPr>
      <w:r w:rsidRPr="00E349D7">
        <w:rPr>
          <w:i/>
        </w:rPr>
        <w:t>Premièrement</w:t>
      </w:r>
      <w:r w:rsidRPr="00646B6B">
        <w:t>, la politique commerciale, la politique tarifaire et la politique à l'égard des investissements étrangers sont en grande partie responsables des difficultés de l'économie canadienne et de la faible compétitivité de son industrie</w:t>
      </w:r>
      <w:r>
        <w:t> </w:t>
      </w:r>
      <w:r>
        <w:rPr>
          <w:rStyle w:val="Appelnotedebasdep"/>
        </w:rPr>
        <w:footnoteReference w:id="141"/>
      </w:r>
      <w:r w:rsidRPr="00646B6B">
        <w:t> ;</w:t>
      </w:r>
    </w:p>
    <w:p w:rsidR="00721E27" w:rsidRPr="00646B6B" w:rsidRDefault="00721E27" w:rsidP="00721E27">
      <w:pPr>
        <w:spacing w:before="120" w:after="120"/>
        <w:ind w:firstLine="346"/>
        <w:jc w:val="both"/>
      </w:pPr>
      <w:r w:rsidRPr="00E349D7">
        <w:rPr>
          <w:i/>
        </w:rPr>
        <w:t>Deuxièmement</w:t>
      </w:r>
      <w:r w:rsidRPr="00646B6B">
        <w:t>, la libéralisation des échanges permettrait au Can</w:t>
      </w:r>
      <w:r w:rsidRPr="00646B6B">
        <w:t>a</w:t>
      </w:r>
      <w:r w:rsidRPr="00646B6B">
        <w:t>da d'avoir accès au supermarché américain et de bénéficier ainsi, comme les autres grandes puissances industrielles, de débouchés su</w:t>
      </w:r>
      <w:r w:rsidRPr="00646B6B">
        <w:t>f</w:t>
      </w:r>
      <w:r w:rsidRPr="00646B6B">
        <w:t>fisants pour ses produits, rendant ainsi possible des économies d'échelle</w:t>
      </w:r>
      <w:r>
        <w:t> </w:t>
      </w:r>
      <w:r>
        <w:rPr>
          <w:rStyle w:val="Appelnotedebasdep"/>
        </w:rPr>
        <w:footnoteReference w:id="142"/>
      </w:r>
      <w:r w:rsidRPr="00646B6B">
        <w:t>.</w:t>
      </w:r>
    </w:p>
    <w:p w:rsidR="00721E27" w:rsidRPr="00646B6B" w:rsidRDefault="00721E27" w:rsidP="00721E27">
      <w:pPr>
        <w:spacing w:before="120" w:after="120"/>
        <w:ind w:firstLine="346"/>
        <w:jc w:val="both"/>
      </w:pPr>
      <w:r w:rsidRPr="00646B6B">
        <w:t>Un accord de libre-échange avec les États-Unis aurait au moins trois conséquences. Tout d’abord, comme nous venons de le dire, un tel accord permettrait à l'industrie canadienne d'avoir la garantie d'a</w:t>
      </w:r>
      <w:r w:rsidRPr="00646B6B">
        <w:t>c</w:t>
      </w:r>
      <w:r w:rsidRPr="00646B6B">
        <w:t>cès à un marché équivalent à dix fois le marché canadien. Il rendrait aussi plus facile l'accès des produits canadiens dans des secteurs non compris dans les accords actuels du G</w:t>
      </w:r>
      <w:r>
        <w:t>ATT</w:t>
      </w:r>
      <w:r w:rsidRPr="00646B6B">
        <w:t>, tout en apportant une pr</w:t>
      </w:r>
      <w:r w:rsidRPr="00646B6B">
        <w:t>o</w:t>
      </w:r>
      <w:r w:rsidRPr="00646B6B">
        <w:t>te</w:t>
      </w:r>
      <w:r w:rsidRPr="00646B6B">
        <w:t>c</w:t>
      </w:r>
      <w:r w:rsidRPr="00646B6B">
        <w:t>tion supplémentaire contre les barrières non tarifaires et les risques de guerre commerciale. Il en irait évidemment de même pour les États-Unis.</w:t>
      </w:r>
    </w:p>
    <w:p w:rsidR="00721E27" w:rsidRPr="00646B6B" w:rsidRDefault="00721E27" w:rsidP="00721E27">
      <w:pPr>
        <w:spacing w:before="120" w:after="120"/>
        <w:ind w:firstLine="346"/>
        <w:jc w:val="both"/>
      </w:pPr>
      <w:r w:rsidRPr="00E349D7">
        <w:rPr>
          <w:i/>
        </w:rPr>
        <w:t>Ensuite</w:t>
      </w:r>
      <w:r w:rsidRPr="00646B6B">
        <w:t>, les consommateurs des deux côtés de la frontière verraient leur bien-être amélioré par la réduction des prix qui résulterait d'une concurrence accrue et d'une augmentation des économies d'échelle.</w:t>
      </w:r>
    </w:p>
    <w:p w:rsidR="00721E27" w:rsidRPr="00646B6B" w:rsidRDefault="00721E27" w:rsidP="00721E27">
      <w:pPr>
        <w:spacing w:before="120" w:after="120"/>
        <w:ind w:firstLine="346"/>
        <w:jc w:val="both"/>
      </w:pPr>
      <w:r w:rsidRPr="00E349D7">
        <w:rPr>
          <w:i/>
        </w:rPr>
        <w:t>Enfin</w:t>
      </w:r>
      <w:r w:rsidRPr="00646B6B">
        <w:t>, un tel accord aurait pour effet d'améliorer l'efficacité des e</w:t>
      </w:r>
      <w:r w:rsidRPr="00646B6B">
        <w:t>n</w:t>
      </w:r>
      <w:r w:rsidRPr="00646B6B">
        <w:t>treprises. Concurrence et extension du marché conjugueraient ainsi leurs effets et permettraient notamment une plus grande rationalité dans les opérations de production, l'allongement des cycles de produ</w:t>
      </w:r>
      <w:r w:rsidRPr="00646B6B">
        <w:t>c</w:t>
      </w:r>
      <w:r w:rsidRPr="00646B6B">
        <w:t>tion, l'étalement des coûts fixes sur de plus grandes séries, l'augment</w:t>
      </w:r>
      <w:r w:rsidRPr="00646B6B">
        <w:t>a</w:t>
      </w:r>
      <w:r w:rsidRPr="00646B6B">
        <w:t>tion de la taille des entreprises, etc.</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Les coûts d'adaptation qu'entraînerait le libre-échange sont, pour la plupart des auteurs favorables au libre-échange, limités et nettement en deçà des avantages qui seraient tirés d'une telle situation</w:t>
      </w:r>
      <w:r>
        <w:t> </w:t>
      </w:r>
      <w:r>
        <w:rPr>
          <w:rStyle w:val="Appelnotedebasdep"/>
        </w:rPr>
        <w:footnoteReference w:id="143"/>
      </w:r>
      <w:r w:rsidRPr="00646B6B">
        <w:t>.</w:t>
      </w:r>
    </w:p>
    <w:p w:rsidR="00721E27" w:rsidRPr="00646B6B" w:rsidRDefault="00721E27" w:rsidP="00721E27">
      <w:pPr>
        <w:spacing w:before="120" w:after="120"/>
        <w:ind w:firstLine="346"/>
        <w:jc w:val="both"/>
      </w:pPr>
      <w:r>
        <w:t>Trois a</w:t>
      </w:r>
      <w:r w:rsidRPr="00646B6B">
        <w:t>rguments sont généralement invoqués à l'appui de cette a</w:t>
      </w:r>
      <w:r w:rsidRPr="00646B6B">
        <w:t>s</w:t>
      </w:r>
      <w:r w:rsidRPr="00646B6B">
        <w:t>sertion. Tout d'abord, les craintes de désindustrialisation seraient pe</w:t>
      </w:r>
      <w:r w:rsidRPr="00646B6B">
        <w:t>u</w:t>
      </w:r>
      <w:r>
        <w:t xml:space="preserve"> </w:t>
      </w:r>
      <w:r w:rsidRPr="00646B6B">
        <w:t>fondées et la capacité d'adaptation de l'industrie canadienne est plus grande qu'on ne le croit généralement. Comme le note Matthews : « au cours des années 1960 et 1970 le secteur manufacturier est passé avec succès, et en l'absence d'un plan d'intervention global du gouve</w:t>
      </w:r>
      <w:r w:rsidRPr="00646B6B">
        <w:t>r</w:t>
      </w:r>
      <w:r w:rsidRPr="00646B6B">
        <w:t>nement, d'un État vulnérable où il ne</w:t>
      </w:r>
      <w:r>
        <w:t xml:space="preserve"> [</w:t>
      </w:r>
      <w:r w:rsidRPr="00646B6B">
        <w:t>119</w:t>
      </w:r>
      <w:r>
        <w:t xml:space="preserve">] </w:t>
      </w:r>
      <w:r w:rsidRPr="00646B6B">
        <w:t>pouvait survivre sans une forte protection tarifaire à un État bea</w:t>
      </w:r>
      <w:r w:rsidRPr="00646B6B">
        <w:t>u</w:t>
      </w:r>
      <w:r>
        <w:t>coup plus robuste et micro-</w:t>
      </w:r>
      <w:r w:rsidRPr="00646B6B">
        <w:t>structuré »</w:t>
      </w:r>
      <w:r>
        <w:t> </w:t>
      </w:r>
      <w:r>
        <w:rPr>
          <w:rStyle w:val="Appelnotedebasdep"/>
        </w:rPr>
        <w:footnoteReference w:id="144"/>
      </w:r>
      <w:r w:rsidRPr="00646B6B">
        <w:t>.</w:t>
      </w:r>
    </w:p>
    <w:p w:rsidR="00721E27" w:rsidRPr="00646B6B" w:rsidRDefault="00721E27" w:rsidP="00721E27">
      <w:pPr>
        <w:spacing w:before="120" w:after="120"/>
        <w:ind w:firstLine="346"/>
        <w:jc w:val="both"/>
      </w:pPr>
      <w:r w:rsidRPr="00646B6B">
        <w:t>Le déplacement de l'activité économique du secteur industriel vers les services et l'effet d'entraînement des gains de productivité laissent aussi penser que les coûts d'adaptation sont généralement surestimés. La raison viendrait de la surestimation du poids attaché à l'industrie manufacturière dans l'économie. Comme le dit, non sans cynisme, la Commission MacDonald :</w:t>
      </w:r>
    </w:p>
    <w:p w:rsidR="00721E27" w:rsidRDefault="00721E27" w:rsidP="00721E27">
      <w:pPr>
        <w:pStyle w:val="Citation0"/>
      </w:pPr>
    </w:p>
    <w:p w:rsidR="00721E27" w:rsidRDefault="00721E27" w:rsidP="00721E27">
      <w:pPr>
        <w:pStyle w:val="Citation0"/>
      </w:pPr>
      <w:r w:rsidRPr="00646B6B">
        <w:t>... une libéralisation des échanges se ferait surtout ressentir sur notre se</w:t>
      </w:r>
      <w:r w:rsidRPr="00646B6B">
        <w:t>c</w:t>
      </w:r>
      <w:r w:rsidRPr="00646B6B">
        <w:t>teur manufacturier ; ce secteur ne représente à l'heure actuelle que moins de vingt pour cent des emplois au Canada. Donc, au pire, une libéralis</w:t>
      </w:r>
      <w:r w:rsidRPr="00646B6B">
        <w:t>a</w:t>
      </w:r>
      <w:r w:rsidRPr="00646B6B">
        <w:t>tion n'aurait d'effets directs que sur le cinquième de la main-d'oeuvre c</w:t>
      </w:r>
      <w:r w:rsidRPr="00646B6B">
        <w:t>a</w:t>
      </w:r>
      <w:r w:rsidRPr="00646B6B">
        <w:t>nadienne</w:t>
      </w:r>
      <w:r>
        <w:t> </w:t>
      </w:r>
      <w:r>
        <w:rPr>
          <w:rStyle w:val="Appelnotedebasdep"/>
        </w:rPr>
        <w:footnoteReference w:id="145"/>
      </w:r>
      <w:r w:rsidRPr="00646B6B">
        <w:t>.</w:t>
      </w:r>
    </w:p>
    <w:p w:rsidR="00721E27" w:rsidRPr="00646B6B" w:rsidRDefault="00721E27" w:rsidP="00721E27">
      <w:pPr>
        <w:pStyle w:val="Citation0"/>
      </w:pPr>
    </w:p>
    <w:p w:rsidR="00721E27" w:rsidRPr="00646B6B" w:rsidRDefault="00721E27" w:rsidP="00721E27">
      <w:pPr>
        <w:spacing w:before="120" w:after="120"/>
        <w:ind w:firstLine="346"/>
        <w:jc w:val="both"/>
      </w:pPr>
      <w:r w:rsidRPr="00646B6B">
        <w:t xml:space="preserve">Enfin, les résultats des études réalisées, soit pour le </w:t>
      </w:r>
      <w:r>
        <w:t>Canada </w:t>
      </w:r>
      <w:r>
        <w:rPr>
          <w:rStyle w:val="Appelnotedebasdep"/>
        </w:rPr>
        <w:footnoteReference w:id="146"/>
      </w:r>
      <w:r w:rsidRPr="00646B6B">
        <w:t>, soit pour l'ensemble des grands pays industrialisés</w:t>
      </w:r>
      <w:r>
        <w:t> </w:t>
      </w:r>
      <w:r>
        <w:rPr>
          <w:rStyle w:val="Appelnotedebasdep"/>
        </w:rPr>
        <w:footnoteReference w:id="147"/>
      </w:r>
      <w:r w:rsidRPr="00646B6B">
        <w:t xml:space="preserve"> à partir de modèles d'équilibre général, confirmeraient l'existence d'un gain net en termes de bien-être et d'emploi. Le modèle d'Harris, notamment, montre un gain net en termes de PNB, en prenant l'année 1976 pour référence, de 3.5</w:t>
      </w:r>
      <w:r>
        <w:t> </w:t>
      </w:r>
      <w:r w:rsidRPr="00646B6B">
        <w:t>% en cas de libre- échange unilatéral, de 7</w:t>
      </w:r>
      <w:r>
        <w:t> </w:t>
      </w:r>
      <w:r w:rsidRPr="00646B6B">
        <w:t>% en cas de libre-échange multilatéral et de 9</w:t>
      </w:r>
      <w:r>
        <w:t> </w:t>
      </w:r>
      <w:r w:rsidRPr="00646B6B">
        <w:t>% en cas de libre-échange bilat</w:t>
      </w:r>
      <w:r w:rsidRPr="00646B6B">
        <w:t>é</w:t>
      </w:r>
      <w:r w:rsidRPr="00646B6B">
        <w:t>ral.</w:t>
      </w:r>
    </w:p>
    <w:p w:rsidR="00721E27" w:rsidRDefault="00721E27" w:rsidP="00721E27">
      <w:pPr>
        <w:spacing w:before="120" w:after="120"/>
        <w:ind w:firstLine="346"/>
        <w:jc w:val="both"/>
      </w:pPr>
    </w:p>
    <w:p w:rsidR="00721E27" w:rsidRPr="00B20854" w:rsidRDefault="00721E27" w:rsidP="00721E27">
      <w:pPr>
        <w:pStyle w:val="a"/>
      </w:pPr>
      <w:r w:rsidRPr="00B20854">
        <w:t>2) Le refus de l'isolement</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En dehors des avantages potentiels dont nous</w:t>
      </w:r>
      <w:r>
        <w:t xml:space="preserve"> </w:t>
      </w:r>
      <w:r w:rsidRPr="00646B6B">
        <w:t>venons de faire État, la négociation d'un accord de libre-échange constitue aussi pour le gouvernement une sorte de police d'assurance contre la montée du protectionnisme aux États-Unis et contre le risque de marginalisation du Canada auquel pourraient conduire les nouvelles négociations mu</w:t>
      </w:r>
      <w:r w:rsidRPr="00646B6B">
        <w:t>l</w:t>
      </w:r>
      <w:r w:rsidRPr="00646B6B">
        <w:t>tilatérales de 1986 ou d'éventuelles négociations bilatérales entre les États-Unis et le Japon ou entre les États-Unis et le Marché commun. Argument du réalisme, il s'agirait de garantir juridiquement, par une entente commerciale, l'accès au marché américain et de se doter ainsi d'une police d'assurance contre les risques commerciaux et les aléas de la politique américaine.</w:t>
      </w:r>
    </w:p>
    <w:p w:rsidR="00721E27" w:rsidRPr="00646B6B" w:rsidRDefault="00721E27" w:rsidP="00721E27">
      <w:pPr>
        <w:spacing w:before="120" w:after="120"/>
        <w:ind w:firstLine="346"/>
        <w:jc w:val="both"/>
      </w:pPr>
      <w:r w:rsidRPr="00646B6B">
        <w:t>Dans l'esprit du gouvernement, il faudrait éviter la répétition de l'expérience qui a suivi l'entrée de la Grande-Bretagne dans le Marché commun mais, surtout, il s'avérerait nécessaire de chercher à préserver les liens commerciaux qui se sont intensifiés ces dernières années avec les États-Unis.</w:t>
      </w:r>
    </w:p>
    <w:p w:rsidR="00721E27" w:rsidRPr="00646B6B" w:rsidRDefault="00721E27" w:rsidP="00721E27">
      <w:pPr>
        <w:spacing w:before="120" w:after="120"/>
        <w:ind w:firstLine="346"/>
        <w:jc w:val="both"/>
      </w:pPr>
      <w:r>
        <w:t>[120]</w:t>
      </w:r>
    </w:p>
    <w:p w:rsidR="00721E27" w:rsidRPr="003557B0" w:rsidRDefault="00721E27" w:rsidP="00721E27">
      <w:pPr>
        <w:spacing w:before="120" w:after="120"/>
        <w:ind w:firstLine="346"/>
        <w:jc w:val="both"/>
        <w:rPr>
          <w:i/>
        </w:rPr>
      </w:pPr>
      <w:r w:rsidRPr="00646B6B">
        <w:t>En somme, c'est la peur d'un futur économique où serait isolé, marginalisé, voire exclu le Canada qui motive la position officielle canadienne et pousse le gouvernement à accepter de voir les liens avec les États-Unis s'intensifier et à faire le pari de « tenter de les me</w:t>
      </w:r>
      <w:r w:rsidRPr="00646B6B">
        <w:t>t</w:t>
      </w:r>
      <w:r w:rsidRPr="00646B6B">
        <w:t>tre au service des intérêts canadiens »</w:t>
      </w:r>
      <w:r>
        <w:t> </w:t>
      </w:r>
      <w:r>
        <w:rPr>
          <w:rStyle w:val="Appelnotedebasdep"/>
        </w:rPr>
        <w:footnoteReference w:id="148"/>
      </w:r>
      <w:r w:rsidRPr="00646B6B">
        <w:t>. C'est ce refus de l'isol</w:t>
      </w:r>
      <w:r w:rsidRPr="00646B6B">
        <w:t>e</w:t>
      </w:r>
      <w:r w:rsidRPr="00646B6B">
        <w:t>ment, une position depuis longtemps défendue par ceux qui se sont opposés au « nationalisme » de P. Elliot-Trudeau</w:t>
      </w:r>
      <w:r>
        <w:t> </w:t>
      </w:r>
      <w:r>
        <w:rPr>
          <w:rStyle w:val="Appelnotedebasdep"/>
        </w:rPr>
        <w:footnoteReference w:id="149"/>
      </w:r>
      <w:r w:rsidRPr="00646B6B">
        <w:t>, qui conduira le gouve</w:t>
      </w:r>
      <w:r w:rsidRPr="00646B6B">
        <w:t>r</w:t>
      </w:r>
      <w:r w:rsidRPr="00646B6B">
        <w:t xml:space="preserve">nement actuel à </w:t>
      </w:r>
      <w:r w:rsidRPr="003557B0">
        <w:rPr>
          <w:i/>
        </w:rPr>
        <w:t>substituer à la politique acceptée d'intégration au marché nord-américain, une politique d'intégration désormais so</w:t>
      </w:r>
      <w:r w:rsidRPr="003557B0">
        <w:rPr>
          <w:i/>
        </w:rPr>
        <w:t>u</w:t>
      </w:r>
      <w:r w:rsidRPr="003557B0">
        <w:rPr>
          <w:i/>
        </w:rPr>
        <w:t>haitée.</w:t>
      </w:r>
    </w:p>
    <w:p w:rsidR="00721E27" w:rsidRDefault="00721E27" w:rsidP="00721E27">
      <w:pPr>
        <w:spacing w:before="120" w:after="120"/>
        <w:ind w:firstLine="346"/>
        <w:jc w:val="both"/>
      </w:pPr>
    </w:p>
    <w:p w:rsidR="00721E27" w:rsidRPr="00B20854" w:rsidRDefault="00721E27" w:rsidP="00721E27">
      <w:pPr>
        <w:spacing w:before="120" w:after="120"/>
        <w:ind w:firstLine="346"/>
        <w:jc w:val="both"/>
        <w:rPr>
          <w:i/>
        </w:rPr>
      </w:pPr>
      <w:r w:rsidRPr="00B20854">
        <w:rPr>
          <w:i/>
        </w:rPr>
        <w:t>3) La préservation de la souveraineté politique du Canada</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 troisième volet de l'argumentation gouvernementale est de n</w:t>
      </w:r>
      <w:r w:rsidRPr="00646B6B">
        <w:t>é</w:t>
      </w:r>
      <w:r w:rsidRPr="00646B6B">
        <w:t>gocier une entente commerciale</w:t>
      </w:r>
      <w:r>
        <w:t xml:space="preserve"> </w:t>
      </w:r>
      <w:r w:rsidRPr="00646B6B">
        <w:t>bilatérale et non de négocier une e</w:t>
      </w:r>
      <w:r w:rsidRPr="00646B6B">
        <w:t>n</w:t>
      </w:r>
      <w:r w:rsidRPr="00646B6B">
        <w:t>tente devant conduire à la création d'un marché commun ou une union douanière. La négociation devrait donc porter uniquement sur les questions commerciales. L'autonomie politique du Canada serait ainsi préservée dans les domaines vitaux de la politique extérieure, de la politique culturelle, des politiques régionales, etc. Elle serait même, pour certains, augmentée en raison des avantages que le Canada tir</w:t>
      </w:r>
      <w:r w:rsidRPr="00646B6B">
        <w:t>e</w:t>
      </w:r>
      <w:r w:rsidRPr="00646B6B">
        <w:t>rait d'une telle entente et de la capacité de financement accrue des di</w:t>
      </w:r>
      <w:r w:rsidRPr="00646B6B">
        <w:t>f</w:t>
      </w:r>
      <w:r w:rsidRPr="00646B6B">
        <w:t>férents programmes sociaux, culturels et autres qui en résulterait</w:t>
      </w:r>
      <w:r>
        <w:t> </w:t>
      </w:r>
      <w:r>
        <w:rPr>
          <w:rStyle w:val="Appelnotedebasdep"/>
        </w:rPr>
        <w:footnoteReference w:id="150"/>
      </w:r>
      <w:r w:rsidRPr="00646B6B">
        <w:t>.</w:t>
      </w:r>
    </w:p>
    <w:p w:rsidR="00721E27" w:rsidRDefault="00721E27" w:rsidP="00721E27">
      <w:pPr>
        <w:spacing w:before="120" w:after="120"/>
        <w:ind w:firstLine="346"/>
        <w:jc w:val="both"/>
      </w:pPr>
      <w:r>
        <w:br w:type="page"/>
      </w:r>
    </w:p>
    <w:p w:rsidR="00721E27" w:rsidRPr="00646B6B" w:rsidRDefault="00721E27" w:rsidP="00721E27">
      <w:pPr>
        <w:pStyle w:val="a"/>
      </w:pPr>
      <w:r>
        <w:t xml:space="preserve">2. </w:t>
      </w:r>
      <w:r w:rsidRPr="00646B6B">
        <w:t>Q</w:t>
      </w:r>
      <w:r>
        <w:t>uelle maîtrise du développement</w:t>
      </w:r>
      <w:r>
        <w:br/>
      </w:r>
      <w:r w:rsidRPr="00646B6B">
        <w:t>en économie ouverte ?</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L'économie canadienne est désormais trop dépendante de son commerce extérieur, trop intégrée aussi aux marchés mondiaux pour qu'on puisse envisager un développement intégré intraverti. L'intégr</w:t>
      </w:r>
      <w:r w:rsidRPr="00646B6B">
        <w:t>a</w:t>
      </w:r>
      <w:r w:rsidRPr="00646B6B">
        <w:t>tion économique du Canada est aussi trop poussée pour se démarquer des États-Unis. Le problème de la maîtrise du développement en éc</w:t>
      </w:r>
      <w:r w:rsidRPr="00646B6B">
        <w:t>o</w:t>
      </w:r>
      <w:r w:rsidRPr="00646B6B">
        <w:t>nomie ouverte a, de fait, pour le Canada deux dimensions : une d</w:t>
      </w:r>
      <w:r w:rsidRPr="00646B6B">
        <w:t>i</w:t>
      </w:r>
      <w:r w:rsidRPr="00646B6B">
        <w:t>mension générale et une dimension spécifique.</w:t>
      </w:r>
    </w:p>
    <w:p w:rsidR="00721E27" w:rsidRPr="00646B6B" w:rsidRDefault="00721E27" w:rsidP="00721E27">
      <w:pPr>
        <w:spacing w:before="120" w:after="120"/>
        <w:ind w:firstLine="346"/>
        <w:jc w:val="both"/>
      </w:pPr>
      <w:r w:rsidRPr="00646B6B">
        <w:t>La dimension générale est commune à toutes les économies : comment concilier les exigences de la contrainte extérieure avec ce</w:t>
      </w:r>
      <w:r w:rsidRPr="00646B6B">
        <w:t>l</w:t>
      </w:r>
      <w:r w:rsidRPr="00646B6B">
        <w:t>les qui entourent l'exercice de la souveraineté nationale ? Ou, posé différemment, comment préserver l'intégrité de l'espace socioécon</w:t>
      </w:r>
      <w:r w:rsidRPr="00646B6B">
        <w:t>o</w:t>
      </w:r>
      <w:r w:rsidRPr="00646B6B">
        <w:t>mique national tout en cherchant une niche au sein d'un espace mo</w:t>
      </w:r>
      <w:r w:rsidRPr="00646B6B">
        <w:t>n</w:t>
      </w:r>
      <w:r w:rsidRPr="00646B6B">
        <w:t>dial en voie de reconfiguration ? Quant à la dimension spécifique, elle tourne autour de la question de savoir quel type de</w:t>
      </w:r>
      <w:r>
        <w:t xml:space="preserve"> [</w:t>
      </w:r>
      <w:r w:rsidRPr="00646B6B">
        <w:t>121</w:t>
      </w:r>
      <w:r>
        <w:t xml:space="preserve">] </w:t>
      </w:r>
      <w:r w:rsidRPr="00646B6B">
        <w:t>rapports e</w:t>
      </w:r>
      <w:r w:rsidRPr="00646B6B">
        <w:t>n</w:t>
      </w:r>
      <w:r w:rsidRPr="00646B6B">
        <w:t>tretiendra, dans l'avenir, le Canada avec les États-Unis dans un contexte de repli du Canada sur l'espace nord-américain et d'intégr</w:t>
      </w:r>
      <w:r w:rsidRPr="00646B6B">
        <w:t>a</w:t>
      </w:r>
      <w:r w:rsidRPr="00646B6B">
        <w:t>tion croissante des deux économies ?</w:t>
      </w:r>
    </w:p>
    <w:p w:rsidR="00721E27" w:rsidRPr="00646B6B" w:rsidRDefault="00721E27" w:rsidP="00721E27">
      <w:pPr>
        <w:spacing w:before="120" w:after="120"/>
        <w:ind w:firstLine="346"/>
        <w:jc w:val="both"/>
      </w:pPr>
      <w:r w:rsidRPr="00646B6B">
        <w:t>Nous venons de présenter la réponse que tente d'apporter le go</w:t>
      </w:r>
      <w:r w:rsidRPr="00646B6B">
        <w:t>u</w:t>
      </w:r>
      <w:r w:rsidRPr="00646B6B">
        <w:t>vernement conservateur à ces questions. Nos remarques porteront sur les répercussions d'une intégration économique difficilement contr</w:t>
      </w:r>
      <w:r w:rsidRPr="00646B6B">
        <w:t>ô</w:t>
      </w:r>
      <w:r w:rsidRPr="00646B6B">
        <w:t>lable à l'intérieur de l'option du libre-échange et de l'ajustement positif sur le développement et sa maîtrise politique.</w:t>
      </w:r>
    </w:p>
    <w:p w:rsidR="00721E27" w:rsidRDefault="00721E27" w:rsidP="00721E27">
      <w:pPr>
        <w:spacing w:before="120" w:after="120"/>
        <w:ind w:firstLine="346"/>
        <w:jc w:val="both"/>
      </w:pPr>
    </w:p>
    <w:p w:rsidR="00721E27" w:rsidRDefault="00721E27" w:rsidP="00721E27">
      <w:pPr>
        <w:spacing w:before="120" w:after="120"/>
        <w:ind w:firstLine="346"/>
        <w:jc w:val="both"/>
      </w:pPr>
    </w:p>
    <w:p w:rsidR="00721E27" w:rsidRPr="00646B6B" w:rsidRDefault="00721E27" w:rsidP="00721E27">
      <w:pPr>
        <w:pStyle w:val="b"/>
      </w:pPr>
      <w:r>
        <w:t xml:space="preserve">2.1. </w:t>
      </w:r>
      <w:r w:rsidRPr="00646B6B">
        <w:t>Le libre-échange :</w:t>
      </w:r>
      <w:r>
        <w:br/>
      </w:r>
      <w:r w:rsidRPr="00646B6B">
        <w:t>de l'intégration économique à l'int</w:t>
      </w:r>
      <w:r w:rsidRPr="00646B6B">
        <w:t>é</w:t>
      </w:r>
      <w:r w:rsidRPr="00646B6B">
        <w:t>gration</w:t>
      </w:r>
      <w:r>
        <w:t xml:space="preserve"> </w:t>
      </w:r>
      <w:r w:rsidRPr="00646B6B">
        <w:t>politique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 libre-échange n'est pas sans susciter de nombreuses critiques. Celles-ci font remarquer entre autres : le coût élevé du libre-échange pour le Canada en comparaison des avantages que le pays pourrait en ti</w:t>
      </w:r>
      <w:r>
        <w:t>r</w:t>
      </w:r>
      <w:r w:rsidRPr="00646B6B">
        <w:t>er</w:t>
      </w:r>
      <w:r>
        <w:t> </w:t>
      </w:r>
      <w:r>
        <w:rPr>
          <w:rStyle w:val="Appelnotedebasdep"/>
        </w:rPr>
        <w:footnoteReference w:id="151"/>
      </w:r>
      <w:r w:rsidRPr="00646B6B">
        <w:t> ; la perte d'autonomie politique qui résulterait de la signature d'un tel accord</w:t>
      </w:r>
      <w:r>
        <w:t> </w:t>
      </w:r>
      <w:r>
        <w:rPr>
          <w:rStyle w:val="Appelnotedebasdep"/>
        </w:rPr>
        <w:footnoteReference w:id="152"/>
      </w:r>
      <w:r w:rsidRPr="00646B6B">
        <w:t> ; ou encore le risque de voir l'économie can</w:t>
      </w:r>
      <w:r w:rsidRPr="00646B6B">
        <w:t>a</w:t>
      </w:r>
      <w:r w:rsidRPr="00646B6B">
        <w:t xml:space="preserve">dienne associer son destin au déclin irréversible des </w:t>
      </w:r>
      <w:r>
        <w:t>États-Unis </w:t>
      </w:r>
      <w:r>
        <w:rPr>
          <w:rStyle w:val="Appelnotedebasdep"/>
        </w:rPr>
        <w:footnoteReference w:id="153"/>
      </w:r>
      <w:r w:rsidRPr="00646B6B">
        <w:t xml:space="preserve">. </w:t>
      </w:r>
      <w:r>
        <w:t>À</w:t>
      </w:r>
      <w:r w:rsidRPr="00646B6B">
        <w:t xml:space="preserve"> leur d</w:t>
      </w:r>
      <w:r w:rsidRPr="00646B6B">
        <w:t>é</w:t>
      </w:r>
      <w:r w:rsidRPr="00646B6B">
        <w:t>faveur, cependant, la plupart des critiques ont abordé le libre-échange sous l'angle de la polémique autour d’une question qui n'est peut-être plus la bonne, celle du pour ou contre le libre-échange pui</w:t>
      </w:r>
      <w:r w:rsidRPr="00646B6B">
        <w:t>s</w:t>
      </w:r>
      <w:r w:rsidRPr="00646B6B">
        <w:t>que, de fait, le libre-échange existe déjà, du moins s'il n’existe pas formell</w:t>
      </w:r>
      <w:r w:rsidRPr="00646B6B">
        <w:t>e</w:t>
      </w:r>
      <w:r w:rsidRPr="00646B6B">
        <w:t>ment, l'imbrication de l'économie canadienne à l'économie américaine est telle qu'on peut parler d'intégration de fait. Toute e</w:t>
      </w:r>
      <w:r w:rsidRPr="00646B6B">
        <w:t>n</w:t>
      </w:r>
      <w:r w:rsidRPr="00646B6B">
        <w:t>tente ne viendrait que consolider cette situation et accélérer un proce</w:t>
      </w:r>
      <w:r w:rsidRPr="00646B6B">
        <w:t>s</w:t>
      </w:r>
      <w:r w:rsidRPr="00646B6B">
        <w:t>sus d'intégr</w:t>
      </w:r>
      <w:r w:rsidRPr="00646B6B">
        <w:t>a</w:t>
      </w:r>
      <w:r w:rsidRPr="00646B6B">
        <w:t xml:space="preserve">tion difficile à éviter dans le contexte décrit plus haut. </w:t>
      </w:r>
      <w:r w:rsidRPr="00B517AD">
        <w:rPr>
          <w:i/>
        </w:rPr>
        <w:t>L'enjeu du débat n'est pas là mais plutôt du côté de la nature des rel</w:t>
      </w:r>
      <w:r w:rsidRPr="00B517AD">
        <w:rPr>
          <w:i/>
        </w:rPr>
        <w:t>a</w:t>
      </w:r>
      <w:r w:rsidRPr="00B517AD">
        <w:rPr>
          <w:i/>
        </w:rPr>
        <w:t>tions que d</w:t>
      </w:r>
      <w:r w:rsidRPr="00B517AD">
        <w:rPr>
          <w:i/>
        </w:rPr>
        <w:t>e</w:t>
      </w:r>
      <w:r w:rsidRPr="00B517AD">
        <w:rPr>
          <w:i/>
        </w:rPr>
        <w:t>vrait entretenir le Canada avec les États-Unis dans la perspective d'une compénétration croissance des économies des deux pays.</w:t>
      </w:r>
      <w:r w:rsidRPr="00646B6B">
        <w:t xml:space="preserve"> C'est sous cet angle que nous devons aborder l'argumentation gouvern</w:t>
      </w:r>
      <w:r w:rsidRPr="00646B6B">
        <w:t>e</w:t>
      </w:r>
      <w:r w:rsidRPr="00646B6B">
        <w:t>mentale.</w:t>
      </w:r>
    </w:p>
    <w:p w:rsidR="00721E27" w:rsidRDefault="00721E27" w:rsidP="00721E27">
      <w:pPr>
        <w:spacing w:before="120" w:after="120"/>
        <w:ind w:firstLine="346"/>
        <w:jc w:val="both"/>
      </w:pPr>
    </w:p>
    <w:p w:rsidR="00721E27" w:rsidRPr="00646B6B" w:rsidRDefault="00721E27" w:rsidP="00721E27">
      <w:pPr>
        <w:pStyle w:val="d"/>
      </w:pPr>
      <w:r>
        <w:t xml:space="preserve">2.1.1. </w:t>
      </w:r>
      <w:r w:rsidRPr="00646B6B">
        <w:t>Des doutes sur les avantages nets</w:t>
      </w:r>
      <w:r>
        <w:br/>
      </w:r>
      <w:r w:rsidRPr="00646B6B">
        <w:t>du libre échange.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On ne peut douter du fait que certaines industries, certains secteurs et certaines entreprises tireraient avantage de meilleures conditions d'accès au marché américain. Y gagneraient surtout les entreprises dont l'activité est soit déjà très orientée vers le sud soit déjà intégrée aux réseaux intra-firmes des multinationales.</w:t>
      </w:r>
    </w:p>
    <w:p w:rsidR="00721E27" w:rsidRPr="00646B6B" w:rsidRDefault="00721E27" w:rsidP="00721E27">
      <w:pPr>
        <w:spacing w:before="120" w:after="120"/>
        <w:ind w:firstLine="346"/>
        <w:jc w:val="both"/>
      </w:pPr>
      <w:r>
        <w:br w:type="page"/>
        <w:t>[122]</w:t>
      </w:r>
    </w:p>
    <w:p w:rsidR="00721E27" w:rsidRPr="00646B6B" w:rsidRDefault="00721E27" w:rsidP="00721E27">
      <w:pPr>
        <w:spacing w:before="120" w:after="120"/>
        <w:ind w:firstLine="346"/>
        <w:jc w:val="both"/>
      </w:pPr>
      <w:r w:rsidRPr="00646B6B">
        <w:t>L'avantage net que pourraient tirer certaines fractions du capital canadien et du capital multinational implanté au Canada représente un avantage privé qui, par ses retombées, peut se traduire en termes d'un mieux-être collectif et de gains pour le Canada. Mais tel n'est pas le cas au départ. Quant aux coûts, pour limités qu'ils soient en théorie, ils n'en sont pas moins bien réels pour les perdants du libre-échange. Une grande partie de ces coûts, à l'opposé des gains, devra être socialisée et prise en charge par l'État au moyen des différents instruments de la protection sociale. Cette remarque en appelle une autre : toutes les études ont tendance à surévaluer ces avantages, au demeur</w:t>
      </w:r>
      <w:r>
        <w:t>ant bien incertains, et à sous-</w:t>
      </w:r>
      <w:r w:rsidRPr="00646B6B">
        <w:t>estimer les coûts d'adaptation, au demeurant bien réels.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Deux hypothèses sont à l'origine de ce constat :</w:t>
      </w:r>
    </w:p>
    <w:p w:rsidR="00721E27" w:rsidRDefault="00721E27" w:rsidP="00721E27">
      <w:pPr>
        <w:spacing w:before="120" w:after="120"/>
        <w:ind w:firstLine="346"/>
        <w:jc w:val="both"/>
      </w:pPr>
    </w:p>
    <w:p w:rsidR="00721E27" w:rsidRPr="00646B6B" w:rsidRDefault="00721E27" w:rsidP="00721E27">
      <w:pPr>
        <w:spacing w:before="120" w:after="120"/>
        <w:ind w:left="720" w:hanging="374"/>
        <w:jc w:val="both"/>
      </w:pPr>
      <w:r>
        <w:t>1)</w:t>
      </w:r>
      <w:r>
        <w:tab/>
      </w:r>
      <w:r w:rsidRPr="00646B6B">
        <w:t>l'industrie canadienne dispose de la capacité d'adaptation</w:t>
      </w:r>
      <w:r>
        <w:t xml:space="preserve"> </w:t>
      </w:r>
      <w:r w:rsidRPr="00646B6B">
        <w:t>néce</w:t>
      </w:r>
      <w:r w:rsidRPr="00646B6B">
        <w:t>s</w:t>
      </w:r>
      <w:r w:rsidRPr="00646B6B">
        <w:t>saire ;</w:t>
      </w:r>
    </w:p>
    <w:p w:rsidR="00721E27" w:rsidRPr="00646B6B" w:rsidRDefault="00721E27" w:rsidP="00721E27">
      <w:pPr>
        <w:spacing w:before="120" w:after="120"/>
        <w:ind w:left="720" w:hanging="374"/>
        <w:jc w:val="both"/>
      </w:pPr>
      <w:r>
        <w:t>2)</w:t>
      </w:r>
      <w:r>
        <w:tab/>
      </w:r>
      <w:r w:rsidRPr="00646B6B">
        <w:t>la taille du marché serait multipliée par dix.</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Ces hypothèses sont discutables dans la mesure où la vision que ces études ont du libre-échange est une vision canadienne et que la complémentarité des intérêts entre les États-Unis et le Canada est po</w:t>
      </w:r>
      <w:r w:rsidRPr="00646B6B">
        <w:t>s</w:t>
      </w:r>
      <w:r w:rsidRPr="00646B6B">
        <w:t>tulée sans autre forme de procès, comme nous le soulignerons plus loin.</w:t>
      </w:r>
    </w:p>
    <w:p w:rsidR="00721E27" w:rsidRPr="00646B6B" w:rsidRDefault="00721E27" w:rsidP="00721E27">
      <w:pPr>
        <w:spacing w:before="120" w:after="120"/>
        <w:ind w:firstLine="346"/>
        <w:jc w:val="both"/>
      </w:pPr>
      <w:r w:rsidRPr="00646B6B">
        <w:t>Le libre-échange ne fait pas que garantir l'accès au supermarché américain pour les produits canadiens. En réalité, c'est un nouveau marché qui se constitue et non un ajout du marché américain au ma</w:t>
      </w:r>
      <w:r w:rsidRPr="00646B6B">
        <w:t>r</w:t>
      </w:r>
      <w:r w:rsidRPr="00646B6B">
        <w:t>ché canadien. S'il fallait parler d'ajout, il faudrait envisager l'inverse...</w:t>
      </w:r>
    </w:p>
    <w:p w:rsidR="00721E27" w:rsidRPr="00646B6B" w:rsidRDefault="00721E27" w:rsidP="00721E27">
      <w:pPr>
        <w:spacing w:before="120" w:after="120"/>
        <w:ind w:firstLine="346"/>
        <w:jc w:val="both"/>
      </w:pPr>
      <w:r w:rsidRPr="00646B6B">
        <w:t>Les conditions de production se trouvent dès lors modifiées au sein d'un espace continental consolidé et mieux intégré. Les gains vie</w:t>
      </w:r>
      <w:r w:rsidRPr="00646B6B">
        <w:t>n</w:t>
      </w:r>
      <w:r w:rsidRPr="00646B6B">
        <w:t>dront moins du potentiel d'expansion que pourrait offrir l'illusoire multiplication par dix du marché que la rationalisation des activités. Or, toutes les études</w:t>
      </w:r>
      <w:r>
        <w:t> </w:t>
      </w:r>
      <w:r>
        <w:rPr>
          <w:rStyle w:val="Appelnotedebasdep"/>
        </w:rPr>
        <w:footnoteReference w:id="154"/>
      </w:r>
      <w:r w:rsidRPr="00646B6B">
        <w:t xml:space="preserve"> tendent à montrer la faiblesse de la taille des e</w:t>
      </w:r>
      <w:r w:rsidRPr="00646B6B">
        <w:t>n</w:t>
      </w:r>
      <w:r w:rsidRPr="00646B6B">
        <w:t>treprises canadiennes en comparaison des normes qui prévalent sur le marché américain. Comme c’est cette norme minimale qui préva</w:t>
      </w:r>
      <w:r w:rsidRPr="00646B6B">
        <w:t>u</w:t>
      </w:r>
      <w:r w:rsidRPr="00646B6B">
        <w:t>dra sur le nouveau marché, une fois les barrières levées, l'avantage de l'accès au marché américain devient dans ces conditions beaucoup plus incertain, notamment pour les petites entreprises, les industries orientées vers les marchés domestiques et, de manière générale, toutes les entreprises qui ne rencontrent pas les « tailles minimales d'efficac</w:t>
      </w:r>
      <w:r w:rsidRPr="00646B6B">
        <w:t>i</w:t>
      </w:r>
      <w:r w:rsidRPr="00646B6B">
        <w:t>té » qui prévalent sur</w:t>
      </w:r>
      <w:r>
        <w:t xml:space="preserve"> [</w:t>
      </w:r>
      <w:r w:rsidRPr="00646B6B">
        <w:t>123</w:t>
      </w:r>
      <w:r>
        <w:t xml:space="preserve">] </w:t>
      </w:r>
      <w:r w:rsidRPr="00646B6B">
        <w:t>le marché continental. Pour les entreprises multinationales et les secteurs déjà orientés vers l'extérieur, on peut par contre s'attendre à des gains puisque déjà ces industries et secteurs sont soumis aux contraintes de compétitivité qui règnent sur les ma</w:t>
      </w:r>
      <w:r w:rsidRPr="00646B6B">
        <w:t>r</w:t>
      </w:r>
      <w:r w:rsidRPr="00646B6B">
        <w:t>chés internationaux. On ne peut, par ailleurs, nier les risques de dési</w:t>
      </w:r>
      <w:r w:rsidRPr="00646B6B">
        <w:t>n</w:t>
      </w:r>
      <w:r w:rsidRPr="00646B6B">
        <w:t>dustrialisation et de polarisation accrue de l'appareil de production canadien qui pourraient résulter du libre-échange.</w:t>
      </w:r>
    </w:p>
    <w:p w:rsidR="00721E27" w:rsidRPr="00646B6B" w:rsidRDefault="00721E27" w:rsidP="00721E27">
      <w:pPr>
        <w:spacing w:before="120" w:after="120"/>
        <w:ind w:firstLine="346"/>
        <w:jc w:val="both"/>
      </w:pPr>
      <w:r w:rsidRPr="00646B6B">
        <w:t>Les conditions d'investissement au sein de ce nouvel espace se trouvent également modifiées. Deux facteurs doivent être pris en co</w:t>
      </w:r>
      <w:r w:rsidRPr="00646B6B">
        <w:t>n</w:t>
      </w:r>
      <w:r w:rsidRPr="00646B6B">
        <w:t>sidération : l'arbitrage entre investissement direct et échanges ; les rapports existants entre les filiales et les sociétés</w:t>
      </w:r>
      <w:r>
        <w:t xml:space="preserve"> </w:t>
      </w:r>
      <w:r w:rsidRPr="00646B6B">
        <w:t>mères.</w:t>
      </w:r>
    </w:p>
    <w:p w:rsidR="00721E27" w:rsidRPr="00646B6B" w:rsidRDefault="00721E27" w:rsidP="00721E27">
      <w:pPr>
        <w:spacing w:before="120" w:after="120"/>
        <w:ind w:firstLine="346"/>
        <w:jc w:val="both"/>
      </w:pPr>
      <w:r w:rsidRPr="00646B6B">
        <w:t>Selon Burges</w:t>
      </w:r>
      <w:r>
        <w:t> </w:t>
      </w:r>
      <w:r>
        <w:rPr>
          <w:rStyle w:val="Appelnotedebasdep"/>
        </w:rPr>
        <w:footnoteReference w:id="155"/>
      </w:r>
      <w:r w:rsidRPr="00646B6B">
        <w:t>, la rationalisation des opérations de production pourrait sans doute conduire à une consolidation des activités intern</w:t>
      </w:r>
      <w:r w:rsidRPr="00646B6B">
        <w:t>a</w:t>
      </w:r>
      <w:r w:rsidRPr="00646B6B">
        <w:t>tionales dans le pays d'origine du capital multinational. Et cela au d</w:t>
      </w:r>
      <w:r w:rsidRPr="00646B6B">
        <w:t>é</w:t>
      </w:r>
      <w:r w:rsidRPr="00646B6B">
        <w:t>triment des filiales au Canada, celles pour lesquelles l'existence de barrières commerciales justifiait de reproduire à petite échelle la s</w:t>
      </w:r>
      <w:r w:rsidRPr="00646B6B">
        <w:t>o</w:t>
      </w:r>
      <w:r w:rsidRPr="00646B6B">
        <w:t>ciété</w:t>
      </w:r>
      <w:r>
        <w:t xml:space="preserve"> </w:t>
      </w:r>
      <w:r w:rsidRPr="00646B6B">
        <w:t>mère pour pénétrer le marché. C'est le cas le plus fréquent. On pourrait s'attendre à un désinvestissement mais qui serait, selon lui, compensé par le rapatriement de capitaux canadiens et l'entrée de c</w:t>
      </w:r>
      <w:r w:rsidRPr="00646B6B">
        <w:t>a</w:t>
      </w:r>
      <w:r w:rsidRPr="00646B6B">
        <w:t>pitaux en provenance d'autres pays, attirés qu'ils seraient par le no</w:t>
      </w:r>
      <w:r w:rsidRPr="00646B6B">
        <w:t>u</w:t>
      </w:r>
      <w:r w:rsidRPr="00646B6B">
        <w:t>veau ma</w:t>
      </w:r>
      <w:r w:rsidRPr="00646B6B">
        <w:t>r</w:t>
      </w:r>
      <w:r w:rsidRPr="00646B6B">
        <w:t>ché. Dans le cas où la filiale est une composante d'une filière de pr</w:t>
      </w:r>
      <w:r w:rsidRPr="00646B6B">
        <w:t>o</w:t>
      </w:r>
      <w:r w:rsidRPr="00646B6B">
        <w:t>duction transnationale, le libre-échange ne pourrait qu'améliorer la position de la filiale dans le cycle du produit. Le risque de désinve</w:t>
      </w:r>
      <w:r w:rsidRPr="00646B6B">
        <w:t>s</w:t>
      </w:r>
      <w:r w:rsidRPr="00646B6B">
        <w:t>tissement serait donc, pour Burges, réduit. L'argument appelle des r</w:t>
      </w:r>
      <w:r w:rsidRPr="00646B6B">
        <w:t>é</w:t>
      </w:r>
      <w:r w:rsidRPr="00646B6B">
        <w:t>serves.</w:t>
      </w:r>
    </w:p>
    <w:p w:rsidR="00721E27" w:rsidRPr="00646B6B" w:rsidRDefault="00721E27" w:rsidP="00721E27">
      <w:pPr>
        <w:spacing w:before="120" w:after="120"/>
        <w:ind w:firstLine="346"/>
        <w:jc w:val="both"/>
      </w:pPr>
      <w:r w:rsidRPr="00646B6B">
        <w:t>L'analyse des données relatives aux flux d'investissement nous permet, en effet, de constater l'inversion des flux ces dernières années (Tableau 1). Le Canada a perdu une partie de son attrait pour l'inve</w:t>
      </w:r>
      <w:r w:rsidRPr="00646B6B">
        <w:t>s</w:t>
      </w:r>
      <w:r w:rsidRPr="00646B6B">
        <w:t>tisseur étranger, plus particulièrement américain, alors qu'au contraire les difficultés internes de l'économie poussent les investisseurs can</w:t>
      </w:r>
      <w:r w:rsidRPr="00646B6B">
        <w:t>a</w:t>
      </w:r>
      <w:r w:rsidRPr="00646B6B">
        <w:t>diens à se tourner vers d'autres lieux.</w:t>
      </w:r>
    </w:p>
    <w:p w:rsidR="00721E27" w:rsidRPr="00646B6B" w:rsidRDefault="00721E27" w:rsidP="00721E27">
      <w:pPr>
        <w:spacing w:before="120" w:after="120"/>
        <w:ind w:firstLine="346"/>
        <w:jc w:val="both"/>
      </w:pPr>
      <w:r w:rsidRPr="00646B6B">
        <w:t>L'analyse de la balance commerciale américaine nous permet de dresser un second constat. Comme le montre le Tableau 2, la part du Canada dans les exportations américaines totales décline de 1970 à 1980, pour remonter à partir de cette date et retrouver, en 1984, leur niveau de 1970. Par contre, si nous ne prenons que les exportations américaines à destination des pays industrialisés, on peut constater que la part canadienne s’est maintenue de 1970 à 1984 et qu'elle s'est considérablement accrue de 1980 à 1984. On peut donc en conclure que les États-Unis ont consolidé leur position</w:t>
      </w:r>
      <w:r>
        <w:t xml:space="preserve"> [124] </w:t>
      </w:r>
      <w:r w:rsidRPr="00646B6B">
        <w:t>commerciale vis-à-vis le Canada ces dernières années.</w:t>
      </w:r>
      <w:r>
        <w:t xml:space="preserve"> </w:t>
      </w:r>
      <w:r w:rsidRPr="00646B6B">
        <w:t>Les données relatives aux i</w:t>
      </w:r>
      <w:r w:rsidRPr="00646B6B">
        <w:t>m</w:t>
      </w:r>
      <w:r w:rsidRPr="00646B6B">
        <w:t>portations révèlent une autre tendance : la part du C</w:t>
      </w:r>
      <w:r w:rsidRPr="00646B6B">
        <w:t>a</w:t>
      </w:r>
      <w:r w:rsidRPr="00646B6B">
        <w:t>nada dans les i</w:t>
      </w:r>
      <w:r w:rsidRPr="00646B6B">
        <w:t>m</w:t>
      </w:r>
      <w:r w:rsidRPr="00646B6B">
        <w:t>portations totales décline de façon marquée de 1970 à 1980, augmente par la suite et semble s'être stabilisée depuis 1983. Si nous prenons les importations en provenance des seuls pays industri</w:t>
      </w:r>
      <w:r w:rsidRPr="00646B6B">
        <w:t>a</w:t>
      </w:r>
      <w:r w:rsidRPr="00646B6B">
        <w:t>lisés, le déclin de la part canadienne est continu de 1970 à 1984.</w:t>
      </w:r>
    </w:p>
    <w:p w:rsidR="00721E27" w:rsidRPr="00646B6B" w:rsidRDefault="00721E27" w:rsidP="00721E27">
      <w:pPr>
        <w:spacing w:before="120" w:after="120"/>
        <w:ind w:firstLine="346"/>
        <w:jc w:val="both"/>
      </w:pPr>
      <w:r w:rsidRPr="00646B6B">
        <w:t>Ces données doivent être considérées avec la plus grande prudence, ne serait-ce qu'à cause des incertitudes qui règnent sur les marchés internationaux depuis une dizaine d'années. Il semblerait, toutefois que, sous réserve d'une vérification des conclusions tirées, le Canada soit devenu depuis quelques années une zone privilégiée d'exportation pour les États-Unis. Par contre, la vigueur récente du commerce ext</w:t>
      </w:r>
      <w:r w:rsidRPr="00646B6B">
        <w:t>é</w:t>
      </w:r>
      <w:r w:rsidRPr="00646B6B">
        <w:t>rieur du Canada pourrait être en grande partie attribuable aux effets de la reprise américaine et à la dépréciation du dollar canadien. Comme de leur côté les investissements américains se détournent du Canada et que les filiales assurent depuis longtemps sur place le financement de leurs investissements, il semblerait bien que l'effet de substitution commerce/investissements joue, contrairement à ce qu'affirme Burges, à la défaveur du Canada. L'abolition graduelle des barrières tarifaires, et surtout non</w:t>
      </w:r>
      <w:r>
        <w:t xml:space="preserve"> t</w:t>
      </w:r>
      <w:r w:rsidRPr="00646B6B">
        <w:t>arifaires, ne pourrait, dans ces conditions, qu'accentuer davantage une tendance amorcée depuis plusieurs années. Les comp</w:t>
      </w:r>
      <w:r w:rsidRPr="00646B6B">
        <w:t>a</w:t>
      </w:r>
      <w:r w:rsidRPr="00646B6B">
        <w:t>gnies américaines et étrangères trouveraient là une incitation suppl</w:t>
      </w:r>
      <w:r w:rsidRPr="00646B6B">
        <w:t>é</w:t>
      </w:r>
      <w:r w:rsidRPr="00646B6B">
        <w:t>mentaire à concentrer leurs opérations aux États-Unis même et à tra</w:t>
      </w:r>
      <w:r w:rsidRPr="00646B6B">
        <w:t>i</w:t>
      </w:r>
      <w:r w:rsidRPr="00646B6B">
        <w:t>ter directement avec le marché canadien plutôt que par l'intermédiaire de filiales. Le Canada redeviendrait-il le pourvoyeur de ressources naturelles et de produits semi-finis pour les États-Unis et le débouché naturel de ses produits finis ? La question peut, à tout le moins, être posée.</w:t>
      </w:r>
    </w:p>
    <w:p w:rsidR="00721E27" w:rsidRDefault="00721E27" w:rsidP="00721E27">
      <w:pPr>
        <w:spacing w:before="120" w:after="120"/>
        <w:ind w:firstLine="346"/>
        <w:jc w:val="both"/>
      </w:pPr>
    </w:p>
    <w:p w:rsidR="00721E27" w:rsidRPr="00646B6B" w:rsidRDefault="00721E27" w:rsidP="00721E27">
      <w:pPr>
        <w:pStyle w:val="d"/>
      </w:pPr>
      <w:r>
        <w:t xml:space="preserve">2.1.2. </w:t>
      </w:r>
      <w:r w:rsidRPr="00646B6B">
        <w:t xml:space="preserve">Des doutes sur l'autonomie économique </w:t>
      </w:r>
      <w:r>
        <w:br/>
        <w:t>e</w:t>
      </w:r>
      <w:r w:rsidRPr="00646B6B">
        <w:t>t politique du C</w:t>
      </w:r>
      <w:r w:rsidRPr="00646B6B">
        <w:t>a</w:t>
      </w:r>
      <w:r w:rsidRPr="00646B6B">
        <w:t>nada</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La conclusion principale que nous pouvons tirer des remarques précédentes, c'est qu'un accord de libre-échange conduirait, par delà la désindustrialisation et la restructuration, à des spécialisations sect</w:t>
      </w:r>
      <w:r w:rsidRPr="00646B6B">
        <w:t>o</w:t>
      </w:r>
      <w:r w:rsidRPr="00646B6B">
        <w:t>rielles (et régionales) assez poussées, déterminées par la logique de la concurrence au sein du nouveau marché ainsi créé et par la rational</w:t>
      </w:r>
      <w:r w:rsidRPr="00646B6B">
        <w:t>i</w:t>
      </w:r>
      <w:r w:rsidRPr="00646B6B">
        <w:t>sation des opérations de production des entreprises multinationales.</w:t>
      </w:r>
    </w:p>
    <w:p w:rsidR="00721E27" w:rsidRPr="00646B6B" w:rsidRDefault="00721E27" w:rsidP="00721E27">
      <w:pPr>
        <w:spacing w:before="120" w:after="120"/>
        <w:ind w:firstLine="346"/>
        <w:jc w:val="both"/>
      </w:pPr>
      <w:r w:rsidRPr="00646B6B">
        <w:t>Un autre point doit être mentionné. On ne peut considérer les États-Unis et le Canada comme des partenaires égaux. Les deux</w:t>
      </w:r>
      <w:r>
        <w:t xml:space="preserve"> [</w:t>
      </w:r>
      <w:r w:rsidRPr="00646B6B">
        <w:t>125</w:t>
      </w:r>
      <w:r>
        <w:t xml:space="preserve">] </w:t>
      </w:r>
      <w:r w:rsidRPr="00646B6B">
        <w:t>pays sont loin d'avoir le même poids, et surtout le même degré de dévelo</w:t>
      </w:r>
      <w:r w:rsidRPr="00646B6B">
        <w:t>p</w:t>
      </w:r>
      <w:r w:rsidRPr="00646B6B">
        <w:t>pement. Il suffit d'ailleurs de se rappeler que, si effectivement le C</w:t>
      </w:r>
      <w:r w:rsidRPr="00646B6B">
        <w:t>a</w:t>
      </w:r>
      <w:r w:rsidRPr="00646B6B">
        <w:t>nada est un partenaire majeur des États-Unis, la part du Canada dans les exportations totales était de 21,4</w:t>
      </w:r>
      <w:r>
        <w:t> </w:t>
      </w:r>
      <w:r w:rsidRPr="00646B6B">
        <w:t>% en 1984 et de 19,6</w:t>
      </w:r>
      <w:r>
        <w:t> </w:t>
      </w:r>
      <w:r w:rsidRPr="00646B6B">
        <w:t>% pour les importations. La part des États-Unis représente, par ailleurs, env</w:t>
      </w:r>
      <w:r w:rsidRPr="00646B6B">
        <w:t>i</w:t>
      </w:r>
      <w:r w:rsidRPr="00646B6B">
        <w:t>ron 7,5</w:t>
      </w:r>
      <w:r>
        <w:t> </w:t>
      </w:r>
      <w:r w:rsidRPr="00646B6B">
        <w:t>% du commerce canadien.</w:t>
      </w:r>
    </w:p>
    <w:p w:rsidR="00721E27" w:rsidRPr="00646B6B" w:rsidRDefault="00721E27" w:rsidP="00721E27">
      <w:pPr>
        <w:spacing w:before="120" w:after="120"/>
        <w:ind w:firstLine="346"/>
        <w:jc w:val="both"/>
      </w:pPr>
      <w:r w:rsidRPr="00646B6B">
        <w:t>La convergence de vue entre les États-Unis et le Canada sur la n</w:t>
      </w:r>
      <w:r w:rsidRPr="00646B6B">
        <w:t>é</w:t>
      </w:r>
      <w:r w:rsidRPr="00646B6B">
        <w:t>cessité de libéraliser les échanges entre les deux pays est manifeste, comme l'a montré le communiqué final du Sommet de Québec de mars 1985 entre le président Reagan et le premier ministre Mulroney. Cette convergence de vue cache cependant des intérêts et des attitudes qui, pour ne pas être opposés, n'en sont pas moins fort différents.</w:t>
      </w:r>
    </w:p>
    <w:p w:rsidR="00721E27" w:rsidRPr="00646B6B" w:rsidRDefault="00721E27" w:rsidP="00721E27">
      <w:pPr>
        <w:spacing w:before="120" w:after="120"/>
        <w:ind w:firstLine="346"/>
        <w:jc w:val="both"/>
      </w:pPr>
      <w:r w:rsidRPr="00646B6B">
        <w:t>La reaganomie est d'abord une politique de réaffirmation de pui</w:t>
      </w:r>
      <w:r w:rsidRPr="00646B6B">
        <w:t>s</w:t>
      </w:r>
      <w:r w:rsidRPr="00646B6B">
        <w:t>sance. Sur le plan extérieur, les États-Unis ont su jusqu'ici faire bon usage des règles établies au sein des institutions internationales et maintenir une attitude de fermeté dans les relations commerciales avec leurs partenaires. Parallèlement à cette approche « musclée », les</w:t>
      </w:r>
      <w:r>
        <w:t xml:space="preserve"> </w:t>
      </w:r>
      <w:r w:rsidRPr="00646B6B">
        <w:t>États-Unis n'ont pas ménagé leurs efforts en vue d'ouvrir de no</w:t>
      </w:r>
      <w:r w:rsidRPr="00646B6B">
        <w:t>u</w:t>
      </w:r>
      <w:r w:rsidRPr="00646B6B">
        <w:t>velles négociations multilatérales qui porteraient notamment sur les services, l</w:t>
      </w:r>
      <w:r>
        <w:t xml:space="preserve">'agriculture, les barrières non </w:t>
      </w:r>
      <w:r w:rsidRPr="00646B6B">
        <w:t>tarifaires et les négociations bilatérales avec d'autres partenaires. Une entente avec le Canada permettrait, e</w:t>
      </w:r>
      <w:r w:rsidRPr="00646B6B">
        <w:t>n</w:t>
      </w:r>
      <w:r w:rsidRPr="00646B6B">
        <w:t>tre autres choses, aux États-Unis de consolider ses pos</w:t>
      </w:r>
      <w:r w:rsidRPr="00646B6B">
        <w:t>i</w:t>
      </w:r>
      <w:r w:rsidRPr="00646B6B">
        <w:t>tions face aux autres grands partenaires en vue d'éventuelles négociations multilat</w:t>
      </w:r>
      <w:r w:rsidRPr="00646B6B">
        <w:t>é</w:t>
      </w:r>
      <w:r w:rsidRPr="00646B6B">
        <w:t>rales ou bilatérales et de renforcer la présence des entreprises amér</w:t>
      </w:r>
      <w:r w:rsidRPr="00646B6B">
        <w:t>i</w:t>
      </w:r>
      <w:r w:rsidRPr="00646B6B">
        <w:t>caines dans des secteurs jusque-là protégés.</w:t>
      </w:r>
    </w:p>
    <w:p w:rsidR="00721E27" w:rsidRPr="00646B6B" w:rsidRDefault="00721E27" w:rsidP="00721E27">
      <w:pPr>
        <w:spacing w:before="120" w:after="120"/>
        <w:ind w:firstLine="346"/>
        <w:jc w:val="both"/>
      </w:pPr>
      <w:r w:rsidRPr="00646B6B">
        <w:t>La position canadienne est de son côté différente, essentiellement défensive. Vu du côté américain, le libre-échange s'inscrit dans le c</w:t>
      </w:r>
      <w:r w:rsidRPr="00646B6B">
        <w:t>a</w:t>
      </w:r>
      <w:r w:rsidRPr="00646B6B">
        <w:t>dre de la politique de réaffirmation de puissance de l'administration Reagan. Vu du côté canadien, le libre-échange apparaît surtout co</w:t>
      </w:r>
      <w:r w:rsidRPr="00646B6B">
        <w:t>m</w:t>
      </w:r>
      <w:r w:rsidRPr="00646B6B">
        <w:t>me une porte de sortie à l'absence de politique de « gestion des écha</w:t>
      </w:r>
      <w:r w:rsidRPr="00646B6B">
        <w:t>n</w:t>
      </w:r>
      <w:r w:rsidRPr="00646B6B">
        <w:t>ges » avec les États-Unis, comme un palliatif à l'absence déso</w:t>
      </w:r>
      <w:r w:rsidRPr="00646B6B">
        <w:t>r</w:t>
      </w:r>
      <w:r w:rsidRPr="00646B6B">
        <w:t xml:space="preserve">mais flagrante de politique industrielle et comme un moyen pour le Canada de maintenir le </w:t>
      </w:r>
      <w:r>
        <w:rPr>
          <w:i/>
        </w:rPr>
        <w:t>statu quo</w:t>
      </w:r>
      <w:r w:rsidRPr="00646B6B">
        <w:t xml:space="preserve"> dans ses relations commerciales avec les États-Unis.</w:t>
      </w:r>
    </w:p>
    <w:p w:rsidR="00721E27" w:rsidRPr="00646B6B" w:rsidRDefault="00721E27" w:rsidP="00721E27">
      <w:pPr>
        <w:spacing w:before="120" w:after="120"/>
        <w:ind w:firstLine="346"/>
        <w:jc w:val="both"/>
      </w:pPr>
      <w:r w:rsidRPr="00646B6B">
        <w:t>C'est, rappelons-le, la crainte de voir le Canada isolé, voire marg</w:t>
      </w:r>
      <w:r w:rsidRPr="00646B6B">
        <w:t>i</w:t>
      </w:r>
      <w:r w:rsidRPr="00646B6B">
        <w:t>nalisé qui motive la position canadienne. Crainte de se retrouver isolé lors de nouvelles négociations multilatérales ou en cas d'ouverture de négociations bilatérales entre les États-Unis et ses principaux protag</w:t>
      </w:r>
      <w:r w:rsidRPr="00646B6B">
        <w:t>o</w:t>
      </w:r>
      <w:r w:rsidRPr="00646B6B">
        <w:t>nistes à l'échelle mondiale. Crainte de se trouver</w:t>
      </w:r>
      <w:r>
        <w:t xml:space="preserve"> [126] </w:t>
      </w:r>
      <w:r w:rsidRPr="00646B6B">
        <w:t>écarté du ma</w:t>
      </w:r>
      <w:r w:rsidRPr="00646B6B">
        <w:t>r</w:t>
      </w:r>
      <w:r w:rsidRPr="00646B6B">
        <w:t>ché américain par la montée du protectionnisme. Crainte, aussi, de perdre l'accès à un marché continental dans un co</w:t>
      </w:r>
      <w:r w:rsidRPr="00646B6B">
        <w:t>n</w:t>
      </w:r>
      <w:r w:rsidRPr="00646B6B">
        <w:t>texte néo-mercantiliste de consolidation des blocs commerciaux. La position canadienne est donc, par opposition à la position reag</w:t>
      </w:r>
      <w:r w:rsidRPr="00646B6B">
        <w:t>a</w:t>
      </w:r>
      <w:r w:rsidRPr="00646B6B">
        <w:t>nienne, défe</w:t>
      </w:r>
      <w:r w:rsidRPr="00646B6B">
        <w:t>n</w:t>
      </w:r>
      <w:r w:rsidRPr="00646B6B">
        <w:t>sive. C'est une position extrêmement vulnérable, d'autant plus vuln</w:t>
      </w:r>
      <w:r w:rsidRPr="00646B6B">
        <w:t>é</w:t>
      </w:r>
      <w:r w:rsidRPr="00646B6B">
        <w:t>rable que le Canada est en situation de demandeur et, qu'en pr</w:t>
      </w:r>
      <w:r w:rsidRPr="00646B6B">
        <w:t>a</w:t>
      </w:r>
      <w:r w:rsidRPr="00646B6B">
        <w:t>tique, aucun domaine, aucun attribut de la souveraineté politique de l'État-nation ne peut vraiment être exclu des négociations.</w:t>
      </w:r>
    </w:p>
    <w:p w:rsidR="00721E27" w:rsidRPr="00646B6B" w:rsidRDefault="00721E27" w:rsidP="00721E27">
      <w:pPr>
        <w:spacing w:before="120" w:after="120"/>
        <w:ind w:firstLine="346"/>
        <w:jc w:val="both"/>
      </w:pPr>
      <w:r w:rsidRPr="00646B6B">
        <w:t>Toute politique, parce que nationale, est par essence discriminato</w:t>
      </w:r>
      <w:r w:rsidRPr="00646B6B">
        <w:t>i</w:t>
      </w:r>
      <w:r w:rsidRPr="00646B6B">
        <w:t>re à l'égard des compagnies étrangères et des autres États. Tout in</w:t>
      </w:r>
      <w:r w:rsidRPr="00646B6B">
        <w:t>s</w:t>
      </w:r>
      <w:r w:rsidRPr="00646B6B">
        <w:t>trument de la politique constitue de fait un obstacle au commerce et, dans le débat sur l'harmonisation des politiques, une barrière non tar</w:t>
      </w:r>
      <w:r w:rsidRPr="00646B6B">
        <w:t>i</w:t>
      </w:r>
      <w:r w:rsidRPr="00646B6B">
        <w:t>faire ! Une fois l'accord signé, la marge de manœuvre dont dispos</w:t>
      </w:r>
      <w:r w:rsidRPr="00646B6B">
        <w:t>e</w:t>
      </w:r>
      <w:r w:rsidRPr="00646B6B">
        <w:t>raient les différents paliers de gouvernement dans la conduite de leurs politiques respectives ne peut que se trouver réduite et les politiques, tant au Canada même qu'entre le Canada et les États-Unis, ne peuvent qu'aller dans le sens d'une plus grande uniformisation. Que ce soit dans le domaine culturel, régional ou industriel, l'État ne pourra pas vraiment disposer des moyens de ses politiques, sous peine de reme</w:t>
      </w:r>
      <w:r w:rsidRPr="00646B6B">
        <w:t>t</w:t>
      </w:r>
      <w:r w:rsidRPr="00646B6B">
        <w:t>tre en cause le processus de libéralisation des échanges et le co</w:t>
      </w:r>
      <w:r w:rsidRPr="00646B6B">
        <w:t>n</w:t>
      </w:r>
      <w:r w:rsidRPr="00646B6B">
        <w:t>tenu de l'entente négociée ; les provinces moins encore que le fédéral.</w:t>
      </w:r>
    </w:p>
    <w:p w:rsidR="00721E27" w:rsidRPr="00646B6B" w:rsidRDefault="00721E27" w:rsidP="00721E27">
      <w:pPr>
        <w:spacing w:before="120" w:after="120"/>
        <w:ind w:firstLine="346"/>
        <w:jc w:val="both"/>
      </w:pPr>
      <w:r w:rsidRPr="00646B6B">
        <w:t xml:space="preserve">C'est donc vers un </w:t>
      </w:r>
      <w:r w:rsidRPr="00B517AD">
        <w:rPr>
          <w:i/>
        </w:rPr>
        <w:t>futur incertain</w:t>
      </w:r>
      <w:r w:rsidRPr="00646B6B">
        <w:t>, tant sur le plan économique que sur le plan politique, que s'engage le Canada en liant aussi étroitement son destin à celui des États-Unis par un accord de libre-échange nég</w:t>
      </w:r>
      <w:r w:rsidRPr="00646B6B">
        <w:t>o</w:t>
      </w:r>
      <w:r w:rsidRPr="00646B6B">
        <w:t xml:space="preserve">cié entre deux partenaires de puissance fort inégale et motivés par des raisons fort différentes. La relation de </w:t>
      </w:r>
      <w:r w:rsidRPr="00B517AD">
        <w:rPr>
          <w:i/>
        </w:rPr>
        <w:t>complémentarité dépendante</w:t>
      </w:r>
      <w:r w:rsidRPr="00646B6B">
        <w:t xml:space="preserve"> qui existe déjà entre les deux économies ne peut que s'accentuer au détriment du Canada et de ses régions. Par perte progressive des attr</w:t>
      </w:r>
      <w:r w:rsidRPr="00646B6B">
        <w:t>i</w:t>
      </w:r>
      <w:r w:rsidRPr="00646B6B">
        <w:t xml:space="preserve">buts de la politique, </w:t>
      </w:r>
      <w:r w:rsidRPr="00B517AD">
        <w:rPr>
          <w:i/>
        </w:rPr>
        <w:t>l'intégration économique conduit à l'intégration politique</w:t>
      </w:r>
      <w:r w:rsidRPr="00646B6B">
        <w:t>. Dans ces conditions, que deviennent les politiques d'adapt</w:t>
      </w:r>
      <w:r w:rsidRPr="00646B6B">
        <w:t>a</w:t>
      </w:r>
      <w:r w:rsidRPr="00646B6B">
        <w:t>tion positives ? Quel rôle peuvent-elles jouer si, comme le notait le MEIR à propos des politiques industrielles, leur fonction principale est de faciliter la mobilité des ressources et leur fonction temporaire, d'offrir une protection minimale à la reconversion des industries en déclin ?</w:t>
      </w:r>
    </w:p>
    <w:p w:rsidR="00721E27" w:rsidRDefault="00721E27" w:rsidP="00721E27">
      <w:pPr>
        <w:spacing w:before="120" w:after="120"/>
        <w:ind w:firstLine="346"/>
        <w:jc w:val="both"/>
      </w:pPr>
    </w:p>
    <w:p w:rsidR="00721E27" w:rsidRPr="00646B6B" w:rsidRDefault="00721E27" w:rsidP="00721E27">
      <w:pPr>
        <w:pStyle w:val="b"/>
      </w:pPr>
      <w:r w:rsidRPr="00646B6B">
        <w:t>2.2</w:t>
      </w:r>
      <w:r>
        <w:t>.</w:t>
      </w:r>
      <w:r w:rsidRPr="00646B6B">
        <w:t xml:space="preserve"> Quelles politiques d'ajustement structurel ?</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 choix politique en faveur de « l'adaptation positive » découle du présupposé de départ selon lequel en économie de marché, au Canada plus particulièrement, les politiques industrielles</w:t>
      </w:r>
      <w:r>
        <w:t xml:space="preserve"> [</w:t>
      </w:r>
      <w:r w:rsidRPr="00646B6B">
        <w:t>127</w:t>
      </w:r>
      <w:r>
        <w:t xml:space="preserve">] </w:t>
      </w:r>
      <w:r w:rsidRPr="00646B6B">
        <w:t>orientées s</w:t>
      </w:r>
      <w:r w:rsidRPr="00646B6B">
        <w:t>e</w:t>
      </w:r>
      <w:r w:rsidRPr="00646B6B">
        <w:t>raient peu désirables. Derrière ce rejet se profile év</w:t>
      </w:r>
      <w:r w:rsidRPr="00646B6B">
        <w:t>i</w:t>
      </w:r>
      <w:r w:rsidRPr="00646B6B">
        <w:t>demment la thèse de l'État minimum qu'alimente la crise de l'État et l'inadaptation des politiques antérieures au contexte et aux enjeux de la crise. Le di</w:t>
      </w:r>
      <w:r w:rsidRPr="00646B6B">
        <w:t>s</w:t>
      </w:r>
      <w:r w:rsidRPr="00646B6B">
        <w:t>cours paraît largement l'emporter au Canada sur le pragmatisme pol</w:t>
      </w:r>
      <w:r w:rsidRPr="00646B6B">
        <w:t>i</w:t>
      </w:r>
      <w:r w:rsidRPr="00646B6B">
        <w:t>tique et sur la volonté politique d'avoir une politique économique adaptée aux réalités d'une économie en crise de son m</w:t>
      </w:r>
      <w:r w:rsidRPr="00646B6B">
        <w:t>o</w:t>
      </w:r>
      <w:r w:rsidRPr="00646B6B">
        <w:t>dèle de dév</w:t>
      </w:r>
      <w:r w:rsidRPr="00646B6B">
        <w:t>e</w:t>
      </w:r>
      <w:r w:rsidRPr="00646B6B">
        <w:t>loppement et de plus en plus tournée vers les États-Unis.</w:t>
      </w:r>
    </w:p>
    <w:p w:rsidR="00721E27" w:rsidRPr="00646B6B" w:rsidRDefault="00721E27" w:rsidP="00721E27">
      <w:pPr>
        <w:spacing w:before="120" w:after="120"/>
        <w:ind w:firstLine="346"/>
        <w:jc w:val="both"/>
      </w:pPr>
      <w:r w:rsidRPr="00646B6B">
        <w:t>Sans doute y-a-t-il quelque chose de qualitativement différent, a</w:t>
      </w:r>
      <w:r w:rsidRPr="00646B6B">
        <w:t>u</w:t>
      </w:r>
      <w:r w:rsidRPr="00646B6B">
        <w:t>jourd'hui, entre la manière de poser les problèmes du développement dans ce contexte de crise, d'ouverture de l'économie sur l'extérieur et de reconfiguration de l'espace mondial et la manière dont on pouvait les poser durant les années 1950 et 1960. Mais pas au point d'admettre qu'un bain de concurrence internationale et un repli de l'État vers des positions plus neutres puissent être suffisants pour relancer l'économie canadienne et lui permettre de retrouver les conditions de la croissa</w:t>
      </w:r>
      <w:r w:rsidRPr="00646B6B">
        <w:t>n</w:t>
      </w:r>
      <w:r w:rsidRPr="00646B6B">
        <w:t>ce, dans le contexte économique international difficile, pour le Can</w:t>
      </w:r>
      <w:r w:rsidRPr="00646B6B">
        <w:t>a</w:t>
      </w:r>
      <w:r w:rsidRPr="00646B6B">
        <w:t>da, au cours de la présente décennie. Il y a là un paradoxe. La confiance du gouvernement dans la capacité d'auto-ajustement de l'éc</w:t>
      </w:r>
      <w:r w:rsidRPr="00646B6B">
        <w:t>o</w:t>
      </w:r>
      <w:r w:rsidRPr="00646B6B">
        <w:t>nomie et dans son degré de maturité est telle qu'elle conduit à des choix de politiques qui ne tiennent compte ni des conditions partic</w:t>
      </w:r>
      <w:r w:rsidRPr="00646B6B">
        <w:t>u</w:t>
      </w:r>
      <w:r w:rsidRPr="00646B6B">
        <w:t>lières du modèle de développement canadien ni des conditions d'inse</w:t>
      </w:r>
      <w:r w:rsidRPr="00646B6B">
        <w:t>r</w:t>
      </w:r>
      <w:r w:rsidRPr="00646B6B">
        <w:t>tion dans l'espace mondial ni, enfin, de la réalité de l'intégration pol</w:t>
      </w:r>
      <w:r w:rsidRPr="00646B6B">
        <w:t>i</w:t>
      </w:r>
      <w:r w:rsidRPr="00646B6B">
        <w:t xml:space="preserve">tique aux </w:t>
      </w:r>
      <w:r>
        <w:t>É</w:t>
      </w:r>
      <w:r w:rsidRPr="00646B6B">
        <w:t>tats-Unis.</w:t>
      </w:r>
    </w:p>
    <w:p w:rsidR="00721E27" w:rsidRPr="00646B6B" w:rsidRDefault="00721E27" w:rsidP="00721E27">
      <w:pPr>
        <w:spacing w:before="120" w:after="120"/>
        <w:ind w:firstLine="346"/>
        <w:jc w:val="both"/>
      </w:pPr>
      <w:r w:rsidRPr="00646B6B">
        <w:t>L'importance du marché domestique, que masquent les moyennes du degré d'ouverture pour l'ensemble des secteurs, d'une part, et le c</w:t>
      </w:r>
      <w:r w:rsidRPr="00646B6B">
        <w:t>a</w:t>
      </w:r>
      <w:r w:rsidRPr="00646B6B">
        <w:t>ractère inachevé de l'industrialisation, d'autre part, justifient toujours la nécessité d'une stratégie de développement et d'une politique indu</w:t>
      </w:r>
      <w:r w:rsidRPr="00646B6B">
        <w:t>s</w:t>
      </w:r>
      <w:r w:rsidRPr="00646B6B">
        <w:t>trielle orientée sur l'intégration et la consolidation de la structure i</w:t>
      </w:r>
      <w:r w:rsidRPr="00646B6B">
        <w:t>n</w:t>
      </w:r>
      <w:r w:rsidRPr="00646B6B">
        <w:t>dustrielle autour d'un certain nombre de filières de production et d'un certain nombre de pôles de compétitivité susceptibles tout autant d'avoir les effets d'entraînement nécessaires sur l'ensemble de l'éc</w:t>
      </w:r>
      <w:r w:rsidRPr="00646B6B">
        <w:t>o</w:t>
      </w:r>
      <w:r w:rsidRPr="00646B6B">
        <w:t>nomie que de tirer partie des avantages comparatifs dont dispose le Canada. Les politiques d'ajustement positives ne retiennent qu'une facette du problème : la contrainte du marché. Dans la mesure où l'économie canadienne se trouve dans un rapport de force inégal avec celle des États-Unis et que la politique gouvernementale paraît bien vulnérable devant la politique de réaffirmation de puissance de l'a</w:t>
      </w:r>
      <w:r w:rsidRPr="00646B6B">
        <w:t>d</w:t>
      </w:r>
      <w:r w:rsidRPr="00646B6B">
        <w:t>ministration américaine, ces politiques ne peuvent que renforcer les tendances actuelles de la restructuration nord-sud et accentuer les l</w:t>
      </w:r>
      <w:r w:rsidRPr="00646B6B">
        <w:t>i</w:t>
      </w:r>
      <w:r w:rsidRPr="00646B6B">
        <w:t>gnes de</w:t>
      </w:r>
      <w:r>
        <w:t xml:space="preserve"> [128] </w:t>
      </w:r>
      <w:r w:rsidRPr="00646B6B">
        <w:t>faiblesse d'une économie, en principe, laissée à elle-même, tout en apportant peu de support aux gagnants.</w:t>
      </w:r>
    </w:p>
    <w:p w:rsidR="00721E27" w:rsidRPr="00646B6B" w:rsidRDefault="00721E27" w:rsidP="00721E27">
      <w:pPr>
        <w:spacing w:before="120" w:after="120"/>
        <w:ind w:firstLine="346"/>
        <w:jc w:val="both"/>
      </w:pPr>
      <w:r w:rsidRPr="00646B6B">
        <w:t>Peu appropriées au contexte canadien, les politiques d'ajustement positives préconisées par le gouvernement conservateur sont fort i</w:t>
      </w:r>
      <w:r w:rsidRPr="00646B6B">
        <w:t>n</w:t>
      </w:r>
      <w:r w:rsidRPr="00646B6B">
        <w:t>suffisantes pour permettre à l'économie canadienne de consolider ses positions dans l'espace mondial et seraient aussi peu opérantes dans l'</w:t>
      </w:r>
      <w:r>
        <w:t>hypothèse d'un accord de libre-</w:t>
      </w:r>
      <w:r w:rsidRPr="00646B6B">
        <w:t>échange avec les États-Unis, étant donné la marge de manœuvre plus réduite dont disposera alors le go</w:t>
      </w:r>
      <w:r w:rsidRPr="00646B6B">
        <w:t>u</w:t>
      </w:r>
      <w:r w:rsidRPr="00646B6B">
        <w:t>vernement fédéral dans la poursuite de ses objectifs. Les diff</w:t>
      </w:r>
      <w:r w:rsidRPr="00646B6B">
        <w:t>i</w:t>
      </w:r>
      <w:r w:rsidRPr="00646B6B">
        <w:t>cultés d'adaptation de l'économie canadienne pourraient très rapidement e</w:t>
      </w:r>
      <w:r w:rsidRPr="00646B6B">
        <w:t>n</w:t>
      </w:r>
      <w:r w:rsidRPr="00646B6B">
        <w:t>gendrer des coûts sociaux et économiques très lourds à su</w:t>
      </w:r>
      <w:r w:rsidRPr="00646B6B">
        <w:t>p</w:t>
      </w:r>
      <w:r w:rsidRPr="00646B6B">
        <w:t>porter par l'État sans que pour autant celui-ci puisse disposer de tous les attributs nécessaires à l'exercice de sa souveraineté si les barrières non</w:t>
      </w:r>
      <w:r>
        <w:t xml:space="preserve"> t</w:t>
      </w:r>
      <w:r w:rsidRPr="00646B6B">
        <w:t>arifa</w:t>
      </w:r>
      <w:r w:rsidRPr="00646B6B">
        <w:t>i</w:t>
      </w:r>
      <w:r w:rsidRPr="00646B6B">
        <w:t>res que sont les différentes politiques nationales deviennent l'un des principaux enjeux des négociations</w:t>
      </w:r>
      <w:r>
        <w:t xml:space="preserve"> bilatérales avec les États-</w:t>
      </w:r>
      <w:r w:rsidRPr="00646B6B">
        <w:t>Unis.</w:t>
      </w:r>
    </w:p>
    <w:p w:rsidR="00721E27" w:rsidRDefault="00721E27" w:rsidP="00721E27">
      <w:pPr>
        <w:spacing w:before="120" w:after="120"/>
        <w:ind w:firstLine="346"/>
        <w:jc w:val="both"/>
      </w:pPr>
    </w:p>
    <w:p w:rsidR="00721E27" w:rsidRPr="00646B6B" w:rsidRDefault="00721E27" w:rsidP="00721E27">
      <w:pPr>
        <w:pStyle w:val="a"/>
      </w:pPr>
      <w:r w:rsidRPr="00646B6B">
        <w:t>Conclusion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Sans préjuger des autres facteurs, nous pouvons considérer que les changements majeurs survenus dans l'environnement international du Canada, depuis une dizaine d'années, ont joué un rôle décisif dans la réorientation de la politique économique canadienne concernant les domaines du développement et du commerce extérieur.</w:t>
      </w:r>
    </w:p>
    <w:p w:rsidR="00721E27" w:rsidRPr="00646B6B" w:rsidRDefault="00721E27" w:rsidP="00721E27">
      <w:pPr>
        <w:spacing w:before="120" w:after="120"/>
        <w:ind w:firstLine="346"/>
        <w:jc w:val="both"/>
      </w:pPr>
      <w:r w:rsidRPr="00646B6B">
        <w:t>Les premiers jalons de cette réorientation ont été posés par le go</w:t>
      </w:r>
      <w:r w:rsidRPr="00646B6B">
        <w:t>u</w:t>
      </w:r>
      <w:r w:rsidRPr="00646B6B">
        <w:t>vernement Trudeau durant son dernier mandat de 1980 à 1984. Les préoccupations, surtout durant cette période, ont été orientées vers : la restructuration de l'économie autour de nouveaux axes porteurs ; l'amélioration de la capacité concurrentielle de l'industrie ; la revalor</w:t>
      </w:r>
      <w:r w:rsidRPr="00646B6B">
        <w:t>i</w:t>
      </w:r>
      <w:r w:rsidRPr="00646B6B">
        <w:t>sation du rôle du secteur des ressources comme secteur moteur de l'économie. La politique commerciale aussi fait l'objet d’une tentative de reformulation. Au centre des interrogations : le lien entre celle-ci et la politique industrielle, la libéralisation des échanges et le renou</w:t>
      </w:r>
      <w:r w:rsidRPr="00646B6B">
        <w:t>e</w:t>
      </w:r>
      <w:r w:rsidRPr="00646B6B">
        <w:t>ment des liens avec les États-Unis.</w:t>
      </w:r>
    </w:p>
    <w:p w:rsidR="00721E27" w:rsidRPr="00646B6B" w:rsidRDefault="00721E27" w:rsidP="00721E27">
      <w:pPr>
        <w:spacing w:before="120" w:after="120"/>
        <w:ind w:firstLine="346"/>
        <w:jc w:val="both"/>
      </w:pPr>
      <w:r w:rsidRPr="00646B6B">
        <w:t>Depuis l'arrivée des conservateurs au pouvoir, il faut surtout noter la simplification de la problématique du développement en économie ouverte et le resserrement de la politique autour de deux priorités : l'amélioration des conditions économiques environnantes et l'améli</w:t>
      </w:r>
      <w:r w:rsidRPr="00646B6B">
        <w:t>o</w:t>
      </w:r>
      <w:r w:rsidRPr="00646B6B">
        <w:t>ration des relations avec les États-Unis.</w:t>
      </w:r>
    </w:p>
    <w:p w:rsidR="00721E27" w:rsidRPr="00646B6B" w:rsidRDefault="00721E27" w:rsidP="00721E27">
      <w:pPr>
        <w:spacing w:before="120" w:after="120"/>
        <w:ind w:firstLine="346"/>
        <w:jc w:val="both"/>
      </w:pPr>
      <w:r>
        <w:t>[</w:t>
      </w:r>
      <w:r w:rsidRPr="00646B6B">
        <w:t>129</w:t>
      </w:r>
      <w:r>
        <w:t>]</w:t>
      </w:r>
    </w:p>
    <w:p w:rsidR="00721E27" w:rsidRPr="00646B6B" w:rsidRDefault="00721E27" w:rsidP="00721E27">
      <w:pPr>
        <w:spacing w:before="120" w:after="120"/>
        <w:ind w:firstLine="346"/>
        <w:jc w:val="both"/>
      </w:pPr>
      <w:r w:rsidRPr="00646B6B">
        <w:t>La stratégie de redéploiement, si on peut parler ainsi, du gouve</w:t>
      </w:r>
      <w:r w:rsidRPr="00646B6B">
        <w:t>r</w:t>
      </w:r>
      <w:r w:rsidRPr="00646B6B">
        <w:t>nement conservateur repose sur deux éléments : la négociation d'une entente commerciale avec les États-Unis et l'adaptation structurelle « par le bas » de l'économie aux changements dans les conditions de production</w:t>
      </w:r>
      <w:r>
        <w:t xml:space="preserve"> </w:t>
      </w:r>
      <w:r w:rsidRPr="00646B6B">
        <w:t>et de demande. Le premier volet de la stratégie gouvern</w:t>
      </w:r>
      <w:r w:rsidRPr="00646B6B">
        <w:t>e</w:t>
      </w:r>
      <w:r w:rsidRPr="00646B6B">
        <w:t>mentale trouve sa raison d'être dans le thème néoclassique de l'alloc</w:t>
      </w:r>
      <w:r w:rsidRPr="00646B6B">
        <w:t>a</w:t>
      </w:r>
      <w:r w:rsidRPr="00646B6B">
        <w:t>tion optimale des ressources grâce à la régulation de marché et, le s</w:t>
      </w:r>
      <w:r w:rsidRPr="00646B6B">
        <w:t>e</w:t>
      </w:r>
      <w:r w:rsidRPr="00646B6B">
        <w:t>cond volet, dans les avantages et les garanties que pourra tirer le C</w:t>
      </w:r>
      <w:r w:rsidRPr="00646B6B">
        <w:t>a</w:t>
      </w:r>
      <w:r w:rsidRPr="00646B6B">
        <w:t>nada d'une entente commerciale avec les États- Unis.</w:t>
      </w:r>
    </w:p>
    <w:p w:rsidR="00721E27" w:rsidRPr="00646B6B" w:rsidRDefault="00721E27" w:rsidP="00721E27">
      <w:pPr>
        <w:spacing w:before="120" w:after="120"/>
        <w:ind w:firstLine="346"/>
        <w:jc w:val="both"/>
      </w:pPr>
      <w:r w:rsidRPr="00646B6B">
        <w:t>Contrairement à la politique économique américaine, la politique canadienne ne peut être considérée comme une politique de réaffirm</w:t>
      </w:r>
      <w:r w:rsidRPr="00646B6B">
        <w:t>a</w:t>
      </w:r>
      <w:r w:rsidRPr="00646B6B">
        <w:t>tion de puissance, et cela, pour deux raisons. La première tient au fait que la négociation sur le libre-échange a surtout pour objet de cons</w:t>
      </w:r>
      <w:r w:rsidRPr="00646B6B">
        <w:t>o</w:t>
      </w:r>
      <w:r w:rsidRPr="00646B6B">
        <w:t>lider les relations commerciales avec les États-Unis dans un contexte de repli accep</w:t>
      </w:r>
      <w:r>
        <w:t>té du Canada sur l'espace nord-</w:t>
      </w:r>
      <w:r w:rsidRPr="00646B6B">
        <w:t>américain et d'intégr</w:t>
      </w:r>
      <w:r w:rsidRPr="00646B6B">
        <w:t>a</w:t>
      </w:r>
      <w:r w:rsidRPr="00646B6B">
        <w:t>tion mal contrôlée de l'économie canadienne à celle des États-Unis. La s</w:t>
      </w:r>
      <w:r w:rsidRPr="00646B6B">
        <w:t>e</w:t>
      </w:r>
      <w:r w:rsidRPr="00646B6B">
        <w:t>conde raison tient au rejet de principe de toute politique industrielle orientée, en dépit du contexte de tension et de reconfiguration de l'économie mondiale qui ne permet pas de laisser aux seules forces du marché le soin de départager les gagnants des perdants.</w:t>
      </w:r>
    </w:p>
    <w:p w:rsidR="00721E27" w:rsidRDefault="00721E27" w:rsidP="00721E27">
      <w:pPr>
        <w:spacing w:before="120" w:after="120"/>
        <w:ind w:firstLine="346"/>
        <w:jc w:val="both"/>
      </w:pPr>
      <w:r w:rsidRPr="00646B6B">
        <w:t>Dans ces conditions, nous pouvons considérer la position can</w:t>
      </w:r>
      <w:r w:rsidRPr="00646B6B">
        <w:t>a</w:t>
      </w:r>
      <w:r w:rsidRPr="00646B6B">
        <w:t>dienne comme extrêmement vulnérable tant sur le plan économique que politique. Il est possible aussi d'émettre de sérieux doutes sur la capacité d'une politique, aussi défensive face aux États-Unis et aussi peu adaptée au contexte international des années 1980, de rencontrer ses propres objectifs : la relance de l'économie et une intégration éc</w:t>
      </w:r>
      <w:r w:rsidRPr="00646B6B">
        <w:t>o</w:t>
      </w:r>
      <w:r w:rsidRPr="00646B6B">
        <w:t>nomique négociée qui permette au Canada à la fois de consolider son industrie et de préserver son autonomie.</w:t>
      </w:r>
    </w:p>
    <w:p w:rsidR="00721E27" w:rsidRPr="00646B6B" w:rsidRDefault="00721E27" w:rsidP="00721E27">
      <w:pPr>
        <w:spacing w:before="120" w:after="120"/>
        <w:ind w:firstLine="346"/>
        <w:jc w:val="both"/>
      </w:pPr>
    </w:p>
    <w:p w:rsidR="00721E27" w:rsidRPr="00646B6B" w:rsidRDefault="00721E27" w:rsidP="00721E27">
      <w:pPr>
        <w:spacing w:before="120" w:after="120"/>
        <w:ind w:firstLine="346"/>
        <w:jc w:val="right"/>
      </w:pPr>
      <w:r w:rsidRPr="00646B6B">
        <w:t>Christian DEBLOCK</w:t>
      </w:r>
      <w:r>
        <w:br/>
      </w:r>
      <w:r w:rsidRPr="00646B6B">
        <w:t>Université du Québec à Montréal</w:t>
      </w:r>
    </w:p>
    <w:p w:rsidR="00721E27" w:rsidRPr="00646B6B" w:rsidRDefault="00721E27" w:rsidP="00721E27">
      <w:pPr>
        <w:spacing w:before="120" w:after="120"/>
        <w:ind w:firstLine="346"/>
        <w:jc w:val="right"/>
      </w:pPr>
      <w:r w:rsidRPr="00646B6B">
        <w:t>Jean-Jacque</w:t>
      </w:r>
      <w:r>
        <w:t>s</w:t>
      </w:r>
      <w:r w:rsidRPr="00646B6B">
        <w:t xml:space="preserve"> GISLAIN</w:t>
      </w:r>
      <w:r>
        <w:br/>
      </w:r>
      <w:r w:rsidRPr="00646B6B">
        <w:t>U</w:t>
      </w:r>
      <w:r>
        <w:t>niversité du Québec à Montréal,</w:t>
      </w:r>
      <w:r>
        <w:br/>
      </w:r>
      <w:r w:rsidRPr="00646B6B">
        <w:t>Université de Sherbrooke</w:t>
      </w:r>
    </w:p>
    <w:p w:rsidR="00721E27" w:rsidRDefault="00721E27" w:rsidP="00721E27">
      <w:pPr>
        <w:spacing w:before="120" w:after="120"/>
        <w:ind w:firstLine="346"/>
        <w:jc w:val="both"/>
      </w:pPr>
      <w:r w:rsidRPr="00646B6B">
        <w:br w:type="page"/>
      </w:r>
      <w:r>
        <w:t>[130]</w:t>
      </w:r>
    </w:p>
    <w:p w:rsidR="00721E27" w:rsidRPr="00646B6B" w:rsidRDefault="00721E27" w:rsidP="00721E27">
      <w:pPr>
        <w:spacing w:before="120" w:after="120"/>
        <w:ind w:firstLine="346"/>
        <w:jc w:val="both"/>
      </w:pPr>
    </w:p>
    <w:p w:rsidR="00721E27" w:rsidRPr="00646B6B" w:rsidRDefault="00721E27" w:rsidP="00721E27">
      <w:pPr>
        <w:pStyle w:val="figtitre"/>
      </w:pPr>
      <w:r>
        <w:t>Tableau 1</w:t>
      </w:r>
    </w:p>
    <w:p w:rsidR="00721E27" w:rsidRPr="00646B6B" w:rsidRDefault="00721E27" w:rsidP="00721E27">
      <w:pPr>
        <w:pStyle w:val="figst"/>
      </w:pPr>
      <w:r w:rsidRPr="00646B6B">
        <w:t>Canada :</w:t>
      </w:r>
      <w:r>
        <w:br/>
      </w:r>
      <w:r w:rsidRPr="00646B6B">
        <w:t>Balance des paiements, postes choisis, 1960-1984</w:t>
      </w:r>
      <w:r w:rsidRPr="00646B6B">
        <w:br/>
        <w:t>(millions de dollars can., données cumulatives)</w:t>
      </w:r>
    </w:p>
    <w:tbl>
      <w:tblPr>
        <w:tblW w:w="0" w:type="auto"/>
        <w:tblInd w:w="-1512" w:type="dxa"/>
        <w:tblLook w:val="00BF" w:firstRow="1" w:lastRow="0" w:firstColumn="1" w:lastColumn="0" w:noHBand="0" w:noVBand="0"/>
      </w:tblPr>
      <w:tblGrid>
        <w:gridCol w:w="3222"/>
        <w:gridCol w:w="1270"/>
        <w:gridCol w:w="1270"/>
        <w:gridCol w:w="1270"/>
        <w:gridCol w:w="1271"/>
        <w:gridCol w:w="1271"/>
      </w:tblGrid>
      <w:tr w:rsidR="00721E27" w:rsidRPr="005D7565">
        <w:tc>
          <w:tcPr>
            <w:tcW w:w="3222"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rPr>
                <w:sz w:val="24"/>
              </w:rPr>
            </w:pPr>
          </w:p>
        </w:tc>
        <w:tc>
          <w:tcPr>
            <w:tcW w:w="1270"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center"/>
              <w:rPr>
                <w:sz w:val="24"/>
              </w:rPr>
            </w:pPr>
            <w:r w:rsidRPr="005D7565">
              <w:rPr>
                <w:sz w:val="24"/>
              </w:rPr>
              <w:t>1960-64</w:t>
            </w:r>
          </w:p>
        </w:tc>
        <w:tc>
          <w:tcPr>
            <w:tcW w:w="1270"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center"/>
              <w:rPr>
                <w:sz w:val="24"/>
              </w:rPr>
            </w:pPr>
            <w:r w:rsidRPr="005D7565">
              <w:rPr>
                <w:sz w:val="24"/>
              </w:rPr>
              <w:t>1965-66</w:t>
            </w:r>
          </w:p>
        </w:tc>
        <w:tc>
          <w:tcPr>
            <w:tcW w:w="1270"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center"/>
              <w:rPr>
                <w:sz w:val="24"/>
              </w:rPr>
            </w:pPr>
            <w:r w:rsidRPr="005D7565">
              <w:rPr>
                <w:sz w:val="24"/>
              </w:rPr>
              <w:t>1970-74</w:t>
            </w:r>
          </w:p>
        </w:tc>
        <w:tc>
          <w:tcPr>
            <w:tcW w:w="1271"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center"/>
              <w:rPr>
                <w:sz w:val="24"/>
              </w:rPr>
            </w:pPr>
            <w:r w:rsidRPr="005D7565">
              <w:rPr>
                <w:sz w:val="24"/>
              </w:rPr>
              <w:t>1975-79</w:t>
            </w:r>
          </w:p>
        </w:tc>
        <w:tc>
          <w:tcPr>
            <w:tcW w:w="1271"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center"/>
              <w:rPr>
                <w:sz w:val="24"/>
              </w:rPr>
            </w:pPr>
            <w:r w:rsidRPr="005D7565">
              <w:rPr>
                <w:sz w:val="24"/>
              </w:rPr>
              <w:t>1980-84</w:t>
            </w:r>
          </w:p>
        </w:tc>
      </w:tr>
      <w:tr w:rsidR="00721E27" w:rsidRPr="005D7565">
        <w:tc>
          <w:tcPr>
            <w:tcW w:w="3222" w:type="dxa"/>
            <w:tcBorders>
              <w:top w:val="single" w:sz="4" w:space="0" w:color="auto"/>
            </w:tcBorders>
          </w:tcPr>
          <w:p w:rsidR="00721E27" w:rsidRPr="005D7565" w:rsidRDefault="00721E27" w:rsidP="00721E27">
            <w:pPr>
              <w:spacing w:before="60" w:after="60"/>
              <w:ind w:firstLine="0"/>
              <w:rPr>
                <w:sz w:val="24"/>
              </w:rPr>
            </w:pPr>
            <w:r w:rsidRPr="005D7565">
              <w:rPr>
                <w:sz w:val="24"/>
              </w:rPr>
              <w:t>Solde des paiements co</w:t>
            </w:r>
            <w:r w:rsidRPr="005D7565">
              <w:rPr>
                <w:sz w:val="24"/>
              </w:rPr>
              <w:t>u</w:t>
            </w:r>
            <w:r w:rsidRPr="005D7565">
              <w:rPr>
                <w:sz w:val="24"/>
              </w:rPr>
              <w:t>rants</w:t>
            </w:r>
          </w:p>
        </w:tc>
        <w:tc>
          <w:tcPr>
            <w:tcW w:w="1270" w:type="dxa"/>
            <w:tcBorders>
              <w:top w:val="single" w:sz="4" w:space="0" w:color="auto"/>
            </w:tcBorders>
          </w:tcPr>
          <w:p w:rsidR="00721E27" w:rsidRPr="005D7565" w:rsidRDefault="00721E27" w:rsidP="00721E27">
            <w:pPr>
              <w:spacing w:before="60" w:after="60"/>
              <w:ind w:firstLine="0"/>
              <w:jc w:val="both"/>
              <w:rPr>
                <w:sz w:val="24"/>
              </w:rPr>
            </w:pPr>
            <w:r w:rsidRPr="005D7565">
              <w:rPr>
                <w:sz w:val="24"/>
              </w:rPr>
              <w:t>3 936</w:t>
            </w:r>
          </w:p>
        </w:tc>
        <w:tc>
          <w:tcPr>
            <w:tcW w:w="1270" w:type="dxa"/>
            <w:tcBorders>
              <w:top w:val="single" w:sz="4" w:space="0" w:color="auto"/>
            </w:tcBorders>
          </w:tcPr>
          <w:p w:rsidR="00721E27" w:rsidRPr="005D7565" w:rsidRDefault="00721E27" w:rsidP="00721E27">
            <w:pPr>
              <w:spacing w:before="60" w:after="60"/>
              <w:ind w:firstLine="0"/>
              <w:jc w:val="both"/>
              <w:rPr>
                <w:sz w:val="24"/>
              </w:rPr>
            </w:pPr>
            <w:r w:rsidRPr="005D7565">
              <w:rPr>
                <w:sz w:val="24"/>
              </w:rPr>
              <w:t>3 805</w:t>
            </w:r>
          </w:p>
        </w:tc>
        <w:tc>
          <w:tcPr>
            <w:tcW w:w="1270" w:type="dxa"/>
            <w:tcBorders>
              <w:top w:val="single" w:sz="4" w:space="0" w:color="auto"/>
            </w:tcBorders>
          </w:tcPr>
          <w:p w:rsidR="00721E27" w:rsidRPr="005D7565" w:rsidRDefault="00721E27" w:rsidP="00721E27">
            <w:pPr>
              <w:spacing w:before="60" w:after="60"/>
              <w:ind w:firstLine="0"/>
              <w:jc w:val="both"/>
              <w:rPr>
                <w:sz w:val="24"/>
              </w:rPr>
            </w:pPr>
            <w:r w:rsidRPr="005D7565">
              <w:rPr>
                <w:sz w:val="24"/>
              </w:rPr>
              <w:t>201</w:t>
            </w:r>
          </w:p>
        </w:tc>
        <w:tc>
          <w:tcPr>
            <w:tcW w:w="1271" w:type="dxa"/>
            <w:tcBorders>
              <w:top w:val="single" w:sz="4" w:space="0" w:color="auto"/>
            </w:tcBorders>
          </w:tcPr>
          <w:p w:rsidR="00721E27" w:rsidRPr="005D7565" w:rsidRDefault="00721E27" w:rsidP="00721E27">
            <w:pPr>
              <w:spacing w:before="60" w:after="60"/>
              <w:ind w:firstLine="0"/>
              <w:jc w:val="both"/>
              <w:rPr>
                <w:sz w:val="24"/>
              </w:rPr>
            </w:pPr>
            <w:r w:rsidRPr="005D7565">
              <w:rPr>
                <w:sz w:val="24"/>
              </w:rPr>
              <w:t>22 957</w:t>
            </w:r>
          </w:p>
        </w:tc>
        <w:tc>
          <w:tcPr>
            <w:tcW w:w="1271" w:type="dxa"/>
            <w:tcBorders>
              <w:top w:val="single" w:sz="4" w:space="0" w:color="auto"/>
            </w:tcBorders>
          </w:tcPr>
          <w:p w:rsidR="00721E27" w:rsidRPr="005D7565" w:rsidRDefault="00721E27" w:rsidP="00721E27">
            <w:pPr>
              <w:spacing w:before="60" w:after="60"/>
              <w:ind w:firstLine="0"/>
              <w:jc w:val="both"/>
              <w:rPr>
                <w:sz w:val="24"/>
              </w:rPr>
            </w:pPr>
            <w:r w:rsidRPr="005D7565">
              <w:rPr>
                <w:sz w:val="24"/>
              </w:rPr>
              <w:t>873</w:t>
            </w:r>
          </w:p>
        </w:tc>
      </w:tr>
      <w:tr w:rsidR="00721E27" w:rsidRPr="005D7565">
        <w:tc>
          <w:tcPr>
            <w:tcW w:w="3222" w:type="dxa"/>
          </w:tcPr>
          <w:p w:rsidR="00721E27" w:rsidRPr="005D7565" w:rsidRDefault="00721E27" w:rsidP="00721E27">
            <w:pPr>
              <w:spacing w:before="60" w:after="60"/>
              <w:ind w:firstLine="0"/>
              <w:rPr>
                <w:sz w:val="24"/>
              </w:rPr>
            </w:pPr>
            <w:r w:rsidRPr="005D7565">
              <w:rPr>
                <w:sz w:val="24"/>
              </w:rPr>
              <w:t xml:space="preserve">Invest. directs au Canada </w:t>
            </w:r>
          </w:p>
        </w:tc>
        <w:tc>
          <w:tcPr>
            <w:tcW w:w="1270" w:type="dxa"/>
          </w:tcPr>
          <w:p w:rsidR="00721E27" w:rsidRPr="005D7565" w:rsidRDefault="00721E27" w:rsidP="00721E27">
            <w:pPr>
              <w:spacing w:before="60" w:after="60"/>
              <w:ind w:firstLine="0"/>
              <w:jc w:val="both"/>
              <w:rPr>
                <w:sz w:val="24"/>
              </w:rPr>
            </w:pPr>
            <w:r w:rsidRPr="005D7565">
              <w:rPr>
                <w:sz w:val="24"/>
              </w:rPr>
              <w:t xml:space="preserve">2 285 </w:t>
            </w:r>
          </w:p>
        </w:tc>
        <w:tc>
          <w:tcPr>
            <w:tcW w:w="1270" w:type="dxa"/>
          </w:tcPr>
          <w:p w:rsidR="00721E27" w:rsidRPr="005D7565" w:rsidRDefault="00721E27" w:rsidP="00721E27">
            <w:pPr>
              <w:spacing w:before="60" w:after="60"/>
              <w:ind w:firstLine="0"/>
              <w:jc w:val="both"/>
              <w:rPr>
                <w:sz w:val="24"/>
              </w:rPr>
            </w:pPr>
            <w:r w:rsidRPr="005D7565">
              <w:rPr>
                <w:sz w:val="24"/>
              </w:rPr>
              <w:t>3 326</w:t>
            </w:r>
          </w:p>
        </w:tc>
        <w:tc>
          <w:tcPr>
            <w:tcW w:w="1270" w:type="dxa"/>
          </w:tcPr>
          <w:p w:rsidR="00721E27" w:rsidRPr="005D7565" w:rsidRDefault="00721E27" w:rsidP="00721E27">
            <w:pPr>
              <w:spacing w:before="60" w:after="60"/>
              <w:ind w:firstLine="0"/>
              <w:jc w:val="both"/>
              <w:rPr>
                <w:sz w:val="24"/>
              </w:rPr>
            </w:pPr>
            <w:r w:rsidRPr="005D7565">
              <w:rPr>
                <w:sz w:val="24"/>
              </w:rPr>
              <w:t>4 125</w:t>
            </w:r>
          </w:p>
        </w:tc>
        <w:tc>
          <w:tcPr>
            <w:tcW w:w="1271" w:type="dxa"/>
          </w:tcPr>
          <w:p w:rsidR="00721E27" w:rsidRPr="005D7565" w:rsidRDefault="00721E27" w:rsidP="00721E27">
            <w:pPr>
              <w:spacing w:before="60" w:after="60"/>
              <w:ind w:firstLine="0"/>
              <w:jc w:val="both"/>
              <w:rPr>
                <w:sz w:val="24"/>
              </w:rPr>
            </w:pPr>
            <w:r w:rsidRPr="005D7565">
              <w:rPr>
                <w:sz w:val="24"/>
              </w:rPr>
              <w:t>1 660</w:t>
            </w:r>
          </w:p>
        </w:tc>
        <w:tc>
          <w:tcPr>
            <w:tcW w:w="1271" w:type="dxa"/>
          </w:tcPr>
          <w:p w:rsidR="00721E27" w:rsidRPr="005D7565" w:rsidRDefault="00721E27" w:rsidP="00721E27">
            <w:pPr>
              <w:spacing w:before="60" w:after="60"/>
              <w:ind w:firstLine="0"/>
              <w:jc w:val="both"/>
              <w:rPr>
                <w:sz w:val="24"/>
              </w:rPr>
            </w:pPr>
            <w:r w:rsidRPr="005D7565">
              <w:rPr>
                <w:sz w:val="24"/>
              </w:rPr>
              <w:t>1 920</w:t>
            </w:r>
          </w:p>
        </w:tc>
      </w:tr>
      <w:tr w:rsidR="00721E27" w:rsidRPr="005D7565">
        <w:tc>
          <w:tcPr>
            <w:tcW w:w="3222" w:type="dxa"/>
          </w:tcPr>
          <w:p w:rsidR="00721E27" w:rsidRPr="005D7565" w:rsidRDefault="00721E27" w:rsidP="00721E27">
            <w:pPr>
              <w:spacing w:before="60" w:after="60"/>
              <w:ind w:firstLine="0"/>
              <w:rPr>
                <w:sz w:val="24"/>
              </w:rPr>
            </w:pPr>
            <w:r w:rsidRPr="005D7565">
              <w:rPr>
                <w:sz w:val="24"/>
              </w:rPr>
              <w:t>Invest. directs can. à l’étranger</w:t>
            </w:r>
          </w:p>
        </w:tc>
        <w:tc>
          <w:tcPr>
            <w:tcW w:w="1270" w:type="dxa"/>
          </w:tcPr>
          <w:p w:rsidR="00721E27" w:rsidRPr="005D7565" w:rsidRDefault="00721E27" w:rsidP="00721E27">
            <w:pPr>
              <w:spacing w:before="60" w:after="60"/>
              <w:ind w:firstLine="0"/>
              <w:jc w:val="both"/>
              <w:rPr>
                <w:sz w:val="24"/>
              </w:rPr>
            </w:pPr>
            <w:r w:rsidRPr="005D7565">
              <w:rPr>
                <w:sz w:val="24"/>
              </w:rPr>
              <w:t>465</w:t>
            </w:r>
          </w:p>
        </w:tc>
        <w:tc>
          <w:tcPr>
            <w:tcW w:w="1270" w:type="dxa"/>
          </w:tcPr>
          <w:p w:rsidR="00721E27" w:rsidRPr="005D7565" w:rsidRDefault="00721E27" w:rsidP="00721E27">
            <w:pPr>
              <w:spacing w:before="60" w:after="60"/>
              <w:ind w:firstLine="0"/>
              <w:jc w:val="both"/>
              <w:rPr>
                <w:sz w:val="24"/>
              </w:rPr>
            </w:pPr>
            <w:r w:rsidRPr="005D7565">
              <w:rPr>
                <w:sz w:val="24"/>
              </w:rPr>
              <w:t>850</w:t>
            </w:r>
          </w:p>
        </w:tc>
        <w:tc>
          <w:tcPr>
            <w:tcW w:w="1270" w:type="dxa"/>
          </w:tcPr>
          <w:p w:rsidR="00721E27" w:rsidRPr="005D7565" w:rsidRDefault="00721E27" w:rsidP="00721E27">
            <w:pPr>
              <w:spacing w:before="60" w:after="60"/>
              <w:ind w:firstLine="0"/>
              <w:jc w:val="both"/>
              <w:rPr>
                <w:sz w:val="24"/>
              </w:rPr>
            </w:pPr>
            <w:r w:rsidRPr="005D7565">
              <w:rPr>
                <w:sz w:val="24"/>
              </w:rPr>
              <w:t xml:space="preserve">2 523 </w:t>
            </w:r>
          </w:p>
        </w:tc>
        <w:tc>
          <w:tcPr>
            <w:tcW w:w="1271" w:type="dxa"/>
          </w:tcPr>
          <w:p w:rsidR="00721E27" w:rsidRPr="005D7565" w:rsidRDefault="00721E27" w:rsidP="00721E27">
            <w:pPr>
              <w:spacing w:before="60" w:after="60"/>
              <w:ind w:firstLine="0"/>
              <w:jc w:val="both"/>
              <w:rPr>
                <w:sz w:val="24"/>
              </w:rPr>
            </w:pPr>
            <w:r w:rsidRPr="005D7565">
              <w:rPr>
                <w:sz w:val="24"/>
              </w:rPr>
              <w:t xml:space="preserve">6 745 </w:t>
            </w:r>
          </w:p>
        </w:tc>
        <w:tc>
          <w:tcPr>
            <w:tcW w:w="1271" w:type="dxa"/>
          </w:tcPr>
          <w:p w:rsidR="00721E27" w:rsidRPr="005D7565" w:rsidRDefault="00721E27" w:rsidP="00721E27">
            <w:pPr>
              <w:spacing w:before="60" w:after="60"/>
              <w:ind w:firstLine="0"/>
              <w:jc w:val="both"/>
              <w:rPr>
                <w:sz w:val="24"/>
              </w:rPr>
            </w:pPr>
            <w:r w:rsidRPr="005D7565">
              <w:rPr>
                <w:sz w:val="24"/>
              </w:rPr>
              <w:t>17 725</w:t>
            </w:r>
          </w:p>
        </w:tc>
      </w:tr>
      <w:tr w:rsidR="00721E27" w:rsidRPr="005D7565">
        <w:tc>
          <w:tcPr>
            <w:tcW w:w="3222" w:type="dxa"/>
            <w:tcBorders>
              <w:bottom w:val="single" w:sz="4" w:space="0" w:color="auto"/>
            </w:tcBorders>
          </w:tcPr>
          <w:p w:rsidR="00721E27" w:rsidRPr="005D7565" w:rsidRDefault="00721E27" w:rsidP="00721E27">
            <w:pPr>
              <w:spacing w:before="60" w:after="60"/>
              <w:ind w:firstLine="0"/>
              <w:rPr>
                <w:sz w:val="24"/>
              </w:rPr>
            </w:pPr>
            <w:r w:rsidRPr="005D7565">
              <w:rPr>
                <w:sz w:val="24"/>
              </w:rPr>
              <w:t xml:space="preserve">Solde net </w:t>
            </w:r>
          </w:p>
        </w:tc>
        <w:tc>
          <w:tcPr>
            <w:tcW w:w="1270" w:type="dxa"/>
            <w:tcBorders>
              <w:bottom w:val="single" w:sz="4" w:space="0" w:color="auto"/>
            </w:tcBorders>
          </w:tcPr>
          <w:p w:rsidR="00721E27" w:rsidRPr="005D7565" w:rsidRDefault="00721E27" w:rsidP="00721E27">
            <w:pPr>
              <w:spacing w:before="60" w:after="60"/>
              <w:ind w:firstLine="0"/>
              <w:jc w:val="both"/>
              <w:rPr>
                <w:sz w:val="24"/>
              </w:rPr>
            </w:pPr>
            <w:r w:rsidRPr="005D7565">
              <w:rPr>
                <w:sz w:val="24"/>
              </w:rPr>
              <w:t>1 820</w:t>
            </w:r>
          </w:p>
        </w:tc>
        <w:tc>
          <w:tcPr>
            <w:tcW w:w="1270" w:type="dxa"/>
            <w:tcBorders>
              <w:bottom w:val="single" w:sz="4" w:space="0" w:color="auto"/>
            </w:tcBorders>
          </w:tcPr>
          <w:p w:rsidR="00721E27" w:rsidRPr="005D7565" w:rsidRDefault="00721E27" w:rsidP="00721E27">
            <w:pPr>
              <w:spacing w:before="60" w:after="60"/>
              <w:ind w:firstLine="0"/>
              <w:jc w:val="both"/>
              <w:rPr>
                <w:sz w:val="24"/>
              </w:rPr>
            </w:pPr>
            <w:r w:rsidRPr="005D7565">
              <w:rPr>
                <w:sz w:val="24"/>
              </w:rPr>
              <w:t>2 476</w:t>
            </w:r>
          </w:p>
        </w:tc>
        <w:tc>
          <w:tcPr>
            <w:tcW w:w="1270" w:type="dxa"/>
            <w:tcBorders>
              <w:bottom w:val="single" w:sz="4" w:space="0" w:color="auto"/>
            </w:tcBorders>
          </w:tcPr>
          <w:p w:rsidR="00721E27" w:rsidRPr="005D7565" w:rsidRDefault="00721E27" w:rsidP="00721E27">
            <w:pPr>
              <w:spacing w:before="60" w:after="60"/>
              <w:ind w:firstLine="0"/>
              <w:jc w:val="both"/>
              <w:rPr>
                <w:sz w:val="24"/>
              </w:rPr>
            </w:pPr>
            <w:r w:rsidRPr="005D7565">
              <w:rPr>
                <w:sz w:val="24"/>
              </w:rPr>
              <w:t xml:space="preserve">1 602 </w:t>
            </w:r>
          </w:p>
        </w:tc>
        <w:tc>
          <w:tcPr>
            <w:tcW w:w="1271" w:type="dxa"/>
            <w:tcBorders>
              <w:bottom w:val="single" w:sz="4" w:space="0" w:color="auto"/>
            </w:tcBorders>
          </w:tcPr>
          <w:p w:rsidR="00721E27" w:rsidRPr="005D7565" w:rsidRDefault="00721E27" w:rsidP="00721E27">
            <w:pPr>
              <w:spacing w:before="60" w:after="60"/>
              <w:ind w:firstLine="0"/>
              <w:jc w:val="both"/>
              <w:rPr>
                <w:sz w:val="24"/>
              </w:rPr>
            </w:pPr>
            <w:r w:rsidRPr="005D7565">
              <w:rPr>
                <w:sz w:val="24"/>
              </w:rPr>
              <w:t xml:space="preserve">5 085 </w:t>
            </w:r>
          </w:p>
        </w:tc>
        <w:tc>
          <w:tcPr>
            <w:tcW w:w="1271" w:type="dxa"/>
            <w:tcBorders>
              <w:bottom w:val="single" w:sz="4" w:space="0" w:color="auto"/>
            </w:tcBorders>
          </w:tcPr>
          <w:p w:rsidR="00721E27" w:rsidRPr="005D7565" w:rsidRDefault="00721E27" w:rsidP="00721E27">
            <w:pPr>
              <w:spacing w:before="60" w:after="60"/>
              <w:ind w:firstLine="0"/>
              <w:jc w:val="both"/>
              <w:rPr>
                <w:sz w:val="24"/>
              </w:rPr>
            </w:pPr>
            <w:r w:rsidRPr="005D7565">
              <w:rPr>
                <w:sz w:val="24"/>
              </w:rPr>
              <w:t>19 645</w:t>
            </w:r>
          </w:p>
        </w:tc>
      </w:tr>
    </w:tbl>
    <w:p w:rsidR="00721E27" w:rsidRPr="00B517AD" w:rsidRDefault="00721E27" w:rsidP="00721E27">
      <w:pPr>
        <w:spacing w:before="120" w:after="60"/>
        <w:ind w:firstLine="0"/>
        <w:jc w:val="both"/>
        <w:rPr>
          <w:sz w:val="24"/>
        </w:rPr>
      </w:pPr>
      <w:r w:rsidRPr="00B517AD">
        <w:rPr>
          <w:sz w:val="24"/>
        </w:rPr>
        <w:t>Sources : Statistique Canada, Estimations trimestrielles de la balance des pai</w:t>
      </w:r>
      <w:r w:rsidRPr="00B517AD">
        <w:rPr>
          <w:sz w:val="24"/>
        </w:rPr>
        <w:t>e</w:t>
      </w:r>
      <w:r w:rsidRPr="00B517AD">
        <w:rPr>
          <w:sz w:val="24"/>
        </w:rPr>
        <w:t>ments canadienne.</w:t>
      </w:r>
    </w:p>
    <w:p w:rsidR="00721E27" w:rsidRDefault="00721E27" w:rsidP="00721E27">
      <w:pPr>
        <w:spacing w:before="120" w:after="120"/>
        <w:ind w:firstLine="346"/>
        <w:jc w:val="both"/>
      </w:pPr>
    </w:p>
    <w:p w:rsidR="00721E27" w:rsidRPr="00646B6B" w:rsidRDefault="00721E27" w:rsidP="00721E27">
      <w:pPr>
        <w:pStyle w:val="figtitre"/>
      </w:pPr>
      <w:r w:rsidRPr="00646B6B">
        <w:t>Tableau 2</w:t>
      </w:r>
    </w:p>
    <w:p w:rsidR="00721E27" w:rsidRPr="00646B6B" w:rsidRDefault="00721E27" w:rsidP="00721E27">
      <w:pPr>
        <w:pStyle w:val="figst"/>
      </w:pPr>
      <w:r w:rsidRPr="00646B6B">
        <w:t>Part relative du Canada dans le commerce extérieur des États-Unis (années choisies, 1970-1984)</w:t>
      </w:r>
      <w:r>
        <w:br/>
      </w:r>
      <w:r w:rsidRPr="00646B6B">
        <w:t>(en pourcentage)</w:t>
      </w:r>
    </w:p>
    <w:tbl>
      <w:tblPr>
        <w:tblOverlap w:val="never"/>
        <w:tblW w:w="7948" w:type="dxa"/>
        <w:tblLayout w:type="fixed"/>
        <w:tblCellMar>
          <w:left w:w="10" w:type="dxa"/>
          <w:right w:w="10" w:type="dxa"/>
        </w:tblCellMar>
        <w:tblLook w:val="04A0" w:firstRow="1" w:lastRow="0" w:firstColumn="1" w:lastColumn="0" w:noHBand="0" w:noVBand="1"/>
      </w:tblPr>
      <w:tblGrid>
        <w:gridCol w:w="3097"/>
        <w:gridCol w:w="969"/>
        <w:gridCol w:w="970"/>
        <w:gridCol w:w="969"/>
        <w:gridCol w:w="970"/>
        <w:gridCol w:w="973"/>
      </w:tblGrid>
      <w:tr w:rsidR="00721E27" w:rsidRPr="00B517AD">
        <w:tblPrEx>
          <w:tblCellMar>
            <w:top w:w="0" w:type="dxa"/>
            <w:bottom w:w="0" w:type="dxa"/>
          </w:tblCellMar>
        </w:tblPrEx>
        <w:tc>
          <w:tcPr>
            <w:tcW w:w="3097"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rPr>
                <w:sz w:val="24"/>
                <w:szCs w:val="10"/>
              </w:rPr>
            </w:pPr>
          </w:p>
        </w:tc>
        <w:tc>
          <w:tcPr>
            <w:tcW w:w="969"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jc w:val="center"/>
              <w:rPr>
                <w:sz w:val="24"/>
              </w:rPr>
            </w:pPr>
            <w:r w:rsidRPr="00B517AD">
              <w:rPr>
                <w:sz w:val="24"/>
              </w:rPr>
              <w:t>1970</w:t>
            </w:r>
          </w:p>
        </w:tc>
        <w:tc>
          <w:tcPr>
            <w:tcW w:w="970"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jc w:val="center"/>
              <w:rPr>
                <w:sz w:val="24"/>
              </w:rPr>
            </w:pPr>
            <w:r w:rsidRPr="00B517AD">
              <w:rPr>
                <w:sz w:val="24"/>
              </w:rPr>
              <w:t>1975</w:t>
            </w:r>
          </w:p>
        </w:tc>
        <w:tc>
          <w:tcPr>
            <w:tcW w:w="969"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jc w:val="center"/>
              <w:rPr>
                <w:sz w:val="24"/>
              </w:rPr>
            </w:pPr>
            <w:r w:rsidRPr="00B517AD">
              <w:rPr>
                <w:sz w:val="24"/>
              </w:rPr>
              <w:t>1980</w:t>
            </w:r>
          </w:p>
        </w:tc>
        <w:tc>
          <w:tcPr>
            <w:tcW w:w="970"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jc w:val="center"/>
              <w:rPr>
                <w:sz w:val="24"/>
              </w:rPr>
            </w:pPr>
            <w:r w:rsidRPr="00B517AD">
              <w:rPr>
                <w:sz w:val="24"/>
              </w:rPr>
              <w:t>1983</w:t>
            </w:r>
          </w:p>
        </w:tc>
        <w:tc>
          <w:tcPr>
            <w:tcW w:w="971" w:type="dxa"/>
            <w:tcBorders>
              <w:top w:val="single" w:sz="4" w:space="0" w:color="auto"/>
              <w:bottom w:val="single" w:sz="4" w:space="0" w:color="auto"/>
            </w:tcBorders>
            <w:shd w:val="clear" w:color="auto" w:fill="EEECE1"/>
          </w:tcPr>
          <w:p w:rsidR="00721E27" w:rsidRPr="00B517AD" w:rsidRDefault="00721E27" w:rsidP="00721E27">
            <w:pPr>
              <w:spacing w:before="60" w:after="60"/>
              <w:ind w:firstLine="0"/>
              <w:jc w:val="center"/>
              <w:rPr>
                <w:sz w:val="24"/>
              </w:rPr>
            </w:pPr>
            <w:r w:rsidRPr="00B517AD">
              <w:rPr>
                <w:sz w:val="24"/>
              </w:rPr>
              <w:t>1984</w:t>
            </w:r>
          </w:p>
        </w:tc>
      </w:tr>
      <w:tr w:rsidR="00721E27" w:rsidRPr="00B517AD">
        <w:tblPrEx>
          <w:tblCellMar>
            <w:top w:w="0" w:type="dxa"/>
            <w:bottom w:w="0" w:type="dxa"/>
          </w:tblCellMar>
        </w:tblPrEx>
        <w:tc>
          <w:tcPr>
            <w:tcW w:w="7948" w:type="dxa"/>
            <w:gridSpan w:val="6"/>
            <w:tcBorders>
              <w:top w:val="single" w:sz="4" w:space="0" w:color="auto"/>
            </w:tcBorders>
            <w:shd w:val="clear" w:color="auto" w:fill="FFFFFF"/>
            <w:vAlign w:val="bottom"/>
          </w:tcPr>
          <w:p w:rsidR="00721E27" w:rsidRPr="00B517AD" w:rsidRDefault="00721E27" w:rsidP="00721E27">
            <w:pPr>
              <w:spacing w:before="60" w:after="60"/>
              <w:ind w:firstLine="0"/>
              <w:rPr>
                <w:sz w:val="24"/>
              </w:rPr>
            </w:pPr>
            <w:r w:rsidRPr="00011BDE">
              <w:rPr>
                <w:b/>
                <w:color w:val="FF0000"/>
                <w:sz w:val="24"/>
              </w:rPr>
              <w:t>Exportations </w:t>
            </w:r>
            <w:r>
              <w:rPr>
                <w:sz w:val="24"/>
              </w:rPr>
              <w:t xml:space="preserve">: </w:t>
            </w:r>
          </w:p>
        </w:tc>
      </w:tr>
      <w:tr w:rsidR="00721E27" w:rsidRPr="00B517AD">
        <w:tblPrEx>
          <w:tblCellMar>
            <w:top w:w="0" w:type="dxa"/>
            <w:bottom w:w="0" w:type="dxa"/>
          </w:tblCellMar>
        </w:tblPrEx>
        <w:tc>
          <w:tcPr>
            <w:tcW w:w="3097" w:type="dxa"/>
            <w:shd w:val="clear" w:color="auto" w:fill="FFFFFF"/>
            <w:vAlign w:val="bottom"/>
          </w:tcPr>
          <w:p w:rsidR="00721E27" w:rsidRPr="00B517AD" w:rsidRDefault="00721E27" w:rsidP="00721E27">
            <w:pPr>
              <w:spacing w:before="60" w:after="60"/>
              <w:ind w:firstLine="0"/>
              <w:rPr>
                <w:sz w:val="24"/>
              </w:rPr>
            </w:pPr>
            <w:r w:rsidRPr="00B517AD">
              <w:rPr>
                <w:sz w:val="24"/>
              </w:rPr>
              <w:t>T</w:t>
            </w:r>
            <w:r w:rsidRPr="00B517AD">
              <w:rPr>
                <w:sz w:val="24"/>
              </w:rPr>
              <w:t>o</w:t>
            </w:r>
            <w:r w:rsidRPr="00B517AD">
              <w:rPr>
                <w:sz w:val="24"/>
              </w:rPr>
              <w:t>tal,</w:t>
            </w:r>
            <w:r>
              <w:rPr>
                <w:sz w:val="24"/>
              </w:rPr>
              <w:t xml:space="preserve"> </w:t>
            </w:r>
            <w:r w:rsidRPr="00B517AD">
              <w:rPr>
                <w:sz w:val="24"/>
              </w:rPr>
              <w:t xml:space="preserve">monde </w:t>
            </w:r>
          </w:p>
        </w:tc>
        <w:tc>
          <w:tcPr>
            <w:tcW w:w="969" w:type="dxa"/>
            <w:shd w:val="clear" w:color="auto" w:fill="FFFFFF"/>
            <w:vAlign w:val="center"/>
          </w:tcPr>
          <w:p w:rsidR="00721E27" w:rsidRPr="00B517AD" w:rsidRDefault="00721E27" w:rsidP="00721E27">
            <w:pPr>
              <w:spacing w:before="60" w:after="60"/>
              <w:ind w:firstLine="0"/>
              <w:jc w:val="both"/>
              <w:rPr>
                <w:sz w:val="24"/>
              </w:rPr>
            </w:pPr>
            <w:r w:rsidRPr="00B517AD">
              <w:rPr>
                <w:sz w:val="24"/>
              </w:rPr>
              <w:t>21</w:t>
            </w:r>
          </w:p>
        </w:tc>
        <w:tc>
          <w:tcPr>
            <w:tcW w:w="970" w:type="dxa"/>
            <w:shd w:val="clear" w:color="auto" w:fill="FFFFFF"/>
            <w:vAlign w:val="center"/>
          </w:tcPr>
          <w:p w:rsidR="00721E27" w:rsidRPr="00B517AD" w:rsidRDefault="00721E27" w:rsidP="00721E27">
            <w:pPr>
              <w:spacing w:before="60" w:after="60"/>
              <w:ind w:firstLine="0"/>
              <w:jc w:val="both"/>
              <w:rPr>
                <w:sz w:val="24"/>
              </w:rPr>
            </w:pPr>
            <w:r w:rsidRPr="00B517AD">
              <w:rPr>
                <w:sz w:val="24"/>
              </w:rPr>
              <w:t>20,2</w:t>
            </w:r>
          </w:p>
        </w:tc>
        <w:tc>
          <w:tcPr>
            <w:tcW w:w="969" w:type="dxa"/>
            <w:shd w:val="clear" w:color="auto" w:fill="FFFFFF"/>
          </w:tcPr>
          <w:p w:rsidR="00721E27" w:rsidRPr="00B517AD" w:rsidRDefault="00721E27" w:rsidP="00721E27">
            <w:pPr>
              <w:spacing w:before="60" w:after="60"/>
              <w:ind w:firstLine="0"/>
              <w:jc w:val="both"/>
              <w:rPr>
                <w:sz w:val="24"/>
              </w:rPr>
            </w:pPr>
            <w:r w:rsidRPr="00B517AD">
              <w:rPr>
                <w:sz w:val="24"/>
              </w:rPr>
              <w:t>16,03</w:t>
            </w:r>
          </w:p>
        </w:tc>
        <w:tc>
          <w:tcPr>
            <w:tcW w:w="970" w:type="dxa"/>
            <w:shd w:val="clear" w:color="auto" w:fill="FFFFFF"/>
          </w:tcPr>
          <w:p w:rsidR="00721E27" w:rsidRPr="00B517AD" w:rsidRDefault="00721E27" w:rsidP="00721E27">
            <w:pPr>
              <w:spacing w:before="60" w:after="60"/>
              <w:ind w:firstLine="0"/>
              <w:jc w:val="both"/>
              <w:rPr>
                <w:sz w:val="24"/>
              </w:rPr>
            </w:pPr>
            <w:r w:rsidRPr="00B517AD">
              <w:rPr>
                <w:sz w:val="24"/>
              </w:rPr>
              <w:t>19,1</w:t>
            </w:r>
          </w:p>
        </w:tc>
        <w:tc>
          <w:tcPr>
            <w:tcW w:w="971" w:type="dxa"/>
            <w:shd w:val="clear" w:color="auto" w:fill="FFFFFF"/>
          </w:tcPr>
          <w:p w:rsidR="00721E27" w:rsidRPr="00B517AD" w:rsidRDefault="00721E27" w:rsidP="00721E27">
            <w:pPr>
              <w:spacing w:before="60" w:after="60"/>
              <w:ind w:firstLine="0"/>
              <w:jc w:val="both"/>
              <w:rPr>
                <w:sz w:val="24"/>
              </w:rPr>
            </w:pPr>
            <w:r w:rsidRPr="00B517AD">
              <w:rPr>
                <w:sz w:val="24"/>
              </w:rPr>
              <w:t>21,4</w:t>
            </w:r>
          </w:p>
        </w:tc>
      </w:tr>
      <w:tr w:rsidR="00721E27" w:rsidRPr="00B517AD">
        <w:tblPrEx>
          <w:tblCellMar>
            <w:top w:w="0" w:type="dxa"/>
            <w:bottom w:w="0" w:type="dxa"/>
          </w:tblCellMar>
        </w:tblPrEx>
        <w:tc>
          <w:tcPr>
            <w:tcW w:w="3097" w:type="dxa"/>
            <w:shd w:val="clear" w:color="auto" w:fill="FFFFFF"/>
          </w:tcPr>
          <w:p w:rsidR="00721E27" w:rsidRPr="00B517AD" w:rsidRDefault="00721E27" w:rsidP="00721E27">
            <w:pPr>
              <w:spacing w:before="60" w:after="60"/>
              <w:ind w:firstLine="0"/>
              <w:rPr>
                <w:sz w:val="24"/>
              </w:rPr>
            </w:pPr>
            <w:r w:rsidRPr="00B517AD">
              <w:rPr>
                <w:sz w:val="24"/>
              </w:rPr>
              <w:t>Total, pays</w:t>
            </w:r>
            <w:r>
              <w:rPr>
                <w:sz w:val="24"/>
              </w:rPr>
              <w:t xml:space="preserve"> </w:t>
            </w:r>
            <w:r w:rsidRPr="00B517AD">
              <w:rPr>
                <w:sz w:val="24"/>
              </w:rPr>
              <w:t>indu</w:t>
            </w:r>
            <w:r w:rsidRPr="00B517AD">
              <w:rPr>
                <w:sz w:val="24"/>
              </w:rPr>
              <w:t>s</w:t>
            </w:r>
            <w:r w:rsidRPr="00B517AD">
              <w:rPr>
                <w:sz w:val="24"/>
              </w:rPr>
              <w:t>trialisés</w:t>
            </w:r>
          </w:p>
        </w:tc>
        <w:tc>
          <w:tcPr>
            <w:tcW w:w="969" w:type="dxa"/>
            <w:shd w:val="clear" w:color="auto" w:fill="FFFFFF"/>
          </w:tcPr>
          <w:p w:rsidR="00721E27" w:rsidRPr="00B517AD" w:rsidRDefault="00721E27" w:rsidP="00721E27">
            <w:pPr>
              <w:spacing w:before="60" w:after="60"/>
              <w:ind w:firstLine="0"/>
              <w:jc w:val="both"/>
              <w:rPr>
                <w:sz w:val="24"/>
              </w:rPr>
            </w:pPr>
            <w:r w:rsidRPr="00B517AD">
              <w:rPr>
                <w:sz w:val="24"/>
              </w:rPr>
              <w:t>30,4</w:t>
            </w:r>
          </w:p>
        </w:tc>
        <w:tc>
          <w:tcPr>
            <w:tcW w:w="970" w:type="dxa"/>
            <w:shd w:val="clear" w:color="auto" w:fill="FFFFFF"/>
          </w:tcPr>
          <w:p w:rsidR="00721E27" w:rsidRPr="00B517AD" w:rsidRDefault="00721E27" w:rsidP="00721E27">
            <w:pPr>
              <w:spacing w:before="60" w:after="60"/>
              <w:ind w:firstLine="0"/>
              <w:jc w:val="both"/>
              <w:rPr>
                <w:sz w:val="24"/>
              </w:rPr>
            </w:pPr>
            <w:r w:rsidRPr="00B517AD">
              <w:rPr>
                <w:sz w:val="24"/>
              </w:rPr>
              <w:t>33,6</w:t>
            </w:r>
          </w:p>
        </w:tc>
        <w:tc>
          <w:tcPr>
            <w:tcW w:w="969" w:type="dxa"/>
            <w:shd w:val="clear" w:color="auto" w:fill="FFFFFF"/>
            <w:vAlign w:val="center"/>
          </w:tcPr>
          <w:p w:rsidR="00721E27" w:rsidRPr="00B517AD" w:rsidRDefault="00721E27" w:rsidP="00721E27">
            <w:pPr>
              <w:spacing w:before="60" w:after="60"/>
              <w:ind w:firstLine="0"/>
              <w:jc w:val="both"/>
              <w:rPr>
                <w:sz w:val="24"/>
              </w:rPr>
            </w:pPr>
            <w:r w:rsidRPr="00B517AD">
              <w:rPr>
                <w:sz w:val="24"/>
              </w:rPr>
              <w:t>28,2</w:t>
            </w:r>
          </w:p>
        </w:tc>
        <w:tc>
          <w:tcPr>
            <w:tcW w:w="970" w:type="dxa"/>
            <w:shd w:val="clear" w:color="auto" w:fill="FFFFFF"/>
          </w:tcPr>
          <w:p w:rsidR="00721E27" w:rsidRPr="00B517AD" w:rsidRDefault="00721E27" w:rsidP="00721E27">
            <w:pPr>
              <w:spacing w:before="60" w:after="60"/>
              <w:ind w:firstLine="0"/>
              <w:jc w:val="both"/>
              <w:rPr>
                <w:sz w:val="24"/>
              </w:rPr>
            </w:pPr>
            <w:r w:rsidRPr="00B517AD">
              <w:rPr>
                <w:sz w:val="24"/>
              </w:rPr>
              <w:t>32,5</w:t>
            </w:r>
          </w:p>
        </w:tc>
        <w:tc>
          <w:tcPr>
            <w:tcW w:w="971" w:type="dxa"/>
            <w:shd w:val="clear" w:color="auto" w:fill="FFFFFF"/>
          </w:tcPr>
          <w:p w:rsidR="00721E27" w:rsidRPr="00B517AD" w:rsidRDefault="00721E27" w:rsidP="00721E27">
            <w:pPr>
              <w:spacing w:before="60" w:after="60"/>
              <w:ind w:firstLine="0"/>
              <w:jc w:val="both"/>
              <w:rPr>
                <w:sz w:val="24"/>
              </w:rPr>
            </w:pPr>
            <w:r w:rsidRPr="00B517AD">
              <w:rPr>
                <w:sz w:val="24"/>
              </w:rPr>
              <w:t>35,6</w:t>
            </w:r>
          </w:p>
        </w:tc>
      </w:tr>
      <w:tr w:rsidR="00721E27" w:rsidRPr="00B517AD">
        <w:tblPrEx>
          <w:tblCellMar>
            <w:top w:w="0" w:type="dxa"/>
            <w:bottom w:w="0" w:type="dxa"/>
          </w:tblCellMar>
        </w:tblPrEx>
        <w:tc>
          <w:tcPr>
            <w:tcW w:w="3097" w:type="dxa"/>
            <w:shd w:val="clear" w:color="auto" w:fill="FFFFFF"/>
            <w:vAlign w:val="bottom"/>
          </w:tcPr>
          <w:p w:rsidR="00721E27" w:rsidRPr="00011BDE" w:rsidRDefault="00721E27" w:rsidP="00721E27">
            <w:pPr>
              <w:spacing w:before="240" w:after="60"/>
              <w:ind w:firstLine="0"/>
              <w:rPr>
                <w:b/>
                <w:sz w:val="24"/>
              </w:rPr>
            </w:pPr>
            <w:r w:rsidRPr="00011BDE">
              <w:rPr>
                <w:b/>
                <w:color w:val="0000FF"/>
                <w:sz w:val="24"/>
              </w:rPr>
              <w:t>Importations </w:t>
            </w:r>
            <w:r>
              <w:rPr>
                <w:b/>
                <w:sz w:val="24"/>
              </w:rPr>
              <w:t>:</w:t>
            </w:r>
          </w:p>
        </w:tc>
        <w:tc>
          <w:tcPr>
            <w:tcW w:w="969" w:type="dxa"/>
            <w:shd w:val="clear" w:color="auto" w:fill="FFFFFF"/>
            <w:vAlign w:val="center"/>
          </w:tcPr>
          <w:p w:rsidR="00721E27" w:rsidRPr="00B517AD" w:rsidRDefault="00721E27" w:rsidP="00721E27">
            <w:pPr>
              <w:spacing w:before="240" w:after="60"/>
              <w:ind w:firstLine="0"/>
              <w:jc w:val="both"/>
              <w:rPr>
                <w:sz w:val="24"/>
              </w:rPr>
            </w:pPr>
          </w:p>
        </w:tc>
        <w:tc>
          <w:tcPr>
            <w:tcW w:w="970" w:type="dxa"/>
            <w:shd w:val="clear" w:color="auto" w:fill="FFFFFF"/>
            <w:vAlign w:val="center"/>
          </w:tcPr>
          <w:p w:rsidR="00721E27" w:rsidRPr="00B517AD" w:rsidRDefault="00721E27" w:rsidP="00721E27">
            <w:pPr>
              <w:spacing w:before="240" w:after="60"/>
              <w:ind w:firstLine="0"/>
              <w:jc w:val="both"/>
              <w:rPr>
                <w:sz w:val="24"/>
              </w:rPr>
            </w:pPr>
          </w:p>
        </w:tc>
        <w:tc>
          <w:tcPr>
            <w:tcW w:w="969" w:type="dxa"/>
            <w:shd w:val="clear" w:color="auto" w:fill="FFFFFF"/>
            <w:vAlign w:val="center"/>
          </w:tcPr>
          <w:p w:rsidR="00721E27" w:rsidRPr="00B517AD" w:rsidRDefault="00721E27" w:rsidP="00721E27">
            <w:pPr>
              <w:spacing w:before="240" w:after="60"/>
              <w:ind w:firstLine="0"/>
              <w:jc w:val="both"/>
              <w:rPr>
                <w:sz w:val="24"/>
              </w:rPr>
            </w:pPr>
          </w:p>
        </w:tc>
        <w:tc>
          <w:tcPr>
            <w:tcW w:w="970" w:type="dxa"/>
            <w:shd w:val="clear" w:color="auto" w:fill="FFFFFF"/>
            <w:vAlign w:val="center"/>
          </w:tcPr>
          <w:p w:rsidR="00721E27" w:rsidRPr="00B517AD" w:rsidRDefault="00721E27" w:rsidP="00721E27">
            <w:pPr>
              <w:spacing w:before="240" w:after="60"/>
              <w:ind w:firstLine="0"/>
              <w:jc w:val="both"/>
              <w:rPr>
                <w:sz w:val="24"/>
              </w:rPr>
            </w:pPr>
          </w:p>
        </w:tc>
        <w:tc>
          <w:tcPr>
            <w:tcW w:w="971" w:type="dxa"/>
            <w:shd w:val="clear" w:color="auto" w:fill="FFFFFF"/>
            <w:vAlign w:val="center"/>
          </w:tcPr>
          <w:p w:rsidR="00721E27" w:rsidRPr="00B517AD" w:rsidRDefault="00721E27" w:rsidP="00721E27">
            <w:pPr>
              <w:spacing w:before="240" w:after="60"/>
              <w:ind w:firstLine="0"/>
              <w:jc w:val="both"/>
              <w:rPr>
                <w:sz w:val="24"/>
              </w:rPr>
            </w:pPr>
          </w:p>
        </w:tc>
      </w:tr>
      <w:tr w:rsidR="00721E27" w:rsidRPr="00B517AD">
        <w:tblPrEx>
          <w:tblCellMar>
            <w:top w:w="0" w:type="dxa"/>
            <w:bottom w:w="0" w:type="dxa"/>
          </w:tblCellMar>
        </w:tblPrEx>
        <w:tc>
          <w:tcPr>
            <w:tcW w:w="3097" w:type="dxa"/>
            <w:shd w:val="clear" w:color="auto" w:fill="FFFFFF"/>
            <w:vAlign w:val="bottom"/>
          </w:tcPr>
          <w:p w:rsidR="00721E27" w:rsidRPr="00B517AD" w:rsidRDefault="00721E27" w:rsidP="00721E27">
            <w:pPr>
              <w:spacing w:before="60" w:after="60"/>
              <w:ind w:firstLine="0"/>
              <w:rPr>
                <w:sz w:val="24"/>
              </w:rPr>
            </w:pPr>
            <w:r w:rsidRPr="00B517AD">
              <w:rPr>
                <w:sz w:val="24"/>
              </w:rPr>
              <w:t>T</w:t>
            </w:r>
            <w:r w:rsidRPr="00B517AD">
              <w:rPr>
                <w:sz w:val="24"/>
              </w:rPr>
              <w:t>o</w:t>
            </w:r>
            <w:r w:rsidRPr="00B517AD">
              <w:rPr>
                <w:sz w:val="24"/>
              </w:rPr>
              <w:t>tal,</w:t>
            </w:r>
            <w:r>
              <w:rPr>
                <w:sz w:val="24"/>
              </w:rPr>
              <w:t xml:space="preserve"> </w:t>
            </w:r>
            <w:r w:rsidRPr="00B517AD">
              <w:rPr>
                <w:sz w:val="24"/>
              </w:rPr>
              <w:t>monde</w:t>
            </w:r>
          </w:p>
        </w:tc>
        <w:tc>
          <w:tcPr>
            <w:tcW w:w="969" w:type="dxa"/>
            <w:shd w:val="clear" w:color="auto" w:fill="FFFFFF"/>
            <w:vAlign w:val="center"/>
          </w:tcPr>
          <w:p w:rsidR="00721E27" w:rsidRPr="00B517AD" w:rsidRDefault="00721E27" w:rsidP="00721E27">
            <w:pPr>
              <w:spacing w:before="60" w:after="60"/>
              <w:ind w:firstLine="0"/>
              <w:jc w:val="both"/>
              <w:rPr>
                <w:sz w:val="24"/>
              </w:rPr>
            </w:pPr>
            <w:r w:rsidRPr="00B517AD">
              <w:rPr>
                <w:sz w:val="24"/>
              </w:rPr>
              <w:t>27,8</w:t>
            </w:r>
          </w:p>
        </w:tc>
        <w:tc>
          <w:tcPr>
            <w:tcW w:w="970" w:type="dxa"/>
            <w:shd w:val="clear" w:color="auto" w:fill="FFFFFF"/>
            <w:vAlign w:val="center"/>
          </w:tcPr>
          <w:p w:rsidR="00721E27" w:rsidRPr="00B517AD" w:rsidRDefault="00721E27" w:rsidP="00721E27">
            <w:pPr>
              <w:spacing w:before="60" w:after="60"/>
              <w:ind w:firstLine="0"/>
              <w:jc w:val="both"/>
              <w:rPr>
                <w:sz w:val="24"/>
              </w:rPr>
            </w:pPr>
            <w:r w:rsidRPr="00B517AD">
              <w:rPr>
                <w:sz w:val="24"/>
              </w:rPr>
              <w:t>22,9</w:t>
            </w:r>
          </w:p>
        </w:tc>
        <w:tc>
          <w:tcPr>
            <w:tcW w:w="969" w:type="dxa"/>
            <w:shd w:val="clear" w:color="auto" w:fill="FFFFFF"/>
            <w:vAlign w:val="center"/>
          </w:tcPr>
          <w:p w:rsidR="00721E27" w:rsidRPr="00B517AD" w:rsidRDefault="00721E27" w:rsidP="00721E27">
            <w:pPr>
              <w:spacing w:before="60" w:after="60"/>
              <w:ind w:firstLine="0"/>
              <w:jc w:val="both"/>
              <w:rPr>
                <w:sz w:val="24"/>
              </w:rPr>
            </w:pPr>
            <w:r w:rsidRPr="00B517AD">
              <w:rPr>
                <w:sz w:val="24"/>
              </w:rPr>
              <w:t>16,3</w:t>
            </w:r>
          </w:p>
        </w:tc>
        <w:tc>
          <w:tcPr>
            <w:tcW w:w="970" w:type="dxa"/>
            <w:shd w:val="clear" w:color="auto" w:fill="FFFFFF"/>
            <w:vAlign w:val="center"/>
          </w:tcPr>
          <w:p w:rsidR="00721E27" w:rsidRPr="00B517AD" w:rsidRDefault="00721E27" w:rsidP="00721E27">
            <w:pPr>
              <w:spacing w:before="60" w:after="60"/>
              <w:ind w:firstLine="0"/>
              <w:jc w:val="both"/>
              <w:rPr>
                <w:sz w:val="24"/>
              </w:rPr>
            </w:pPr>
            <w:r w:rsidRPr="00B517AD">
              <w:rPr>
                <w:sz w:val="24"/>
              </w:rPr>
              <w:t>19,5</w:t>
            </w:r>
          </w:p>
        </w:tc>
        <w:tc>
          <w:tcPr>
            <w:tcW w:w="971" w:type="dxa"/>
            <w:shd w:val="clear" w:color="auto" w:fill="FFFFFF"/>
            <w:vAlign w:val="center"/>
          </w:tcPr>
          <w:p w:rsidR="00721E27" w:rsidRPr="00B517AD" w:rsidRDefault="00721E27" w:rsidP="00721E27">
            <w:pPr>
              <w:spacing w:before="60" w:after="60"/>
              <w:ind w:firstLine="0"/>
              <w:jc w:val="both"/>
              <w:rPr>
                <w:sz w:val="24"/>
              </w:rPr>
            </w:pPr>
            <w:r w:rsidRPr="00B517AD">
              <w:rPr>
                <w:sz w:val="24"/>
              </w:rPr>
              <w:t>19,6</w:t>
            </w:r>
          </w:p>
        </w:tc>
      </w:tr>
      <w:tr w:rsidR="00721E27" w:rsidRPr="00B517AD">
        <w:tblPrEx>
          <w:tblCellMar>
            <w:top w:w="0" w:type="dxa"/>
            <w:bottom w:w="0" w:type="dxa"/>
          </w:tblCellMar>
        </w:tblPrEx>
        <w:tc>
          <w:tcPr>
            <w:tcW w:w="3097" w:type="dxa"/>
            <w:tcBorders>
              <w:bottom w:val="single" w:sz="4" w:space="0" w:color="auto"/>
            </w:tcBorders>
            <w:shd w:val="clear" w:color="auto" w:fill="FFFFFF"/>
          </w:tcPr>
          <w:p w:rsidR="00721E27" w:rsidRPr="00B517AD" w:rsidRDefault="00721E27" w:rsidP="00721E27">
            <w:pPr>
              <w:spacing w:before="60" w:after="60"/>
              <w:ind w:firstLine="0"/>
              <w:rPr>
                <w:sz w:val="24"/>
              </w:rPr>
            </w:pPr>
            <w:r w:rsidRPr="00B517AD">
              <w:rPr>
                <w:sz w:val="24"/>
              </w:rPr>
              <w:t>Total, pays industrial</w:t>
            </w:r>
            <w:r w:rsidRPr="00B517AD">
              <w:rPr>
                <w:sz w:val="24"/>
              </w:rPr>
              <w:t>i</w:t>
            </w:r>
            <w:r w:rsidRPr="00B517AD">
              <w:rPr>
                <w:sz w:val="24"/>
              </w:rPr>
              <w:t>sés</w:t>
            </w:r>
          </w:p>
        </w:tc>
        <w:tc>
          <w:tcPr>
            <w:tcW w:w="969" w:type="dxa"/>
            <w:tcBorders>
              <w:bottom w:val="single" w:sz="4" w:space="0" w:color="auto"/>
            </w:tcBorders>
            <w:shd w:val="clear" w:color="auto" w:fill="FFFFFF"/>
          </w:tcPr>
          <w:p w:rsidR="00721E27" w:rsidRPr="00B517AD" w:rsidRDefault="00721E27" w:rsidP="00721E27">
            <w:pPr>
              <w:spacing w:before="60" w:after="60"/>
              <w:ind w:firstLine="0"/>
              <w:jc w:val="both"/>
              <w:rPr>
                <w:sz w:val="24"/>
              </w:rPr>
            </w:pPr>
            <w:r w:rsidRPr="00B517AD">
              <w:rPr>
                <w:sz w:val="24"/>
              </w:rPr>
              <w:t>37,9</w:t>
            </w:r>
          </w:p>
        </w:tc>
        <w:tc>
          <w:tcPr>
            <w:tcW w:w="970" w:type="dxa"/>
            <w:tcBorders>
              <w:bottom w:val="single" w:sz="4" w:space="0" w:color="auto"/>
            </w:tcBorders>
            <w:shd w:val="clear" w:color="auto" w:fill="FFFFFF"/>
          </w:tcPr>
          <w:p w:rsidR="00721E27" w:rsidRPr="00B517AD" w:rsidRDefault="00721E27" w:rsidP="00721E27">
            <w:pPr>
              <w:spacing w:before="60" w:after="60"/>
              <w:ind w:firstLine="0"/>
              <w:jc w:val="both"/>
              <w:rPr>
                <w:sz w:val="24"/>
              </w:rPr>
            </w:pPr>
            <w:r w:rsidRPr="00B517AD">
              <w:rPr>
                <w:sz w:val="24"/>
              </w:rPr>
              <w:t>39,1</w:t>
            </w:r>
          </w:p>
        </w:tc>
        <w:tc>
          <w:tcPr>
            <w:tcW w:w="969" w:type="dxa"/>
            <w:tcBorders>
              <w:bottom w:val="single" w:sz="4" w:space="0" w:color="auto"/>
            </w:tcBorders>
            <w:shd w:val="clear" w:color="auto" w:fill="FFFFFF"/>
          </w:tcPr>
          <w:p w:rsidR="00721E27" w:rsidRPr="00B517AD" w:rsidRDefault="00721E27" w:rsidP="00721E27">
            <w:pPr>
              <w:spacing w:before="60" w:after="60"/>
              <w:ind w:firstLine="0"/>
              <w:jc w:val="both"/>
              <w:rPr>
                <w:sz w:val="24"/>
              </w:rPr>
            </w:pPr>
            <w:r w:rsidRPr="00B517AD">
              <w:rPr>
                <w:sz w:val="24"/>
              </w:rPr>
              <w:t>33,3</w:t>
            </w:r>
          </w:p>
        </w:tc>
        <w:tc>
          <w:tcPr>
            <w:tcW w:w="970" w:type="dxa"/>
            <w:tcBorders>
              <w:bottom w:val="single" w:sz="4" w:space="0" w:color="auto"/>
            </w:tcBorders>
            <w:shd w:val="clear" w:color="auto" w:fill="FFFFFF"/>
          </w:tcPr>
          <w:p w:rsidR="00721E27" w:rsidRPr="00B517AD" w:rsidRDefault="00721E27" w:rsidP="00721E27">
            <w:pPr>
              <w:spacing w:before="60" w:after="60"/>
              <w:ind w:firstLine="0"/>
              <w:jc w:val="both"/>
              <w:rPr>
                <w:sz w:val="24"/>
              </w:rPr>
            </w:pPr>
            <w:r w:rsidRPr="00B517AD">
              <w:rPr>
                <w:sz w:val="24"/>
              </w:rPr>
              <w:t>34</w:t>
            </w:r>
          </w:p>
        </w:tc>
        <w:tc>
          <w:tcPr>
            <w:tcW w:w="971" w:type="dxa"/>
            <w:tcBorders>
              <w:bottom w:val="single" w:sz="4" w:space="0" w:color="auto"/>
            </w:tcBorders>
            <w:shd w:val="clear" w:color="auto" w:fill="FFFFFF"/>
          </w:tcPr>
          <w:p w:rsidR="00721E27" w:rsidRPr="00B517AD" w:rsidRDefault="00721E27" w:rsidP="00721E27">
            <w:pPr>
              <w:spacing w:before="60" w:after="60"/>
              <w:ind w:firstLine="0"/>
              <w:jc w:val="both"/>
              <w:rPr>
                <w:sz w:val="24"/>
              </w:rPr>
            </w:pPr>
            <w:r w:rsidRPr="00B517AD">
              <w:rPr>
                <w:sz w:val="24"/>
              </w:rPr>
              <w:t>32,8</w:t>
            </w:r>
          </w:p>
        </w:tc>
      </w:tr>
    </w:tbl>
    <w:p w:rsidR="00721E27" w:rsidRPr="00B517AD" w:rsidRDefault="00721E27" w:rsidP="00721E27">
      <w:pPr>
        <w:spacing w:before="60" w:after="60"/>
        <w:ind w:firstLine="0"/>
        <w:jc w:val="both"/>
        <w:rPr>
          <w:sz w:val="24"/>
        </w:rPr>
      </w:pPr>
      <w:r w:rsidRPr="00B517AD">
        <w:rPr>
          <w:sz w:val="24"/>
        </w:rPr>
        <w:t>Sources : Survey of Current Business, mars 1985</w:t>
      </w:r>
    </w:p>
    <w:p w:rsidR="00721E27" w:rsidRDefault="00721E27" w:rsidP="00721E27">
      <w:pPr>
        <w:pStyle w:val="p"/>
      </w:pPr>
      <w:r w:rsidRPr="00646B6B">
        <w:rPr>
          <w:szCs w:val="2"/>
        </w:rPr>
        <w:br w:type="page"/>
      </w:r>
      <w:r>
        <w:rPr>
          <w:szCs w:val="2"/>
        </w:rPr>
        <w:t>[</w:t>
      </w:r>
      <w:r w:rsidRPr="00646B6B">
        <w:t>131</w:t>
      </w:r>
      <w:r>
        <w:t>]</w:t>
      </w:r>
    </w:p>
    <w:p w:rsidR="00721E27" w:rsidRDefault="00721E27" w:rsidP="00721E27">
      <w:pPr>
        <w:spacing w:before="120" w:after="120"/>
        <w:ind w:firstLine="346"/>
        <w:jc w:val="both"/>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r>
        <w:t>[132]</w:t>
      </w:r>
    </w:p>
    <w:p w:rsidR="00721E27" w:rsidRDefault="00721E27" w:rsidP="00721E27">
      <w:pPr>
        <w:pStyle w:val="p"/>
      </w:pPr>
      <w:r>
        <w:t>[133]</w:t>
      </w:r>
    </w:p>
    <w:p w:rsidR="00721E27" w:rsidRPr="00646B6B" w:rsidRDefault="00721E27" w:rsidP="00721E27">
      <w:pPr>
        <w:pStyle w:val="p"/>
      </w:pPr>
      <w:r>
        <w:t>[134]</w:t>
      </w:r>
    </w:p>
    <w:p w:rsidR="00721E27" w:rsidRPr="00646B6B" w:rsidRDefault="00721E27" w:rsidP="00721E27">
      <w:pPr>
        <w:pStyle w:val="p"/>
      </w:pPr>
      <w:r w:rsidRPr="00646B6B">
        <w:br w:type="page"/>
      </w:r>
      <w:r>
        <w:t>[135]</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2" w:name="Neo_conservatisme_pt_2_texte_06"/>
      <w:r>
        <w:rPr>
          <w:b/>
          <w:color w:val="0000FF"/>
          <w:sz w:val="24"/>
          <w:szCs w:val="36"/>
        </w:rPr>
        <w:t>DEUXIÈME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Nouvelles politiques économiques</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4C532B">
        <w:rPr>
          <w:color w:val="FF0000"/>
          <w:sz w:val="36"/>
        </w:rPr>
        <w:t>LES MILLE POLITIQUES INDUSTRIELLES</w:t>
      </w:r>
      <w:r>
        <w:rPr>
          <w:color w:val="FF0000"/>
          <w:sz w:val="36"/>
        </w:rPr>
        <w:br/>
      </w:r>
      <w:r w:rsidRPr="004C532B">
        <w:rPr>
          <w:color w:val="FF0000"/>
          <w:sz w:val="36"/>
        </w:rPr>
        <w:t>DE RONALD REAGAN</w:t>
      </w:r>
      <w:r>
        <w:rPr>
          <w:color w:val="FF0000"/>
          <w:sz w:val="36"/>
        </w:rPr>
        <w:t>.</w:t>
      </w:r>
      <w:r w:rsidRPr="006D5CFA">
        <w:rPr>
          <w:sz w:val="36"/>
        </w:rPr>
        <w:t>”</w:t>
      </w:r>
      <w:r>
        <w:t> </w:t>
      </w:r>
      <w:r>
        <w:rPr>
          <w:rStyle w:val="Appelnotedebasdep"/>
        </w:rPr>
        <w:footnoteReference w:customMarkFollows="1" w:id="156"/>
        <w:t>*</w:t>
      </w:r>
    </w:p>
    <w:bookmarkEnd w:id="12"/>
    <w:p w:rsidR="00721E27" w:rsidRPr="006D5CFA" w:rsidRDefault="00721E27" w:rsidP="00721E27">
      <w:pPr>
        <w:spacing w:before="120" w:after="120"/>
        <w:jc w:val="center"/>
      </w:pPr>
    </w:p>
    <w:p w:rsidR="00721E27" w:rsidRPr="006D5CFA" w:rsidRDefault="00721E27" w:rsidP="00721E27">
      <w:pPr>
        <w:pStyle w:val="suite"/>
      </w:pPr>
      <w:r>
        <w:t>Bertrand BELLON</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646B6B" w:rsidRDefault="00721E27" w:rsidP="00721E27">
      <w:pPr>
        <w:spacing w:before="120" w:after="120"/>
        <w:ind w:firstLine="346"/>
        <w:jc w:val="both"/>
      </w:pPr>
      <w:r w:rsidRPr="00646B6B">
        <w:t>Deux facteurs déterminent les conditions actuelles de la compétit</w:t>
      </w:r>
      <w:r w:rsidRPr="00646B6B">
        <w:t>i</w:t>
      </w:r>
      <w:r w:rsidRPr="00646B6B">
        <w:t>vité : les contraintes accrues de la concurrence internationale et la croissante imperfection dans le fonctionnement des marchés. Dans ce cadre, le néo-libéralisme est conduit à devenir chaque jour davantage interventionniste. Aussi, « l'interventionnisme libéral » est devenu une des clefs de la compréhension des systèmes de régulation contemp</w:t>
      </w:r>
      <w:r w:rsidRPr="00646B6B">
        <w:t>o</w:t>
      </w:r>
      <w:r w:rsidRPr="00646B6B">
        <w:t>rains.</w:t>
      </w:r>
    </w:p>
    <w:p w:rsidR="00721E27" w:rsidRPr="00646B6B" w:rsidRDefault="00721E27" w:rsidP="00721E27">
      <w:pPr>
        <w:spacing w:before="120" w:after="120"/>
        <w:ind w:firstLine="346"/>
        <w:jc w:val="both"/>
      </w:pPr>
      <w:r w:rsidRPr="00646B6B">
        <w:t>Nous ne démontrerons pas ici cet axiome en termes théoriques mais en analysant la politique concrètement suivie par le plus déte</w:t>
      </w:r>
      <w:r w:rsidRPr="00646B6B">
        <w:t>r</w:t>
      </w:r>
      <w:r w:rsidRPr="00646B6B">
        <w:t>miné des bastions du libéralisme, les États-Unis, dans le domaine le mieux préservé de l'interventionnisme étatique, celui de l’industrie.</w:t>
      </w:r>
    </w:p>
    <w:p w:rsidR="00721E27" w:rsidRPr="00646B6B" w:rsidRDefault="00721E27" w:rsidP="00721E27">
      <w:pPr>
        <w:spacing w:before="120" w:after="120"/>
        <w:ind w:firstLine="346"/>
        <w:jc w:val="both"/>
      </w:pPr>
      <w:r w:rsidRPr="00646B6B">
        <w:t>Les États-Unis prétendent haut et fort ne pas avoir de politique i</w:t>
      </w:r>
      <w:r w:rsidRPr="00646B6B">
        <w:t>n</w:t>
      </w:r>
      <w:r w:rsidRPr="00646B6B">
        <w:t>dustrielle tout en appliquant mille mesures en faveur de leur industrie. Ces interventions représentent plus de dollars investis que dans n'i</w:t>
      </w:r>
      <w:r w:rsidRPr="00646B6B">
        <w:t>m</w:t>
      </w:r>
      <w:r w:rsidRPr="00646B6B">
        <w:t>porte quel autre pays réputé interventionniste tant en valeur absolue qu'en valeur relative. Mais cela constitue-t-il pour autant une politique industrielle ?</w:t>
      </w:r>
      <w:r>
        <w:t xml:space="preserve"> À</w:t>
      </w:r>
      <w:r w:rsidRPr="00646B6B">
        <w:t xml:space="preserve"> en étudier l'efficacité ou seulement le degré de coh</w:t>
      </w:r>
      <w:r w:rsidRPr="00646B6B">
        <w:t>é</w:t>
      </w:r>
      <w:r w:rsidRPr="00646B6B">
        <w:t>rence, il en résulte que non. En même temps, ces interventions génér</w:t>
      </w:r>
      <w:r w:rsidRPr="00646B6B">
        <w:t>a</w:t>
      </w:r>
      <w:r w:rsidRPr="00646B6B">
        <w:t>lisées sont devenues conditions de vie du capitalisme libéral.</w:t>
      </w:r>
    </w:p>
    <w:p w:rsidR="00721E27" w:rsidRPr="00646B6B" w:rsidRDefault="00721E27" w:rsidP="00721E27">
      <w:pPr>
        <w:spacing w:before="120" w:after="120"/>
        <w:ind w:firstLine="346"/>
        <w:jc w:val="both"/>
      </w:pPr>
      <w:r>
        <w:t>[136]</w:t>
      </w:r>
    </w:p>
    <w:p w:rsidR="00721E27" w:rsidRPr="00646B6B" w:rsidRDefault="00721E27" w:rsidP="00721E27">
      <w:pPr>
        <w:spacing w:before="120" w:after="120"/>
        <w:ind w:firstLine="346"/>
        <w:jc w:val="both"/>
      </w:pPr>
      <w:r w:rsidRPr="00646B6B">
        <w:t>Nous discuterons dans ce qui va suivre des principales mesures p</w:t>
      </w:r>
      <w:r w:rsidRPr="00646B6B">
        <w:t>u</w:t>
      </w:r>
      <w:r w:rsidRPr="00646B6B">
        <w:t>bliques fédérales prises en faveur de l'industrie, que celles-ci préte</w:t>
      </w:r>
      <w:r w:rsidRPr="00646B6B">
        <w:t>n</w:t>
      </w:r>
      <w:r w:rsidRPr="00646B6B">
        <w:t>dent répondre aux difficultés particulières de telle ou telle activité i</w:t>
      </w:r>
      <w:r w:rsidRPr="00646B6B">
        <w:t>n</w:t>
      </w:r>
      <w:r w:rsidRPr="00646B6B">
        <w:t>dustrielle ou, de manière plus horizontale, bénéficient à l'ensemble du monde des affaires. L'industrie américaine (au sens large des « a</w:t>
      </w:r>
      <w:r w:rsidRPr="00646B6B">
        <w:t>f</w:t>
      </w:r>
      <w:r w:rsidRPr="00646B6B">
        <w:t>faires ») reçoit en permanence, et sous des formes très diverses, des soutiens financiers et non financiers de la part de l'État fédéral. Mais cette aide a un caractère particulier ; elle ne correspond à aucun plan d'ensemble, ne présente aucune coordination avec les autres aides et ne répond presque jamais à une analyse prospective des évolutions internes possibles de l'industrie en cause ou de la concurrence. Elle se veut une réponse ad hoc à chaque problème spécifique qui se pose dans telle ou telle activité à travers des groupes de pression.</w:t>
      </w:r>
    </w:p>
    <w:p w:rsidR="00721E27" w:rsidRPr="00646B6B" w:rsidRDefault="00721E27" w:rsidP="00721E27">
      <w:pPr>
        <w:spacing w:before="120" w:after="120"/>
        <w:ind w:firstLine="346"/>
        <w:jc w:val="both"/>
      </w:pPr>
      <w:r w:rsidRPr="00646B6B">
        <w:t>Une étude exhaustive de ces transferts publics en faveur de l'indu</w:t>
      </w:r>
      <w:r w:rsidRPr="00646B6B">
        <w:t>s</w:t>
      </w:r>
      <w:r w:rsidRPr="00646B6B">
        <w:t xml:space="preserve">trie montre les caractéristiques suivantes : ils sont </w:t>
      </w:r>
      <w:r w:rsidRPr="00D82098">
        <w:rPr>
          <w:i/>
        </w:rPr>
        <w:t>massifs</w:t>
      </w:r>
      <w:r w:rsidRPr="00646B6B">
        <w:t xml:space="preserve">, </w:t>
      </w:r>
      <w:r w:rsidRPr="00D82098">
        <w:rPr>
          <w:i/>
        </w:rPr>
        <w:t>non ciblés, au coup par coup</w:t>
      </w:r>
      <w:r w:rsidRPr="00646B6B">
        <w:t xml:space="preserve"> et beaucoup plus </w:t>
      </w:r>
      <w:r w:rsidRPr="00D82098">
        <w:rPr>
          <w:i/>
        </w:rPr>
        <w:t>sélectifs</w:t>
      </w:r>
      <w:r w:rsidRPr="00646B6B">
        <w:t xml:space="preserve"> qu'on ne le prétend. Ces transferts sont aussi décentralisés et ont un </w:t>
      </w:r>
      <w:r w:rsidRPr="00D82098">
        <w:rPr>
          <w:i/>
        </w:rPr>
        <w:t>taux élevé d'inefficacité</w:t>
      </w:r>
      <w:r w:rsidRPr="00646B6B">
        <w:t xml:space="preserve">. Enfin, malgré leur masse, ils sont </w:t>
      </w:r>
      <w:r w:rsidRPr="00D82098">
        <w:rPr>
          <w:i/>
        </w:rPr>
        <w:t>relativement instables</w:t>
      </w:r>
      <w:r w:rsidRPr="00646B6B">
        <w:t>.</w:t>
      </w:r>
    </w:p>
    <w:p w:rsidR="00721E27" w:rsidRPr="00646B6B" w:rsidRDefault="00721E27" w:rsidP="00721E27">
      <w:pPr>
        <w:spacing w:before="120" w:after="120"/>
        <w:ind w:firstLine="346"/>
        <w:jc w:val="both"/>
      </w:pPr>
      <w:r w:rsidRPr="00646B6B">
        <w:t>On présentera ici successivement les interventions non financières, puis les aides financières, avant d'analyser quelques effets de la polit</w:t>
      </w:r>
      <w:r w:rsidRPr="00646B6B">
        <w:t>i</w:t>
      </w:r>
      <w:r w:rsidRPr="00646B6B">
        <w:t>que d'armement et de la politique fiscale des États- Unis.</w:t>
      </w:r>
    </w:p>
    <w:p w:rsidR="00721E27" w:rsidRDefault="00721E27" w:rsidP="00721E27">
      <w:pPr>
        <w:spacing w:before="120" w:after="120"/>
        <w:ind w:firstLine="346"/>
        <w:jc w:val="both"/>
      </w:pPr>
    </w:p>
    <w:p w:rsidR="00721E27" w:rsidRPr="00646B6B" w:rsidRDefault="00721E27" w:rsidP="00721E27">
      <w:pPr>
        <w:pStyle w:val="a"/>
      </w:pPr>
      <w:r w:rsidRPr="00646B6B">
        <w:t>1. L'État fixe d'abord les règles du jeu</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La première intervention directe de l'État fédéral pour soutenir les entreprises américaines n'est pas constituée par des subventions ni par d'autres formes d'aide financière. Avant de distribuer des subsides, la puissance publique fixe les règles du jeu et en est garante.</w:t>
      </w:r>
    </w:p>
    <w:p w:rsidR="00721E27" w:rsidRPr="00646B6B" w:rsidRDefault="00721E27" w:rsidP="00721E27">
      <w:pPr>
        <w:spacing w:before="120" w:after="120"/>
        <w:ind w:firstLine="346"/>
        <w:jc w:val="both"/>
      </w:pPr>
      <w:r w:rsidRPr="00646B6B">
        <w:t>Cette fonction est primordiale. Son efficacité est certaine.</w:t>
      </w:r>
    </w:p>
    <w:p w:rsidR="00721E27" w:rsidRPr="00646B6B" w:rsidRDefault="00721E27" w:rsidP="00721E27">
      <w:pPr>
        <w:spacing w:before="120" w:after="120"/>
        <w:ind w:firstLine="346"/>
        <w:jc w:val="both"/>
      </w:pPr>
      <w:r w:rsidRPr="00646B6B">
        <w:t>Il faut souligner la force et le dynamisme qui résultent de la co</w:t>
      </w:r>
      <w:r w:rsidRPr="00646B6B">
        <w:t>n</w:t>
      </w:r>
      <w:r w:rsidRPr="00646B6B">
        <w:t>fiance sans ombre des Américains vis-à-vis de leur système social. Cette confiance est liée à la capacité de l'État fédéral d'établir et de faire respecter un code de conduite valable pour tous. Le premier rôle de celui-ci n'est donc pas de « faire » mais « d'empêcher » que d'autres abusent de leurs pouvoirs au regard des règles de la</w:t>
      </w:r>
      <w:r>
        <w:t xml:space="preserve"> [137] </w:t>
      </w:r>
      <w:r w:rsidRPr="00646B6B">
        <w:t>concurrence qui devrait fonder les relat</w:t>
      </w:r>
      <w:r>
        <w:t xml:space="preserve">ions économiques. En ce sens, </w:t>
      </w:r>
      <w:r w:rsidRPr="00C863A7">
        <w:t>l’</w:t>
      </w:r>
      <w:r w:rsidRPr="00FA03F3">
        <w:rPr>
          <w:i/>
        </w:rPr>
        <w:t>État agit davantage sur les règles de comportement que sur les résultats</w:t>
      </w:r>
      <w:r w:rsidRPr="00646B6B">
        <w:t>.</w:t>
      </w:r>
    </w:p>
    <w:p w:rsidR="00721E27" w:rsidRDefault="00721E27" w:rsidP="00721E27">
      <w:pPr>
        <w:spacing w:before="120" w:after="120"/>
        <w:ind w:firstLine="346"/>
        <w:jc w:val="both"/>
      </w:pPr>
    </w:p>
    <w:p w:rsidR="00721E27" w:rsidRPr="00646B6B" w:rsidRDefault="00721E27" w:rsidP="00721E27">
      <w:pPr>
        <w:pStyle w:val="b"/>
      </w:pPr>
      <w:r w:rsidRPr="00646B6B">
        <w:t>1.1 Le système antitrust, une institution historique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Ce système est un des édifices les plus anciens, solides, craints et respectés des États-Unis. Il est aujourd'hui centenaire, régulièrement consolidé par la loi et la jurisprudence, sans jamais avoir subi de r</w:t>
      </w:r>
      <w:r w:rsidRPr="00646B6B">
        <w:t>e</w:t>
      </w:r>
      <w:r w:rsidRPr="00646B6B">
        <w:t>fonte globale. Il doit faire face à des critiques croissantes et est inse</w:t>
      </w:r>
      <w:r w:rsidRPr="00646B6B">
        <w:t>n</w:t>
      </w:r>
      <w:r w:rsidRPr="00646B6B">
        <w:t>siblement soumis à une transformation profonde.</w:t>
      </w:r>
    </w:p>
    <w:p w:rsidR="00721E27" w:rsidRPr="00646B6B" w:rsidRDefault="00721E27" w:rsidP="00721E27">
      <w:pPr>
        <w:spacing w:before="120" w:after="120"/>
        <w:ind w:firstLine="346"/>
        <w:jc w:val="both"/>
      </w:pPr>
      <w:r w:rsidRPr="00646B6B">
        <w:t>Dans un pays où l'industrie, en particulier les structures monopoli</w:t>
      </w:r>
      <w:r w:rsidRPr="00646B6B">
        <w:t>s</w:t>
      </w:r>
      <w:r w:rsidRPr="00646B6B">
        <w:t xml:space="preserve">tes, a précédé l'État, la question du fonctionnement des mécanismes de marché est la première et </w:t>
      </w:r>
      <w:r>
        <w:t>parfois l'unique question de poli</w:t>
      </w:r>
      <w:r w:rsidRPr="00646B6B">
        <w:t>tique éc</w:t>
      </w:r>
      <w:r w:rsidRPr="00646B6B">
        <w:t>o</w:t>
      </w:r>
      <w:r w:rsidRPr="00646B6B">
        <w:t xml:space="preserve">nomique. Les mesures législatives et réglementaires prises depuis </w:t>
      </w:r>
      <w:r>
        <w:t>l’</w:t>
      </w:r>
      <w:r w:rsidRPr="00FA03F3">
        <w:rPr>
          <w:i/>
        </w:rPr>
        <w:t>Interstate Commerce Commission</w:t>
      </w:r>
      <w:r w:rsidRPr="00646B6B">
        <w:t xml:space="preserve"> de 1887, chargée de surveiller le comportement des compagnies de chemins de fer, sont légion.</w:t>
      </w:r>
    </w:p>
    <w:p w:rsidR="00721E27" w:rsidRPr="00646B6B" w:rsidRDefault="00721E27" w:rsidP="00721E27">
      <w:pPr>
        <w:spacing w:before="120" w:after="120"/>
        <w:ind w:firstLine="346"/>
        <w:jc w:val="both"/>
      </w:pPr>
      <w:r w:rsidRPr="00646B6B">
        <w:t>Les lois antitrust n'ont jamais cessé de faire partie de l'environn</w:t>
      </w:r>
      <w:r w:rsidRPr="00646B6B">
        <w:t>e</w:t>
      </w:r>
      <w:r w:rsidRPr="00646B6B">
        <w:t>ment économique des concentrations. Les développements récents conduisant au démantèlement à l'amiable d'ATT, à l'abandon des poursuites contre IBM en 1982, ou aux mesures structurelles pour l</w:t>
      </w:r>
      <w:r w:rsidRPr="00646B6B">
        <w:t>i</w:t>
      </w:r>
      <w:r w:rsidRPr="00646B6B">
        <w:t>miter la concentration dans les aciers peuvent paraître contradictoires. Mais elles résultent du fonctionnement</w:t>
      </w:r>
      <w:r>
        <w:t xml:space="preserve"> </w:t>
      </w:r>
      <w:r w:rsidRPr="00646B6B">
        <w:t>d'une des machines admini</w:t>
      </w:r>
      <w:r w:rsidRPr="00646B6B">
        <w:t>s</w:t>
      </w:r>
      <w:r w:rsidRPr="00646B6B">
        <w:t>tratives les plus redoutées du pays. Il faut ajouter que, comme l'e</w:t>
      </w:r>
      <w:r w:rsidRPr="00646B6B">
        <w:t>n</w:t>
      </w:r>
      <w:r w:rsidRPr="00646B6B">
        <w:t>semble du système juridique, le dispositif antitrust est très ouvert à l'interpr</w:t>
      </w:r>
      <w:r w:rsidRPr="00646B6B">
        <w:t>é</w:t>
      </w:r>
      <w:r w:rsidRPr="00646B6B">
        <w:t>tation des juges. De sorte que les mêmes principes généraux peuvent avoir des applications très différentes dans le temps et selon les juridictions. Cela alimente encore une activité juridique déjà fébr</w:t>
      </w:r>
      <w:r w:rsidRPr="00646B6B">
        <w:t>i</w:t>
      </w:r>
      <w:r w:rsidRPr="00646B6B">
        <w:t>le.</w:t>
      </w:r>
    </w:p>
    <w:p w:rsidR="00721E27" w:rsidRPr="00646B6B" w:rsidRDefault="00721E27" w:rsidP="00721E27">
      <w:pPr>
        <w:spacing w:before="120" w:after="120"/>
        <w:ind w:firstLine="346"/>
        <w:jc w:val="both"/>
      </w:pPr>
      <w:r>
        <w:t>La politique anti</w:t>
      </w:r>
      <w:r w:rsidRPr="00646B6B">
        <w:t>trust n'a pas, ou plus, pour objectif de protéger la petite entreprise contre la grande ni la moins performante contre la plus performante, mais d'assurer que les gains de productivité dans les entreprises soient, autant que possible, reportés sur des baisses de prix plus que sur des rentes. Il en résulte un surcroît de concurrence et d'inégalités. En ce sens, cette politique est une des causes du taux él</w:t>
      </w:r>
      <w:r w:rsidRPr="00646B6B">
        <w:t>e</w:t>
      </w:r>
      <w:r w:rsidRPr="00646B6B">
        <w:t>vé de mortalité et de natalité des petites entreprises. Elle concentre ses interdictions de fusions ou d'absorptions aux cas où les hausses de prix résultant des pouvoirs</w:t>
      </w:r>
      <w:r>
        <w:t xml:space="preserve"> [138] </w:t>
      </w:r>
      <w:r w:rsidRPr="00646B6B">
        <w:t>de marché l'emportent sur les baisses des coûts des économies d'échelle.</w:t>
      </w:r>
    </w:p>
    <w:p w:rsidR="00721E27" w:rsidRPr="00646B6B" w:rsidRDefault="00721E27" w:rsidP="00721E27">
      <w:pPr>
        <w:spacing w:before="120" w:after="120"/>
        <w:ind w:firstLine="346"/>
        <w:jc w:val="both"/>
      </w:pPr>
      <w:r w:rsidRPr="00646B6B">
        <w:t>Cela n'empêche naturellement pas le fonctionnement bien imparfait du système de marché et l'existence d'industries entières (comme dans le cas des aciers ou de l'automobile jusqu'à une période très récente) où hommes d'affaires et travailleurs vivent en confortables situations monopolistes dans un environnement largement concurrentiel.</w:t>
      </w:r>
    </w:p>
    <w:p w:rsidR="00721E27" w:rsidRPr="00646B6B" w:rsidRDefault="00721E27" w:rsidP="00721E27">
      <w:pPr>
        <w:spacing w:before="120" w:after="120"/>
        <w:ind w:firstLine="346"/>
        <w:jc w:val="both"/>
      </w:pPr>
      <w:r w:rsidRPr="00FA03F3">
        <w:rPr>
          <w:i/>
        </w:rPr>
        <w:t>Les lois antitrust sont aujourd'hui partiellement remises en cause</w:t>
      </w:r>
      <w:r w:rsidRPr="00646B6B">
        <w:t>. Leur application diminue le caractère protecteur vis-à-vis des concu</w:t>
      </w:r>
      <w:r w:rsidRPr="00646B6B">
        <w:t>r</w:t>
      </w:r>
      <w:r w:rsidRPr="00646B6B">
        <w:t>rents les plus faibles et tient davantage compte des stratégies d'éc</w:t>
      </w:r>
      <w:r w:rsidRPr="00646B6B">
        <w:t>o</w:t>
      </w:r>
      <w:r w:rsidRPr="00646B6B">
        <w:t>nomies d'échelle. La libéralisation de la loi touche en particulier les activités soumises à la concurrence étrangère, les activités de reche</w:t>
      </w:r>
      <w:r w:rsidRPr="00646B6B">
        <w:t>r</w:t>
      </w:r>
      <w:r w:rsidRPr="00646B6B">
        <w:t>che et développement et les activités bancaires. Dans trois cas, les rapprochements entre concurrents ne sont plus freinés mais encour</w:t>
      </w:r>
      <w:r w:rsidRPr="00646B6B">
        <w:t>a</w:t>
      </w:r>
      <w:r w:rsidRPr="00646B6B">
        <w:t>gés :</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646B6B">
        <w:t>Lorsque les entreprises américaines doivent faire face à une</w:t>
      </w:r>
      <w:r>
        <w:t xml:space="preserve"> </w:t>
      </w:r>
      <w:r w:rsidRPr="00646B6B">
        <w:t>concurrence étrangère sur le marché intérieur. Cette diminution des contraintes pour les trusts vient compléter la doctrine libérale appl</w:t>
      </w:r>
      <w:r w:rsidRPr="00646B6B">
        <w:t>i</w:t>
      </w:r>
      <w:r w:rsidRPr="00646B6B">
        <w:t>quée aux échanges internationaux et combler l'absence de contraintes ant</w:t>
      </w:r>
      <w:r w:rsidRPr="00646B6B">
        <w:t>i</w:t>
      </w:r>
      <w:r w:rsidRPr="00646B6B">
        <w:t>trusts pour les entreprises américaines à l'extérieur des frontières.</w:t>
      </w:r>
    </w:p>
    <w:p w:rsidR="00721E27" w:rsidRPr="00646B6B" w:rsidRDefault="00721E27" w:rsidP="00721E27">
      <w:pPr>
        <w:spacing w:before="120" w:after="120"/>
        <w:ind w:firstLine="346"/>
        <w:jc w:val="both"/>
      </w:pPr>
      <w:r>
        <w:t xml:space="preserve">— </w:t>
      </w:r>
      <w:r w:rsidRPr="00646B6B">
        <w:t>Lorsque des entreprises décident de mettre des moyens en commun pour des actions de recherche et de développement. Quo</w:t>
      </w:r>
      <w:r w:rsidRPr="00646B6B">
        <w:t>i</w:t>
      </w:r>
      <w:r w:rsidRPr="00646B6B">
        <w:t xml:space="preserve">qu'il n'y ait jamais eu de condamnation effective pour ce motif dans le passé, la liberté d'association en R-D a été renforcée par le </w:t>
      </w:r>
      <w:r w:rsidRPr="00FA03F3">
        <w:rPr>
          <w:i/>
        </w:rPr>
        <w:t>National Cooper</w:t>
      </w:r>
      <w:r w:rsidRPr="00FA03F3">
        <w:rPr>
          <w:i/>
        </w:rPr>
        <w:t>a</w:t>
      </w:r>
      <w:r w:rsidRPr="00FA03F3">
        <w:rPr>
          <w:i/>
        </w:rPr>
        <w:t>tive Research A</w:t>
      </w:r>
      <w:r w:rsidRPr="00646B6B">
        <w:t>ct d'octobre 1984, qui limite à l'extrême les possibilités de poursuites judiciaires. Cette mesure a d'abord un effet psychol</w:t>
      </w:r>
      <w:r w:rsidRPr="00646B6B">
        <w:t>o</w:t>
      </w:r>
      <w:r w:rsidRPr="00646B6B">
        <w:t>gique et a porté ses fruits principalement dans les États déjà engagés dans des activités de technologie avancée : Massachusetts, Califo</w:t>
      </w:r>
      <w:r w:rsidRPr="00646B6B">
        <w:t>r</w:t>
      </w:r>
      <w:r w:rsidRPr="00646B6B">
        <w:t>nie, Caroline du Nord en particulier.</w:t>
      </w:r>
    </w:p>
    <w:p w:rsidR="00721E27" w:rsidRPr="00646B6B" w:rsidRDefault="00721E27" w:rsidP="00721E27">
      <w:pPr>
        <w:spacing w:before="120" w:after="120"/>
        <w:ind w:firstLine="346"/>
        <w:jc w:val="both"/>
      </w:pPr>
      <w:r>
        <w:t xml:space="preserve">— </w:t>
      </w:r>
      <w:r w:rsidRPr="00646B6B">
        <w:t>Enfin dans la règle de régionalisation bancaire. Cette interdi</w:t>
      </w:r>
      <w:r w:rsidRPr="00646B6B">
        <w:t>c</w:t>
      </w:r>
      <w:r w:rsidRPr="00646B6B">
        <w:t>tion pour les banques d’ouvrir des succursales dans d'autres États que le leur (la Citibank à New York, la Bank of America en Californie, la Continental Illinois à Chicago) est déjà en partie contournée par les plus grandes banques. Mais la décision de Paul Volcker, président de la Banque fédérale de réserve, de soutenir la modification de la loi (avril 1985) devrait permettre une révision législative demandée</w:t>
      </w:r>
      <w:r>
        <w:t xml:space="preserve"> [</w:t>
      </w:r>
      <w:r w:rsidRPr="00646B6B">
        <w:t>139</w:t>
      </w:r>
      <w:r>
        <w:t xml:space="preserve">] </w:t>
      </w:r>
      <w:r w:rsidRPr="00646B6B">
        <w:t>depuis trente ans. Des délais d’application de trois à cinq ans pour toute nouvelle loi n'empêcheront pas, dans ce cas, un formidable mouvement de concentration bancaire de s'en suivre.</w:t>
      </w:r>
    </w:p>
    <w:p w:rsidR="00721E27" w:rsidRDefault="00721E27" w:rsidP="00721E27">
      <w:pPr>
        <w:spacing w:before="120" w:after="120"/>
        <w:ind w:firstLine="346"/>
        <w:jc w:val="both"/>
      </w:pPr>
    </w:p>
    <w:p w:rsidR="00721E27" w:rsidRPr="00646B6B" w:rsidRDefault="00721E27" w:rsidP="00721E27">
      <w:pPr>
        <w:pStyle w:val="b"/>
      </w:pPr>
      <w:r w:rsidRPr="00646B6B">
        <w:t>1</w:t>
      </w:r>
      <w:r>
        <w:t>.</w:t>
      </w:r>
      <w:r w:rsidRPr="00646B6B">
        <w:t>2</w:t>
      </w:r>
      <w:r>
        <w:t>.</w:t>
      </w:r>
      <w:r w:rsidRPr="00646B6B">
        <w:t xml:space="preserve"> La réglementation et la déréglementation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Réglementation et déréglementation viennent compléter depuis le 19</w:t>
      </w:r>
      <w:r w:rsidRPr="00C863A7">
        <w:rPr>
          <w:vertAlign w:val="superscript"/>
        </w:rPr>
        <w:t>e</w:t>
      </w:r>
      <w:r w:rsidRPr="00646B6B">
        <w:t xml:space="preserve"> siècle et surtout depuis 1929 la législation antitrust. La régleme</w:t>
      </w:r>
      <w:r w:rsidRPr="00646B6B">
        <w:t>n</w:t>
      </w:r>
      <w:r w:rsidRPr="00646B6B">
        <w:t>tation a eu d'importantes conséquences sur le comportement des e</w:t>
      </w:r>
      <w:r w:rsidRPr="00646B6B">
        <w:t>n</w:t>
      </w:r>
      <w:r w:rsidRPr="00646B6B">
        <w:t>treprises dans les secteurs de services publics (télécommunications, transports aériens et ferroviaires, banques...). De fait, les entreprises ont toutes dû accepter des concessions importantes pour être autor</w:t>
      </w:r>
      <w:r w:rsidRPr="00646B6B">
        <w:t>i</w:t>
      </w:r>
      <w:r w:rsidRPr="00646B6B">
        <w:t>sées à exercer leur activité et figurer parmi les prestataires des serv</w:t>
      </w:r>
      <w:r w:rsidRPr="00646B6B">
        <w:t>i</w:t>
      </w:r>
      <w:r w:rsidRPr="00646B6B">
        <w:t>ces agréés. Une fois dans la place, elles ont invariablement fait év</w:t>
      </w:r>
      <w:r w:rsidRPr="00646B6B">
        <w:t>o</w:t>
      </w:r>
      <w:r w:rsidRPr="00646B6B">
        <w:t>luer de l'intérieur les politiques de fixation des prix, entraînant des s</w:t>
      </w:r>
      <w:r w:rsidRPr="00646B6B">
        <w:t>i</w:t>
      </w:r>
      <w:r w:rsidRPr="00646B6B">
        <w:t>tuations stables de rente et de prix élevés en échange de prestations de relativement mauvaise qualité.</w:t>
      </w:r>
    </w:p>
    <w:p w:rsidR="00721E27" w:rsidRPr="00646B6B" w:rsidRDefault="00721E27" w:rsidP="00721E27">
      <w:pPr>
        <w:spacing w:before="120" w:after="120"/>
        <w:ind w:firstLine="346"/>
        <w:jc w:val="both"/>
      </w:pPr>
      <w:r w:rsidRPr="00646B6B">
        <w:t>La déréglementation, lancée par l'administration Carter — et non Reagan</w:t>
      </w:r>
      <w:r>
        <w:t xml:space="preserve"> </w:t>
      </w:r>
      <w:r w:rsidRPr="00646B6B">
        <w:t>— avant 1977, ne supprime pas tout contrôle public pour r</w:t>
      </w:r>
      <w:r w:rsidRPr="00646B6B">
        <w:t>é</w:t>
      </w:r>
      <w:r w:rsidRPr="00646B6B">
        <w:t>tablir une concurrence là où on en a perdu l'habitude, mais elle en m</w:t>
      </w:r>
      <w:r w:rsidRPr="00646B6B">
        <w:t>o</w:t>
      </w:r>
      <w:r w:rsidRPr="00646B6B">
        <w:t>difie le mode d'application. Le contrôle ne s'exerce plus que sur une des variables jugée essentielle pour la qualité du service attendu, il se relâche sur les autres où peuvent se développer certaines concurre</w:t>
      </w:r>
      <w:r w:rsidRPr="00646B6B">
        <w:t>n</w:t>
      </w:r>
      <w:r w:rsidRPr="00646B6B">
        <w:t>ces, ou ententes, en dehors du contrôle public. La déréglementation est aujourd'hui pratiquement arrêtée, mais elle a touché la plupart des activités, en particulier les télécommunications, les banques et les transports aériens.</w:t>
      </w:r>
    </w:p>
    <w:p w:rsidR="00721E27" w:rsidRPr="00646B6B" w:rsidRDefault="00721E27" w:rsidP="00721E27">
      <w:pPr>
        <w:spacing w:before="120" w:after="120"/>
        <w:ind w:firstLine="346"/>
        <w:jc w:val="both"/>
      </w:pPr>
      <w:r w:rsidRPr="00646B6B">
        <w:t>Après une analyse des effets économiques de la déréglementation dans les activités de courtage, les lignes aériennes, les transports ro</w:t>
      </w:r>
      <w:r w:rsidRPr="00646B6B">
        <w:t>u</w:t>
      </w:r>
      <w:r w:rsidRPr="00646B6B">
        <w:t>tiers et le matériel électronique professionnel (ordinateurs, matériel d'impression...), on peut tirer les conclusions suivantes sur les effets de ces mesures.</w:t>
      </w:r>
    </w:p>
    <w:p w:rsidR="00721E27" w:rsidRPr="00646B6B" w:rsidRDefault="00721E27" w:rsidP="00721E27">
      <w:pPr>
        <w:spacing w:before="120" w:after="120"/>
        <w:ind w:firstLine="346"/>
        <w:jc w:val="both"/>
      </w:pPr>
      <w:r w:rsidRPr="00646B6B">
        <w:t>— On assiste, aussitôt après l'annonce de la suppression du contr</w:t>
      </w:r>
      <w:r w:rsidRPr="00646B6B">
        <w:t>ô</w:t>
      </w:r>
      <w:r w:rsidRPr="00646B6B">
        <w:t>le public par déréglementation, à une accentuation des surcapacités de services. Les activités protégées ont traditionnellement un excès de capacités (chemins de fer, lignes aériennes) lié au faible poids relatif des indices de rentabilité dans les négociations avec la puissance p</w:t>
      </w:r>
      <w:r w:rsidRPr="00646B6B">
        <w:t>u</w:t>
      </w:r>
      <w:r w:rsidRPr="00646B6B">
        <w:t>blique. La déréglementation accentue, dans un premier temps, cette situation du fait des nouvelles entreprises qui entrent sur le marché et des investissements additionnels des entreprises en</w:t>
      </w:r>
      <w:r>
        <w:t xml:space="preserve"> </w:t>
      </w:r>
      <w:r w:rsidRPr="00646B6B">
        <w:t>place pour se la</w:t>
      </w:r>
      <w:r w:rsidRPr="00646B6B">
        <w:t>n</w:t>
      </w:r>
      <w:r w:rsidRPr="00646B6B">
        <w:t>cer sur de nouveaux marchés (une des contreparties de la</w:t>
      </w:r>
      <w:r>
        <w:t xml:space="preserve"> [140] </w:t>
      </w:r>
      <w:r w:rsidRPr="00646B6B">
        <w:t>pr</w:t>
      </w:r>
      <w:r w:rsidRPr="00646B6B">
        <w:t>o</w:t>
      </w:r>
      <w:r w:rsidRPr="00646B6B">
        <w:t>tection réglementaire étant l'interdiction pour le bénéficiaire de concourir sur d'autres marchés comme ce fut, jusqu'à son démantèl</w:t>
      </w:r>
      <w:r w:rsidRPr="00646B6B">
        <w:t>e</w:t>
      </w:r>
      <w:r w:rsidRPr="00646B6B">
        <w:t>ment, le cas d'ATT vis-à-vis du marché des ordinateurs). Le nombre de sièges-km disponibles sur les lignes aériennes s'est accru de 8</w:t>
      </w:r>
      <w:r>
        <w:t> </w:t>
      </w:r>
      <w:r w:rsidRPr="00646B6B">
        <w:t>% par an au cours des deux années qui ont suivi la déréglementation dans un marché dont la croissance n'a pas dépassé 1</w:t>
      </w:r>
      <w:r>
        <w:t> </w:t>
      </w:r>
      <w:r w:rsidRPr="00646B6B">
        <w:t>% par an. De même, après la déréglementation, le nombre d'entreprises de camio</w:t>
      </w:r>
      <w:r w:rsidRPr="00646B6B">
        <w:t>n</w:t>
      </w:r>
      <w:r w:rsidRPr="00646B6B">
        <w:t>nage a augmenté de plus de 25</w:t>
      </w:r>
      <w:r>
        <w:t> </w:t>
      </w:r>
      <w:r w:rsidRPr="00646B6B">
        <w:t>% entre 1980 et 1984 alors que le ma</w:t>
      </w:r>
      <w:r w:rsidRPr="00646B6B">
        <w:t>r</w:t>
      </w:r>
      <w:r w:rsidRPr="00646B6B">
        <w:t>ché régre</w:t>
      </w:r>
      <w:r w:rsidRPr="00646B6B">
        <w:t>s</w:t>
      </w:r>
      <w:r w:rsidRPr="00646B6B">
        <w:t>sait.</w:t>
      </w:r>
    </w:p>
    <w:p w:rsidR="00721E27" w:rsidRPr="00646B6B" w:rsidRDefault="00721E27" w:rsidP="00721E27">
      <w:pPr>
        <w:spacing w:before="120" w:after="120"/>
        <w:ind w:firstLine="346"/>
        <w:jc w:val="both"/>
      </w:pPr>
      <w:r>
        <w:t xml:space="preserve">— </w:t>
      </w:r>
      <w:r w:rsidRPr="00646B6B">
        <w:t>Les entreprises qui fixent les prix les plus élevés sont contrai</w:t>
      </w:r>
      <w:r w:rsidRPr="00646B6B">
        <w:t>n</w:t>
      </w:r>
      <w:r w:rsidRPr="00646B6B">
        <w:t>tes à des baisses considérables de leurs tarifs. Les baisses de tarifs conce</w:t>
      </w:r>
      <w:r w:rsidRPr="00646B6B">
        <w:t>r</w:t>
      </w:r>
      <w:r w:rsidRPr="00646B6B">
        <w:t>nent également les segments de marché les plus rentables. Les pr</w:t>
      </w:r>
      <w:r w:rsidRPr="00646B6B">
        <w:t>o</w:t>
      </w:r>
      <w:r w:rsidRPr="00646B6B">
        <w:t>duits de luxe ou institutionnels baissent davantage que les produits courants dans un premier temps. Du côté des banques ou du téléph</w:t>
      </w:r>
      <w:r w:rsidRPr="00646B6B">
        <w:t>o</w:t>
      </w:r>
      <w:r w:rsidRPr="00646B6B">
        <w:t>ne, on assiste à une diminution des prix des services aux entr</w:t>
      </w:r>
      <w:r w:rsidRPr="00646B6B">
        <w:t>e</w:t>
      </w:r>
      <w:r w:rsidRPr="00646B6B">
        <w:t>prises</w:t>
      </w:r>
      <w:r>
        <w:t xml:space="preserve"> </w:t>
      </w:r>
      <w:r w:rsidRPr="00646B6B">
        <w:t>—</w:t>
      </w:r>
      <w:r>
        <w:t xml:space="preserve"> </w:t>
      </w:r>
      <w:r w:rsidRPr="00646B6B">
        <w:t>effets d’échelle</w:t>
      </w:r>
      <w:r>
        <w:t xml:space="preserve"> </w:t>
      </w:r>
      <w:r w:rsidRPr="00646B6B">
        <w:t>—</w:t>
      </w:r>
      <w:r>
        <w:t xml:space="preserve"> </w:t>
      </w:r>
      <w:r w:rsidRPr="00646B6B">
        <w:t>et à une augmentation dans le cas des partic</w:t>
      </w:r>
      <w:r w:rsidRPr="00646B6B">
        <w:t>u</w:t>
      </w:r>
      <w:r w:rsidRPr="00646B6B">
        <w:t>liers.</w:t>
      </w:r>
    </w:p>
    <w:p w:rsidR="00721E27" w:rsidRPr="00646B6B" w:rsidRDefault="00721E27" w:rsidP="00721E27">
      <w:pPr>
        <w:spacing w:before="120" w:after="120"/>
        <w:ind w:firstLine="346"/>
        <w:jc w:val="both"/>
      </w:pPr>
      <w:r>
        <w:t xml:space="preserve">— </w:t>
      </w:r>
      <w:r w:rsidRPr="00646B6B">
        <w:t>L'ensemble des compagnies soumises à la déréglementation doivent revoir leur organisation interne et, en particulier, couper les coûts de leurs « sureffectifs ». La déréglementation a conduit à une diminution de l'emploi de 20</w:t>
      </w:r>
      <w:r>
        <w:t> </w:t>
      </w:r>
      <w:r w:rsidRPr="00646B6B">
        <w:t>% dans les transports routiers depuis 1980.</w:t>
      </w:r>
    </w:p>
    <w:p w:rsidR="00721E27" w:rsidRPr="00646B6B" w:rsidRDefault="00721E27" w:rsidP="00721E27">
      <w:pPr>
        <w:spacing w:before="120" w:after="120"/>
        <w:ind w:firstLine="346"/>
        <w:jc w:val="both"/>
      </w:pPr>
      <w:r>
        <w:t xml:space="preserve">— </w:t>
      </w:r>
      <w:r w:rsidRPr="00646B6B">
        <w:t>Les différences de rentabilité entre compagnies se trouvent la</w:t>
      </w:r>
      <w:r w:rsidRPr="00646B6B">
        <w:t>r</w:t>
      </w:r>
      <w:r w:rsidRPr="00646B6B">
        <w:t>gement accentuées. Les entreprises les plus efficaces ont rapidement accru leurs avantages, les autres ont accumulé les faillites (lignes a</w:t>
      </w:r>
      <w:r w:rsidRPr="00646B6B">
        <w:t>é</w:t>
      </w:r>
      <w:r w:rsidRPr="00646B6B">
        <w:t>riennes, chemin de fer).</w:t>
      </w:r>
    </w:p>
    <w:p w:rsidR="00721E27" w:rsidRPr="00646B6B" w:rsidRDefault="00721E27" w:rsidP="00721E27">
      <w:pPr>
        <w:spacing w:before="120" w:after="120"/>
        <w:ind w:firstLine="346"/>
        <w:jc w:val="both"/>
      </w:pPr>
      <w:r>
        <w:t xml:space="preserve">— </w:t>
      </w:r>
      <w:r w:rsidRPr="00646B6B">
        <w:t>Cependant, pour gagner dans ces nouvelles conditions, les e</w:t>
      </w:r>
      <w:r w:rsidRPr="00646B6B">
        <w:t>n</w:t>
      </w:r>
      <w:r w:rsidRPr="00646B6B">
        <w:t>treprises doivent, généralement, améliorer la qualité des produits et des services rendus. Elles doivent aussi accroître considérablement leurs investissements dans de nouvelles technologies, de nouveaux équip</w:t>
      </w:r>
      <w:r w:rsidRPr="00646B6B">
        <w:t>e</w:t>
      </w:r>
      <w:r w:rsidRPr="00646B6B">
        <w:t>ments et de nouveaux réseaux de distribution.</w:t>
      </w:r>
      <w:r>
        <w:t xml:space="preserve"> </w:t>
      </w:r>
      <w:r w:rsidRPr="00646B6B">
        <w:t>Cela accroît la demande solvable nationale tout en obligeant les entreprises à e</w:t>
      </w:r>
      <w:r w:rsidRPr="00646B6B">
        <w:t>m</w:t>
      </w:r>
      <w:r w:rsidRPr="00646B6B">
        <w:t>prunter, précisément au moment où leur accès au capital financier d</w:t>
      </w:r>
      <w:r w:rsidRPr="00646B6B">
        <w:t>e</w:t>
      </w:r>
      <w:r w:rsidRPr="00646B6B">
        <w:t>vient plus di</w:t>
      </w:r>
      <w:r w:rsidRPr="00646B6B">
        <w:t>f</w:t>
      </w:r>
      <w:r w:rsidRPr="00646B6B">
        <w:t>ficile. TWA et Pan Am ont dû vendre une partie de leurs immeubles pour disposer de l'argent nécessaire à ces investissements.</w:t>
      </w:r>
    </w:p>
    <w:p w:rsidR="00721E27" w:rsidRPr="00646B6B" w:rsidRDefault="00721E27" w:rsidP="00721E27">
      <w:pPr>
        <w:spacing w:before="120" w:after="120"/>
        <w:ind w:firstLine="346"/>
        <w:jc w:val="both"/>
      </w:pPr>
      <w:r w:rsidRPr="00646B6B">
        <w:t>Pour conclure, la déréglementation est un bon exemple du mode d'intervention néo-libéral américain. La mesure est brutale et radicale ; elle fait appel aux capacités d'adaptation de l'ensemble du corps social qui lui est, par avance, favorable. Les dirigeants</w:t>
      </w:r>
      <w:r>
        <w:t xml:space="preserve"> </w:t>
      </w:r>
      <w:r>
        <w:rPr>
          <w:rStyle w:val="En-tte412pt"/>
          <w:b w:val="0"/>
          <w:bCs w:val="0"/>
        </w:rPr>
        <w:t xml:space="preserve">[141] </w:t>
      </w:r>
      <w:r w:rsidRPr="00646B6B">
        <w:t>d'ATT, après avoir longuement négocié leur démantèlement, fa</w:t>
      </w:r>
      <w:r w:rsidRPr="00646B6B">
        <w:t>i</w:t>
      </w:r>
      <w:r w:rsidRPr="00646B6B">
        <w:t>saient large public</w:t>
      </w:r>
      <w:r w:rsidRPr="00646B6B">
        <w:t>i</w:t>
      </w:r>
      <w:r w:rsidRPr="00646B6B">
        <w:t xml:space="preserve">té de ce que </w:t>
      </w:r>
      <w:r w:rsidRPr="00FA03F3">
        <w:rPr>
          <w:i/>
        </w:rPr>
        <w:t>they got excited by the new opportun</w:t>
      </w:r>
      <w:r w:rsidRPr="00FA03F3">
        <w:rPr>
          <w:i/>
        </w:rPr>
        <w:t>i</w:t>
      </w:r>
      <w:r w:rsidRPr="00FA03F3">
        <w:rPr>
          <w:i/>
        </w:rPr>
        <w:t>ties</w:t>
      </w:r>
      <w:r w:rsidRPr="00646B6B">
        <w:t>. En l'espace de deux ans, ils ont perdu la moitié de leur marché traditionnel, conquis des parts équivalentes dans des marchés no</w:t>
      </w:r>
      <w:r w:rsidRPr="00646B6B">
        <w:t>u</w:t>
      </w:r>
      <w:r w:rsidRPr="00646B6B">
        <w:t>veaux et maintenu élevé leur taux de profit. Ils ont également revital</w:t>
      </w:r>
      <w:r w:rsidRPr="00646B6B">
        <w:t>i</w:t>
      </w:r>
      <w:r w:rsidRPr="00646B6B">
        <w:t>sé de fond en comble une industrie où les positions acquises tenaient lieu de stratégie industrie</w:t>
      </w:r>
      <w:r w:rsidRPr="00646B6B">
        <w:t>l</w:t>
      </w:r>
      <w:r w:rsidRPr="00646B6B">
        <w:t>le. En même temps, la déréglementation d</w:t>
      </w:r>
      <w:r w:rsidRPr="00646B6B">
        <w:t>i</w:t>
      </w:r>
      <w:r w:rsidRPr="00646B6B">
        <w:t>recte comporte aussi un autre coût, celui de l’intervention directe de l'État pour le sauvetage de certaines entreprises mises en péril. Dans certains cas, l'État a rempl</w:t>
      </w:r>
      <w:r w:rsidRPr="00646B6B">
        <w:t>a</w:t>
      </w:r>
      <w:r w:rsidRPr="00646B6B">
        <w:t>cé la protection réglementaire par un a</w:t>
      </w:r>
      <w:r w:rsidRPr="00646B6B">
        <w:t>p</w:t>
      </w:r>
      <w:r w:rsidRPr="00646B6B">
        <w:t>port en millions, ou milliards, de dollars frais pour permettre les re</w:t>
      </w:r>
      <w:r w:rsidRPr="00646B6B">
        <w:t>s</w:t>
      </w:r>
      <w:r w:rsidRPr="00646B6B">
        <w:t>tructurations (la banque Cont</w:t>
      </w:r>
      <w:r w:rsidRPr="00646B6B">
        <w:t>i</w:t>
      </w:r>
      <w:r w:rsidRPr="00646B6B">
        <w:t>nental Illinois après la déréglement</w:t>
      </w:r>
      <w:r w:rsidRPr="00646B6B">
        <w:t>a</w:t>
      </w:r>
      <w:r w:rsidRPr="00646B6B">
        <w:t>tion bancaire par exemple). Dans ce cas encore, l'intervention p</w:t>
      </w:r>
      <w:r w:rsidRPr="00646B6B">
        <w:t>u</w:t>
      </w:r>
      <w:r w:rsidRPr="00646B6B">
        <w:t>blique est massive et rapide ; elle n'est pas considérée comme un acte de polit</w:t>
      </w:r>
      <w:r w:rsidRPr="00646B6B">
        <w:t>i</w:t>
      </w:r>
      <w:r w:rsidRPr="00646B6B">
        <w:t xml:space="preserve">que industrielle mais plutôt comme une réponse </w:t>
      </w:r>
      <w:r w:rsidRPr="00C12D49">
        <w:rPr>
          <w:i/>
        </w:rPr>
        <w:t>ad hoc</w:t>
      </w:r>
      <w:r w:rsidRPr="00646B6B">
        <w:t xml:space="preserve"> à un problème momentané.</w:t>
      </w:r>
    </w:p>
    <w:p w:rsidR="00721E27" w:rsidRPr="00B20854" w:rsidRDefault="00721E27" w:rsidP="00721E27">
      <w:pPr>
        <w:spacing w:before="120" w:after="120"/>
        <w:ind w:firstLine="346"/>
        <w:jc w:val="both"/>
      </w:pPr>
    </w:p>
    <w:p w:rsidR="00721E27" w:rsidRPr="00646B6B" w:rsidRDefault="00721E27" w:rsidP="00721E27">
      <w:pPr>
        <w:pStyle w:val="a"/>
      </w:pPr>
      <w:r w:rsidRPr="00B20854">
        <w:t>2. Les interventions financières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Les politiques industrielles prennent aussi mille formes d'aides f</w:t>
      </w:r>
      <w:r w:rsidRPr="00646B6B">
        <w:t>i</w:t>
      </w:r>
      <w:r w:rsidRPr="00646B6B">
        <w:t>nancières. Le budget fédéral et celui des cinquante États représentent 32</w:t>
      </w:r>
      <w:r>
        <w:t> </w:t>
      </w:r>
      <w:r w:rsidRPr="00646B6B">
        <w:t>% du PNB (1</w:t>
      </w:r>
      <w:r>
        <w:t> </w:t>
      </w:r>
      <w:r w:rsidRPr="00646B6B">
        <w:t>134 milliards</w:t>
      </w:r>
      <w:r>
        <w:t> $</w:t>
      </w:r>
      <w:r w:rsidRPr="00646B6B">
        <w:t xml:space="preserve"> en 1984), soit plus de trois fois le PNB du Canada et plus de deux fois celui de la France !</w:t>
      </w:r>
      <w:r>
        <w:t xml:space="preserve"> </w:t>
      </w:r>
      <w:r w:rsidRPr="00646B6B">
        <w:t>Ces budgets publics sont répartis grossièrement de la manière suivante : 2/3 pour l'État f</w:t>
      </w:r>
      <w:r w:rsidRPr="00646B6B">
        <w:t>é</w:t>
      </w:r>
      <w:r w:rsidRPr="00646B6B">
        <w:t>déral et 1/3 pour les États particuliers.</w:t>
      </w:r>
    </w:p>
    <w:p w:rsidR="00721E27" w:rsidRPr="00646B6B" w:rsidRDefault="00721E27" w:rsidP="00721E27">
      <w:pPr>
        <w:spacing w:before="120" w:after="120"/>
        <w:ind w:firstLine="346"/>
        <w:jc w:val="both"/>
      </w:pPr>
      <w:r w:rsidRPr="00646B6B">
        <w:t>La masse de ces budgets est leur première originalité. Elle explique l'effet de levier qui découle de toute intervention autant que l'insista</w:t>
      </w:r>
      <w:r w:rsidRPr="00646B6B">
        <w:t>n</w:t>
      </w:r>
      <w:r w:rsidRPr="00646B6B">
        <w:t xml:space="preserve">ce pour conserver au maximum le </w:t>
      </w:r>
      <w:r w:rsidRPr="00C12D49">
        <w:rPr>
          <w:i/>
        </w:rPr>
        <w:t xml:space="preserve">caractère « non ciblé » et « au coup par coup » </w:t>
      </w:r>
      <w:r w:rsidRPr="00646B6B">
        <w:t>des mesures prises.</w:t>
      </w:r>
    </w:p>
    <w:p w:rsidR="00721E27" w:rsidRPr="00646B6B" w:rsidRDefault="00721E27" w:rsidP="00721E27">
      <w:pPr>
        <w:spacing w:before="120" w:after="120"/>
        <w:ind w:firstLine="346"/>
        <w:jc w:val="both"/>
      </w:pPr>
      <w:r w:rsidRPr="00646B6B">
        <w:t>Si l'on fait exception de la pondération des crédits, l'intervention publique américaine ressemble étonnamment à celle, multiforme, de n'importe quel pays industriel :</w:t>
      </w:r>
    </w:p>
    <w:p w:rsidR="00721E27" w:rsidRDefault="00721E27" w:rsidP="00721E27">
      <w:pPr>
        <w:spacing w:before="120" w:after="120"/>
        <w:ind w:firstLine="346"/>
        <w:jc w:val="both"/>
      </w:pPr>
    </w:p>
    <w:p w:rsidR="00721E27" w:rsidRPr="00646B6B" w:rsidRDefault="00721E27" w:rsidP="00721E27">
      <w:pPr>
        <w:spacing w:before="120" w:after="120"/>
        <w:ind w:left="900" w:hanging="554"/>
        <w:jc w:val="both"/>
      </w:pPr>
      <w:r>
        <w:t>—</w:t>
      </w:r>
      <w:r>
        <w:tab/>
      </w:r>
      <w:r w:rsidRPr="00646B6B">
        <w:t>prise en charge d'un complexe militaro-industriel extrêm</w:t>
      </w:r>
      <w:r w:rsidRPr="00646B6B">
        <w:t>e</w:t>
      </w:r>
      <w:r w:rsidRPr="00646B6B">
        <w:t>ment coûteux en matériel, en hommes (21 millions de sal</w:t>
      </w:r>
      <w:r w:rsidRPr="00646B6B">
        <w:t>a</w:t>
      </w:r>
      <w:r w:rsidRPr="00646B6B">
        <w:t>riés) ou en retra</w:t>
      </w:r>
      <w:r w:rsidRPr="00646B6B">
        <w:t>i</w:t>
      </w:r>
      <w:r w:rsidRPr="00646B6B">
        <w:t>tes d'anciens combattants ($27 milliards pour les seuls retraités en 19</w:t>
      </w:r>
      <w:r>
        <w:t>-</w:t>
      </w:r>
      <w:r w:rsidRPr="00646B6B">
        <w:t>85) ;</w:t>
      </w:r>
    </w:p>
    <w:p w:rsidR="00721E27" w:rsidRPr="00646B6B" w:rsidRDefault="00721E27" w:rsidP="00721E27">
      <w:pPr>
        <w:spacing w:before="120" w:after="120"/>
        <w:ind w:left="900" w:hanging="554"/>
        <w:jc w:val="both"/>
      </w:pPr>
      <w:r>
        <w:t>—</w:t>
      </w:r>
      <w:r>
        <w:tab/>
      </w:r>
      <w:r w:rsidRPr="00646B6B">
        <w:t>participation, partielle, au financement du système éducatif ;</w:t>
      </w:r>
    </w:p>
    <w:p w:rsidR="00721E27" w:rsidRDefault="00721E27" w:rsidP="00721E27">
      <w:pPr>
        <w:spacing w:before="120" w:after="120"/>
        <w:ind w:left="900" w:hanging="554"/>
        <w:jc w:val="both"/>
      </w:pPr>
      <w:r>
        <w:t>—</w:t>
      </w:r>
      <w:r>
        <w:tab/>
        <w:t>aides à l’agriculture ($22 milliards en 1985) ;</w:t>
      </w:r>
    </w:p>
    <w:p w:rsidR="00721E27" w:rsidRPr="00646B6B" w:rsidRDefault="00721E27" w:rsidP="00721E27">
      <w:pPr>
        <w:pStyle w:val="p"/>
      </w:pPr>
      <w:r>
        <w:t>[142]</w:t>
      </w:r>
    </w:p>
    <w:p w:rsidR="00721E27" w:rsidRPr="00646B6B" w:rsidRDefault="00721E27" w:rsidP="00721E27">
      <w:pPr>
        <w:spacing w:before="120" w:after="120"/>
        <w:ind w:left="900" w:hanging="554"/>
        <w:jc w:val="both"/>
      </w:pPr>
      <w:r>
        <w:t>—</w:t>
      </w:r>
      <w:r>
        <w:tab/>
      </w:r>
      <w:r w:rsidRPr="00646B6B">
        <w:t>maintenance des services publics ou réglementation des prix : transport urbain, énergie nucléaire, prix des matières premi</w:t>
      </w:r>
      <w:r w:rsidRPr="00646B6B">
        <w:t>è</w:t>
      </w:r>
      <w:r w:rsidRPr="00646B6B">
        <w:t>res, réserves pétrolières, parc nationaux, bassins de distrib</w:t>
      </w:r>
      <w:r w:rsidRPr="00646B6B">
        <w:t>u</w:t>
      </w:r>
      <w:r w:rsidRPr="00646B6B">
        <w:t>tion d'eau ;</w:t>
      </w:r>
    </w:p>
    <w:p w:rsidR="00721E27" w:rsidRPr="00646B6B" w:rsidRDefault="00721E27" w:rsidP="00721E27">
      <w:pPr>
        <w:spacing w:before="120" w:after="120"/>
        <w:ind w:left="900" w:hanging="554"/>
        <w:jc w:val="both"/>
      </w:pPr>
      <w:r>
        <w:t>—</w:t>
      </w:r>
      <w:r>
        <w:tab/>
      </w:r>
      <w:r w:rsidRPr="00646B6B">
        <w:t>développement régional et aides aux minorités.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Rien de bien original dans un pays où le gouvernement fédéral, ou celui des États, possède plus de 33</w:t>
      </w:r>
      <w:r>
        <w:t> </w:t>
      </w:r>
      <w:r w:rsidRPr="00646B6B">
        <w:t>% du sol et où l'intervention publ</w:t>
      </w:r>
      <w:r w:rsidRPr="00646B6B">
        <w:t>i</w:t>
      </w:r>
      <w:r w:rsidRPr="00646B6B">
        <w:t>que se retrouve partout. (Tableau I).</w:t>
      </w:r>
    </w:p>
    <w:p w:rsidR="00721E27" w:rsidRPr="00646B6B" w:rsidRDefault="00721E27" w:rsidP="00721E27">
      <w:pPr>
        <w:spacing w:before="120" w:after="120"/>
        <w:ind w:firstLine="346"/>
        <w:jc w:val="both"/>
      </w:pPr>
      <w:r w:rsidRPr="00646B6B">
        <w:t>Si l'on excepte le budget militaire, l'aide directe aux activités indu</w:t>
      </w:r>
      <w:r w:rsidRPr="00646B6B">
        <w:t>s</w:t>
      </w:r>
      <w:r>
        <w:t xml:space="preserve">trielles atteint, au total, </w:t>
      </w:r>
      <w:r w:rsidRPr="00646B6B">
        <w:t>100 milliards</w:t>
      </w:r>
      <w:r>
        <w:t> $</w:t>
      </w:r>
      <w:r w:rsidRPr="00646B6B">
        <w:t xml:space="preserve"> par an. Les actions entreprises sont globales et s'appliquent, en principe, à tout le monde (dû à </w:t>
      </w:r>
      <w:r w:rsidRPr="00FA03F3">
        <w:rPr>
          <w:i/>
        </w:rPr>
        <w:t>l'Ec</w:t>
      </w:r>
      <w:r w:rsidRPr="00FA03F3">
        <w:rPr>
          <w:i/>
        </w:rPr>
        <w:t>o</w:t>
      </w:r>
      <w:r w:rsidRPr="00FA03F3">
        <w:rPr>
          <w:i/>
        </w:rPr>
        <w:t>nomic Recovery Act</w:t>
      </w:r>
      <w:r w:rsidRPr="00646B6B">
        <w:t xml:space="preserve"> de 1981 en particulier).</w:t>
      </w:r>
      <w:r>
        <w:t xml:space="preserve"> </w:t>
      </w:r>
      <w:r w:rsidRPr="00646B6B">
        <w:t>L'aide à l'investi</w:t>
      </w:r>
      <w:r w:rsidRPr="00646B6B">
        <w:t>s</w:t>
      </w:r>
      <w:r w:rsidRPr="00646B6B">
        <w:t>sement s'applique sans restriction à tous ceux qui investissent ; celle à l'expo</w:t>
      </w:r>
      <w:r w:rsidRPr="00646B6B">
        <w:t>r</w:t>
      </w:r>
      <w:r w:rsidRPr="00646B6B">
        <w:t>tation sans restriction à tous ceux qui exportent... Il s'agit d'une polit</w:t>
      </w:r>
      <w:r w:rsidRPr="00646B6B">
        <w:t>i</w:t>
      </w:r>
      <w:r w:rsidRPr="00646B6B">
        <w:t>que non ciblée (</w:t>
      </w:r>
      <w:r w:rsidRPr="00FA03F3">
        <w:rPr>
          <w:i/>
        </w:rPr>
        <w:t>non targeted</w:t>
      </w:r>
      <w:r w:rsidRPr="00646B6B">
        <w:t>) qui ne permet pas à la puissance publ</w:t>
      </w:r>
      <w:r w:rsidRPr="00646B6B">
        <w:t>i</w:t>
      </w:r>
      <w:r w:rsidRPr="00646B6B">
        <w:t xml:space="preserve">que de désigner les entreprises ou les secteurs à privilégier et celles qui sont condamnées </w:t>
      </w:r>
      <w:r w:rsidRPr="00FA03F3">
        <w:rPr>
          <w:i/>
        </w:rPr>
        <w:t>to pick up the winners and the loosers</w:t>
      </w:r>
      <w:r w:rsidRPr="00646B6B">
        <w:t>. Pourtant ce système est très sélectif ; tout le monde n'investit pas et très peu nombreux sont ceux qui exportent. Il revient, dans la plupart des d</w:t>
      </w:r>
      <w:r w:rsidRPr="00646B6B">
        <w:t>o</w:t>
      </w:r>
      <w:r w:rsidRPr="00646B6B">
        <w:t>maines, à aider les plus forts aux dépens des plus faibles.</w:t>
      </w:r>
    </w:p>
    <w:p w:rsidR="00721E27" w:rsidRDefault="00721E27" w:rsidP="00721E27">
      <w:pPr>
        <w:spacing w:before="120" w:after="120"/>
        <w:ind w:firstLine="346"/>
        <w:jc w:val="both"/>
      </w:pPr>
    </w:p>
    <w:p w:rsidR="00721E27" w:rsidRPr="00646B6B" w:rsidRDefault="00721E27" w:rsidP="00721E27">
      <w:pPr>
        <w:pStyle w:val="b"/>
      </w:pPr>
      <w:r>
        <w:t xml:space="preserve">2.1. </w:t>
      </w:r>
      <w:r w:rsidRPr="00646B6B">
        <w:t>L'État fédéral assure directement la moitié des dépenses de reche</w:t>
      </w:r>
      <w:r w:rsidRPr="00646B6B">
        <w:t>r</w:t>
      </w:r>
      <w:r w:rsidRPr="00646B6B">
        <w:t>che et développement ; l'autre moitié est défiscalisée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 xml:space="preserve">Il s'agit là d'un levier essentiel de la politique industrielle. </w:t>
      </w:r>
      <w:r>
        <w:t>À</w:t>
      </w:r>
      <w:r w:rsidRPr="00646B6B">
        <w:t xml:space="preserve"> l'im</w:t>
      </w:r>
      <w:r w:rsidRPr="00646B6B">
        <w:t>a</w:t>
      </w:r>
      <w:r w:rsidRPr="00646B6B">
        <w:t>ge des autres activités, la politique mise en œuvre est très flexible. A</w:t>
      </w:r>
      <w:r w:rsidRPr="00646B6B">
        <w:t>u</w:t>
      </w:r>
      <w:r w:rsidRPr="00646B6B">
        <w:t>jourd'hui, les budgets fédéraux privilégient la recherche militaire et la recherche fondamentale ; en principe la recherche appl</w:t>
      </w:r>
      <w:r w:rsidRPr="00646B6B">
        <w:t>i</w:t>
      </w:r>
      <w:r w:rsidRPr="00646B6B">
        <w:t>quée doit être totalement prise en charge par l'initiative privée —abattement fi</w:t>
      </w:r>
      <w:r w:rsidRPr="00646B6B">
        <w:t>s</w:t>
      </w:r>
      <w:r w:rsidRPr="00646B6B">
        <w:t>ca</w:t>
      </w:r>
      <w:r>
        <w:t>l</w:t>
      </w:r>
      <w:r w:rsidRPr="00646B6B">
        <w:t xml:space="preserve"> aidant. Cette politique est relativement nouvelle ; à d'autres ép</w:t>
      </w:r>
      <w:r w:rsidRPr="00646B6B">
        <w:t>o</w:t>
      </w:r>
      <w:r w:rsidRPr="00646B6B">
        <w:t>ques, on a même vu des coupes sombres effectuées dans les budgets de la NASA ou de la défense (années 1970). Les raisons et les méc</w:t>
      </w:r>
      <w:r w:rsidRPr="00646B6B">
        <w:t>a</w:t>
      </w:r>
      <w:r w:rsidRPr="00646B6B">
        <w:t>nismes de cette flexibilité sont bien connus, ses effets le sont moins.</w:t>
      </w:r>
    </w:p>
    <w:p w:rsidR="00721E27" w:rsidRPr="00646B6B" w:rsidRDefault="00721E27" w:rsidP="00721E27">
      <w:pPr>
        <w:spacing w:before="120" w:after="120"/>
        <w:ind w:firstLine="346"/>
        <w:jc w:val="both"/>
      </w:pPr>
      <w:r w:rsidRPr="00646B6B">
        <w:t>Cette politique est massive : le gouvernement fédéral finance dire</w:t>
      </w:r>
      <w:r w:rsidRPr="00646B6B">
        <w:t>c</w:t>
      </w:r>
      <w:r w:rsidRPr="00646B6B">
        <w:t>tement 47</w:t>
      </w:r>
      <w:r>
        <w:t> </w:t>
      </w:r>
      <w:r w:rsidRPr="00646B6B">
        <w:t>% de la recherche et développement du pays (56</w:t>
      </w:r>
      <w:r>
        <w:t> </w:t>
      </w:r>
      <w:r w:rsidRPr="00646B6B">
        <w:t>% pour la France, 41</w:t>
      </w:r>
      <w:r>
        <w:t> </w:t>
      </w:r>
      <w:r w:rsidRPr="00646B6B">
        <w:t>% pour le Japon). Le budget R-D fé</w:t>
      </w:r>
      <w:r>
        <w:t xml:space="preserve">déral est énorme, il s'élève à </w:t>
      </w:r>
      <w:r w:rsidRPr="00646B6B">
        <w:t>48,5 milliards</w:t>
      </w:r>
      <w:r>
        <w:t> $</w:t>
      </w:r>
      <w:r w:rsidRPr="00646B6B">
        <w:t xml:space="preserve"> (1985) en termes de dépenses effectives. L'essentiel de ces dépenses est représenté par le secteur militaire. A</w:t>
      </w:r>
      <w:r w:rsidRPr="00646B6B">
        <w:t>u</w:t>
      </w:r>
      <w:r w:rsidRPr="00646B6B">
        <w:t>jou</w:t>
      </w:r>
      <w:r w:rsidRPr="00646B6B">
        <w:t>r</w:t>
      </w:r>
      <w:r w:rsidRPr="00646B6B">
        <w:t>d'hui, le rapport entre les budgets de recherche</w:t>
      </w:r>
      <w:r>
        <w:t xml:space="preserve"> [</w:t>
      </w:r>
      <w:r w:rsidRPr="00646B6B">
        <w:t>143</w:t>
      </w:r>
      <w:r>
        <w:t xml:space="preserve">] </w:t>
      </w:r>
      <w:r w:rsidRPr="00646B6B">
        <w:t>civile et mil</w:t>
      </w:r>
      <w:r w:rsidRPr="00646B6B">
        <w:t>i</w:t>
      </w:r>
      <w:r w:rsidRPr="00646B6B">
        <w:t>taire est de 1 à 3, alors que jusqu'en 1981, on avait une relative égalité entre l'un et l'autre. Entre 1981 et 1986, le budget de recherche milita</w:t>
      </w:r>
      <w:r w:rsidRPr="00646B6B">
        <w:t>i</w:t>
      </w:r>
      <w:r w:rsidRPr="00646B6B">
        <w:t>re a augmenté de 137</w:t>
      </w:r>
      <w:r>
        <w:t> </w:t>
      </w:r>
      <w:r w:rsidRPr="00646B6B">
        <w:t>% ; le budget civil de 3,9</w:t>
      </w:r>
      <w:r>
        <w:t> </w:t>
      </w:r>
      <w:r w:rsidRPr="00646B6B">
        <w:t>%. (Tableau II). La recherche civile ne représente, en 1985, que 32</w:t>
      </w:r>
      <w:r>
        <w:t> </w:t>
      </w:r>
      <w:r w:rsidRPr="00646B6B">
        <w:t>% de la recherche p</w:t>
      </w:r>
      <w:r w:rsidRPr="00646B6B">
        <w:t>u</w:t>
      </w:r>
      <w:r w:rsidRPr="00646B6B">
        <w:t>blique. Les bénéficiaires en</w:t>
      </w:r>
      <w:r>
        <w:t xml:space="preserve"> sont les activités médicales (</w:t>
      </w:r>
      <w:r w:rsidRPr="00646B6B">
        <w:t>5,4 mi</w:t>
      </w:r>
      <w:r w:rsidRPr="00646B6B">
        <w:t>l</w:t>
      </w:r>
      <w:r w:rsidRPr="00646B6B">
        <w:t>liards</w:t>
      </w:r>
      <w:r>
        <w:t> $), le domaine de l'énergie (</w:t>
      </w:r>
      <w:r w:rsidRPr="00646B6B">
        <w:t>4,8 milliards</w:t>
      </w:r>
      <w:r>
        <w:t> $), la NASA (</w:t>
      </w:r>
      <w:r w:rsidRPr="00646B6B">
        <w:t>3,5 mi</w:t>
      </w:r>
      <w:r w:rsidRPr="00646B6B">
        <w:t>l</w:t>
      </w:r>
      <w:r w:rsidRPr="00646B6B">
        <w:t>liards</w:t>
      </w:r>
      <w:r>
        <w:t> $</w:t>
      </w:r>
      <w:r w:rsidRPr="00646B6B">
        <w:t xml:space="preserve">), la </w:t>
      </w:r>
      <w:r w:rsidRPr="00FA03F3">
        <w:rPr>
          <w:i/>
        </w:rPr>
        <w:t>National Science Foundation</w:t>
      </w:r>
      <w:r>
        <w:t xml:space="preserve"> (</w:t>
      </w:r>
      <w:r w:rsidRPr="00646B6B">
        <w:t>1,3 milliard</w:t>
      </w:r>
      <w:r>
        <w:t> $</w:t>
      </w:r>
      <w:r w:rsidRPr="00646B6B">
        <w:t>)</w:t>
      </w:r>
      <w:r>
        <w:t xml:space="preserve"> et l'agr</w:t>
      </w:r>
      <w:r>
        <w:t>i</w:t>
      </w:r>
      <w:r>
        <w:t>culture (</w:t>
      </w:r>
      <w:r w:rsidRPr="00646B6B">
        <w:t>0,8 milliard</w:t>
      </w:r>
      <w:r>
        <w:t> $</w:t>
      </w:r>
      <w:r w:rsidRPr="00646B6B">
        <w:t>).</w:t>
      </w:r>
    </w:p>
    <w:p w:rsidR="00721E27" w:rsidRPr="00646B6B" w:rsidRDefault="00721E27" w:rsidP="00721E27">
      <w:pPr>
        <w:spacing w:before="120" w:after="120"/>
        <w:ind w:firstLine="346"/>
        <w:jc w:val="both"/>
      </w:pPr>
      <w:r w:rsidRPr="00646B6B">
        <w:t>Bien que le reclassement actuel du financement de la recherche a</w:t>
      </w:r>
      <w:r w:rsidRPr="00646B6B">
        <w:t>c</w:t>
      </w:r>
      <w:r w:rsidRPr="00646B6B">
        <w:t>centue la part de la recherche appliquée assurée par les entreprises et spécialise le secteur public dans les activités militaires et de recherche fondamentale, l'engagement public dans la recherche fondamentale n</w:t>
      </w:r>
      <w:r>
        <w:t xml:space="preserve">e s'accroît pas. Il représente </w:t>
      </w:r>
      <w:r w:rsidRPr="00646B6B">
        <w:t>7,8 milliards</w:t>
      </w:r>
      <w:r>
        <w:t> $</w:t>
      </w:r>
      <w:r w:rsidRPr="00646B6B">
        <w:t xml:space="preserve"> en 1985.</w:t>
      </w:r>
    </w:p>
    <w:p w:rsidR="00721E27" w:rsidRPr="00646B6B" w:rsidRDefault="00721E27" w:rsidP="00721E27">
      <w:pPr>
        <w:spacing w:before="120" w:after="120"/>
        <w:ind w:firstLine="346"/>
        <w:jc w:val="both"/>
      </w:pPr>
      <w:r w:rsidRPr="00646B6B">
        <w:t>Une originalité notable de la politique de recherche tient dans l'a</w:t>
      </w:r>
      <w:r w:rsidRPr="00646B6B">
        <w:t>c</w:t>
      </w:r>
      <w:r w:rsidRPr="00646B6B">
        <w:t>cent mis sur l'utilisation des instruments de haute technologie de pr</w:t>
      </w:r>
      <w:r w:rsidRPr="00646B6B">
        <w:t>é</w:t>
      </w:r>
      <w:r w:rsidRPr="00646B6B">
        <w:t>férence à leur production. L'achat de matériel sophistiqué (accélér</w:t>
      </w:r>
      <w:r w:rsidRPr="00646B6B">
        <w:t>a</w:t>
      </w:r>
      <w:r w:rsidRPr="00646B6B">
        <w:t>teur de particules, télescopes, ordinateurs de grande capacité) repr</w:t>
      </w:r>
      <w:r w:rsidRPr="00646B6B">
        <w:t>é</w:t>
      </w:r>
      <w:r>
        <w:t xml:space="preserve">sente </w:t>
      </w:r>
      <w:r w:rsidRPr="00646B6B">
        <w:t>2,2 milliards</w:t>
      </w:r>
      <w:r>
        <w:t> $</w:t>
      </w:r>
      <w:r w:rsidRPr="00646B6B">
        <w:t xml:space="preserve"> en 1985. Une part notable de ce matériel est étranger.</w:t>
      </w:r>
    </w:p>
    <w:p w:rsidR="00721E27" w:rsidRPr="00646B6B" w:rsidRDefault="00721E27" w:rsidP="00721E27">
      <w:pPr>
        <w:spacing w:before="120" w:after="120"/>
        <w:ind w:firstLine="346"/>
        <w:jc w:val="both"/>
      </w:pPr>
      <w:r w:rsidRPr="00646B6B">
        <w:t>L'intervention publique indirecte est aussi importante, elle prend la forme d'une défiscalisation, accompagnée de crédits d'impôt suppl</w:t>
      </w:r>
      <w:r w:rsidRPr="00646B6B">
        <w:t>é</w:t>
      </w:r>
      <w:r w:rsidRPr="00646B6B">
        <w:t>mentaires ; votre investissement en recherche ne sera pas imposé et, en outre, vous fera bénéficier, de déductions sur des impôts dus à d'a</w:t>
      </w:r>
      <w:r w:rsidRPr="00646B6B">
        <w:t>u</w:t>
      </w:r>
      <w:r w:rsidRPr="00646B6B">
        <w:t>tre</w:t>
      </w:r>
      <w:r>
        <w:t xml:space="preserve">s </w:t>
      </w:r>
      <w:r w:rsidRPr="00646B6B">
        <w:t>titres. Les crédits d'i</w:t>
      </w:r>
      <w:r>
        <w:t xml:space="preserve">mpôt représentent un total de </w:t>
      </w:r>
      <w:r w:rsidRPr="00646B6B">
        <w:t>7,2 mi</w:t>
      </w:r>
      <w:r w:rsidRPr="00646B6B">
        <w:t>l</w:t>
      </w:r>
      <w:r w:rsidRPr="00646B6B">
        <w:t>liards</w:t>
      </w:r>
      <w:r>
        <w:t> $</w:t>
      </w:r>
      <w:r w:rsidRPr="00646B6B">
        <w:t xml:space="preserve"> en 1985.</w:t>
      </w:r>
    </w:p>
    <w:p w:rsidR="00721E27" w:rsidRPr="00646B6B" w:rsidRDefault="00721E27" w:rsidP="00721E27">
      <w:pPr>
        <w:spacing w:before="120" w:after="120"/>
        <w:ind w:firstLine="346"/>
        <w:jc w:val="both"/>
      </w:pPr>
      <w:r w:rsidRPr="00646B6B">
        <w:t>Une fois connu le coût de cette politique, que peut-on dire de ses effets ? Globalement trois conclusions peuvent être tirées.</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646B6B">
        <w:t>Les dépenses de recherche militaire sont essentiellement cons</w:t>
      </w:r>
      <w:r w:rsidRPr="00646B6B">
        <w:t>a</w:t>
      </w:r>
      <w:r w:rsidRPr="00646B6B">
        <w:t>crées à des programmes spécialisés avec un effet d'essaimage nul et généralement négatif sur le secteur civil ; le secteur militaire est a</w:t>
      </w:r>
      <w:r w:rsidRPr="00646B6B">
        <w:t>u</w:t>
      </w:r>
      <w:r w:rsidRPr="00646B6B">
        <w:t>jourd'hui fortement importateur de technologies civiles.</w:t>
      </w:r>
    </w:p>
    <w:p w:rsidR="00721E27" w:rsidRPr="00646B6B" w:rsidRDefault="00721E27" w:rsidP="00721E27">
      <w:pPr>
        <w:spacing w:before="120" w:after="120"/>
        <w:ind w:firstLine="346"/>
        <w:jc w:val="both"/>
      </w:pPr>
      <w:r>
        <w:t xml:space="preserve">— </w:t>
      </w:r>
      <w:r w:rsidRPr="00646B6B">
        <w:t>Le système de déductions fiscales a un effet de subvention i</w:t>
      </w:r>
      <w:r w:rsidRPr="00646B6B">
        <w:t>n</w:t>
      </w:r>
      <w:r w:rsidRPr="00646B6B">
        <w:t>différenciée en faveur des activités de haute technologie ; elles coûtent cher pour un résultat qui ne sera qu'accidentellement adapté à la div</w:t>
      </w:r>
      <w:r w:rsidRPr="00646B6B">
        <w:t>i</w:t>
      </w:r>
      <w:r w:rsidRPr="00646B6B">
        <w:t>sion internationale actuelle des technologies et des savoirs scientif</w:t>
      </w:r>
      <w:r w:rsidRPr="00646B6B">
        <w:t>i</w:t>
      </w:r>
      <w:r w:rsidRPr="00646B6B">
        <w:t>ques.</w:t>
      </w:r>
    </w:p>
    <w:p w:rsidR="00721E27" w:rsidRPr="00646B6B" w:rsidRDefault="00721E27" w:rsidP="00721E27">
      <w:pPr>
        <w:spacing w:before="120" w:after="120"/>
        <w:ind w:firstLine="346"/>
        <w:jc w:val="both"/>
      </w:pPr>
      <w:r>
        <w:t xml:space="preserve">— </w:t>
      </w:r>
      <w:r w:rsidRPr="00646B6B">
        <w:t>Les dépenses publiques directes dans les activités de recherche c</w:t>
      </w:r>
      <w:r w:rsidRPr="00646B6B">
        <w:t>i</w:t>
      </w:r>
      <w:r w:rsidRPr="00646B6B">
        <w:t>vile ont des effets plus précis, ne serait-ce que parce qu'elles jouent un rôle de levier sur l’affectation de capitaux privés à de</w:t>
      </w:r>
      <w:r>
        <w:t xml:space="preserve"> [144] </w:t>
      </w:r>
      <w:r w:rsidRPr="00646B6B">
        <w:t>nouve</w:t>
      </w:r>
      <w:r w:rsidRPr="00646B6B">
        <w:t>l</w:t>
      </w:r>
      <w:r w:rsidRPr="00646B6B">
        <w:t>les activités de reche</w:t>
      </w:r>
      <w:r>
        <w:t xml:space="preserve">rche. Cet effet a été évalué à </w:t>
      </w:r>
      <w:r w:rsidRPr="00646B6B">
        <w:t>0,28</w:t>
      </w:r>
      <w:r>
        <w:t> $</w:t>
      </w:r>
      <w:r w:rsidRPr="00646B6B">
        <w:t xml:space="preserve"> (NSF, 1985). C'est-à-dire </w:t>
      </w:r>
      <w:r>
        <w:t xml:space="preserve">qu'une dépense publique de </w:t>
      </w:r>
      <w:r w:rsidRPr="00646B6B">
        <w:t>1</w:t>
      </w:r>
      <w:r>
        <w:t> $</w:t>
      </w:r>
      <w:r w:rsidRPr="00646B6B">
        <w:t xml:space="preserve"> dans la recherche indu</w:t>
      </w:r>
      <w:r w:rsidRPr="00646B6B">
        <w:t>s</w:t>
      </w:r>
      <w:r w:rsidRPr="00646B6B">
        <w:t>trielle entraîn</w:t>
      </w:r>
      <w:r>
        <w:t xml:space="preserve">e une dépense additionnelle de </w:t>
      </w:r>
      <w:r w:rsidRPr="00646B6B">
        <w:t>0,28</w:t>
      </w:r>
      <w:r>
        <w:t> $</w:t>
      </w:r>
      <w:r w:rsidRPr="00646B6B">
        <w:t xml:space="preserve"> de la part des e</w:t>
      </w:r>
      <w:r w:rsidRPr="00646B6B">
        <w:t>n</w:t>
      </w:r>
      <w:r w:rsidRPr="00646B6B">
        <w:t>treprises privées pour d'autres activités de recherche.</w:t>
      </w:r>
    </w:p>
    <w:p w:rsidR="00721E27" w:rsidRDefault="00721E27" w:rsidP="00721E27">
      <w:pPr>
        <w:spacing w:before="120" w:after="120"/>
        <w:ind w:firstLine="346"/>
        <w:jc w:val="both"/>
      </w:pPr>
      <w:r>
        <w:br w:type="page"/>
      </w:r>
    </w:p>
    <w:p w:rsidR="00721E27" w:rsidRPr="00646B6B" w:rsidRDefault="00721E27" w:rsidP="00721E27">
      <w:pPr>
        <w:pStyle w:val="b"/>
      </w:pPr>
      <w:r>
        <w:t xml:space="preserve">2.2. </w:t>
      </w:r>
      <w:r w:rsidRPr="00646B6B">
        <w:t>Lorsqu’elle fait face à la contrainte extérieure,</w:t>
      </w:r>
      <w:r>
        <w:br/>
      </w:r>
      <w:r w:rsidRPr="00646B6B">
        <w:t>l'industrie américa</w:t>
      </w:r>
      <w:r w:rsidRPr="00646B6B">
        <w:t>i</w:t>
      </w:r>
      <w:r w:rsidRPr="00646B6B">
        <w:t>ne est massivement aidée et protégée.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Aux États-Unis, comme dans la plupart des autres pays, l’abaissement négocié des droits de douane (GATT) n'a pas empêché la construction de nouvelles et multiples barrières non tarifaires, diff</w:t>
      </w:r>
      <w:r w:rsidRPr="00646B6B">
        <w:t>i</w:t>
      </w:r>
      <w:r w:rsidRPr="00646B6B">
        <w:t>ciles à connaître et à contourner. Les politiques de normes en ont été l'instrument privilégié. Mais cette protection est loin d'être la seule aide fédérale aux entreprises américaines exposées à la concurrence étrangère. Les aides à l'exportation, les protections douanières, les a</w:t>
      </w:r>
      <w:r w:rsidRPr="00646B6B">
        <w:t>i</w:t>
      </w:r>
      <w:r w:rsidRPr="00646B6B">
        <w:t>des aux restructurations industrielles sont aussi variées ici que dans les pays aux politiques les plus traditionnelles. Examinons ces aides plus en détail.</w:t>
      </w:r>
    </w:p>
    <w:p w:rsidR="00721E27" w:rsidRPr="00646B6B" w:rsidRDefault="00721E27" w:rsidP="00721E27">
      <w:pPr>
        <w:spacing w:before="120" w:after="120"/>
        <w:ind w:firstLine="346"/>
        <w:jc w:val="both"/>
      </w:pPr>
      <w:r w:rsidRPr="00646B6B">
        <w:t>Les soutiens logistiques aux entreprises américaines qui désirent développer leurs activités à l'étranger sont multiples. De nombreux services publics et parapublics, scientifiques, juridiques, techniques, commerciaux, administratifs ou politiques sont offerts gratuitement aux entreprises nationales à l'étranger ; le poids</w:t>
      </w:r>
      <w:r>
        <w:t xml:space="preserve"> </w:t>
      </w:r>
      <w:r w:rsidRPr="00646B6B">
        <w:t>de l'État américain a naturellement plus d'importance que celui de ses voisins. Mais l'ép</w:t>
      </w:r>
      <w:r w:rsidRPr="00646B6B">
        <w:t>o</w:t>
      </w:r>
      <w:r w:rsidRPr="00646B6B">
        <w:t>que est révolue où le marché mondial était considéré comme le pr</w:t>
      </w:r>
      <w:r w:rsidRPr="00646B6B">
        <w:t>o</w:t>
      </w:r>
      <w:r w:rsidRPr="00646B6B">
        <w:t>longement à l'identique du marché intérieur. Hommes d'affaires et administrations vont davantage à l'étranger avec le souci de compre</w:t>
      </w:r>
      <w:r w:rsidRPr="00646B6B">
        <w:t>n</w:t>
      </w:r>
      <w:r w:rsidRPr="00646B6B">
        <w:t>dre les spécificités et les avantages comparatifs de leurs part</w:t>
      </w:r>
      <w:r w:rsidRPr="00646B6B">
        <w:t>e</w:t>
      </w:r>
      <w:r w:rsidRPr="00646B6B">
        <w:t>naires. Des observatoires scientifiques sont créés depuis 1982-1983... et les Américains commencent à apprendre les langues étrangères, en co</w:t>
      </w:r>
      <w:r w:rsidRPr="00646B6B">
        <w:t>m</w:t>
      </w:r>
      <w:r w:rsidRPr="00646B6B">
        <w:t>mençant par le japonais.</w:t>
      </w:r>
    </w:p>
    <w:p w:rsidR="00721E27" w:rsidRPr="00646B6B" w:rsidRDefault="00721E27" w:rsidP="00721E27">
      <w:pPr>
        <w:spacing w:before="120" w:after="120"/>
        <w:ind w:firstLine="346"/>
        <w:jc w:val="both"/>
      </w:pPr>
      <w:r w:rsidRPr="00646B6B">
        <w:t>Les services des différents ministères ou des États particuliers se multiplient dans les capitales étrangères pour recouvrir des zones gé</w:t>
      </w:r>
      <w:r w:rsidRPr="00646B6B">
        <w:t>o</w:t>
      </w:r>
      <w:r w:rsidRPr="00646B6B">
        <w:t>graphiques plus homogènes (Asie du Sud-Est,</w:t>
      </w:r>
      <w:r>
        <w:t xml:space="preserve"> [</w:t>
      </w:r>
      <w:r w:rsidRPr="00646B6B">
        <w:t>145</w:t>
      </w:r>
      <w:r>
        <w:t xml:space="preserve">] </w:t>
      </w:r>
      <w:r w:rsidRPr="00646B6B">
        <w:t>Europe, Bassin méditerranéen, Amérique du Sud). Ces missions n'ont pas de fonction financière directe ; elles jouent le rôle de prest</w:t>
      </w:r>
      <w:r w:rsidRPr="00646B6B">
        <w:t>a</w:t>
      </w:r>
      <w:r w:rsidRPr="00646B6B">
        <w:t>taires de services gr</w:t>
      </w:r>
      <w:r w:rsidRPr="00646B6B">
        <w:t>a</w:t>
      </w:r>
      <w:r w:rsidRPr="00646B6B">
        <w:t>tuits en marge des fonctions représentatives d'ambassades.</w:t>
      </w:r>
    </w:p>
    <w:p w:rsidR="00721E27" w:rsidRPr="00646B6B" w:rsidRDefault="00721E27" w:rsidP="00721E27">
      <w:pPr>
        <w:spacing w:before="120" w:after="120"/>
        <w:ind w:firstLine="346"/>
        <w:jc w:val="both"/>
      </w:pPr>
      <w:r w:rsidRPr="00646B6B">
        <w:t>Les aides financières n'en disparaissent pas pour autant. L'essentiel de l'aide internationale est « lié » : les États-Unis fournissent leur aide humanitaire ou mili</w:t>
      </w:r>
      <w:r>
        <w:t>taire à la condition que celle-</w:t>
      </w:r>
      <w:r w:rsidRPr="00646B6B">
        <w:t>ci serve à ach</w:t>
      </w:r>
      <w:r w:rsidRPr="00646B6B">
        <w:t>e</w:t>
      </w:r>
      <w:r w:rsidRPr="00646B6B">
        <w:t>ter des céréales ou des armements américains. D'autres incitations d</w:t>
      </w:r>
      <w:r w:rsidRPr="00646B6B">
        <w:t>i</w:t>
      </w:r>
      <w:r w:rsidRPr="00646B6B">
        <w:t>rectes passent par le canal de la défiscalisation des activités internation</w:t>
      </w:r>
      <w:r w:rsidRPr="00646B6B">
        <w:t>a</w:t>
      </w:r>
      <w:r w:rsidRPr="00646B6B">
        <w:t xml:space="preserve">les de commerce : les </w:t>
      </w:r>
      <w:r w:rsidRPr="00FA03F3">
        <w:rPr>
          <w:i/>
        </w:rPr>
        <w:t>Foreign Sales Companies</w:t>
      </w:r>
      <w:r w:rsidRPr="00646B6B">
        <w:t xml:space="preserve"> (FSC) à l'image des s</w:t>
      </w:r>
      <w:r w:rsidRPr="00646B6B">
        <w:t>o</w:t>
      </w:r>
      <w:r w:rsidRPr="00646B6B">
        <w:t>ciétés internationales japonaises de commerce. L'aide reçue par ces sociétés dépasse le milliard de dollars chaque année.</w:t>
      </w:r>
    </w:p>
    <w:p w:rsidR="00721E27" w:rsidRPr="00646B6B" w:rsidRDefault="00721E27" w:rsidP="00721E27">
      <w:pPr>
        <w:spacing w:before="120" w:after="120"/>
        <w:ind w:firstLine="346"/>
        <w:jc w:val="both"/>
      </w:pPr>
      <w:r w:rsidRPr="00646B6B">
        <w:t xml:space="preserve">Mais la pièce maîtresse des aides à l'exportation reste </w:t>
      </w:r>
      <w:r>
        <w:t>l’</w:t>
      </w:r>
      <w:r w:rsidRPr="00FA03F3">
        <w:rPr>
          <w:i/>
        </w:rPr>
        <w:t>Eximbank</w:t>
      </w:r>
      <w:r w:rsidRPr="00646B6B">
        <w:t>. Cet organisme public joue les rôles d'assureur, de banquier, de distr</w:t>
      </w:r>
      <w:r w:rsidRPr="00646B6B">
        <w:t>i</w:t>
      </w:r>
      <w:r w:rsidRPr="00646B6B">
        <w:t>buteur de subventions, de courtier auprès d'autres banques pour le compte des exportateurs. Son activité profite essentiellement aux grands exportateurs, en particulier, dans l'aéronautique. Dix-huit groupes se partagent aujourd'hui 65</w:t>
      </w:r>
      <w:r>
        <w:t> </w:t>
      </w:r>
      <w:r w:rsidRPr="00646B6B">
        <w:t>% des crédits en cours.</w:t>
      </w:r>
    </w:p>
    <w:p w:rsidR="00721E27" w:rsidRPr="00646B6B" w:rsidRDefault="00721E27" w:rsidP="00721E27">
      <w:pPr>
        <w:spacing w:before="120" w:after="120"/>
        <w:ind w:firstLine="346"/>
        <w:jc w:val="both"/>
      </w:pPr>
      <w:r w:rsidRPr="00646B6B">
        <w:t>L'</w:t>
      </w:r>
      <w:r w:rsidRPr="00FA03F3">
        <w:rPr>
          <w:i/>
        </w:rPr>
        <w:t>Eximbank</w:t>
      </w:r>
      <w:r w:rsidRPr="00646B6B">
        <w:t xml:space="preserve"> propos</w:t>
      </w:r>
      <w:r>
        <w:t>e des crédits directs, des boni</w:t>
      </w:r>
      <w:r w:rsidRPr="00646B6B">
        <w:t>fications et des g</w:t>
      </w:r>
      <w:r w:rsidRPr="00646B6B">
        <w:t>a</w:t>
      </w:r>
      <w:r w:rsidRPr="00646B6B">
        <w:t>ranties. Le budget de crédi</w:t>
      </w:r>
      <w:r>
        <w:t xml:space="preserve">ts directs nouveaux se monte à </w:t>
      </w:r>
      <w:r w:rsidRPr="00646B6B">
        <w:t>3,9 mi</w:t>
      </w:r>
      <w:r w:rsidRPr="00646B6B">
        <w:t>l</w:t>
      </w:r>
      <w:r>
        <w:t xml:space="preserve">liards $ et les cautions à </w:t>
      </w:r>
      <w:r w:rsidRPr="00646B6B">
        <w:t>10 milliards</w:t>
      </w:r>
      <w:r>
        <w:t> $</w:t>
      </w:r>
      <w:r w:rsidRPr="00646B6B">
        <w:t xml:space="preserve"> pour 1985. Mais les utilisations effe</w:t>
      </w:r>
      <w:r w:rsidRPr="00646B6B">
        <w:t>c</w:t>
      </w:r>
      <w:r w:rsidRPr="00646B6B">
        <w:t>tives sont toujours sensiblement inférieures aux autorisations de dépenses. En 1984, moins de 40</w:t>
      </w:r>
      <w:r>
        <w:t> </w:t>
      </w:r>
      <w:r w:rsidRPr="00646B6B">
        <w:t>% du budget des prêts directs a été effectivement utilisé, les cautions paraissant plus conformes aux so</w:t>
      </w:r>
      <w:r w:rsidRPr="00646B6B">
        <w:t>u</w:t>
      </w:r>
      <w:r w:rsidRPr="00646B6B">
        <w:t>haits des industriels. Aussi, en relation avec les plaintes européennes concernant le fonctionnement peu conforme de cette institution par rapport aux règles du GATT, une réorganisation doit être effectuée en 1986. Sans que la finalité en soit modifiée, la suppression des prêts directs se fera au profit d'un accroissement du système de cautions et de garanties. L'interventionnisme est toujours aussi lourd, mais il d</w:t>
      </w:r>
      <w:r w:rsidRPr="00646B6B">
        <w:t>e</w:t>
      </w:r>
      <w:r w:rsidRPr="00646B6B">
        <w:t>vient plus libéral.</w:t>
      </w:r>
    </w:p>
    <w:p w:rsidR="00721E27" w:rsidRPr="00646B6B" w:rsidRDefault="00721E27" w:rsidP="00721E27">
      <w:pPr>
        <w:spacing w:before="120" w:after="120"/>
        <w:ind w:firstLine="346"/>
        <w:jc w:val="both"/>
      </w:pPr>
      <w:r w:rsidRPr="00646B6B">
        <w:t>Autre intervention notable répondant à la contrainte extérieure : l'existence d'un système mixte de négociation internationale et de pr</w:t>
      </w:r>
      <w:r w:rsidRPr="00646B6B">
        <w:t>o</w:t>
      </w:r>
      <w:r w:rsidRPr="00646B6B">
        <w:t>tection directe des industries qui pâtissent de la concurrence étrangère. Cette protection concerne aujourd'hui 20</w:t>
      </w:r>
      <w:r>
        <w:t> </w:t>
      </w:r>
      <w:r w:rsidRPr="00646B6B">
        <w:t>% du marché américain. Le plus célèbre des outils utilisés est celui des accords « d'autolimit</w:t>
      </w:r>
      <w:r w:rsidRPr="00646B6B">
        <w:t>a</w:t>
      </w:r>
      <w:r w:rsidRPr="00646B6B">
        <w:t>tion » de la part des exportateurs étrangers sur le marché américain. Autolimitation des Japonais sur le marché de l'automobile ou des E</w:t>
      </w:r>
      <w:r w:rsidRPr="00646B6B">
        <w:t>u</w:t>
      </w:r>
      <w:r w:rsidRPr="00646B6B">
        <w:t>ropéens sur celui de l'acier. Le</w:t>
      </w:r>
      <w:r>
        <w:t xml:space="preserve"> [146] </w:t>
      </w:r>
      <w:r w:rsidRPr="00646B6B">
        <w:t>gouvernement fédéral négocie avec ses partenaires jusqu'à ce que ceux-ci acceptent un ce</w:t>
      </w:r>
      <w:r w:rsidRPr="00646B6B">
        <w:t>r</w:t>
      </w:r>
      <w:r w:rsidRPr="00646B6B">
        <w:t>tain niveau d'autocensure. Chacun des co</w:t>
      </w:r>
      <w:r w:rsidRPr="00646B6B">
        <w:t>m</w:t>
      </w:r>
      <w:r w:rsidRPr="00646B6B">
        <w:t>muniqués finals peut alors célébrer la « victoire du libre marché sur le protectionnisme » !</w:t>
      </w:r>
    </w:p>
    <w:p w:rsidR="00721E27" w:rsidRPr="00646B6B" w:rsidRDefault="00721E27" w:rsidP="00721E27">
      <w:pPr>
        <w:spacing w:before="120" w:after="120"/>
        <w:ind w:firstLine="346"/>
        <w:jc w:val="both"/>
      </w:pPr>
      <w:r w:rsidRPr="00646B6B">
        <w:t>On trouvera également de véritables « plans sectoriels » de prote</w:t>
      </w:r>
      <w:r w:rsidRPr="00646B6B">
        <w:t>c</w:t>
      </w:r>
      <w:r w:rsidRPr="00646B6B">
        <w:t>tion et de restructuration, entre autres dans la chaussure, le textile, les motos. Ces plans mettent côte à côte des mesures douanières temp</w:t>
      </w:r>
      <w:r w:rsidRPr="00646B6B">
        <w:t>o</w:t>
      </w:r>
      <w:r w:rsidRPr="00646B6B">
        <w:t>raires, des bonifications d'intérêt, des subventions, diverses formes d'assistance technique et de protection, devant conduire à des redre</w:t>
      </w:r>
      <w:r w:rsidRPr="00646B6B">
        <w:t>s</w:t>
      </w:r>
      <w:r w:rsidRPr="00646B6B">
        <w:t>sements à long terme de la compétitivité de chacune de ces activités. Ici encore les mesures gardent fortement le caractère d'aide globale au monde des affaires ; leur</w:t>
      </w:r>
      <w:r>
        <w:t>s</w:t>
      </w:r>
      <w:r w:rsidRPr="00646B6B">
        <w:t xml:space="preserve"> coûts sont</w:t>
      </w:r>
      <w:r>
        <w:t xml:space="preserve"> </w:t>
      </w:r>
      <w:r w:rsidRPr="00646B6B">
        <w:t>élevés, leur efficacité faible.</w:t>
      </w:r>
    </w:p>
    <w:p w:rsidR="00721E27" w:rsidRPr="00646B6B" w:rsidRDefault="00721E27" w:rsidP="00721E27">
      <w:pPr>
        <w:spacing w:before="120" w:after="120"/>
        <w:ind w:firstLine="346"/>
        <w:jc w:val="both"/>
      </w:pPr>
      <w:r w:rsidRPr="00646B6B">
        <w:t>Naturellement, l'agriculture américaine bénéficie de son côté d'une protection élevée et permanente, à travers un système complexe de soutien des prix, de quotas d'importation (viande, fromage), de régl</w:t>
      </w:r>
      <w:r w:rsidRPr="00646B6B">
        <w:t>e</w:t>
      </w:r>
      <w:r w:rsidRPr="00646B6B">
        <w:t>mentations sanitaires et de négociation de larges marchés à l’exportation.</w:t>
      </w:r>
    </w:p>
    <w:p w:rsidR="00721E27" w:rsidRPr="00646B6B" w:rsidRDefault="00721E27" w:rsidP="00721E27">
      <w:pPr>
        <w:spacing w:before="120" w:after="120"/>
        <w:ind w:firstLine="346"/>
        <w:jc w:val="both"/>
      </w:pPr>
      <w:r w:rsidRPr="00646B6B">
        <w:t>Deux dernières remarques concernent la protection de la produ</w:t>
      </w:r>
      <w:r w:rsidRPr="00646B6B">
        <w:t>c</w:t>
      </w:r>
      <w:r w:rsidRPr="00646B6B">
        <w:t xml:space="preserve">tion américaine vis-à-vis de la contrainte extérieure croissante. D'abord, l'administration achète des produits nationaux de préférence. Le </w:t>
      </w:r>
      <w:r w:rsidRPr="00FA03F3">
        <w:rPr>
          <w:i/>
        </w:rPr>
        <w:t>Buy American Act</w:t>
      </w:r>
      <w:r w:rsidRPr="00646B6B">
        <w:t xml:space="preserve"> de 1933, institutionalisant l'obligation pour les services publics d'acheter des produits nationaux, a été amendé mais reste largement en application. Les achats à l'étranger augmentent c</w:t>
      </w:r>
      <w:r w:rsidRPr="00646B6B">
        <w:t>e</w:t>
      </w:r>
      <w:r w:rsidRPr="00646B6B">
        <w:t>pendant ; ils concernent essentiellement les composants de biens d'équipement militaire en relation avec le retard technologique gra</w:t>
      </w:r>
      <w:r w:rsidRPr="00646B6B">
        <w:t>n</w:t>
      </w:r>
      <w:r w:rsidRPr="00646B6B">
        <w:t>dissant du pays. Actuellement, 10</w:t>
      </w:r>
      <w:r>
        <w:t> </w:t>
      </w:r>
      <w:r w:rsidRPr="00646B6B">
        <w:t>% des achats fédéraux de biens d'équipement proviennent de l'étranger.</w:t>
      </w:r>
    </w:p>
    <w:p w:rsidR="00721E27" w:rsidRPr="00646B6B" w:rsidRDefault="00721E27" w:rsidP="00721E27">
      <w:pPr>
        <w:spacing w:before="120" w:after="120"/>
        <w:ind w:firstLine="346"/>
        <w:jc w:val="both"/>
      </w:pPr>
      <w:r w:rsidRPr="00646B6B">
        <w:t>D'autre part, on assiste à un lent rapatriement sur le territoire nati</w:t>
      </w:r>
      <w:r w:rsidRPr="00646B6B">
        <w:t>o</w:t>
      </w:r>
      <w:r w:rsidRPr="00646B6B">
        <w:t>nal de certaines activités qui en sont parties au cours des deux derni</w:t>
      </w:r>
      <w:r w:rsidRPr="00646B6B">
        <w:t>è</w:t>
      </w:r>
      <w:r w:rsidRPr="00646B6B">
        <w:t>res décennies. Celui-ci s'appuie sur le développement des zones fra</w:t>
      </w:r>
      <w:r w:rsidRPr="00646B6B">
        <w:t>n</w:t>
      </w:r>
      <w:r w:rsidRPr="00646B6B">
        <w:t>ches. Il s'agit de zones de production et d'assemblage de produits i</w:t>
      </w:r>
      <w:r w:rsidRPr="00646B6B">
        <w:t>n</w:t>
      </w:r>
      <w:r w:rsidRPr="00646B6B">
        <w:t>dustriels sans contrainte territoriale. Ces zones jouent le rôle d'encl</w:t>
      </w:r>
      <w:r w:rsidRPr="00646B6B">
        <w:t>a</w:t>
      </w:r>
      <w:r w:rsidRPr="00646B6B">
        <w:t>ves dans le marché intérieur. Les droits de douanes ne sont appl</w:t>
      </w:r>
      <w:r w:rsidRPr="00646B6B">
        <w:t>i</w:t>
      </w:r>
      <w:r w:rsidRPr="00646B6B">
        <w:t>qués que sur la part des ventes effectuées sur le marché national ; le droit du travail est réduit à son minimum. Il existe actuellement 90 zones franches qui ont permis le rapatriement de plusieurs usines de mult</w:t>
      </w:r>
      <w:r w:rsidRPr="00646B6B">
        <w:t>i</w:t>
      </w:r>
      <w:r w:rsidRPr="00646B6B">
        <w:t>nationales ou même de nouveaux investissements étrangers comme ceux de Kawasaki qui produit des</w:t>
      </w:r>
      <w:r>
        <w:t xml:space="preserve"> [</w:t>
      </w:r>
      <w:r w:rsidRPr="00646B6B">
        <w:t>147</w:t>
      </w:r>
      <w:r>
        <w:t xml:space="preserve">] </w:t>
      </w:r>
      <w:r w:rsidRPr="00646B6B">
        <w:t>motos dans le Nebraska, de Nissan qui produit des camions dans le Tennessee ou des usines de Volkswagen et Honda.</w:t>
      </w:r>
    </w:p>
    <w:p w:rsidR="00721E27" w:rsidRDefault="00721E27" w:rsidP="00721E27">
      <w:pPr>
        <w:spacing w:before="120" w:after="120"/>
        <w:ind w:firstLine="346"/>
        <w:jc w:val="both"/>
      </w:pPr>
      <w:r>
        <w:br w:type="page"/>
      </w:r>
    </w:p>
    <w:p w:rsidR="00721E27" w:rsidRPr="00646B6B" w:rsidRDefault="00721E27" w:rsidP="00721E27">
      <w:pPr>
        <w:pStyle w:val="b"/>
      </w:pPr>
      <w:r>
        <w:t xml:space="preserve">2.3. </w:t>
      </w:r>
      <w:r w:rsidRPr="00646B6B">
        <w:t>La ten</w:t>
      </w:r>
      <w:r>
        <w:t>tative d'une politique fédérale</w:t>
      </w:r>
      <w:r>
        <w:br/>
      </w:r>
      <w:r w:rsidRPr="00646B6B">
        <w:t>d'aide aux PME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Aux États-Unis plus qu'ailleurs, les grandes entreprises ne const</w:t>
      </w:r>
      <w:r w:rsidRPr="00646B6B">
        <w:t>i</w:t>
      </w:r>
      <w:r w:rsidRPr="00646B6B">
        <w:t>tuent que la partie visible de l'iceberg industriel ; elles s'appuient sur un vivier toujours renouvelé de petites et moyennes entreprises. Les PME forment la base de l'industrie ; elles créent seules des emplois, prennent en charge le risque et l'innovation, assurent aux diverses r</w:t>
      </w:r>
      <w:r w:rsidRPr="00646B6B">
        <w:t>é</w:t>
      </w:r>
      <w:r w:rsidRPr="00646B6B">
        <w:t>gions du pays la permanence des structures économiques et sociales. Les PME concrétisent aussi l'élément unificateur de cette société : le credo dans la libre entreprise.</w:t>
      </w:r>
    </w:p>
    <w:p w:rsidR="00721E27" w:rsidRPr="00646B6B" w:rsidRDefault="00721E27" w:rsidP="00721E27">
      <w:pPr>
        <w:spacing w:before="120" w:after="120"/>
        <w:ind w:firstLine="346"/>
        <w:jc w:val="both"/>
      </w:pPr>
      <w:r w:rsidRPr="00646B6B">
        <w:t xml:space="preserve">Ici, la puissance publique intervient en tant que garante d'un </w:t>
      </w:r>
      <w:r w:rsidRPr="00354680">
        <w:rPr>
          <w:i/>
        </w:rPr>
        <w:t>env</w:t>
      </w:r>
      <w:r w:rsidRPr="00354680">
        <w:rPr>
          <w:i/>
        </w:rPr>
        <w:t>i</w:t>
      </w:r>
      <w:r w:rsidRPr="00354680">
        <w:rPr>
          <w:i/>
        </w:rPr>
        <w:t>ronnement</w:t>
      </w:r>
      <w:r w:rsidRPr="00646B6B">
        <w:t xml:space="preserve"> favorable au développement des activités de ces PME. La première des aides fédérales à l'adresse des petites entreprises est la limitation des lourdeurs administratives. Le cadre législatif permet l'évolution rapide des structures industrielles : création, cession d'a</w:t>
      </w:r>
      <w:r w:rsidRPr="00646B6B">
        <w:t>c</w:t>
      </w:r>
      <w:r w:rsidRPr="00646B6B">
        <w:t>tifs ou banqueroute. La création d'une PME ne demande pratiquement aucune procédure et donne droit à la possibilité d'aides variées att</w:t>
      </w:r>
      <w:r w:rsidRPr="00646B6B">
        <w:t>a</w:t>
      </w:r>
      <w:r w:rsidRPr="00646B6B">
        <w:t>chées aux investissements nouveaux, aux profits effectués les premi</w:t>
      </w:r>
      <w:r w:rsidRPr="00646B6B">
        <w:t>è</w:t>
      </w:r>
      <w:r w:rsidRPr="00646B6B">
        <w:t>res années ou aux créations d'emplois. Les mesures de règlement jud</w:t>
      </w:r>
      <w:r w:rsidRPr="00646B6B">
        <w:t>i</w:t>
      </w:r>
      <w:r w:rsidRPr="00646B6B">
        <w:t>ciaire sont également rapides et favorables aux entrepreneurs qui ve</w:t>
      </w:r>
      <w:r w:rsidRPr="00646B6B">
        <w:t>u</w:t>
      </w:r>
      <w:r w:rsidRPr="00646B6B">
        <w:t>lent tenter à nouveau leur chance dans les affaires.</w:t>
      </w:r>
    </w:p>
    <w:p w:rsidR="00721E27" w:rsidRPr="00646B6B" w:rsidRDefault="00721E27" w:rsidP="00721E27">
      <w:pPr>
        <w:spacing w:before="120" w:after="120"/>
        <w:ind w:firstLine="346"/>
        <w:jc w:val="both"/>
      </w:pPr>
      <w:r w:rsidRPr="00646B6B">
        <w:t>La cession de tout ou partie du capital des entreprises est tout a</w:t>
      </w:r>
      <w:r w:rsidRPr="00646B6B">
        <w:t>u</w:t>
      </w:r>
      <w:r w:rsidRPr="00646B6B">
        <w:t xml:space="preserve">tant facilitée. Deux mesures originales méritent d'être indiquées. La première est la </w:t>
      </w:r>
      <w:r w:rsidRPr="00FA03F3">
        <w:rPr>
          <w:i/>
        </w:rPr>
        <w:t>Employee Stock Ownership Plan</w:t>
      </w:r>
      <w:r w:rsidRPr="00646B6B">
        <w:t xml:space="preserve"> (ESOP) qui permet à un propriétaire de céder aisément son entreprise à ses propres salariés lesquels bénéficieront, pour ce faire, de crédits d'impôt sur plusieurs années. Ces mesures sont utilisées par des entreprises de taille moyenne en pleine croissance ayant besoin de capitaux nouveaux. On y trouve également des groupes industriels qui veulent se dégager de secteurs périphériques, des dirigeants en quête de succession au m</w:t>
      </w:r>
      <w:r w:rsidRPr="00646B6B">
        <w:t>o</w:t>
      </w:r>
      <w:r w:rsidRPr="00646B6B">
        <w:t>ment</w:t>
      </w:r>
      <w:r>
        <w:t xml:space="preserve"> </w:t>
      </w:r>
      <w:r w:rsidRPr="00646B6B">
        <w:t>de leur retraite et, dans de rares cas, des entreprises en règlement judiciaire. Le pays compte aujourd'hui 6</w:t>
      </w:r>
      <w:r>
        <w:t> </w:t>
      </w:r>
      <w:r w:rsidRPr="00646B6B">
        <w:t>000 entreprises sous forme d'ESOP.</w:t>
      </w:r>
    </w:p>
    <w:p w:rsidR="00721E27" w:rsidRPr="00646B6B" w:rsidRDefault="00721E27" w:rsidP="00721E27">
      <w:pPr>
        <w:spacing w:before="120" w:after="120"/>
        <w:ind w:firstLine="346"/>
        <w:jc w:val="both"/>
      </w:pPr>
      <w:r w:rsidRPr="00646B6B">
        <w:t>La seconde mesure concerne les successions dans les PME. On y retrouve tout le comportement d'une communauté qui est davantage une société du profit qu'une société du patrimoine. La transmission d'un patrimoine et son maintien en activité —</w:t>
      </w:r>
      <w:r>
        <w:t xml:space="preserve"> </w:t>
      </w:r>
      <w:r w:rsidRPr="00646B6B">
        <w:t>pour</w:t>
      </w:r>
      <w:r>
        <w:t xml:space="preserve"> [148] </w:t>
      </w:r>
      <w:r w:rsidRPr="00646B6B">
        <w:t>autant qu'il soit susceptible de générer du profit</w:t>
      </w:r>
      <w:r>
        <w:t xml:space="preserve"> </w:t>
      </w:r>
      <w:r w:rsidRPr="00646B6B">
        <w:t>— sont relativ</w:t>
      </w:r>
      <w:r w:rsidRPr="00646B6B">
        <w:t>e</w:t>
      </w:r>
      <w:r w:rsidRPr="00646B6B">
        <w:t>ment aisés. Il exi</w:t>
      </w:r>
      <w:r w:rsidRPr="00646B6B">
        <w:t>s</w:t>
      </w:r>
      <w:r w:rsidRPr="00646B6B">
        <w:t>te un marché permanent de PME à vendre et les successions d'entr</w:t>
      </w:r>
      <w:r w:rsidRPr="00646B6B">
        <w:t>e</w:t>
      </w:r>
      <w:r w:rsidRPr="00646B6B">
        <w:t>prises sont incluses dans ce cadre avec peu d'inte</w:t>
      </w:r>
      <w:r w:rsidRPr="00646B6B">
        <w:t>r</w:t>
      </w:r>
      <w:r w:rsidRPr="00646B6B">
        <w:t>férence entre droit de propriété et droit de gestion. Il s'agit en fait de deux sources de pr</w:t>
      </w:r>
      <w:r w:rsidRPr="00646B6B">
        <w:t>o</w:t>
      </w:r>
      <w:r w:rsidRPr="00646B6B">
        <w:t>fit distinctes.</w:t>
      </w:r>
    </w:p>
    <w:p w:rsidR="00721E27" w:rsidRPr="00646B6B" w:rsidRDefault="00721E27" w:rsidP="00721E27">
      <w:pPr>
        <w:spacing w:before="120" w:after="120"/>
        <w:ind w:firstLine="346"/>
        <w:jc w:val="both"/>
      </w:pPr>
      <w:r w:rsidRPr="00646B6B">
        <w:t xml:space="preserve">On ne pourrait clore cette partie concernant les petites entreprises sans parler du rôle exercé par la </w:t>
      </w:r>
      <w:r w:rsidRPr="00FA03F3">
        <w:rPr>
          <w:i/>
        </w:rPr>
        <w:t>Small Business Administration</w:t>
      </w:r>
      <w:r w:rsidRPr="00646B6B">
        <w:t xml:space="preserve"> (SBA). Agence fédérale autonome, la SBA a longtemps été un symb</w:t>
      </w:r>
      <w:r w:rsidRPr="00646B6B">
        <w:t>o</w:t>
      </w:r>
      <w:r w:rsidRPr="00646B6B">
        <w:t>le de diversité et de créativité dans les affaires. Correspondant unique du gouvernement fédéral, elle joue en retour le rôle de groupe de pre</w:t>
      </w:r>
      <w:r w:rsidRPr="00646B6B">
        <w:t>s</w:t>
      </w:r>
      <w:r w:rsidRPr="00646B6B">
        <w:t>sion représentatif des PME auprès des diverses instances de Washin</w:t>
      </w:r>
      <w:r w:rsidRPr="00646B6B">
        <w:t>g</w:t>
      </w:r>
      <w:r w:rsidRPr="00646B6B">
        <w:t>ton. Elle a acquis de ce fait une sorte de pouvoir politique tout en re</w:t>
      </w:r>
      <w:r w:rsidRPr="00646B6B">
        <w:t>s</w:t>
      </w:r>
      <w:r w:rsidRPr="00646B6B">
        <w:t>tant l'instrument de la décentralisation de l'Administration centrale. La SBA génère et diffuse des informations économiques et financières sur les entreprises grâce à ses trois banques de données ; elle organise 10</w:t>
      </w:r>
      <w:r>
        <w:t> </w:t>
      </w:r>
      <w:r w:rsidRPr="00646B6B">
        <w:t xml:space="preserve">000 séminaires par an à l'adresse des dirigeants de PME, anime les </w:t>
      </w:r>
      <w:r w:rsidRPr="00FA03F3">
        <w:rPr>
          <w:i/>
        </w:rPr>
        <w:t>Small Business Institutes</w:t>
      </w:r>
      <w:r w:rsidRPr="00646B6B">
        <w:t xml:space="preserve"> dans plus de 500 universités et fournit des consultations en gestion au prix coûtant. Son dernier moyen d'action est un cabinet de conseil composé uniquement de cadres d'entreprises à la retraite qui font profiter gratuitement de leur expérience.</w:t>
      </w:r>
    </w:p>
    <w:p w:rsidR="00721E27" w:rsidRPr="00646B6B" w:rsidRDefault="00721E27" w:rsidP="00721E27">
      <w:pPr>
        <w:spacing w:before="120" w:after="120"/>
        <w:ind w:firstLine="346"/>
        <w:jc w:val="both"/>
      </w:pPr>
      <w:r w:rsidRPr="00646B6B">
        <w:t>Créée en 1953, la double fonction de la SBA n'a cessé de s'affirmer jusqu'à poser problème au pouvoir exécutif. En conséquence, elle doit être supprimée en 1986 selon une proposition de l'administration Re</w:t>
      </w:r>
      <w:r w:rsidRPr="00646B6B">
        <w:t>a</w:t>
      </w:r>
      <w:r w:rsidRPr="00646B6B">
        <w:t>gan. La suppression de cette agence donne lieu à</w:t>
      </w:r>
      <w:r>
        <w:t xml:space="preserve"> </w:t>
      </w:r>
      <w:r w:rsidRPr="00646B6B">
        <w:t>un vif débat. Non pas en raison des sommes en jeu —</w:t>
      </w:r>
      <w:r>
        <w:t xml:space="preserve"> son budget ne dépasse pas </w:t>
      </w:r>
      <w:r w:rsidRPr="00646B6B">
        <w:t>0,7 milliard</w:t>
      </w:r>
      <w:r>
        <w:t> $</w:t>
      </w:r>
      <w:r w:rsidRPr="00646B6B">
        <w:t xml:space="preserve"> en 1985 —</w:t>
      </w:r>
      <w:r>
        <w:t xml:space="preserve"> </w:t>
      </w:r>
      <w:r w:rsidRPr="00646B6B">
        <w:t>mais du fait de l'image prise par cette agence autonome dans l'idéologie entrepreneuriale. On reproche à la SBA de ne toucher qu'un nombre restreint de PME —</w:t>
      </w:r>
      <w:r>
        <w:t xml:space="preserve"> </w:t>
      </w:r>
      <w:r w:rsidRPr="00646B6B">
        <w:t>1</w:t>
      </w:r>
      <w:r>
        <w:t> </w:t>
      </w:r>
      <w:r w:rsidRPr="00646B6B">
        <w:t>% de la population chaque année</w:t>
      </w:r>
      <w:r>
        <w:t xml:space="preserve"> </w:t>
      </w:r>
      <w:r w:rsidRPr="00646B6B">
        <w:t>— et de ne pas savoir choisir entre les entreprises qui ont de l'avenir et les autres (entre 20 à 30</w:t>
      </w:r>
      <w:r>
        <w:t> </w:t>
      </w:r>
      <w:r w:rsidRPr="00646B6B">
        <w:t>% de ses crédits sont mal placés et vont à des entreprises qui fermeront leurs portes).</w:t>
      </w:r>
    </w:p>
    <w:p w:rsidR="00721E27" w:rsidRPr="00646B6B" w:rsidRDefault="00721E27" w:rsidP="00721E27">
      <w:pPr>
        <w:spacing w:before="120" w:after="120"/>
        <w:ind w:firstLine="346"/>
        <w:jc w:val="both"/>
      </w:pPr>
      <w:r w:rsidRPr="00646B6B">
        <w:t>Mais la SBA est la seule institution entièrement consacrée à des a</w:t>
      </w:r>
      <w:r w:rsidRPr="00646B6B">
        <w:t>i</w:t>
      </w:r>
      <w:r w:rsidRPr="00646B6B">
        <w:t>des non concentrées. Elle joue davantage le jeu de la concurrence que la plupart des autres agences fédérales qui ont pris l'habitude de fav</w:t>
      </w:r>
      <w:r w:rsidRPr="00646B6B">
        <w:t>o</w:t>
      </w:r>
      <w:r w:rsidRPr="00646B6B">
        <w:t>riser un nombre restreint d'entreprises puissantes mais pas les plus e</w:t>
      </w:r>
      <w:r w:rsidRPr="00646B6B">
        <w:t>x</w:t>
      </w:r>
      <w:r w:rsidRPr="00646B6B">
        <w:t>posées. L'efficacité ou l'inefficacité de l'agence ne se mesure pas, en tout état de cause, à ces seuls critères. Un ensemble complexe de ra</w:t>
      </w:r>
      <w:r w:rsidRPr="00646B6B">
        <w:t>i</w:t>
      </w:r>
      <w:r w:rsidRPr="00646B6B">
        <w:t>sons directement politiques font la décision entre le maintien ou la suppression d’une agence financée par</w:t>
      </w:r>
      <w:r>
        <w:t xml:space="preserve"> [</w:t>
      </w:r>
      <w:r w:rsidRPr="00646B6B">
        <w:t>149</w:t>
      </w:r>
      <w:r>
        <w:t xml:space="preserve">] </w:t>
      </w:r>
      <w:r w:rsidRPr="00646B6B">
        <w:t>l'Administration fédérale et qui n'en joue pas le jeu. Au sens où nous l'entendons, la SBA fait la politique industrielle. Elle en montre le coût et en a l'efficacité. Sa suppression ne résoudra pas le problème de soutien fédéral aux PME et n'améliorera pas le dynamisme du tissu industriel dans son ense</w:t>
      </w:r>
      <w:r w:rsidRPr="00646B6B">
        <w:t>m</w:t>
      </w:r>
      <w:r w:rsidRPr="00646B6B">
        <w:t>ble.</w:t>
      </w:r>
    </w:p>
    <w:p w:rsidR="00721E27" w:rsidRDefault="00721E27" w:rsidP="00721E27">
      <w:pPr>
        <w:spacing w:before="120" w:after="120"/>
        <w:ind w:firstLine="346"/>
        <w:jc w:val="both"/>
      </w:pPr>
    </w:p>
    <w:p w:rsidR="00721E27" w:rsidRPr="00646B6B" w:rsidRDefault="00721E27" w:rsidP="00721E27">
      <w:pPr>
        <w:pStyle w:val="b"/>
      </w:pPr>
      <w:r>
        <w:t xml:space="preserve">2.4. </w:t>
      </w:r>
      <w:r w:rsidRPr="00646B6B">
        <w:t>Dernière particularité des politiques industrielles</w:t>
      </w:r>
      <w:r>
        <w:br/>
      </w:r>
      <w:r w:rsidRPr="00646B6B">
        <w:t>am</w:t>
      </w:r>
      <w:r w:rsidRPr="00646B6B">
        <w:t>é</w:t>
      </w:r>
      <w:r w:rsidRPr="00646B6B">
        <w:t>ricaines : leur dimension régionale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Aux États-Unis le pouvoir local précède le pouvoir fédéral ; ce dernier détient une légitimité déléguée.</w:t>
      </w:r>
      <w:r>
        <w:t xml:space="preserve"> </w:t>
      </w:r>
      <w:r w:rsidRPr="00646B6B">
        <w:t>Les États sont souvent le vér</w:t>
      </w:r>
      <w:r w:rsidRPr="00646B6B">
        <w:t>i</w:t>
      </w:r>
      <w:r w:rsidRPr="00646B6B">
        <w:t>table niveau où s'exercent la démocratie et les responsabilités collect</w:t>
      </w:r>
      <w:r w:rsidRPr="00646B6B">
        <w:t>i</w:t>
      </w:r>
      <w:r w:rsidRPr="00646B6B">
        <w:t>ves. La taille et la diversité du marché intérieur, la forme fédérale du pouvoir politique, la régionalisation d'un grand nombre d'activités en commençant par l'activité bancaire ou la spécificité des activités i</w:t>
      </w:r>
      <w:r w:rsidRPr="00646B6B">
        <w:t>n</w:t>
      </w:r>
      <w:r w:rsidRPr="00646B6B">
        <w:t>dustrielles et des emplois, donnent aux États un poids énorme</w:t>
      </w:r>
      <w:r>
        <w:t xml:space="preserve"> </w:t>
      </w:r>
      <w:r w:rsidRPr="00646B6B">
        <w:t>dans le développ</w:t>
      </w:r>
      <w:r w:rsidRPr="00646B6B">
        <w:t>e</w:t>
      </w:r>
      <w:r w:rsidRPr="00646B6B">
        <w:t>ment et la régulation du système économique. Les villes, les régions, les États et un large éventail de regroupements économiques loca</w:t>
      </w:r>
      <w:r>
        <w:t>ux, en tout plus de 82 </w:t>
      </w:r>
      <w:r w:rsidRPr="00646B6B">
        <w:t>000 institutions, lèvent des impôts, émettent des règlements et proposent des services en toute autonomie. Toute la conception du développement régional est d'ailleurs modifiée : il ne s'agit pas ici d'aider une région en difficulté à rattraper son retard s</w:t>
      </w:r>
      <w:r w:rsidRPr="00646B6B">
        <w:t>e</w:t>
      </w:r>
      <w:r w:rsidRPr="00646B6B">
        <w:t>lon un objectif de développement global plus équilibré, mais au contraire de valoriser ses avantages comparatifs, d'accroître les diff</w:t>
      </w:r>
      <w:r w:rsidRPr="00646B6B">
        <w:t>é</w:t>
      </w:r>
      <w:r w:rsidRPr="00646B6B">
        <w:t>rences dans une concurrence interrégionale.</w:t>
      </w:r>
    </w:p>
    <w:p w:rsidR="00721E27" w:rsidRPr="00646B6B" w:rsidRDefault="00721E27" w:rsidP="00721E27">
      <w:pPr>
        <w:spacing w:before="120" w:after="120"/>
        <w:ind w:firstLine="346"/>
        <w:jc w:val="both"/>
      </w:pPr>
      <w:r w:rsidRPr="00646B6B">
        <w:t>Ainsi la localisation géographique modifie bien des hiérarchies, à commencer par la division entre industries déclinantes et industries d'avenir. La production d'ordinateurs, par exemple, a suscité une croissance des emplois de 20</w:t>
      </w:r>
      <w:r>
        <w:t> </w:t>
      </w:r>
      <w:r w:rsidRPr="00646B6B">
        <w:t>% dans l'ensemble du pays entre 1973 et 1980, mais cette moyenne recouvre une croissance de 77</w:t>
      </w:r>
      <w:r>
        <w:t> </w:t>
      </w:r>
      <w:r w:rsidRPr="00646B6B">
        <w:t>% dans l’État du Texas et une diminution de 7</w:t>
      </w:r>
      <w:r>
        <w:t> </w:t>
      </w:r>
      <w:r w:rsidRPr="00646B6B">
        <w:t>% dans celui du Michigan. On trouvera des résultats semblables en analysant les taux d'investiss</w:t>
      </w:r>
      <w:r w:rsidRPr="00646B6B">
        <w:t>e</w:t>
      </w:r>
      <w:r w:rsidRPr="00646B6B">
        <w:t>ment, de productivité ou de croissance de la production. De même, certains États de l'Ouest et du Sud construisent des usines automobiles ou des aciéries alors que le Nord-Est ferme des usines dans les mêmes activ</w:t>
      </w:r>
      <w:r w:rsidRPr="00646B6B">
        <w:t>i</w:t>
      </w:r>
      <w:r w:rsidRPr="00646B6B">
        <w:t>tés.</w:t>
      </w:r>
    </w:p>
    <w:p w:rsidR="00721E27" w:rsidRPr="00646B6B" w:rsidRDefault="00721E27" w:rsidP="00721E27">
      <w:pPr>
        <w:spacing w:before="120" w:after="120"/>
        <w:ind w:firstLine="346"/>
        <w:jc w:val="both"/>
      </w:pPr>
      <w:r w:rsidRPr="00646B6B">
        <w:t xml:space="preserve">Une </w:t>
      </w:r>
      <w:r w:rsidRPr="00FA03F3">
        <w:rPr>
          <w:i/>
        </w:rPr>
        <w:t>véritable politique industrielle</w:t>
      </w:r>
      <w:r w:rsidRPr="00646B6B">
        <w:t xml:space="preserve"> est mise en œuvre au niveau des États. Les dépenses qui y sont affectées sont importantes et pe</w:t>
      </w:r>
      <w:r w:rsidRPr="00646B6B">
        <w:t>u</w:t>
      </w:r>
      <w:r w:rsidRPr="00646B6B">
        <w:t>ve</w:t>
      </w:r>
      <w:r>
        <w:t xml:space="preserve">nt être évaluées à </w:t>
      </w:r>
      <w:r w:rsidRPr="00646B6B">
        <w:t>50 milliards</w:t>
      </w:r>
      <w:r>
        <w:t> $</w:t>
      </w:r>
      <w:r w:rsidRPr="00646B6B">
        <w:t xml:space="preserve"> annuellement. Il existe au sein des États une conscience des responsabilités publiques industrielles sens</w:t>
      </w:r>
      <w:r w:rsidRPr="00646B6B">
        <w:t>i</w:t>
      </w:r>
      <w:r w:rsidRPr="00646B6B">
        <w:t>blement plus nette qu'au niveau de la collectivité</w:t>
      </w:r>
      <w:r>
        <w:t xml:space="preserve"> [150] </w:t>
      </w:r>
      <w:r w:rsidRPr="00646B6B">
        <w:t>nationale. Presque tous les États ont aujourd'hui leurs agences de développement industriel, leurs banques et services techniques, voire leurs sociétés de capital de risque. Ils établissent également des age</w:t>
      </w:r>
      <w:r w:rsidRPr="00646B6B">
        <w:t>n</w:t>
      </w:r>
      <w:r w:rsidRPr="00646B6B">
        <w:t>ces de représent</w:t>
      </w:r>
      <w:r w:rsidRPr="00646B6B">
        <w:t>a</w:t>
      </w:r>
      <w:r w:rsidRPr="00646B6B">
        <w:t>tion à l'étranger et de multiples organismes décentr</w:t>
      </w:r>
      <w:r w:rsidRPr="00646B6B">
        <w:t>a</w:t>
      </w:r>
      <w:r w:rsidRPr="00646B6B">
        <w:t>lisés agissant sur le tissu industriel.</w:t>
      </w:r>
    </w:p>
    <w:p w:rsidR="00721E27" w:rsidRDefault="00721E27" w:rsidP="00721E27">
      <w:pPr>
        <w:spacing w:before="120" w:after="120"/>
        <w:ind w:firstLine="346"/>
        <w:jc w:val="both"/>
      </w:pPr>
    </w:p>
    <w:p w:rsidR="00721E27" w:rsidRPr="00646B6B" w:rsidRDefault="00721E27" w:rsidP="00721E27">
      <w:pPr>
        <w:pStyle w:val="a"/>
      </w:pPr>
      <w:r>
        <w:t xml:space="preserve">3. </w:t>
      </w:r>
      <w:r w:rsidRPr="00646B6B">
        <w:t>Dé</w:t>
      </w:r>
      <w:r>
        <w:t>penses militaires et fiscales :</w:t>
      </w:r>
      <w:r>
        <w:br/>
      </w:r>
      <w:r w:rsidRPr="00646B6B">
        <w:t>l'inadaptation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Nous avons, jusqu'à maintenant, passé sous silence deux des pri</w:t>
      </w:r>
      <w:r w:rsidRPr="00646B6B">
        <w:t>n</w:t>
      </w:r>
      <w:r w:rsidRPr="00646B6B">
        <w:t>cipales dépenses du budget américain. D'un côté, 29</w:t>
      </w:r>
      <w:r>
        <w:t> </w:t>
      </w:r>
      <w:r w:rsidRPr="00646B6B">
        <w:t>% du budget, 63</w:t>
      </w:r>
      <w:r>
        <w:t> </w:t>
      </w:r>
      <w:r w:rsidRPr="00646B6B">
        <w:t>% des dépenses fédérales en recherche et développement et 79</w:t>
      </w:r>
      <w:r>
        <w:t> </w:t>
      </w:r>
      <w:r w:rsidRPr="00646B6B">
        <w:t>% des achats, sont représentés par le budget militaire. De l'autre, l'équ</w:t>
      </w:r>
      <w:r w:rsidRPr="00646B6B">
        <w:t>i</w:t>
      </w:r>
      <w:r w:rsidRPr="00646B6B">
        <w:t>valent de plus de 44</w:t>
      </w:r>
      <w:r>
        <w:t> </w:t>
      </w:r>
      <w:r w:rsidRPr="00646B6B">
        <w:t>% du budget est représenté par des non-rentrées d'argent, consécutives aux déductions fiscales qui bénéficient aux pa</w:t>
      </w:r>
      <w:r w:rsidRPr="00646B6B">
        <w:t>r</w:t>
      </w:r>
      <w:r w:rsidRPr="00646B6B">
        <w:t>ticuliers et aux entreprises. Et si l'on se limite à la situation des entr</w:t>
      </w:r>
      <w:r w:rsidRPr="00646B6B">
        <w:t>e</w:t>
      </w:r>
      <w:r w:rsidRPr="00646B6B">
        <w:t>prises, on constate que les déductions ou crédits d'impôt dont elles bénéficient chaque année équivalent à 125</w:t>
      </w:r>
      <w:r>
        <w:t> </w:t>
      </w:r>
      <w:r w:rsidRPr="00646B6B">
        <w:t>% de ce que ces mêmes entreprises paient effectivement. Les abattements fiscaux sont des d</w:t>
      </w:r>
      <w:r w:rsidRPr="00646B6B">
        <w:t>é</w:t>
      </w:r>
      <w:r w:rsidRPr="00646B6B">
        <w:t>penses publiques au même titre que les crédits d'équipements milita</w:t>
      </w:r>
      <w:r w:rsidRPr="00646B6B">
        <w:t>i</w:t>
      </w:r>
      <w:r w:rsidRPr="00646B6B">
        <w:t>res.</w:t>
      </w:r>
    </w:p>
    <w:p w:rsidR="00721E27" w:rsidRPr="00646B6B" w:rsidRDefault="00721E27" w:rsidP="00721E27">
      <w:pPr>
        <w:spacing w:before="120" w:after="120"/>
        <w:ind w:firstLine="346"/>
        <w:jc w:val="both"/>
      </w:pPr>
      <w:r w:rsidRPr="00646B6B">
        <w:t xml:space="preserve">Les dépenses militaires et fiscales constituent la grande question actuelle de l'intervention de l'État dans les affaires industrielles aux États-Unis. Ces deux catégories de dépenses représentent, avec les crédits liés au </w:t>
      </w:r>
      <w:r w:rsidRPr="00FA03F3">
        <w:rPr>
          <w:i/>
        </w:rPr>
        <w:t>Welfare</w:t>
      </w:r>
      <w:r w:rsidRPr="00646B6B">
        <w:t>, les plus grandes masses financières de l'inte</w:t>
      </w:r>
      <w:r w:rsidRPr="00646B6B">
        <w:t>r</w:t>
      </w:r>
      <w:r w:rsidRPr="00646B6B">
        <w:t>vention fédérale. Elles font aussi partie des charges les plus unanim</w:t>
      </w:r>
      <w:r w:rsidRPr="00646B6B">
        <w:t>e</w:t>
      </w:r>
      <w:r w:rsidRPr="00646B6B">
        <w:t>ment acceptées par les citoyens. Mais, après avoir joué un rôle ém</w:t>
      </w:r>
      <w:r w:rsidRPr="00646B6B">
        <w:t>i</w:t>
      </w:r>
      <w:r w:rsidRPr="00646B6B">
        <w:t>nent tout au long de la seconde révolution industrielle, elles paraissent de plus en plus inadaptées par rapport aux problèmes de la cro</w:t>
      </w:r>
      <w:r>
        <w:t xml:space="preserve">issance et de la compétitivité. </w:t>
      </w:r>
      <w:r w:rsidRPr="00646B6B">
        <w:t xml:space="preserve">(Tableau </w:t>
      </w:r>
      <w:r>
        <w:t>III</w:t>
      </w:r>
      <w:r w:rsidRPr="00646B6B">
        <w:t>).</w:t>
      </w:r>
    </w:p>
    <w:p w:rsidR="00721E27" w:rsidRPr="00646B6B" w:rsidRDefault="00721E27" w:rsidP="00721E27">
      <w:pPr>
        <w:spacing w:before="120" w:after="120"/>
        <w:ind w:firstLine="346"/>
        <w:jc w:val="both"/>
      </w:pPr>
      <w:r w:rsidRPr="00646B6B">
        <w:t>En dépit des apparences, dépenses militaires et déductions fiscales ont de nombreux points communs.</w:t>
      </w:r>
    </w:p>
    <w:p w:rsidR="00721E27" w:rsidRPr="00646B6B" w:rsidRDefault="00721E27" w:rsidP="00721E27">
      <w:pPr>
        <w:spacing w:before="120" w:after="120"/>
        <w:ind w:firstLine="346"/>
        <w:jc w:val="both"/>
      </w:pPr>
      <w:r w:rsidRPr="00646B6B">
        <w:t>Elles ont toutes deux constitué la base du système de régulation de la période de consolidation de l'économie fordienne, de la crise de 1929 au milieu des années 1970. La société de consommation de ma</w:t>
      </w:r>
      <w:r w:rsidRPr="00646B6B">
        <w:t>s</w:t>
      </w:r>
      <w:r w:rsidRPr="00646B6B">
        <w:t>se impliquait un mode de croissance fondé sur la permanence d'une demande des particuliers, anticipée par rapport à leurs revenus. L'h</w:t>
      </w:r>
      <w:r w:rsidRPr="00646B6B">
        <w:t>y</w:t>
      </w:r>
      <w:r w:rsidRPr="00646B6B">
        <w:t>percroissance de la demande individuelle résultait des décisions re</w:t>
      </w:r>
      <w:r w:rsidRPr="00646B6B">
        <w:t>n</w:t>
      </w:r>
      <w:r w:rsidRPr="00646B6B">
        <w:t>dues possibles par</w:t>
      </w:r>
      <w:r>
        <w:t xml:space="preserve"> </w:t>
      </w:r>
      <w:r w:rsidRPr="00646B6B">
        <w:t>le système de crédit et encouragées par les aides fiscales budgétées en fonction de la</w:t>
      </w:r>
      <w:r>
        <w:t xml:space="preserve"> [</w:t>
      </w:r>
      <w:r w:rsidRPr="00646B6B">
        <w:t>151</w:t>
      </w:r>
      <w:r>
        <w:t xml:space="preserve">] </w:t>
      </w:r>
      <w:r w:rsidRPr="00646B6B">
        <w:t>situation conjoncturelle. En même temps, la demande collective était créée par les grands équip</w:t>
      </w:r>
      <w:r w:rsidRPr="00646B6B">
        <w:t>e</w:t>
      </w:r>
      <w:r w:rsidRPr="00646B6B">
        <w:t xml:space="preserve">ments du </w:t>
      </w:r>
      <w:r w:rsidRPr="002142CB">
        <w:rPr>
          <w:i/>
        </w:rPr>
        <w:t>New Deal</w:t>
      </w:r>
      <w:r w:rsidRPr="00646B6B">
        <w:t>, relayée et ampl</w:t>
      </w:r>
      <w:r w:rsidRPr="00646B6B">
        <w:t>i</w:t>
      </w:r>
      <w:r w:rsidRPr="00646B6B">
        <w:t>fiée par les équipements milita</w:t>
      </w:r>
      <w:r w:rsidRPr="00646B6B">
        <w:t>i</w:t>
      </w:r>
      <w:r w:rsidRPr="00646B6B">
        <w:t>res qui sont toujours restés à un niveau élevé malgré de fortes vari</w:t>
      </w:r>
      <w:r w:rsidRPr="00646B6B">
        <w:t>a</w:t>
      </w:r>
      <w:r w:rsidRPr="00646B6B">
        <w:t>tions.</w:t>
      </w:r>
    </w:p>
    <w:p w:rsidR="00721E27" w:rsidRPr="00646B6B" w:rsidRDefault="00721E27" w:rsidP="00721E27">
      <w:pPr>
        <w:spacing w:before="120" w:after="120"/>
        <w:ind w:firstLine="346"/>
        <w:jc w:val="both"/>
      </w:pPr>
      <w:r w:rsidRPr="00646B6B">
        <w:t>Dépenses militaires et détaxes sont également les lignes budgéta</w:t>
      </w:r>
      <w:r w:rsidRPr="00646B6B">
        <w:t>i</w:t>
      </w:r>
      <w:r w:rsidRPr="00646B6B">
        <w:t>res les moins contestées en termes internationaux. L'armement const</w:t>
      </w:r>
      <w:r w:rsidRPr="00646B6B">
        <w:t>i</w:t>
      </w:r>
      <w:r w:rsidRPr="00646B6B">
        <w:t xml:space="preserve">tue celui des quatre piliers de la </w:t>
      </w:r>
      <w:r w:rsidRPr="00F42949">
        <w:rPr>
          <w:i/>
        </w:rPr>
        <w:t>pax americana</w:t>
      </w:r>
      <w:r w:rsidRPr="00646B6B">
        <w:t xml:space="preserve"> (économique, fina</w:t>
      </w:r>
      <w:r w:rsidRPr="00646B6B">
        <w:t>n</w:t>
      </w:r>
      <w:r w:rsidRPr="00646B6B">
        <w:t>cier, politique et militaire) le plus facilement accepté par les partena</w:t>
      </w:r>
      <w:r w:rsidRPr="00646B6B">
        <w:t>i</w:t>
      </w:r>
      <w:r w:rsidRPr="00646B6B">
        <w:t>res des États-Unis. Les velléités d'autonomie ou de compétition des alliés japonais ou européens ont d'abord porté sur les enjeux économ</w:t>
      </w:r>
      <w:r w:rsidRPr="00646B6B">
        <w:t>i</w:t>
      </w:r>
      <w:r w:rsidRPr="00646B6B">
        <w:t xml:space="preserve">ques et commerciaux. </w:t>
      </w:r>
      <w:r>
        <w:t>À</w:t>
      </w:r>
      <w:r w:rsidRPr="00646B6B">
        <w:t xml:space="preserve"> l'exception partielle de la France et de la Grande-Bretagne, et mis à part le débat fondamental actuel sur les r</w:t>
      </w:r>
      <w:r w:rsidRPr="00646B6B">
        <w:t>e</w:t>
      </w:r>
      <w:r w:rsidRPr="00646B6B">
        <w:t>tombées technologiques</w:t>
      </w:r>
      <w:r>
        <w:t xml:space="preserve"> des programmes militaires (Eure</w:t>
      </w:r>
      <w:r w:rsidRPr="00646B6B">
        <w:t>ka et Guerre des étoiles), tout le monde a été très satisfait de voir les États-Unis porter l'essentiel du fardeau, quitte à peu leur contester en retour, les effets bénéfiques qui en résultent sur les plans politique et comme</w:t>
      </w:r>
      <w:r w:rsidRPr="00646B6B">
        <w:t>r</w:t>
      </w:r>
      <w:r w:rsidRPr="00646B6B">
        <w:t>cial.</w:t>
      </w:r>
    </w:p>
    <w:p w:rsidR="00721E27" w:rsidRPr="00646B6B" w:rsidRDefault="00721E27" w:rsidP="00721E27">
      <w:pPr>
        <w:spacing w:before="120" w:after="120"/>
        <w:ind w:firstLine="346"/>
        <w:jc w:val="both"/>
      </w:pPr>
      <w:r w:rsidRPr="00646B6B">
        <w:t>De même, les décisions d'abattements fiscaux n'apparaissent pas entraver les règles de libre-échange et restent un enjeu secondaire dans les négociations internationales comme celles du GATT. Les partenaires ne contestent pas les politiques qui apparaissent liées à la souveraineté nationale. En outre, contrairement aux subventions, les abattements fiscaux sont invisibles et dans tous les cas difficilement évaluables pour des partenaires extérieurs.</w:t>
      </w:r>
    </w:p>
    <w:p w:rsidR="00721E27" w:rsidRPr="00646B6B" w:rsidRDefault="00721E27" w:rsidP="00721E27">
      <w:pPr>
        <w:spacing w:before="120" w:after="120"/>
        <w:ind w:firstLine="346"/>
        <w:jc w:val="both"/>
      </w:pPr>
      <w:r w:rsidRPr="00646B6B">
        <w:t>Les unes et les autres sont relativement bien acceptées au plan n</w:t>
      </w:r>
      <w:r w:rsidRPr="00646B6B">
        <w:t>a</w:t>
      </w:r>
      <w:r w:rsidRPr="00646B6B">
        <w:t>tional. En dépit de la vague d'opposition qui a suivi la guerre du Viêt</w:t>
      </w:r>
      <w:r>
        <w:t xml:space="preserve"> </w:t>
      </w:r>
      <w:r w:rsidRPr="00646B6B">
        <w:t>Nam, les tendances isolationnistes profondes du peuple américain ne sont pas antimilitaristes. Elles sont d'abord fondées sur le refus de voir ses propres compatriotes mourir à l'étranger pour des causes qui ne touchent</w:t>
      </w:r>
      <w:r>
        <w:t xml:space="preserve"> </w:t>
      </w:r>
      <w:r w:rsidRPr="00646B6B">
        <w:t>pas directement les intérêts du pays. Aux États-Unis, les formes de la militarisation peuvent être discutées mais non le principe de l'armement. Celui-ci doit constituer un bouclier contre l'envahi</w:t>
      </w:r>
      <w:r w:rsidRPr="00646B6B">
        <w:t>s</w:t>
      </w:r>
      <w:r w:rsidRPr="00646B6B">
        <w:t>seur. Comme, en outre, la puissance militaire est considérée comme le mei</w:t>
      </w:r>
      <w:r w:rsidRPr="00646B6B">
        <w:t>l</w:t>
      </w:r>
      <w:r w:rsidRPr="00646B6B">
        <w:t>leur garant de la puissance économique, idéologie et économie se rejoignent.</w:t>
      </w:r>
    </w:p>
    <w:p w:rsidR="00721E27" w:rsidRPr="00646B6B" w:rsidRDefault="00721E27" w:rsidP="00721E27">
      <w:pPr>
        <w:spacing w:before="120" w:after="120"/>
        <w:ind w:firstLine="346"/>
        <w:jc w:val="both"/>
      </w:pPr>
      <w:r w:rsidRPr="00646B6B">
        <w:t>Il en est de même de la politique fiscale —</w:t>
      </w:r>
      <w:r>
        <w:t xml:space="preserve"> </w:t>
      </w:r>
      <w:r w:rsidRPr="00646B6B">
        <w:t>ou du moins de la part représentée par la défiscalisation. Sur le plan idéologique, une dédu</w:t>
      </w:r>
      <w:r w:rsidRPr="00646B6B">
        <w:t>c</w:t>
      </w:r>
      <w:r w:rsidRPr="00646B6B">
        <w:t>tion fiscale équivaut à une dispense de contribution pour le bon c</w:t>
      </w:r>
      <w:r w:rsidRPr="00646B6B">
        <w:t>i</w:t>
      </w:r>
      <w:r w:rsidRPr="00646B6B">
        <w:t>toyen ou la bonne entreprise : celui ou celle qui consomme, emprunte et investit. Elle conforte aussi la confiance dans le</w:t>
      </w:r>
      <w:r>
        <w:t xml:space="preserve"> [152] </w:t>
      </w:r>
      <w:r w:rsidRPr="00646B6B">
        <w:t>système n</w:t>
      </w:r>
      <w:r w:rsidRPr="00646B6B">
        <w:t>a</w:t>
      </w:r>
      <w:r w:rsidRPr="00646B6B">
        <w:t>tional de crédit ; elle n'est considérée que secondair</w:t>
      </w:r>
      <w:r w:rsidRPr="00646B6B">
        <w:t>e</w:t>
      </w:r>
      <w:r w:rsidRPr="00646B6B">
        <w:t>ment comme une aide spécifique. La mesure de la contribution de chaque agent écon</w:t>
      </w:r>
      <w:r w:rsidRPr="00646B6B">
        <w:t>o</w:t>
      </w:r>
      <w:r w:rsidRPr="00646B6B">
        <w:t>mique à la société est matérialisée, en fin d'année, par la comptabilis</w:t>
      </w:r>
      <w:r w:rsidRPr="00646B6B">
        <w:t>a</w:t>
      </w:r>
      <w:r w:rsidRPr="00646B6B">
        <w:t>tion, fort complexe, des déductions auxquelles il a droit.</w:t>
      </w:r>
    </w:p>
    <w:p w:rsidR="00721E27" w:rsidRPr="00646B6B" w:rsidRDefault="00721E27" w:rsidP="00721E27">
      <w:pPr>
        <w:tabs>
          <w:tab w:val="left" w:pos="2127"/>
        </w:tabs>
        <w:spacing w:before="120" w:after="120"/>
        <w:ind w:firstLine="346"/>
        <w:jc w:val="both"/>
      </w:pPr>
      <w:r w:rsidRPr="00646B6B">
        <w:t xml:space="preserve">Mais </w:t>
      </w:r>
      <w:r w:rsidRPr="00FA03F3">
        <w:rPr>
          <w:i/>
        </w:rPr>
        <w:t>armement et fiscalité</w:t>
      </w:r>
      <w:r w:rsidRPr="00646B6B">
        <w:t xml:space="preserve"> constituent aujourd'hui les deux que</w:t>
      </w:r>
      <w:r w:rsidRPr="00646B6B">
        <w:t>s</w:t>
      </w:r>
      <w:r w:rsidRPr="00646B6B">
        <w:t>tions principales de l'intervention fédérale. Les formes et les mobiles de cette évolution sont variés, mais ils se réfèrent à la même fonction de l'interventionnisme libéral. Le fait qu'ils constituent la matière des deux principaux projets du second mandat de l'administration Reagan est un des signes de l'importance du problème. Les milliards engloutis dans le militaire valent-ils le coup ? Le terrain de la confrontation i</w:t>
      </w:r>
      <w:r w:rsidRPr="00646B6B">
        <w:t>n</w:t>
      </w:r>
      <w:r w:rsidRPr="00646B6B">
        <w:t xml:space="preserve">ternationale est-il aujourd'hui celui des rapports de forces militaires entre les deux seules grandes puissances ? Ne se trompe-t-on pas de guerre ? Sur ce point, la réponse présidentielle est sans nuance ; elle conduit à une nouvelle course aux armements en dépit des velléités de réduction de l'intervention étatique ou du déficit budgétaire. </w:t>
      </w:r>
      <w:r>
        <w:t>À</w:t>
      </w:r>
      <w:r w:rsidRPr="00646B6B">
        <w:t xml:space="preserve"> l'inve</w:t>
      </w:r>
      <w:r w:rsidRPr="00646B6B">
        <w:t>r</w:t>
      </w:r>
      <w:r w:rsidRPr="00646B6B">
        <w:t>se, le complexe édifice de détaxation privilégiant le consomm</w:t>
      </w:r>
      <w:r w:rsidRPr="00646B6B">
        <w:t>a</w:t>
      </w:r>
      <w:r w:rsidRPr="00646B6B">
        <w:t>teur de la classe moyenne mérite</w:t>
      </w:r>
      <w:r>
        <w:t>-t-</w:t>
      </w:r>
      <w:r w:rsidRPr="00646B6B">
        <w:t>il d'être maintenu ? Une politique soutenue d'accroissement de la demande conduit à de nouvelles i</w:t>
      </w:r>
      <w:r w:rsidRPr="00646B6B">
        <w:t>m</w:t>
      </w:r>
      <w:r w:rsidRPr="00646B6B">
        <w:t>portations et au déficit commercial. Aujourd'hui, la dépendance extérieure augme</w:t>
      </w:r>
      <w:r w:rsidRPr="00646B6B">
        <w:t>n</w:t>
      </w:r>
      <w:r w:rsidRPr="00646B6B">
        <w:t>te avec</w:t>
      </w:r>
      <w:r>
        <w:t xml:space="preserve"> </w:t>
      </w:r>
      <w:r w:rsidRPr="00646B6B">
        <w:t>la croissance pour tout pays qui refuse la spécialisation. L'he</w:t>
      </w:r>
      <w:r w:rsidRPr="00646B6B">
        <w:t>u</w:t>
      </w:r>
      <w:r w:rsidRPr="00646B6B">
        <w:t>re n'est-elle pas à la modification (tout en maintenant la préférence pour les mesures invisibles de détaxation) de la répartition de l'impôt entre les citoyens ? Doit-on freiner les incitations fiscales à la consommation et subventionner la compétitivité par des arrang</w:t>
      </w:r>
      <w:r w:rsidRPr="00646B6B">
        <w:t>e</w:t>
      </w:r>
      <w:r w:rsidRPr="00646B6B">
        <w:t>ments fiscaux en faveur des investisseurs ? Là, également, la réponse prés</w:t>
      </w:r>
      <w:r w:rsidRPr="00646B6B">
        <w:t>i</w:t>
      </w:r>
      <w:r w:rsidRPr="00646B6B">
        <w:t>dentielle est sans nuance : la réforme fiscale en cours en est le reflet.</w:t>
      </w:r>
    </w:p>
    <w:p w:rsidR="00721E27" w:rsidRDefault="00721E27" w:rsidP="00721E27">
      <w:pPr>
        <w:spacing w:before="120" w:after="120"/>
        <w:ind w:firstLine="346"/>
        <w:jc w:val="both"/>
      </w:pPr>
      <w:r w:rsidRPr="00646B6B">
        <w:t>Il n'est pas certain que les grands débats récents conduisent à une redéfinition complète de ces deux institutions de l'économie américa</w:t>
      </w:r>
      <w:r w:rsidRPr="00646B6B">
        <w:t>i</w:t>
      </w:r>
      <w:r w:rsidRPr="00646B6B">
        <w:t>ne. Ils auront du moins eu le mérite de poser la question de leur ada</w:t>
      </w:r>
      <w:r w:rsidRPr="00646B6B">
        <w:t>p</w:t>
      </w:r>
      <w:r w:rsidRPr="00646B6B">
        <w:t>tation au nouveau modèle de société.</w:t>
      </w:r>
    </w:p>
    <w:p w:rsidR="00721E27" w:rsidRDefault="00721E27" w:rsidP="00721E27">
      <w:pPr>
        <w:spacing w:before="120" w:after="120"/>
        <w:ind w:firstLine="346"/>
        <w:jc w:val="both"/>
      </w:pPr>
      <w:r>
        <w:t>[153]</w:t>
      </w:r>
    </w:p>
    <w:p w:rsidR="00721E27" w:rsidRPr="00646B6B" w:rsidRDefault="00721E27" w:rsidP="00721E27">
      <w:pPr>
        <w:spacing w:before="120" w:after="120"/>
        <w:ind w:firstLine="346"/>
        <w:jc w:val="both"/>
      </w:pPr>
    </w:p>
    <w:p w:rsidR="00721E27" w:rsidRPr="00646B6B" w:rsidRDefault="00721E27" w:rsidP="00721E27">
      <w:pPr>
        <w:pStyle w:val="a"/>
      </w:pPr>
      <w:r w:rsidRPr="00646B6B">
        <w:t>Conclusion</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rsidRPr="00646B6B">
        <w:t>Que fait donc le néo-libéralisme pour pallier à l’érosion de la co</w:t>
      </w:r>
      <w:r w:rsidRPr="00646B6B">
        <w:t>m</w:t>
      </w:r>
      <w:r w:rsidRPr="00646B6B">
        <w:t>pétitivité de l'économie américaine. Nous venons de voir qu'il ne reste pas inactif. Des milliards de dollars sont déversés chaque année dans la balance. Les entreprises sont placées dans un contexte plus favor</w:t>
      </w:r>
      <w:r w:rsidRPr="00646B6B">
        <w:t>a</w:t>
      </w:r>
      <w:r w:rsidRPr="00646B6B">
        <w:t>ble que dans la plupart des pays concurrents. Mais ces mille mesures sont davantage adaptées à une situation de croissance pour un pays riche et dominant dans tous les domaines que dans le cadre nouveau de la multipolarité de la troisième révolution industrielle.</w:t>
      </w:r>
    </w:p>
    <w:p w:rsidR="00721E27" w:rsidRPr="00646B6B" w:rsidRDefault="00721E27" w:rsidP="00721E27">
      <w:pPr>
        <w:spacing w:before="120" w:after="120"/>
        <w:ind w:firstLine="346"/>
        <w:jc w:val="both"/>
      </w:pPr>
      <w:r w:rsidRPr="00646B6B">
        <w:t>Il existe non pas une mais mille politiques industrielles. Cette que</w:t>
      </w:r>
      <w:r w:rsidRPr="00646B6B">
        <w:t>s</w:t>
      </w:r>
      <w:r w:rsidRPr="00646B6B">
        <w:t>tion est moins celle d'un « débat » que d’une pratique quotidienne. L'outil américain de régulation économique et sociale génère des o</w:t>
      </w:r>
      <w:r w:rsidRPr="00646B6B">
        <w:t>u</w:t>
      </w:r>
      <w:r w:rsidRPr="00646B6B">
        <w:t>tils statistiques performants et une grande diffusion de l'information économique et industrielle. Le pouvoir bureaucratique dans l'industrie et dans l'administration est davantage fond</w:t>
      </w:r>
      <w:r>
        <w:t>é sur la diffusion de l'i</w:t>
      </w:r>
      <w:r>
        <w:t>n</w:t>
      </w:r>
      <w:r>
        <w:t>forma</w:t>
      </w:r>
      <w:r w:rsidRPr="00646B6B">
        <w:t>tion que sur sa rétention. Par contre, les outils de prévision à long terme sont faibles ou inexistants. Le concept de planification est réservé à l'équipement urbain ; l'horizon normal de l'entreprise est de trois mois, celui de l'État est l'exercice budgétaire. Il s'ensuit une série d'actions non coordonnées répondant au coup par coup aux problèmes posés.</w:t>
      </w:r>
    </w:p>
    <w:p w:rsidR="00721E27" w:rsidRDefault="00721E27" w:rsidP="00721E27">
      <w:pPr>
        <w:spacing w:before="120" w:after="120"/>
        <w:ind w:firstLine="346"/>
        <w:jc w:val="both"/>
      </w:pPr>
      <w:r w:rsidRPr="00646B6B">
        <w:t>Mises bout à bout, ces actions peuvent donner l'impression qu'elles résultent d'une politique mais il n'en est rien. On soulignera les points suivants.</w:t>
      </w:r>
    </w:p>
    <w:p w:rsidR="00721E27" w:rsidRPr="00646B6B" w:rsidRDefault="00721E27" w:rsidP="00721E27">
      <w:pPr>
        <w:spacing w:before="120" w:after="120"/>
        <w:ind w:firstLine="346"/>
        <w:jc w:val="both"/>
      </w:pP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FA03F3">
        <w:rPr>
          <w:i/>
        </w:rPr>
        <w:t>Le taux de gaspillage et le coût financier particulièrement él</w:t>
      </w:r>
      <w:r w:rsidRPr="00FA03F3">
        <w:rPr>
          <w:i/>
        </w:rPr>
        <w:t>e</w:t>
      </w:r>
      <w:r w:rsidRPr="00FA03F3">
        <w:rPr>
          <w:i/>
        </w:rPr>
        <w:t>vés de cette politique</w:t>
      </w:r>
      <w:r w:rsidRPr="00646B6B">
        <w:t>. En valeur absolue d'abord, les montants dépe</w:t>
      </w:r>
      <w:r w:rsidRPr="00646B6B">
        <w:t>n</w:t>
      </w:r>
      <w:r w:rsidRPr="00646B6B">
        <w:t>sés d</w:t>
      </w:r>
      <w:r w:rsidRPr="00646B6B">
        <w:t>é</w:t>
      </w:r>
      <w:r w:rsidRPr="00646B6B">
        <w:t>passent, de plusieurs fois, tous les budgets correspondants des États concurrents. Ils sont énormes et peu différenciés ; le taux de gaspi</w:t>
      </w:r>
      <w:r w:rsidRPr="00646B6B">
        <w:t>l</w:t>
      </w:r>
      <w:r w:rsidRPr="00646B6B">
        <w:t>lage des deniers publics est très élevé. Il s'agit en ce sens d'une politique de pays riche qui peut se permettre un taux élevé d'ineffic</w:t>
      </w:r>
      <w:r w:rsidRPr="00646B6B">
        <w:t>a</w:t>
      </w:r>
      <w:r w:rsidRPr="00646B6B">
        <w:t>cité des aides publiques, avec le bon espoir qu'il en restera toujours quelque chose.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FA03F3">
        <w:rPr>
          <w:i/>
        </w:rPr>
        <w:t>Le coût social tout aussi élevé de cette politique</w:t>
      </w:r>
      <w:r w:rsidRPr="00646B6B">
        <w:t xml:space="preserve"> dans la mesure où seul le coût immédiat du capital et du travail est pris en compte. La formation de techniciens de haut niveau dans quelques instituts sp</w:t>
      </w:r>
      <w:r w:rsidRPr="00646B6B">
        <w:t>é</w:t>
      </w:r>
      <w:r w:rsidRPr="00646B6B">
        <w:t>cialisés va de pair avec un système scolaire majoritairement déf</w:t>
      </w:r>
      <w:r w:rsidRPr="00646B6B">
        <w:t>i</w:t>
      </w:r>
      <w:r w:rsidRPr="00646B6B">
        <w:t>cient et producteur d'un taux d'analphabétisme fonctionnel</w:t>
      </w:r>
      <w:r>
        <w:t xml:space="preserve"> [154] </w:t>
      </w:r>
      <w:r w:rsidRPr="00646B6B">
        <w:t>record. Les salaires et les loyers très élevés des métropoles comme New York ou San Francisco vont de pair avec un taux d'abandon —</w:t>
      </w:r>
      <w:r>
        <w:t xml:space="preserve"> </w:t>
      </w:r>
      <w:r w:rsidRPr="00646B6B">
        <w:t>au sens pr</w:t>
      </w:r>
      <w:r w:rsidRPr="00646B6B">
        <w:t>o</w:t>
      </w:r>
      <w:r w:rsidRPr="00646B6B">
        <w:t>pre du terme</w:t>
      </w:r>
      <w:r>
        <w:t xml:space="preserve"> </w:t>
      </w:r>
      <w:r w:rsidRPr="00646B6B">
        <w:t>— des immeubles d'habitation qui atteint 50</w:t>
      </w:r>
      <w:r>
        <w:t> </w:t>
      </w:r>
      <w:r w:rsidRPr="00646B6B">
        <w:t>% dans les banlieues pauvres et certaines parties des centres de ces mêmes villes. Le nombre d'Américains vivant en dessous du seuil de pauvreté ne cesse de s'accroître : 15</w:t>
      </w:r>
      <w:r>
        <w:t> </w:t>
      </w:r>
      <w:r w:rsidRPr="00646B6B">
        <w:t>% de l'ensemble de la population aujourd'hui dont 36</w:t>
      </w:r>
      <w:r>
        <w:t> </w:t>
      </w:r>
      <w:r w:rsidRPr="00646B6B">
        <w:t>% des Noirs, 30</w:t>
      </w:r>
      <w:r>
        <w:t> </w:t>
      </w:r>
      <w:r w:rsidRPr="00646B6B">
        <w:t>% des hispanisants et 24</w:t>
      </w:r>
      <w:r>
        <w:t> </w:t>
      </w:r>
      <w:r w:rsidRPr="00646B6B">
        <w:t>% des enfants de moins de six ans. L'avenir n'est pas rose pour tout le mo</w:t>
      </w:r>
      <w:r w:rsidRPr="00646B6B">
        <w:t>n</w:t>
      </w:r>
      <w:r w:rsidRPr="00646B6B">
        <w:t>de.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FA03F3">
        <w:rPr>
          <w:i/>
        </w:rPr>
        <w:t>Cette politique non sélective vis-à-vis des objectifs</w:t>
      </w:r>
      <w:r>
        <w:rPr>
          <w:i/>
        </w:rPr>
        <w:t xml:space="preserve"> </w:t>
      </w:r>
      <w:r w:rsidRPr="00FA03F3">
        <w:rPr>
          <w:i/>
        </w:rPr>
        <w:t>à atteindre est très sélective vis-à-vis des bénéficiaires</w:t>
      </w:r>
      <w:r w:rsidRPr="00646B6B">
        <w:t>. Elle est massivement dir</w:t>
      </w:r>
      <w:r w:rsidRPr="00646B6B">
        <w:t>i</w:t>
      </w:r>
      <w:r w:rsidRPr="00646B6B">
        <w:t>gée vers un nombre restreint d'entreprises et éventuellement de se</w:t>
      </w:r>
      <w:r w:rsidRPr="00646B6B">
        <w:t>c</w:t>
      </w:r>
      <w:r w:rsidRPr="00646B6B">
        <w:t>teurs lorsque cela est nécessaire. C'est le cas pour le récent programme d'ordinateur de la cinquième génération, mais aussi pour l'industrie des aciers qui n'est pas près de se restructurer, protégée par un confo</w:t>
      </w:r>
      <w:r w:rsidRPr="00646B6B">
        <w:t>r</w:t>
      </w:r>
      <w:r w:rsidRPr="00646B6B">
        <w:t>table bouclier fédéral. Dans la plupart des cas, la sélectivité qui ne dit pas son nom ne permet pas la mise en œuvre d'une véritable politique.</w:t>
      </w:r>
    </w:p>
    <w:p w:rsidR="00721E27" w:rsidRDefault="00721E27" w:rsidP="00721E27">
      <w:pPr>
        <w:spacing w:before="120" w:after="120"/>
        <w:ind w:firstLine="346"/>
        <w:jc w:val="both"/>
      </w:pPr>
    </w:p>
    <w:p w:rsidR="00721E27" w:rsidRPr="00646B6B" w:rsidRDefault="00721E27" w:rsidP="00721E27">
      <w:pPr>
        <w:spacing w:before="120" w:after="120"/>
        <w:ind w:firstLine="346"/>
        <w:jc w:val="both"/>
      </w:pPr>
      <w:r>
        <w:t xml:space="preserve">— </w:t>
      </w:r>
      <w:r w:rsidRPr="00646B6B">
        <w:t>Les mille mesures de politique industrielle ne forment donc pas une politique industrielle. Elles ne reflètent pas moins l'actuelle crise de structure de l'industrie américaine que la reprise conjoncturelle de 1983 n'a pas modifiée. L'on sait pourtant que les richesses rentières et les autres avantages du pays font que cette question peut encore rester sans réponse pendant plusieurs années sans avoir de conséquences définitives sur la puissance financière du pays ; il n'en reste pas moins que le potentiel productif dans son ensemble continue de s'affaiblir.</w:t>
      </w:r>
    </w:p>
    <w:p w:rsidR="00721E27" w:rsidRDefault="00721E27" w:rsidP="00721E27">
      <w:pPr>
        <w:spacing w:before="120" w:after="120"/>
        <w:ind w:firstLine="346"/>
        <w:jc w:val="both"/>
      </w:pPr>
    </w:p>
    <w:p w:rsidR="00721E27" w:rsidRPr="00646B6B" w:rsidRDefault="00721E27" w:rsidP="00721E27">
      <w:pPr>
        <w:spacing w:before="120" w:after="120"/>
        <w:ind w:firstLine="346"/>
        <w:jc w:val="right"/>
      </w:pPr>
      <w:r w:rsidRPr="00646B6B">
        <w:t>Bertrand BELLON</w:t>
      </w:r>
    </w:p>
    <w:p w:rsidR="00721E27" w:rsidRPr="00646B6B" w:rsidRDefault="00721E27" w:rsidP="00721E27">
      <w:pPr>
        <w:spacing w:before="120" w:after="120"/>
        <w:ind w:firstLine="346"/>
        <w:jc w:val="right"/>
      </w:pPr>
      <w:r>
        <w:t>Université de Paris Nord</w:t>
      </w:r>
      <w:r>
        <w:br/>
      </w:r>
      <w:r w:rsidRPr="00646B6B">
        <w:t>Professeur invité à la New York Univers</w:t>
      </w:r>
      <w:r w:rsidRPr="00646B6B">
        <w:t>i</w:t>
      </w:r>
      <w:r w:rsidRPr="00646B6B">
        <w:t>ty</w:t>
      </w:r>
    </w:p>
    <w:p w:rsidR="00721E27" w:rsidRDefault="00721E27" w:rsidP="00721E27">
      <w:pPr>
        <w:pStyle w:val="p"/>
      </w:pPr>
      <w:r w:rsidRPr="00646B6B">
        <w:br w:type="page"/>
      </w:r>
      <w:r>
        <w:t>[</w:t>
      </w:r>
      <w:r w:rsidRPr="00646B6B">
        <w:t>155</w:t>
      </w:r>
      <w:r>
        <w:t>]</w:t>
      </w:r>
    </w:p>
    <w:p w:rsidR="00721E27" w:rsidRPr="00646B6B" w:rsidRDefault="00721E27" w:rsidP="00721E27">
      <w:pPr>
        <w:spacing w:before="120" w:after="120"/>
        <w:ind w:firstLine="346"/>
        <w:jc w:val="both"/>
      </w:pPr>
    </w:p>
    <w:p w:rsidR="00721E27" w:rsidRPr="00141AFB" w:rsidRDefault="00721E27" w:rsidP="00721E27">
      <w:pPr>
        <w:pStyle w:val="figtitre"/>
      </w:pPr>
      <w:r w:rsidRPr="00141AFB">
        <w:t>Tableau I</w:t>
      </w:r>
    </w:p>
    <w:p w:rsidR="00721E27" w:rsidRDefault="00721E27" w:rsidP="00721E27">
      <w:pPr>
        <w:pStyle w:val="figst"/>
      </w:pPr>
      <w:r>
        <w:t>Les trois catégories d'aide financiè</w:t>
      </w:r>
      <w:r w:rsidRPr="00141AFB">
        <w:t>re à l'indu</w:t>
      </w:r>
      <w:r w:rsidRPr="00141AFB">
        <w:t>s</w:t>
      </w:r>
      <w:r w:rsidRPr="00141AFB">
        <w:t>trie</w:t>
      </w:r>
    </w:p>
    <w:p w:rsidR="00721E27" w:rsidRPr="00141AFB" w:rsidRDefault="00721E27" w:rsidP="00721E27">
      <w:pPr>
        <w:spacing w:before="60" w:after="60"/>
        <w:ind w:left="-1530" w:firstLine="0"/>
        <w:jc w:val="both"/>
        <w:rPr>
          <w:sz w:val="24"/>
        </w:rPr>
      </w:pPr>
      <w:r w:rsidRPr="00141AFB">
        <w:rPr>
          <w:sz w:val="24"/>
        </w:rPr>
        <w:t>(Industrie militaire exclue)</w:t>
      </w:r>
      <w:r>
        <w:rPr>
          <w:sz w:val="24"/>
        </w:rPr>
        <w:br/>
      </w:r>
      <w:r w:rsidRPr="00141AFB">
        <w:rPr>
          <w:sz w:val="24"/>
        </w:rPr>
        <w:t>(en milliards de dollars courants)</w:t>
      </w:r>
    </w:p>
    <w:tbl>
      <w:tblPr>
        <w:tblW w:w="9740" w:type="dxa"/>
        <w:tblInd w:w="-1602" w:type="dxa"/>
        <w:tblLook w:val="00BF" w:firstRow="1" w:lastRow="0" w:firstColumn="1" w:lastColumn="0" w:noHBand="0" w:noVBand="0"/>
      </w:tblPr>
      <w:tblGrid>
        <w:gridCol w:w="4410"/>
        <w:gridCol w:w="1066"/>
        <w:gridCol w:w="1066"/>
        <w:gridCol w:w="1066"/>
        <w:gridCol w:w="1066"/>
        <w:gridCol w:w="1066"/>
      </w:tblGrid>
      <w:tr w:rsidR="00721E27" w:rsidRPr="005D7565">
        <w:tc>
          <w:tcPr>
            <w:tcW w:w="4410" w:type="dxa"/>
            <w:tcBorders>
              <w:top w:val="single" w:sz="4" w:space="0" w:color="auto"/>
              <w:bottom w:val="single" w:sz="4" w:space="0" w:color="auto"/>
            </w:tcBorders>
            <w:shd w:val="clear" w:color="auto" w:fill="EEECE1"/>
          </w:tcPr>
          <w:p w:rsidR="00721E27" w:rsidRPr="005D7565" w:rsidRDefault="00721E27" w:rsidP="00721E27">
            <w:pPr>
              <w:spacing w:before="60" w:after="60"/>
              <w:ind w:firstLine="0"/>
              <w:jc w:val="both"/>
              <w:rPr>
                <w:sz w:val="24"/>
              </w:rPr>
            </w:pPr>
          </w:p>
        </w:tc>
        <w:tc>
          <w:tcPr>
            <w:tcW w:w="1066" w:type="dxa"/>
            <w:tcBorders>
              <w:top w:val="single" w:sz="4" w:space="0" w:color="auto"/>
              <w:bottom w:val="single" w:sz="4" w:space="0" w:color="auto"/>
            </w:tcBorders>
            <w:shd w:val="clear" w:color="auto" w:fill="EEECE1"/>
          </w:tcPr>
          <w:p w:rsidR="00721E27" w:rsidRPr="001046F1" w:rsidRDefault="00721E27" w:rsidP="00721E27">
            <w:pPr>
              <w:spacing w:before="60" w:after="60"/>
              <w:jc w:val="center"/>
            </w:pPr>
            <w:r w:rsidRPr="005D7565">
              <w:rPr>
                <w:sz w:val="24"/>
              </w:rPr>
              <w:t>1984</w:t>
            </w:r>
          </w:p>
        </w:tc>
        <w:tc>
          <w:tcPr>
            <w:tcW w:w="1066" w:type="dxa"/>
            <w:tcBorders>
              <w:top w:val="single" w:sz="4" w:space="0" w:color="auto"/>
              <w:bottom w:val="single" w:sz="4" w:space="0" w:color="auto"/>
            </w:tcBorders>
            <w:shd w:val="clear" w:color="auto" w:fill="EEECE1"/>
          </w:tcPr>
          <w:p w:rsidR="00721E27" w:rsidRPr="001046F1" w:rsidRDefault="00721E27" w:rsidP="00721E27">
            <w:pPr>
              <w:spacing w:before="60" w:after="60"/>
              <w:jc w:val="center"/>
            </w:pPr>
            <w:r w:rsidRPr="005D7565">
              <w:rPr>
                <w:sz w:val="24"/>
              </w:rPr>
              <w:t>1985</w:t>
            </w:r>
          </w:p>
        </w:tc>
        <w:tc>
          <w:tcPr>
            <w:tcW w:w="1066" w:type="dxa"/>
            <w:tcBorders>
              <w:top w:val="single" w:sz="4" w:space="0" w:color="auto"/>
              <w:bottom w:val="single" w:sz="4" w:space="0" w:color="auto"/>
            </w:tcBorders>
            <w:shd w:val="clear" w:color="auto" w:fill="EEECE1"/>
          </w:tcPr>
          <w:p w:rsidR="00721E27" w:rsidRPr="001046F1" w:rsidRDefault="00721E27" w:rsidP="00721E27">
            <w:pPr>
              <w:spacing w:before="60" w:after="60"/>
              <w:jc w:val="center"/>
            </w:pPr>
            <w:r w:rsidRPr="005D7565">
              <w:rPr>
                <w:sz w:val="24"/>
              </w:rPr>
              <w:t>1986</w:t>
            </w:r>
          </w:p>
        </w:tc>
        <w:tc>
          <w:tcPr>
            <w:tcW w:w="1066" w:type="dxa"/>
            <w:tcBorders>
              <w:top w:val="single" w:sz="4" w:space="0" w:color="auto"/>
              <w:bottom w:val="single" w:sz="4" w:space="0" w:color="auto"/>
            </w:tcBorders>
            <w:shd w:val="clear" w:color="auto" w:fill="EEECE1"/>
          </w:tcPr>
          <w:p w:rsidR="00721E27" w:rsidRPr="001046F1" w:rsidRDefault="00721E27" w:rsidP="00721E27">
            <w:pPr>
              <w:spacing w:before="60" w:after="60"/>
              <w:jc w:val="center"/>
            </w:pPr>
            <w:r w:rsidRPr="005D7565">
              <w:rPr>
                <w:sz w:val="24"/>
              </w:rPr>
              <w:t>1987</w:t>
            </w:r>
          </w:p>
        </w:tc>
        <w:tc>
          <w:tcPr>
            <w:tcW w:w="1066" w:type="dxa"/>
            <w:tcBorders>
              <w:top w:val="single" w:sz="4" w:space="0" w:color="auto"/>
              <w:bottom w:val="single" w:sz="4" w:space="0" w:color="auto"/>
            </w:tcBorders>
            <w:shd w:val="clear" w:color="auto" w:fill="EEECE1"/>
          </w:tcPr>
          <w:p w:rsidR="00721E27" w:rsidRDefault="00721E27" w:rsidP="00721E27">
            <w:pPr>
              <w:spacing w:before="60" w:after="60"/>
              <w:jc w:val="center"/>
            </w:pPr>
            <w:r w:rsidRPr="005D7565">
              <w:rPr>
                <w:sz w:val="24"/>
              </w:rPr>
              <w:t>1988</w:t>
            </w:r>
          </w:p>
        </w:tc>
      </w:tr>
      <w:tr w:rsidR="00721E27" w:rsidRPr="005D7565">
        <w:tc>
          <w:tcPr>
            <w:tcW w:w="4410" w:type="dxa"/>
            <w:tcBorders>
              <w:top w:val="single" w:sz="4" w:space="0" w:color="auto"/>
            </w:tcBorders>
          </w:tcPr>
          <w:p w:rsidR="00721E27" w:rsidRPr="005D7565" w:rsidRDefault="00721E27" w:rsidP="00721E27">
            <w:pPr>
              <w:spacing w:before="120"/>
              <w:ind w:firstLine="0"/>
              <w:rPr>
                <w:sz w:val="24"/>
              </w:rPr>
            </w:pPr>
            <w:r w:rsidRPr="005D7565">
              <w:rPr>
                <w:sz w:val="24"/>
              </w:rPr>
              <w:t>Amortissement accéléré (ACRS)</w:t>
            </w:r>
          </w:p>
        </w:tc>
        <w:tc>
          <w:tcPr>
            <w:tcW w:w="1066" w:type="dxa"/>
            <w:tcBorders>
              <w:top w:val="single" w:sz="4" w:space="0" w:color="auto"/>
            </w:tcBorders>
          </w:tcPr>
          <w:p w:rsidR="00721E27" w:rsidRPr="005D7565" w:rsidRDefault="00721E27" w:rsidP="00721E27">
            <w:pPr>
              <w:tabs>
                <w:tab w:val="decimal" w:pos="432"/>
              </w:tabs>
              <w:spacing w:before="120"/>
              <w:ind w:firstLine="0"/>
              <w:rPr>
                <w:sz w:val="24"/>
              </w:rPr>
            </w:pPr>
            <w:r w:rsidRPr="005D7565">
              <w:rPr>
                <w:sz w:val="24"/>
              </w:rPr>
              <w:t>18,3</w:t>
            </w:r>
          </w:p>
        </w:tc>
        <w:tc>
          <w:tcPr>
            <w:tcW w:w="1066" w:type="dxa"/>
            <w:tcBorders>
              <w:top w:val="single" w:sz="4" w:space="0" w:color="auto"/>
            </w:tcBorders>
          </w:tcPr>
          <w:p w:rsidR="00721E27" w:rsidRPr="005D7565" w:rsidRDefault="00721E27" w:rsidP="00721E27">
            <w:pPr>
              <w:tabs>
                <w:tab w:val="decimal" w:pos="432"/>
              </w:tabs>
              <w:spacing w:before="120"/>
              <w:ind w:firstLine="0"/>
              <w:rPr>
                <w:sz w:val="24"/>
              </w:rPr>
            </w:pPr>
            <w:r w:rsidRPr="005D7565">
              <w:rPr>
                <w:sz w:val="24"/>
              </w:rPr>
              <w:t>21,7</w:t>
            </w:r>
          </w:p>
        </w:tc>
        <w:tc>
          <w:tcPr>
            <w:tcW w:w="1066" w:type="dxa"/>
            <w:tcBorders>
              <w:top w:val="single" w:sz="4" w:space="0" w:color="auto"/>
            </w:tcBorders>
          </w:tcPr>
          <w:p w:rsidR="00721E27" w:rsidRPr="005D7565" w:rsidRDefault="00721E27" w:rsidP="00721E27">
            <w:pPr>
              <w:tabs>
                <w:tab w:val="decimal" w:pos="432"/>
              </w:tabs>
              <w:spacing w:before="120"/>
              <w:ind w:firstLine="0"/>
              <w:rPr>
                <w:sz w:val="24"/>
              </w:rPr>
            </w:pPr>
            <w:r w:rsidRPr="005D7565">
              <w:rPr>
                <w:sz w:val="24"/>
              </w:rPr>
              <w:t>20,3</w:t>
            </w:r>
          </w:p>
        </w:tc>
        <w:tc>
          <w:tcPr>
            <w:tcW w:w="1066" w:type="dxa"/>
            <w:tcBorders>
              <w:top w:val="single" w:sz="4" w:space="0" w:color="auto"/>
            </w:tcBorders>
          </w:tcPr>
          <w:p w:rsidR="00721E27" w:rsidRPr="005D7565" w:rsidRDefault="00721E27" w:rsidP="00721E27">
            <w:pPr>
              <w:tabs>
                <w:tab w:val="decimal" w:pos="432"/>
              </w:tabs>
              <w:spacing w:before="120"/>
              <w:ind w:firstLine="0"/>
              <w:rPr>
                <w:sz w:val="24"/>
              </w:rPr>
            </w:pPr>
            <w:r w:rsidRPr="005D7565">
              <w:rPr>
                <w:sz w:val="24"/>
              </w:rPr>
              <w:t>16,4</w:t>
            </w:r>
          </w:p>
        </w:tc>
        <w:tc>
          <w:tcPr>
            <w:tcW w:w="1066" w:type="dxa"/>
            <w:tcBorders>
              <w:top w:val="single" w:sz="4" w:space="0" w:color="auto"/>
            </w:tcBorders>
          </w:tcPr>
          <w:p w:rsidR="00721E27" w:rsidRPr="005D7565" w:rsidRDefault="00721E27" w:rsidP="00721E27">
            <w:pPr>
              <w:tabs>
                <w:tab w:val="decimal" w:pos="432"/>
              </w:tabs>
              <w:spacing w:before="120"/>
              <w:ind w:firstLine="0"/>
              <w:rPr>
                <w:sz w:val="24"/>
              </w:rPr>
            </w:pPr>
            <w:r w:rsidRPr="005D7565">
              <w:rPr>
                <w:sz w:val="24"/>
              </w:rPr>
              <w:t>15,8</w:t>
            </w:r>
          </w:p>
        </w:tc>
      </w:tr>
      <w:tr w:rsidR="00721E27" w:rsidRPr="005D7565">
        <w:tc>
          <w:tcPr>
            <w:tcW w:w="4410" w:type="dxa"/>
          </w:tcPr>
          <w:p w:rsidR="00721E27" w:rsidRPr="005D7565" w:rsidRDefault="00721E27" w:rsidP="00721E27">
            <w:pPr>
              <w:ind w:firstLine="0"/>
              <w:rPr>
                <w:sz w:val="24"/>
              </w:rPr>
            </w:pPr>
            <w:r w:rsidRPr="005D7565">
              <w:rPr>
                <w:sz w:val="24"/>
              </w:rPr>
              <w:t>Détaxation des gains en capital</w:t>
            </w:r>
          </w:p>
        </w:tc>
        <w:tc>
          <w:tcPr>
            <w:tcW w:w="1066" w:type="dxa"/>
          </w:tcPr>
          <w:p w:rsidR="00721E27" w:rsidRPr="005D7565" w:rsidRDefault="00721E27" w:rsidP="00721E27">
            <w:pPr>
              <w:tabs>
                <w:tab w:val="decimal" w:pos="432"/>
              </w:tabs>
              <w:ind w:firstLine="0"/>
              <w:rPr>
                <w:sz w:val="24"/>
              </w:rPr>
            </w:pPr>
            <w:r w:rsidRPr="005D7565">
              <w:rPr>
                <w:sz w:val="24"/>
              </w:rPr>
              <w:t>16,4</w:t>
            </w:r>
          </w:p>
        </w:tc>
        <w:tc>
          <w:tcPr>
            <w:tcW w:w="1066" w:type="dxa"/>
          </w:tcPr>
          <w:p w:rsidR="00721E27" w:rsidRPr="005D7565" w:rsidRDefault="00721E27" w:rsidP="00721E27">
            <w:pPr>
              <w:tabs>
                <w:tab w:val="decimal" w:pos="432"/>
              </w:tabs>
              <w:ind w:firstLine="0"/>
              <w:rPr>
                <w:sz w:val="24"/>
              </w:rPr>
            </w:pPr>
            <w:r w:rsidRPr="005D7565">
              <w:rPr>
                <w:sz w:val="24"/>
              </w:rPr>
              <w:t>17,5</w:t>
            </w:r>
          </w:p>
        </w:tc>
        <w:tc>
          <w:tcPr>
            <w:tcW w:w="1066" w:type="dxa"/>
          </w:tcPr>
          <w:p w:rsidR="00721E27" w:rsidRPr="005D7565" w:rsidRDefault="00721E27" w:rsidP="00721E27">
            <w:pPr>
              <w:tabs>
                <w:tab w:val="decimal" w:pos="432"/>
              </w:tabs>
              <w:ind w:firstLine="0"/>
              <w:rPr>
                <w:sz w:val="24"/>
              </w:rPr>
            </w:pPr>
            <w:r w:rsidRPr="005D7565">
              <w:rPr>
                <w:sz w:val="24"/>
              </w:rPr>
              <w:t>18,7</w:t>
            </w:r>
          </w:p>
        </w:tc>
        <w:tc>
          <w:tcPr>
            <w:tcW w:w="1066" w:type="dxa"/>
          </w:tcPr>
          <w:p w:rsidR="00721E27" w:rsidRPr="005D7565" w:rsidRDefault="00721E27" w:rsidP="00721E27">
            <w:pPr>
              <w:tabs>
                <w:tab w:val="decimal" w:pos="432"/>
              </w:tabs>
              <w:ind w:firstLine="0"/>
              <w:rPr>
                <w:sz w:val="24"/>
              </w:rPr>
            </w:pPr>
            <w:r w:rsidRPr="005D7565">
              <w:rPr>
                <w:sz w:val="24"/>
              </w:rPr>
              <w:t>20,1</w:t>
            </w:r>
          </w:p>
        </w:tc>
        <w:tc>
          <w:tcPr>
            <w:tcW w:w="1066" w:type="dxa"/>
          </w:tcPr>
          <w:p w:rsidR="00721E27" w:rsidRPr="005D7565" w:rsidRDefault="00721E27" w:rsidP="00721E27">
            <w:pPr>
              <w:tabs>
                <w:tab w:val="decimal" w:pos="432"/>
              </w:tabs>
              <w:ind w:firstLine="0"/>
              <w:rPr>
                <w:sz w:val="24"/>
              </w:rPr>
            </w:pPr>
            <w:r w:rsidRPr="005D7565">
              <w:rPr>
                <w:sz w:val="24"/>
              </w:rPr>
              <w:t>21,5</w:t>
            </w:r>
          </w:p>
        </w:tc>
      </w:tr>
      <w:tr w:rsidR="00721E27" w:rsidRPr="005D7565">
        <w:tc>
          <w:tcPr>
            <w:tcW w:w="4410" w:type="dxa"/>
          </w:tcPr>
          <w:p w:rsidR="00721E27" w:rsidRPr="005D7565" w:rsidRDefault="00721E27" w:rsidP="00721E27">
            <w:pPr>
              <w:ind w:firstLine="0"/>
              <w:rPr>
                <w:sz w:val="24"/>
              </w:rPr>
            </w:pPr>
            <w:r w:rsidRPr="005D7565">
              <w:rPr>
                <w:sz w:val="24"/>
              </w:rPr>
              <w:t>Détaxation des investissements</w:t>
            </w:r>
          </w:p>
        </w:tc>
        <w:tc>
          <w:tcPr>
            <w:tcW w:w="1066" w:type="dxa"/>
          </w:tcPr>
          <w:p w:rsidR="00721E27" w:rsidRPr="005D7565" w:rsidRDefault="00721E27" w:rsidP="00721E27">
            <w:pPr>
              <w:tabs>
                <w:tab w:val="decimal" w:pos="432"/>
              </w:tabs>
              <w:ind w:firstLine="0"/>
              <w:rPr>
                <w:sz w:val="24"/>
              </w:rPr>
            </w:pPr>
            <w:r w:rsidRPr="005D7565">
              <w:rPr>
                <w:sz w:val="24"/>
              </w:rPr>
              <w:t>15,7</w:t>
            </w:r>
          </w:p>
        </w:tc>
        <w:tc>
          <w:tcPr>
            <w:tcW w:w="1066" w:type="dxa"/>
          </w:tcPr>
          <w:p w:rsidR="00721E27" w:rsidRPr="005D7565" w:rsidRDefault="00721E27" w:rsidP="00721E27">
            <w:pPr>
              <w:tabs>
                <w:tab w:val="decimal" w:pos="432"/>
              </w:tabs>
              <w:ind w:firstLine="0"/>
              <w:rPr>
                <w:sz w:val="24"/>
              </w:rPr>
            </w:pPr>
            <w:r w:rsidRPr="005D7565">
              <w:rPr>
                <w:sz w:val="24"/>
              </w:rPr>
              <w:t>19,7</w:t>
            </w:r>
          </w:p>
        </w:tc>
        <w:tc>
          <w:tcPr>
            <w:tcW w:w="1066" w:type="dxa"/>
          </w:tcPr>
          <w:p w:rsidR="00721E27" w:rsidRPr="005D7565" w:rsidRDefault="00721E27" w:rsidP="00721E27">
            <w:pPr>
              <w:tabs>
                <w:tab w:val="decimal" w:pos="432"/>
              </w:tabs>
              <w:ind w:firstLine="0"/>
              <w:rPr>
                <w:sz w:val="24"/>
              </w:rPr>
            </w:pPr>
            <w:r w:rsidRPr="005D7565">
              <w:rPr>
                <w:sz w:val="24"/>
              </w:rPr>
              <w:t>23,8</w:t>
            </w:r>
          </w:p>
        </w:tc>
        <w:tc>
          <w:tcPr>
            <w:tcW w:w="1066" w:type="dxa"/>
          </w:tcPr>
          <w:p w:rsidR="00721E27" w:rsidRPr="005D7565" w:rsidRDefault="00721E27" w:rsidP="00721E27">
            <w:pPr>
              <w:tabs>
                <w:tab w:val="decimal" w:pos="432"/>
              </w:tabs>
              <w:ind w:firstLine="0"/>
              <w:rPr>
                <w:sz w:val="24"/>
              </w:rPr>
            </w:pPr>
            <w:r w:rsidRPr="005D7565">
              <w:rPr>
                <w:sz w:val="24"/>
              </w:rPr>
              <w:t>25,9</w:t>
            </w:r>
          </w:p>
        </w:tc>
        <w:tc>
          <w:tcPr>
            <w:tcW w:w="1066" w:type="dxa"/>
          </w:tcPr>
          <w:p w:rsidR="00721E27" w:rsidRPr="005D7565" w:rsidRDefault="00721E27" w:rsidP="00721E27">
            <w:pPr>
              <w:tabs>
                <w:tab w:val="decimal" w:pos="432"/>
              </w:tabs>
              <w:ind w:firstLine="0"/>
              <w:rPr>
                <w:sz w:val="24"/>
              </w:rPr>
            </w:pPr>
            <w:r w:rsidRPr="005D7565">
              <w:rPr>
                <w:sz w:val="24"/>
              </w:rPr>
              <w:t>27,5</w:t>
            </w:r>
          </w:p>
        </w:tc>
      </w:tr>
      <w:tr w:rsidR="00721E27" w:rsidRPr="005D7565">
        <w:tc>
          <w:tcPr>
            <w:tcW w:w="4410" w:type="dxa"/>
          </w:tcPr>
          <w:p w:rsidR="00721E27" w:rsidRPr="005D7565" w:rsidRDefault="00721E27" w:rsidP="00721E27">
            <w:pPr>
              <w:ind w:firstLine="0"/>
              <w:rPr>
                <w:sz w:val="24"/>
              </w:rPr>
            </w:pPr>
            <w:r w:rsidRPr="005D7565">
              <w:rPr>
                <w:sz w:val="24"/>
              </w:rPr>
              <w:t>Détaxation partielle des premiers bénéf</w:t>
            </w:r>
            <w:r w:rsidRPr="005D7565">
              <w:rPr>
                <w:sz w:val="24"/>
              </w:rPr>
              <w:t>i</w:t>
            </w:r>
            <w:r w:rsidRPr="005D7565">
              <w:rPr>
                <w:sz w:val="24"/>
              </w:rPr>
              <w:t>ces (jusqu'à 100 000 dollars)</w:t>
            </w:r>
          </w:p>
        </w:tc>
        <w:tc>
          <w:tcPr>
            <w:tcW w:w="1066" w:type="dxa"/>
          </w:tcPr>
          <w:p w:rsidR="00721E27" w:rsidRPr="005D7565" w:rsidRDefault="00721E27" w:rsidP="00721E27">
            <w:pPr>
              <w:tabs>
                <w:tab w:val="decimal" w:pos="432"/>
              </w:tabs>
              <w:ind w:firstLine="0"/>
              <w:rPr>
                <w:sz w:val="24"/>
              </w:rPr>
            </w:pPr>
            <w:r w:rsidRPr="005D7565">
              <w:rPr>
                <w:sz w:val="24"/>
              </w:rPr>
              <w:t>6,5</w:t>
            </w:r>
          </w:p>
        </w:tc>
        <w:tc>
          <w:tcPr>
            <w:tcW w:w="1066" w:type="dxa"/>
          </w:tcPr>
          <w:p w:rsidR="00721E27" w:rsidRPr="005D7565" w:rsidRDefault="00721E27" w:rsidP="00721E27">
            <w:pPr>
              <w:tabs>
                <w:tab w:val="decimal" w:pos="432"/>
              </w:tabs>
              <w:ind w:firstLine="0"/>
              <w:rPr>
                <w:sz w:val="24"/>
              </w:rPr>
            </w:pPr>
            <w:r w:rsidRPr="005D7565">
              <w:rPr>
                <w:sz w:val="24"/>
              </w:rPr>
              <w:t>7,0</w:t>
            </w:r>
          </w:p>
        </w:tc>
        <w:tc>
          <w:tcPr>
            <w:tcW w:w="1066" w:type="dxa"/>
          </w:tcPr>
          <w:p w:rsidR="00721E27" w:rsidRPr="005D7565" w:rsidRDefault="00721E27" w:rsidP="00721E27">
            <w:pPr>
              <w:tabs>
                <w:tab w:val="decimal" w:pos="432"/>
              </w:tabs>
              <w:ind w:firstLine="0"/>
              <w:rPr>
                <w:sz w:val="24"/>
              </w:rPr>
            </w:pPr>
            <w:r w:rsidRPr="005D7565">
              <w:rPr>
                <w:sz w:val="24"/>
              </w:rPr>
              <w:t>8,1</w:t>
            </w:r>
          </w:p>
        </w:tc>
        <w:tc>
          <w:tcPr>
            <w:tcW w:w="1066" w:type="dxa"/>
          </w:tcPr>
          <w:p w:rsidR="00721E27" w:rsidRPr="005D7565" w:rsidRDefault="00721E27" w:rsidP="00721E27">
            <w:pPr>
              <w:tabs>
                <w:tab w:val="decimal" w:pos="432"/>
              </w:tabs>
              <w:ind w:firstLine="0"/>
              <w:rPr>
                <w:sz w:val="24"/>
              </w:rPr>
            </w:pPr>
            <w:r w:rsidRPr="005D7565">
              <w:rPr>
                <w:sz w:val="24"/>
              </w:rPr>
              <w:t>8,8</w:t>
            </w:r>
          </w:p>
        </w:tc>
        <w:tc>
          <w:tcPr>
            <w:tcW w:w="1066" w:type="dxa"/>
          </w:tcPr>
          <w:p w:rsidR="00721E27" w:rsidRPr="005D7565" w:rsidRDefault="00721E27" w:rsidP="00721E27">
            <w:pPr>
              <w:tabs>
                <w:tab w:val="decimal" w:pos="432"/>
              </w:tabs>
              <w:ind w:firstLine="0"/>
              <w:rPr>
                <w:sz w:val="24"/>
              </w:rPr>
            </w:pPr>
            <w:r w:rsidRPr="005D7565">
              <w:rPr>
                <w:sz w:val="24"/>
              </w:rPr>
              <w:t>9,1</w:t>
            </w:r>
          </w:p>
        </w:tc>
      </w:tr>
      <w:tr w:rsidR="00721E27" w:rsidRPr="005D7565">
        <w:tc>
          <w:tcPr>
            <w:tcW w:w="4410" w:type="dxa"/>
          </w:tcPr>
          <w:p w:rsidR="00721E27" w:rsidRPr="005D7565" w:rsidRDefault="00721E27" w:rsidP="00721E27">
            <w:pPr>
              <w:ind w:firstLine="0"/>
              <w:rPr>
                <w:sz w:val="24"/>
              </w:rPr>
            </w:pPr>
            <w:r w:rsidRPr="005D7565">
              <w:rPr>
                <w:sz w:val="24"/>
              </w:rPr>
              <w:t>Détaxation des intérêts des emprunts r</w:t>
            </w:r>
            <w:r w:rsidRPr="005D7565">
              <w:rPr>
                <w:sz w:val="24"/>
              </w:rPr>
              <w:t>é</w:t>
            </w:r>
            <w:r w:rsidRPr="005D7565">
              <w:rPr>
                <w:sz w:val="24"/>
              </w:rPr>
              <w:t>gionaux</w:t>
            </w:r>
          </w:p>
        </w:tc>
        <w:tc>
          <w:tcPr>
            <w:tcW w:w="1066" w:type="dxa"/>
          </w:tcPr>
          <w:p w:rsidR="00721E27" w:rsidRPr="005D7565" w:rsidRDefault="00721E27" w:rsidP="00721E27">
            <w:pPr>
              <w:tabs>
                <w:tab w:val="decimal" w:pos="432"/>
              </w:tabs>
              <w:ind w:firstLine="0"/>
              <w:rPr>
                <w:sz w:val="24"/>
              </w:rPr>
            </w:pPr>
            <w:r w:rsidRPr="005D7565">
              <w:rPr>
                <w:sz w:val="24"/>
              </w:rPr>
              <w:t>3,5</w:t>
            </w:r>
          </w:p>
        </w:tc>
        <w:tc>
          <w:tcPr>
            <w:tcW w:w="1066" w:type="dxa"/>
          </w:tcPr>
          <w:p w:rsidR="00721E27" w:rsidRPr="005D7565" w:rsidRDefault="00721E27" w:rsidP="00721E27">
            <w:pPr>
              <w:tabs>
                <w:tab w:val="decimal" w:pos="432"/>
              </w:tabs>
              <w:ind w:firstLine="0"/>
              <w:rPr>
                <w:sz w:val="24"/>
              </w:rPr>
            </w:pPr>
            <w:r w:rsidRPr="005D7565">
              <w:rPr>
                <w:sz w:val="24"/>
              </w:rPr>
              <w:t>4,1</w:t>
            </w:r>
          </w:p>
        </w:tc>
        <w:tc>
          <w:tcPr>
            <w:tcW w:w="1066" w:type="dxa"/>
          </w:tcPr>
          <w:p w:rsidR="00721E27" w:rsidRPr="005D7565" w:rsidRDefault="00721E27" w:rsidP="00721E27">
            <w:pPr>
              <w:tabs>
                <w:tab w:val="decimal" w:pos="432"/>
              </w:tabs>
              <w:ind w:firstLine="0"/>
              <w:rPr>
                <w:sz w:val="24"/>
              </w:rPr>
            </w:pPr>
            <w:r w:rsidRPr="005D7565">
              <w:rPr>
                <w:sz w:val="24"/>
              </w:rPr>
              <w:t>4,9</w:t>
            </w:r>
          </w:p>
        </w:tc>
        <w:tc>
          <w:tcPr>
            <w:tcW w:w="1066" w:type="dxa"/>
          </w:tcPr>
          <w:p w:rsidR="00721E27" w:rsidRPr="005D7565" w:rsidRDefault="00721E27" w:rsidP="00721E27">
            <w:pPr>
              <w:tabs>
                <w:tab w:val="decimal" w:pos="432"/>
              </w:tabs>
              <w:ind w:firstLine="0"/>
              <w:rPr>
                <w:sz w:val="24"/>
              </w:rPr>
            </w:pPr>
            <w:r w:rsidRPr="005D7565">
              <w:rPr>
                <w:sz w:val="24"/>
              </w:rPr>
              <w:t>5,6</w:t>
            </w:r>
          </w:p>
        </w:tc>
        <w:tc>
          <w:tcPr>
            <w:tcW w:w="1066" w:type="dxa"/>
          </w:tcPr>
          <w:p w:rsidR="00721E27" w:rsidRPr="005D7565" w:rsidRDefault="00721E27" w:rsidP="00721E27">
            <w:pPr>
              <w:tabs>
                <w:tab w:val="decimal" w:pos="432"/>
              </w:tabs>
              <w:ind w:firstLine="0"/>
              <w:rPr>
                <w:sz w:val="24"/>
              </w:rPr>
            </w:pPr>
            <w:r w:rsidRPr="005D7565">
              <w:rPr>
                <w:sz w:val="24"/>
              </w:rPr>
              <w:t>5,9</w:t>
            </w:r>
          </w:p>
        </w:tc>
      </w:tr>
      <w:tr w:rsidR="00721E27" w:rsidRPr="005D7565">
        <w:tc>
          <w:tcPr>
            <w:tcW w:w="4410" w:type="dxa"/>
          </w:tcPr>
          <w:p w:rsidR="00721E27" w:rsidRPr="005D7565" w:rsidRDefault="00721E27" w:rsidP="00721E27">
            <w:pPr>
              <w:ind w:firstLine="0"/>
              <w:jc w:val="both"/>
              <w:rPr>
                <w:sz w:val="24"/>
              </w:rPr>
            </w:pPr>
            <w:r w:rsidRPr="005D7565">
              <w:rPr>
                <w:sz w:val="24"/>
              </w:rPr>
              <w:t>Détaxation des nouvelles dépenses en R-D</w:t>
            </w:r>
          </w:p>
        </w:tc>
        <w:tc>
          <w:tcPr>
            <w:tcW w:w="1066" w:type="dxa"/>
          </w:tcPr>
          <w:p w:rsidR="00721E27" w:rsidRPr="005D7565" w:rsidRDefault="00721E27" w:rsidP="00721E27">
            <w:pPr>
              <w:tabs>
                <w:tab w:val="decimal" w:pos="432"/>
              </w:tabs>
              <w:ind w:firstLine="0"/>
              <w:rPr>
                <w:sz w:val="24"/>
              </w:rPr>
            </w:pPr>
            <w:r w:rsidRPr="005D7565">
              <w:rPr>
                <w:sz w:val="24"/>
              </w:rPr>
              <w:t>2,5</w:t>
            </w:r>
          </w:p>
        </w:tc>
        <w:tc>
          <w:tcPr>
            <w:tcW w:w="1066" w:type="dxa"/>
          </w:tcPr>
          <w:p w:rsidR="00721E27" w:rsidRPr="005D7565" w:rsidRDefault="00721E27" w:rsidP="00721E27">
            <w:pPr>
              <w:tabs>
                <w:tab w:val="decimal" w:pos="432"/>
              </w:tabs>
              <w:ind w:firstLine="0"/>
              <w:rPr>
                <w:sz w:val="24"/>
              </w:rPr>
            </w:pPr>
            <w:r w:rsidRPr="005D7565">
              <w:rPr>
                <w:sz w:val="24"/>
              </w:rPr>
              <w:t>2,5</w:t>
            </w:r>
          </w:p>
        </w:tc>
        <w:tc>
          <w:tcPr>
            <w:tcW w:w="1066" w:type="dxa"/>
          </w:tcPr>
          <w:p w:rsidR="00721E27" w:rsidRPr="005D7565" w:rsidRDefault="00721E27" w:rsidP="00721E27">
            <w:pPr>
              <w:tabs>
                <w:tab w:val="decimal" w:pos="432"/>
              </w:tabs>
              <w:ind w:firstLine="0"/>
              <w:rPr>
                <w:sz w:val="24"/>
              </w:rPr>
            </w:pPr>
            <w:r w:rsidRPr="005D7565">
              <w:rPr>
                <w:sz w:val="24"/>
              </w:rPr>
              <w:t>2,6</w:t>
            </w:r>
          </w:p>
        </w:tc>
        <w:tc>
          <w:tcPr>
            <w:tcW w:w="1066" w:type="dxa"/>
          </w:tcPr>
          <w:p w:rsidR="00721E27" w:rsidRPr="005D7565" w:rsidRDefault="00721E27" w:rsidP="00721E27">
            <w:pPr>
              <w:tabs>
                <w:tab w:val="decimal" w:pos="432"/>
              </w:tabs>
              <w:ind w:firstLine="0"/>
              <w:rPr>
                <w:sz w:val="24"/>
              </w:rPr>
            </w:pPr>
            <w:r w:rsidRPr="005D7565">
              <w:rPr>
                <w:sz w:val="24"/>
              </w:rPr>
              <w:t>2,6</w:t>
            </w:r>
          </w:p>
        </w:tc>
        <w:tc>
          <w:tcPr>
            <w:tcW w:w="1066" w:type="dxa"/>
          </w:tcPr>
          <w:p w:rsidR="00721E27" w:rsidRPr="005D7565" w:rsidRDefault="00721E27" w:rsidP="00721E27">
            <w:pPr>
              <w:tabs>
                <w:tab w:val="decimal" w:pos="432"/>
              </w:tabs>
              <w:ind w:firstLine="0"/>
              <w:rPr>
                <w:sz w:val="24"/>
              </w:rPr>
            </w:pPr>
            <w:r w:rsidRPr="005D7565">
              <w:rPr>
                <w:sz w:val="24"/>
              </w:rPr>
              <w:t>2,7</w:t>
            </w:r>
          </w:p>
        </w:tc>
      </w:tr>
      <w:tr w:rsidR="00721E27" w:rsidRPr="005D7565">
        <w:tc>
          <w:tcPr>
            <w:tcW w:w="4410" w:type="dxa"/>
          </w:tcPr>
          <w:p w:rsidR="00721E27" w:rsidRPr="005D7565" w:rsidRDefault="00721E27" w:rsidP="00721E27">
            <w:pPr>
              <w:ind w:firstLine="0"/>
              <w:rPr>
                <w:sz w:val="24"/>
              </w:rPr>
            </w:pPr>
            <w:r w:rsidRPr="005D7565">
              <w:rPr>
                <w:sz w:val="24"/>
              </w:rPr>
              <w:t>Fuels</w:t>
            </w:r>
          </w:p>
        </w:tc>
        <w:tc>
          <w:tcPr>
            <w:tcW w:w="1066" w:type="dxa"/>
          </w:tcPr>
          <w:p w:rsidR="00721E27" w:rsidRPr="005D7565" w:rsidRDefault="00721E27" w:rsidP="00721E27">
            <w:pPr>
              <w:tabs>
                <w:tab w:val="decimal" w:pos="432"/>
              </w:tabs>
              <w:ind w:firstLine="0"/>
              <w:rPr>
                <w:sz w:val="24"/>
              </w:rPr>
            </w:pPr>
            <w:r w:rsidRPr="005D7565">
              <w:rPr>
                <w:sz w:val="24"/>
              </w:rPr>
              <w:t>2,1</w:t>
            </w:r>
          </w:p>
        </w:tc>
        <w:tc>
          <w:tcPr>
            <w:tcW w:w="1066" w:type="dxa"/>
          </w:tcPr>
          <w:p w:rsidR="00721E27" w:rsidRPr="005D7565" w:rsidRDefault="00721E27" w:rsidP="00721E27">
            <w:pPr>
              <w:tabs>
                <w:tab w:val="decimal" w:pos="432"/>
              </w:tabs>
              <w:ind w:firstLine="0"/>
              <w:rPr>
                <w:sz w:val="24"/>
              </w:rPr>
            </w:pPr>
            <w:r w:rsidRPr="005D7565">
              <w:rPr>
                <w:sz w:val="24"/>
              </w:rPr>
              <w:t>2,1</w:t>
            </w:r>
          </w:p>
        </w:tc>
        <w:tc>
          <w:tcPr>
            <w:tcW w:w="1066" w:type="dxa"/>
          </w:tcPr>
          <w:p w:rsidR="00721E27" w:rsidRPr="005D7565" w:rsidRDefault="00721E27" w:rsidP="00721E27">
            <w:pPr>
              <w:tabs>
                <w:tab w:val="decimal" w:pos="432"/>
              </w:tabs>
              <w:ind w:firstLine="0"/>
              <w:rPr>
                <w:sz w:val="24"/>
              </w:rPr>
            </w:pPr>
            <w:r w:rsidRPr="005D7565">
              <w:rPr>
                <w:sz w:val="24"/>
              </w:rPr>
              <w:t>2,3</w:t>
            </w:r>
          </w:p>
        </w:tc>
        <w:tc>
          <w:tcPr>
            <w:tcW w:w="1066" w:type="dxa"/>
          </w:tcPr>
          <w:p w:rsidR="00721E27" w:rsidRPr="005D7565" w:rsidRDefault="00721E27" w:rsidP="00721E27">
            <w:pPr>
              <w:tabs>
                <w:tab w:val="decimal" w:pos="432"/>
              </w:tabs>
              <w:ind w:firstLine="0"/>
              <w:rPr>
                <w:sz w:val="24"/>
              </w:rPr>
            </w:pPr>
            <w:r w:rsidRPr="005D7565">
              <w:rPr>
                <w:sz w:val="24"/>
              </w:rPr>
              <w:t>2,4</w:t>
            </w:r>
          </w:p>
        </w:tc>
        <w:tc>
          <w:tcPr>
            <w:tcW w:w="1066" w:type="dxa"/>
          </w:tcPr>
          <w:p w:rsidR="00721E27" w:rsidRPr="005D7565" w:rsidRDefault="00721E27" w:rsidP="00721E27">
            <w:pPr>
              <w:tabs>
                <w:tab w:val="decimal" w:pos="432"/>
              </w:tabs>
              <w:ind w:firstLine="0"/>
              <w:rPr>
                <w:sz w:val="24"/>
              </w:rPr>
            </w:pPr>
            <w:r w:rsidRPr="005D7565">
              <w:rPr>
                <w:sz w:val="24"/>
              </w:rPr>
              <w:t>2,6</w:t>
            </w:r>
          </w:p>
        </w:tc>
      </w:tr>
      <w:tr w:rsidR="00721E27" w:rsidRPr="005D7565">
        <w:tc>
          <w:tcPr>
            <w:tcW w:w="4410" w:type="dxa"/>
          </w:tcPr>
          <w:p w:rsidR="00721E27" w:rsidRPr="005D7565" w:rsidRDefault="00721E27" w:rsidP="00721E27">
            <w:pPr>
              <w:ind w:firstLine="0"/>
              <w:jc w:val="both"/>
              <w:rPr>
                <w:sz w:val="24"/>
              </w:rPr>
            </w:pPr>
          </w:p>
        </w:tc>
        <w:tc>
          <w:tcPr>
            <w:tcW w:w="1066" w:type="dxa"/>
          </w:tcPr>
          <w:p w:rsidR="00721E27" w:rsidRPr="005D7565" w:rsidRDefault="00721E27" w:rsidP="00721E27">
            <w:pPr>
              <w:tabs>
                <w:tab w:val="decimal" w:pos="432"/>
              </w:tabs>
              <w:ind w:firstLine="0"/>
              <w:rPr>
                <w:sz w:val="24"/>
              </w:rPr>
            </w:pPr>
            <w:r w:rsidRPr="005D7565">
              <w:rPr>
                <w:sz w:val="24"/>
              </w:rPr>
              <w:t>1,9</w:t>
            </w:r>
          </w:p>
        </w:tc>
        <w:tc>
          <w:tcPr>
            <w:tcW w:w="1066" w:type="dxa"/>
          </w:tcPr>
          <w:p w:rsidR="00721E27" w:rsidRPr="005D7565" w:rsidRDefault="00721E27" w:rsidP="00721E27">
            <w:pPr>
              <w:tabs>
                <w:tab w:val="decimal" w:pos="432"/>
              </w:tabs>
              <w:ind w:firstLine="0"/>
              <w:rPr>
                <w:sz w:val="24"/>
              </w:rPr>
            </w:pPr>
            <w:r w:rsidRPr="005D7565">
              <w:rPr>
                <w:sz w:val="24"/>
              </w:rPr>
              <w:t>1,6</w:t>
            </w:r>
          </w:p>
        </w:tc>
        <w:tc>
          <w:tcPr>
            <w:tcW w:w="1066" w:type="dxa"/>
          </w:tcPr>
          <w:p w:rsidR="00721E27" w:rsidRPr="005D7565" w:rsidRDefault="00721E27" w:rsidP="00721E27">
            <w:pPr>
              <w:tabs>
                <w:tab w:val="decimal" w:pos="432"/>
              </w:tabs>
              <w:ind w:firstLine="0"/>
              <w:rPr>
                <w:sz w:val="24"/>
              </w:rPr>
            </w:pPr>
            <w:r w:rsidRPr="005D7565">
              <w:rPr>
                <w:sz w:val="24"/>
              </w:rPr>
              <w:t>1,3</w:t>
            </w:r>
          </w:p>
        </w:tc>
        <w:tc>
          <w:tcPr>
            <w:tcW w:w="1066" w:type="dxa"/>
          </w:tcPr>
          <w:p w:rsidR="00721E27" w:rsidRPr="005D7565" w:rsidRDefault="00721E27" w:rsidP="00721E27">
            <w:pPr>
              <w:tabs>
                <w:tab w:val="decimal" w:pos="432"/>
              </w:tabs>
              <w:ind w:firstLine="0"/>
              <w:rPr>
                <w:sz w:val="24"/>
              </w:rPr>
            </w:pPr>
            <w:r w:rsidRPr="005D7565">
              <w:rPr>
                <w:sz w:val="24"/>
              </w:rPr>
              <w:t>1,0</w:t>
            </w:r>
          </w:p>
        </w:tc>
        <w:tc>
          <w:tcPr>
            <w:tcW w:w="1066" w:type="dxa"/>
          </w:tcPr>
          <w:p w:rsidR="00721E27" w:rsidRPr="005D7565" w:rsidRDefault="00721E27" w:rsidP="00721E27">
            <w:pPr>
              <w:tabs>
                <w:tab w:val="decimal" w:pos="432"/>
              </w:tabs>
              <w:ind w:firstLine="0"/>
              <w:rPr>
                <w:sz w:val="24"/>
              </w:rPr>
            </w:pPr>
            <w:r w:rsidRPr="005D7565">
              <w:rPr>
                <w:sz w:val="24"/>
              </w:rPr>
              <w:t>0,5</w:t>
            </w:r>
          </w:p>
        </w:tc>
      </w:tr>
      <w:tr w:rsidR="00721E27" w:rsidRPr="005D7565">
        <w:tc>
          <w:tcPr>
            <w:tcW w:w="4410" w:type="dxa"/>
          </w:tcPr>
          <w:p w:rsidR="00721E27" w:rsidRPr="005D7565" w:rsidRDefault="00721E27" w:rsidP="00721E27">
            <w:pPr>
              <w:ind w:firstLine="0"/>
              <w:rPr>
                <w:sz w:val="24"/>
              </w:rPr>
            </w:pPr>
            <w:r w:rsidRPr="005D7565">
              <w:rPr>
                <w:sz w:val="24"/>
              </w:rPr>
              <w:t>Détaxation des intérêts des emprunts poll</w:t>
            </w:r>
            <w:r w:rsidRPr="005D7565">
              <w:rPr>
                <w:sz w:val="24"/>
              </w:rPr>
              <w:t>u</w:t>
            </w:r>
            <w:r w:rsidRPr="005D7565">
              <w:rPr>
                <w:sz w:val="24"/>
              </w:rPr>
              <w:t>tion</w:t>
            </w:r>
          </w:p>
        </w:tc>
        <w:tc>
          <w:tcPr>
            <w:tcW w:w="1066" w:type="dxa"/>
          </w:tcPr>
          <w:p w:rsidR="00721E27" w:rsidRPr="005D7565" w:rsidRDefault="00721E27" w:rsidP="00721E27">
            <w:pPr>
              <w:tabs>
                <w:tab w:val="decimal" w:pos="432"/>
              </w:tabs>
              <w:ind w:firstLine="0"/>
              <w:rPr>
                <w:sz w:val="24"/>
              </w:rPr>
            </w:pPr>
            <w:r w:rsidRPr="005D7565">
              <w:rPr>
                <w:sz w:val="24"/>
              </w:rPr>
              <w:t>1,5</w:t>
            </w:r>
          </w:p>
        </w:tc>
        <w:tc>
          <w:tcPr>
            <w:tcW w:w="1066" w:type="dxa"/>
          </w:tcPr>
          <w:p w:rsidR="00721E27" w:rsidRPr="005D7565" w:rsidRDefault="00721E27" w:rsidP="00721E27">
            <w:pPr>
              <w:tabs>
                <w:tab w:val="decimal" w:pos="432"/>
              </w:tabs>
              <w:ind w:firstLine="0"/>
              <w:rPr>
                <w:sz w:val="24"/>
              </w:rPr>
            </w:pPr>
            <w:r w:rsidRPr="005D7565">
              <w:rPr>
                <w:sz w:val="24"/>
              </w:rPr>
              <w:t>1,7</w:t>
            </w:r>
          </w:p>
        </w:tc>
        <w:tc>
          <w:tcPr>
            <w:tcW w:w="1066" w:type="dxa"/>
          </w:tcPr>
          <w:p w:rsidR="00721E27" w:rsidRPr="005D7565" w:rsidRDefault="00721E27" w:rsidP="00721E27">
            <w:pPr>
              <w:tabs>
                <w:tab w:val="decimal" w:pos="432"/>
              </w:tabs>
              <w:ind w:firstLine="0"/>
              <w:rPr>
                <w:sz w:val="24"/>
              </w:rPr>
            </w:pPr>
            <w:r w:rsidRPr="005D7565">
              <w:rPr>
                <w:sz w:val="24"/>
              </w:rPr>
              <w:t>1,9</w:t>
            </w:r>
          </w:p>
        </w:tc>
        <w:tc>
          <w:tcPr>
            <w:tcW w:w="1066" w:type="dxa"/>
          </w:tcPr>
          <w:p w:rsidR="00721E27" w:rsidRPr="005D7565" w:rsidRDefault="00721E27" w:rsidP="00721E27">
            <w:pPr>
              <w:tabs>
                <w:tab w:val="decimal" w:pos="432"/>
              </w:tabs>
              <w:ind w:firstLine="0"/>
              <w:rPr>
                <w:sz w:val="24"/>
              </w:rPr>
            </w:pPr>
            <w:r w:rsidRPr="005D7565">
              <w:rPr>
                <w:sz w:val="24"/>
              </w:rPr>
              <w:t>2,1</w:t>
            </w:r>
          </w:p>
        </w:tc>
        <w:tc>
          <w:tcPr>
            <w:tcW w:w="1066" w:type="dxa"/>
          </w:tcPr>
          <w:p w:rsidR="00721E27" w:rsidRPr="005D7565" w:rsidRDefault="00721E27" w:rsidP="00721E27">
            <w:pPr>
              <w:tabs>
                <w:tab w:val="decimal" w:pos="432"/>
              </w:tabs>
              <w:ind w:firstLine="0"/>
              <w:rPr>
                <w:sz w:val="24"/>
              </w:rPr>
            </w:pPr>
            <w:r w:rsidRPr="005D7565">
              <w:rPr>
                <w:sz w:val="24"/>
              </w:rPr>
              <w:t>2,3</w:t>
            </w:r>
          </w:p>
        </w:tc>
      </w:tr>
      <w:tr w:rsidR="00721E27" w:rsidRPr="005D7565">
        <w:tc>
          <w:tcPr>
            <w:tcW w:w="4410" w:type="dxa"/>
          </w:tcPr>
          <w:p w:rsidR="00721E27" w:rsidRPr="005D7565" w:rsidRDefault="00721E27" w:rsidP="00721E27">
            <w:pPr>
              <w:ind w:firstLine="0"/>
              <w:rPr>
                <w:sz w:val="24"/>
              </w:rPr>
            </w:pPr>
            <w:r w:rsidRPr="005D7565">
              <w:rPr>
                <w:sz w:val="24"/>
              </w:rPr>
              <w:t>Détaxation des revenus des activ</w:t>
            </w:r>
            <w:r w:rsidRPr="005D7565">
              <w:rPr>
                <w:sz w:val="24"/>
              </w:rPr>
              <w:t>i</w:t>
            </w:r>
            <w:r w:rsidRPr="005D7565">
              <w:rPr>
                <w:sz w:val="24"/>
              </w:rPr>
              <w:t>tés de commerce international (DISC puis FSC)</w:t>
            </w:r>
          </w:p>
        </w:tc>
        <w:tc>
          <w:tcPr>
            <w:tcW w:w="1066" w:type="dxa"/>
          </w:tcPr>
          <w:p w:rsidR="00721E27" w:rsidRPr="005D7565" w:rsidRDefault="00721E27" w:rsidP="00721E27">
            <w:pPr>
              <w:tabs>
                <w:tab w:val="decimal" w:pos="432"/>
              </w:tabs>
              <w:ind w:firstLine="0"/>
              <w:rPr>
                <w:sz w:val="24"/>
              </w:rPr>
            </w:pPr>
            <w:r w:rsidRPr="005D7565">
              <w:rPr>
                <w:sz w:val="24"/>
              </w:rPr>
              <w:t>1,4</w:t>
            </w:r>
          </w:p>
        </w:tc>
        <w:tc>
          <w:tcPr>
            <w:tcW w:w="1066" w:type="dxa"/>
          </w:tcPr>
          <w:p w:rsidR="00721E27" w:rsidRPr="005D7565" w:rsidRDefault="00721E27" w:rsidP="00721E27">
            <w:pPr>
              <w:tabs>
                <w:tab w:val="decimal" w:pos="432"/>
              </w:tabs>
              <w:ind w:firstLine="0"/>
              <w:rPr>
                <w:sz w:val="24"/>
              </w:rPr>
            </w:pPr>
            <w:r w:rsidRPr="005D7565">
              <w:rPr>
                <w:sz w:val="24"/>
              </w:rPr>
              <w:t>1,5</w:t>
            </w:r>
          </w:p>
        </w:tc>
        <w:tc>
          <w:tcPr>
            <w:tcW w:w="1066" w:type="dxa"/>
          </w:tcPr>
          <w:p w:rsidR="00721E27" w:rsidRPr="005D7565" w:rsidRDefault="00721E27" w:rsidP="00721E27">
            <w:pPr>
              <w:tabs>
                <w:tab w:val="decimal" w:pos="432"/>
              </w:tabs>
              <w:ind w:firstLine="0"/>
              <w:rPr>
                <w:sz w:val="24"/>
              </w:rPr>
            </w:pPr>
            <w:r w:rsidRPr="005D7565">
              <w:rPr>
                <w:sz w:val="24"/>
              </w:rPr>
              <w:t>1,6</w:t>
            </w:r>
          </w:p>
        </w:tc>
        <w:tc>
          <w:tcPr>
            <w:tcW w:w="1066" w:type="dxa"/>
          </w:tcPr>
          <w:p w:rsidR="00721E27" w:rsidRPr="005D7565" w:rsidRDefault="00721E27" w:rsidP="00721E27">
            <w:pPr>
              <w:tabs>
                <w:tab w:val="decimal" w:pos="432"/>
              </w:tabs>
              <w:ind w:firstLine="0"/>
              <w:rPr>
                <w:sz w:val="24"/>
              </w:rPr>
            </w:pPr>
            <w:r w:rsidRPr="005D7565">
              <w:rPr>
                <w:sz w:val="24"/>
              </w:rPr>
              <w:t>1,6</w:t>
            </w:r>
          </w:p>
        </w:tc>
        <w:tc>
          <w:tcPr>
            <w:tcW w:w="1066" w:type="dxa"/>
          </w:tcPr>
          <w:p w:rsidR="00721E27" w:rsidRPr="005D7565" w:rsidRDefault="00721E27" w:rsidP="00721E27">
            <w:pPr>
              <w:tabs>
                <w:tab w:val="decimal" w:pos="432"/>
              </w:tabs>
              <w:ind w:firstLine="0"/>
              <w:rPr>
                <w:sz w:val="24"/>
              </w:rPr>
            </w:pPr>
            <w:r w:rsidRPr="005D7565">
              <w:rPr>
                <w:sz w:val="24"/>
              </w:rPr>
              <w:t>1,6</w:t>
            </w:r>
          </w:p>
        </w:tc>
      </w:tr>
      <w:tr w:rsidR="00721E27" w:rsidRPr="005D7565">
        <w:tc>
          <w:tcPr>
            <w:tcW w:w="4410" w:type="dxa"/>
          </w:tcPr>
          <w:p w:rsidR="00721E27" w:rsidRPr="005D7565" w:rsidRDefault="00721E27" w:rsidP="00721E27">
            <w:pPr>
              <w:ind w:firstLine="0"/>
              <w:rPr>
                <w:sz w:val="24"/>
              </w:rPr>
            </w:pPr>
            <w:r w:rsidRPr="005D7565">
              <w:rPr>
                <w:sz w:val="24"/>
              </w:rPr>
              <w:t>Détaxation de l'exploration pétr</w:t>
            </w:r>
            <w:r w:rsidRPr="005D7565">
              <w:rPr>
                <w:sz w:val="24"/>
              </w:rPr>
              <w:t>o</w:t>
            </w:r>
            <w:r w:rsidRPr="005D7565">
              <w:rPr>
                <w:sz w:val="24"/>
              </w:rPr>
              <w:t>lière</w:t>
            </w:r>
          </w:p>
        </w:tc>
        <w:tc>
          <w:tcPr>
            <w:tcW w:w="1066" w:type="dxa"/>
          </w:tcPr>
          <w:p w:rsidR="00721E27" w:rsidRPr="005D7565" w:rsidRDefault="00721E27" w:rsidP="00721E27">
            <w:pPr>
              <w:tabs>
                <w:tab w:val="decimal" w:pos="432"/>
              </w:tabs>
              <w:ind w:firstLine="0"/>
              <w:rPr>
                <w:sz w:val="24"/>
              </w:rPr>
            </w:pPr>
            <w:r w:rsidRPr="005D7565">
              <w:rPr>
                <w:sz w:val="24"/>
              </w:rPr>
              <w:t>1,2</w:t>
            </w:r>
          </w:p>
        </w:tc>
        <w:tc>
          <w:tcPr>
            <w:tcW w:w="1066" w:type="dxa"/>
          </w:tcPr>
          <w:p w:rsidR="00721E27" w:rsidRPr="005D7565" w:rsidRDefault="00721E27" w:rsidP="00721E27">
            <w:pPr>
              <w:tabs>
                <w:tab w:val="decimal" w:pos="432"/>
              </w:tabs>
              <w:ind w:firstLine="0"/>
              <w:rPr>
                <w:sz w:val="24"/>
              </w:rPr>
            </w:pPr>
            <w:r w:rsidRPr="005D7565">
              <w:rPr>
                <w:sz w:val="24"/>
              </w:rPr>
              <w:t>1,4</w:t>
            </w:r>
          </w:p>
        </w:tc>
        <w:tc>
          <w:tcPr>
            <w:tcW w:w="1066" w:type="dxa"/>
          </w:tcPr>
          <w:p w:rsidR="00721E27" w:rsidRPr="005D7565" w:rsidRDefault="00721E27" w:rsidP="00721E27">
            <w:pPr>
              <w:tabs>
                <w:tab w:val="decimal" w:pos="432"/>
              </w:tabs>
              <w:ind w:firstLine="0"/>
              <w:rPr>
                <w:sz w:val="24"/>
              </w:rPr>
            </w:pPr>
            <w:r w:rsidRPr="005D7565">
              <w:rPr>
                <w:sz w:val="24"/>
              </w:rPr>
              <w:t>1,6</w:t>
            </w:r>
          </w:p>
        </w:tc>
        <w:tc>
          <w:tcPr>
            <w:tcW w:w="1066" w:type="dxa"/>
          </w:tcPr>
          <w:p w:rsidR="00721E27" w:rsidRPr="005D7565" w:rsidRDefault="00721E27" w:rsidP="00721E27">
            <w:pPr>
              <w:tabs>
                <w:tab w:val="decimal" w:pos="432"/>
              </w:tabs>
              <w:ind w:firstLine="0"/>
              <w:rPr>
                <w:sz w:val="24"/>
              </w:rPr>
            </w:pPr>
            <w:r w:rsidRPr="005D7565">
              <w:rPr>
                <w:sz w:val="24"/>
              </w:rPr>
              <w:t>1,8</w:t>
            </w:r>
          </w:p>
        </w:tc>
        <w:tc>
          <w:tcPr>
            <w:tcW w:w="1066" w:type="dxa"/>
          </w:tcPr>
          <w:p w:rsidR="00721E27" w:rsidRPr="005D7565" w:rsidRDefault="00721E27" w:rsidP="00721E27">
            <w:pPr>
              <w:tabs>
                <w:tab w:val="decimal" w:pos="432"/>
              </w:tabs>
              <w:ind w:firstLine="0"/>
              <w:rPr>
                <w:sz w:val="24"/>
              </w:rPr>
            </w:pPr>
            <w:r w:rsidRPr="005D7565">
              <w:rPr>
                <w:sz w:val="24"/>
              </w:rPr>
              <w:t>1,9</w:t>
            </w:r>
          </w:p>
        </w:tc>
      </w:tr>
      <w:tr w:rsidR="00721E27" w:rsidRPr="005D7565">
        <w:tc>
          <w:tcPr>
            <w:tcW w:w="4410" w:type="dxa"/>
          </w:tcPr>
          <w:p w:rsidR="00721E27" w:rsidRPr="005D7565" w:rsidRDefault="00721E27" w:rsidP="00721E27">
            <w:pPr>
              <w:spacing w:before="60" w:after="60"/>
              <w:ind w:firstLine="0"/>
              <w:jc w:val="both"/>
              <w:rPr>
                <w:sz w:val="24"/>
              </w:rPr>
            </w:pPr>
            <w:r w:rsidRPr="005D7565">
              <w:rPr>
                <w:sz w:val="24"/>
              </w:rPr>
              <w:t>SUBVENTIONS</w:t>
            </w: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r>
      <w:tr w:rsidR="00721E27" w:rsidRPr="005D7565">
        <w:tc>
          <w:tcPr>
            <w:tcW w:w="4410" w:type="dxa"/>
          </w:tcPr>
          <w:p w:rsidR="00721E27" w:rsidRPr="005D7565" w:rsidRDefault="00721E27" w:rsidP="00721E27">
            <w:pPr>
              <w:ind w:firstLine="0"/>
              <w:rPr>
                <w:sz w:val="24"/>
              </w:rPr>
            </w:pPr>
            <w:r w:rsidRPr="005D7565">
              <w:rPr>
                <w:sz w:val="24"/>
              </w:rPr>
              <w:t>Subventions non militaires</w:t>
            </w:r>
          </w:p>
        </w:tc>
        <w:tc>
          <w:tcPr>
            <w:tcW w:w="1066" w:type="dxa"/>
          </w:tcPr>
          <w:p w:rsidR="00721E27" w:rsidRPr="005D7565" w:rsidRDefault="00721E27" w:rsidP="00721E27">
            <w:pPr>
              <w:tabs>
                <w:tab w:val="decimal" w:pos="432"/>
              </w:tabs>
              <w:ind w:firstLine="0"/>
              <w:rPr>
                <w:sz w:val="24"/>
              </w:rPr>
            </w:pPr>
            <w:r w:rsidRPr="005D7565">
              <w:rPr>
                <w:sz w:val="24"/>
              </w:rPr>
              <w:t>13,7</w:t>
            </w:r>
          </w:p>
        </w:tc>
        <w:tc>
          <w:tcPr>
            <w:tcW w:w="1066" w:type="dxa"/>
          </w:tcPr>
          <w:p w:rsidR="00721E27" w:rsidRPr="005D7565" w:rsidRDefault="00721E27" w:rsidP="00721E27">
            <w:pPr>
              <w:tabs>
                <w:tab w:val="decimal" w:pos="432"/>
              </w:tabs>
              <w:ind w:firstLine="0"/>
              <w:rPr>
                <w:sz w:val="24"/>
              </w:rPr>
            </w:pPr>
            <w:r w:rsidRPr="005D7565">
              <w:rPr>
                <w:sz w:val="24"/>
              </w:rPr>
              <w:t>14,8</w:t>
            </w:r>
          </w:p>
        </w:tc>
        <w:tc>
          <w:tcPr>
            <w:tcW w:w="1066" w:type="dxa"/>
          </w:tcPr>
          <w:p w:rsidR="00721E27" w:rsidRPr="005D7565" w:rsidRDefault="00721E27" w:rsidP="00721E27">
            <w:pPr>
              <w:tabs>
                <w:tab w:val="decimal" w:pos="432"/>
              </w:tabs>
              <w:ind w:firstLine="0"/>
              <w:rPr>
                <w:sz w:val="24"/>
              </w:rPr>
            </w:pPr>
            <w:r w:rsidRPr="005D7565">
              <w:rPr>
                <w:sz w:val="24"/>
              </w:rPr>
              <w:t>15,7</w:t>
            </w:r>
          </w:p>
        </w:tc>
        <w:tc>
          <w:tcPr>
            <w:tcW w:w="1066" w:type="dxa"/>
          </w:tcPr>
          <w:p w:rsidR="00721E27" w:rsidRPr="005D7565" w:rsidRDefault="00721E27" w:rsidP="00721E27">
            <w:pPr>
              <w:tabs>
                <w:tab w:val="decimal" w:pos="432"/>
              </w:tabs>
              <w:ind w:firstLine="0"/>
              <w:rPr>
                <w:sz w:val="24"/>
              </w:rPr>
            </w:pPr>
            <w:r w:rsidRPr="005D7565">
              <w:rPr>
                <w:sz w:val="24"/>
              </w:rPr>
              <w:t>16,5</w:t>
            </w:r>
          </w:p>
        </w:tc>
        <w:tc>
          <w:tcPr>
            <w:tcW w:w="1066" w:type="dxa"/>
          </w:tcPr>
          <w:p w:rsidR="00721E27" w:rsidRPr="005D7565" w:rsidRDefault="00721E27" w:rsidP="00721E27">
            <w:pPr>
              <w:tabs>
                <w:tab w:val="decimal" w:pos="432"/>
              </w:tabs>
              <w:ind w:firstLine="0"/>
              <w:rPr>
                <w:sz w:val="24"/>
              </w:rPr>
            </w:pPr>
            <w:r w:rsidRPr="005D7565">
              <w:rPr>
                <w:sz w:val="24"/>
              </w:rPr>
              <w:t>17,3</w:t>
            </w:r>
          </w:p>
        </w:tc>
      </w:tr>
      <w:tr w:rsidR="00721E27" w:rsidRPr="005D7565">
        <w:tc>
          <w:tcPr>
            <w:tcW w:w="4410" w:type="dxa"/>
          </w:tcPr>
          <w:p w:rsidR="00721E27" w:rsidRPr="005D7565" w:rsidRDefault="00721E27" w:rsidP="00721E27">
            <w:pPr>
              <w:spacing w:before="60" w:after="60"/>
              <w:ind w:firstLine="0"/>
              <w:jc w:val="both"/>
              <w:rPr>
                <w:sz w:val="24"/>
              </w:rPr>
            </w:pPr>
            <w:r w:rsidRPr="005D7565">
              <w:rPr>
                <w:sz w:val="24"/>
              </w:rPr>
              <w:t>CRÉDITS</w:t>
            </w: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c>
          <w:tcPr>
            <w:tcW w:w="1066" w:type="dxa"/>
          </w:tcPr>
          <w:p w:rsidR="00721E27" w:rsidRPr="005D7565" w:rsidRDefault="00721E27" w:rsidP="00721E27">
            <w:pPr>
              <w:tabs>
                <w:tab w:val="decimal" w:pos="432"/>
              </w:tabs>
              <w:spacing w:before="60" w:after="60"/>
              <w:ind w:firstLine="0"/>
              <w:jc w:val="both"/>
              <w:rPr>
                <w:sz w:val="24"/>
              </w:rPr>
            </w:pPr>
          </w:p>
        </w:tc>
      </w:tr>
      <w:tr w:rsidR="00721E27" w:rsidRPr="005D7565">
        <w:tc>
          <w:tcPr>
            <w:tcW w:w="4410" w:type="dxa"/>
          </w:tcPr>
          <w:p w:rsidR="00721E27" w:rsidRPr="005D7565" w:rsidRDefault="00721E27" w:rsidP="00721E27">
            <w:pPr>
              <w:ind w:firstLine="0"/>
              <w:rPr>
                <w:sz w:val="24"/>
              </w:rPr>
            </w:pPr>
            <w:r w:rsidRPr="005D7565">
              <w:rPr>
                <w:sz w:val="24"/>
              </w:rPr>
              <w:t>Coût net pour l'</w:t>
            </w:r>
            <w:r>
              <w:rPr>
                <w:sz w:val="24"/>
              </w:rPr>
              <w:t>É</w:t>
            </w:r>
            <w:r w:rsidRPr="005D7565">
              <w:rPr>
                <w:sz w:val="24"/>
              </w:rPr>
              <w:t>tat fédéral</w:t>
            </w:r>
          </w:p>
        </w:tc>
        <w:tc>
          <w:tcPr>
            <w:tcW w:w="1066" w:type="dxa"/>
          </w:tcPr>
          <w:p w:rsidR="00721E27" w:rsidRPr="005D7565" w:rsidRDefault="00721E27" w:rsidP="00721E27">
            <w:pPr>
              <w:tabs>
                <w:tab w:val="decimal" w:pos="432"/>
              </w:tabs>
              <w:ind w:firstLine="0"/>
              <w:rPr>
                <w:sz w:val="24"/>
              </w:rPr>
            </w:pPr>
            <w:r w:rsidRPr="005D7565">
              <w:rPr>
                <w:sz w:val="24"/>
              </w:rPr>
              <w:t>8,8</w:t>
            </w:r>
          </w:p>
        </w:tc>
        <w:tc>
          <w:tcPr>
            <w:tcW w:w="1066" w:type="dxa"/>
          </w:tcPr>
          <w:p w:rsidR="00721E27" w:rsidRPr="005D7565" w:rsidRDefault="00721E27" w:rsidP="00721E27">
            <w:pPr>
              <w:tabs>
                <w:tab w:val="decimal" w:pos="432"/>
              </w:tabs>
              <w:ind w:firstLine="0"/>
              <w:rPr>
                <w:sz w:val="24"/>
              </w:rPr>
            </w:pPr>
            <w:r w:rsidRPr="005D7565">
              <w:rPr>
                <w:sz w:val="24"/>
              </w:rPr>
              <w:t>8,0</w:t>
            </w:r>
          </w:p>
        </w:tc>
        <w:tc>
          <w:tcPr>
            <w:tcW w:w="1066" w:type="dxa"/>
          </w:tcPr>
          <w:p w:rsidR="00721E27" w:rsidRPr="005D7565" w:rsidRDefault="00721E27" w:rsidP="00721E27">
            <w:pPr>
              <w:tabs>
                <w:tab w:val="decimal" w:pos="432"/>
              </w:tabs>
              <w:ind w:firstLine="0"/>
              <w:rPr>
                <w:sz w:val="24"/>
              </w:rPr>
            </w:pPr>
            <w:r w:rsidRPr="005D7565">
              <w:rPr>
                <w:sz w:val="24"/>
              </w:rPr>
              <w:t>7,6</w:t>
            </w:r>
          </w:p>
        </w:tc>
        <w:tc>
          <w:tcPr>
            <w:tcW w:w="1066" w:type="dxa"/>
          </w:tcPr>
          <w:p w:rsidR="00721E27" w:rsidRPr="005D7565" w:rsidRDefault="00721E27" w:rsidP="00721E27">
            <w:pPr>
              <w:tabs>
                <w:tab w:val="decimal" w:pos="432"/>
              </w:tabs>
              <w:ind w:firstLine="0"/>
              <w:rPr>
                <w:sz w:val="24"/>
              </w:rPr>
            </w:pPr>
            <w:r w:rsidRPr="005D7565">
              <w:rPr>
                <w:sz w:val="24"/>
              </w:rPr>
              <w:t>7,4</w:t>
            </w:r>
          </w:p>
        </w:tc>
        <w:tc>
          <w:tcPr>
            <w:tcW w:w="1066" w:type="dxa"/>
          </w:tcPr>
          <w:p w:rsidR="00721E27" w:rsidRPr="005D7565" w:rsidRDefault="00721E27" w:rsidP="00721E27">
            <w:pPr>
              <w:tabs>
                <w:tab w:val="decimal" w:pos="432"/>
              </w:tabs>
              <w:ind w:firstLine="0"/>
              <w:rPr>
                <w:sz w:val="24"/>
              </w:rPr>
            </w:pPr>
            <w:r w:rsidRPr="005D7565">
              <w:rPr>
                <w:sz w:val="24"/>
              </w:rPr>
              <w:t>7,4</w:t>
            </w:r>
          </w:p>
        </w:tc>
      </w:tr>
      <w:tr w:rsidR="00721E27" w:rsidRPr="005D7565">
        <w:tc>
          <w:tcPr>
            <w:tcW w:w="4410" w:type="dxa"/>
          </w:tcPr>
          <w:p w:rsidR="00721E27" w:rsidRPr="005D7565" w:rsidRDefault="00721E27" w:rsidP="00721E27">
            <w:pPr>
              <w:ind w:firstLine="0"/>
              <w:rPr>
                <w:sz w:val="24"/>
              </w:rPr>
            </w:pPr>
            <w:r w:rsidRPr="005D7565">
              <w:rPr>
                <w:sz w:val="24"/>
              </w:rPr>
              <w:t>Représentant des crédits nouveaux pour un total de</w:t>
            </w:r>
          </w:p>
        </w:tc>
        <w:tc>
          <w:tcPr>
            <w:tcW w:w="1066" w:type="dxa"/>
          </w:tcPr>
          <w:p w:rsidR="00721E27" w:rsidRPr="005D7565" w:rsidRDefault="00721E27" w:rsidP="00721E27">
            <w:pPr>
              <w:tabs>
                <w:tab w:val="decimal" w:pos="432"/>
              </w:tabs>
              <w:ind w:firstLine="0"/>
              <w:rPr>
                <w:sz w:val="24"/>
              </w:rPr>
            </w:pPr>
            <w:r w:rsidRPr="005D7565">
              <w:rPr>
                <w:sz w:val="24"/>
              </w:rPr>
              <w:t>(20,9)</w:t>
            </w:r>
          </w:p>
        </w:tc>
        <w:tc>
          <w:tcPr>
            <w:tcW w:w="1066" w:type="dxa"/>
          </w:tcPr>
          <w:p w:rsidR="00721E27" w:rsidRPr="005D7565" w:rsidRDefault="00721E27" w:rsidP="00721E27">
            <w:pPr>
              <w:tabs>
                <w:tab w:val="decimal" w:pos="432"/>
              </w:tabs>
              <w:ind w:firstLine="0"/>
              <w:rPr>
                <w:sz w:val="24"/>
              </w:rPr>
            </w:pPr>
            <w:r w:rsidRPr="005D7565">
              <w:rPr>
                <w:sz w:val="24"/>
              </w:rPr>
              <w:t>(21,6)</w:t>
            </w:r>
          </w:p>
        </w:tc>
        <w:tc>
          <w:tcPr>
            <w:tcW w:w="1066" w:type="dxa"/>
          </w:tcPr>
          <w:p w:rsidR="00721E27" w:rsidRPr="005D7565" w:rsidRDefault="00721E27" w:rsidP="00721E27">
            <w:pPr>
              <w:tabs>
                <w:tab w:val="decimal" w:pos="432"/>
              </w:tabs>
              <w:ind w:firstLine="0"/>
              <w:rPr>
                <w:sz w:val="24"/>
              </w:rPr>
            </w:pPr>
            <w:r w:rsidRPr="005D7565">
              <w:rPr>
                <w:sz w:val="24"/>
              </w:rPr>
              <w:t>(22,1)</w:t>
            </w:r>
          </w:p>
        </w:tc>
        <w:tc>
          <w:tcPr>
            <w:tcW w:w="1066" w:type="dxa"/>
          </w:tcPr>
          <w:p w:rsidR="00721E27" w:rsidRPr="005D7565" w:rsidRDefault="00721E27" w:rsidP="00721E27">
            <w:pPr>
              <w:tabs>
                <w:tab w:val="decimal" w:pos="432"/>
              </w:tabs>
              <w:ind w:firstLine="0"/>
              <w:rPr>
                <w:sz w:val="24"/>
              </w:rPr>
            </w:pPr>
            <w:r w:rsidRPr="005D7565">
              <w:rPr>
                <w:sz w:val="24"/>
              </w:rPr>
              <w:t>(23,2)</w:t>
            </w:r>
          </w:p>
        </w:tc>
        <w:tc>
          <w:tcPr>
            <w:tcW w:w="1066" w:type="dxa"/>
          </w:tcPr>
          <w:p w:rsidR="00721E27" w:rsidRPr="005D7565" w:rsidRDefault="00721E27" w:rsidP="00721E27">
            <w:pPr>
              <w:tabs>
                <w:tab w:val="decimal" w:pos="432"/>
              </w:tabs>
              <w:ind w:firstLine="0"/>
              <w:rPr>
                <w:sz w:val="24"/>
              </w:rPr>
            </w:pPr>
            <w:r w:rsidRPr="005D7565">
              <w:rPr>
                <w:sz w:val="24"/>
              </w:rPr>
              <w:t>(23,4)</w:t>
            </w:r>
          </w:p>
        </w:tc>
      </w:tr>
      <w:tr w:rsidR="00721E27" w:rsidRPr="005D7565">
        <w:tc>
          <w:tcPr>
            <w:tcW w:w="4410" w:type="dxa"/>
            <w:tcBorders>
              <w:bottom w:val="single" w:sz="4" w:space="0" w:color="auto"/>
            </w:tcBorders>
          </w:tcPr>
          <w:p w:rsidR="00721E27" w:rsidRPr="005D7565" w:rsidRDefault="00721E27" w:rsidP="00721E27">
            <w:pPr>
              <w:spacing w:after="120"/>
              <w:ind w:firstLine="0"/>
              <w:rPr>
                <w:sz w:val="24"/>
              </w:rPr>
            </w:pPr>
            <w:r w:rsidRPr="005D7565">
              <w:rPr>
                <w:sz w:val="24"/>
              </w:rPr>
              <w:t>Représentant des cautions pour un total de</w:t>
            </w:r>
          </w:p>
        </w:tc>
        <w:tc>
          <w:tcPr>
            <w:tcW w:w="1066" w:type="dxa"/>
            <w:tcBorders>
              <w:bottom w:val="single" w:sz="4" w:space="0" w:color="auto"/>
            </w:tcBorders>
          </w:tcPr>
          <w:p w:rsidR="00721E27" w:rsidRPr="005D7565" w:rsidRDefault="00721E27" w:rsidP="00721E27">
            <w:pPr>
              <w:tabs>
                <w:tab w:val="decimal" w:pos="432"/>
              </w:tabs>
              <w:spacing w:after="120"/>
              <w:ind w:firstLine="0"/>
              <w:rPr>
                <w:sz w:val="24"/>
              </w:rPr>
            </w:pPr>
            <w:r w:rsidRPr="005D7565">
              <w:rPr>
                <w:sz w:val="24"/>
              </w:rPr>
              <w:t>17,7)</w:t>
            </w:r>
          </w:p>
        </w:tc>
        <w:tc>
          <w:tcPr>
            <w:tcW w:w="1066" w:type="dxa"/>
            <w:tcBorders>
              <w:bottom w:val="single" w:sz="4" w:space="0" w:color="auto"/>
            </w:tcBorders>
          </w:tcPr>
          <w:p w:rsidR="00721E27" w:rsidRPr="005D7565" w:rsidRDefault="00721E27" w:rsidP="00721E27">
            <w:pPr>
              <w:tabs>
                <w:tab w:val="decimal" w:pos="432"/>
              </w:tabs>
              <w:spacing w:after="120"/>
              <w:ind w:firstLine="0"/>
              <w:rPr>
                <w:sz w:val="24"/>
              </w:rPr>
            </w:pPr>
            <w:r w:rsidRPr="005D7565">
              <w:rPr>
                <w:sz w:val="24"/>
              </w:rPr>
              <w:t>(18,5)</w:t>
            </w:r>
          </w:p>
        </w:tc>
        <w:tc>
          <w:tcPr>
            <w:tcW w:w="1066" w:type="dxa"/>
            <w:tcBorders>
              <w:bottom w:val="single" w:sz="4" w:space="0" w:color="auto"/>
            </w:tcBorders>
          </w:tcPr>
          <w:p w:rsidR="00721E27" w:rsidRPr="005D7565" w:rsidRDefault="00721E27" w:rsidP="00721E27">
            <w:pPr>
              <w:tabs>
                <w:tab w:val="decimal" w:pos="432"/>
              </w:tabs>
              <w:spacing w:after="120"/>
              <w:ind w:firstLine="0"/>
              <w:rPr>
                <w:sz w:val="24"/>
              </w:rPr>
            </w:pPr>
            <w:r w:rsidRPr="005D7565">
              <w:rPr>
                <w:sz w:val="24"/>
              </w:rPr>
              <w:t>(18,5)</w:t>
            </w:r>
          </w:p>
        </w:tc>
        <w:tc>
          <w:tcPr>
            <w:tcW w:w="1066" w:type="dxa"/>
            <w:tcBorders>
              <w:bottom w:val="single" w:sz="4" w:space="0" w:color="auto"/>
            </w:tcBorders>
          </w:tcPr>
          <w:p w:rsidR="00721E27" w:rsidRPr="005D7565" w:rsidRDefault="00721E27" w:rsidP="00721E27">
            <w:pPr>
              <w:tabs>
                <w:tab w:val="decimal" w:pos="432"/>
              </w:tabs>
              <w:spacing w:after="120"/>
              <w:ind w:firstLine="0"/>
              <w:rPr>
                <w:sz w:val="24"/>
              </w:rPr>
            </w:pPr>
            <w:r w:rsidRPr="005D7565">
              <w:rPr>
                <w:sz w:val="24"/>
              </w:rPr>
              <w:t>(18,5)</w:t>
            </w:r>
          </w:p>
        </w:tc>
        <w:tc>
          <w:tcPr>
            <w:tcW w:w="1066" w:type="dxa"/>
            <w:tcBorders>
              <w:bottom w:val="single" w:sz="4" w:space="0" w:color="auto"/>
            </w:tcBorders>
          </w:tcPr>
          <w:p w:rsidR="00721E27" w:rsidRPr="005D7565" w:rsidRDefault="00721E27" w:rsidP="00721E27">
            <w:pPr>
              <w:tabs>
                <w:tab w:val="decimal" w:pos="432"/>
              </w:tabs>
              <w:spacing w:after="120"/>
              <w:ind w:firstLine="0"/>
              <w:rPr>
                <w:sz w:val="24"/>
              </w:rPr>
            </w:pPr>
            <w:r w:rsidRPr="005D7565">
              <w:rPr>
                <w:sz w:val="24"/>
              </w:rPr>
              <w:t>(18,6)</w:t>
            </w:r>
          </w:p>
        </w:tc>
      </w:tr>
    </w:tbl>
    <w:p w:rsidR="00721E27" w:rsidRPr="00EC150D" w:rsidRDefault="00721E27" w:rsidP="00721E27">
      <w:pPr>
        <w:spacing w:before="60" w:after="60"/>
        <w:ind w:firstLine="0"/>
        <w:jc w:val="both"/>
        <w:rPr>
          <w:sz w:val="24"/>
        </w:rPr>
      </w:pPr>
      <w:r w:rsidRPr="00EC150D">
        <w:rPr>
          <w:sz w:val="24"/>
        </w:rPr>
        <w:t>DETAXES (Il ne s'agit que des onze principales mesures; il n'est pas possible de faire la somme de ces mesures qui peuvent se reco</w:t>
      </w:r>
      <w:r w:rsidRPr="00EC150D">
        <w:rPr>
          <w:sz w:val="24"/>
        </w:rPr>
        <w:t>u</w:t>
      </w:r>
      <w:r w:rsidRPr="00EC150D">
        <w:rPr>
          <w:sz w:val="24"/>
        </w:rPr>
        <w:t>per.)</w:t>
      </w:r>
    </w:p>
    <w:p w:rsidR="00721E27" w:rsidRPr="00EC150D" w:rsidRDefault="00721E27" w:rsidP="00721E27">
      <w:pPr>
        <w:spacing w:before="60" w:after="60"/>
        <w:ind w:firstLine="0"/>
        <w:jc w:val="both"/>
        <w:rPr>
          <w:sz w:val="24"/>
        </w:rPr>
      </w:pPr>
      <w:r w:rsidRPr="00EC150D">
        <w:rPr>
          <w:sz w:val="24"/>
        </w:rPr>
        <w:t>Source: Bertrand BELLON: L'interventionnisme libéral, Econom</w:t>
      </w:r>
      <w:r w:rsidRPr="00EC150D">
        <w:rPr>
          <w:sz w:val="24"/>
        </w:rPr>
        <w:t>i</w:t>
      </w:r>
      <w:r w:rsidRPr="00EC150D">
        <w:rPr>
          <w:sz w:val="24"/>
        </w:rPr>
        <w:t>ca, Paris 1986. D'après le Congressional Budget Office, 1984 et Bu</w:t>
      </w:r>
      <w:r w:rsidRPr="00EC150D">
        <w:rPr>
          <w:sz w:val="24"/>
        </w:rPr>
        <w:t>d</w:t>
      </w:r>
      <w:r w:rsidRPr="00EC150D">
        <w:rPr>
          <w:sz w:val="24"/>
        </w:rPr>
        <w:t>get fédéral, 1986.)</w:t>
      </w:r>
    </w:p>
    <w:p w:rsidR="00721E27" w:rsidRPr="002E7C2A" w:rsidRDefault="00721E27" w:rsidP="00721E27">
      <w:pPr>
        <w:pStyle w:val="p"/>
      </w:pPr>
      <w:r w:rsidRPr="00646B6B">
        <w:br w:type="page"/>
      </w:r>
      <w:r w:rsidRPr="002E7C2A">
        <w:t>[156]</w:t>
      </w:r>
    </w:p>
    <w:p w:rsidR="00721E27" w:rsidRPr="00646B6B" w:rsidRDefault="00721E27" w:rsidP="00721E27">
      <w:pPr>
        <w:spacing w:before="120" w:after="120"/>
        <w:ind w:firstLine="346"/>
        <w:jc w:val="both"/>
      </w:pPr>
    </w:p>
    <w:p w:rsidR="00721E27" w:rsidRPr="00D13F95" w:rsidRDefault="00721E27" w:rsidP="00721E27">
      <w:pPr>
        <w:pStyle w:val="figtitre"/>
      </w:pPr>
      <w:r w:rsidRPr="00D13F95">
        <w:t>Tableau II</w:t>
      </w:r>
    </w:p>
    <w:p w:rsidR="00721E27" w:rsidRPr="00D13F95" w:rsidRDefault="00721E27" w:rsidP="00721E27">
      <w:pPr>
        <w:pStyle w:val="figst"/>
      </w:pPr>
      <w:r w:rsidRPr="00D13F95">
        <w:t>Dépenses américaines de R et D en 1985</w:t>
      </w:r>
    </w:p>
    <w:p w:rsidR="00721E27" w:rsidRPr="00D13F95" w:rsidRDefault="00721E27" w:rsidP="00721E27">
      <w:pPr>
        <w:pStyle w:val="figst"/>
      </w:pPr>
      <w:r w:rsidRPr="00D13F95">
        <w:t>Total des d</w:t>
      </w:r>
      <w:r w:rsidRPr="00D13F95">
        <w:t>é</w:t>
      </w:r>
      <w:r w:rsidRPr="00D13F95">
        <w:t>penses : 109,2 milliards de dollars (est.)</w:t>
      </w:r>
    </w:p>
    <w:p w:rsidR="00721E27" w:rsidRPr="00D13F95" w:rsidRDefault="00AF385E" w:rsidP="00721E27">
      <w:pPr>
        <w:pStyle w:val="fig"/>
      </w:pPr>
      <w:r>
        <w:rPr>
          <w:noProof/>
        </w:rPr>
        <w:drawing>
          <wp:inline distT="0" distB="0" distL="0" distR="0">
            <wp:extent cx="4483100" cy="3429000"/>
            <wp:effectExtent l="0" t="0" r="0" b="0"/>
            <wp:docPr id="6" name="Image 6" descr="fig_p_156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156_st_low"/>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3100" cy="3429000"/>
                    </a:xfrm>
                    <a:prstGeom prst="rect">
                      <a:avLst/>
                    </a:prstGeom>
                    <a:noFill/>
                    <a:ln>
                      <a:noFill/>
                    </a:ln>
                  </pic:spPr>
                </pic:pic>
              </a:graphicData>
            </a:graphic>
          </wp:inline>
        </w:drawing>
      </w:r>
    </w:p>
    <w:p w:rsidR="00721E27" w:rsidRPr="00D13F95" w:rsidRDefault="00721E27" w:rsidP="00721E27">
      <w:pPr>
        <w:spacing w:before="120" w:after="120"/>
        <w:ind w:firstLine="0"/>
        <w:jc w:val="both"/>
        <w:rPr>
          <w:sz w:val="24"/>
        </w:rPr>
      </w:pPr>
      <w:r w:rsidRPr="00D13F95">
        <w:rPr>
          <w:sz w:val="24"/>
        </w:rPr>
        <w:t>Source : NSF, Dat</w:t>
      </w:r>
      <w:r w:rsidRPr="00D13F95">
        <w:rPr>
          <w:sz w:val="24"/>
        </w:rPr>
        <w:t>a</w:t>
      </w:r>
      <w:r w:rsidRPr="00D13F95">
        <w:rPr>
          <w:sz w:val="24"/>
        </w:rPr>
        <w:t>book 1985.</w:t>
      </w:r>
    </w:p>
    <w:p w:rsidR="00721E27" w:rsidRDefault="00721E27" w:rsidP="00721E27">
      <w:pPr>
        <w:pStyle w:val="p"/>
      </w:pPr>
      <w:r w:rsidRPr="00646B6B">
        <w:br w:type="page"/>
      </w:r>
      <w:r>
        <w:t>[157]</w:t>
      </w:r>
    </w:p>
    <w:p w:rsidR="00721E27" w:rsidRPr="00D13F95" w:rsidRDefault="00721E27" w:rsidP="00721E27">
      <w:pPr>
        <w:spacing w:before="120" w:after="120"/>
        <w:ind w:firstLine="0"/>
        <w:jc w:val="both"/>
        <w:rPr>
          <w:sz w:val="24"/>
        </w:rPr>
      </w:pPr>
    </w:p>
    <w:p w:rsidR="00721E27" w:rsidRPr="00D13F95" w:rsidRDefault="00721E27" w:rsidP="00721E27">
      <w:pPr>
        <w:pStyle w:val="figtitre"/>
      </w:pPr>
      <w:r w:rsidRPr="00D13F95">
        <w:t>Tableau III</w:t>
      </w:r>
    </w:p>
    <w:p w:rsidR="00721E27" w:rsidRPr="00D13F95" w:rsidRDefault="00721E27" w:rsidP="00721E27">
      <w:pPr>
        <w:pStyle w:val="figst"/>
      </w:pPr>
      <w:r w:rsidRPr="00D13F95">
        <w:t>Achats d'équipements militaires depuis la s</w:t>
      </w:r>
      <w:r w:rsidRPr="00D13F95">
        <w:t>e</w:t>
      </w:r>
      <w:r w:rsidRPr="00D13F95">
        <w:t>conde guerre mondiale</w:t>
      </w:r>
    </w:p>
    <w:p w:rsidR="00721E27" w:rsidRPr="00D13F95" w:rsidRDefault="00AF385E" w:rsidP="00721E27">
      <w:pPr>
        <w:pStyle w:val="fig"/>
      </w:pPr>
      <w:r>
        <w:rPr>
          <w:noProof/>
        </w:rPr>
        <w:drawing>
          <wp:inline distT="0" distB="0" distL="0" distR="0">
            <wp:extent cx="5029200" cy="3517900"/>
            <wp:effectExtent l="0" t="0" r="0" b="0"/>
            <wp:docPr id="7" name="Image 7" descr="fig_p_157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157_st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3517900"/>
                    </a:xfrm>
                    <a:prstGeom prst="rect">
                      <a:avLst/>
                    </a:prstGeom>
                    <a:noFill/>
                    <a:ln>
                      <a:noFill/>
                    </a:ln>
                  </pic:spPr>
                </pic:pic>
              </a:graphicData>
            </a:graphic>
          </wp:inline>
        </w:drawing>
      </w:r>
    </w:p>
    <w:p w:rsidR="00721E27" w:rsidRPr="00D13F95" w:rsidRDefault="00721E27" w:rsidP="00721E27">
      <w:pPr>
        <w:spacing w:before="120" w:after="120"/>
        <w:ind w:firstLine="0"/>
        <w:jc w:val="both"/>
        <w:rPr>
          <w:sz w:val="24"/>
        </w:rPr>
      </w:pPr>
    </w:p>
    <w:p w:rsidR="00721E27" w:rsidRPr="00D13F95" w:rsidRDefault="00721E27" w:rsidP="00721E27">
      <w:pPr>
        <w:spacing w:before="120" w:after="120"/>
        <w:ind w:firstLine="0"/>
        <w:jc w:val="both"/>
        <w:rPr>
          <w:sz w:val="24"/>
        </w:rPr>
      </w:pPr>
      <w:r w:rsidRPr="00D13F95">
        <w:rPr>
          <w:sz w:val="24"/>
        </w:rPr>
        <w:t>Source : Bertrand BELLON, op.cit., et Jacques GRANSLER « The Defense I</w:t>
      </w:r>
      <w:r w:rsidRPr="00D13F95">
        <w:rPr>
          <w:sz w:val="24"/>
        </w:rPr>
        <w:t>n</w:t>
      </w:r>
      <w:r w:rsidRPr="00D13F95">
        <w:rPr>
          <w:sz w:val="24"/>
        </w:rPr>
        <w:t>dustry » MIT Press 1984.</w:t>
      </w:r>
    </w:p>
    <w:p w:rsidR="00721E27" w:rsidRDefault="00721E27" w:rsidP="00721E27">
      <w:pPr>
        <w:spacing w:before="120" w:after="120"/>
        <w:ind w:firstLine="346"/>
        <w:jc w:val="both"/>
      </w:pPr>
    </w:p>
    <w:p w:rsidR="00721E27" w:rsidRDefault="00721E27" w:rsidP="00721E27">
      <w:pPr>
        <w:spacing w:before="120" w:after="120"/>
        <w:ind w:firstLine="346"/>
        <w:jc w:val="both"/>
      </w:pPr>
    </w:p>
    <w:p w:rsidR="00721E27" w:rsidRDefault="00721E27" w:rsidP="00721E27">
      <w:pPr>
        <w:pStyle w:val="p"/>
      </w:pPr>
      <w:r>
        <w:t>[158]</w:t>
      </w:r>
    </w:p>
    <w:p w:rsidR="00721E27" w:rsidRPr="00646B6B" w:rsidRDefault="00721E27" w:rsidP="00721E27">
      <w:pPr>
        <w:pStyle w:val="p"/>
      </w:pPr>
      <w:r w:rsidRPr="00646B6B">
        <w:br w:type="page"/>
      </w:r>
      <w:r>
        <w:t>[159]</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3" w:name="Neo_conservatisme_pt_2_texte_07"/>
      <w:r>
        <w:rPr>
          <w:b/>
          <w:color w:val="0000FF"/>
          <w:sz w:val="24"/>
          <w:szCs w:val="36"/>
        </w:rPr>
        <w:t>DEUXIÈME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Nouvelles politiques économiques</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Pr>
          <w:color w:val="FF0000"/>
          <w:sz w:val="36"/>
        </w:rPr>
        <w:t>VIRAGES DU CAPITALISME D’ÉTAT</w:t>
      </w:r>
      <w:r>
        <w:rPr>
          <w:color w:val="FF0000"/>
          <w:sz w:val="36"/>
        </w:rPr>
        <w:br/>
        <w:t>AU CANADA.</w:t>
      </w:r>
      <w:r w:rsidRPr="006D5CFA">
        <w:rPr>
          <w:sz w:val="36"/>
        </w:rPr>
        <w:t>”</w:t>
      </w:r>
      <w:r>
        <w:t> </w:t>
      </w:r>
      <w:r>
        <w:rPr>
          <w:rStyle w:val="Appelnotedebasdep"/>
        </w:rPr>
        <w:footnoteReference w:customMarkFollows="1" w:id="157"/>
        <w:t>*</w:t>
      </w:r>
    </w:p>
    <w:bookmarkEnd w:id="13"/>
    <w:p w:rsidR="00721E27" w:rsidRPr="006D5CFA" w:rsidRDefault="00721E27" w:rsidP="00721E27">
      <w:pPr>
        <w:spacing w:before="120" w:after="120"/>
        <w:jc w:val="center"/>
      </w:pPr>
    </w:p>
    <w:p w:rsidR="00721E27" w:rsidRPr="006D5CFA" w:rsidRDefault="00721E27" w:rsidP="00721E27">
      <w:pPr>
        <w:pStyle w:val="suite"/>
      </w:pPr>
      <w:r>
        <w:t>Jeanne KIRK LAUX</w:t>
      </w: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Default="00721E27" w:rsidP="00721E27">
      <w:pPr>
        <w:spacing w:before="120" w:after="120"/>
        <w:ind w:firstLine="346"/>
        <w:jc w:val="both"/>
      </w:pPr>
      <w:r w:rsidRPr="00646B6B">
        <w:t>L'élection du gouvernement conservateur à Ottawa en septembre 1984 a accentué le dé</w:t>
      </w:r>
      <w:r>
        <w:t>bat sur la viabilité de l'État-</w:t>
      </w:r>
      <w:r w:rsidRPr="00646B6B">
        <w:t>providence au Can</w:t>
      </w:r>
      <w:r w:rsidRPr="00646B6B">
        <w:t>a</w:t>
      </w:r>
      <w:r w:rsidRPr="00646B6B">
        <w:t>da et introduit la politique de privatisation des sociétés d'État. « Les sociétés de la Couronne qui ont une valeur commerciale, mais ne r</w:t>
      </w:r>
      <w:r w:rsidRPr="00646B6B">
        <w:t>é</w:t>
      </w:r>
      <w:r w:rsidRPr="00646B6B">
        <w:t>pondent plus aux objectifs de la politique publique, seront ve</w:t>
      </w:r>
      <w:r w:rsidRPr="00646B6B">
        <w:t>n</w:t>
      </w:r>
      <w:r w:rsidRPr="00646B6B">
        <w:t>dues »</w:t>
      </w:r>
      <w:r>
        <w:t> </w:t>
      </w:r>
      <w:r>
        <w:rPr>
          <w:rStyle w:val="Appelnotedebasdep"/>
        </w:rPr>
        <w:footnoteReference w:id="158"/>
      </w:r>
      <w:r w:rsidRPr="00646B6B">
        <w:t>. La privatisation fait partie d'un ordre du jour politique plus vaste pour les conservateurs qui ont perçu leur impressionnant mandat comme un signe de l'exaspération des Canadiens envers l'héritage l</w:t>
      </w:r>
      <w:r w:rsidRPr="00646B6B">
        <w:t>i</w:t>
      </w:r>
      <w:r w:rsidRPr="00646B6B">
        <w:t>béral, cara</w:t>
      </w:r>
      <w:r w:rsidRPr="00646B6B">
        <w:t>c</w:t>
      </w:r>
      <w:r w:rsidRPr="00646B6B">
        <w:t>térisé « par la hausse des déficits de l'État et la montée du chômage, par l'expansion et l'interventionnisme de l'administration publique et par une croissance économique chancelante et incerta</w:t>
      </w:r>
      <w:r w:rsidRPr="00646B6B">
        <w:t>i</w:t>
      </w:r>
      <w:r w:rsidRPr="00646B6B">
        <w:t>ne »</w:t>
      </w:r>
      <w:r>
        <w:t> </w:t>
      </w:r>
      <w:r>
        <w:rPr>
          <w:rStyle w:val="Appelnotedebasdep"/>
        </w:rPr>
        <w:footnoteReference w:id="159"/>
      </w:r>
      <w:r w:rsidRPr="00646B6B">
        <w:t>. Les priorités du nouveau gouvernement ont par conséquent été de réduire la dette publique, de favoriser l'investissement et la concurrence, et de « redéfinir le rôle de l’État »</w:t>
      </w:r>
      <w:r>
        <w:t> </w:t>
      </w:r>
      <w:r>
        <w:rPr>
          <w:rStyle w:val="Appelnotedebasdep"/>
        </w:rPr>
        <w:footnoteReference w:id="160"/>
      </w:r>
      <w:r w:rsidRPr="00646B6B">
        <w:t>. D’un geste extrav</w:t>
      </w:r>
      <w:r w:rsidRPr="00646B6B">
        <w:t>a</w:t>
      </w:r>
      <w:r w:rsidRPr="00646B6B">
        <w:t>gant, le ministre de l'Industrie, M. Sinclair Stevens, a annoncé que toutes les actions de la Corporation de développement des investiss</w:t>
      </w:r>
      <w:r w:rsidRPr="00646B6B">
        <w:t>e</w:t>
      </w:r>
      <w:r>
        <w:t>ments du Canada –</w:t>
      </w:r>
      <w:r w:rsidRPr="00646B6B">
        <w:t xml:space="preserve"> co</w:t>
      </w:r>
      <w:r w:rsidRPr="00646B6B">
        <w:t>m</w:t>
      </w:r>
      <w:r w:rsidRPr="00646B6B">
        <w:t>pagnies commerciales et titres de participation ayant une valeur marchande c</w:t>
      </w:r>
      <w:r>
        <w:t>ombinée d'environ 2 milliards $ –</w:t>
      </w:r>
      <w:r w:rsidRPr="00646B6B">
        <w:t xml:space="preserve"> étaient m</w:t>
      </w:r>
      <w:r w:rsidRPr="00646B6B">
        <w:t>i</w:t>
      </w:r>
      <w:r w:rsidRPr="00646B6B">
        <w:t>ses en vente. La privatisation, d'expliquer le ministre, allait assurer que « la discipline et la vitalité du marché imposeront leur pl</w:t>
      </w:r>
      <w:r w:rsidRPr="00646B6B">
        <w:t>a</w:t>
      </w:r>
      <w:r w:rsidRPr="00646B6B">
        <w:t>ce à l'e</w:t>
      </w:r>
      <w:r w:rsidRPr="00646B6B">
        <w:t>f</w:t>
      </w:r>
      <w:r w:rsidRPr="00646B6B">
        <w:t>fet souvent suffocant de la propriété gouve</w:t>
      </w:r>
      <w:r>
        <w:t>rn</w:t>
      </w:r>
      <w:r w:rsidRPr="00646B6B">
        <w:t>ementale »</w:t>
      </w:r>
      <w:r>
        <w:t> </w:t>
      </w:r>
      <w:r>
        <w:rPr>
          <w:rStyle w:val="Appelnotedebasdep"/>
        </w:rPr>
        <w:footnoteReference w:id="161"/>
      </w:r>
      <w:r w:rsidRPr="00646B6B">
        <w:t>.</w:t>
      </w:r>
      <w:r>
        <w:t xml:space="preserve"> </w:t>
      </w:r>
      <w:r w:rsidRPr="00646B6B">
        <w:t>Le Canada n'est pas seul à reconsidérer le rôle de l'État dans l'écon</w:t>
      </w:r>
      <w:r w:rsidRPr="00646B6B">
        <w:t>o</w:t>
      </w:r>
      <w:r w:rsidRPr="00646B6B">
        <w:t>mie et, plus particulièrement, celui de producteur et d'investisseur dans l'industrie. La « tendance à la privatisation », comme l'a maintes fois rapporté la presse internationale, a commencé en 1979 avec l'élection du gouvernement Thatcher en Grande-Bretagne, la Reine anno</w:t>
      </w:r>
      <w:r w:rsidRPr="00646B6B">
        <w:t>n</w:t>
      </w:r>
      <w:r w:rsidRPr="00646B6B">
        <w:t>çant alors dans son discours que, dans le contexte d'une politique économ</w:t>
      </w:r>
      <w:r w:rsidRPr="00646B6B">
        <w:t>i</w:t>
      </w:r>
      <w:r w:rsidRPr="00646B6B">
        <w:t>que mon</w:t>
      </w:r>
      <w:r w:rsidRPr="00646B6B">
        <w:t>é</w:t>
      </w:r>
      <w:r w:rsidRPr="00646B6B">
        <w:t>tariste, des propositions seraient mises de l'avant pour « réduire la proportion... des propriétés de l'État et accroître la concu</w:t>
      </w:r>
      <w:r w:rsidRPr="00646B6B">
        <w:t>r</w:t>
      </w:r>
      <w:r w:rsidRPr="00646B6B">
        <w:t>rence en fa</w:t>
      </w:r>
      <w:r w:rsidRPr="00646B6B">
        <w:t>i</w:t>
      </w:r>
      <w:r w:rsidRPr="00646B6B">
        <w:t>sant des offres de vente »</w:t>
      </w:r>
      <w:r>
        <w:t> </w:t>
      </w:r>
      <w:r>
        <w:rPr>
          <w:rStyle w:val="Appelnotedebasdep"/>
        </w:rPr>
        <w:footnoteReference w:id="162"/>
      </w:r>
      <w:r w:rsidRPr="00646B6B">
        <w:t>.</w:t>
      </w:r>
    </w:p>
    <w:p w:rsidR="00721E27" w:rsidRPr="00646B6B" w:rsidRDefault="00721E27" w:rsidP="00721E27">
      <w:pPr>
        <w:spacing w:before="120" w:after="120"/>
        <w:ind w:firstLine="346"/>
        <w:jc w:val="both"/>
      </w:pPr>
      <w:r>
        <w:t>[160]</w:t>
      </w:r>
    </w:p>
    <w:p w:rsidR="00721E27" w:rsidRPr="00646B6B" w:rsidRDefault="00721E27" w:rsidP="00721E27">
      <w:pPr>
        <w:spacing w:before="120" w:after="120"/>
        <w:ind w:firstLine="346"/>
        <w:jc w:val="both"/>
      </w:pPr>
      <w:r w:rsidRPr="00646B6B">
        <w:t>Mme Thatcher a en fait démontré, depuis, que peu de limites au r</w:t>
      </w:r>
      <w:r w:rsidRPr="00646B6B">
        <w:t>e</w:t>
      </w:r>
      <w:r w:rsidRPr="00646B6B">
        <w:t>trait de l'État capitaliste de la production directe ne pouvaient être franchies lorsque les circonstances politiques étaient favorables</w:t>
      </w:r>
      <w:r>
        <w:t> </w:t>
      </w:r>
      <w:r>
        <w:rPr>
          <w:rStyle w:val="Appelnotedebasdep"/>
        </w:rPr>
        <w:footnoteReference w:id="163"/>
      </w:r>
      <w:r w:rsidRPr="00646B6B">
        <w:t>. Néanmoins, la privatisation ne peut être considérée comme un projet exclusivement néo-conservateur. Sur l'échiquier politique mondial, nous entendons les gouvernements européens des années 1980 décl</w:t>
      </w:r>
      <w:r w:rsidRPr="00646B6B">
        <w:t>a</w:t>
      </w:r>
      <w:r w:rsidRPr="00646B6B">
        <w:t>rer leur intention de « dénationaliser », « privatiser », ou « rationaliser » les entreprises publiques. Certains sont purement m</w:t>
      </w:r>
      <w:r w:rsidRPr="00646B6B">
        <w:t>o</w:t>
      </w:r>
      <w:r w:rsidRPr="00646B6B">
        <w:t>tivés par l'idéologie (la Grande-Bretagne, l'Allemagne, la Hollande), d'autres le sont essentiellement par des contraintes financières (l'Italie, la Suède, l'Espagne). Même en France, le gouvernement socialiste semblait tout d'abord vouloir contrer cette tendance par la mise sur pied d'un pr</w:t>
      </w:r>
      <w:r w:rsidRPr="00646B6B">
        <w:t>o</w:t>
      </w:r>
      <w:r w:rsidRPr="00646B6B">
        <w:t>gramme de nationalisation à grande échelle en 1981-1982, mais on a ensuite décidé de mettre l'accent sur l'austérité et la concurrence aux dépens des valeurs sociales-démocrates</w:t>
      </w:r>
      <w:r>
        <w:t> </w:t>
      </w:r>
      <w:r>
        <w:rPr>
          <w:rStyle w:val="Appelnotedebasdep"/>
        </w:rPr>
        <w:footnoteReference w:id="164"/>
      </w:r>
      <w:r w:rsidRPr="00646B6B">
        <w:t>. Maint</w:t>
      </w:r>
      <w:r w:rsidRPr="00646B6B">
        <w:t>e</w:t>
      </w:r>
      <w:r w:rsidRPr="00646B6B">
        <w:t>nant que certaines e</w:t>
      </w:r>
      <w:r w:rsidRPr="00646B6B">
        <w:t>n</w:t>
      </w:r>
      <w:r w:rsidRPr="00646B6B">
        <w:t>treprises françaises d'État ont reçu l'autorisation d'offrir des actions au public et que la droite, à la veille de sa victoire aux élections de mars 1986, réclame la dénationalisation, nous devons nous demander si les limites du capitalisme d'État n'ont pas été attei</w:t>
      </w:r>
      <w:r w:rsidRPr="00646B6B">
        <w:t>n</w:t>
      </w:r>
      <w:r w:rsidRPr="00646B6B">
        <w:t>tes</w:t>
      </w:r>
      <w:r>
        <w:t> </w:t>
      </w:r>
      <w:r>
        <w:rPr>
          <w:rStyle w:val="Appelnotedebasdep"/>
        </w:rPr>
        <w:footnoteReference w:id="165"/>
      </w:r>
      <w:r w:rsidRPr="00646B6B">
        <w:t>.</w:t>
      </w:r>
    </w:p>
    <w:p w:rsidR="00721E27" w:rsidRPr="00646B6B" w:rsidRDefault="00721E27" w:rsidP="00721E27">
      <w:pPr>
        <w:spacing w:before="120" w:after="120"/>
        <w:ind w:firstLine="346"/>
        <w:jc w:val="both"/>
      </w:pPr>
      <w:r w:rsidRPr="00646B6B">
        <w:t>Notre principal argument sera qu'au Canada, comme dans la pl</w:t>
      </w:r>
      <w:r w:rsidRPr="00646B6B">
        <w:t>u</w:t>
      </w:r>
      <w:r w:rsidRPr="00646B6B">
        <w:t>part des pays d'Europe à l'exception</w:t>
      </w:r>
      <w:r>
        <w:t xml:space="preserve"> </w:t>
      </w:r>
      <w:r w:rsidRPr="00646B6B">
        <w:t>de la Grande-Bretagne, la privat</w:t>
      </w:r>
      <w:r w:rsidRPr="00646B6B">
        <w:t>i</w:t>
      </w:r>
      <w:r w:rsidRPr="00646B6B">
        <w:t>sation ne sert pas à démanteler, mais plutôt à rationaliser, le secteur public commercial. Cette rationalisation devrait être considérée co</w:t>
      </w:r>
      <w:r w:rsidRPr="00646B6B">
        <w:t>m</w:t>
      </w:r>
      <w:r w:rsidRPr="00646B6B">
        <w:t>me faisant partie d'un processus plus vaste d'adaptation aux no</w:t>
      </w:r>
      <w:r w:rsidRPr="00646B6B">
        <w:t>u</w:t>
      </w:r>
      <w:r w:rsidRPr="00646B6B">
        <w:t>velles exigences du développement capitaliste. Toute stratégie éc</w:t>
      </w:r>
      <w:r w:rsidRPr="00646B6B">
        <w:t>o</w:t>
      </w:r>
      <w:r w:rsidRPr="00646B6B">
        <w:t>nomique doit maintenant prend</w:t>
      </w:r>
      <w:r>
        <w:t>r</w:t>
      </w:r>
      <w:r w:rsidRPr="00646B6B">
        <w:t>e en considération les deux nécessités du cap</w:t>
      </w:r>
      <w:r w:rsidRPr="00646B6B">
        <w:t>i</w:t>
      </w:r>
      <w:r w:rsidRPr="00646B6B">
        <w:t>talisme avancé des années 1980 : 1) les sociétés nationales doivent être concurrentielles, au sein d'une division internationale du travail rad</w:t>
      </w:r>
      <w:r w:rsidRPr="00646B6B">
        <w:t>i</w:t>
      </w:r>
      <w:r w:rsidRPr="00646B6B">
        <w:t>calement modifiée faisant suite à plus d'une décennie de récession et de restructuration industrielle ; 2) après plus d'une décennie de cr</w:t>
      </w:r>
      <w:r w:rsidRPr="00646B6B">
        <w:t>i</w:t>
      </w:r>
      <w:r w:rsidRPr="00646B6B">
        <w:t>ses financières, les gouvernements doivent lutter entre eux pour des revenus déjà peu abondants et faire face à une tolérance pol</w:t>
      </w:r>
      <w:r w:rsidRPr="00646B6B">
        <w:t>i</w:t>
      </w:r>
      <w:r w:rsidRPr="00646B6B">
        <w:t>tique de moins en moins grande à l'égard de la dette publique et du déficit budgétaire.</w:t>
      </w:r>
    </w:p>
    <w:p w:rsidR="00721E27" w:rsidRPr="00646B6B" w:rsidRDefault="00721E27" w:rsidP="00721E27">
      <w:pPr>
        <w:spacing w:before="120" w:after="120"/>
        <w:ind w:firstLine="346"/>
        <w:jc w:val="both"/>
      </w:pPr>
      <w:r w:rsidRPr="00646B6B">
        <w:t>Le secteur public commercial subit présentement une restructur</w:t>
      </w:r>
      <w:r w:rsidRPr="00646B6B">
        <w:t>a</w:t>
      </w:r>
      <w:r w:rsidRPr="00646B6B">
        <w:t>tion : les sociétés non concurrentielles sont vendues et on est en quête de nouveaux moyens de financement par l'entremise du marché bou</w:t>
      </w:r>
      <w:r w:rsidRPr="00646B6B">
        <w:t>r</w:t>
      </w:r>
      <w:r w:rsidRPr="00646B6B">
        <w:t>sier.</w:t>
      </w:r>
    </w:p>
    <w:p w:rsidR="00721E27" w:rsidRPr="00646B6B" w:rsidRDefault="00721E27" w:rsidP="00721E27">
      <w:pPr>
        <w:spacing w:before="120" w:after="120"/>
        <w:ind w:firstLine="346"/>
        <w:jc w:val="both"/>
      </w:pPr>
      <w:r w:rsidRPr="00646B6B">
        <w:t>Plutôt qu'une dénationalisation en bloc, nous voyons se dérouler un processus complexe de « dessaisissement » et d'investissement, l'a</w:t>
      </w:r>
      <w:r w:rsidRPr="00646B6B">
        <w:t>c</w:t>
      </w:r>
      <w:r w:rsidRPr="00646B6B">
        <w:t>cent étant mis sur des véhicules autres que la</w:t>
      </w:r>
      <w:r>
        <w:t xml:space="preserve"> [</w:t>
      </w:r>
      <w:r w:rsidRPr="00646B6B">
        <w:t>161</w:t>
      </w:r>
      <w:r>
        <w:t xml:space="preserve">] </w:t>
      </w:r>
      <w:r w:rsidRPr="00646B6B">
        <w:t xml:space="preserve">grande entreprise publique : les sociétés </w:t>
      </w:r>
      <w:r w:rsidRPr="00D13F95">
        <w:rPr>
          <w:i/>
        </w:rPr>
        <w:t>holding</w:t>
      </w:r>
      <w:r>
        <w:t>, les filiales, les co-</w:t>
      </w:r>
      <w:r w:rsidRPr="00646B6B">
        <w:t>entreprises ou « entreprises mixtes » (créées par l'achat d'actions dans des entreprises privées ou par la cession partielle des parts dans une société d'</w:t>
      </w:r>
      <w:r>
        <w:t>É</w:t>
      </w:r>
      <w:r w:rsidRPr="00646B6B">
        <w:t>tat).</w:t>
      </w:r>
    </w:p>
    <w:p w:rsidR="00721E27" w:rsidRPr="00646B6B" w:rsidRDefault="00721E27" w:rsidP="00721E27">
      <w:pPr>
        <w:spacing w:before="120" w:after="120"/>
        <w:ind w:firstLine="346"/>
        <w:jc w:val="both"/>
      </w:pPr>
      <w:r w:rsidRPr="00646B6B">
        <w:t>Si la récession et les contraintes financières ont poussé la plupart des gouvernements à rationaliser les secteurs de l'entreprise d'État dans le cadre de leurs efforts parallèles pour réduire leur déficit bu</w:t>
      </w:r>
      <w:r w:rsidRPr="00646B6B">
        <w:t>d</w:t>
      </w:r>
      <w:r w:rsidRPr="00646B6B">
        <w:t>gétaire, ranimer la croissance et regagner la concurrence internation</w:t>
      </w:r>
      <w:r w:rsidRPr="00646B6B">
        <w:t>a</w:t>
      </w:r>
      <w:r w:rsidRPr="00646B6B">
        <w:t>le, comment s'inscrit le néo-conservatisme dans ce cadre ? Le point de vue néo-conservateur sur la privatisation peut être caractérisé d'axi</w:t>
      </w:r>
      <w:r w:rsidRPr="00646B6B">
        <w:t>o</w:t>
      </w:r>
      <w:r w:rsidRPr="00646B6B">
        <w:t>matique, de messianique et de stratégique. Pourquoi axiom</w:t>
      </w:r>
      <w:r w:rsidRPr="00646B6B">
        <w:t>a</w:t>
      </w:r>
      <w:r w:rsidRPr="00646B6B">
        <w:t xml:space="preserve">tique ? Le </w:t>
      </w:r>
      <w:r w:rsidRPr="00D13F95">
        <w:rPr>
          <w:i/>
        </w:rPr>
        <w:t>schibboleth</w:t>
      </w:r>
      <w:r w:rsidRPr="00646B6B">
        <w:t xml:space="preserve"> qui identifie les néoconservateurs est leur cri de ralli</w:t>
      </w:r>
      <w:r w:rsidRPr="00646B6B">
        <w:t>e</w:t>
      </w:r>
      <w:r w:rsidRPr="00646B6B">
        <w:t>ment : « le gouvernement n'est pas seulement trop gros, mais il met aussi son nez dans tous les secteurs de l'économie »</w:t>
      </w:r>
      <w:r>
        <w:t> </w:t>
      </w:r>
      <w:r>
        <w:rPr>
          <w:rStyle w:val="Appelnotedebasdep"/>
        </w:rPr>
        <w:footnoteReference w:id="166"/>
      </w:r>
      <w:r w:rsidRPr="00646B6B">
        <w:t>. Les soci</w:t>
      </w:r>
      <w:r w:rsidRPr="00646B6B">
        <w:t>é</w:t>
      </w:r>
      <w:r w:rsidRPr="00646B6B">
        <w:t>tés d'État sont le reflet symptomatique d'un régime intrus et leur dissol</w:t>
      </w:r>
      <w:r w:rsidRPr="00646B6B">
        <w:t>u</w:t>
      </w:r>
      <w:r w:rsidRPr="00646B6B">
        <w:t>tion est, partant, souhaitable. En tant que défenseurs du ma</w:t>
      </w:r>
      <w:r w:rsidRPr="00646B6B">
        <w:t>r</w:t>
      </w:r>
      <w:r w:rsidRPr="00646B6B">
        <w:t>ché, les néo-conservateurs canadiens présenteront la privatisation comme « un acte de consolidation du marché aux dépens de l'État »</w:t>
      </w:r>
      <w:r>
        <w:t> </w:t>
      </w:r>
      <w:r>
        <w:rPr>
          <w:rStyle w:val="Appelnotedebasdep"/>
        </w:rPr>
        <w:footnoteReference w:id="167"/>
      </w:r>
      <w:r w:rsidRPr="00646B6B">
        <w:t>.</w:t>
      </w:r>
    </w:p>
    <w:p w:rsidR="00721E27" w:rsidRPr="00646B6B" w:rsidRDefault="00721E27" w:rsidP="00721E27">
      <w:pPr>
        <w:spacing w:before="120" w:after="120"/>
        <w:ind w:firstLine="346"/>
        <w:jc w:val="both"/>
      </w:pPr>
      <w:r w:rsidRPr="00646B6B">
        <w:t>Pourquoi messianique ? Interprétée de cette façon, la privatisation fait partie d'un projet politique visant à renvoyer le keynésianisme aux oubliettes de l'histoire et à éliminer toutes les bases des coalitions s</w:t>
      </w:r>
      <w:r w:rsidRPr="00646B6B">
        <w:t>o</w:t>
      </w:r>
      <w:r w:rsidRPr="00646B6B">
        <w:t>ciales-démocrates/libérales. En réclamant un « nouveau consensus national » pour effectuer une reprise économique, les conservateurs du Canada accusent les gouvernements libéraux de ne pas s'adapter aux changements économiques internationaux et de tolérer plutôt la dét</w:t>
      </w:r>
      <w:r w:rsidRPr="00646B6B">
        <w:t>é</w:t>
      </w:r>
      <w:r w:rsidRPr="00646B6B">
        <w:t>rioration du fait qu'on a « substitué les jugements des hommes polit</w:t>
      </w:r>
      <w:r w:rsidRPr="00646B6B">
        <w:t>i</w:t>
      </w:r>
      <w:r w:rsidRPr="00646B6B">
        <w:t>ques et des législateurs à ceux du marché »</w:t>
      </w:r>
      <w:r>
        <w:t> </w:t>
      </w:r>
      <w:r>
        <w:rPr>
          <w:rStyle w:val="Appelnotedebasdep"/>
        </w:rPr>
        <w:footnoteReference w:id="168"/>
      </w:r>
      <w:r w:rsidRPr="00646B6B">
        <w:t>. Le gouvernement br</w:t>
      </w:r>
      <w:r w:rsidRPr="00646B6B">
        <w:t>i</w:t>
      </w:r>
      <w:r w:rsidRPr="00646B6B">
        <w:t>tannique brandit son expérience en guise de modèle à suivre : « Quoique de nombreuses caractéristiques soient propres à la Grande-Bretagne, les raisons de la privatisation sont sensiblement les mêmes, indépendamment de l'expérience du pays, c'est-à-dire le désir d'accro</w:t>
      </w:r>
      <w:r w:rsidRPr="00646B6B">
        <w:t>î</w:t>
      </w:r>
      <w:r w:rsidRPr="00646B6B">
        <w:t>tre la concurrence et le rendement, et la croyance que les forces d'un marché libre peuvent mieux se réaliser sans le contrôle de l'État »</w:t>
      </w:r>
      <w:r>
        <w:t> </w:t>
      </w:r>
      <w:r>
        <w:rPr>
          <w:rStyle w:val="Appelnotedebasdep"/>
        </w:rPr>
        <w:footnoteReference w:id="169"/>
      </w:r>
      <w:r w:rsidRPr="00646B6B">
        <w:t>.</w:t>
      </w:r>
    </w:p>
    <w:p w:rsidR="00721E27" w:rsidRPr="00646B6B" w:rsidRDefault="00721E27" w:rsidP="00721E27">
      <w:pPr>
        <w:spacing w:before="120" w:after="120"/>
        <w:ind w:firstLine="346"/>
        <w:jc w:val="both"/>
      </w:pPr>
      <w:r w:rsidRPr="00646B6B">
        <w:t>Pourquoi stratégique ? Pour les néo-conservateurs sérieux, la priv</w:t>
      </w:r>
      <w:r w:rsidRPr="00646B6B">
        <w:t>a</w:t>
      </w:r>
      <w:r w:rsidRPr="00646B6B">
        <w:t>tisation doit aller au-delà de l'acte idéologico-symbolique de vendre quelques sociétés à l'enchère dans le but de manifester leur foi envers les forces du marché. Si, comme il est précisé dans la stratégie de r</w:t>
      </w:r>
      <w:r w:rsidRPr="00646B6B">
        <w:t>e</w:t>
      </w:r>
      <w:r w:rsidRPr="00646B6B">
        <w:t>prise économique du gouvernement du Canada, la raison ultime est « d'améliorer le rendement du marché »</w:t>
      </w:r>
      <w:r>
        <w:t> </w:t>
      </w:r>
      <w:r>
        <w:rPr>
          <w:rStyle w:val="Appelnotedebasdep"/>
        </w:rPr>
        <w:footnoteReference w:id="170"/>
      </w:r>
      <w:r w:rsidRPr="00646B6B">
        <w:t> ;</w:t>
      </w:r>
      <w:r>
        <w:t xml:space="preserve"> [162] </w:t>
      </w:r>
      <w:r w:rsidRPr="00646B6B">
        <w:t>le</w:t>
      </w:r>
      <w:r>
        <w:t xml:space="preserve"> </w:t>
      </w:r>
      <w:r w:rsidRPr="00646B6B">
        <w:t>transfert des a</w:t>
      </w:r>
      <w:r w:rsidRPr="00646B6B">
        <w:t>c</w:t>
      </w:r>
      <w:r w:rsidRPr="00646B6B">
        <w:t>tifs des sociétés aux mains du secteur privé ne devient alors qu'un élément d'un programme plus vaste. Pour le go</w:t>
      </w:r>
      <w:r w:rsidRPr="00646B6B">
        <w:t>u</w:t>
      </w:r>
      <w:r w:rsidRPr="00646B6B">
        <w:t>vernement Thatcher, la privatisation se rapporte maintenant à quatre composantes reliées d'un programme visant à diminuer le pouvoir de l'État au bénéfice du marché : la vente des actifs des sociétés, la sign</w:t>
      </w:r>
      <w:r w:rsidRPr="00646B6B">
        <w:t>a</w:t>
      </w:r>
      <w:r w:rsidRPr="00646B6B">
        <w:t>ture de contrats de services avec le secteur privé, l'introduction de frais d'utilisation pour les services encore offerts par le gouvernement et la libéralisation du monopole</w:t>
      </w:r>
      <w:r>
        <w:t> </w:t>
      </w:r>
      <w:r>
        <w:rPr>
          <w:rStyle w:val="Appelnotedebasdep"/>
        </w:rPr>
        <w:footnoteReference w:id="171"/>
      </w:r>
      <w:r w:rsidRPr="00646B6B">
        <w:t>.</w:t>
      </w:r>
    </w:p>
    <w:p w:rsidR="00721E27" w:rsidRPr="00646B6B" w:rsidRDefault="00721E27" w:rsidP="00721E27">
      <w:pPr>
        <w:spacing w:before="120" w:after="120"/>
        <w:ind w:firstLine="346"/>
        <w:jc w:val="both"/>
      </w:pPr>
      <w:r w:rsidRPr="00646B6B">
        <w:t>Le gouvernement conservateur du Canada a formulé une politique de privatisation axiomatique et messianique qui paraît cependant manquer d'articulation dynamique entre les objectifs, ce qui lui aurait conféré un véritable caractère programmatique. Néanmoins, le prés</w:t>
      </w:r>
      <w:r w:rsidRPr="00646B6B">
        <w:t>i</w:t>
      </w:r>
      <w:r w:rsidRPr="00646B6B">
        <w:t>dent du Conseil du Trésor, parlant en qualité de président du groupe de travail ministériel sur la privatisation, considère cette politique su</w:t>
      </w:r>
      <w:r w:rsidRPr="00646B6B">
        <w:t>f</w:t>
      </w:r>
      <w:r w:rsidRPr="00646B6B">
        <w:t>fisante en soi :</w:t>
      </w:r>
    </w:p>
    <w:p w:rsidR="00721E27" w:rsidRDefault="00721E27" w:rsidP="00721E27">
      <w:pPr>
        <w:pStyle w:val="Grillecouleur-Accent1"/>
      </w:pPr>
    </w:p>
    <w:p w:rsidR="00721E27" w:rsidRDefault="00721E27" w:rsidP="00721E27">
      <w:pPr>
        <w:pStyle w:val="Grillecouleur-Accent1"/>
      </w:pPr>
      <w:r w:rsidRPr="00646B6B">
        <w:t>La privatisation représentera un grand nombre d'avantages. Elle rédu</w:t>
      </w:r>
      <w:r w:rsidRPr="00646B6B">
        <w:t>i</w:t>
      </w:r>
      <w:r w:rsidRPr="00646B6B">
        <w:t>ra le rôle du gouvernement et laissera l'initiative au secteur privé ; elle améliorera le rendement du marché et l'allocation des ressources ; elle améliorera le rendement des firmes grâce à la discipline du ma</w:t>
      </w:r>
      <w:r w:rsidRPr="00646B6B">
        <w:t>r</w:t>
      </w:r>
      <w:r w:rsidRPr="00646B6B">
        <w:t>ché et à la réduction des entraves politiques et bureaucratiques...</w:t>
      </w:r>
      <w:r>
        <w:t> </w:t>
      </w:r>
      <w:r>
        <w:rPr>
          <w:rStyle w:val="Appelnotedebasdep"/>
        </w:rPr>
        <w:footnoteReference w:id="172"/>
      </w:r>
    </w:p>
    <w:p w:rsidR="00721E27" w:rsidRPr="00646B6B" w:rsidRDefault="00721E27" w:rsidP="00721E27">
      <w:pPr>
        <w:pStyle w:val="Grillecouleur-Accent1"/>
      </w:pPr>
    </w:p>
    <w:p w:rsidR="00721E27" w:rsidRDefault="00721E27" w:rsidP="00721E27">
      <w:pPr>
        <w:spacing w:before="120" w:after="120"/>
        <w:ind w:firstLine="346"/>
        <w:jc w:val="both"/>
      </w:pPr>
      <w:r w:rsidRPr="00646B6B">
        <w:t>Plutôt que d'être explicitement liée à des programmes ayant un i</w:t>
      </w:r>
      <w:r w:rsidRPr="00646B6B">
        <w:t>m</w:t>
      </w:r>
      <w:r w:rsidRPr="00646B6B">
        <w:t>pact sur les structures du marché, la vente des sociétés de la Couronne a été présentée comme un élément parmi une série d'initiatives visant à « réaliser davantage d'économies par une gestion plus efficace dans tout le gouvernement fédéral »</w:t>
      </w:r>
      <w:r>
        <w:t> </w:t>
      </w:r>
      <w:r>
        <w:rPr>
          <w:rStyle w:val="Appelnotedebasdep"/>
        </w:rPr>
        <w:footnoteReference w:id="173"/>
      </w:r>
      <w:r w:rsidRPr="00646B6B">
        <w:t>. L'objet commun de ces initiatives est de réduire le déficit fédéral, soit par l'élimination de programmes, soit par l'apport de revenus. Les documents budgétaires qui, avec l'e</w:t>
      </w:r>
      <w:r w:rsidRPr="00646B6B">
        <w:t>x</w:t>
      </w:r>
      <w:r w:rsidRPr="00646B6B">
        <w:t>posé économique et financier préparatoire, constituent, jusqu'à</w:t>
      </w:r>
      <w:r>
        <w:t xml:space="preserve"> </w:t>
      </w:r>
      <w:r w:rsidRPr="00646B6B">
        <w:t>présent la seule remontrance officielle à la politique de privatisation, mettent la vente des sociétés de la Couronne sur le même pied que les rédu</w:t>
      </w:r>
      <w:r w:rsidRPr="00646B6B">
        <w:t>c</w:t>
      </w:r>
      <w:r w:rsidRPr="00646B6B">
        <w:t>tions des pensions des députés et des sénateurs !</w:t>
      </w:r>
      <w:r>
        <w:t> </w:t>
      </w:r>
      <w:r>
        <w:rPr>
          <w:rStyle w:val="Appelnotedebasdep"/>
        </w:rPr>
        <w:footnoteReference w:id="174"/>
      </w:r>
      <w:r w:rsidRPr="00646B6B">
        <w:t xml:space="preserve"> De plus, l'accent mis sur la vente « cas par cas » des sociétés de la Couronne confirme l'impression qu'aucune considération sérieuse à l'égard des larges o</w:t>
      </w:r>
      <w:r w:rsidRPr="00646B6B">
        <w:t>b</w:t>
      </w:r>
      <w:r w:rsidRPr="00646B6B">
        <w:t>jectifs sectoriels ou industriels n'a façonné la politique de privatis</w:t>
      </w:r>
      <w:r w:rsidRPr="00646B6B">
        <w:t>a</w:t>
      </w:r>
      <w:r w:rsidRPr="00646B6B">
        <w:t>tion. Comme la presse des affaires l'a fait remarquer lors de la vente d'une importante société gouvernementale :</w:t>
      </w:r>
      <w:r>
        <w:t xml:space="preserve"> </w:t>
      </w:r>
    </w:p>
    <w:p w:rsidR="00721E27" w:rsidRPr="00646B6B" w:rsidRDefault="00721E27" w:rsidP="00721E27">
      <w:pPr>
        <w:spacing w:before="120" w:after="120"/>
        <w:ind w:firstLine="346"/>
        <w:jc w:val="both"/>
      </w:pPr>
      <w:r>
        <w:t>[</w:t>
      </w:r>
      <w:r w:rsidRPr="00646B6B">
        <w:t>163</w:t>
      </w:r>
      <w:r>
        <w:t>]</w:t>
      </w:r>
    </w:p>
    <w:p w:rsidR="00721E27" w:rsidRDefault="00721E27" w:rsidP="00721E27">
      <w:pPr>
        <w:pStyle w:val="Grillecouleur-Accent1"/>
      </w:pPr>
    </w:p>
    <w:p w:rsidR="00721E27" w:rsidRDefault="00721E27" w:rsidP="00721E27">
      <w:pPr>
        <w:pStyle w:val="Grillecouleur-Accent1"/>
      </w:pPr>
      <w:r w:rsidRPr="00646B6B">
        <w:t>Ottawa a décidé de vendre Téléglobe sans élaborer de politique sur les télécommunications... De grandes questions politiques, telle celle de s</w:t>
      </w:r>
      <w:r w:rsidRPr="00646B6B">
        <w:t>a</w:t>
      </w:r>
      <w:r w:rsidRPr="00646B6B">
        <w:t>voir comment sa privatisation affectera la concurrence, sont aussi deme</w:t>
      </w:r>
      <w:r w:rsidRPr="00646B6B">
        <w:t>u</w:t>
      </w:r>
      <w:r w:rsidRPr="00646B6B">
        <w:t>rées obscures</w:t>
      </w:r>
      <w:r>
        <w:t> </w:t>
      </w:r>
      <w:r>
        <w:rPr>
          <w:rStyle w:val="Appelnotedebasdep"/>
        </w:rPr>
        <w:footnoteReference w:id="175"/>
      </w:r>
      <w:r w:rsidRPr="00646B6B">
        <w:t>.</w:t>
      </w:r>
    </w:p>
    <w:p w:rsidR="00721E27" w:rsidRPr="00646B6B" w:rsidRDefault="00721E27" w:rsidP="00721E27">
      <w:pPr>
        <w:pStyle w:val="Grillecouleur-Accent1"/>
      </w:pPr>
    </w:p>
    <w:p w:rsidR="00721E27" w:rsidRPr="00646B6B" w:rsidRDefault="00721E27" w:rsidP="00721E27">
      <w:pPr>
        <w:spacing w:before="120" w:after="120"/>
        <w:ind w:firstLine="346"/>
        <w:jc w:val="both"/>
      </w:pPr>
      <w:r w:rsidRPr="00646B6B">
        <w:t>Si le gouvernement ne fixe plus d’objectifs liés à une stratégie éc</w:t>
      </w:r>
      <w:r w:rsidRPr="00646B6B">
        <w:t>o</w:t>
      </w:r>
      <w:r w:rsidRPr="00646B6B">
        <w:t>nomique néo-conservatrice militante, la privatisation que l'on conna</w:t>
      </w:r>
      <w:r w:rsidRPr="00646B6B">
        <w:t>î</w:t>
      </w:r>
      <w:r w:rsidRPr="00646B6B">
        <w:t>tra risque d'être extrêmement sélective. Ottawa peut toujours se pr</w:t>
      </w:r>
      <w:r w:rsidRPr="00646B6B">
        <w:t>é</w:t>
      </w:r>
      <w:r w:rsidRPr="00646B6B">
        <w:t>senter au monde des affaires en tant que défenseur gouvernemental du marché par la vente, manifestement « idéologique et symbolique », de quelques sociétés d’État. Mais en ce faisant, il répond avant tout au besoin d'afficher de bons résultats comptables en se déchargeant de quelques actifs dont la teneur politique demeure faible quoiqu'ayant une bonne valeur marchande.</w:t>
      </w:r>
    </w:p>
    <w:p w:rsidR="00721E27" w:rsidRPr="00646B6B" w:rsidRDefault="00721E27" w:rsidP="00721E27">
      <w:pPr>
        <w:spacing w:before="120" w:after="120"/>
        <w:ind w:firstLine="346"/>
        <w:jc w:val="both"/>
      </w:pPr>
      <w:r w:rsidRPr="00646B6B">
        <w:t>Que nous dévoilent les registres du gouvernement conservateur de Mulroney après un an et demi de pouvoir ? Jusqu'ici, nous avons co</w:t>
      </w:r>
      <w:r w:rsidRPr="00646B6B">
        <w:t>n</w:t>
      </w:r>
      <w:r w:rsidRPr="00646B6B">
        <w:t>nu deux phases menant à la privatisation. La première, qui va des élections de septembre 1984 au discours du budget de mai 1985, est caractérisée par l'initiative personnelle des ministres et par la manoe</w:t>
      </w:r>
      <w:r w:rsidRPr="00646B6B">
        <w:t>u</w:t>
      </w:r>
      <w:r w:rsidRPr="00646B6B">
        <w:t>vre interministérielle visant à prendre les rênes du pouvoir se ratt</w:t>
      </w:r>
      <w:r w:rsidRPr="00646B6B">
        <w:t>a</w:t>
      </w:r>
      <w:r w:rsidRPr="00646B6B">
        <w:t>chant au processus de privatisation.</w:t>
      </w:r>
      <w:r>
        <w:t xml:space="preserve"> </w:t>
      </w:r>
      <w:r w:rsidRPr="00646B6B">
        <w:t>Les grandes sociétés d'État ainsi que les actifs gouvernementaux dans certaines entreprises mixtes ont été mis en vente (quelques-uns d'entre eux ayant cependant déjà été officiellement privatisés par les libéraux) tandis que le processus de liquidation des entreprises inactives a été enclenché. La deuxième phase, qui va de mai 1985 jusqu'à maintenant, est caractérisée par l'o</w:t>
      </w:r>
      <w:r w:rsidRPr="00646B6B">
        <w:t>f</w:t>
      </w:r>
      <w:r w:rsidRPr="00646B6B">
        <w:t>ficialisation du processus de privatisation avec la création d'un Groupe de travail ministériel et l'adoption de la mise en vigueur de cette pol</w:t>
      </w:r>
      <w:r w:rsidRPr="00646B6B">
        <w:t>i</w:t>
      </w:r>
      <w:r w:rsidRPr="00646B6B">
        <w:t>tique.</w:t>
      </w:r>
    </w:p>
    <w:p w:rsidR="00721E27" w:rsidRPr="00646B6B" w:rsidRDefault="00721E27" w:rsidP="00721E27">
      <w:pPr>
        <w:spacing w:before="120" w:after="120"/>
        <w:ind w:firstLine="346"/>
        <w:jc w:val="both"/>
      </w:pPr>
      <w:r w:rsidRPr="00646B6B">
        <w:t>Durant la première phase, le ministre de l'Expansion industrielle régionale, M. Sinclair Stevens, a fait la une des journaux en anno</w:t>
      </w:r>
      <w:r w:rsidRPr="00646B6B">
        <w:t>n</w:t>
      </w:r>
      <w:r w:rsidRPr="00646B6B">
        <w:t>çant, le 31 octobre 1984, que les grandes sociétés détenues par la Co</w:t>
      </w:r>
      <w:r w:rsidRPr="00646B6B">
        <w:t>r</w:t>
      </w:r>
      <w:r w:rsidRPr="00646B6B">
        <w:t>poration de développement des investissements du Canada (C.D.I.C.) seraient privatisées. Ces compagnies, dont on prévoyait vendre les actifs en bloc au plus offrant, étaient les deux compagnies du secteur de l'aéronautique, Canadair et De</w:t>
      </w:r>
      <w:r>
        <w:t xml:space="preserve"> </w:t>
      </w:r>
      <w:r w:rsidRPr="00646B6B">
        <w:t xml:space="preserve">Havilland, la compagnie minière et de raffinage d'uranium, Eldorado Nucléaire </w:t>
      </w:r>
      <w:r>
        <w:t>l</w:t>
      </w:r>
      <w:r w:rsidRPr="00646B6B">
        <w:t>tée, et la compagnie i</w:t>
      </w:r>
      <w:r w:rsidRPr="00646B6B">
        <w:t>n</w:t>
      </w:r>
      <w:r w:rsidRPr="00646B6B">
        <w:t>ternationale de télécommunications par satellites, Téléglobe. Les a</w:t>
      </w:r>
      <w:r w:rsidRPr="00646B6B">
        <w:t>c</w:t>
      </w:r>
      <w:r w:rsidRPr="00646B6B">
        <w:t>tions que le gouvernement possède dans les entreprises mixtes que sont la Corporation de développement du Canada (CDC) et la mult</w:t>
      </w:r>
      <w:r w:rsidRPr="00646B6B">
        <w:t>i</w:t>
      </w:r>
      <w:r w:rsidRPr="00646B6B">
        <w:t>nationale canadienne d'équipement agricole Massey-Ferguson, s</w:t>
      </w:r>
      <w:r w:rsidRPr="00646B6B">
        <w:t>e</w:t>
      </w:r>
      <w:r w:rsidRPr="00646B6B">
        <w:t>raient également mises en vente au plus</w:t>
      </w:r>
      <w:r>
        <w:t xml:space="preserve"> [164] </w:t>
      </w:r>
      <w:r w:rsidRPr="00646B6B">
        <w:t>offrant. Pour réaliser ce projet, le ministre a nommé un homme d'affaires de Calgary, M. Paul Marshall, directeur de la Westmin R</w:t>
      </w:r>
      <w:r w:rsidRPr="00646B6B">
        <w:t>e</w:t>
      </w:r>
      <w:r w:rsidRPr="00646B6B">
        <w:t>sources Ltd et président de la C.D.I.C. et il en a profité pour renouv</w:t>
      </w:r>
      <w:r w:rsidRPr="00646B6B">
        <w:t>e</w:t>
      </w:r>
      <w:r w:rsidRPr="00646B6B">
        <w:t>ler le conseil d'administration de la Corporation en nommant un prés</w:t>
      </w:r>
      <w:r w:rsidRPr="00646B6B">
        <w:t>i</w:t>
      </w:r>
      <w:r w:rsidRPr="00646B6B">
        <w:t>dent et cinq membres, pour la plupart directeurs d'importantes sociétés du secteur privé. Lorsque les libéraux étaient au pouvoir, la direction de la C.D.I.C. avait déjà mis l'accent sur son « rôle de dessaisiss</w:t>
      </w:r>
      <w:r w:rsidRPr="00646B6B">
        <w:t>e</w:t>
      </w:r>
      <w:r w:rsidRPr="00646B6B">
        <w:t>ment » en faisant d'Eldorado la première cible, en proposant la vente de Téléglobe après la révision de la politique sur les télécommunic</w:t>
      </w:r>
      <w:r w:rsidRPr="00646B6B">
        <w:t>a</w:t>
      </w:r>
      <w:r w:rsidRPr="00646B6B">
        <w:t>tions et en réaffirmant</w:t>
      </w:r>
      <w:r>
        <w:t xml:space="preserve"> </w:t>
      </w:r>
      <w:r w:rsidRPr="00646B6B">
        <w:t>son intention d'abandonner les actions qu'elle possédait dans le C.D.C., une fois que leur valeur marchande se serait accrue</w:t>
      </w:r>
      <w:r>
        <w:t> </w:t>
      </w:r>
      <w:r>
        <w:rPr>
          <w:rStyle w:val="Appelnotedebasdep"/>
        </w:rPr>
        <w:footnoteReference w:id="176"/>
      </w:r>
      <w:r w:rsidRPr="00646B6B">
        <w:t>. Dans l'intervalle, le mini</w:t>
      </w:r>
      <w:r w:rsidRPr="00646B6B">
        <w:t>s</w:t>
      </w:r>
      <w:r w:rsidRPr="00646B6B">
        <w:t>tre des Transports, d'une façon plus discrète, accepta des offres concernant une compagnie rentable de transport maritime située dans les Territoires du Nord-Ouest, la Soci</w:t>
      </w:r>
      <w:r w:rsidRPr="00646B6B">
        <w:t>é</w:t>
      </w:r>
      <w:r w:rsidRPr="00646B6B">
        <w:t xml:space="preserve">té des Transports du Nord </w:t>
      </w:r>
      <w:r>
        <w:t>l</w:t>
      </w:r>
      <w:r w:rsidRPr="00646B6B">
        <w:t>tée. Son prédécesseur libéral avait déjà annoncé la vente de la STNL en mars 1984 et amorcé le proce</w:t>
      </w:r>
      <w:r w:rsidRPr="00646B6B">
        <w:t>s</w:t>
      </w:r>
      <w:r w:rsidRPr="00646B6B">
        <w:t>sus d'estimation</w:t>
      </w:r>
      <w:r>
        <w:t> </w:t>
      </w:r>
      <w:r>
        <w:rPr>
          <w:rStyle w:val="Appelnotedebasdep"/>
        </w:rPr>
        <w:footnoteReference w:id="177"/>
      </w:r>
      <w:r w:rsidRPr="00646B6B">
        <w:t>.</w:t>
      </w:r>
    </w:p>
    <w:p w:rsidR="00721E27" w:rsidRPr="00646B6B" w:rsidRDefault="00721E27" w:rsidP="00721E27">
      <w:pPr>
        <w:spacing w:before="120" w:after="120"/>
        <w:ind w:firstLine="346"/>
        <w:jc w:val="both"/>
      </w:pPr>
      <w:r w:rsidRPr="00646B6B">
        <w:t>Ces projets ministériels de privatisation ont été sanctionnés en tant que politique dans le programme de renouveau économique dévoilé le 8 novembre 1984, lequel exigeait un « examen attentif » des objectifs et du rendement de toutes les sociétés d'État quant à leurs répercu</w:t>
      </w:r>
      <w:r w:rsidRPr="00646B6B">
        <w:t>s</w:t>
      </w:r>
      <w:r w:rsidRPr="00646B6B">
        <w:t>sions économiques et au niveau d'engagement financier du gouvern</w:t>
      </w:r>
      <w:r w:rsidRPr="00646B6B">
        <w:t>e</w:t>
      </w:r>
      <w:r w:rsidRPr="00646B6B">
        <w:t>ment. Mises à part les compagnies de la C.D.I.C., le ministre des F</w:t>
      </w:r>
      <w:r w:rsidRPr="00646B6B">
        <w:t>i</w:t>
      </w:r>
      <w:r w:rsidRPr="00646B6B">
        <w:t>nances a signalé ceci :</w:t>
      </w:r>
    </w:p>
    <w:p w:rsidR="00721E27" w:rsidRDefault="00721E27" w:rsidP="00721E27">
      <w:pPr>
        <w:pStyle w:val="Grillecouleur-Accent1"/>
      </w:pPr>
    </w:p>
    <w:p w:rsidR="00721E27" w:rsidRDefault="00721E27" w:rsidP="00721E27">
      <w:pPr>
        <w:pStyle w:val="Grillecouleur-Accent1"/>
      </w:pPr>
      <w:r w:rsidRPr="00646B6B">
        <w:t>Il existe plusieurs sociétés à caractère principalement, voire entièr</w:t>
      </w:r>
      <w:r w:rsidRPr="00646B6B">
        <w:t>e</w:t>
      </w:r>
      <w:r w:rsidRPr="00646B6B">
        <w:t>ment, commercial ; il convient de se demander si le maintien de la partic</w:t>
      </w:r>
      <w:r w:rsidRPr="00646B6B">
        <w:t>i</w:t>
      </w:r>
      <w:r w:rsidRPr="00646B6B">
        <w:t>pation financière de l'État sert au mieux les intérêts de la société consid</w:t>
      </w:r>
      <w:r w:rsidRPr="00646B6B">
        <w:t>é</w:t>
      </w:r>
      <w:r w:rsidRPr="00646B6B">
        <w:t>rée ou du pays. Le gouvernement étudiera les moyens de se départir d'a</w:t>
      </w:r>
      <w:r w:rsidRPr="00646B6B">
        <w:t>u</w:t>
      </w:r>
      <w:r w:rsidRPr="00646B6B">
        <w:t>tres sociétés...</w:t>
      </w:r>
      <w:r>
        <w:t> </w:t>
      </w:r>
      <w:r>
        <w:rPr>
          <w:rStyle w:val="Appelnotedebasdep"/>
        </w:rPr>
        <w:footnoteReference w:id="178"/>
      </w:r>
    </w:p>
    <w:p w:rsidR="00721E27" w:rsidRPr="00646B6B" w:rsidRDefault="00721E27" w:rsidP="00721E27">
      <w:pPr>
        <w:pStyle w:val="Grillecouleur-Accent1"/>
      </w:pPr>
    </w:p>
    <w:p w:rsidR="00721E27" w:rsidRPr="00646B6B" w:rsidRDefault="00721E27" w:rsidP="00721E27">
      <w:pPr>
        <w:spacing w:before="120" w:after="120"/>
        <w:ind w:firstLine="346"/>
        <w:jc w:val="both"/>
      </w:pPr>
      <w:r w:rsidRPr="00646B6B">
        <w:t>D'autres ministres, notamment le président du Conseil du Trésor, M. Robert De Cotret, ont tenté de récupérer du pouvoir en déposant des documents devant le Cabinet qui comportaient une stratégie de privatisation</w:t>
      </w:r>
      <w:r>
        <w:t> </w:t>
      </w:r>
      <w:r>
        <w:rPr>
          <w:rStyle w:val="Appelnotedebasdep"/>
        </w:rPr>
        <w:footnoteReference w:id="179"/>
      </w:r>
      <w:r w:rsidRPr="00646B6B">
        <w:t>. Une telle rivalité à l'intérieur du Cabinet ainsi que la critique de la presse des affaires selon laquelle il semble n'y avoir a</w:t>
      </w:r>
      <w:r w:rsidRPr="00646B6B">
        <w:t>u</w:t>
      </w:r>
      <w:r w:rsidRPr="00646B6B">
        <w:t>cun critère guidant la privatisation afin d'assurer « que le transfert des propriétés produise plus de concurrence et non moins »</w:t>
      </w:r>
      <w:r>
        <w:t> </w:t>
      </w:r>
      <w:r>
        <w:rPr>
          <w:rStyle w:val="Appelnotedebasdep"/>
        </w:rPr>
        <w:footnoteReference w:id="180"/>
      </w:r>
      <w:r w:rsidRPr="00646B6B">
        <w:t>, ont entra</w:t>
      </w:r>
      <w:r w:rsidRPr="00646B6B">
        <w:t>î</w:t>
      </w:r>
      <w:r w:rsidRPr="00646B6B">
        <w:t>né la décision à l’effet de formaliser le processus par l'entremise d'un Groupe de travail ministériel.</w:t>
      </w:r>
    </w:p>
    <w:p w:rsidR="00721E27" w:rsidRPr="00646B6B" w:rsidRDefault="00721E27" w:rsidP="00721E27">
      <w:pPr>
        <w:spacing w:before="120" w:after="120"/>
        <w:ind w:firstLine="346"/>
        <w:jc w:val="both"/>
      </w:pPr>
      <w:r>
        <w:t>[</w:t>
      </w:r>
      <w:r w:rsidRPr="00646B6B">
        <w:t>165</w:t>
      </w:r>
      <w:r>
        <w:t>]</w:t>
      </w:r>
    </w:p>
    <w:p w:rsidR="00721E27" w:rsidRPr="00646B6B" w:rsidRDefault="00721E27" w:rsidP="00721E27">
      <w:pPr>
        <w:spacing w:before="120" w:after="120"/>
        <w:ind w:firstLine="346"/>
        <w:jc w:val="both"/>
      </w:pPr>
      <w:r w:rsidRPr="00646B6B">
        <w:t>Le mandat de ce Groupe de travail, sa composition et sa façon de procéder, en ont fait un instrument puissant en vue d'appliquer une politique de privatisation. Mis sur pied et défini par une lettre du Pr</w:t>
      </w:r>
      <w:r w:rsidRPr="00646B6B">
        <w:t>e</w:t>
      </w:r>
      <w:r w:rsidRPr="00646B6B">
        <w:t>mier ministre, ce Groupe de travail est en quelque sorte unique du fait qu'il est entièrement composé de ministres : le président du Conseil du Trésor, les ministres de l'Expansion industrielle et régionale, de l'</w:t>
      </w:r>
      <w:r>
        <w:t>É</w:t>
      </w:r>
      <w:r w:rsidRPr="00646B6B">
        <w:t>nergie, des Mines et des Ressources, ainsi que le ministre d'</w:t>
      </w:r>
      <w:r>
        <w:t>É</w:t>
      </w:r>
      <w:r w:rsidRPr="00646B6B">
        <w:t xml:space="preserve">tat aux Finances. </w:t>
      </w:r>
      <w:r>
        <w:t>À</w:t>
      </w:r>
      <w:r w:rsidRPr="00646B6B">
        <w:t xml:space="preserve"> l'exception du ministre des Transports, qui a également un grand rôle à jouer dans ce domaine, ces derniers sont les ministres responsables des grandes sociétés d'État à vocation commerciale. On a demandé au Groupe de travail de rendre compte de ses activités dire</w:t>
      </w:r>
      <w:r w:rsidRPr="00646B6B">
        <w:t>c</w:t>
      </w:r>
      <w:r w:rsidRPr="00646B6B">
        <w:t>tement au Premier ministre, ce qui élimine la procédure normale des soumissions au Conseil du Trésor lequel, en vertu de la loi, a la re</w:t>
      </w:r>
      <w:r w:rsidRPr="00646B6B">
        <w:t>s</w:t>
      </w:r>
      <w:r w:rsidRPr="00646B6B">
        <w:t>ponsabilité d'approuver toute mesure qui pourrait avoir des répercu</w:t>
      </w:r>
      <w:r w:rsidRPr="00646B6B">
        <w:t>s</w:t>
      </w:r>
      <w:r w:rsidRPr="00646B6B">
        <w:t>sions financières pour le gouvernement. Naturellement, en dernière instance, la privatisation des actifs de la Couronne doit être approuvée par le Parlement</w:t>
      </w:r>
      <w:r>
        <w:t> </w:t>
      </w:r>
      <w:r>
        <w:rPr>
          <w:rStyle w:val="Appelnotedebasdep"/>
        </w:rPr>
        <w:footnoteReference w:id="181"/>
      </w:r>
      <w:r w:rsidRPr="00646B6B">
        <w:t>. Toutes les sociétés commerciales</w:t>
      </w:r>
      <w:r>
        <w:t> </w:t>
      </w:r>
      <w:r>
        <w:rPr>
          <w:rStyle w:val="Appelnotedebasdep"/>
        </w:rPr>
        <w:footnoteReference w:id="182"/>
      </w:r>
      <w:r w:rsidRPr="00646B6B">
        <w:t xml:space="preserve"> relèvent de la compétence du Groupe de travail et il incombe au ministre de d</w:t>
      </w:r>
      <w:r w:rsidRPr="00646B6B">
        <w:t>é</w:t>
      </w:r>
      <w:r w:rsidRPr="00646B6B">
        <w:t>montrer la raison pour laquelle une société ne devrait pas être ve</w:t>
      </w:r>
      <w:r w:rsidRPr="00646B6B">
        <w:t>n</w:t>
      </w:r>
      <w:r w:rsidRPr="00646B6B">
        <w:t>due. Le Groupe de travail dispose d'un secrétariat dirigé par un dél</w:t>
      </w:r>
      <w:r w:rsidRPr="00646B6B">
        <w:t>é</w:t>
      </w:r>
      <w:r w:rsidRPr="00646B6B">
        <w:t>gué du secteur privé qui est secondé par un haut fonctionnaire et douze autres membres venant de différents organismes. C'est ici que s'amorce la consultation interministérielle visant à surmonter les ob</w:t>
      </w:r>
      <w:r w:rsidRPr="00646B6B">
        <w:t>s</w:t>
      </w:r>
      <w:r w:rsidRPr="00646B6B">
        <w:t>tacles d'une quelconque vente et à en prévoir les conséquences</w:t>
      </w:r>
      <w:r>
        <w:t> </w:t>
      </w:r>
      <w:r>
        <w:rPr>
          <w:rStyle w:val="Appelnotedebasdep"/>
        </w:rPr>
        <w:footnoteReference w:id="183"/>
      </w:r>
      <w:r w:rsidRPr="00646B6B">
        <w:t>.</w:t>
      </w:r>
    </w:p>
    <w:p w:rsidR="00721E27" w:rsidRPr="00646B6B" w:rsidRDefault="00721E27" w:rsidP="00721E27">
      <w:pPr>
        <w:spacing w:before="120" w:after="120"/>
        <w:ind w:firstLine="346"/>
        <w:jc w:val="both"/>
      </w:pPr>
      <w:r w:rsidRPr="00646B6B">
        <w:t>Les résultats de la politique de privatisation, jusqu'en février 1986, sont assez impressionnants comme le montre le Tableau I.</w:t>
      </w:r>
    </w:p>
    <w:p w:rsidR="00721E27" w:rsidRPr="00646B6B" w:rsidRDefault="00721E27" w:rsidP="00721E27">
      <w:pPr>
        <w:spacing w:before="120" w:after="120"/>
        <w:ind w:firstLine="346"/>
        <w:jc w:val="both"/>
      </w:pPr>
      <w:r w:rsidRPr="00646B6B">
        <w:t>D'après ce tableau, il semble bien que le</w:t>
      </w:r>
      <w:r>
        <w:t xml:space="preserve"> gouvern</w:t>
      </w:r>
      <w:r w:rsidRPr="00646B6B">
        <w:t>ement conserv</w:t>
      </w:r>
      <w:r w:rsidRPr="00646B6B">
        <w:t>a</w:t>
      </w:r>
      <w:r w:rsidRPr="00646B6B">
        <w:t>teur de Mulroney effectue un retrait de l'État de la production directe plus significatif que tout autre gouvernement au Canada, si on excepte c</w:t>
      </w:r>
      <w:r w:rsidRPr="00646B6B">
        <w:t>e</w:t>
      </w:r>
      <w:r w:rsidRPr="00646B6B">
        <w:t>lui de l'équipe du Crédit social de la Colombie-Britannique vers la fin des années 1970</w:t>
      </w:r>
      <w:r>
        <w:t> </w:t>
      </w:r>
      <w:r>
        <w:rPr>
          <w:rStyle w:val="Appelnotedebasdep"/>
        </w:rPr>
        <w:footnoteReference w:id="184"/>
      </w:r>
      <w:r w:rsidRPr="00646B6B">
        <w:t>. Pourtant, une évaluation attentive des répe</w:t>
      </w:r>
      <w:r w:rsidRPr="00646B6B">
        <w:t>r</w:t>
      </w:r>
      <w:r w:rsidRPr="00646B6B">
        <w:t>cussions du programme de privatisation sur le capitalisme d'État au C</w:t>
      </w:r>
      <w:r w:rsidRPr="00646B6B">
        <w:t>a</w:t>
      </w:r>
      <w:r w:rsidRPr="00646B6B">
        <w:t>nada exige que nous comparions le Tableau 1 aux valeurs globales que le gouvernement fédéral possède dans les entreprises commerci</w:t>
      </w:r>
      <w:r w:rsidRPr="00646B6B">
        <w:t>a</w:t>
      </w:r>
      <w:r w:rsidRPr="00646B6B">
        <w:t>les. Nous devrons, par la suite, déterminer si on peut s'attendre ou non à une mise en oeuvre complète du programme et si le processus peut s'étendre au-delà de la liste susmentionnée. Finalement, il faudra s</w:t>
      </w:r>
      <w:r w:rsidRPr="00646B6B">
        <w:t>i</w:t>
      </w:r>
      <w:r w:rsidRPr="00646B6B">
        <w:t>tuer le gouvernement fédéral au sein du capitalisme d'État au Canada en faisant intervenir les provinces.</w:t>
      </w:r>
    </w:p>
    <w:p w:rsidR="00721E27" w:rsidRPr="00646B6B" w:rsidRDefault="00721E27" w:rsidP="00721E27">
      <w:pPr>
        <w:spacing w:before="120" w:after="120"/>
        <w:ind w:firstLine="346"/>
        <w:jc w:val="both"/>
      </w:pPr>
      <w:r>
        <w:t>[166]</w:t>
      </w:r>
    </w:p>
    <w:p w:rsidR="00721E27" w:rsidRPr="00646B6B" w:rsidRDefault="00721E27" w:rsidP="00721E27">
      <w:pPr>
        <w:spacing w:before="120" w:after="120"/>
        <w:ind w:firstLine="346"/>
        <w:jc w:val="both"/>
      </w:pPr>
      <w:r w:rsidRPr="00646B6B">
        <w:t xml:space="preserve">Selon le gouvernement fédéral, l'ensemble des valeurs possédées dans des entreprises </w:t>
      </w:r>
      <w:r>
        <w:t xml:space="preserve">commerciales s'élève à quelque </w:t>
      </w:r>
      <w:r w:rsidRPr="00646B6B">
        <w:t>50 milliards</w:t>
      </w:r>
      <w:r>
        <w:t> $</w:t>
      </w:r>
      <w:r w:rsidRPr="00646B6B">
        <w:t xml:space="preserve"> d'actions — approximativement 60 sociétés</w:t>
      </w:r>
      <w:r>
        <w:t xml:space="preserve"> </w:t>
      </w:r>
      <w:r w:rsidRPr="00646B6B">
        <w:t>mères et leurs filiales (130</w:t>
      </w:r>
      <w:r>
        <w:t xml:space="preserve"> environ) employant quelque 200 </w:t>
      </w:r>
      <w:r w:rsidRPr="00646B6B">
        <w:t xml:space="preserve">000 personnes au </w:t>
      </w:r>
      <w:r>
        <w:t>Canada </w:t>
      </w:r>
      <w:r>
        <w:rPr>
          <w:rStyle w:val="Appelnotedebasdep"/>
        </w:rPr>
        <w:footnoteReference w:id="185"/>
      </w:r>
      <w:r w:rsidRPr="00646B6B">
        <w:t>. Les actifs combinés des sociétés d'État qui ont été vendus ou mis aux enchères à la fin de 1985, représentent une valeur comptable de se</w:t>
      </w:r>
      <w:r w:rsidRPr="00646B6B">
        <w:t>u</w:t>
      </w:r>
      <w:r w:rsidRPr="00646B6B">
        <w:t>le</w:t>
      </w:r>
      <w:r>
        <w:t xml:space="preserve">ment </w:t>
      </w:r>
      <w:r w:rsidRPr="00646B6B">
        <w:t>2,2 milliards</w:t>
      </w:r>
      <w:r>
        <w:t> $</w:t>
      </w:r>
      <w:r w:rsidRPr="00646B6B">
        <w:t>, soit 4,4</w:t>
      </w:r>
      <w:r>
        <w:t> </w:t>
      </w:r>
      <w:r w:rsidRPr="00646B6B">
        <w:t>% de l'ensemble des valeurs possédées par l'État. Quoique l'ampleur et la portée des opérations de plusieurs co</w:t>
      </w:r>
      <w:r w:rsidRPr="00646B6B">
        <w:t>m</w:t>
      </w:r>
      <w:r w:rsidRPr="00646B6B">
        <w:t xml:space="preserve">pagnies destinées à être vendues soient considérables, notamment les quatre compagnies regroupées sous l'égide de la C.D.I.C., il y en a d'autres qui jouent un rôle beaucoup plus réduit. </w:t>
      </w:r>
      <w:r>
        <w:t>À</w:t>
      </w:r>
      <w:r w:rsidRPr="00646B6B">
        <w:t xml:space="preserve"> moins que la priv</w:t>
      </w:r>
      <w:r w:rsidRPr="00646B6B">
        <w:t>a</w:t>
      </w:r>
      <w:r w:rsidRPr="00646B6B">
        <w:t xml:space="preserve">tisation n'atteigne les grandes sociétés tels Pétro-Canada, Air Canada ou le Canadien </w:t>
      </w:r>
      <w:r>
        <w:t>N</w:t>
      </w:r>
      <w:r w:rsidRPr="00646B6B">
        <w:t>ational qui ont de nombreuses filiales et compagnies affiliées, sans mentionner les douzaines d'autres sociétés commerci</w:t>
      </w:r>
      <w:r w:rsidRPr="00646B6B">
        <w:t>a</w:t>
      </w:r>
      <w:r w:rsidRPr="00646B6B">
        <w:t>les tels la Société de développement du Cap Breton, l'Office can</w:t>
      </w:r>
      <w:r w:rsidRPr="00646B6B">
        <w:t>a</w:t>
      </w:r>
      <w:r w:rsidRPr="00646B6B">
        <w:t>dien du poisson salé ou l'</w:t>
      </w:r>
      <w:r>
        <w:t>É</w:t>
      </w:r>
      <w:r w:rsidRPr="00646B6B">
        <w:t xml:space="preserve">nergie atomique du Canada </w:t>
      </w:r>
      <w:r>
        <w:t>l</w:t>
      </w:r>
      <w:r w:rsidRPr="00646B6B">
        <w:t>tée (EACL), le se</w:t>
      </w:r>
      <w:r w:rsidRPr="00646B6B">
        <w:t>c</w:t>
      </w:r>
      <w:r w:rsidRPr="00646B6B">
        <w:t>teur de l'entreprise d'État demeurera très considérable. Il est peu pr</w:t>
      </w:r>
      <w:r w:rsidRPr="00646B6B">
        <w:t>o</w:t>
      </w:r>
      <w:r w:rsidRPr="00646B6B">
        <w:t>bable qu'on adopte un programme de privatisation de plus grande e</w:t>
      </w:r>
      <w:r w:rsidRPr="00646B6B">
        <w:t>n</w:t>
      </w:r>
      <w:r w:rsidRPr="00646B6B">
        <w:t>vergure si l'on considère les contradictions et les tendances inverses qui ont déjà surgi au cours de la première année de pouvoir, moment propice pour toute initiative gouvernementale. D'une part, le processus de mise en œuvre a fait ressortir des conflits d'intérêts entre fractions du capital et, d'autre part, des demandes urgentes pour que l'État i</w:t>
      </w:r>
      <w:r w:rsidRPr="00646B6B">
        <w:t>n</w:t>
      </w:r>
      <w:r w:rsidRPr="00646B6B">
        <w:t>vestisse davantage ont généré une controverse politique du fait que le gouvernement s'est trouvé à accroître l'investissement public plutôt qu'à le réduire. Une brève revue de quelques-uns de ces cas illustrera les complexités qui entravent le sentier néo-conservateur vers la priv</w:t>
      </w:r>
      <w:r w:rsidRPr="00646B6B">
        <w:t>a</w:t>
      </w:r>
      <w:r w:rsidRPr="00646B6B">
        <w:t>tisation.</w:t>
      </w:r>
    </w:p>
    <w:p w:rsidR="00721E27" w:rsidRPr="00646B6B" w:rsidRDefault="00721E27" w:rsidP="00721E27">
      <w:pPr>
        <w:spacing w:before="120" w:after="120"/>
        <w:ind w:firstLine="346"/>
        <w:jc w:val="both"/>
      </w:pPr>
      <w:r w:rsidRPr="00646B6B">
        <w:t xml:space="preserve">Au cours de l'été de 1985, </w:t>
      </w:r>
      <w:r>
        <w:t xml:space="preserve">le gouvernement a mis en vente </w:t>
      </w:r>
      <w:r w:rsidRPr="00646B6B">
        <w:t>23 mi</w:t>
      </w:r>
      <w:r w:rsidRPr="00646B6B">
        <w:t>l</w:t>
      </w:r>
      <w:r w:rsidRPr="00646B6B">
        <w:t>lions</w:t>
      </w:r>
      <w:r>
        <w:t> $</w:t>
      </w:r>
      <w:r w:rsidRPr="00646B6B">
        <w:t xml:space="preserve"> des parts qu'il détenait dans la C.D.C.</w:t>
      </w:r>
      <w:r>
        <w:t> </w:t>
      </w:r>
      <w:r>
        <w:rPr>
          <w:rStyle w:val="Appelnotedebasdep"/>
        </w:rPr>
        <w:footnoteReference w:id="186"/>
      </w:r>
      <w:r w:rsidRPr="00646B6B">
        <w:t>. Une fois ces a</w:t>
      </w:r>
      <w:r w:rsidRPr="00646B6B">
        <w:t>c</w:t>
      </w:r>
      <w:r w:rsidRPr="00646B6B">
        <w:t>tions écoulées, le gouvernement n'en aurait plus que 11</w:t>
      </w:r>
      <w:r>
        <w:t> </w:t>
      </w:r>
      <w:r w:rsidRPr="00646B6B">
        <w:t>%</w:t>
      </w:r>
      <w:r>
        <w:t xml:space="preserve"> </w:t>
      </w:r>
      <w:r w:rsidRPr="00646B6B">
        <w:t>— le dessaisi</w:t>
      </w:r>
      <w:r w:rsidRPr="00646B6B">
        <w:t>s</w:t>
      </w:r>
      <w:r w:rsidRPr="00646B6B">
        <w:t>sement total devant attendre l'adoption de la nouvelle loi régi</w:t>
      </w:r>
      <w:r w:rsidRPr="00646B6B">
        <w:t>s</w:t>
      </w:r>
      <w:r w:rsidRPr="00646B6B">
        <w:t>sant la C.D.C. N'étant visiblement pas prêt à renoncer entièrement à l'objectif initial de « canadianisation » attribué à cette société d'inve</w:t>
      </w:r>
      <w:r w:rsidRPr="00646B6B">
        <w:t>s</w:t>
      </w:r>
      <w:r w:rsidRPr="00646B6B">
        <w:t>tissement, le gouvernement a conservé la distinction entre les capitaux domest</w:t>
      </w:r>
      <w:r w:rsidRPr="00646B6B">
        <w:t>i</w:t>
      </w:r>
      <w:r w:rsidRPr="00646B6B">
        <w:t>ques et étrangers, limitant à 25</w:t>
      </w:r>
      <w:r>
        <w:t> </w:t>
      </w:r>
      <w:r w:rsidRPr="00646B6B">
        <w:t>% la participation étrangère.</w:t>
      </w:r>
    </w:p>
    <w:p w:rsidR="00721E27" w:rsidRPr="00646B6B" w:rsidRDefault="00721E27" w:rsidP="00721E27">
      <w:pPr>
        <w:spacing w:before="120" w:after="120"/>
        <w:ind w:firstLine="346"/>
        <w:jc w:val="both"/>
      </w:pPr>
      <w:r w:rsidRPr="00646B6B">
        <w:t xml:space="preserve">Lorsqu'on a appris que le principal acheteur était Noranda </w:t>
      </w:r>
      <w:r>
        <w:t>i</w:t>
      </w:r>
      <w:r w:rsidRPr="00646B6B">
        <w:t>nc., l'un des grands de l'industrie des ressources, le marché des capitaux a été ébranlé, après que les analystes en investissement aient fait remarquer que Nora</w:t>
      </w:r>
      <w:r>
        <w:t>nda avait une dette de plus de [</w:t>
      </w:r>
      <w:r w:rsidRPr="00646B6B">
        <w:t>167</w:t>
      </w:r>
      <w:r>
        <w:t>] 2 </w:t>
      </w:r>
      <w:r w:rsidRPr="00646B6B">
        <w:t>milliards</w:t>
      </w:r>
      <w:r>
        <w:t> $</w:t>
      </w:r>
      <w:r w:rsidRPr="00646B6B">
        <w:t xml:space="preserve"> et qu'elle s'était engagée à vendre ses actions et non à en acquérir de nouvelles. Après la vente de la deuxième tranche d'actions, le schéma d'acquis</w:t>
      </w:r>
      <w:r w:rsidRPr="00646B6B">
        <w:t>i</w:t>
      </w:r>
      <w:r w:rsidRPr="00646B6B">
        <w:t>tion indiquait une concentration de pouvoir entre les mains de pl</w:t>
      </w:r>
      <w:r w:rsidRPr="00646B6B">
        <w:t>u</w:t>
      </w:r>
      <w:r w:rsidRPr="00646B6B">
        <w:t>sieurs filiales du groupe Brascan, ce qui prov</w:t>
      </w:r>
      <w:r w:rsidRPr="00646B6B">
        <w:t>o</w:t>
      </w:r>
      <w:r w:rsidRPr="00646B6B">
        <w:t>qua une politisation des conflits entre les fractions du capital. Bien que les amendements a</w:t>
      </w:r>
      <w:r w:rsidRPr="00646B6B">
        <w:t>p</w:t>
      </w:r>
      <w:r w:rsidRPr="00646B6B">
        <w:t>portés à la loi visaient à garantir une meille</w:t>
      </w:r>
      <w:r w:rsidRPr="00646B6B">
        <w:t>u</w:t>
      </w:r>
      <w:r w:rsidRPr="00646B6B">
        <w:t>re répartition des actions, en limitant chacun des actionnaires à 25</w:t>
      </w:r>
      <w:r>
        <w:t> </w:t>
      </w:r>
      <w:r w:rsidRPr="00646B6B">
        <w:t>% du total, la définition large de filiale (compagnie dont 50</w:t>
      </w:r>
      <w:r>
        <w:t> </w:t>
      </w:r>
      <w:r w:rsidRPr="00646B6B">
        <w:t>% des actions sont détenues par une a</w:t>
      </w:r>
      <w:r w:rsidRPr="00646B6B">
        <w:t>u</w:t>
      </w:r>
      <w:r w:rsidRPr="00646B6B">
        <w:t>tre compagnie) a permis au g</w:t>
      </w:r>
      <w:r>
        <w:t>roupe Brascan de faire des acha</w:t>
      </w:r>
      <w:r w:rsidRPr="00646B6B">
        <w:t>ts conjoints. Pendant la séance du comité parlementaire chargé d'exam</w:t>
      </w:r>
      <w:r w:rsidRPr="00646B6B">
        <w:t>i</w:t>
      </w:r>
      <w:r w:rsidRPr="00646B6B">
        <w:t>ner le projet de loi sur la CDC, la direction de ce</w:t>
      </w:r>
      <w:r w:rsidRPr="00646B6B">
        <w:t>t</w:t>
      </w:r>
      <w:r w:rsidRPr="00646B6B">
        <w:t>te dernière a tenté de modifier les directives afin d'éviter ce qui co</w:t>
      </w:r>
      <w:r w:rsidRPr="00646B6B">
        <w:t>m</w:t>
      </w:r>
      <w:r w:rsidRPr="00646B6B">
        <w:t>mençait à ressembler à une prise de contrôle hostile. Puisque trois des sept membres du com</w:t>
      </w:r>
      <w:r w:rsidRPr="00646B6B">
        <w:t>i</w:t>
      </w:r>
      <w:r w:rsidRPr="00646B6B">
        <w:t>té de dessaisissement de la Corporation de développement des inve</w:t>
      </w:r>
      <w:r w:rsidRPr="00646B6B">
        <w:t>s</w:t>
      </w:r>
      <w:r w:rsidRPr="00646B6B">
        <w:t>tissements du Canada (CDIC) étaient des c</w:t>
      </w:r>
      <w:r w:rsidRPr="00646B6B">
        <w:t>a</w:t>
      </w:r>
      <w:r w:rsidRPr="00646B6B">
        <w:t>dres ou directeurs du groupe Brascan, le ministre de l'Industrie s'est retrouvé sur la sellette, contredisant, sous le feu roulant des questions de l'opposition, les a</w:t>
      </w:r>
      <w:r w:rsidRPr="00646B6B">
        <w:t>f</w:t>
      </w:r>
      <w:r w:rsidRPr="00646B6B">
        <w:t>firmations du président de la Corporation de développement du Can</w:t>
      </w:r>
      <w:r w:rsidRPr="00646B6B">
        <w:t>a</w:t>
      </w:r>
      <w:r w:rsidRPr="00646B6B">
        <w:t>da (CDC). De même, comme dans le cas des compagnies De</w:t>
      </w:r>
      <w:r>
        <w:t xml:space="preserve"> </w:t>
      </w:r>
      <w:r w:rsidRPr="00646B6B">
        <w:t>Havi</w:t>
      </w:r>
      <w:r w:rsidRPr="00646B6B">
        <w:t>l</w:t>
      </w:r>
      <w:r w:rsidRPr="00646B6B">
        <w:t xml:space="preserve">land et Les Arsenaux canadiens </w:t>
      </w:r>
      <w:r>
        <w:t>l</w:t>
      </w:r>
      <w:r w:rsidRPr="00646B6B">
        <w:t>tée, les compagnies dont l'offre n'a pas été retenue ont accusé le gouvernement d'avoir fait preuve de pa</w:t>
      </w:r>
      <w:r w:rsidRPr="00646B6B">
        <w:t>r</w:t>
      </w:r>
      <w:r w:rsidRPr="00646B6B">
        <w:t>tialité et usé de faux-fuyants</w:t>
      </w:r>
      <w:r>
        <w:t> </w:t>
      </w:r>
      <w:r>
        <w:rPr>
          <w:rStyle w:val="Appelnotedebasdep"/>
        </w:rPr>
        <w:footnoteReference w:id="187"/>
      </w:r>
      <w:r w:rsidRPr="00646B6B">
        <w:t>. Ce sont là les pièges de la privatis</w:t>
      </w:r>
      <w:r w:rsidRPr="00646B6B">
        <w:t>a</w:t>
      </w:r>
      <w:r w:rsidRPr="00646B6B">
        <w:t>tion puisqu'il n'y a pas, bien sûr, d’unanimité dans le milieu des affa</w:t>
      </w:r>
      <w:r w:rsidRPr="00646B6B">
        <w:t>i</w:t>
      </w:r>
      <w:r w:rsidRPr="00646B6B">
        <w:t>res, mais plutôt des intérêts divergents face aux enjeux de la privatis</w:t>
      </w:r>
      <w:r w:rsidRPr="00646B6B">
        <w:t>a</w:t>
      </w:r>
      <w:r w:rsidRPr="00646B6B">
        <w:t>tion.</w:t>
      </w:r>
    </w:p>
    <w:p w:rsidR="00721E27" w:rsidRPr="00646B6B" w:rsidRDefault="00721E27" w:rsidP="00721E27">
      <w:pPr>
        <w:spacing w:before="120" w:after="120"/>
        <w:ind w:firstLine="346"/>
        <w:jc w:val="both"/>
      </w:pPr>
      <w:r w:rsidRPr="00646B6B">
        <w:t>En 1985, on a pu noter des décisions à contrecourant amenant l'État à jouer un plus grand rôle dans l'industrie. Ainsi, malgré une opposition farouche de quelques ministres, Ottawa a approuvé l'achat des raffineries de Gulf Canada et de stations- service dans l'Ouest par Pétro</w:t>
      </w:r>
      <w:r>
        <w:t xml:space="preserve">-Canada. Il a investi </w:t>
      </w:r>
      <w:r w:rsidRPr="00646B6B">
        <w:t>140 millions</w:t>
      </w:r>
      <w:r>
        <w:t> $</w:t>
      </w:r>
      <w:r w:rsidRPr="00646B6B">
        <w:t xml:space="preserve"> dans la compagnie Fisheries Products International, majoritairement détenue par le gouvernement. L'achat de Pétro-Canada faisait partie de la prise de contrôle des actifs de Gulf Canada par un groupe de compagnies immobilières de Toro</w:t>
      </w:r>
      <w:r w:rsidRPr="00646B6B">
        <w:t>n</w:t>
      </w:r>
      <w:r w:rsidRPr="00646B6B">
        <w:t>to dirigé par les frères Reichmann. Dans cette transaction le gouve</w:t>
      </w:r>
      <w:r w:rsidRPr="00646B6B">
        <w:t>r</w:t>
      </w:r>
      <w:r w:rsidRPr="00646B6B">
        <w:t>nement fédéral a joué un indispensable rôle de courtier. Peu impo</w:t>
      </w:r>
      <w:r w:rsidRPr="00646B6B">
        <w:t>r</w:t>
      </w:r>
      <w:r w:rsidRPr="00646B6B">
        <w:t>te</w:t>
      </w:r>
      <w:r>
        <w:t xml:space="preserve"> q</w:t>
      </w:r>
      <w:r w:rsidRPr="00646B6B">
        <w:t>ue l'achat de quelques actifs par Pétro-Canada ait facilité ce tour de force du secteur privé, il en a résulté que cette société d'État pétrolière, incluse dans les plans de privatisation de l'éphémère gouvernement conservateur de 1979, est devenue le détaillant d'essence le plus i</w:t>
      </w:r>
      <w:r w:rsidRPr="00646B6B">
        <w:t>m</w:t>
      </w:r>
      <w:r w:rsidRPr="00646B6B">
        <w:t>portant au Canada. Dans le but de justifier son consentement, le m</w:t>
      </w:r>
      <w:r w:rsidRPr="00646B6B">
        <w:t>i</w:t>
      </w:r>
      <w:r w:rsidRPr="00646B6B">
        <w:t>nistre de l'</w:t>
      </w:r>
      <w:r>
        <w:t>É</w:t>
      </w:r>
      <w:r w:rsidRPr="00646B6B">
        <w:t>nergie a souligné : « Nous avons toujours maintenu que Pétro-Canada devait fonctionner comme une compagnie</w:t>
      </w:r>
      <w:r>
        <w:t xml:space="preserve"> [168] </w:t>
      </w:r>
      <w:r w:rsidRPr="00646B6B">
        <w:t>pr</w:t>
      </w:r>
      <w:r w:rsidRPr="00646B6B">
        <w:t>i</w:t>
      </w:r>
      <w:r w:rsidRPr="00646B6B">
        <w:t>vée... ce qu'elle a fait en saisissant une occasion commerciale val</w:t>
      </w:r>
      <w:r w:rsidRPr="00646B6B">
        <w:t>a</w:t>
      </w:r>
      <w:r w:rsidRPr="00646B6B">
        <w:t>ble »</w:t>
      </w:r>
      <w:r>
        <w:t> </w:t>
      </w:r>
      <w:r>
        <w:rPr>
          <w:rStyle w:val="Appelnotedebasdep"/>
        </w:rPr>
        <w:footnoteReference w:id="188"/>
      </w:r>
      <w:r w:rsidRPr="00646B6B">
        <w:t>. Le monde des affaires et le caucus du Parti conserv</w:t>
      </w:r>
      <w:r w:rsidRPr="00646B6B">
        <w:t>a</w:t>
      </w:r>
      <w:r w:rsidRPr="00646B6B">
        <w:t>teur ont été consternés. Un député conservateur déplorait la situation en ces termes : « Nous avons parlé de privatisation pendant tout l'auto</w:t>
      </w:r>
      <w:r w:rsidRPr="00646B6B">
        <w:t>m</w:t>
      </w:r>
      <w:r w:rsidRPr="00646B6B">
        <w:t>ne et maintenant nous faisons volte-face en permettant à une comp</w:t>
      </w:r>
      <w:r w:rsidRPr="00646B6B">
        <w:t>a</w:t>
      </w:r>
      <w:r w:rsidRPr="00646B6B">
        <w:t>gnie d'État de faire cette transaction »</w:t>
      </w:r>
      <w:r>
        <w:t> </w:t>
      </w:r>
      <w:r>
        <w:rPr>
          <w:rStyle w:val="Appelnotedebasdep"/>
        </w:rPr>
        <w:footnoteReference w:id="189"/>
      </w:r>
      <w:r w:rsidRPr="00646B6B">
        <w:t>.</w:t>
      </w:r>
    </w:p>
    <w:p w:rsidR="00721E27" w:rsidRPr="00646B6B" w:rsidRDefault="00721E27" w:rsidP="00721E27">
      <w:pPr>
        <w:spacing w:before="120" w:after="120"/>
        <w:ind w:firstLine="346"/>
        <w:jc w:val="both"/>
      </w:pPr>
      <w:r w:rsidRPr="00646B6B">
        <w:t>En ce qui concerne Fisheries Products International, les considér</w:t>
      </w:r>
      <w:r w:rsidRPr="00646B6B">
        <w:t>a</w:t>
      </w:r>
      <w:r w:rsidRPr="00646B6B">
        <w:t>tions de disparité régionale et de diplomatie intergouve</w:t>
      </w:r>
      <w:r>
        <w:t>rn</w:t>
      </w:r>
      <w:r w:rsidRPr="00646B6B">
        <w:t>ementale ont amené le gouvernement conservateur à apporter son concours en i</w:t>
      </w:r>
      <w:r w:rsidRPr="00646B6B">
        <w:t>n</w:t>
      </w:r>
      <w:r w:rsidRPr="00646B6B">
        <w:t>vestissant des fonds publics dans cette entreprise mixte, au lieu de poursuivre ses objectifs de privatisation. Fisheries Products Intern</w:t>
      </w:r>
      <w:r w:rsidRPr="00646B6B">
        <w:t>a</w:t>
      </w:r>
      <w:r w:rsidRPr="00646B6B">
        <w:t>tional est la super compagnie fondée en 1982 par les libéraux dans le cadre de l'effort de restructuration de l'industrie de la pêche sur les côtes de l'Atlantique. Le gouvernement conservateur fédéral, propri</w:t>
      </w:r>
      <w:r w:rsidRPr="00646B6B">
        <w:t>é</w:t>
      </w:r>
      <w:r w:rsidRPr="00646B6B">
        <w:t>taire de 60</w:t>
      </w:r>
      <w:r>
        <w:t> </w:t>
      </w:r>
      <w:r w:rsidRPr="00646B6B">
        <w:t>% des actions conjointement avec le gouvernement de Te</w:t>
      </w:r>
      <w:r w:rsidRPr="00646B6B">
        <w:t>r</w:t>
      </w:r>
      <w:r w:rsidRPr="00646B6B">
        <w:t>re-Neuve (25</w:t>
      </w:r>
      <w:r>
        <w:t> </w:t>
      </w:r>
      <w:r w:rsidRPr="00646B6B">
        <w:t>%) et la Banque de Nouvelle-</w:t>
      </w:r>
      <w:r>
        <w:t>É</w:t>
      </w:r>
      <w:r w:rsidRPr="00646B6B">
        <w:t>cosse (13</w:t>
      </w:r>
      <w:r>
        <w:t> </w:t>
      </w:r>
      <w:r w:rsidRPr="00646B6B">
        <w:t>%), a hérité d'une entente intergouve</w:t>
      </w:r>
      <w:r>
        <w:t>rn</w:t>
      </w:r>
      <w:r w:rsidRPr="00646B6B">
        <w:t>ementale destinée, en partie, à protéger les emplois locaux. La situation dans l'industrie de la pêche ne faisait pas de ces usines un investissement recherché, malgré la promesse de pr</w:t>
      </w:r>
      <w:r w:rsidRPr="00646B6B">
        <w:t>i</w:t>
      </w:r>
      <w:r w:rsidRPr="00646B6B">
        <w:t>vatiser. Au contraire, après avoir réinjecté 25 millions</w:t>
      </w:r>
      <w:r>
        <w:t> $</w:t>
      </w:r>
      <w:r w:rsidRPr="00646B6B">
        <w:t xml:space="preserve"> en janvier 1985, le gouvernement fédéral n'a pas trouvé d'autre solution à la d</w:t>
      </w:r>
      <w:r w:rsidRPr="00646B6B">
        <w:t>é</w:t>
      </w:r>
      <w:r w:rsidRPr="00646B6B">
        <w:t>térioration de la situation dans cette province que d'approuver un plan d'investissement sur cinq</w:t>
      </w:r>
      <w:r>
        <w:t xml:space="preserve"> </w:t>
      </w:r>
      <w:r w:rsidRPr="00646B6B">
        <w:t>ans prévoyant un nouve</w:t>
      </w:r>
      <w:r>
        <w:t xml:space="preserve">l apport fédéral de l'ordre de </w:t>
      </w:r>
      <w:r w:rsidRPr="00646B6B">
        <w:t>105 millions</w:t>
      </w:r>
      <w:r>
        <w:t> $ </w:t>
      </w:r>
      <w:r>
        <w:rPr>
          <w:rStyle w:val="Appelnotedebasdep"/>
        </w:rPr>
        <w:footnoteReference w:id="190"/>
      </w:r>
      <w:r w:rsidRPr="00646B6B">
        <w:t>.</w:t>
      </w:r>
    </w:p>
    <w:p w:rsidR="00721E27" w:rsidRPr="00646B6B" w:rsidRDefault="00721E27" w:rsidP="00721E27">
      <w:pPr>
        <w:spacing w:before="120" w:after="120"/>
        <w:ind w:firstLine="346"/>
        <w:jc w:val="both"/>
      </w:pPr>
      <w:r w:rsidRPr="00646B6B">
        <w:t>Les cas précédents montrent la poursuite, sous le régime conserv</w:t>
      </w:r>
      <w:r w:rsidRPr="00646B6B">
        <w:t>a</w:t>
      </w:r>
      <w:r w:rsidRPr="00646B6B">
        <w:t>teur, du processus complexe de dessaisissement et d'investissement par le gouvernement fédéral. Ils nous rappellent également les traits propres à l'économie canadienne —</w:t>
      </w:r>
      <w:r>
        <w:t xml:space="preserve"> </w:t>
      </w:r>
      <w:r w:rsidRPr="00646B6B">
        <w:t>l'importance de l'investissement étranger, une base industrielle fragile, la politisation des disparités r</w:t>
      </w:r>
      <w:r w:rsidRPr="00646B6B">
        <w:t>é</w:t>
      </w:r>
      <w:r w:rsidRPr="00646B6B">
        <w:t>gionales dans le système fédéral</w:t>
      </w:r>
      <w:r>
        <w:t xml:space="preserve"> </w:t>
      </w:r>
      <w:r w:rsidRPr="00646B6B">
        <w:t>— lesquels continueront sans aucun doute à pousser les gouvernements à intervenir dans la production. On peut prévoir qu'à la fois les controverses provoquées par la privatis</w:t>
      </w:r>
      <w:r w:rsidRPr="00646B6B">
        <w:t>a</w:t>
      </w:r>
      <w:r w:rsidRPr="00646B6B">
        <w:t>tion et les incitations politiques qui amènent toujours les politiciens à vouloir subventionner l'industrie limiteront les ventes d'entreprises à celles dont la vente avait été prévue durant les premiers mois de po</w:t>
      </w:r>
      <w:r w:rsidRPr="00646B6B">
        <w:t>u</w:t>
      </w:r>
      <w:r w:rsidRPr="00646B6B">
        <w:t>voir. L'avenir de toutes les grandes sociétés d'</w:t>
      </w:r>
      <w:r>
        <w:t>É</w:t>
      </w:r>
      <w:r w:rsidRPr="00646B6B">
        <w:t>tat non désignées pour la privatisation s'oriente de préférence vers une rationalisation des opérations, en supprimant certaines filiales ou en</w:t>
      </w:r>
      <w:r>
        <w:t xml:space="preserve"> vendant au public des actions –</w:t>
      </w:r>
      <w:r w:rsidRPr="00646B6B">
        <w:t xml:space="preserve"> probablement sans droit de vote. On pense surtout à P</w:t>
      </w:r>
      <w:r w:rsidRPr="00646B6B">
        <w:t>é</w:t>
      </w:r>
      <w:r w:rsidRPr="00646B6B">
        <w:t xml:space="preserve">tro-Canada, Air-Canada et Energie atomique du Canada </w:t>
      </w:r>
      <w:r>
        <w:t>l</w:t>
      </w:r>
      <w:r w:rsidRPr="00646B6B">
        <w:t>tée. Sur cette question, pour une fois, il y a accord entre le gouvernement qui</w:t>
      </w:r>
      <w:r>
        <w:t xml:space="preserve"> [</w:t>
      </w:r>
      <w:r w:rsidRPr="00646B6B">
        <w:t>169</w:t>
      </w:r>
      <w:r>
        <w:t xml:space="preserve">] </w:t>
      </w:r>
      <w:r w:rsidRPr="00646B6B">
        <w:t>veille sur son portefeuille et les gestionnaires de ces entreprises qui cherchent à augmenter leur autonomie, en réduisant leur besoin de quêter du financement auprès du gouvernement. Les conservateurs ont déjà averti Pétro-Canada qu'ils cesseront d'injecter des capitaux dans l'entreprise</w:t>
      </w:r>
      <w:r>
        <w:t> </w:t>
      </w:r>
      <w:r>
        <w:rPr>
          <w:rStyle w:val="Appelnotedebasdep"/>
        </w:rPr>
        <w:footnoteReference w:id="191"/>
      </w:r>
      <w:r w:rsidRPr="00646B6B">
        <w:t>. Cette dernière a interprété l'avertissement comme un a</w:t>
      </w:r>
      <w:r w:rsidRPr="00646B6B">
        <w:t>p</w:t>
      </w:r>
      <w:r w:rsidRPr="00646B6B">
        <w:t>pel à :</w:t>
      </w:r>
    </w:p>
    <w:p w:rsidR="00721E27" w:rsidRDefault="00721E27" w:rsidP="00721E27">
      <w:pPr>
        <w:pStyle w:val="Citation0"/>
      </w:pPr>
      <w:r>
        <w:br w:type="page"/>
      </w:r>
    </w:p>
    <w:p w:rsidR="00721E27" w:rsidRDefault="00721E27" w:rsidP="00721E27">
      <w:pPr>
        <w:pStyle w:val="Citation0"/>
      </w:pPr>
      <w:r w:rsidRPr="00646B6B">
        <w:t>...gérer [son entreprise] à la manière d'une entreprise commerciale privée, en mettant l’accent sur le profit... À cet égard, Pétro-Canada ne devrait pas être à l'avenir considérée comme un instrument destiné à la poursuite des objectifs politiques du gouvernement</w:t>
      </w:r>
      <w:r>
        <w:t> </w:t>
      </w:r>
      <w:r>
        <w:rPr>
          <w:rStyle w:val="Appelnotedebasdep"/>
        </w:rPr>
        <w:footnoteReference w:id="192"/>
      </w:r>
      <w:r>
        <w:t>.</w:t>
      </w:r>
    </w:p>
    <w:p w:rsidR="00721E27" w:rsidRPr="00646B6B" w:rsidRDefault="00721E27" w:rsidP="00721E27">
      <w:pPr>
        <w:pStyle w:val="Citation0"/>
      </w:pPr>
    </w:p>
    <w:p w:rsidR="00721E27" w:rsidRPr="00646B6B" w:rsidRDefault="00721E27" w:rsidP="00721E27">
      <w:pPr>
        <w:spacing w:before="120" w:after="120"/>
        <w:ind w:firstLine="346"/>
        <w:jc w:val="both"/>
      </w:pPr>
      <w:r w:rsidRPr="00646B6B">
        <w:t>Dès lors, les dirigeants d'entreprise font pression sur le gouvern</w:t>
      </w:r>
      <w:r w:rsidRPr="00646B6B">
        <w:t>e</w:t>
      </w:r>
      <w:r w:rsidRPr="00646B6B">
        <w:t>ment pour obtenir le droit de se financer en vendant des titres...</w:t>
      </w:r>
    </w:p>
    <w:p w:rsidR="00721E27" w:rsidRPr="00646B6B" w:rsidRDefault="00721E27" w:rsidP="00721E27">
      <w:pPr>
        <w:spacing w:before="120" w:after="120"/>
        <w:ind w:firstLine="346"/>
        <w:jc w:val="both"/>
      </w:pPr>
      <w:r w:rsidRPr="00646B6B">
        <w:t>Les répercussions de la stratégie de privatisation néoconservatrice venant d’Ottawa sont bien sûr atténuées par la fragmentation du po</w:t>
      </w:r>
      <w:r w:rsidRPr="00646B6B">
        <w:t>u</w:t>
      </w:r>
      <w:r w:rsidRPr="00646B6B">
        <w:t>voir de l'État dans le système fédéral. Les historiens et les spécialistes de l'économie politique ont sans cesse insisté sur la combinaison de l'inégalité du développement régional et de l'autonomie provinciale, génératrice d'alliances de classes régionales</w:t>
      </w:r>
      <w:r>
        <w:t> </w:t>
      </w:r>
      <w:r>
        <w:rPr>
          <w:rStyle w:val="Appelnotedebasdep"/>
        </w:rPr>
        <w:footnoteReference w:id="193"/>
      </w:r>
      <w:r w:rsidRPr="00646B6B">
        <w:t xml:space="preserve">. Le conflit d'intérêts qui en résulte entre les gouvernements aide à comprendre le </w:t>
      </w:r>
      <w:r w:rsidRPr="00180BE4">
        <w:rPr>
          <w:i/>
        </w:rPr>
        <w:t>Province-Building</w:t>
      </w:r>
      <w:r w:rsidRPr="00646B6B">
        <w:t>. Dans les années 1960, les gouvernements provinciaux se sont mis à investir directement dans les entreprises productrices de biens et services. Même les grandes compagnies d'électricité qui d</w:t>
      </w:r>
      <w:r w:rsidRPr="00646B6B">
        <w:t>o</w:t>
      </w:r>
      <w:r w:rsidRPr="00646B6B">
        <w:t>minent le secteur public provincial ne sont plus considérées comme simple support du secteur privé. Atteintes par les taux d'intérêts croi</w:t>
      </w:r>
      <w:r w:rsidRPr="00646B6B">
        <w:t>s</w:t>
      </w:r>
      <w:r w:rsidRPr="00646B6B">
        <w:t>sants et l'évolution des prix du secteur énergétique, on leur demande de s'autofinancer. En plus, elles font maintenant face à la concurrence générée par des substituts, tel le gaz naturel, ou à celle des comp</w:t>
      </w:r>
      <w:r w:rsidRPr="00646B6B">
        <w:t>a</w:t>
      </w:r>
      <w:r w:rsidRPr="00646B6B">
        <w:t>gnies d’électricité du marché principal des exportations aux États-Unis ou encore à celle résultant des soumissions que font d'autres s</w:t>
      </w:r>
      <w:r w:rsidRPr="00646B6B">
        <w:t>o</w:t>
      </w:r>
      <w:r w:rsidRPr="00646B6B">
        <w:t>ciétés en vue d'obtenir des contrats de technologie et de génie-conseil sur le marché mondial. Actuellement, les actifs des sociétés détenues à part entière ou en co-propriété par les gouvernements provinciaux d</w:t>
      </w:r>
      <w:r w:rsidRPr="00646B6B">
        <w:t>é</w:t>
      </w:r>
      <w:r w:rsidRPr="00646B6B">
        <w:t>passent celles détenues par le gouvernement fédéral</w:t>
      </w:r>
      <w:r>
        <w:t> </w:t>
      </w:r>
      <w:r>
        <w:rPr>
          <w:rStyle w:val="Appelnotedebasdep"/>
        </w:rPr>
        <w:footnoteReference w:id="194"/>
      </w:r>
      <w:r w:rsidRPr="00646B6B">
        <w:t>.</w:t>
      </w:r>
    </w:p>
    <w:p w:rsidR="00721E27" w:rsidRPr="00646B6B" w:rsidRDefault="00721E27" w:rsidP="00721E27">
      <w:pPr>
        <w:spacing w:before="120" w:after="120"/>
        <w:ind w:firstLine="346"/>
        <w:jc w:val="both"/>
      </w:pPr>
      <w:r w:rsidRPr="00646B6B">
        <w:t>Pour mesurer l'ampleur de la réorientation néo-conservatrice du capitalisme d'État au Canada, nous devons certes examiner la restru</w:t>
      </w:r>
      <w:r w:rsidRPr="00646B6B">
        <w:t>c</w:t>
      </w:r>
      <w:r w:rsidRPr="00646B6B">
        <w:t>turation du secteur détenu par les gouvernements provinciaux. On o</w:t>
      </w:r>
      <w:r w:rsidRPr="00646B6B">
        <w:t>b</w:t>
      </w:r>
      <w:r w:rsidRPr="00646B6B">
        <w:t>serve une tendance semblable à celle qu'on a</w:t>
      </w:r>
      <w:r>
        <w:t xml:space="preserve"> [170] </w:t>
      </w:r>
      <w:r w:rsidRPr="00646B6B">
        <w:t>notée au début de la discussion à propos des mouvements eur</w:t>
      </w:r>
      <w:r w:rsidRPr="00646B6B">
        <w:t>o</w:t>
      </w:r>
      <w:r w:rsidRPr="00646B6B">
        <w:t>péens : la rationalisation des investissements de l'État dans le secteur de la production, impl</w:t>
      </w:r>
      <w:r w:rsidRPr="00646B6B">
        <w:t>i</w:t>
      </w:r>
      <w:r w:rsidRPr="00646B6B">
        <w:t>quant des mises en vente, est généralisée et non propre au Parti conservateur. Après 1980, face à une sévère récession, à une concu</w:t>
      </w:r>
      <w:r w:rsidRPr="00646B6B">
        <w:t>r</w:t>
      </w:r>
      <w:r w:rsidRPr="00646B6B">
        <w:t>rence intense et aux crises budgétaires, presque tous les gouvern</w:t>
      </w:r>
      <w:r w:rsidRPr="00646B6B">
        <w:t>e</w:t>
      </w:r>
      <w:r w:rsidRPr="00646B6B">
        <w:t>ments provinciaux, y compris les gouvernements sociaux-démocra</w:t>
      </w:r>
      <w:r>
        <w:t>tes du Manitoba, conservateurs –</w:t>
      </w:r>
      <w:r w:rsidRPr="00646B6B">
        <w:t xml:space="preserve"> populistes de la Saskatch</w:t>
      </w:r>
      <w:r w:rsidRPr="00646B6B">
        <w:t>e</w:t>
      </w:r>
      <w:r w:rsidRPr="00646B6B">
        <w:t>wan, libéraux de l'Ontario et même celui du Parti Québécois du Qu</w:t>
      </w:r>
      <w:r w:rsidRPr="00646B6B">
        <w:t>é</w:t>
      </w:r>
      <w:r w:rsidRPr="00646B6B">
        <w:t>bec, ont remis en question la raison d'être de leurs sociétés d'État. Si l'on prend, par exemple, le Québec et la Saskatchewan, on retrouve deux gouvern</w:t>
      </w:r>
      <w:r w:rsidRPr="00646B6B">
        <w:t>e</w:t>
      </w:r>
      <w:r w:rsidRPr="00646B6B">
        <w:t>ments ayant des doctrines bien différentes au regard du rôle de l'État dans le développement. Le Parti québécois a continué la tradition in</w:t>
      </w:r>
      <w:r w:rsidRPr="00646B6B">
        <w:t>s</w:t>
      </w:r>
      <w:r w:rsidRPr="00646B6B">
        <w:t>taurée en 1960 par le gouvernement Lesage : l'utilisation des entrepr</w:t>
      </w:r>
      <w:r w:rsidRPr="00646B6B">
        <w:t>i</w:t>
      </w:r>
      <w:r w:rsidRPr="00646B6B">
        <w:t>ses et des agences d'investissement détenues par le gouvernement d</w:t>
      </w:r>
      <w:r w:rsidRPr="00646B6B">
        <w:t>e</w:t>
      </w:r>
      <w:r w:rsidRPr="00646B6B">
        <w:t>vant servir de catalyseur au développement des indu</w:t>
      </w:r>
      <w:r w:rsidRPr="00646B6B">
        <w:t>s</w:t>
      </w:r>
      <w:r w:rsidRPr="00646B6B">
        <w:t>tries établies au Québec. Le gouvernement conservateur de la Saska</w:t>
      </w:r>
      <w:r w:rsidRPr="00646B6B">
        <w:t>t</w:t>
      </w:r>
      <w:r w:rsidRPr="00646B6B">
        <w:t>chewan a adopté le slogan « Faisons des affaires » et préconisé la pr</w:t>
      </w:r>
      <w:r w:rsidRPr="00646B6B">
        <w:t>i</w:t>
      </w:r>
      <w:r w:rsidRPr="00646B6B">
        <w:t>vatisation des grandes sociétés d'État qui avaient été fondées par leurs prédécesseurs sociaux-démocrates. On peut noter que ces deux provinces ont réév</w:t>
      </w:r>
      <w:r w:rsidRPr="00646B6B">
        <w:t>a</w:t>
      </w:r>
      <w:r w:rsidRPr="00646B6B">
        <w:t>lué leur ligne de conduite depuis ; on observe maintenant en Saska</w:t>
      </w:r>
      <w:r w:rsidRPr="00646B6B">
        <w:t>t</w:t>
      </w:r>
      <w:r w:rsidRPr="00646B6B">
        <w:t>chewan un recul de la privatisation et, au Québec, la volonté de ve</w:t>
      </w:r>
      <w:r w:rsidRPr="00646B6B">
        <w:t>n</w:t>
      </w:r>
      <w:r w:rsidRPr="00646B6B">
        <w:t>dre certaines sociétés d'État.</w:t>
      </w:r>
    </w:p>
    <w:p w:rsidR="00721E27" w:rsidRPr="00646B6B" w:rsidRDefault="00721E27" w:rsidP="00721E27">
      <w:pPr>
        <w:spacing w:before="120" w:after="120"/>
        <w:ind w:firstLine="346"/>
        <w:jc w:val="both"/>
      </w:pPr>
      <w:r w:rsidRPr="00646B6B">
        <w:t xml:space="preserve">Au Québec, jusqu'à maintenant, la restructuration du secteur public a pris la forme de ce qu'on appelle en France « les dénationalisations silencieuses ». Elle a consisté en la rationalisation des opérations des sociétés </w:t>
      </w:r>
      <w:r w:rsidRPr="00945D36">
        <w:rPr>
          <w:i/>
        </w:rPr>
        <w:t>holding</w:t>
      </w:r>
      <w:r w:rsidRPr="00646B6B">
        <w:t xml:space="preserve">, comme la Société </w:t>
      </w:r>
      <w:r>
        <w:t>G</w:t>
      </w:r>
      <w:r w:rsidRPr="00646B6B">
        <w:t>énérale de financement (SGF), par exemple. Obligée de réduire les pertes et de financer de nouveaux projets, en engageant des fonds venant de l'extérieur à la suite de pre</w:t>
      </w:r>
      <w:r w:rsidRPr="00646B6B">
        <w:t>s</w:t>
      </w:r>
      <w:r w:rsidRPr="00646B6B">
        <w:t>sions du gouvernement, la SGF s'est dessaisie de quelques comp</w:t>
      </w:r>
      <w:r w:rsidRPr="00646B6B">
        <w:t>a</w:t>
      </w:r>
      <w:r w:rsidRPr="00646B6B">
        <w:t>gnies (par exemple, Forano Inc. et Volcano Inc.) et a offert au public des actions de quelques filiales (Dofor Inc. qui a émis en juin 1985 des</w:t>
      </w:r>
      <w:r>
        <w:t xml:space="preserve"> </w:t>
      </w:r>
      <w:r w:rsidRPr="00646B6B">
        <w:t>actions à dividendes fixes permettant un droit de vote à la Bourse de Montréal). De plus, la SGF a négocié des coparticipations avec des sociétés étrangères (par exemple, l'aluminerie de Bécancour). La compagnie considère ces manœuvres comme « une stratégie concu</w:t>
      </w:r>
      <w:r w:rsidRPr="00646B6B">
        <w:t>r</w:t>
      </w:r>
      <w:r w:rsidRPr="00646B6B">
        <w:t>rentielle visant à concentrer... les activités dans cinq secteurs extr</w:t>
      </w:r>
      <w:r w:rsidRPr="00646B6B">
        <w:t>ê</w:t>
      </w:r>
      <w:r w:rsidRPr="00646B6B">
        <w:t>mement prioritaires »</w:t>
      </w:r>
      <w:r>
        <w:t> </w:t>
      </w:r>
      <w:r>
        <w:rPr>
          <w:rStyle w:val="Appelnotedebasdep"/>
        </w:rPr>
        <w:footnoteReference w:id="195"/>
      </w:r>
      <w:r w:rsidRPr="00646B6B">
        <w:t>. Cependant, au printemps 1985, le discours du budget a établi la nécessité d'une réévaluation complète du secteur public détenu. Le ministre a expliqué que, quoique les sociétés d'État aient été indispensables par le passé à la promotion de la stratégie économique du gouvernement, il était maintenant essentiel de réév</w:t>
      </w:r>
      <w:r w:rsidRPr="00646B6B">
        <w:t>a</w:t>
      </w:r>
      <w:r w:rsidRPr="00646B6B">
        <w:t>luer leur rôle, étant donné leur taille et l'importance des</w:t>
      </w:r>
      <w:r>
        <w:t xml:space="preserve"> [</w:t>
      </w:r>
      <w:r w:rsidRPr="00646B6B">
        <w:t>171</w:t>
      </w:r>
      <w:r>
        <w:t xml:space="preserve">] </w:t>
      </w:r>
      <w:r w:rsidRPr="00646B6B">
        <w:t>ressou</w:t>
      </w:r>
      <w:r w:rsidRPr="00646B6B">
        <w:t>r</w:t>
      </w:r>
      <w:r w:rsidRPr="00646B6B">
        <w:t>ces qu'elles utilisaient. Bien que des raisons budgétaires étaient à l'or</w:t>
      </w:r>
      <w:r w:rsidRPr="00646B6B">
        <w:t>i</w:t>
      </w:r>
      <w:r w:rsidRPr="00646B6B">
        <w:t>gine de cette remise en question, on soulignait que le monde des affa</w:t>
      </w:r>
      <w:r w:rsidRPr="00646B6B">
        <w:t>i</w:t>
      </w:r>
      <w:r w:rsidRPr="00646B6B">
        <w:t>res avait également évolué : l'économie du Québec étant en meilleure santé, disait-on, certaines entreprises du secteur privé étaient maint</w:t>
      </w:r>
      <w:r w:rsidRPr="00646B6B">
        <w:t>e</w:t>
      </w:r>
      <w:r w:rsidRPr="00646B6B">
        <w:t>nant capables d'assumer des fonctions qui l'étaient autrefois par l'État. Le gouvernement envisageait quatre catégories de mesures : 1) la ve</w:t>
      </w:r>
      <w:r w:rsidRPr="00646B6B">
        <w:t>n</w:t>
      </w:r>
      <w:r w:rsidRPr="00646B6B">
        <w:t>te des actions, si les prix du marché étaient raisonnables, 2) l'établi</w:t>
      </w:r>
      <w:r w:rsidRPr="00646B6B">
        <w:t>s</w:t>
      </w:r>
      <w:r w:rsidRPr="00646B6B">
        <w:t>sement d'entreprises conjointes unissant les secteurs public et privé, 3) le financement par l'émission d'actions de comp</w:t>
      </w:r>
      <w:r w:rsidRPr="00646B6B">
        <w:t>a</w:t>
      </w:r>
      <w:r w:rsidRPr="00646B6B">
        <w:t>gnies rentables du gouvernement (on a préparé un projet de loi pe</w:t>
      </w:r>
      <w:r w:rsidRPr="00646B6B">
        <w:t>r</w:t>
      </w:r>
      <w:r w:rsidRPr="00646B6B">
        <w:t>mettant de vendre des actions privilégiées d'Hydro-Québec), 4) le r</w:t>
      </w:r>
      <w:r w:rsidRPr="00646B6B">
        <w:t>e</w:t>
      </w:r>
      <w:r w:rsidRPr="00646B6B">
        <w:t>groupement des activités des compagnies publiques opérant dans des sphères similaires</w:t>
      </w:r>
      <w:r>
        <w:t> </w:t>
      </w:r>
      <w:r>
        <w:rPr>
          <w:rStyle w:val="Appelnotedebasdep"/>
        </w:rPr>
        <w:footnoteReference w:id="196"/>
      </w:r>
      <w:r w:rsidRPr="00646B6B">
        <w:t>.</w:t>
      </w:r>
    </w:p>
    <w:p w:rsidR="00721E27" w:rsidRPr="00646B6B" w:rsidRDefault="00721E27" w:rsidP="00721E27">
      <w:pPr>
        <w:spacing w:before="120" w:after="120"/>
        <w:ind w:firstLine="346"/>
        <w:jc w:val="both"/>
      </w:pPr>
      <w:r w:rsidRPr="00646B6B">
        <w:t>En Saskatchewan, la victoire éclatante des conservateurs en 1982 a mis fin à onze ans de règne ininterrompu des sociaux- démocrates et a permis l'introduction d'une politique visant à réduire le nombre de s</w:t>
      </w:r>
      <w:r w:rsidRPr="00646B6B">
        <w:t>o</w:t>
      </w:r>
      <w:r w:rsidRPr="00646B6B">
        <w:t>ciétés d'État et à dépolitiser leurs activités. Une commission d'évalu</w:t>
      </w:r>
      <w:r w:rsidRPr="00646B6B">
        <w:t>a</w:t>
      </w:r>
      <w:r w:rsidRPr="00646B6B">
        <w:t>tion des investissements gouvernementaux a été mise sur pied et, à la suite de l'examen de son rapportée nouveau gouvernement a décidé de réorganiser et de réorienter sa société de financement, la Société des Investissements de la Couronne (CIC). Les ministres ont été rempl</w:t>
      </w:r>
      <w:r w:rsidRPr="00646B6B">
        <w:t>a</w:t>
      </w:r>
      <w:r w:rsidRPr="00646B6B">
        <w:t>cés à la présidence de chacun des conseils d'administration par des personnalités du secteur privé, bien qu'ils aient conservé les postes de vice-présidents. La CIC devait faire de l'augmentation des dividendes payés au gouvernement son principal objectif. Toutes les compagnies regroupées sous la CIC devaient « rechercher le profit et payer au gouvernement des allocations en guise de taxes et des intérêts fixes sur les emprunts »</w:t>
      </w:r>
      <w:r>
        <w:t> </w:t>
      </w:r>
      <w:r>
        <w:rPr>
          <w:rStyle w:val="Appelnotedebasdep"/>
        </w:rPr>
        <w:footnoteReference w:id="197"/>
      </w:r>
      <w:r w:rsidRPr="00646B6B">
        <w:t>. Aux prises avec un budget déficitaire pour la première fois en vingt ans, le gouvernement de Saskatchewan a alors adopté une politique de répartition des dividendes : en 1982, la CIC a dû ver</w:t>
      </w:r>
      <w:r>
        <w:t xml:space="preserve">ser </w:t>
      </w:r>
      <w:r w:rsidRPr="00646B6B">
        <w:t>42 millions</w:t>
      </w:r>
      <w:r>
        <w:t> $</w:t>
      </w:r>
      <w:r w:rsidRPr="00646B6B">
        <w:t xml:space="preserve"> en dividende, bien que ses compa</w:t>
      </w:r>
      <w:r>
        <w:t xml:space="preserve">gnies aient connu une perte de </w:t>
      </w:r>
      <w:r w:rsidRPr="00646B6B">
        <w:t>125 millions</w:t>
      </w:r>
      <w:r>
        <w:t> $ </w:t>
      </w:r>
      <w:r>
        <w:rPr>
          <w:rStyle w:val="Appelnotedebasdep"/>
        </w:rPr>
        <w:footnoteReference w:id="198"/>
      </w:r>
      <w:r w:rsidRPr="00646B6B">
        <w:t>. Le premier ministre a affirmé que, plutôt que d'être privatisées, les compagnies d'État « devaient d</w:t>
      </w:r>
      <w:r w:rsidRPr="00646B6B">
        <w:t>o</w:t>
      </w:r>
      <w:r w:rsidRPr="00646B6B">
        <w:t>rén</w:t>
      </w:r>
      <w:r w:rsidRPr="00646B6B">
        <w:t>a</w:t>
      </w:r>
      <w:r w:rsidRPr="00646B6B">
        <w:t>vant fonctionner à titre d'organismes d'affaires rapportant pour les habitants de la Saskatchewan un profit sur les investissements effe</w:t>
      </w:r>
      <w:r w:rsidRPr="00646B6B">
        <w:t>c</w:t>
      </w:r>
      <w:r w:rsidRPr="00646B6B">
        <w:t>tués »</w:t>
      </w:r>
      <w:r>
        <w:t> </w:t>
      </w:r>
      <w:r>
        <w:rPr>
          <w:rStyle w:val="Appelnotedebasdep"/>
        </w:rPr>
        <w:footnoteReference w:id="199"/>
      </w:r>
      <w:r w:rsidRPr="00646B6B">
        <w:t>. Ce volte-face n'était pas une simple question d'argent, il r</w:t>
      </w:r>
      <w:r w:rsidRPr="00646B6B">
        <w:t>e</w:t>
      </w:r>
      <w:r w:rsidRPr="00646B6B">
        <w:t>flétait également l'ajustement des conservateurs nouvellement élus aux réalités économiques et sociales de la province. En période de r</w:t>
      </w:r>
      <w:r w:rsidRPr="00646B6B">
        <w:t>é</w:t>
      </w:r>
      <w:r w:rsidRPr="00646B6B">
        <w:t>ce</w:t>
      </w:r>
      <w:r w:rsidRPr="00646B6B">
        <w:t>s</w:t>
      </w:r>
      <w:r w:rsidRPr="00646B6B">
        <w:t>sion, l'absence de nouveaux investisseurs et la popularité constante dont ces sociétés d'État faisaient l'objet rendai</w:t>
      </w:r>
      <w:r>
        <w:t>ent</w:t>
      </w:r>
      <w:r w:rsidRPr="00646B6B">
        <w:t xml:space="preserve"> irréaliste la perspe</w:t>
      </w:r>
      <w:r w:rsidRPr="00646B6B">
        <w:t>c</w:t>
      </w:r>
      <w:r w:rsidRPr="00646B6B">
        <w:t>tive de leur démantèlement. Après s'être dit désolé de ce que le go</w:t>
      </w:r>
      <w:r w:rsidRPr="00646B6B">
        <w:t>u</w:t>
      </w:r>
      <w:r w:rsidRPr="00646B6B">
        <w:t>vern</w:t>
      </w:r>
      <w:r w:rsidRPr="00646B6B">
        <w:t>e</w:t>
      </w:r>
      <w:r w:rsidRPr="00646B6B">
        <w:t>ment n'arrive pas plus rapidement à créer davantage d’emplois et à</w:t>
      </w:r>
      <w:r>
        <w:t xml:space="preserve"> [172] </w:t>
      </w:r>
      <w:r w:rsidRPr="00646B6B">
        <w:t>atteindre la diversification économique, le ministre des Fina</w:t>
      </w:r>
      <w:r w:rsidRPr="00646B6B">
        <w:t>n</w:t>
      </w:r>
      <w:r w:rsidRPr="00646B6B">
        <w:t>ces a expliqué « qu'avec une économie basée sur l'agriculture, loin des ce</w:t>
      </w:r>
      <w:r w:rsidRPr="00646B6B">
        <w:t>n</w:t>
      </w:r>
      <w:r w:rsidRPr="00646B6B">
        <w:t>tres financiers, commerciaux et industriels, il est normal qu'il soit di</w:t>
      </w:r>
      <w:r w:rsidRPr="00646B6B">
        <w:t>f</w:t>
      </w:r>
      <w:r w:rsidRPr="00646B6B">
        <w:t>ficile au secteur privé d'être suffisamment développé et diversifié pour atteindre seul ces objectifs »</w:t>
      </w:r>
      <w:r>
        <w:t> </w:t>
      </w:r>
      <w:r>
        <w:rPr>
          <w:rStyle w:val="Appelnotedebasdep"/>
        </w:rPr>
        <w:footnoteReference w:id="200"/>
      </w:r>
      <w:r w:rsidRPr="00646B6B">
        <w:t>. Il devenait maintenant possible de distinguer l'idéologie néo-démocrate, qu'il fallait rejeter du pragm</w:t>
      </w:r>
      <w:r w:rsidRPr="00646B6B">
        <w:t>a</w:t>
      </w:r>
      <w:r w:rsidRPr="00646B6B">
        <w:t>tisme qui commandait en effet de conserver intactes les grandes soci</w:t>
      </w:r>
      <w:r w:rsidRPr="00646B6B">
        <w:t>é</w:t>
      </w:r>
      <w:r w:rsidRPr="00646B6B">
        <w:t>tés de la Couronne. Combinant pragmatisme et populisme, les conse</w:t>
      </w:r>
      <w:r w:rsidRPr="00646B6B">
        <w:t>r</w:t>
      </w:r>
      <w:r w:rsidRPr="00646B6B">
        <w:t>vateurs de la Saskatchewan ont donc introduit l'idée de « participation publique » par opposition à « privatisation »</w:t>
      </w:r>
      <w:r>
        <w:t> </w:t>
      </w:r>
      <w:r>
        <w:rPr>
          <w:rStyle w:val="Appelnotedebasdep"/>
        </w:rPr>
        <w:footnoteReference w:id="201"/>
      </w:r>
      <w:r w:rsidRPr="00646B6B">
        <w:t>, en vendant diff</w:t>
      </w:r>
      <w:r w:rsidRPr="00646B6B">
        <w:t>é</w:t>
      </w:r>
      <w:r w:rsidRPr="00646B6B">
        <w:t>rents types de titres des entreprises d'État les plus importantes, par exemple, les obligations d'épargne de Saskpower ; les actions dites participat</w:t>
      </w:r>
      <w:r w:rsidRPr="00646B6B">
        <w:t>i</w:t>
      </w:r>
      <w:r w:rsidRPr="00646B6B">
        <w:t>ves devant être étendues à d'autres sociétés d'État, avec une partie de leurs dividendes fixe et l'autre variable selon le rendement de la co</w:t>
      </w:r>
      <w:r w:rsidRPr="00646B6B">
        <w:t>m</w:t>
      </w:r>
      <w:r w:rsidRPr="00646B6B">
        <w:t>pagnie. Il y a aussi les actions ordinaires échangeables contre des a</w:t>
      </w:r>
      <w:r w:rsidRPr="00646B6B">
        <w:t>c</w:t>
      </w:r>
      <w:r w:rsidRPr="00646B6B">
        <w:t>tions privilégiées de la Saskoil. Le gouvernement s'attend à a</w:t>
      </w:r>
      <w:r w:rsidRPr="00646B6B">
        <w:t>t</w:t>
      </w:r>
      <w:r>
        <w:t xml:space="preserve">teindre sa cible de </w:t>
      </w:r>
      <w:r w:rsidRPr="00646B6B">
        <w:t>200 millions</w:t>
      </w:r>
      <w:r>
        <w:t> $</w:t>
      </w:r>
      <w:r w:rsidRPr="00646B6B">
        <w:t xml:space="preserve"> de revenus, ce qui, semble-t-il, satisfait e</w:t>
      </w:r>
      <w:r w:rsidRPr="00646B6B">
        <w:t>n</w:t>
      </w:r>
      <w:r w:rsidRPr="00646B6B">
        <w:t>tièrement la population</w:t>
      </w:r>
      <w:r>
        <w:t> </w:t>
      </w:r>
      <w:r>
        <w:rPr>
          <w:rStyle w:val="Appelnotedebasdep"/>
        </w:rPr>
        <w:footnoteReference w:id="202"/>
      </w:r>
      <w:r w:rsidRPr="00646B6B">
        <w:t>.</w:t>
      </w:r>
    </w:p>
    <w:p w:rsidR="00721E27" w:rsidRPr="00646B6B" w:rsidRDefault="00721E27" w:rsidP="00721E27">
      <w:pPr>
        <w:spacing w:before="120" w:after="120"/>
        <w:ind w:firstLine="346"/>
        <w:jc w:val="both"/>
      </w:pPr>
      <w:r w:rsidRPr="00646B6B">
        <w:t>La situation au Québec et en Saskatchewan, où les idéologies pol</w:t>
      </w:r>
      <w:r w:rsidRPr="00646B6B">
        <w:t>i</w:t>
      </w:r>
      <w:r w:rsidRPr="00646B6B">
        <w:t>tiques furent modifiées au cours des années 1980 pour permettre la réorientation des investissements de l'État, illustre bien la façon dont les diverses administrations canadiennes adaptent leur interventio</w:t>
      </w:r>
      <w:r w:rsidRPr="00646B6B">
        <w:t>n</w:t>
      </w:r>
      <w:r w:rsidRPr="00646B6B">
        <w:t>nisme aux exigences de l'accumulation capitaliste —</w:t>
      </w:r>
      <w:r>
        <w:t xml:space="preserve"> </w:t>
      </w:r>
      <w:r w:rsidRPr="00646B6B">
        <w:t>quelques-unes étant spécifiques à certaines provinces</w:t>
      </w:r>
      <w:r>
        <w:t xml:space="preserve"> </w:t>
      </w:r>
      <w:r w:rsidRPr="00646B6B">
        <w:t>— et aux restrictions financi</w:t>
      </w:r>
      <w:r w:rsidRPr="00646B6B">
        <w:t>è</w:t>
      </w:r>
      <w:r w:rsidRPr="00646B6B">
        <w:t>res communes.</w:t>
      </w:r>
    </w:p>
    <w:p w:rsidR="00721E27" w:rsidRPr="00646B6B" w:rsidRDefault="00721E27" w:rsidP="00721E27">
      <w:pPr>
        <w:spacing w:before="120" w:after="120"/>
        <w:ind w:firstLine="346"/>
        <w:jc w:val="both"/>
      </w:pPr>
      <w:r w:rsidRPr="00646B6B">
        <w:t>Après avoir revu les stratégies et les pratiques de la privatisation au Québec, il semble évident qu'on ne doit s'attendre ni à une vague de nationalisations ni à une privatisation complète, ce qui est également le cas dans l'ensemble des pays européens, sauf la Grande-Bretagne. L'État continuera d'intervenir et d'investir, mais la forme et l'étendue du capitalisme d’État variera pour former ce que les Français se pla</w:t>
      </w:r>
      <w:r w:rsidRPr="00646B6B">
        <w:t>i</w:t>
      </w:r>
      <w:r w:rsidRPr="00646B6B">
        <w:t>sent à appeler « un secteur public à surface variable ». Dans la société capitaliste, les gouvernements, peu importe l'étiquette idéologique, dépendent en partie de la production nationale, ou régionale, pour fournir les ressources nécessaires (emplois et revenus) à leur survie ; ils ne manqueront donc certainement pas de profiter du pouvoir di</w:t>
      </w:r>
      <w:r w:rsidRPr="00646B6B">
        <w:t>s</w:t>
      </w:r>
      <w:r w:rsidRPr="00646B6B">
        <w:t>crétionnaire mis à leur disposition à travers l'investissement public.</w:t>
      </w:r>
    </w:p>
    <w:p w:rsidR="00721E27" w:rsidRPr="00646B6B" w:rsidRDefault="00721E27" w:rsidP="00721E27">
      <w:pPr>
        <w:spacing w:before="120" w:after="120"/>
        <w:ind w:firstLine="346"/>
        <w:jc w:val="both"/>
      </w:pPr>
      <w:r w:rsidRPr="00646B6B">
        <w:t>Les gouvernements de droite, qui ont fait un certain nombre de ventes symboliques et ont allié le pragmatisme à leur doctrine en se tournant vers des sources privées de capitaux pour financer les soci</w:t>
      </w:r>
      <w:r w:rsidRPr="00646B6B">
        <w:t>é</w:t>
      </w:r>
      <w:r w:rsidRPr="00646B6B">
        <w:t>tés d'État, légitiment actuellement le rôle de l'État en tant</w:t>
      </w:r>
      <w:r>
        <w:t xml:space="preserve"> [</w:t>
      </w:r>
      <w:r w:rsidRPr="00646B6B">
        <w:t>173</w:t>
      </w:r>
      <w:r>
        <w:t xml:space="preserve">] </w:t>
      </w:r>
      <w:r w:rsidRPr="00646B6B">
        <w:t>qu'a</w:t>
      </w:r>
      <w:r w:rsidRPr="00646B6B">
        <w:t>c</w:t>
      </w:r>
      <w:r w:rsidRPr="00646B6B">
        <w:t>tionnaire, en faisant appel à la logique des affaires, par exe</w:t>
      </w:r>
      <w:r w:rsidRPr="00646B6B">
        <w:t>m</w:t>
      </w:r>
      <w:r w:rsidRPr="00646B6B">
        <w:t>ple, les compagnies devront respecter les critères de rendement, etc.</w:t>
      </w:r>
    </w:p>
    <w:p w:rsidR="00721E27" w:rsidRPr="00646B6B" w:rsidRDefault="00721E27" w:rsidP="00721E27">
      <w:pPr>
        <w:spacing w:before="120" w:after="120"/>
        <w:ind w:firstLine="346"/>
        <w:jc w:val="both"/>
      </w:pPr>
      <w:r w:rsidRPr="00646B6B">
        <w:t xml:space="preserve">Les sociaux-démocrates en sont venus à reconnaître que, pour louable que soit le but premier de la création d'une société d’État, si celle-ci enregistre des pertes, il y a un </w:t>
      </w:r>
      <w:r w:rsidRPr="000D4A90">
        <w:rPr>
          <w:i/>
        </w:rPr>
        <w:t>opportunity cost</w:t>
      </w:r>
      <w:r w:rsidRPr="00646B6B">
        <w:t>. Il est certain que l'Italie, l'Espagne et la Suède —</w:t>
      </w:r>
      <w:r>
        <w:t xml:space="preserve"> </w:t>
      </w:r>
      <w:r w:rsidRPr="00646B6B">
        <w:t>tout comme le Québec — ont cherché à rationaliser leur secteur public en invoquant la rigueur fisc</w:t>
      </w:r>
      <w:r w:rsidRPr="00646B6B">
        <w:t>a</w:t>
      </w:r>
      <w:r w:rsidRPr="00646B6B">
        <w:t>le, la concurrence internationale et les coûts trop élevés de produ</w:t>
      </w:r>
      <w:r w:rsidRPr="00646B6B">
        <w:t>c</w:t>
      </w:r>
      <w:r w:rsidRPr="00646B6B">
        <w:t>tion. Ils sont maintenant prêts à tirer leur financement de la bourse, même si la part du contrôle de l'État s'en trouve réduite.</w:t>
      </w:r>
    </w:p>
    <w:p w:rsidR="00721E27" w:rsidRPr="00646B6B" w:rsidRDefault="00721E27" w:rsidP="00721E27">
      <w:pPr>
        <w:spacing w:before="120" w:after="120"/>
        <w:ind w:firstLine="346"/>
        <w:jc w:val="both"/>
      </w:pPr>
      <w:r w:rsidRPr="00646B6B">
        <w:t xml:space="preserve">En résumé, il semble que le </w:t>
      </w:r>
      <w:r w:rsidRPr="00C35D37">
        <w:rPr>
          <w:i/>
        </w:rPr>
        <w:t>vrai dilemme</w:t>
      </w:r>
      <w:r w:rsidRPr="00646B6B">
        <w:t xml:space="preserve"> créé par les campagnes néo-conservatrices en faveur de « moins d'État » n'est pas tant </w:t>
      </w:r>
      <w:r w:rsidRPr="00C35D37">
        <w:t>le</w:t>
      </w:r>
      <w:r w:rsidRPr="000D4A90">
        <w:rPr>
          <w:i/>
        </w:rPr>
        <w:t xml:space="preserve"> d</w:t>
      </w:r>
      <w:r w:rsidRPr="000D4A90">
        <w:rPr>
          <w:i/>
        </w:rPr>
        <w:t>é</w:t>
      </w:r>
      <w:r w:rsidRPr="000D4A90">
        <w:rPr>
          <w:i/>
        </w:rPr>
        <w:t>mantèlement des sociétés d'État que celui de l'État-providence</w:t>
      </w:r>
      <w:r w:rsidRPr="00646B6B">
        <w:t>. Cela ne signifie pas que la ruée vers la privatisation favorisée par les néo-conservateurs n'a pas eu de répercussions sur le capitalisme d'État au Canada et en Europe. Au moment où les partis de droite s'enhardi</w:t>
      </w:r>
      <w:r w:rsidRPr="00646B6B">
        <w:t>s</w:t>
      </w:r>
      <w:r w:rsidRPr="00646B6B">
        <w:t>saient avec le raffermissement des politiques de Thatcher et de Re</w:t>
      </w:r>
      <w:r w:rsidRPr="00646B6B">
        <w:t>a</w:t>
      </w:r>
      <w:r w:rsidRPr="00646B6B">
        <w:t>gan, le discours militant des néoconservateurs a eu pour effet de me</w:t>
      </w:r>
      <w:r>
        <w:t>t</w:t>
      </w:r>
      <w:r>
        <w:t>tre les gouvernements sociaux-</w:t>
      </w:r>
      <w:r w:rsidRPr="00646B6B">
        <w:t>démocrates sur la défensive et les a poussés à démontrer leur capacité de gérer efficacement et à résoudre les problèmes engendrés par la récession. Depuis 1945, la logique à la base de l'orientation des entreprises du secteur public dans la société capitaliste correspond à l'un ou l'autre de ces trois modèles :</w:t>
      </w:r>
    </w:p>
    <w:p w:rsidR="00721E27" w:rsidRDefault="00721E27" w:rsidP="00721E27">
      <w:pPr>
        <w:spacing w:before="120" w:after="120"/>
        <w:ind w:firstLine="346"/>
        <w:jc w:val="both"/>
      </w:pPr>
    </w:p>
    <w:p w:rsidR="00721E27" w:rsidRPr="00646B6B" w:rsidRDefault="00721E27" w:rsidP="00721E27">
      <w:pPr>
        <w:spacing w:before="120" w:after="120"/>
        <w:ind w:left="900" w:hanging="554"/>
        <w:jc w:val="both"/>
      </w:pPr>
      <w:r>
        <w:t>—</w:t>
      </w:r>
      <w:r>
        <w:tab/>
      </w:r>
      <w:r w:rsidRPr="00646B6B">
        <w:t>la logique sociale-démocrate qui cherche à modifier les obje</w:t>
      </w:r>
      <w:r w:rsidRPr="00646B6B">
        <w:t>c</w:t>
      </w:r>
      <w:r w:rsidRPr="00646B6B">
        <w:t>tifs et les techniques de production de façon à dépasser la di</w:t>
      </w:r>
      <w:r w:rsidRPr="00646B6B">
        <w:t>c</w:t>
      </w:r>
      <w:r w:rsidRPr="00646B6B">
        <w:t>tature des pr</w:t>
      </w:r>
      <w:r w:rsidRPr="00646B6B">
        <w:t>o</w:t>
      </w:r>
      <w:r w:rsidRPr="00646B6B">
        <w:t>fits pour mieux servir la collectivité ;</w:t>
      </w:r>
    </w:p>
    <w:p w:rsidR="00721E27" w:rsidRPr="00646B6B" w:rsidRDefault="00721E27" w:rsidP="00721E27">
      <w:pPr>
        <w:spacing w:before="120" w:after="120"/>
        <w:ind w:left="900" w:hanging="554"/>
        <w:jc w:val="both"/>
      </w:pPr>
      <w:r>
        <w:t>—</w:t>
      </w:r>
      <w:r>
        <w:tab/>
      </w:r>
      <w:r w:rsidRPr="00646B6B">
        <w:t>la logique mercantiliste qui cherche à maximiser les bénéfices de l'État et du capital national face à la concurrence intern</w:t>
      </w:r>
      <w:r w:rsidRPr="00646B6B">
        <w:t>a</w:t>
      </w:r>
      <w:r w:rsidRPr="00646B6B">
        <w:t>tionale croissante ;</w:t>
      </w:r>
    </w:p>
    <w:p w:rsidR="00721E27" w:rsidRDefault="00721E27" w:rsidP="00721E27">
      <w:pPr>
        <w:spacing w:before="120" w:after="120"/>
        <w:ind w:left="900" w:hanging="554"/>
        <w:jc w:val="both"/>
      </w:pPr>
      <w:r>
        <w:t>—</w:t>
      </w:r>
      <w:r>
        <w:tab/>
      </w:r>
      <w:r w:rsidRPr="00646B6B">
        <w:t>la logique des affaires qui cherche à appliquer les lois du ma</w:t>
      </w:r>
      <w:r w:rsidRPr="00646B6B">
        <w:t>r</w:t>
      </w:r>
      <w:r w:rsidRPr="00646B6B">
        <w:t>ché et à faciliter le développement du capitalisme sauvage. Les néoconserv</w:t>
      </w:r>
      <w:r w:rsidRPr="00646B6B">
        <w:t>a</w:t>
      </w:r>
      <w:r w:rsidRPr="00646B6B">
        <w:t>teurs ont bien sûr valorisé ce dernier modèle.</w:t>
      </w:r>
    </w:p>
    <w:p w:rsidR="00721E27" w:rsidRPr="00646B6B" w:rsidRDefault="00721E27" w:rsidP="00721E27">
      <w:pPr>
        <w:spacing w:before="120" w:after="120"/>
        <w:ind w:firstLine="346"/>
        <w:jc w:val="both"/>
      </w:pPr>
    </w:p>
    <w:p w:rsidR="00721E27" w:rsidRPr="00646B6B" w:rsidRDefault="00721E27" w:rsidP="00721E27">
      <w:pPr>
        <w:spacing w:before="120" w:after="120"/>
        <w:ind w:firstLine="346"/>
        <w:jc w:val="right"/>
      </w:pPr>
      <w:r w:rsidRPr="00646B6B">
        <w:t>Jeanne KIRK LAUX</w:t>
      </w:r>
      <w:r>
        <w:br/>
      </w:r>
      <w:r w:rsidRPr="00646B6B">
        <w:t>Université d'Ottawa</w:t>
      </w:r>
    </w:p>
    <w:p w:rsidR="00721E27" w:rsidRDefault="00721E27" w:rsidP="00721E27">
      <w:pPr>
        <w:spacing w:before="120" w:after="120"/>
        <w:ind w:firstLine="0"/>
        <w:jc w:val="both"/>
      </w:pPr>
      <w:r>
        <w:br w:type="page"/>
        <w:t>[174]</w:t>
      </w:r>
    </w:p>
    <w:p w:rsidR="00721E27" w:rsidRPr="00646B6B" w:rsidRDefault="00721E27" w:rsidP="00721E27">
      <w:pPr>
        <w:spacing w:before="120" w:after="120"/>
        <w:ind w:firstLine="0"/>
        <w:jc w:val="both"/>
      </w:pPr>
    </w:p>
    <w:p w:rsidR="00721E27" w:rsidRPr="00144264" w:rsidRDefault="00721E27" w:rsidP="00721E27">
      <w:pPr>
        <w:spacing w:before="120" w:after="120"/>
        <w:ind w:firstLine="0"/>
        <w:jc w:val="center"/>
        <w:rPr>
          <w:sz w:val="24"/>
        </w:rPr>
      </w:pPr>
      <w:r w:rsidRPr="00144264">
        <w:rPr>
          <w:sz w:val="24"/>
        </w:rPr>
        <w:t>Tableau 1</w:t>
      </w:r>
    </w:p>
    <w:p w:rsidR="00721E27" w:rsidRPr="00144264" w:rsidRDefault="00721E27" w:rsidP="00721E27">
      <w:pPr>
        <w:spacing w:before="120" w:after="120"/>
        <w:ind w:firstLine="0"/>
        <w:jc w:val="center"/>
        <w:rPr>
          <w:sz w:val="24"/>
        </w:rPr>
      </w:pPr>
      <w:r w:rsidRPr="00144264">
        <w:rPr>
          <w:sz w:val="24"/>
        </w:rPr>
        <w:t>PROGRAMME DE PRIVATISATION</w:t>
      </w:r>
    </w:p>
    <w:p w:rsidR="00721E27" w:rsidRPr="00144264" w:rsidRDefault="00721E27" w:rsidP="00721E27">
      <w:pPr>
        <w:spacing w:before="120" w:after="120"/>
        <w:ind w:firstLine="0"/>
        <w:jc w:val="center"/>
        <w:rPr>
          <w:sz w:val="24"/>
        </w:rPr>
      </w:pPr>
      <w:r w:rsidRPr="00144264">
        <w:rPr>
          <w:sz w:val="24"/>
        </w:rPr>
        <w:t>(Valeur comptable des valeurs actives en</w:t>
      </w:r>
      <w:r w:rsidRPr="00144264">
        <w:rPr>
          <w:sz w:val="24"/>
        </w:rPr>
        <w:br/>
        <w:t>millions de dollars pour l'année financière</w:t>
      </w:r>
      <w:r w:rsidRPr="00144264">
        <w:rPr>
          <w:sz w:val="24"/>
        </w:rPr>
        <w:br/>
        <w:t>1983-1984)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721E27" w:rsidRPr="00721E27">
        <w:tc>
          <w:tcPr>
            <w:tcW w:w="8060" w:type="dxa"/>
            <w:shd w:val="clear" w:color="auto" w:fill="EEECE1"/>
          </w:tcPr>
          <w:p w:rsidR="00721E27" w:rsidRPr="00721E27" w:rsidRDefault="00721E27" w:rsidP="00721E27">
            <w:pPr>
              <w:spacing w:before="120" w:after="120"/>
              <w:ind w:firstLine="0"/>
              <w:jc w:val="both"/>
              <w:rPr>
                <w:sz w:val="24"/>
              </w:rPr>
            </w:pPr>
          </w:p>
          <w:p w:rsidR="00721E27" w:rsidRPr="00721E27" w:rsidRDefault="00721E27" w:rsidP="00721E27">
            <w:pPr>
              <w:spacing w:before="120" w:after="120"/>
              <w:ind w:firstLine="0"/>
              <w:jc w:val="both"/>
              <w:rPr>
                <w:sz w:val="24"/>
              </w:rPr>
            </w:pPr>
            <w:r w:rsidRPr="00721E27">
              <w:rPr>
                <w:sz w:val="24"/>
              </w:rPr>
              <w:t>Destinée à la vente</w:t>
            </w:r>
            <w:r w:rsidRPr="00721E27">
              <w:rPr>
                <w:sz w:val="24"/>
              </w:rPr>
              <w:br/>
              <w:t>Eldorado Nucléaire ltée (719,5 $)</w:t>
            </w:r>
          </w:p>
          <w:p w:rsidR="00721E27" w:rsidRPr="00721E27" w:rsidRDefault="00721E27" w:rsidP="00721E27">
            <w:pPr>
              <w:spacing w:before="120" w:after="120"/>
              <w:ind w:firstLine="0"/>
              <w:jc w:val="both"/>
              <w:rPr>
                <w:sz w:val="24"/>
              </w:rPr>
            </w:pPr>
            <w:r w:rsidRPr="00721E27">
              <w:rPr>
                <w:sz w:val="24"/>
              </w:rPr>
              <w:t>Offres globales ou d'actions amorcées</w:t>
            </w:r>
            <w:r w:rsidRPr="00721E27">
              <w:rPr>
                <w:sz w:val="24"/>
              </w:rPr>
              <w:br/>
              <w:t>Téléglobe Canada (510 $)</w:t>
            </w:r>
            <w:r w:rsidRPr="00721E27">
              <w:rPr>
                <w:sz w:val="24"/>
              </w:rPr>
              <w:br/>
              <w:t>Canadair (257 $)</w:t>
            </w:r>
          </w:p>
          <w:p w:rsidR="00721E27" w:rsidRPr="00721E27" w:rsidRDefault="00721E27" w:rsidP="00721E27">
            <w:pPr>
              <w:spacing w:before="120" w:after="120"/>
              <w:ind w:firstLine="0"/>
              <w:jc w:val="both"/>
              <w:rPr>
                <w:sz w:val="24"/>
              </w:rPr>
            </w:pPr>
            <w:r w:rsidRPr="00721E27">
              <w:rPr>
                <w:sz w:val="24"/>
              </w:rPr>
              <w:t>Vendues</w:t>
            </w:r>
            <w:r w:rsidRPr="00721E27">
              <w:rPr>
                <w:sz w:val="24"/>
              </w:rPr>
              <w:br/>
              <w:t>Société de développement du Canada (actions)</w:t>
            </w:r>
            <w:r w:rsidRPr="00721E27">
              <w:rPr>
                <w:sz w:val="24"/>
              </w:rPr>
              <w:br/>
              <w:t>(264,5 $ en valeur marchande)</w:t>
            </w:r>
          </w:p>
          <w:p w:rsidR="00721E27" w:rsidRPr="00721E27" w:rsidRDefault="00721E27" w:rsidP="00721E27">
            <w:pPr>
              <w:spacing w:before="120" w:after="120"/>
              <w:ind w:firstLine="0"/>
              <w:jc w:val="both"/>
              <w:rPr>
                <w:sz w:val="24"/>
              </w:rPr>
            </w:pPr>
            <w:r w:rsidRPr="00721E27">
              <w:rPr>
                <w:sz w:val="24"/>
              </w:rPr>
              <w:t>Les Arsenaux canadiens ltée (88 $)</w:t>
            </w:r>
          </w:p>
          <w:p w:rsidR="00721E27" w:rsidRPr="00721E27" w:rsidRDefault="00721E27" w:rsidP="00721E27">
            <w:pPr>
              <w:spacing w:before="120" w:after="120"/>
              <w:ind w:firstLine="0"/>
              <w:jc w:val="both"/>
              <w:rPr>
                <w:sz w:val="24"/>
              </w:rPr>
            </w:pPr>
            <w:r w:rsidRPr="00721E27">
              <w:rPr>
                <w:sz w:val="24"/>
              </w:rPr>
              <w:t>De Havilland Canada Ltd. (252 $)</w:t>
            </w:r>
          </w:p>
          <w:p w:rsidR="00721E27" w:rsidRPr="00721E27" w:rsidRDefault="00721E27" w:rsidP="00721E27">
            <w:pPr>
              <w:spacing w:before="120" w:after="120"/>
              <w:ind w:firstLine="0"/>
              <w:jc w:val="both"/>
              <w:rPr>
                <w:sz w:val="24"/>
              </w:rPr>
            </w:pPr>
            <w:r w:rsidRPr="00721E27">
              <w:rPr>
                <w:sz w:val="24"/>
              </w:rPr>
              <w:t>Société des Transports du Nord Ltéé (75,1 $)</w:t>
            </w:r>
          </w:p>
          <w:p w:rsidR="00721E27" w:rsidRPr="00721E27" w:rsidRDefault="00721E27" w:rsidP="00721E27">
            <w:pPr>
              <w:spacing w:before="120" w:after="120"/>
              <w:ind w:firstLine="0"/>
              <w:jc w:val="both"/>
              <w:rPr>
                <w:sz w:val="24"/>
              </w:rPr>
            </w:pPr>
            <w:r w:rsidRPr="00721E27">
              <w:rPr>
                <w:sz w:val="24"/>
              </w:rPr>
              <w:t>Dissoutes</w:t>
            </w:r>
            <w:r w:rsidRPr="00721E27">
              <w:rPr>
                <w:sz w:val="24"/>
              </w:rPr>
              <w:br/>
              <w:t>Corporation de disposition des biens de la Couronne Uranium Canada ltée (0)*</w:t>
            </w:r>
          </w:p>
          <w:p w:rsidR="00721E27" w:rsidRPr="00721E27" w:rsidRDefault="00721E27" w:rsidP="00721E27">
            <w:pPr>
              <w:spacing w:before="120" w:after="120"/>
              <w:ind w:firstLine="0"/>
              <w:jc w:val="both"/>
              <w:rPr>
                <w:sz w:val="24"/>
              </w:rPr>
            </w:pPr>
            <w:r w:rsidRPr="00721E27">
              <w:rPr>
                <w:sz w:val="24"/>
              </w:rPr>
              <w:t>Société a responsabilita limitata Immobiliare San Sebastiano (0)*</w:t>
            </w:r>
          </w:p>
          <w:p w:rsidR="00721E27" w:rsidRPr="00721E27" w:rsidRDefault="00721E27" w:rsidP="00721E27">
            <w:pPr>
              <w:spacing w:before="120" w:after="120"/>
              <w:ind w:firstLine="0"/>
              <w:jc w:val="both"/>
              <w:rPr>
                <w:sz w:val="24"/>
              </w:rPr>
            </w:pPr>
            <w:r w:rsidRPr="00721E27">
              <w:rPr>
                <w:sz w:val="24"/>
              </w:rPr>
              <w:t>CN (Antilles) Steamships Ltd. (0,9 $)*</w:t>
            </w:r>
          </w:p>
          <w:p w:rsidR="00721E27" w:rsidRPr="00721E27" w:rsidRDefault="00721E27" w:rsidP="00721E27">
            <w:pPr>
              <w:spacing w:before="120" w:after="120"/>
              <w:ind w:firstLine="0"/>
              <w:jc w:val="both"/>
              <w:rPr>
                <w:sz w:val="24"/>
              </w:rPr>
            </w:pPr>
            <w:r w:rsidRPr="00721E27">
              <w:rPr>
                <w:sz w:val="24"/>
              </w:rPr>
              <w:t>St Anthony Fisheries Ltd. (1,5 $)*</w:t>
            </w:r>
          </w:p>
          <w:p w:rsidR="00721E27" w:rsidRPr="00721E27" w:rsidRDefault="00721E27" w:rsidP="00721E27">
            <w:pPr>
              <w:spacing w:before="120" w:after="120"/>
              <w:ind w:firstLine="0"/>
              <w:jc w:val="both"/>
              <w:rPr>
                <w:sz w:val="24"/>
              </w:rPr>
            </w:pPr>
            <w:r w:rsidRPr="00721E27">
              <w:rPr>
                <w:sz w:val="24"/>
              </w:rPr>
              <w:t>Loto Canada inc. (15,4 $)</w:t>
            </w:r>
          </w:p>
          <w:p w:rsidR="00721E27" w:rsidRPr="00721E27" w:rsidRDefault="00721E27" w:rsidP="00721E27">
            <w:pPr>
              <w:spacing w:before="120" w:after="120"/>
              <w:ind w:firstLine="0"/>
              <w:jc w:val="both"/>
              <w:rPr>
                <w:sz w:val="24"/>
              </w:rPr>
            </w:pPr>
            <w:r w:rsidRPr="00721E27">
              <w:rPr>
                <w:sz w:val="24"/>
              </w:rPr>
              <w:t>Société canadienne des paris sportifs (11,3 $)</w:t>
            </w:r>
          </w:p>
          <w:p w:rsidR="00721E27" w:rsidRPr="00721E27" w:rsidRDefault="00721E27" w:rsidP="00721E27">
            <w:pPr>
              <w:spacing w:before="120" w:after="120"/>
              <w:ind w:firstLine="0"/>
              <w:jc w:val="both"/>
              <w:rPr>
                <w:sz w:val="24"/>
              </w:rPr>
            </w:pPr>
            <w:r w:rsidRPr="00721E27">
              <w:rPr>
                <w:sz w:val="24"/>
              </w:rPr>
              <w:t>Canagrex ($0,3)** Canertech ***</w:t>
            </w:r>
          </w:p>
          <w:p w:rsidR="00721E27" w:rsidRPr="00721E27" w:rsidRDefault="00721E27" w:rsidP="00721E27">
            <w:pPr>
              <w:spacing w:before="120" w:after="120"/>
              <w:ind w:firstLine="0"/>
              <w:jc w:val="both"/>
              <w:rPr>
                <w:sz w:val="24"/>
              </w:rPr>
            </w:pPr>
          </w:p>
          <w:p w:rsidR="00721E27" w:rsidRPr="00646B6B" w:rsidRDefault="00721E27" w:rsidP="00721E27">
            <w:pPr>
              <w:spacing w:before="120" w:after="120"/>
              <w:ind w:firstLine="0"/>
              <w:jc w:val="both"/>
            </w:pPr>
            <w:r w:rsidRPr="00721E27">
              <w:rPr>
                <w:sz w:val="24"/>
              </w:rPr>
              <w:t>[175]</w:t>
            </w:r>
          </w:p>
          <w:p w:rsidR="00721E27" w:rsidRPr="00721E27" w:rsidRDefault="00721E27" w:rsidP="00721E27">
            <w:pPr>
              <w:spacing w:before="120" w:after="120"/>
              <w:ind w:firstLine="0"/>
              <w:jc w:val="both"/>
              <w:rPr>
                <w:sz w:val="24"/>
              </w:rPr>
            </w:pPr>
          </w:p>
          <w:p w:rsidR="00721E27" w:rsidRPr="00721E27" w:rsidRDefault="00721E27" w:rsidP="00721E27">
            <w:pPr>
              <w:spacing w:before="120" w:after="120"/>
              <w:ind w:firstLine="0"/>
              <w:jc w:val="both"/>
              <w:rPr>
                <w:sz w:val="24"/>
              </w:rPr>
            </w:pPr>
            <w:r w:rsidRPr="00721E27">
              <w:rPr>
                <w:sz w:val="24"/>
              </w:rPr>
              <w:t>Retournée à la fonction publique</w:t>
            </w:r>
            <w:r w:rsidRPr="00721E27">
              <w:rPr>
                <w:sz w:val="24"/>
              </w:rPr>
              <w:br/>
              <w:t>Société de Construction des Musées du Canada inc.</w:t>
            </w:r>
          </w:p>
          <w:p w:rsidR="00721E27" w:rsidRPr="00721E27" w:rsidRDefault="00721E27" w:rsidP="00721E27">
            <w:pPr>
              <w:spacing w:before="120" w:after="120"/>
              <w:ind w:firstLine="0"/>
              <w:jc w:val="both"/>
              <w:rPr>
                <w:sz w:val="24"/>
              </w:rPr>
            </w:pPr>
            <w:r w:rsidRPr="00721E27">
              <w:rPr>
                <w:sz w:val="24"/>
              </w:rPr>
              <w:t>Transférée à un autre palier gouvernemental</w:t>
            </w:r>
            <w:r w:rsidRPr="00721E27">
              <w:rPr>
                <w:sz w:val="24"/>
              </w:rPr>
              <w:br/>
              <w:t>Commission d'énergie du nord can</w:t>
            </w:r>
            <w:r w:rsidRPr="00721E27">
              <w:rPr>
                <w:sz w:val="24"/>
              </w:rPr>
              <w:t>a</w:t>
            </w:r>
            <w:r w:rsidRPr="00721E27">
              <w:rPr>
                <w:sz w:val="24"/>
              </w:rPr>
              <w:t>dien (270 $)</w:t>
            </w:r>
          </w:p>
          <w:p w:rsidR="00721E27" w:rsidRPr="00721E27" w:rsidRDefault="00721E27" w:rsidP="00721E27">
            <w:pPr>
              <w:spacing w:before="120" w:after="120"/>
              <w:ind w:firstLine="0"/>
              <w:jc w:val="both"/>
              <w:rPr>
                <w:sz w:val="24"/>
              </w:rPr>
            </w:pPr>
            <w:r w:rsidRPr="00721E27">
              <w:rPr>
                <w:sz w:val="24"/>
              </w:rPr>
              <w:t>Révision prévue</w:t>
            </w:r>
            <w:r w:rsidRPr="00721E27">
              <w:rPr>
                <w:sz w:val="24"/>
              </w:rPr>
              <w:br/>
              <w:t>Le Canadien National (filiales tels les hôtels)</w:t>
            </w:r>
            <w:r w:rsidRPr="00721E27">
              <w:rPr>
                <w:sz w:val="24"/>
              </w:rPr>
              <w:br/>
              <w:t>VIA Rail</w:t>
            </w:r>
            <w:r w:rsidRPr="00721E27">
              <w:rPr>
                <w:sz w:val="24"/>
              </w:rPr>
              <w:br/>
              <w:t>Harbourfront Croporation</w:t>
            </w:r>
          </w:p>
          <w:p w:rsidR="00721E27" w:rsidRPr="00721E27" w:rsidRDefault="00721E27" w:rsidP="00721E27">
            <w:pPr>
              <w:spacing w:before="120" w:after="120"/>
              <w:ind w:firstLine="0"/>
              <w:jc w:val="both"/>
              <w:rPr>
                <w:sz w:val="24"/>
              </w:rPr>
            </w:pPr>
          </w:p>
          <w:p w:rsidR="00721E27" w:rsidRPr="00721E27" w:rsidRDefault="00721E27" w:rsidP="00721E27">
            <w:pPr>
              <w:spacing w:before="120" w:after="120"/>
              <w:ind w:firstLine="0"/>
              <w:jc w:val="both"/>
              <w:rPr>
                <w:sz w:val="24"/>
              </w:rPr>
            </w:pPr>
            <w:r w:rsidRPr="00721E27">
              <w:rPr>
                <w:sz w:val="24"/>
              </w:rPr>
              <w:t xml:space="preserve">Source : Chiffres de la valeur comptable provenant du président du Conseil du Trésor, </w:t>
            </w:r>
            <w:r w:rsidRPr="00721E27">
              <w:rPr>
                <w:i/>
                <w:sz w:val="24"/>
              </w:rPr>
              <w:t>Rapport annuel au Parlement sur les sociétés d'État et les sociétés en coparticipation du gouvernement canadien</w:t>
            </w:r>
            <w:r w:rsidRPr="00721E27">
              <w:rPr>
                <w:sz w:val="24"/>
              </w:rPr>
              <w:t>, Ottawa, ministère des Approvisio</w:t>
            </w:r>
            <w:r w:rsidRPr="00721E27">
              <w:rPr>
                <w:sz w:val="24"/>
              </w:rPr>
              <w:t>n</w:t>
            </w:r>
            <w:r w:rsidRPr="00721E27">
              <w:rPr>
                <w:sz w:val="24"/>
              </w:rPr>
              <w:t>nements et Services, 1985, Tableau 1, p.6-7.</w:t>
            </w:r>
          </w:p>
          <w:p w:rsidR="00721E27" w:rsidRPr="00721E27" w:rsidRDefault="00721E27" w:rsidP="00721E27">
            <w:pPr>
              <w:spacing w:before="120" w:after="120"/>
              <w:ind w:firstLine="0"/>
              <w:jc w:val="both"/>
              <w:rPr>
                <w:sz w:val="24"/>
              </w:rPr>
            </w:pPr>
            <w:r w:rsidRPr="00721E27">
              <w:rPr>
                <w:sz w:val="24"/>
              </w:rPr>
              <w:t>* Désigne une compagnie qui était inactive lorsqu'on l'a dissoute</w:t>
            </w:r>
          </w:p>
          <w:p w:rsidR="00721E27" w:rsidRPr="00721E27" w:rsidRDefault="00721E27" w:rsidP="00721E27">
            <w:pPr>
              <w:spacing w:before="120" w:after="120"/>
              <w:ind w:firstLine="0"/>
              <w:jc w:val="both"/>
              <w:rPr>
                <w:sz w:val="24"/>
              </w:rPr>
            </w:pPr>
            <w:r w:rsidRPr="00721E27">
              <w:rPr>
                <w:sz w:val="24"/>
              </w:rPr>
              <w:t>** Loi abrogée</w:t>
            </w:r>
          </w:p>
          <w:p w:rsidR="00721E27" w:rsidRPr="00721E27" w:rsidRDefault="00721E27" w:rsidP="00721E27">
            <w:pPr>
              <w:spacing w:before="120" w:after="120"/>
              <w:ind w:firstLine="0"/>
              <w:jc w:val="both"/>
              <w:rPr>
                <w:sz w:val="24"/>
              </w:rPr>
            </w:pPr>
            <w:r w:rsidRPr="00721E27">
              <w:rPr>
                <w:sz w:val="24"/>
              </w:rPr>
              <w:t>*** Filiale de Pétro-Canada</w:t>
            </w:r>
          </w:p>
        </w:tc>
      </w:tr>
    </w:tbl>
    <w:p w:rsidR="00721E27" w:rsidRDefault="00721E27" w:rsidP="00721E27">
      <w:pPr>
        <w:spacing w:before="120" w:after="120"/>
        <w:ind w:firstLine="0"/>
        <w:jc w:val="both"/>
        <w:rPr>
          <w:sz w:val="24"/>
        </w:rPr>
      </w:pPr>
    </w:p>
    <w:p w:rsidR="00721E27" w:rsidRPr="00144264" w:rsidRDefault="00721E27" w:rsidP="00721E27">
      <w:pPr>
        <w:spacing w:before="120" w:after="120"/>
        <w:ind w:firstLine="0"/>
        <w:jc w:val="both"/>
        <w:rPr>
          <w:sz w:val="24"/>
        </w:rPr>
      </w:pPr>
    </w:p>
    <w:p w:rsidR="00721E27" w:rsidRDefault="00721E27" w:rsidP="00721E27">
      <w:pPr>
        <w:pStyle w:val="p"/>
      </w:pPr>
      <w:r>
        <w:t>[176]</w:t>
      </w:r>
    </w:p>
    <w:p w:rsidR="00721E27" w:rsidRDefault="00721E27" w:rsidP="00721E27">
      <w:pPr>
        <w:spacing w:before="120" w:after="120"/>
        <w:ind w:firstLine="346"/>
        <w:jc w:val="both"/>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r>
        <w:t>[177] [178] [179] [180] [181] [182]</w:t>
      </w:r>
    </w:p>
    <w:p w:rsidR="00721E27" w:rsidRDefault="00721E27" w:rsidP="00721E27">
      <w:pPr>
        <w:pStyle w:val="p"/>
      </w:pPr>
      <w:r>
        <w:rPr>
          <w:sz w:val="20"/>
        </w:rPr>
        <w:br w:type="page"/>
      </w:r>
      <w:r>
        <w:t>[183]</w:t>
      </w:r>
    </w:p>
    <w:p w:rsidR="00721E27" w:rsidRPr="00E07116" w:rsidRDefault="00721E27" w:rsidP="00721E27">
      <w:pPr>
        <w:jc w:val="both"/>
      </w:pPr>
    </w:p>
    <w:p w:rsidR="00721E27" w:rsidRPr="00E07116" w:rsidRDefault="00721E27" w:rsidP="00721E27"/>
    <w:p w:rsidR="00721E27" w:rsidRPr="00E07116" w:rsidRDefault="00721E27" w:rsidP="00721E27">
      <w:pPr>
        <w:jc w:val="both"/>
      </w:pPr>
    </w:p>
    <w:p w:rsidR="00721E27" w:rsidRPr="00E07116" w:rsidRDefault="00721E27" w:rsidP="00721E27">
      <w:pPr>
        <w:jc w:val="both"/>
      </w:pPr>
    </w:p>
    <w:p w:rsidR="00721E27" w:rsidRPr="00C50E86" w:rsidRDefault="00721E27" w:rsidP="00721E27">
      <w:pPr>
        <w:spacing w:after="120"/>
        <w:ind w:firstLine="0"/>
        <w:jc w:val="center"/>
        <w:rPr>
          <w:b/>
          <w:sz w:val="24"/>
        </w:rPr>
      </w:pPr>
      <w:bookmarkStart w:id="14" w:name="Neo_conservatisme_pt_3"/>
      <w:r w:rsidRPr="00C50E86">
        <w:rPr>
          <w:b/>
          <w:sz w:val="24"/>
        </w:rPr>
        <w:t>Néo-conservatisme</w:t>
      </w:r>
      <w:r w:rsidRPr="00C50E86">
        <w:rPr>
          <w:b/>
          <w:sz w:val="24"/>
        </w:rPr>
        <w:br/>
        <w:t>et restructuration de l’État</w:t>
      </w:r>
    </w:p>
    <w:p w:rsidR="00721E27" w:rsidRPr="00E07116" w:rsidRDefault="00721E27" w:rsidP="00721E27">
      <w:pPr>
        <w:jc w:val="both"/>
      </w:pPr>
    </w:p>
    <w:p w:rsidR="00721E27" w:rsidRPr="00384B20" w:rsidRDefault="00721E27" w:rsidP="00721E27">
      <w:pPr>
        <w:pStyle w:val="partie"/>
        <w:jc w:val="center"/>
        <w:rPr>
          <w:sz w:val="72"/>
        </w:rPr>
      </w:pPr>
      <w:r>
        <w:rPr>
          <w:sz w:val="72"/>
        </w:rPr>
        <w:t>Troisième</w:t>
      </w:r>
      <w:r w:rsidRPr="00384B20">
        <w:rPr>
          <w:sz w:val="72"/>
        </w:rPr>
        <w:t xml:space="preserve"> partie</w:t>
      </w:r>
    </w:p>
    <w:p w:rsidR="00721E27" w:rsidRPr="00E07116" w:rsidRDefault="00721E27" w:rsidP="00721E27">
      <w:pPr>
        <w:jc w:val="both"/>
      </w:pPr>
    </w:p>
    <w:p w:rsidR="00721E27" w:rsidRPr="00384B20" w:rsidRDefault="00721E27" w:rsidP="00721E27">
      <w:pPr>
        <w:pStyle w:val="Titreniveau2"/>
      </w:pPr>
      <w:r>
        <w:t>RESTRUCTURATION</w:t>
      </w:r>
      <w:r>
        <w:br/>
        <w:t>DE LA POLITIQUE</w:t>
      </w:r>
      <w:r>
        <w:br/>
        <w:t>SOCIALE</w:t>
      </w:r>
    </w:p>
    <w:bookmarkEnd w:id="14"/>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E07116" w:rsidRDefault="00721E27" w:rsidP="00721E27">
      <w:pPr>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pStyle w:val="p"/>
      </w:pPr>
      <w:r>
        <w:t>[184]</w:t>
      </w:r>
    </w:p>
    <w:p w:rsidR="00721E27" w:rsidRPr="00B1095B" w:rsidRDefault="00721E27" w:rsidP="00721E27">
      <w:pPr>
        <w:pStyle w:val="p"/>
      </w:pPr>
      <w:r w:rsidRPr="00B1095B">
        <w:br w:type="page"/>
      </w:r>
      <w:r>
        <w:t>[185]</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5" w:name="Neo_conservatisme_pt_3_texte_08"/>
      <w:r>
        <w:rPr>
          <w:b/>
          <w:color w:val="0000FF"/>
          <w:sz w:val="24"/>
          <w:szCs w:val="36"/>
        </w:rPr>
        <w:t>TROISIÈME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Restructuration de la politique sociale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Pr>
          <w:color w:val="FF0000"/>
          <w:sz w:val="36"/>
        </w:rPr>
        <w:t>LA RESTRUCTURATION</w:t>
      </w:r>
      <w:r>
        <w:rPr>
          <w:color w:val="FF0000"/>
          <w:sz w:val="36"/>
        </w:rPr>
        <w:br/>
        <w:t xml:space="preserve">DE </w:t>
      </w:r>
      <w:r w:rsidRPr="00224310">
        <w:rPr>
          <w:color w:val="FF0000"/>
          <w:sz w:val="36"/>
        </w:rPr>
        <w:t>LA POLITIQUE SOCIALE :</w:t>
      </w:r>
      <w:r>
        <w:rPr>
          <w:color w:val="FF0000"/>
          <w:sz w:val="36"/>
        </w:rPr>
        <w:br/>
      </w:r>
      <w:r w:rsidRPr="00224310">
        <w:rPr>
          <w:color w:val="FF0000"/>
          <w:sz w:val="36"/>
        </w:rPr>
        <w:t>LA SITUATION AUX ÉTATS-UNIS</w:t>
      </w:r>
      <w:r w:rsidRPr="006D5CFA">
        <w:rPr>
          <w:sz w:val="36"/>
        </w:rPr>
        <w:t>.”</w:t>
      </w:r>
    </w:p>
    <w:bookmarkEnd w:id="15"/>
    <w:p w:rsidR="00721E27" w:rsidRPr="006D5CFA" w:rsidRDefault="00721E27" w:rsidP="00721E27">
      <w:pPr>
        <w:spacing w:before="120" w:after="120"/>
        <w:jc w:val="center"/>
      </w:pPr>
    </w:p>
    <w:p w:rsidR="00721E27" w:rsidRPr="006D5CFA" w:rsidRDefault="00721E27" w:rsidP="00721E27">
      <w:pPr>
        <w:pStyle w:val="suite"/>
      </w:pPr>
      <w:r>
        <w:t>Frédéric LESEMANN</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Dans le cadre de cet article, je ne voudrais pas traiter de la question de la restructuration de la politique sociale aux États-Unis de façon trop restrictive, trop technique. J'ai donc pensé qu'il serait pr</w:t>
      </w:r>
      <w:r w:rsidRPr="00B1095B">
        <w:t>é</w:t>
      </w:r>
      <w:r w:rsidRPr="00B1095B">
        <w:t>férable, dans une première partie de mon exposé, d'opter pour une défin</w:t>
      </w:r>
      <w:r w:rsidRPr="00B1095B">
        <w:t>i</w:t>
      </w:r>
      <w:r w:rsidRPr="00B1095B">
        <w:t>tion large de la politique sociale qui se rapproche pratiquement de la n</w:t>
      </w:r>
      <w:r w:rsidRPr="00B1095B">
        <w:t>o</w:t>
      </w:r>
      <w:r w:rsidRPr="00B1095B">
        <w:t>tion de politique intérieure. Je présenterai somma</w:t>
      </w:r>
      <w:r w:rsidRPr="00B1095B">
        <w:t>i</w:t>
      </w:r>
      <w:r w:rsidRPr="00B1095B">
        <w:t>rement, dans une seconde partie, les débats relatifs aux coupures budgétaires de l'adm</w:t>
      </w:r>
      <w:r w:rsidRPr="00B1095B">
        <w:t>i</w:t>
      </w:r>
      <w:r w:rsidRPr="00B1095B">
        <w:t>nistration Reagan dans le domaine social et à la question de la pauvr</w:t>
      </w:r>
      <w:r w:rsidRPr="00B1095B">
        <w:t>e</w:t>
      </w:r>
      <w:r w:rsidRPr="00B1095B">
        <w:t>té qui font généralement l'objet de la réflexion sur la pol</w:t>
      </w:r>
      <w:r w:rsidRPr="00B1095B">
        <w:t>i</w:t>
      </w:r>
      <w:r w:rsidRPr="00B1095B">
        <w:t>tique sociale au sens strict. J'ai pensé esquisser quelques réflexions sur la s</w:t>
      </w:r>
      <w:r w:rsidRPr="00B1095B">
        <w:t>i</w:t>
      </w:r>
      <w:r w:rsidRPr="00B1095B">
        <w:t>tuation au Canada en conclusion de mon exposé. J'insisterai en partic</w:t>
      </w:r>
      <w:r w:rsidRPr="00B1095B">
        <w:t>u</w:t>
      </w:r>
      <w:r w:rsidRPr="00B1095B">
        <w:t>lier sur les différences considér</w:t>
      </w:r>
      <w:r w:rsidRPr="00B1095B">
        <w:t>a</w:t>
      </w:r>
      <w:r w:rsidRPr="00B1095B">
        <w:t>bles qui existent entre les deux pays et donc sur le risque de procéder à des comparaisons voire à des assim</w:t>
      </w:r>
      <w:r w:rsidRPr="00B1095B">
        <w:t>i</w:t>
      </w:r>
      <w:r w:rsidRPr="00B1095B">
        <w:t>lations abusives.</w:t>
      </w:r>
    </w:p>
    <w:p w:rsidR="00721E27" w:rsidRPr="00B1095B" w:rsidRDefault="00721E27" w:rsidP="00721E27">
      <w:pPr>
        <w:spacing w:before="120" w:after="120"/>
        <w:jc w:val="both"/>
      </w:pPr>
      <w:r w:rsidRPr="00B1095B">
        <w:t>Pour avoir eu l'occasion tout récemment de passer une année aux États-Unis à étudier, en particulier, l'évolution récente de la politique s</w:t>
      </w:r>
      <w:r w:rsidRPr="00B1095B">
        <w:t>o</w:t>
      </w:r>
      <w:r w:rsidRPr="00B1095B">
        <w:t>ciale américaine, je dirais d'emblée que je suis fasciné par l'ampleur et le dynamisme de la restructuration économique et politique en cours dans ce pays. Mais, en même temps, en tant que produit profe</w:t>
      </w:r>
      <w:r w:rsidRPr="00B1095B">
        <w:t>s</w:t>
      </w:r>
      <w:r w:rsidRPr="00B1095B">
        <w:t xml:space="preserve">sionnel et moral d'une culture du </w:t>
      </w:r>
      <w:r w:rsidRPr="0026660F">
        <w:rPr>
          <w:i/>
        </w:rPr>
        <w:t>Welfare State</w:t>
      </w:r>
      <w:r w:rsidRPr="00B1095B">
        <w:t>, je suis scandalisé par les conséquences sociales de cette restructuration et l'injustice écon</w:t>
      </w:r>
      <w:r w:rsidRPr="00B1095B">
        <w:t>o</w:t>
      </w:r>
      <w:r w:rsidRPr="00B1095B">
        <w:t>mique criante qu'elle entraîne. La restructuration de la politique soci</w:t>
      </w:r>
      <w:r w:rsidRPr="00B1095B">
        <w:t>a</w:t>
      </w:r>
      <w:r w:rsidRPr="00B1095B">
        <w:t>le au sens large, c'est-à-dire la restructuration de l'inte</w:t>
      </w:r>
      <w:r w:rsidRPr="00B1095B">
        <w:t>r</w:t>
      </w:r>
      <w:r w:rsidRPr="00B1095B">
        <w:t>vention de l'État en politique intérieure, est un des instruments majeurs de la te</w:t>
      </w:r>
      <w:r w:rsidRPr="00B1095B">
        <w:t>n</w:t>
      </w:r>
      <w:r w:rsidRPr="00B1095B">
        <w:t>tative de restructuration</w:t>
      </w:r>
      <w:r>
        <w:t xml:space="preserve"> </w:t>
      </w:r>
      <w:r w:rsidRPr="00B1095B">
        <w:t>de l'accumulation.</w:t>
      </w:r>
    </w:p>
    <w:p w:rsidR="00721E27" w:rsidRPr="00B1095B" w:rsidRDefault="00721E27" w:rsidP="00721E27">
      <w:pPr>
        <w:spacing w:before="120" w:after="120"/>
        <w:jc w:val="both"/>
      </w:pPr>
      <w:r w:rsidRPr="00B1095B">
        <w:t>L'État-providence des vingt dernières a</w:t>
      </w:r>
      <w:r w:rsidRPr="00B1095B">
        <w:t>n</w:t>
      </w:r>
      <w:r w:rsidRPr="00B1095B">
        <w:t>nées, l'État de Kennedy et de Johnson, l'État i</w:t>
      </w:r>
      <w:r w:rsidRPr="00B1095B">
        <w:t>n</w:t>
      </w:r>
      <w:r w:rsidRPr="00B1095B">
        <w:t>terventionniste dans la régulation sociale interne, a définitivement v</w:t>
      </w:r>
      <w:r w:rsidRPr="00B1095B">
        <w:t>é</w:t>
      </w:r>
      <w:r w:rsidRPr="00B1095B">
        <w:t>cu. Ce type d'État qui, au Québec comme dans la plupart des pays industrialisés, a permis la constit</w:t>
      </w:r>
      <w:r w:rsidRPr="00B1095B">
        <w:t>u</w:t>
      </w:r>
      <w:r w:rsidRPr="00B1095B">
        <w:t>tion de couches sociales fortement scolarisées, impliquées dans l'élaboration des sciences sociales et la conduite de l'a</w:t>
      </w:r>
      <w:r w:rsidRPr="00B1095B">
        <w:t>c</w:t>
      </w:r>
      <w:r w:rsidRPr="00B1095B">
        <w:t>tion</w:t>
      </w:r>
      <w:r>
        <w:t xml:space="preserve"> [186] </w:t>
      </w:r>
      <w:r w:rsidRPr="00B1095B">
        <w:t>sociale et politique, ce type d'État est en voie d'élimination aux États-Unis. C'est une autre société qui se construit dans laquelle l'i</w:t>
      </w:r>
      <w:r w:rsidRPr="00B1095B">
        <w:t>n</w:t>
      </w:r>
      <w:r w:rsidRPr="00B1095B">
        <w:t>tervention de l'État est menée non pas au nom de la rég</w:t>
      </w:r>
      <w:r w:rsidRPr="00B1095B">
        <w:t>u</w:t>
      </w:r>
      <w:r w:rsidRPr="00B1095B">
        <w:t>lation et de la redistribution, mais de l'a</w:t>
      </w:r>
      <w:r w:rsidRPr="00B1095B">
        <w:t>c</w:t>
      </w:r>
      <w:r w:rsidRPr="00B1095B">
        <w:t>cumulation et de la concentr</w:t>
      </w:r>
      <w:r w:rsidRPr="00B1095B">
        <w:t>a</w:t>
      </w:r>
      <w:r w:rsidRPr="00B1095B">
        <w:t>tion.</w:t>
      </w:r>
    </w:p>
    <w:p w:rsidR="00721E27" w:rsidRPr="00B1095B" w:rsidRDefault="00721E27" w:rsidP="00721E27">
      <w:pPr>
        <w:spacing w:before="120" w:after="120"/>
        <w:jc w:val="both"/>
      </w:pPr>
      <w:r w:rsidRPr="00B1095B">
        <w:t>Loin de décliner</w:t>
      </w:r>
      <w:r>
        <w:t xml:space="preserve"> — </w:t>
      </w:r>
      <w:r w:rsidRPr="00B1095B">
        <w:t>contrairement aux proclamations de l'admini</w:t>
      </w:r>
      <w:r w:rsidRPr="00B1095B">
        <w:t>s</w:t>
      </w:r>
      <w:r w:rsidRPr="00B1095B">
        <w:t>tration Reagan</w:t>
      </w:r>
      <w:r>
        <w:t xml:space="preserve"> — </w:t>
      </w:r>
      <w:r w:rsidRPr="00B1095B">
        <w:t>l'intervention de l'État s'accroît en fonction des se</w:t>
      </w:r>
      <w:r w:rsidRPr="00B1095B">
        <w:t>c</w:t>
      </w:r>
      <w:r w:rsidRPr="00B1095B">
        <w:t>teurs d’accumulation les plus prometteurs, en vue de favoriser dire</w:t>
      </w:r>
      <w:r w:rsidRPr="00B1095B">
        <w:t>c</w:t>
      </w:r>
      <w:r w:rsidRPr="00B1095B">
        <w:t>tement l'accélération de cette accumulation ou d'en écarter le plus po</w:t>
      </w:r>
      <w:r w:rsidRPr="00B1095B">
        <w:t>s</w:t>
      </w:r>
      <w:r w:rsidRPr="00B1095B">
        <w:t>sible les obst</w:t>
      </w:r>
      <w:r w:rsidRPr="00B1095B">
        <w:t>a</w:t>
      </w:r>
      <w:r w:rsidRPr="00B1095B">
        <w:t>cles et les freins institutionnels. Je pense par exemple aux mesures de déréglementation.</w:t>
      </w:r>
    </w:p>
    <w:p w:rsidR="00721E27" w:rsidRPr="00B1095B" w:rsidRDefault="00721E27" w:rsidP="00721E27">
      <w:pPr>
        <w:spacing w:before="120" w:after="120"/>
        <w:jc w:val="both"/>
      </w:pPr>
      <w:r w:rsidRPr="00B1095B">
        <w:t>Dire que l'intervention Étatique se poursuit au pr</w:t>
      </w:r>
      <w:r w:rsidRPr="00B1095B">
        <w:t>o</w:t>
      </w:r>
      <w:r w:rsidRPr="00B1095B">
        <w:t>fit des riches est bien sûr évident, mais insuffisant. Elle est menée en fonction des r</w:t>
      </w:r>
      <w:r w:rsidRPr="00B1095B">
        <w:t>é</w:t>
      </w:r>
      <w:r w:rsidRPr="00B1095B">
        <w:t>gions économiques, des stratégies industrielles, des secteurs économ</w:t>
      </w:r>
      <w:r w:rsidRPr="00B1095B">
        <w:t>i</w:t>
      </w:r>
      <w:r w:rsidRPr="00B1095B">
        <w:t>ques les plus prometteurs pour favoriser un immense effort de restru</w:t>
      </w:r>
      <w:r w:rsidRPr="00B1095B">
        <w:t>c</w:t>
      </w:r>
      <w:r w:rsidRPr="00B1095B">
        <w:t>turation industrielle. C'est une gigantesque mobilisation nati</w:t>
      </w:r>
      <w:r w:rsidRPr="00B1095B">
        <w:t>o</w:t>
      </w:r>
      <w:r w:rsidRPr="00B1095B">
        <w:t>nale pour tenter de reconstruire l'hégémonie de l'empire. Pour le dire a</w:t>
      </w:r>
      <w:r w:rsidRPr="00B1095B">
        <w:t>u</w:t>
      </w:r>
      <w:r w:rsidRPr="00B1095B">
        <w:t>trement, si, il y a vingt ans, la polit</w:t>
      </w:r>
      <w:r w:rsidRPr="00B1095B">
        <w:t>i</w:t>
      </w:r>
      <w:r w:rsidRPr="00B1095B">
        <w:t>que sociale était obsédée par la pauvreté et par l'intégration des minorités, elle l'est a</w:t>
      </w:r>
      <w:r w:rsidRPr="00B1095B">
        <w:t>u</w:t>
      </w:r>
      <w:r w:rsidRPr="00B1095B">
        <w:t>jourd'hui par la compétitivité du système de production et par la concurrence japona</w:t>
      </w:r>
      <w:r w:rsidRPr="00B1095B">
        <w:t>i</w:t>
      </w:r>
      <w:r w:rsidRPr="00B1095B">
        <w:t>se.</w:t>
      </w:r>
    </w:p>
    <w:p w:rsidR="00721E27" w:rsidRPr="00B1095B" w:rsidRDefault="00721E27" w:rsidP="00721E27">
      <w:pPr>
        <w:spacing w:before="120" w:after="120"/>
        <w:jc w:val="both"/>
      </w:pPr>
      <w:r w:rsidRPr="00B1095B">
        <w:t>Cette restructuration obéit à une logique fondame</w:t>
      </w:r>
      <w:r w:rsidRPr="00B1095B">
        <w:t>n</w:t>
      </w:r>
      <w:r w:rsidRPr="00B1095B">
        <w:t>tale : celle de la dualisation activement poursuivie de l'économie et de la société. Des régions entières, des pans entiers de l'industrie, des groupes entier</w:t>
      </w:r>
      <w:r>
        <w:t xml:space="preserve">s </w:t>
      </w:r>
      <w:r w:rsidRPr="00B1095B">
        <w:t>sont explicitement abandonnés à eux-mêmes. Pour la première fois d</w:t>
      </w:r>
      <w:r w:rsidRPr="00B1095B">
        <w:t>e</w:t>
      </w:r>
      <w:r w:rsidRPr="00B1095B">
        <w:t>puis la crise des années 1930, l'État prend le risque de ne plus viser l'intégration et la redistribution, mais d'accepter la mise à l'écart et l'abandon, que seule peut éventuellement tempérer, à défaut d'un choix politique voire moral, une tactique électorale à court te</w:t>
      </w:r>
      <w:r w:rsidRPr="00B1095B">
        <w:t>r</w:t>
      </w:r>
      <w:r w:rsidRPr="00B1095B">
        <w:t>me.</w:t>
      </w:r>
    </w:p>
    <w:p w:rsidR="00721E27" w:rsidRPr="00B1095B" w:rsidRDefault="00721E27" w:rsidP="00721E27">
      <w:pPr>
        <w:spacing w:before="120" w:after="120"/>
        <w:jc w:val="both"/>
      </w:pPr>
      <w:r w:rsidRPr="00B1095B">
        <w:t>C'est dans le cadre de ces e</w:t>
      </w:r>
      <w:r w:rsidRPr="00B1095B">
        <w:t>n</w:t>
      </w:r>
      <w:r w:rsidRPr="00B1095B">
        <w:t>jeux que je vais situer mon exposé sur la politique sociale américaine. En effet, l'auton</w:t>
      </w:r>
      <w:r w:rsidRPr="00B1095B">
        <w:t>o</w:t>
      </w:r>
      <w:r w:rsidRPr="00B1095B">
        <w:t>mie du domaine des politiques sociales (au sens restreint) s'est amenuisée considérabl</w:t>
      </w:r>
      <w:r w:rsidRPr="00B1095B">
        <w:t>e</w:t>
      </w:r>
      <w:r w:rsidRPr="00B1095B">
        <w:t>ment au cours des dernières années, dans la mesure même où l'a</w:t>
      </w:r>
      <w:r w:rsidRPr="00B1095B">
        <w:t>c</w:t>
      </w:r>
      <w:r w:rsidRPr="00B1095B">
        <w:t>tion de l'État-</w:t>
      </w:r>
      <w:r>
        <w:t>p</w:t>
      </w:r>
      <w:r w:rsidRPr="00B1095B">
        <w:t>rovidence associée à la gestion du social se déplace progre</w:t>
      </w:r>
      <w:r w:rsidRPr="00B1095B">
        <w:t>s</w:t>
      </w:r>
      <w:r w:rsidRPr="00B1095B">
        <w:t>sivement vers l'économique.</w:t>
      </w:r>
    </w:p>
    <w:p w:rsidR="00721E27" w:rsidRPr="00B1095B" w:rsidRDefault="00721E27" w:rsidP="00721E27">
      <w:pPr>
        <w:spacing w:before="120" w:after="120"/>
        <w:jc w:val="both"/>
      </w:pPr>
      <w:r>
        <w:t>[</w:t>
      </w:r>
      <w:r w:rsidRPr="00B1095B">
        <w:t>187</w:t>
      </w:r>
      <w:r>
        <w:t>]</w:t>
      </w:r>
    </w:p>
    <w:p w:rsidR="00721E27" w:rsidRDefault="00721E27" w:rsidP="00721E27">
      <w:pPr>
        <w:spacing w:before="120" w:after="120"/>
        <w:jc w:val="both"/>
      </w:pPr>
    </w:p>
    <w:p w:rsidR="00721E27" w:rsidRPr="00B1095B" w:rsidRDefault="00721E27" w:rsidP="00721E27">
      <w:pPr>
        <w:pStyle w:val="a"/>
      </w:pPr>
      <w:r>
        <w:t xml:space="preserve">1. </w:t>
      </w:r>
      <w:r w:rsidRPr="00B1095B">
        <w:t>La restructuration de la politique sociale dans ses liens avec la restructuration de la politique fiscale et monétaire</w:t>
      </w:r>
      <w:r>
        <w:br/>
      </w:r>
      <w:r w:rsidRPr="00B1095B">
        <w:t>et avec la</w:t>
      </w:r>
      <w:r>
        <w:t xml:space="preserve"> restructuration des politiques</w:t>
      </w:r>
      <w:r>
        <w:br/>
      </w:r>
      <w:r w:rsidRPr="00B1095B">
        <w:t>rel</w:t>
      </w:r>
      <w:r w:rsidRPr="00B1095B">
        <w:t>a</w:t>
      </w:r>
      <w:r w:rsidRPr="00B1095B">
        <w:t>tives au travail et à l'emploi</w:t>
      </w:r>
    </w:p>
    <w:p w:rsidR="00721E27" w:rsidRDefault="00721E27" w:rsidP="00721E27">
      <w:pPr>
        <w:spacing w:before="120" w:after="120"/>
        <w:jc w:val="both"/>
      </w:pPr>
    </w:p>
    <w:p w:rsidR="00721E27" w:rsidRPr="00B1095B" w:rsidRDefault="00721E27" w:rsidP="00721E27">
      <w:pPr>
        <w:pStyle w:val="b"/>
      </w:pPr>
      <w:r>
        <w:t xml:space="preserve">1.1. </w:t>
      </w:r>
      <w:r w:rsidRPr="00B1095B">
        <w:t>Politique fiscale et monétaire</w:t>
      </w:r>
    </w:p>
    <w:p w:rsidR="00721E27" w:rsidRDefault="00721E27" w:rsidP="00721E27">
      <w:pPr>
        <w:spacing w:before="120" w:after="120"/>
        <w:jc w:val="both"/>
      </w:pPr>
    </w:p>
    <w:p w:rsidR="00721E27" w:rsidRPr="00B1095B" w:rsidRDefault="00721E27" w:rsidP="00721E27">
      <w:pPr>
        <w:pStyle w:val="d"/>
      </w:pPr>
      <w:r>
        <w:t xml:space="preserve">1.1.1. </w:t>
      </w:r>
      <w:r w:rsidRPr="00B1095B">
        <w:t>L'Empire-providence</w:t>
      </w:r>
    </w:p>
    <w:p w:rsidR="00721E27" w:rsidRDefault="00721E27" w:rsidP="00721E27">
      <w:pPr>
        <w:spacing w:before="120" w:after="120"/>
        <w:jc w:val="both"/>
      </w:pPr>
    </w:p>
    <w:p w:rsidR="00721E27" w:rsidRPr="00B1095B" w:rsidRDefault="00721E27" w:rsidP="00721E27">
      <w:pPr>
        <w:spacing w:before="120" w:after="120"/>
        <w:jc w:val="both"/>
      </w:pPr>
      <w:r w:rsidRPr="00B1095B">
        <w:t>Au risque de sembler faire des détours indus, il faut, à mon avis, absolument mentionner d'emblée, au titre de la pol</w:t>
      </w:r>
      <w:r w:rsidRPr="00B1095B">
        <w:t>i</w:t>
      </w:r>
      <w:r w:rsidRPr="00B1095B">
        <w:t>tique monétaire des États-Unis, la stratégie du déficit budgétaire systématique pou</w:t>
      </w:r>
      <w:r w:rsidRPr="00B1095B">
        <w:t>r</w:t>
      </w:r>
      <w:r w:rsidRPr="00B1095B">
        <w:t>suivie par l'administration Reagan depuis quatre ans. Ce d</w:t>
      </w:r>
      <w:r w:rsidRPr="00B1095B">
        <w:t>é</w:t>
      </w:r>
      <w:r w:rsidRPr="00B1095B">
        <w:t>ficit, on le sait, contribue à maintenir des taux d'intérêt très élevés qui perme</w:t>
      </w:r>
      <w:r w:rsidRPr="00B1095B">
        <w:t>t</w:t>
      </w:r>
      <w:r w:rsidRPr="00B1095B">
        <w:t>tent de drainer une part considérable des capitaux étrangers, freinant dans les pays concurrents les investissements que nécessiterait la modern</w:t>
      </w:r>
      <w:r w:rsidRPr="00B1095B">
        <w:t>i</w:t>
      </w:r>
      <w:r w:rsidRPr="00B1095B">
        <w:t>sation des structures de production. Par contre, les secteurs de pointe de l'i</w:t>
      </w:r>
      <w:r w:rsidRPr="00B1095B">
        <w:t>n</w:t>
      </w:r>
      <w:r w:rsidRPr="00B1095B">
        <w:t>dustrie américaine bénéficient de cette masse de capitaux et, avec le support direct de l'État, en particulier par le biais des co</w:t>
      </w:r>
      <w:r w:rsidRPr="00B1095B">
        <w:t>n</w:t>
      </w:r>
      <w:r w:rsidRPr="00B1095B">
        <w:t>trats militaires, se développent activement en vue de retrouver le le</w:t>
      </w:r>
      <w:r w:rsidRPr="00B1095B">
        <w:t>a</w:t>
      </w:r>
      <w:r w:rsidRPr="00B1095B">
        <w:t xml:space="preserve">dership mondial qui leur est disputé. </w:t>
      </w:r>
      <w:r>
        <w:t>À</w:t>
      </w:r>
      <w:r w:rsidRPr="00B1095B">
        <w:t xml:space="preserve"> titre indicatif, la dette publique </w:t>
      </w:r>
      <w:r>
        <w:t>amér</w:t>
      </w:r>
      <w:r>
        <w:t>i</w:t>
      </w:r>
      <w:r>
        <w:t xml:space="preserve">caine s'élevait en 1984 à </w:t>
      </w:r>
      <w:r w:rsidRPr="00B1095B">
        <w:t>1</w:t>
      </w:r>
      <w:r>
        <w:t> </w:t>
      </w:r>
      <w:r w:rsidRPr="00B1095B">
        <w:t>573 milliards</w:t>
      </w:r>
      <w:r>
        <w:t> $</w:t>
      </w:r>
      <w:r w:rsidRPr="00B1095B">
        <w:t>. Au rythme actuel des d</w:t>
      </w:r>
      <w:r w:rsidRPr="00B1095B">
        <w:t>é</w:t>
      </w:r>
      <w:r w:rsidRPr="00B1095B">
        <w:t>penses gouvernementa</w:t>
      </w:r>
      <w:r>
        <w:t xml:space="preserve">les, la dette pourrait être de </w:t>
      </w:r>
      <w:r w:rsidRPr="00B1095B">
        <w:t>2</w:t>
      </w:r>
      <w:r>
        <w:t> </w:t>
      </w:r>
      <w:r w:rsidRPr="00B1095B">
        <w:t>500 mi</w:t>
      </w:r>
      <w:r w:rsidRPr="00B1095B">
        <w:t>l</w:t>
      </w:r>
      <w:r w:rsidRPr="00B1095B">
        <w:t>liards</w:t>
      </w:r>
      <w:r>
        <w:t> $ </w:t>
      </w:r>
      <w:r w:rsidRPr="00B1095B">
        <w:t>en 1988, à la fin du deuxième mandat de l'administration Reagan</w:t>
      </w:r>
      <w:r>
        <w:t> </w:t>
      </w:r>
      <w:r>
        <w:rPr>
          <w:rStyle w:val="Appelnotedebasdep"/>
        </w:rPr>
        <w:footnoteReference w:id="203"/>
      </w:r>
      <w:r w:rsidRPr="00B1095B">
        <w:t>. Comparativement, la dette totale de</w:t>
      </w:r>
      <w:r>
        <w:t xml:space="preserve">s pays du Tiers-Monde était de </w:t>
      </w:r>
      <w:r w:rsidRPr="00B1095B">
        <w:t>810 milliards</w:t>
      </w:r>
      <w:r>
        <w:t> $</w:t>
      </w:r>
      <w:r w:rsidRPr="00B1095B">
        <w:t xml:space="preserve"> en 1984. Quant à la dette des entreprises amér</w:t>
      </w:r>
      <w:r w:rsidRPr="00B1095B">
        <w:t>i</w:t>
      </w:r>
      <w:r w:rsidRPr="00B1095B">
        <w:t>caines</w:t>
      </w:r>
      <w:r>
        <w:t xml:space="preserve">, elle atteignait l'an dernier </w:t>
      </w:r>
      <w:r w:rsidRPr="00B1095B">
        <w:t>2</w:t>
      </w:r>
      <w:r>
        <w:t> </w:t>
      </w:r>
      <w:r w:rsidRPr="00B1095B">
        <w:t>589 mi</w:t>
      </w:r>
      <w:r w:rsidRPr="00B1095B">
        <w:t>l</w:t>
      </w:r>
      <w:r w:rsidRPr="00B1095B">
        <w:t>liards</w:t>
      </w:r>
      <w:r>
        <w:t> $</w:t>
      </w:r>
      <w:r w:rsidRPr="00B1095B">
        <w:t>.</w:t>
      </w:r>
    </w:p>
    <w:p w:rsidR="00721E27" w:rsidRDefault="00721E27" w:rsidP="00721E27">
      <w:pPr>
        <w:spacing w:before="120" w:after="120"/>
        <w:jc w:val="both"/>
      </w:pPr>
    </w:p>
    <w:p w:rsidR="00721E27" w:rsidRPr="00B1095B" w:rsidRDefault="00721E27" w:rsidP="00721E27">
      <w:pPr>
        <w:pStyle w:val="d"/>
      </w:pPr>
      <w:r>
        <w:t>1.1.2. L'État-providence</w:t>
      </w:r>
      <w:r>
        <w:br/>
      </w:r>
      <w:r w:rsidRPr="00B1095B">
        <w:t>pour les entreprises</w:t>
      </w:r>
    </w:p>
    <w:p w:rsidR="00721E27" w:rsidRDefault="00721E27" w:rsidP="00721E27">
      <w:pPr>
        <w:spacing w:before="120" w:after="120"/>
        <w:jc w:val="both"/>
      </w:pPr>
    </w:p>
    <w:p w:rsidR="00721E27" w:rsidRPr="00B1095B" w:rsidRDefault="00721E27" w:rsidP="00721E27">
      <w:pPr>
        <w:spacing w:before="120" w:after="120"/>
        <w:jc w:val="both"/>
      </w:pPr>
      <w:r w:rsidRPr="00B1095B">
        <w:t>L'administration Reagan a comme jamais auparavant accordé à certaines catégories d'entreprises des exemptions d'impôts considér</w:t>
      </w:r>
      <w:r w:rsidRPr="00B1095B">
        <w:t>a</w:t>
      </w:r>
      <w:r w:rsidRPr="00B1095B">
        <w:t>bles. Par exemple, 50 très grandes entreprises des secteurs de l'éle</w:t>
      </w:r>
      <w:r w:rsidRPr="00B1095B">
        <w:t>c</w:t>
      </w:r>
      <w:r w:rsidRPr="00B1095B">
        <w:t>tronique, des télécommunications, des transports, de la recherche biomédica</w:t>
      </w:r>
      <w:r>
        <w:t xml:space="preserve">le qui avaient réalisé plus de </w:t>
      </w:r>
      <w:r w:rsidRPr="00B1095B">
        <w:t>58 milliards</w:t>
      </w:r>
      <w:r>
        <w:t> $</w:t>
      </w:r>
      <w:r w:rsidRPr="00B1095B">
        <w:t xml:space="preserve"> de bénéfices en 1984 ont été totalement exemptées d'i</w:t>
      </w:r>
      <w:r w:rsidRPr="00B1095B">
        <w:t>m</w:t>
      </w:r>
      <w:r w:rsidRPr="00B1095B">
        <w:t>pôts. Plusieurs dont Boeing, par exemple, ont même reçu des remboursements de taxes de pl</w:t>
      </w:r>
      <w:r w:rsidRPr="00B1095B">
        <w:t>u</w:t>
      </w:r>
      <w:r w:rsidRPr="00B1095B">
        <w:t>sieurs centaines de millions de dollars perçues par l'administration Carter. Les plus gra</w:t>
      </w:r>
      <w:r w:rsidRPr="00B1095B">
        <w:t>n</w:t>
      </w:r>
      <w:r w:rsidRPr="00B1095B">
        <w:t>des firmes</w:t>
      </w:r>
      <w:r>
        <w:t xml:space="preserve"> [188] </w:t>
      </w:r>
      <w:r w:rsidRPr="00B1095B">
        <w:t>bénéfic</w:t>
      </w:r>
      <w:r>
        <w:t>i</w:t>
      </w:r>
      <w:r w:rsidRPr="00B1095B">
        <w:t>ent de contrats fantast</w:t>
      </w:r>
      <w:r w:rsidRPr="00B1095B">
        <w:t>i</w:t>
      </w:r>
      <w:r w:rsidRPr="00B1095B">
        <w:t>ques accordés par le Pentagone, en particulier dans le cadre du pr</w:t>
      </w:r>
      <w:r w:rsidRPr="00B1095B">
        <w:t>o</w:t>
      </w:r>
      <w:r w:rsidRPr="00B1095B">
        <w:t xml:space="preserve">gramme </w:t>
      </w:r>
      <w:r w:rsidRPr="0026660F">
        <w:rPr>
          <w:i/>
        </w:rPr>
        <w:t>Star Wars</w:t>
      </w:r>
      <w:r w:rsidRPr="00B1095B">
        <w:t xml:space="preserve"> pour le financ</w:t>
      </w:r>
      <w:r w:rsidRPr="00B1095B">
        <w:t>e</w:t>
      </w:r>
      <w:r w:rsidRPr="00B1095B">
        <w:t>ment duquel le président Reagan a demandé au C</w:t>
      </w:r>
      <w:r>
        <w:t>ongrès une première tra</w:t>
      </w:r>
      <w:r>
        <w:t>n</w:t>
      </w:r>
      <w:r>
        <w:t xml:space="preserve">che de </w:t>
      </w:r>
      <w:r w:rsidRPr="00B1095B">
        <w:t>26 milliards</w:t>
      </w:r>
      <w:r>
        <w:t> $</w:t>
      </w:r>
      <w:r w:rsidRPr="00B1095B">
        <w:t>, au titre du financement de la reche</w:t>
      </w:r>
      <w:r w:rsidRPr="00B1095B">
        <w:t>r</w:t>
      </w:r>
      <w:r w:rsidRPr="00B1095B">
        <w:t xml:space="preserve">che pour 1985, </w:t>
      </w:r>
      <w:r>
        <w:t xml:space="preserve">sur un budget estimé à plus de </w:t>
      </w:r>
      <w:r w:rsidRPr="00B1095B">
        <w:t>1000 mi</w:t>
      </w:r>
      <w:r w:rsidRPr="00B1095B">
        <w:t>l</w:t>
      </w:r>
      <w:r w:rsidRPr="00B1095B">
        <w:t>liards</w:t>
      </w:r>
      <w:r>
        <w:t> $</w:t>
      </w:r>
      <w:r w:rsidRPr="00B1095B">
        <w:t xml:space="preserve"> pour les quinze prochaines années</w:t>
      </w:r>
      <w:r>
        <w:t> </w:t>
      </w:r>
      <w:r>
        <w:rPr>
          <w:rStyle w:val="Appelnotedebasdep"/>
        </w:rPr>
        <w:footnoteReference w:id="204"/>
      </w:r>
      <w:r w:rsidRPr="00B1095B">
        <w:t xml:space="preserve">. Dans un article du 22 avril 1985 consacré à l'économie de la défense, le </w:t>
      </w:r>
      <w:r w:rsidRPr="0026660F">
        <w:rPr>
          <w:i/>
        </w:rPr>
        <w:t>Wa</w:t>
      </w:r>
      <w:r w:rsidRPr="0026660F">
        <w:rPr>
          <w:i/>
        </w:rPr>
        <w:t>s</w:t>
      </w:r>
      <w:r w:rsidRPr="0026660F">
        <w:rPr>
          <w:i/>
        </w:rPr>
        <w:t>hington Post</w:t>
      </w:r>
      <w:r w:rsidRPr="00B1095B">
        <w:t xml:space="preserve"> mentionnait que le Penta</w:t>
      </w:r>
      <w:r>
        <w:t xml:space="preserve">gone dépense en 1985 </w:t>
      </w:r>
      <w:r w:rsidRPr="00B1095B">
        <w:t>28 mi</w:t>
      </w:r>
      <w:r w:rsidRPr="00B1095B">
        <w:t>l</w:t>
      </w:r>
      <w:r w:rsidRPr="00B1095B">
        <w:t>lions</w:t>
      </w:r>
      <w:r>
        <w:t> $</w:t>
      </w:r>
      <w:r w:rsidRPr="00B1095B">
        <w:t xml:space="preserve"> par heure, 24 heures par jour, 7 jours par semaine, dirigeant ainsi la deuxième plus importante écon</w:t>
      </w:r>
      <w:r w:rsidRPr="00B1095B">
        <w:t>o</w:t>
      </w:r>
      <w:r w:rsidRPr="00B1095B">
        <w:t>mie planifiée du monde après celle du Kremlin. Les treize premières entrepr</w:t>
      </w:r>
      <w:r w:rsidRPr="00B1095B">
        <w:t>i</w:t>
      </w:r>
      <w:r w:rsidRPr="00B1095B">
        <w:t>ses qui font affaire avec l</w:t>
      </w:r>
      <w:r>
        <w:t xml:space="preserve">e Pentagone lui ont vendu pour </w:t>
      </w:r>
      <w:r w:rsidRPr="00B1095B">
        <w:t>122 milliards</w:t>
      </w:r>
      <w:r>
        <w:t> $</w:t>
      </w:r>
      <w:r w:rsidRPr="00B1095B">
        <w:t xml:space="preserve"> de matériel en 1984.</w:t>
      </w:r>
    </w:p>
    <w:p w:rsidR="00721E27" w:rsidRPr="00B1095B" w:rsidRDefault="00721E27" w:rsidP="00721E27">
      <w:pPr>
        <w:spacing w:before="120" w:after="120"/>
        <w:jc w:val="both"/>
      </w:pPr>
      <w:r w:rsidRPr="00B1095B">
        <w:t>Je mentionne ces chiffres dans le but d'indiquer à quel point cet « État-providence pour les entreprises » de l'admini</w:t>
      </w:r>
      <w:r w:rsidRPr="00B1095B">
        <w:t>s</w:t>
      </w:r>
      <w:r w:rsidRPr="00B1095B">
        <w:t>tration Reagan est activement impliqué dans la restructuration économique de l'Amér</w:t>
      </w:r>
      <w:r w:rsidRPr="00B1095B">
        <w:t>i</w:t>
      </w:r>
      <w:r w:rsidRPr="00B1095B">
        <w:t>que, et ceci de façon sélective. Car, pendant ce temps, des pans e</w:t>
      </w:r>
      <w:r w:rsidRPr="00B1095B">
        <w:t>n</w:t>
      </w:r>
      <w:r w:rsidRPr="00B1095B">
        <w:t>tiers de l'industrie lourde, en particulier dans les grands bassins indu</w:t>
      </w:r>
      <w:r w:rsidRPr="00B1095B">
        <w:t>s</w:t>
      </w:r>
      <w:r w:rsidRPr="00B1095B">
        <w:t>triels traditionnels, s'</w:t>
      </w:r>
      <w:r>
        <w:t>eff</w:t>
      </w:r>
      <w:r w:rsidRPr="00B1095B">
        <w:t>ondrent sans aucun secours fiscal du gouve</w:t>
      </w:r>
      <w:r w:rsidRPr="00B1095B">
        <w:t>r</w:t>
      </w:r>
      <w:r w:rsidRPr="00B1095B">
        <w:t>nement fédéral. Le projet de réforme fiscale présenté par le Président au pri</w:t>
      </w:r>
      <w:r w:rsidRPr="00B1095B">
        <w:t>n</w:t>
      </w:r>
      <w:r w:rsidRPr="00B1095B">
        <w:t>temps 1985 confirme et accentue cette orient</w:t>
      </w:r>
      <w:r w:rsidRPr="00B1095B">
        <w:t>a</w:t>
      </w:r>
      <w:r w:rsidRPr="00B1095B">
        <w:t>tion très sélective de la taxation des entreprises.</w:t>
      </w:r>
    </w:p>
    <w:p w:rsidR="00721E27" w:rsidRDefault="00721E27" w:rsidP="00721E27">
      <w:pPr>
        <w:spacing w:before="120" w:after="120"/>
        <w:jc w:val="both"/>
      </w:pPr>
    </w:p>
    <w:p w:rsidR="00721E27" w:rsidRPr="00B1095B" w:rsidRDefault="00721E27" w:rsidP="00721E27">
      <w:pPr>
        <w:pStyle w:val="d"/>
      </w:pPr>
      <w:r>
        <w:t xml:space="preserve">1.1.3. </w:t>
      </w:r>
      <w:r w:rsidRPr="00B1095B">
        <w:t>L'État-provid</w:t>
      </w:r>
      <w:r>
        <w:t>ence au service</w:t>
      </w:r>
      <w:r>
        <w:br/>
      </w:r>
      <w:r w:rsidRPr="00B1095B">
        <w:t>d'une concentration de la r</w:t>
      </w:r>
      <w:r w:rsidRPr="00B1095B">
        <w:t>i</w:t>
      </w:r>
      <w:r w:rsidRPr="00B1095B">
        <w:t>chesse</w:t>
      </w:r>
    </w:p>
    <w:p w:rsidR="00721E27" w:rsidRDefault="00721E27" w:rsidP="00721E27">
      <w:pPr>
        <w:spacing w:before="120" w:after="120"/>
        <w:jc w:val="both"/>
      </w:pPr>
    </w:p>
    <w:p w:rsidR="00721E27" w:rsidRPr="00B1095B" w:rsidRDefault="00721E27" w:rsidP="00721E27">
      <w:pPr>
        <w:spacing w:before="120" w:after="120"/>
        <w:jc w:val="both"/>
      </w:pPr>
      <w:r w:rsidRPr="00B1095B">
        <w:t>Dès 1978, le Congrès a abandonné le recours à la législation fisc</w:t>
      </w:r>
      <w:r w:rsidRPr="00B1095B">
        <w:t>a</w:t>
      </w:r>
      <w:r w:rsidRPr="00B1095B">
        <w:t>le comme instrument de répartition relativement pr</w:t>
      </w:r>
      <w:r w:rsidRPr="00B1095B">
        <w:t>o</w:t>
      </w:r>
      <w:r w:rsidRPr="00B1095B">
        <w:t>gressif du fardeau des impôts, en réduisant, en particulier, le taux d'i</w:t>
      </w:r>
      <w:r w:rsidRPr="00B1095B">
        <w:t>m</w:t>
      </w:r>
      <w:r w:rsidRPr="00B1095B">
        <w:t>position des gains de capital et la taxe sur l'héritage, deux mesures hautement favorables, par définition, aux possédants. En mars 1981, deux mois après l'ina</w:t>
      </w:r>
      <w:r w:rsidRPr="00B1095B">
        <w:t>u</w:t>
      </w:r>
      <w:r w:rsidRPr="00B1095B">
        <w:t>guration de son premier mandat, le Prés</w:t>
      </w:r>
      <w:r w:rsidRPr="00B1095B">
        <w:t>i</w:t>
      </w:r>
      <w:r w:rsidRPr="00B1095B">
        <w:t>dent a présenté au Congrès et obtenu des coupures de budget dans les programmes s</w:t>
      </w:r>
      <w:r w:rsidRPr="00B1095B">
        <w:t>o</w:t>
      </w:r>
      <w:r>
        <w:t xml:space="preserve">ciaux totalisant </w:t>
      </w:r>
      <w:r w:rsidRPr="00B1095B">
        <w:t>57 milliards</w:t>
      </w:r>
      <w:r>
        <w:t> $ pour la période 1982-</w:t>
      </w:r>
      <w:r w:rsidRPr="00B1095B">
        <w:t xml:space="preserve">1985. Les programmes touchés concernaient essentiellement les pauvres. En même temps, dans le même </w:t>
      </w:r>
      <w:r w:rsidRPr="0026660F">
        <w:rPr>
          <w:i/>
        </w:rPr>
        <w:t>Economic Recovery Tax Act</w:t>
      </w:r>
      <w:r w:rsidRPr="00B1095B">
        <w:t>, il a accordé des réductions de taxes à l'endroi</w:t>
      </w:r>
      <w:r>
        <w:t xml:space="preserve">t des hauts revenus totalisant </w:t>
      </w:r>
      <w:r w:rsidRPr="00B1095B">
        <w:t>749 milliards</w:t>
      </w:r>
      <w:r>
        <w:t> $</w:t>
      </w:r>
      <w:r w:rsidRPr="00B1095B">
        <w:t>. Il faut, bien entendu, mettre en parallèle ces deux chiffres. Je revie</w:t>
      </w:r>
      <w:r w:rsidRPr="00B1095B">
        <w:t>n</w:t>
      </w:r>
      <w:r w:rsidRPr="00B1095B">
        <w:t>drai sur les coupures des programmes destinés aux pauvres dans la deuxième pa</w:t>
      </w:r>
      <w:r w:rsidRPr="00B1095B">
        <w:t>r</w:t>
      </w:r>
      <w:r w:rsidRPr="00B1095B">
        <w:t>tie de mon exposé.</w:t>
      </w:r>
    </w:p>
    <w:p w:rsidR="00721E27" w:rsidRPr="00B1095B" w:rsidRDefault="00721E27" w:rsidP="00721E27">
      <w:pPr>
        <w:spacing w:before="120" w:after="120"/>
        <w:jc w:val="both"/>
      </w:pPr>
      <w:r w:rsidRPr="00B1095B">
        <w:t>Pour le moment, il est déjà intéressant de so</w:t>
      </w:r>
      <w:r w:rsidRPr="00B1095B">
        <w:t>u</w:t>
      </w:r>
      <w:r w:rsidRPr="00B1095B">
        <w:t>ligner la nécessité de saisir l'ensemble du processus fiscal non seul</w:t>
      </w:r>
      <w:r w:rsidRPr="00B1095B">
        <w:t>e</w:t>
      </w:r>
      <w:r w:rsidRPr="00B1095B">
        <w:t>ment en fonction des coupures</w:t>
      </w:r>
      <w:r>
        <w:t xml:space="preserve">, </w:t>
      </w:r>
      <w:r w:rsidRPr="00B1095B">
        <w:t>mais beaucoup plus en fonction du</w:t>
      </w:r>
      <w:r>
        <w:t xml:space="preserve"> [189] </w:t>
      </w:r>
      <w:r w:rsidRPr="00B1095B">
        <w:t>déplacement m</w:t>
      </w:r>
      <w:r w:rsidRPr="00B1095B">
        <w:t>a</w:t>
      </w:r>
      <w:r w:rsidRPr="00B1095B">
        <w:t>jeur, de la réallocation des ressources et de l'inve</w:t>
      </w:r>
      <w:r w:rsidRPr="00B1095B">
        <w:t>s</w:t>
      </w:r>
      <w:r w:rsidRPr="00B1095B">
        <w:t>tissement. Il faut encore mentionner que l'administration Reagan pr</w:t>
      </w:r>
      <w:r w:rsidRPr="00B1095B">
        <w:t>é</w:t>
      </w:r>
      <w:r>
        <w:t xml:space="preserve">voyait en 1981 couper de 90 à </w:t>
      </w:r>
      <w:r w:rsidRPr="00B1095B">
        <w:t>100 milliards</w:t>
      </w:r>
      <w:r>
        <w:t> $</w:t>
      </w:r>
      <w:r w:rsidRPr="00B1095B">
        <w:t xml:space="preserve"> dans la sécurité sociale et le </w:t>
      </w:r>
      <w:r w:rsidRPr="0026660F">
        <w:rPr>
          <w:i/>
        </w:rPr>
        <w:t>Medicare</w:t>
      </w:r>
      <w:r>
        <w:t xml:space="preserve">, </w:t>
      </w:r>
      <w:r w:rsidRPr="00B1095B">
        <w:t>mais qu'elle en fut empêchée pour des raisons élect</w:t>
      </w:r>
      <w:r w:rsidRPr="00B1095B">
        <w:t>o</w:t>
      </w:r>
      <w:r w:rsidRPr="00B1095B">
        <w:t>rales, les retraités dont 65</w:t>
      </w:r>
      <w:r>
        <w:t> %</w:t>
      </w:r>
      <w:r w:rsidRPr="00B1095B">
        <w:t xml:space="preserve"> appuie</w:t>
      </w:r>
      <w:r>
        <w:t xml:space="preserve">nt </w:t>
      </w:r>
      <w:r w:rsidRPr="00B1095B">
        <w:t>le Parti républicain comptant parmi les principaux bénéficiaires de ces progra</w:t>
      </w:r>
      <w:r w:rsidRPr="00B1095B">
        <w:t>m</w:t>
      </w:r>
      <w:r w:rsidRPr="00B1095B">
        <w:t>mes.</w:t>
      </w:r>
    </w:p>
    <w:p w:rsidR="00721E27" w:rsidRPr="00B1095B" w:rsidRDefault="00721E27" w:rsidP="00721E27">
      <w:pPr>
        <w:spacing w:before="120" w:after="120"/>
        <w:jc w:val="both"/>
      </w:pPr>
      <w:r w:rsidRPr="00B1095B">
        <w:t xml:space="preserve">En outre, il convient de signaler que la </w:t>
      </w:r>
      <w:r>
        <w:t xml:space="preserve">loi de 1981 qui accordait déjà </w:t>
      </w:r>
      <w:r w:rsidRPr="00B1095B">
        <w:t>749 milliards</w:t>
      </w:r>
      <w:r>
        <w:t> $</w:t>
      </w:r>
      <w:r w:rsidRPr="00B1095B">
        <w:t xml:space="preserve"> de réduction d'impôts aux plus fo</w:t>
      </w:r>
      <w:r w:rsidRPr="00B1095B">
        <w:t>r</w:t>
      </w:r>
      <w:r w:rsidRPr="00B1095B">
        <w:t>tunés contenait également de nouvelles réductions des taux d'impos</w:t>
      </w:r>
      <w:r w:rsidRPr="00B1095B">
        <w:t>i</w:t>
      </w:r>
      <w:r w:rsidRPr="00B1095B">
        <w:t>tion des gains de capital et une nouvelle diminution de la taxe sur l'hérit</w:t>
      </w:r>
      <w:r w:rsidRPr="00B1095B">
        <w:t>a</w:t>
      </w:r>
      <w:r w:rsidRPr="00B1095B">
        <w:t>ge. Enfin, dans le projet de réforme de la taxation qui est actuellement devant le Congrès, le Président propose de limiter le taux d'imposition des rev</w:t>
      </w:r>
      <w:r w:rsidRPr="00B1095B">
        <w:t>e</w:t>
      </w:r>
      <w:r w:rsidRPr="00B1095B">
        <w:t>nus supérieurs à 35</w:t>
      </w:r>
      <w:r>
        <w:t> %</w:t>
      </w:r>
      <w:r w:rsidRPr="00B1095B">
        <w:t xml:space="preserve"> alors qu'il est actuell</w:t>
      </w:r>
      <w:r w:rsidRPr="00B1095B">
        <w:t>e</w:t>
      </w:r>
      <w:r w:rsidRPr="00B1095B">
        <w:t>ment de 50</w:t>
      </w:r>
      <w:r>
        <w:t> %</w:t>
      </w:r>
      <w:r w:rsidRPr="00B1095B">
        <w:t>, en vertu de la loi de 1981. C'est donc un nouveau gain très considérable que les plus riches risquent de réal</w:t>
      </w:r>
      <w:r w:rsidRPr="00B1095B">
        <w:t>i</w:t>
      </w:r>
      <w:r w:rsidRPr="00B1095B">
        <w:t>ser.</w:t>
      </w:r>
    </w:p>
    <w:p w:rsidR="00721E27" w:rsidRPr="00B1095B" w:rsidRDefault="00721E27" w:rsidP="00721E27">
      <w:pPr>
        <w:spacing w:before="120" w:after="120"/>
        <w:jc w:val="both"/>
      </w:pPr>
      <w:r w:rsidRPr="00B1095B">
        <w:t>On le sait, théoriquement le but poursuivi par toutes les réformes est la relance de l'investissement qui, à son tour, devrait relancer l'e</w:t>
      </w:r>
      <w:r w:rsidRPr="00B1095B">
        <w:t>m</w:t>
      </w:r>
      <w:r w:rsidRPr="00B1095B">
        <w:t>ploi et par conséquent améliorer le sort de tous les Amér</w:t>
      </w:r>
      <w:r w:rsidRPr="00B1095B">
        <w:t>i</w:t>
      </w:r>
      <w:r w:rsidRPr="00B1095B">
        <w:t>cains. Nous allons donc maintenant examiner brièvement la politique sociale rel</w:t>
      </w:r>
      <w:r w:rsidRPr="00B1095B">
        <w:t>a</w:t>
      </w:r>
      <w:r w:rsidRPr="00B1095B">
        <w:t>tive au travail et à l'e</w:t>
      </w:r>
      <w:r w:rsidRPr="00B1095B">
        <w:t>m</w:t>
      </w:r>
      <w:r w:rsidRPr="00B1095B">
        <w:t>ploi.</w:t>
      </w:r>
    </w:p>
    <w:p w:rsidR="00721E27" w:rsidRDefault="00721E27" w:rsidP="00721E27">
      <w:pPr>
        <w:spacing w:before="120" w:after="120"/>
        <w:jc w:val="both"/>
      </w:pPr>
    </w:p>
    <w:p w:rsidR="00721E27" w:rsidRPr="00B1095B" w:rsidRDefault="00721E27" w:rsidP="00721E27">
      <w:pPr>
        <w:pStyle w:val="b"/>
      </w:pPr>
      <w:r w:rsidRPr="00B1095B">
        <w:t>1.2 Politique du travail et de l’emploi</w:t>
      </w:r>
    </w:p>
    <w:p w:rsidR="00721E27" w:rsidRDefault="00721E27" w:rsidP="00721E27">
      <w:pPr>
        <w:spacing w:before="120" w:after="120"/>
        <w:jc w:val="both"/>
      </w:pPr>
    </w:p>
    <w:p w:rsidR="00721E27" w:rsidRPr="00B1095B" w:rsidRDefault="00721E27" w:rsidP="00721E27">
      <w:pPr>
        <w:spacing w:before="120" w:after="120"/>
        <w:jc w:val="both"/>
      </w:pPr>
      <w:r w:rsidRPr="00B1095B">
        <w:t>De même que la fiscalité est en complète restruct</w:t>
      </w:r>
      <w:r w:rsidRPr="00B1095B">
        <w:t>u</w:t>
      </w:r>
      <w:r w:rsidRPr="00B1095B">
        <w:t>ration, de même le domaine du travail et de l'emploi fait l'objet d'interventions polit</w:t>
      </w:r>
      <w:r w:rsidRPr="00B1095B">
        <w:t>i</w:t>
      </w:r>
      <w:r w:rsidRPr="00B1095B">
        <w:t>ques multiples dont le but, là aussi, est de favoriser une croissance rapide de l'accumulation, ainsi qu'un dégagement de l'État des proce</w:t>
      </w:r>
      <w:r w:rsidRPr="00B1095B">
        <w:t>s</w:t>
      </w:r>
      <w:r w:rsidRPr="00B1095B">
        <w:t>sus de médiation et de régulation entre le Capital et le Tr</w:t>
      </w:r>
      <w:r w:rsidRPr="00B1095B">
        <w:t>a</w:t>
      </w:r>
      <w:r w:rsidRPr="00B1095B">
        <w:t>vail propres à l'État-providence.</w:t>
      </w:r>
    </w:p>
    <w:p w:rsidR="00721E27" w:rsidRPr="00B1095B" w:rsidRDefault="00721E27" w:rsidP="00721E27">
      <w:pPr>
        <w:spacing w:before="120" w:after="120"/>
        <w:jc w:val="both"/>
      </w:pPr>
      <w:r w:rsidRPr="00B1095B">
        <w:t>Bien entendu je ne peux qu'indiquer ici quelques</w:t>
      </w:r>
      <w:r>
        <w:t>-</w:t>
      </w:r>
      <w:r w:rsidRPr="00B1095B">
        <w:t>unes des tenda</w:t>
      </w:r>
      <w:r w:rsidRPr="00B1095B">
        <w:t>n</w:t>
      </w:r>
      <w:r w:rsidRPr="00B1095B">
        <w:t>ces les plus significatives de la restructuration des politiques conce</w:t>
      </w:r>
      <w:r w:rsidRPr="00B1095B">
        <w:t>r</w:t>
      </w:r>
      <w:r w:rsidRPr="00B1095B">
        <w:t>nant le travail et l'emploi. Dans tous les cas, elles connaissent un a</w:t>
      </w:r>
      <w:r w:rsidRPr="00B1095B">
        <w:t>f</w:t>
      </w:r>
      <w:r w:rsidRPr="00B1095B">
        <w:t>faiblissement systématique du caractère de pr</w:t>
      </w:r>
      <w:r w:rsidRPr="00B1095B">
        <w:t>o</w:t>
      </w:r>
      <w:r w:rsidRPr="00B1095B">
        <w:t>tection de la main-d'</w:t>
      </w:r>
      <w:r>
        <w:t>œuvre</w:t>
      </w:r>
      <w:r w:rsidRPr="00B1095B">
        <w:t xml:space="preserve"> que leur avait jusqu'ici conféré les inte</w:t>
      </w:r>
      <w:r w:rsidRPr="00B1095B">
        <w:t>r</w:t>
      </w:r>
      <w:r w:rsidRPr="00B1095B">
        <w:t>ventions de l'État-providence. Elles vont désormais contribuer à cons</w:t>
      </w:r>
      <w:r w:rsidRPr="00B1095B">
        <w:t>a</w:t>
      </w:r>
      <w:r w:rsidRPr="00B1095B">
        <w:t>crer l'existence et le développement d'une dualisation multiforme de l'o</w:t>
      </w:r>
      <w:r w:rsidRPr="00B1095B">
        <w:t>r</w:t>
      </w:r>
      <w:r w:rsidRPr="00B1095B">
        <w:t>ganisation et du marché du travail, au point de che</w:t>
      </w:r>
      <w:r w:rsidRPr="00B1095B">
        <w:t>r</w:t>
      </w:r>
      <w:r w:rsidRPr="00B1095B">
        <w:t>cher à rompre ce lien intense entre les politiques sociales et le travail qui a historiqu</w:t>
      </w:r>
      <w:r w:rsidRPr="00B1095B">
        <w:t>e</w:t>
      </w:r>
      <w:r w:rsidRPr="00B1095B">
        <w:t>ment caractérisé le développement de l'État-providence.</w:t>
      </w:r>
    </w:p>
    <w:p w:rsidR="00721E27" w:rsidRDefault="00721E27" w:rsidP="00721E27">
      <w:pPr>
        <w:spacing w:before="120" w:after="120"/>
        <w:jc w:val="both"/>
      </w:pPr>
      <w:r>
        <w:t>[190]</w:t>
      </w:r>
    </w:p>
    <w:p w:rsidR="00721E27" w:rsidRPr="00B1095B" w:rsidRDefault="00721E27" w:rsidP="00721E27">
      <w:pPr>
        <w:spacing w:before="120" w:after="120"/>
        <w:jc w:val="both"/>
      </w:pPr>
    </w:p>
    <w:p w:rsidR="00721E27" w:rsidRPr="00B1095B" w:rsidRDefault="00721E27" w:rsidP="00721E27">
      <w:pPr>
        <w:pStyle w:val="d"/>
      </w:pPr>
      <w:r>
        <w:t xml:space="preserve">1.2.1. </w:t>
      </w:r>
      <w:r w:rsidRPr="00B1095B">
        <w:t>Chômage</w:t>
      </w:r>
      <w:r>
        <w:t xml:space="preserve"> et transformation de l’emploi,</w:t>
      </w:r>
      <w:r>
        <w:br/>
      </w:r>
      <w:r w:rsidRPr="00B1095B">
        <w:t>déclin du</w:t>
      </w:r>
      <w:r>
        <w:t xml:space="preserve"> </w:t>
      </w:r>
      <w:r w:rsidRPr="00B1095B">
        <w:t>syndic</w:t>
      </w:r>
      <w:r w:rsidRPr="00B1095B">
        <w:t>a</w:t>
      </w:r>
      <w:r w:rsidRPr="00B1095B">
        <w:t>lisme</w:t>
      </w:r>
    </w:p>
    <w:p w:rsidR="00721E27" w:rsidRDefault="00721E27" w:rsidP="00721E27">
      <w:pPr>
        <w:spacing w:before="120" w:after="120"/>
        <w:jc w:val="both"/>
      </w:pPr>
    </w:p>
    <w:p w:rsidR="00721E27" w:rsidRPr="00B1095B" w:rsidRDefault="00721E27" w:rsidP="00721E27">
      <w:pPr>
        <w:spacing w:before="120" w:after="120"/>
        <w:jc w:val="both"/>
      </w:pPr>
      <w:r w:rsidRPr="00B1095B">
        <w:t>L'administration Reagan poursuit avec acharn</w:t>
      </w:r>
      <w:r w:rsidRPr="00B1095B">
        <w:t>e</w:t>
      </w:r>
      <w:r w:rsidRPr="00B1095B">
        <w:t>ment une politique de déréglementation et de désengagement de l'État par rapport à l'o</w:t>
      </w:r>
      <w:r w:rsidRPr="00B1095B">
        <w:t>r</w:t>
      </w:r>
      <w:r w:rsidRPr="00B1095B">
        <w:t>ganisation du travail. Cet effort se produit dans le contexte d'une re</w:t>
      </w:r>
      <w:r w:rsidRPr="00B1095B">
        <w:t>s</w:t>
      </w:r>
      <w:r w:rsidRPr="00B1095B">
        <w:t>tructuration du tr</w:t>
      </w:r>
      <w:r w:rsidRPr="00B1095B">
        <w:t>a</w:t>
      </w:r>
      <w:r w:rsidRPr="00B1095B">
        <w:t>vail caractérisée par un chômage intense : 7,3</w:t>
      </w:r>
      <w:r>
        <w:t> %</w:t>
      </w:r>
      <w:r w:rsidRPr="00B1095B">
        <w:t xml:space="preserve"> des 115 millions d'Américains constituant la force de travail, soit 8,4 mi</w:t>
      </w:r>
      <w:r w:rsidRPr="00B1095B">
        <w:t>l</w:t>
      </w:r>
      <w:r w:rsidRPr="00B1095B">
        <w:t>lions d'individus étaient au chômage en mai 1985 tandis que 5,9 mi</w:t>
      </w:r>
      <w:r w:rsidRPr="00B1095B">
        <w:t>l</w:t>
      </w:r>
      <w:r w:rsidRPr="00B1095B">
        <w:t>lions de personnes étaient à la recherche d'un emploi à plein temps</w:t>
      </w:r>
      <w:r>
        <w:t xml:space="preserve">, </w:t>
      </w:r>
      <w:r w:rsidRPr="00B1095B">
        <w:t>mais d</w:t>
      </w:r>
      <w:r w:rsidRPr="00B1095B">
        <w:t>e</w:t>
      </w:r>
      <w:r w:rsidRPr="00B1095B">
        <w:t>vaient se contenter d'un emploi à temps partiel. Par ailleurs entre 20 et 22</w:t>
      </w:r>
      <w:r>
        <w:t> %</w:t>
      </w:r>
      <w:r w:rsidRPr="00B1095B">
        <w:t xml:space="preserve"> de la main-d'oeuvre a subi des périodes de ch</w:t>
      </w:r>
      <w:r w:rsidRPr="00B1095B">
        <w:t>ô</w:t>
      </w:r>
      <w:r w:rsidRPr="00B1095B">
        <w:t>mage d'une durée moyenne de quinze semaines en 1984. C'est donc dire que 25 millions de personnes ont connu des pertes de rev</w:t>
      </w:r>
      <w:r w:rsidRPr="00B1095B">
        <w:t>e</w:t>
      </w:r>
      <w:r>
        <w:t xml:space="preserve">nu de l'ordre de </w:t>
      </w:r>
      <w:r w:rsidRPr="00B1095B">
        <w:t>4 000</w:t>
      </w:r>
      <w:r>
        <w:t> $</w:t>
      </w:r>
      <w:r w:rsidRPr="00B1095B">
        <w:t xml:space="preserve"> pour le revenu médian. La recherche d'emploi obl</w:t>
      </w:r>
      <w:r w:rsidRPr="00B1095B">
        <w:t>i</w:t>
      </w:r>
      <w:r w:rsidRPr="00B1095B">
        <w:t>ge en outre un nombre croissant de travailleurs à se déplacer de régions en perte d'emplois vers d'autres où la situation semble plus favorable : 2,5 mi</w:t>
      </w:r>
      <w:r w:rsidRPr="00B1095B">
        <w:t>l</w:t>
      </w:r>
      <w:r w:rsidRPr="00B1095B">
        <w:t>lions de travailleurs environ ont été amenés à se déplacer chaque a</w:t>
      </w:r>
      <w:r w:rsidRPr="00B1095B">
        <w:t>n</w:t>
      </w:r>
      <w:r w:rsidRPr="00B1095B">
        <w:t>née depuis 1981</w:t>
      </w:r>
      <w:r>
        <w:t> </w:t>
      </w:r>
      <w:r>
        <w:rPr>
          <w:rStyle w:val="Appelnotedebasdep"/>
        </w:rPr>
        <w:footnoteReference w:id="205"/>
      </w:r>
      <w:r w:rsidRPr="00B1095B">
        <w:t>.</w:t>
      </w:r>
    </w:p>
    <w:p w:rsidR="00721E27" w:rsidRPr="00B1095B" w:rsidRDefault="00721E27" w:rsidP="00721E27">
      <w:pPr>
        <w:spacing w:before="120" w:after="120"/>
        <w:jc w:val="both"/>
      </w:pPr>
      <w:r w:rsidRPr="00B1095B">
        <w:t>La transformation même de l'emploi constitue l'expression maje</w:t>
      </w:r>
      <w:r w:rsidRPr="00B1095B">
        <w:t>u</w:t>
      </w:r>
      <w:r w:rsidRPr="00B1095B">
        <w:t>re de la restructuration du travail aux États-Unis. L'emploi industriel st</w:t>
      </w:r>
      <w:r w:rsidRPr="00B1095B">
        <w:t>a</w:t>
      </w:r>
      <w:r w:rsidRPr="00B1095B">
        <w:t>ble, généralement syndiqué, bien rémunéré est en constant déclin, pa</w:t>
      </w:r>
      <w:r w:rsidRPr="00B1095B">
        <w:t>r</w:t>
      </w:r>
      <w:r w:rsidRPr="00B1095B">
        <w:t>ticulièrement depuis le début des années 1970 et cette tendance s'acc</w:t>
      </w:r>
      <w:r w:rsidRPr="00B1095B">
        <w:t>é</w:t>
      </w:r>
      <w:r w:rsidRPr="00B1095B">
        <w:t>lère. Il est principalement remplacé par l'emploi dans le secteur des services où la rémunération est plus faible, l'instabilité nettement a</w:t>
      </w:r>
      <w:r w:rsidRPr="00B1095B">
        <w:t>c</w:t>
      </w:r>
      <w:r w:rsidRPr="00B1095B">
        <w:t>crue, le taux de syndic</w:t>
      </w:r>
      <w:r w:rsidRPr="00B1095B">
        <w:t>a</w:t>
      </w:r>
      <w:r w:rsidRPr="00B1095B">
        <w:t>lisation très faible. Ce type d'emploi, par exemple, a g</w:t>
      </w:r>
      <w:r w:rsidRPr="00B1095B">
        <w:t>é</w:t>
      </w:r>
      <w:r w:rsidRPr="00B1095B">
        <w:t>néré 2 millions de postes entre janvier 1983 et mai 1985. Une étude</w:t>
      </w:r>
      <w:r>
        <w:t> </w:t>
      </w:r>
      <w:r>
        <w:rPr>
          <w:rStyle w:val="Appelnotedebasdep"/>
        </w:rPr>
        <w:footnoteReference w:id="206"/>
      </w:r>
      <w:r w:rsidRPr="00B1095B">
        <w:t xml:space="preserve"> a montré que les travailleurs licenciés dans une stru</w:t>
      </w:r>
      <w:r w:rsidRPr="00B1095B">
        <w:t>c</w:t>
      </w:r>
      <w:r w:rsidRPr="00B1095B">
        <w:t>ture d'emploi industriel ont une chance sur deux de se retro</w:t>
      </w:r>
      <w:r w:rsidRPr="00B1095B">
        <w:t>u</w:t>
      </w:r>
      <w:r w:rsidRPr="00B1095B">
        <w:t>ver dans le secteur des services avec une rémunération qui équivaut en moyenne à 60</w:t>
      </w:r>
      <w:r>
        <w:t> %</w:t>
      </w:r>
      <w:r w:rsidRPr="00B1095B">
        <w:t xml:space="preserve"> du salaire antérieur.</w:t>
      </w:r>
    </w:p>
    <w:p w:rsidR="00721E27" w:rsidRPr="00B1095B" w:rsidRDefault="00721E27" w:rsidP="00721E27">
      <w:pPr>
        <w:spacing w:before="120" w:after="120"/>
        <w:jc w:val="both"/>
      </w:pPr>
      <w:r w:rsidRPr="00B1095B">
        <w:t>Enfin, corrélativement à cette transformation de la structure de l'emploi, à la désaffection des tr</w:t>
      </w:r>
      <w:r w:rsidRPr="00B1095B">
        <w:t>a</w:t>
      </w:r>
      <w:r w:rsidRPr="00B1095B">
        <w:t>vailleurs eux-mêmes, mais aussi aux attaques m</w:t>
      </w:r>
      <w:r w:rsidRPr="00B1095B">
        <w:t>e</w:t>
      </w:r>
      <w:r w:rsidRPr="00B1095B">
        <w:t>nées par l’administration Reagan, on assiste au déclin du syndicalisme et donc de la protection des conditions de tr</w:t>
      </w:r>
      <w:r w:rsidRPr="00B1095B">
        <w:t>a</w:t>
      </w:r>
      <w:r w:rsidRPr="00B1095B">
        <w:t>vail qui y est associée. On estime</w:t>
      </w:r>
      <w:r>
        <w:t> </w:t>
      </w:r>
      <w:r>
        <w:rPr>
          <w:rStyle w:val="Appelnotedebasdep"/>
        </w:rPr>
        <w:footnoteReference w:id="207"/>
      </w:r>
      <w:r w:rsidRPr="00B1095B">
        <w:t xml:space="preserve"> qu'en 1984 seul un travailleur sur six, soit moins de 17</w:t>
      </w:r>
      <w:r>
        <w:t> %</w:t>
      </w:r>
      <w:r w:rsidRPr="00B1095B">
        <w:t xml:space="preserve"> de la force de travail est syndiqué, sans compter d'énormes diff</w:t>
      </w:r>
      <w:r w:rsidRPr="00B1095B">
        <w:t>é</w:t>
      </w:r>
      <w:r w:rsidRPr="00B1095B">
        <w:t>rences dans le taux de syndicalisation entre les divers secteurs d'activité, par exemple, le</w:t>
      </w:r>
      <w:r>
        <w:t xml:space="preserve"> [</w:t>
      </w:r>
      <w:r w:rsidRPr="00B1095B">
        <w:t>191</w:t>
      </w:r>
      <w:r>
        <w:t xml:space="preserve">] </w:t>
      </w:r>
      <w:r w:rsidRPr="00B1095B">
        <w:t>rapport est de un pour douze dans le secteur des services. Le rapport était, pour l'ensemble des tr</w:t>
      </w:r>
      <w:r w:rsidRPr="00B1095B">
        <w:t>a</w:t>
      </w:r>
      <w:r w:rsidRPr="00B1095B">
        <w:t>vailleurs amér</w:t>
      </w:r>
      <w:r w:rsidRPr="00B1095B">
        <w:t>i</w:t>
      </w:r>
      <w:r w:rsidRPr="00B1095B">
        <w:t>cains de un pour trois dans les années 1950 et encore de un pour qu</w:t>
      </w:r>
      <w:r w:rsidRPr="00B1095B">
        <w:t>a</w:t>
      </w:r>
      <w:r w:rsidRPr="00B1095B">
        <w:t>tre en 1975.</w:t>
      </w:r>
    </w:p>
    <w:p w:rsidR="00721E27" w:rsidRDefault="00721E27" w:rsidP="00721E27">
      <w:pPr>
        <w:spacing w:before="120" w:after="120"/>
        <w:jc w:val="both"/>
      </w:pPr>
    </w:p>
    <w:p w:rsidR="00721E27" w:rsidRPr="00B1095B" w:rsidRDefault="00721E27" w:rsidP="00721E27">
      <w:pPr>
        <w:pStyle w:val="d"/>
      </w:pPr>
      <w:r w:rsidRPr="00B1095B">
        <w:t>1.2.2</w:t>
      </w:r>
      <w:r>
        <w:t>.</w:t>
      </w:r>
      <w:r w:rsidRPr="00B1095B">
        <w:t xml:space="preserve"> Une pol</w:t>
      </w:r>
      <w:r w:rsidRPr="00B1095B">
        <w:t>i</w:t>
      </w:r>
      <w:r>
        <w:t>tique antisyndicale</w:t>
      </w:r>
      <w:r>
        <w:br/>
      </w:r>
      <w:r w:rsidRPr="00B1095B">
        <w:t>et antitravailleurs</w:t>
      </w:r>
    </w:p>
    <w:p w:rsidR="00721E27" w:rsidRDefault="00721E27" w:rsidP="00721E27">
      <w:pPr>
        <w:spacing w:before="120" w:after="120"/>
        <w:jc w:val="both"/>
      </w:pPr>
    </w:p>
    <w:p w:rsidR="00721E27" w:rsidRPr="00B1095B" w:rsidRDefault="00721E27" w:rsidP="00721E27">
      <w:pPr>
        <w:spacing w:before="120" w:after="120"/>
        <w:jc w:val="both"/>
      </w:pPr>
      <w:r w:rsidRPr="00B1095B">
        <w:t>Le syndicalisme est perçu par l'administration Reagan comme un simpl</w:t>
      </w:r>
      <w:r>
        <w:t>e corporatisme à abattre dans la</w:t>
      </w:r>
      <w:r w:rsidRPr="00B1095B">
        <w:t xml:space="preserve"> mesure où il empêche le fon</w:t>
      </w:r>
      <w:r w:rsidRPr="00B1095B">
        <w:t>c</w:t>
      </w:r>
      <w:r w:rsidRPr="00B1095B">
        <w:t>tionnement de la libre entreprise. Les initiatives ant</w:t>
      </w:r>
      <w:r w:rsidRPr="00B1095B">
        <w:t>i</w:t>
      </w:r>
      <w:r w:rsidRPr="00B1095B">
        <w:t xml:space="preserve">syndicales sont innombrables, elles visent à : favoriser la décertification des syndicats existants, empêcher la création de nouveaux syndicats, bloquer le fonctionnement du </w:t>
      </w:r>
      <w:r w:rsidRPr="003A2812">
        <w:rPr>
          <w:i/>
        </w:rPr>
        <w:t>L</w:t>
      </w:r>
      <w:r w:rsidRPr="003A2812">
        <w:rPr>
          <w:i/>
        </w:rPr>
        <w:t>a</w:t>
      </w:r>
      <w:r w:rsidRPr="003A2812">
        <w:rPr>
          <w:i/>
        </w:rPr>
        <w:t>bor Relations Board</w:t>
      </w:r>
      <w:r w:rsidRPr="00B1095B">
        <w:t>, refuser de poursuivre les compagnies de plus en plus nombreuses qui rési</w:t>
      </w:r>
      <w:r w:rsidRPr="00B1095B">
        <w:t>s</w:t>
      </w:r>
      <w:r w:rsidRPr="00B1095B">
        <w:t xml:space="preserve">tent à se conformer au </w:t>
      </w:r>
      <w:r w:rsidRPr="00A2263B">
        <w:rPr>
          <w:i/>
        </w:rPr>
        <w:t>Labor Relation Act</w:t>
      </w:r>
      <w:r w:rsidRPr="00B1095B">
        <w:t>, soutenir e</w:t>
      </w:r>
      <w:r w:rsidRPr="00B1095B">
        <w:t>x</w:t>
      </w:r>
      <w:r w:rsidRPr="00B1095B">
        <w:t>plicitement les stratégies de mise en faillite d'entreprises qui cherchent par ce moyen à se déb</w:t>
      </w:r>
      <w:r w:rsidRPr="00B1095B">
        <w:t>a</w:t>
      </w:r>
      <w:r w:rsidRPr="00B1095B">
        <w:t>rrasser d'un syndicat, réprimer activement les grèves, refuser d'accorder aux gr</w:t>
      </w:r>
      <w:r w:rsidRPr="00B1095B">
        <w:t>é</w:t>
      </w:r>
      <w:r w:rsidRPr="00B1095B">
        <w:t xml:space="preserve">vistes le droit de bénéficier des </w:t>
      </w:r>
      <w:r w:rsidRPr="003A2812">
        <w:rPr>
          <w:i/>
        </w:rPr>
        <w:t>Food Stamps</w:t>
      </w:r>
      <w:r w:rsidRPr="00B1095B">
        <w:t>. Les attaques contre les droits et la protection des travailleurs sont égal</w:t>
      </w:r>
      <w:r w:rsidRPr="00B1095B">
        <w:t>e</w:t>
      </w:r>
      <w:r w:rsidRPr="00B1095B">
        <w:t>ment nombreuses : accès beaucoup plus difficile aux prestations d'ass</w:t>
      </w:r>
      <w:r w:rsidRPr="00B1095B">
        <w:t>u</w:t>
      </w:r>
      <w:r w:rsidRPr="00B1095B">
        <w:t>rance-chômage (seuls 29</w:t>
      </w:r>
      <w:r>
        <w:t> %</w:t>
      </w:r>
      <w:r w:rsidRPr="00B1095B">
        <w:t xml:space="preserve"> des chômeurs ont pu toucher des prest</w:t>
      </w:r>
      <w:r w:rsidRPr="00B1095B">
        <w:t>a</w:t>
      </w:r>
      <w:r w:rsidRPr="00B1095B">
        <w:t>tions en 1984 par rapport à 41</w:t>
      </w:r>
      <w:r>
        <w:t> %</w:t>
      </w:r>
      <w:r w:rsidRPr="00B1095B">
        <w:t xml:space="preserve"> en 1983 et 60</w:t>
      </w:r>
      <w:r>
        <w:t> %</w:t>
      </w:r>
      <w:r w:rsidRPr="00B1095B">
        <w:t xml:space="preserve"> en 1980), règles de sécurité grand</w:t>
      </w:r>
      <w:r w:rsidRPr="00B1095B">
        <w:t>e</w:t>
      </w:r>
      <w:r w:rsidRPr="00B1095B">
        <w:t>ment limitées, inspections d'entreprises réduites, exposition aux ri</w:t>
      </w:r>
      <w:r>
        <w:t>s</w:t>
      </w:r>
      <w:r w:rsidRPr="00B1095B">
        <w:t>ques accrue, etc.</w:t>
      </w:r>
    </w:p>
    <w:p w:rsidR="00721E27" w:rsidRPr="00B1095B" w:rsidRDefault="00721E27" w:rsidP="00721E27">
      <w:pPr>
        <w:spacing w:before="120" w:after="120"/>
        <w:jc w:val="both"/>
      </w:pPr>
      <w:r w:rsidRPr="00B1095B">
        <w:t>L'affaiblissement du syndicalisme rend d'autant plus aléatoire l'e</w:t>
      </w:r>
      <w:r w:rsidRPr="00B1095B">
        <w:t>f</w:t>
      </w:r>
      <w:r w:rsidRPr="00B1095B">
        <w:t>ficacité de son soutien à la présentation et au développement de mes</w:t>
      </w:r>
      <w:r w:rsidRPr="00B1095B">
        <w:t>u</w:t>
      </w:r>
      <w:r w:rsidRPr="00B1095B">
        <w:t>res de protection sociale au plan politique. Dans le jeu politique, le mouvement syndical est devenu un a</w:t>
      </w:r>
      <w:r w:rsidRPr="00B1095B">
        <w:t>c</w:t>
      </w:r>
      <w:r w:rsidRPr="00B1095B">
        <w:t>teur négligeable, alors que son rôle a été déterminant dans l'adoption des grandes législ</w:t>
      </w:r>
      <w:r w:rsidRPr="00B1095B">
        <w:t>a</w:t>
      </w:r>
      <w:r w:rsidRPr="00B1095B">
        <w:t xml:space="preserve">tions du </w:t>
      </w:r>
      <w:r w:rsidRPr="003A2812">
        <w:rPr>
          <w:i/>
        </w:rPr>
        <w:t>New Deal</w:t>
      </w:r>
      <w:r w:rsidRPr="00B1095B">
        <w:t xml:space="preserve"> et des mesures sociales des années 1960 qui, sans son appui, n'auraient pu voir le jour.</w:t>
      </w:r>
    </w:p>
    <w:p w:rsidR="00721E27" w:rsidRDefault="00721E27" w:rsidP="00721E27">
      <w:pPr>
        <w:spacing w:before="120" w:after="120"/>
        <w:jc w:val="both"/>
      </w:pPr>
      <w:r>
        <w:br w:type="page"/>
      </w:r>
    </w:p>
    <w:p w:rsidR="00721E27" w:rsidRPr="00B1095B" w:rsidRDefault="00721E27" w:rsidP="00721E27">
      <w:pPr>
        <w:pStyle w:val="d"/>
      </w:pPr>
      <w:r>
        <w:t xml:space="preserve">1.2.3. </w:t>
      </w:r>
      <w:r w:rsidRPr="00B1095B">
        <w:t>Un système s</w:t>
      </w:r>
      <w:r w:rsidRPr="00B1095B">
        <w:t>a</w:t>
      </w:r>
      <w:r w:rsidRPr="00B1095B">
        <w:t>larial à la baisse</w:t>
      </w:r>
    </w:p>
    <w:p w:rsidR="00721E27" w:rsidRDefault="00721E27" w:rsidP="00721E27">
      <w:pPr>
        <w:spacing w:before="120" w:after="120"/>
        <w:jc w:val="both"/>
      </w:pPr>
    </w:p>
    <w:p w:rsidR="00721E27" w:rsidRPr="00B1095B" w:rsidRDefault="00721E27" w:rsidP="00721E27">
      <w:pPr>
        <w:spacing w:before="120" w:after="120"/>
        <w:jc w:val="both"/>
      </w:pPr>
      <w:r w:rsidRPr="00B1095B">
        <w:t>L'administration Reagan so</w:t>
      </w:r>
      <w:r w:rsidRPr="00B1095B">
        <w:t>u</w:t>
      </w:r>
      <w:r w:rsidRPr="00B1095B">
        <w:t>tient activement l'introduction</w:t>
      </w:r>
      <w:r>
        <w:t xml:space="preserve"> – </w:t>
      </w:r>
      <w:r w:rsidRPr="00B1095B">
        <w:t>et les syndicats ont dans l'ensemble emboîté le pas</w:t>
      </w:r>
      <w:r>
        <w:t xml:space="preserve"> – </w:t>
      </w:r>
      <w:r w:rsidRPr="00B1095B">
        <w:t>d'un système sal</w:t>
      </w:r>
      <w:r w:rsidRPr="00B1095B">
        <w:t>a</w:t>
      </w:r>
      <w:r w:rsidRPr="00B1095B">
        <w:t xml:space="preserve">rial à paliers </w:t>
      </w:r>
      <w:r w:rsidRPr="00A2263B">
        <w:rPr>
          <w:i/>
        </w:rPr>
        <w:t>Two-tier wages System</w:t>
      </w:r>
      <w:r w:rsidRPr="00B1095B">
        <w:t>, surtout dans les secteurs des comm</w:t>
      </w:r>
      <w:r w:rsidRPr="00B1095B">
        <w:t>u</w:t>
      </w:r>
      <w:r w:rsidRPr="00B1095B">
        <w:t>nications, de l'assurance, de la vente au détail, de l'alimentation, du transport aérien et de l'imprimerie. L'emploi est maintenu conditio</w:t>
      </w:r>
      <w:r w:rsidRPr="00B1095B">
        <w:t>n</w:t>
      </w:r>
      <w:r w:rsidRPr="00B1095B">
        <w:t>nellement à des concessions salariales importantes de la part des no</w:t>
      </w:r>
      <w:r w:rsidRPr="00B1095B">
        <w:t>u</w:t>
      </w:r>
      <w:r w:rsidRPr="00B1095B">
        <w:t>veaux embauchés : accepter de travai</w:t>
      </w:r>
      <w:r w:rsidRPr="00B1095B">
        <w:t>l</w:t>
      </w:r>
      <w:r w:rsidRPr="00B1095B">
        <w:t>ler à un taux de rémunération en moyenne inférieur de 15 à</w:t>
      </w:r>
      <w:r>
        <w:t xml:space="preserve"> [192] </w:t>
      </w:r>
      <w:r w:rsidRPr="00B1095B">
        <w:t>20</w:t>
      </w:r>
      <w:r>
        <w:t> %</w:t>
      </w:r>
      <w:r w:rsidRPr="00B1095B">
        <w:t xml:space="preserve"> à celui des travailleurs déjà à l'emploi de l'entreprise, et pa</w:t>
      </w:r>
      <w:r w:rsidRPr="00B1095B">
        <w:t>r</w:t>
      </w:r>
      <w:r w:rsidRPr="00B1095B">
        <w:t>fois, en plus, sans clause d'indexation. La formule est si fl</w:t>
      </w:r>
      <w:r w:rsidRPr="00B1095B">
        <w:t>o</w:t>
      </w:r>
      <w:r w:rsidRPr="00B1095B">
        <w:t>rissante qu'un certain nombre d'entreprises env</w:t>
      </w:r>
      <w:r w:rsidRPr="00B1095B">
        <w:t>i</w:t>
      </w:r>
      <w:r w:rsidRPr="00B1095B">
        <w:t>sage actuellement d'introduire un troisième palier d'e</w:t>
      </w:r>
      <w:r w:rsidRPr="00B1095B">
        <w:t>m</w:t>
      </w:r>
      <w:r w:rsidRPr="00B1095B">
        <w:t>bauche, à la baisse évidemment.</w:t>
      </w:r>
    </w:p>
    <w:p w:rsidR="00721E27" w:rsidRPr="00B1095B" w:rsidRDefault="00721E27" w:rsidP="00721E27">
      <w:pPr>
        <w:spacing w:before="120" w:after="120"/>
        <w:jc w:val="both"/>
      </w:pPr>
      <w:r w:rsidRPr="00B1095B">
        <w:t>Par ailleurs, la revendication des femmes à un sala</w:t>
      </w:r>
      <w:r w:rsidRPr="00B1095B">
        <w:t>i</w:t>
      </w:r>
      <w:r w:rsidRPr="00B1095B">
        <w:t>re égal pour un travail égal est activement combattue ; le salaire m</w:t>
      </w:r>
      <w:r w:rsidRPr="00B1095B">
        <w:t>i</w:t>
      </w:r>
      <w:r w:rsidRPr="00B1095B">
        <w:t>nim</w:t>
      </w:r>
      <w:r>
        <w:t xml:space="preserve">um qui se situe actuellement à </w:t>
      </w:r>
      <w:r w:rsidRPr="00B1095B">
        <w:t>3,35</w:t>
      </w:r>
      <w:r>
        <w:t> $</w:t>
      </w:r>
      <w:r w:rsidRPr="00B1095B">
        <w:t xml:space="preserve"> a subi une baisse de 23</w:t>
      </w:r>
      <w:r>
        <w:t> %</w:t>
      </w:r>
      <w:r w:rsidRPr="00B1095B">
        <w:t xml:space="preserve"> d</w:t>
      </w:r>
      <w:r w:rsidRPr="00B1095B">
        <w:t>e</w:t>
      </w:r>
      <w:r w:rsidRPr="00B1095B">
        <w:t>puis janvier 1981. Il fait aussi l'objet d'études pour voir dans quelle mesure les jeunes de 16 à 19 ans pourraient y être officiellement soustraits de façon à fav</w:t>
      </w:r>
      <w:r w:rsidRPr="00B1095B">
        <w:t>o</w:t>
      </w:r>
      <w:r w:rsidRPr="00B1095B">
        <w:t>riser leur embauche. Le</w:t>
      </w:r>
      <w:r>
        <w:t xml:space="preserve"> taux serait ramené pour eux à </w:t>
      </w:r>
      <w:r w:rsidRPr="00B1095B">
        <w:t>2,50</w:t>
      </w:r>
      <w:r>
        <w:t> $</w:t>
      </w:r>
      <w:r w:rsidRPr="00B1095B">
        <w:t>.</w:t>
      </w:r>
    </w:p>
    <w:p w:rsidR="00721E27" w:rsidRPr="00B1095B" w:rsidRDefault="00721E27" w:rsidP="00721E27">
      <w:pPr>
        <w:spacing w:before="120" w:after="120"/>
        <w:jc w:val="both"/>
      </w:pPr>
      <w:r w:rsidRPr="00B1095B">
        <w:t>Une innovation dans le système de rémunération se répand rap</w:t>
      </w:r>
      <w:r w:rsidRPr="00B1095B">
        <w:t>i</w:t>
      </w:r>
      <w:r w:rsidRPr="00B1095B">
        <w:t>dement. Elle introduit un facteur d'évalu</w:t>
      </w:r>
      <w:r w:rsidRPr="00B1095B">
        <w:t>a</w:t>
      </w:r>
      <w:r w:rsidRPr="00B1095B">
        <w:t>tion permanente de la qualité et de l'efficacité du travail dans la détermination de la rémun</w:t>
      </w:r>
      <w:r w:rsidRPr="00B1095B">
        <w:t>é</w:t>
      </w:r>
      <w:r w:rsidRPr="00B1095B">
        <w:t>ration qui fonctionne comme inc</w:t>
      </w:r>
      <w:r w:rsidRPr="00B1095B">
        <w:t>i</w:t>
      </w:r>
      <w:r w:rsidRPr="00B1095B">
        <w:t>tatif en supplément d'un taux de salaire de base.</w:t>
      </w:r>
    </w:p>
    <w:p w:rsidR="00721E27" w:rsidRPr="00B1095B" w:rsidRDefault="00721E27" w:rsidP="00721E27">
      <w:pPr>
        <w:spacing w:before="120" w:after="120"/>
        <w:jc w:val="both"/>
      </w:pPr>
      <w:r w:rsidRPr="00B1095B">
        <w:t>L'ensemble de ces initiatives constitue autant de facettes concrètes d'une politique s</w:t>
      </w:r>
      <w:r w:rsidRPr="00B1095B">
        <w:t>o</w:t>
      </w:r>
      <w:r w:rsidRPr="00B1095B">
        <w:t>ciale qui contribue activement à une restructuration en profondeur du tr</w:t>
      </w:r>
      <w:r w:rsidRPr="00B1095B">
        <w:t>a</w:t>
      </w:r>
      <w:r w:rsidRPr="00B1095B">
        <w:t>vail.</w:t>
      </w:r>
    </w:p>
    <w:p w:rsidR="00721E27" w:rsidRDefault="00721E27" w:rsidP="00721E27">
      <w:pPr>
        <w:spacing w:before="120" w:after="120"/>
        <w:jc w:val="both"/>
      </w:pPr>
      <w:r>
        <w:br w:type="page"/>
      </w:r>
    </w:p>
    <w:p w:rsidR="00721E27" w:rsidRPr="00B1095B" w:rsidRDefault="00721E27" w:rsidP="00721E27">
      <w:pPr>
        <w:pStyle w:val="d"/>
      </w:pPr>
      <w:r>
        <w:t xml:space="preserve">1.2.4. </w:t>
      </w:r>
      <w:r w:rsidRPr="00B1095B">
        <w:t>Une</w:t>
      </w:r>
      <w:r>
        <w:t xml:space="preserve"> politique sociale caractérisée</w:t>
      </w:r>
      <w:r>
        <w:br/>
      </w:r>
      <w:r w:rsidRPr="00B1095B">
        <w:t>par un retrait ma</w:t>
      </w:r>
      <w:r w:rsidRPr="00B1095B">
        <w:t>s</w:t>
      </w:r>
      <w:r w:rsidRPr="00B1095B">
        <w:t>sif</w:t>
      </w:r>
      <w:r>
        <w:br/>
      </w:r>
      <w:r w:rsidRPr="00B1095B">
        <w:t>de l'implication gouvernementale dans l'emploi</w:t>
      </w:r>
    </w:p>
    <w:p w:rsidR="00721E27" w:rsidRDefault="00721E27" w:rsidP="00721E27">
      <w:pPr>
        <w:spacing w:before="120" w:after="120"/>
        <w:jc w:val="both"/>
      </w:pPr>
    </w:p>
    <w:p w:rsidR="00721E27" w:rsidRPr="00B1095B" w:rsidRDefault="00721E27" w:rsidP="00721E27">
      <w:pPr>
        <w:spacing w:before="120" w:after="120"/>
        <w:jc w:val="both"/>
      </w:pPr>
      <w:r w:rsidRPr="00B1095B">
        <w:t>Jusqu'en 1981, le gouvernement américain, comme beaucoup de gouvernements d’États-providence, s'est activement impl</w:t>
      </w:r>
      <w:r w:rsidRPr="00B1095B">
        <w:t>i</w:t>
      </w:r>
      <w:r w:rsidRPr="00B1095B">
        <w:t>qué dans le mai</w:t>
      </w:r>
      <w:r w:rsidRPr="00B1095B">
        <w:t>n</w:t>
      </w:r>
      <w:r w:rsidRPr="00B1095B">
        <w:t>tien de l'emploi, dans la création de l'emploi comme alternative au chômage et dans le recyclage profe</w:t>
      </w:r>
      <w:r w:rsidRPr="00B1095B">
        <w:t>s</w:t>
      </w:r>
      <w:r w:rsidRPr="00B1095B">
        <w:t>sionnel de la main</w:t>
      </w:r>
      <w:r>
        <w:t>-</w:t>
      </w:r>
      <w:r w:rsidRPr="00B1095B">
        <w:t>d'</w:t>
      </w:r>
      <w:r>
        <w:t>œuvre</w:t>
      </w:r>
      <w:r w:rsidRPr="00B1095B">
        <w:t>. L'administration Reagan a rompu avec cette tradition en coupant su</w:t>
      </w:r>
      <w:r w:rsidRPr="00B1095B">
        <w:t>c</w:t>
      </w:r>
      <w:r w:rsidRPr="00B1095B">
        <w:t>cessivement les programmes de rec</w:t>
      </w:r>
      <w:r w:rsidRPr="00B1095B">
        <w:t>y</w:t>
      </w:r>
      <w:r w:rsidRPr="00B1095B">
        <w:t>clage et de soutien à l’entreprise quand ceux-là étaient reliés à une question de maintien ou de dév</w:t>
      </w:r>
      <w:r w:rsidRPr="00B1095B">
        <w:t>e</w:t>
      </w:r>
      <w:r w:rsidRPr="00B1095B">
        <w:t>loppement de l'emploi. Au nom du libre jeu des forces du marché, l'</w:t>
      </w:r>
      <w:r>
        <w:t>État</w:t>
      </w:r>
      <w:r w:rsidRPr="00B1095B">
        <w:t xml:space="preserve"> a cessé officiellement d'inte</w:t>
      </w:r>
      <w:r w:rsidRPr="00B1095B">
        <w:t>r</w:t>
      </w:r>
      <w:r w:rsidRPr="00B1095B">
        <w:t>venir, en même temps, comme nous le verrons, qu'il réduisait la possibilité et resserrait les conditions d'a</w:t>
      </w:r>
      <w:r w:rsidRPr="00B1095B">
        <w:t>c</w:t>
      </w:r>
      <w:r w:rsidRPr="00B1095B">
        <w:t>cès à l'aide sociale pour les sans-travail. La politique sociale reag</w:t>
      </w:r>
      <w:r w:rsidRPr="00B1095B">
        <w:t>a</w:t>
      </w:r>
      <w:r w:rsidRPr="00B1095B">
        <w:t>nienne en ce domaine consiste à ignorer</w:t>
      </w:r>
      <w:r>
        <w:t xml:space="preserve"> </w:t>
      </w:r>
      <w:r w:rsidRPr="00B1095B">
        <w:t>l'existence du chômage et à tenter, en particulier par la dér</w:t>
      </w:r>
      <w:r w:rsidRPr="00B1095B">
        <w:t>é</w:t>
      </w:r>
      <w:r w:rsidRPr="00B1095B">
        <w:t>glementation et la désyndicalisation, de permettre l'accès au marché du travail à peu près à n'importe que</w:t>
      </w:r>
      <w:r w:rsidRPr="00B1095B">
        <w:t>l</w:t>
      </w:r>
      <w:r w:rsidRPr="00B1095B">
        <w:t>les conditions.</w:t>
      </w:r>
    </w:p>
    <w:p w:rsidR="00721E27" w:rsidRPr="00B1095B" w:rsidRDefault="00721E27" w:rsidP="00721E27">
      <w:pPr>
        <w:spacing w:before="120" w:after="120"/>
        <w:jc w:val="both"/>
      </w:pPr>
      <w:r>
        <w:t>[</w:t>
      </w:r>
      <w:r w:rsidRPr="00B1095B">
        <w:t>193</w:t>
      </w:r>
      <w:r>
        <w:t>]</w:t>
      </w:r>
    </w:p>
    <w:p w:rsidR="00721E27" w:rsidRPr="00B1095B" w:rsidRDefault="00721E27" w:rsidP="00721E27">
      <w:pPr>
        <w:spacing w:before="120" w:after="120"/>
        <w:jc w:val="both"/>
      </w:pPr>
      <w:r w:rsidRPr="00B1095B">
        <w:t>Bien sûr, là encore, l'administration Reagan n'a pas supprimé son soutien à certaines catégories d'entr</w:t>
      </w:r>
      <w:r w:rsidRPr="00B1095B">
        <w:t>e</w:t>
      </w:r>
      <w:r w:rsidRPr="00B1095B">
        <w:t>prises, bien au contraire, mais ce soutien est tout à fait indépendant de l’emploi. L'administration Re</w:t>
      </w:r>
      <w:r w:rsidRPr="00B1095B">
        <w:t>a</w:t>
      </w:r>
      <w:r w:rsidRPr="00B1095B">
        <w:t>gan a toujours refusé d'avoir une politique de l'emploi. Cette intrans</w:t>
      </w:r>
      <w:r w:rsidRPr="00B1095B">
        <w:t>i</w:t>
      </w:r>
      <w:r w:rsidRPr="00B1095B">
        <w:t>geance a été tempérée, il est vrai, par le Congrès qui a cherché à mai</w:t>
      </w:r>
      <w:r w:rsidRPr="00B1095B">
        <w:t>n</w:t>
      </w:r>
      <w:r w:rsidRPr="00B1095B">
        <w:t>tenir partiellement certains aspects des programmes de formation des je</w:t>
      </w:r>
      <w:r w:rsidRPr="00B1095B">
        <w:t>u</w:t>
      </w:r>
      <w:r w:rsidRPr="00B1095B">
        <w:t>nes chômeurs.</w:t>
      </w:r>
    </w:p>
    <w:p w:rsidR="00721E27" w:rsidRPr="00B1095B" w:rsidRDefault="00721E27" w:rsidP="00721E27">
      <w:pPr>
        <w:spacing w:before="120" w:after="120"/>
        <w:jc w:val="both"/>
      </w:pPr>
      <w:r w:rsidRPr="00B1095B">
        <w:t xml:space="preserve">Par ailleurs, nous le verrons, l'administration Reagan a totalement supprimé toute forme d'aide à ceux qu'il est convenu d'appeler les </w:t>
      </w:r>
      <w:r w:rsidRPr="00827D82">
        <w:rPr>
          <w:i/>
        </w:rPr>
        <w:t>working poor</w:t>
      </w:r>
      <w:r w:rsidRPr="00B1095B">
        <w:t>, c'est-à-dire les personnes dont le revenu régulier de tr</w:t>
      </w:r>
      <w:r w:rsidRPr="00B1095B">
        <w:t>a</w:t>
      </w:r>
      <w:r w:rsidRPr="00B1095B">
        <w:t>vail ne leur permet pas de d</w:t>
      </w:r>
      <w:r w:rsidRPr="00B1095B">
        <w:t>é</w:t>
      </w:r>
      <w:r w:rsidRPr="00B1095B">
        <w:t>passer 130</w:t>
      </w:r>
      <w:r>
        <w:t> %</w:t>
      </w:r>
      <w:r w:rsidRPr="00B1095B">
        <w:t xml:space="preserve"> du seuil de pauvreté et qui constituent environ 9 millions de travailleurs aux </w:t>
      </w:r>
      <w:r>
        <w:t>États-Unis </w:t>
      </w:r>
      <w:r>
        <w:rPr>
          <w:rStyle w:val="Appelnotedebasdep"/>
        </w:rPr>
        <w:footnoteReference w:id="208"/>
      </w:r>
      <w:r w:rsidRPr="00B1095B">
        <w:t xml:space="preserve">. Ces personnes pouvaient jusque-là bénéficier des </w:t>
      </w:r>
      <w:r w:rsidRPr="00827D82">
        <w:rPr>
          <w:i/>
        </w:rPr>
        <w:t>Food Stamps</w:t>
      </w:r>
      <w:r w:rsidRPr="00B1095B">
        <w:t xml:space="preserve"> et du </w:t>
      </w:r>
      <w:r w:rsidRPr="0024379D">
        <w:rPr>
          <w:i/>
        </w:rPr>
        <w:t>M</w:t>
      </w:r>
      <w:r w:rsidRPr="0024379D">
        <w:rPr>
          <w:i/>
        </w:rPr>
        <w:t>e</w:t>
      </w:r>
      <w:r w:rsidRPr="0024379D">
        <w:rPr>
          <w:i/>
        </w:rPr>
        <w:t>dicare</w:t>
      </w:r>
      <w:r w:rsidRPr="00B1095B">
        <w:t>. La log</w:t>
      </w:r>
      <w:r w:rsidRPr="00B1095B">
        <w:t>i</w:t>
      </w:r>
      <w:r w:rsidRPr="00B1095B">
        <w:t>que poursuivie, en les soustrayant à ces bénéfices, est de rompre le lien entre l'emploi et l'aide sociale.</w:t>
      </w:r>
    </w:p>
    <w:p w:rsidR="00721E27" w:rsidRPr="00B1095B" w:rsidRDefault="00721E27" w:rsidP="00721E27">
      <w:pPr>
        <w:spacing w:before="120" w:after="120"/>
        <w:jc w:val="both"/>
      </w:pPr>
      <w:r w:rsidRPr="00B1095B">
        <w:t>L'ensemble de ces mesures sont prises au nom de la nécessité de ne pas affaiblir l'économie nationale par la création d'e</w:t>
      </w:r>
      <w:r w:rsidRPr="00B1095B">
        <w:t>m</w:t>
      </w:r>
      <w:r w:rsidRPr="00B1095B">
        <w:t>plois peu ou pas productifs. Elles tendent là encore à favoriser l'accum</w:t>
      </w:r>
      <w:r w:rsidRPr="00B1095B">
        <w:t>u</w:t>
      </w:r>
      <w:r w:rsidRPr="00B1095B">
        <w:t>lation dans les secteurs les plus dynamiques et, nous allons le voir maintenant, à di</w:t>
      </w:r>
      <w:r w:rsidRPr="00B1095B">
        <w:t>s</w:t>
      </w:r>
      <w:r w:rsidRPr="00B1095B">
        <w:t>socier totalement le domaine de l'emploi (respo</w:t>
      </w:r>
      <w:r w:rsidRPr="00B1095B">
        <w:t>n</w:t>
      </w:r>
      <w:r w:rsidRPr="00B1095B">
        <w:t>sabilité du secteur privé et de l'individu) de celui</w:t>
      </w:r>
      <w:r>
        <w:t xml:space="preserve"> </w:t>
      </w:r>
      <w:r w:rsidRPr="00B1095B">
        <w:t>de l'aide gouvern</w:t>
      </w:r>
      <w:r w:rsidRPr="00B1095B">
        <w:t>e</w:t>
      </w:r>
      <w:r w:rsidRPr="00B1095B">
        <w:t xml:space="preserve">mentale, </w:t>
      </w:r>
      <w:r w:rsidRPr="00827D82">
        <w:rPr>
          <w:i/>
        </w:rPr>
        <w:t>Welfare</w:t>
      </w:r>
      <w:r w:rsidRPr="00B1095B">
        <w:t xml:space="preserve"> qui relève de l'État, dans un climat de suspicion voire de punition des i</w:t>
      </w:r>
      <w:r w:rsidRPr="00B1095B">
        <w:t>n</w:t>
      </w:r>
      <w:r w:rsidRPr="00B1095B">
        <w:t>dividus qui en dépendent. On retrouve là l'inspir</w:t>
      </w:r>
      <w:r w:rsidRPr="00B1095B">
        <w:t>a</w:t>
      </w:r>
      <w:r w:rsidRPr="00B1095B">
        <w:t xml:space="preserve">tion des </w:t>
      </w:r>
      <w:r w:rsidRPr="00827D82">
        <w:rPr>
          <w:i/>
        </w:rPr>
        <w:t>Poor Laws</w:t>
      </w:r>
      <w:r w:rsidRPr="00B1095B">
        <w:t xml:space="preserve"> du 17</w:t>
      </w:r>
      <w:r w:rsidRPr="00827D82">
        <w:rPr>
          <w:vertAlign w:val="superscript"/>
        </w:rPr>
        <w:t>e</w:t>
      </w:r>
      <w:r w:rsidRPr="00B1095B">
        <w:t xml:space="preserve"> siècle.</w:t>
      </w:r>
    </w:p>
    <w:p w:rsidR="00721E27" w:rsidRDefault="00721E27" w:rsidP="00721E27">
      <w:pPr>
        <w:spacing w:before="120" w:after="120"/>
        <w:jc w:val="both"/>
      </w:pPr>
    </w:p>
    <w:p w:rsidR="00721E27" w:rsidRPr="00B1095B" w:rsidRDefault="00721E27" w:rsidP="00721E27">
      <w:pPr>
        <w:pStyle w:val="a"/>
      </w:pPr>
      <w:r>
        <w:t xml:space="preserve">2. </w:t>
      </w:r>
      <w:r w:rsidRPr="00B1095B">
        <w:t>La politique s</w:t>
      </w:r>
      <w:r w:rsidRPr="00B1095B">
        <w:t>o</w:t>
      </w:r>
      <w:r w:rsidRPr="00B1095B">
        <w:t>ciale au sens strict :</w:t>
      </w:r>
      <w:r>
        <w:br/>
      </w:r>
      <w:r w:rsidRPr="00B1095B">
        <w:t>les coupures budg</w:t>
      </w:r>
      <w:r w:rsidRPr="00B1095B">
        <w:t>é</w:t>
      </w:r>
      <w:r w:rsidRPr="00B1095B">
        <w:t>taires et la pauvreté</w:t>
      </w:r>
    </w:p>
    <w:p w:rsidR="00721E27" w:rsidRDefault="00721E27" w:rsidP="00721E27">
      <w:pPr>
        <w:spacing w:before="120" w:after="120"/>
        <w:jc w:val="both"/>
      </w:pPr>
    </w:p>
    <w:p w:rsidR="00721E27" w:rsidRPr="00B1095B" w:rsidRDefault="00721E27" w:rsidP="00721E27">
      <w:pPr>
        <w:spacing w:before="120" w:after="120"/>
        <w:jc w:val="both"/>
      </w:pPr>
      <w:r w:rsidRPr="00B1095B">
        <w:t>Nous voici maintenant en mesure de commenter de façon plus sp</w:t>
      </w:r>
      <w:r w:rsidRPr="00B1095B">
        <w:t>é</w:t>
      </w:r>
      <w:r w:rsidRPr="00B1095B">
        <w:t>cifique la restructuration de la pol</w:t>
      </w:r>
      <w:r w:rsidRPr="00B1095B">
        <w:t>i</w:t>
      </w:r>
      <w:r w:rsidRPr="00B1095B">
        <w:t>tique sociale, au sens strict, celle qui a été traditio</w:t>
      </w:r>
      <w:r w:rsidRPr="00B1095B">
        <w:t>n</w:t>
      </w:r>
      <w:r w:rsidRPr="00B1095B">
        <w:t>nellement associée à la redistribution des</w:t>
      </w:r>
      <w:r>
        <w:t xml:space="preserve"> </w:t>
      </w:r>
      <w:r w:rsidRPr="00B1095B">
        <w:t>bénéfices, aux interventions relatives aux irrégul</w:t>
      </w:r>
      <w:r w:rsidRPr="00B1095B">
        <w:t>a</w:t>
      </w:r>
      <w:r w:rsidRPr="00B1095B">
        <w:t>rités sociales et surtout, depuis vingt ans, à la lutte contre la pauvreté, la discrimination raciale, l'in</w:t>
      </w:r>
      <w:r w:rsidRPr="00B1095B">
        <w:t>é</w:t>
      </w:r>
      <w:r w:rsidRPr="00B1095B">
        <w:t>galité des sexes.</w:t>
      </w:r>
    </w:p>
    <w:p w:rsidR="00721E27" w:rsidRPr="00B1095B" w:rsidRDefault="00721E27" w:rsidP="00721E27">
      <w:pPr>
        <w:spacing w:before="120" w:after="120"/>
        <w:jc w:val="both"/>
      </w:pPr>
      <w:r w:rsidRPr="00B1095B">
        <w:t>Ce sont précisément ces secteurs d'action gouvernementale fédér</w:t>
      </w:r>
      <w:r w:rsidRPr="00B1095B">
        <w:t>a</w:t>
      </w:r>
      <w:r w:rsidRPr="00B1095B">
        <w:t>le et les programmes qui y sont attachés qui ont fait l'objet des coup</w:t>
      </w:r>
      <w:r w:rsidRPr="00B1095B">
        <w:t>u</w:t>
      </w:r>
      <w:r w:rsidRPr="00B1095B">
        <w:t>res draconiennes de la part de l'administration Reagan. Pou</w:t>
      </w:r>
      <w:r w:rsidRPr="00B1095B">
        <w:t>r</w:t>
      </w:r>
      <w:r w:rsidRPr="00B1095B">
        <w:t>quoi ?</w:t>
      </w:r>
    </w:p>
    <w:p w:rsidR="00721E27" w:rsidRDefault="00721E27" w:rsidP="00721E27">
      <w:pPr>
        <w:spacing w:before="120" w:after="120"/>
        <w:jc w:val="both"/>
      </w:pPr>
      <w:r>
        <w:t>[194]</w:t>
      </w:r>
    </w:p>
    <w:p w:rsidR="00721E27" w:rsidRDefault="00721E27" w:rsidP="00721E27">
      <w:pPr>
        <w:spacing w:before="120" w:after="120"/>
        <w:jc w:val="both"/>
      </w:pPr>
    </w:p>
    <w:p w:rsidR="00721E27" w:rsidRPr="00B1095B" w:rsidRDefault="00721E27" w:rsidP="00721E27">
      <w:pPr>
        <w:pStyle w:val="b"/>
      </w:pPr>
      <w:r>
        <w:t xml:space="preserve">2.1. </w:t>
      </w:r>
      <w:r w:rsidRPr="00B1095B">
        <w:t>Les coupures budgétaires des programmes s</w:t>
      </w:r>
      <w:r w:rsidRPr="00B1095B">
        <w:t>o</w:t>
      </w:r>
      <w:r w:rsidRPr="00B1095B">
        <w:t>ciaux</w:t>
      </w:r>
    </w:p>
    <w:p w:rsidR="00721E27" w:rsidRDefault="00721E27" w:rsidP="00721E27">
      <w:pPr>
        <w:spacing w:before="120" w:after="120"/>
        <w:jc w:val="both"/>
      </w:pPr>
    </w:p>
    <w:p w:rsidR="00721E27" w:rsidRPr="00B1095B" w:rsidRDefault="00721E27" w:rsidP="00721E27">
      <w:pPr>
        <w:spacing w:before="120" w:after="120"/>
        <w:jc w:val="both"/>
      </w:pPr>
      <w:r>
        <w:t xml:space="preserve">Les </w:t>
      </w:r>
      <w:r w:rsidRPr="00B1095B">
        <w:t>57 milliards</w:t>
      </w:r>
      <w:r>
        <w:t> $</w:t>
      </w:r>
      <w:r w:rsidRPr="00B1095B">
        <w:t xml:space="preserve"> de coupures effectuées, dès l'entrée en activité de l'administration Reagan, en 1981, pour la plupart dans des pr</w:t>
      </w:r>
      <w:r w:rsidRPr="00B1095B">
        <w:t>o</w:t>
      </w:r>
      <w:r w:rsidRPr="00B1095B">
        <w:t>grammes sociaux explicitement destinés aux pauvres, constituent év</w:t>
      </w:r>
      <w:r w:rsidRPr="00B1095B">
        <w:t>i</w:t>
      </w:r>
      <w:r w:rsidRPr="00B1095B">
        <w:t>demment un geste hautement symb</w:t>
      </w:r>
      <w:r w:rsidRPr="00B1095B">
        <w:t>o</w:t>
      </w:r>
      <w:r w:rsidRPr="00B1095B">
        <w:t>lique. Ce geste était parfaitement en accord avec la stratégie dévelo</w:t>
      </w:r>
      <w:r w:rsidRPr="00B1095B">
        <w:t>p</w:t>
      </w:r>
      <w:r w:rsidRPr="00B1095B">
        <w:t xml:space="preserve">pée depuis 1978 par les néo-conservateurs laquelle consistait à faire du </w:t>
      </w:r>
      <w:r w:rsidRPr="0024379D">
        <w:rPr>
          <w:i/>
        </w:rPr>
        <w:t>Welfare State</w:t>
      </w:r>
      <w:r w:rsidRPr="00B1095B">
        <w:t xml:space="preserve"> la cible fav</w:t>
      </w:r>
      <w:r w:rsidRPr="00B1095B">
        <w:t>o</w:t>
      </w:r>
      <w:r w:rsidRPr="00B1095B">
        <w:t>rite de leurs attaques répétées contre l'action gouvernementale. En e</w:t>
      </w:r>
      <w:r w:rsidRPr="00B1095B">
        <w:t>f</w:t>
      </w:r>
      <w:r w:rsidRPr="00B1095B">
        <w:t xml:space="preserve">fet, le </w:t>
      </w:r>
      <w:r w:rsidRPr="0024379D">
        <w:rPr>
          <w:i/>
        </w:rPr>
        <w:t>Welfare State</w:t>
      </w:r>
      <w:r w:rsidRPr="00B1095B">
        <w:t xml:space="preserve"> est l'incarnation même des deux postulats crit</w:t>
      </w:r>
      <w:r w:rsidRPr="00B1095B">
        <w:t>i</w:t>
      </w:r>
      <w:r w:rsidRPr="00B1095B">
        <w:t>ques fondame</w:t>
      </w:r>
      <w:r w:rsidRPr="00B1095B">
        <w:t>n</w:t>
      </w:r>
      <w:r w:rsidRPr="00B1095B">
        <w:t>taux de l’idéologie conservatrice par rapport à l'État : les dépenses improductives de l'État privent le secteur privé des inve</w:t>
      </w:r>
      <w:r w:rsidRPr="00B1095B">
        <w:t>s</w:t>
      </w:r>
      <w:r w:rsidRPr="00B1095B">
        <w:t>tissements dont il a besoin pour son dévelo</w:t>
      </w:r>
      <w:r w:rsidRPr="00B1095B">
        <w:t>p</w:t>
      </w:r>
      <w:r w:rsidRPr="00B1095B">
        <w:t>pement</w:t>
      </w:r>
      <w:r>
        <w:t xml:space="preserve"> — </w:t>
      </w:r>
      <w:r w:rsidRPr="00B1095B">
        <w:t>« Ce qui va à l'État ne va pas à l'entreprise privée »</w:t>
      </w:r>
      <w:r>
        <w:t xml:space="preserve"> — </w:t>
      </w:r>
      <w:r w:rsidRPr="00B1095B">
        <w:t>et l'i</w:t>
      </w:r>
      <w:r w:rsidRPr="00B1095B">
        <w:t>n</w:t>
      </w:r>
      <w:r w:rsidRPr="00B1095B">
        <w:t>tervention sociale de l'État produit un effet de désincitation au travail chez l'individu, contrarie l'éthique du travail et la respons</w:t>
      </w:r>
      <w:r w:rsidRPr="00B1095B">
        <w:t>a</w:t>
      </w:r>
      <w:r w:rsidRPr="00B1095B">
        <w:t>bilité individuelle d'assurer sa propre survie, bref ce qui constitue l'armature morale de l'Amér</w:t>
      </w:r>
      <w:r w:rsidRPr="00B1095B">
        <w:t>i</w:t>
      </w:r>
      <w:r w:rsidRPr="00B1095B">
        <w:t xml:space="preserve">que. L'existence du </w:t>
      </w:r>
      <w:r w:rsidRPr="00827D82">
        <w:rPr>
          <w:i/>
        </w:rPr>
        <w:t>Welfare State</w:t>
      </w:r>
      <w:r w:rsidRPr="00B1095B">
        <w:t>, pire, sa croissance, sont dès lors directement associées à l'explication néo-conservatrice du déclin am</w:t>
      </w:r>
      <w:r w:rsidRPr="00B1095B">
        <w:t>é</w:t>
      </w:r>
      <w:r w:rsidRPr="00B1095B">
        <w:t>ricain.</w:t>
      </w:r>
    </w:p>
    <w:p w:rsidR="00721E27" w:rsidRPr="00B1095B" w:rsidRDefault="00721E27" w:rsidP="00721E27">
      <w:pPr>
        <w:spacing w:before="120" w:after="120"/>
        <w:jc w:val="both"/>
      </w:pPr>
      <w:r w:rsidRPr="00B1095B">
        <w:t>Deux autres dimensions explicitement politiques sont en outre pr</w:t>
      </w:r>
      <w:r w:rsidRPr="00B1095B">
        <w:t>é</w:t>
      </w:r>
      <w:r w:rsidRPr="00B1095B">
        <w:t>sentes dans la cr</w:t>
      </w:r>
      <w:r w:rsidRPr="00B1095B">
        <w:t>i</w:t>
      </w:r>
      <w:r w:rsidRPr="00B1095B">
        <w:t xml:space="preserve">tique du </w:t>
      </w:r>
      <w:r w:rsidRPr="00827D82">
        <w:rPr>
          <w:i/>
        </w:rPr>
        <w:t>Welfare State</w:t>
      </w:r>
      <w:r w:rsidRPr="00B1095B">
        <w:t>.</w:t>
      </w:r>
    </w:p>
    <w:p w:rsidR="00721E27" w:rsidRPr="00B1095B" w:rsidRDefault="00721E27" w:rsidP="00721E27">
      <w:pPr>
        <w:spacing w:before="120" w:after="120"/>
        <w:jc w:val="both"/>
      </w:pPr>
      <w:r w:rsidRPr="00B1095B">
        <w:t>Le Welfare State porte l'odieux d'avoir été mis sur pied et dévelo</w:t>
      </w:r>
      <w:r w:rsidRPr="00B1095B">
        <w:t>p</w:t>
      </w:r>
      <w:r w:rsidRPr="00B1095B">
        <w:t>pé par les Démocrates, plus particulièrement, par cette classe de b</w:t>
      </w:r>
      <w:r w:rsidRPr="00B1095B">
        <w:t>u</w:t>
      </w:r>
      <w:r w:rsidRPr="00B1095B">
        <w:t>reaucrates installée au pouvoir à Wa</w:t>
      </w:r>
      <w:r w:rsidRPr="00B1095B">
        <w:t>s</w:t>
      </w:r>
      <w:r w:rsidRPr="00B1095B">
        <w:t xml:space="preserve">hington et associée à une clique de </w:t>
      </w:r>
      <w:r w:rsidRPr="00827D82">
        <w:rPr>
          <w:i/>
        </w:rPr>
        <w:t>Social Scientists</w:t>
      </w:r>
      <w:r w:rsidRPr="00B1095B">
        <w:t xml:space="preserve"> new-yorkais libéraux qui se sont arrogés des droits, ceux : de définir ce qui était bon pour l'Amérique des années 1960, de dicter leur volonté à l'Amérique profonde (</w:t>
      </w:r>
      <w:r w:rsidRPr="00827D82">
        <w:rPr>
          <w:i/>
        </w:rPr>
        <w:t>Silent M</w:t>
      </w:r>
      <w:r w:rsidRPr="00827D82">
        <w:rPr>
          <w:i/>
        </w:rPr>
        <w:t>a</w:t>
      </w:r>
      <w:r w:rsidRPr="00827D82">
        <w:rPr>
          <w:i/>
        </w:rPr>
        <w:t>jority</w:t>
      </w:r>
      <w:r w:rsidRPr="00B1095B">
        <w:t>) et d'imposer leur vision pessimiste de la réalité américaine. Co</w:t>
      </w:r>
      <w:r w:rsidRPr="00B1095B">
        <w:t>m</w:t>
      </w:r>
      <w:r w:rsidRPr="00B1095B">
        <w:t>me l'a dit un jour Reagan : « Sans eux, la pauvreté ne serait pas un probl</w:t>
      </w:r>
      <w:r w:rsidRPr="00B1095B">
        <w:t>è</w:t>
      </w:r>
      <w:r w:rsidRPr="00B1095B">
        <w:t>me », faisant ainsi écho à une proposition de Milton Friedman s</w:t>
      </w:r>
      <w:r w:rsidRPr="00B1095B">
        <w:t>e</w:t>
      </w:r>
      <w:r w:rsidRPr="00B1095B">
        <w:t>lon laquelle pour régler le problème de la pauvreté aux États-Unis, il su</w:t>
      </w:r>
      <w:r w:rsidRPr="00B1095B">
        <w:t>f</w:t>
      </w:r>
      <w:r w:rsidRPr="00B1095B">
        <w:t>firait de modifier la définition du seuil de la pauvreté, qui de toute f</w:t>
      </w:r>
      <w:r w:rsidRPr="00B1095B">
        <w:t>a</w:t>
      </w:r>
      <w:r w:rsidRPr="00B1095B">
        <w:t>çon est arbitraire, pour le diminuer, par exemple, de 50</w:t>
      </w:r>
      <w:r>
        <w:t> %</w:t>
      </w:r>
      <w:r w:rsidRPr="00B1095B">
        <w:t>. La pauvr</w:t>
      </w:r>
      <w:r w:rsidRPr="00B1095B">
        <w:t>e</w:t>
      </w:r>
      <w:r w:rsidRPr="00B1095B">
        <w:t>té disparaîtrait comme par enchantement. En outre, si les Dém</w:t>
      </w:r>
      <w:r w:rsidRPr="00B1095B">
        <w:t>o</w:t>
      </w:r>
      <w:r w:rsidRPr="00B1095B">
        <w:t xml:space="preserve">crates ont édifié le </w:t>
      </w:r>
      <w:r w:rsidRPr="00827D82">
        <w:rPr>
          <w:i/>
        </w:rPr>
        <w:t>Welfare State</w:t>
      </w:r>
      <w:r w:rsidRPr="00B1095B">
        <w:t xml:space="preserve"> des années 1960, ce serait dans une per</w:t>
      </w:r>
      <w:r w:rsidRPr="00B1095B">
        <w:t>s</w:t>
      </w:r>
      <w:r w:rsidRPr="00B1095B">
        <w:t>pective partisane, afin de servir leurs clientèles tr</w:t>
      </w:r>
      <w:r w:rsidRPr="00B1095B">
        <w:t>a</w:t>
      </w:r>
      <w:r w:rsidRPr="00B1095B">
        <w:t>ditionnelles : les Noirs, les femmes, les pauvres, etc., bref tout ce qui en Amérique n'est pas Blanc, mâle, au</w:t>
      </w:r>
      <w:r>
        <w:t xml:space="preserve"> [</w:t>
      </w:r>
      <w:r w:rsidRPr="00B1095B">
        <w:t>195</w:t>
      </w:r>
      <w:r>
        <w:t xml:space="preserve">] </w:t>
      </w:r>
      <w:r w:rsidRPr="00B1095B">
        <w:t>travail et si possible, riche. Les statistiques sur les choix de vote par catégories sociales lors de l'élection de n</w:t>
      </w:r>
      <w:r w:rsidRPr="00B1095B">
        <w:t>o</w:t>
      </w:r>
      <w:r w:rsidRPr="00B1095B">
        <w:t>vembre 1984 sont, à ce titre, sa</w:t>
      </w:r>
      <w:r w:rsidRPr="00B1095B">
        <w:t>i</w:t>
      </w:r>
      <w:r w:rsidRPr="00B1095B">
        <w:t>sissantes.</w:t>
      </w:r>
    </w:p>
    <w:p w:rsidR="00721E27" w:rsidRPr="00B1095B" w:rsidRDefault="00721E27" w:rsidP="00721E27">
      <w:pPr>
        <w:spacing w:before="120" w:after="120"/>
        <w:jc w:val="both"/>
      </w:pPr>
      <w:r w:rsidRPr="00B1095B">
        <w:t xml:space="preserve">Le </w:t>
      </w:r>
      <w:r w:rsidRPr="00827D82">
        <w:rPr>
          <w:i/>
        </w:rPr>
        <w:t>Welfare State</w:t>
      </w:r>
      <w:r w:rsidRPr="00B1095B">
        <w:t xml:space="preserve"> symbolise, enfin, pour les néoconservateurs, l'immixtion intol</w:t>
      </w:r>
      <w:r w:rsidRPr="00B1095B">
        <w:t>é</w:t>
      </w:r>
      <w:r w:rsidRPr="00B1095B">
        <w:t>rable du pouvoir fédéral dans les affaires internes des États, des comtés, des municipalités et des diverses instances loc</w:t>
      </w:r>
      <w:r w:rsidRPr="00B1095B">
        <w:t>a</w:t>
      </w:r>
      <w:r w:rsidRPr="00B1095B">
        <w:t>les de pouvoir. On sait qu'il existait, il y a vingt ans, et qu'il existe to</w:t>
      </w:r>
      <w:r w:rsidRPr="00B1095B">
        <w:t>u</w:t>
      </w:r>
      <w:r w:rsidRPr="00B1095B">
        <w:t>jours, d'énormes disparités régionales aux États-Unis qui sont à l'or</w:t>
      </w:r>
      <w:r w:rsidRPr="00B1095B">
        <w:t>i</w:t>
      </w:r>
      <w:r w:rsidRPr="00B1095B">
        <w:t>gine de l'intervention redistr</w:t>
      </w:r>
      <w:r w:rsidRPr="00B1095B">
        <w:t>i</w:t>
      </w:r>
      <w:r w:rsidRPr="00B1095B">
        <w:t xml:space="preserve">butrice de l'État fédéral. Reagan s'est fait le champion d'un </w:t>
      </w:r>
      <w:r w:rsidRPr="0024379D">
        <w:rPr>
          <w:i/>
        </w:rPr>
        <w:t>New Federalism</w:t>
      </w:r>
      <w:r w:rsidRPr="00B1095B">
        <w:t xml:space="preserve"> qui devrait entraîner une forte d</w:t>
      </w:r>
      <w:r w:rsidRPr="00B1095B">
        <w:t>é</w:t>
      </w:r>
      <w:r w:rsidRPr="00B1095B">
        <w:t>centralisation administrative, une revalorisation du pouvoir des États face à celui de Washington, un démantèlement partiel de la bureaucr</w:t>
      </w:r>
      <w:r w:rsidRPr="00B1095B">
        <w:t>a</w:t>
      </w:r>
      <w:r w:rsidRPr="00B1095B">
        <w:t>tie fédérale. Au plan des pr</w:t>
      </w:r>
      <w:r w:rsidRPr="00B1095B">
        <w:t>o</w:t>
      </w:r>
      <w:r w:rsidRPr="00B1095B">
        <w:t>grammes sociaux, l'administration Reagan a déjà regroupé le financ</w:t>
      </w:r>
      <w:r w:rsidRPr="00B1095B">
        <w:t>e</w:t>
      </w:r>
      <w:r w:rsidRPr="00B1095B">
        <w:t xml:space="preserve">ment de plusieurs programmes en une série de </w:t>
      </w:r>
      <w:r w:rsidRPr="0024379D">
        <w:rPr>
          <w:i/>
        </w:rPr>
        <w:t>Block Grants</w:t>
      </w:r>
      <w:r w:rsidRPr="00B1095B">
        <w:t xml:space="preserve"> remis aux États. Ces derniers peuvent les gérer avec une marge de liberté politique considérable</w:t>
      </w:r>
      <w:r>
        <w:t xml:space="preserve"> — </w:t>
      </w:r>
      <w:r w:rsidRPr="00B1095B">
        <w:t>à l'inverse de l'orient</w:t>
      </w:r>
      <w:r w:rsidRPr="00B1095B">
        <w:t>a</w:t>
      </w:r>
      <w:r w:rsidRPr="00B1095B">
        <w:t>tion administr</w:t>
      </w:r>
      <w:r w:rsidRPr="00B1095B">
        <w:t>a</w:t>
      </w:r>
      <w:r w:rsidRPr="00B1095B">
        <w:t>tive poursuivie par les Démocrates pendant quinze ans et réputée pour sa surveillance implacable des administrations loc</w:t>
      </w:r>
      <w:r w:rsidRPr="00B1095B">
        <w:t>a</w:t>
      </w:r>
      <w:r w:rsidRPr="00B1095B">
        <w:t>les</w:t>
      </w:r>
      <w:r>
        <w:t xml:space="preserve"> — </w:t>
      </w:r>
      <w:r w:rsidRPr="00B1095B">
        <w:t>qui a ouvert grande la porte aux influences partisanes et aux pre</w:t>
      </w:r>
      <w:r w:rsidRPr="00B1095B">
        <w:t>s</w:t>
      </w:r>
      <w:r w:rsidRPr="00B1095B">
        <w:t>sions des pouvoirs locaux. Par exemple, les journaux rapportent rég</w:t>
      </w:r>
      <w:r w:rsidRPr="00B1095B">
        <w:t>u</w:t>
      </w:r>
      <w:r w:rsidRPr="00B1095B">
        <w:t>lièrement l'utilisation de subventions, destinées normal</w:t>
      </w:r>
      <w:r w:rsidRPr="00B1095B">
        <w:t>e</w:t>
      </w:r>
      <w:r w:rsidRPr="00B1095B">
        <w:t>ment à des programmes d'aide, pour la construction de centre comm</w:t>
      </w:r>
      <w:r w:rsidRPr="00B1095B">
        <w:t>u</w:t>
      </w:r>
      <w:r w:rsidRPr="00B1095B">
        <w:t>nautaire dans une banlieue riche ou pour le pavage de routes, etc.</w:t>
      </w:r>
    </w:p>
    <w:p w:rsidR="00721E27" w:rsidRPr="00B1095B" w:rsidRDefault="00721E27" w:rsidP="00721E27">
      <w:pPr>
        <w:spacing w:before="120" w:after="120"/>
        <w:jc w:val="both"/>
      </w:pPr>
      <w:r w:rsidRPr="00B1095B">
        <w:t xml:space="preserve">Ainsi donc, pour toutes ces raisons, s'attaquer énergiquement et d'entrée de jeu au </w:t>
      </w:r>
      <w:r w:rsidRPr="00827D82">
        <w:rPr>
          <w:i/>
        </w:rPr>
        <w:t>Welfare State</w:t>
      </w:r>
      <w:r w:rsidRPr="00B1095B">
        <w:t xml:space="preserve"> était un de ces bons coups politiques dont l'administr</w:t>
      </w:r>
      <w:r w:rsidRPr="00B1095B">
        <w:t>a</w:t>
      </w:r>
      <w:r w:rsidRPr="00B1095B">
        <w:t>tion Reagan a le génie. C'était une bonne façon de démontrer la volonté présidentielle d'exercer en polit</w:t>
      </w:r>
      <w:r w:rsidRPr="00B1095B">
        <w:t>i</w:t>
      </w:r>
      <w:r w:rsidRPr="00B1095B">
        <w:t>que intérieure le même type de gestion musclée qu'en politique extérieure, source pr</w:t>
      </w:r>
      <w:r w:rsidRPr="00B1095B">
        <w:t>é</w:t>
      </w:r>
      <w:r w:rsidRPr="00B1095B">
        <w:t>sumée de recouvrement de la gra</w:t>
      </w:r>
      <w:r w:rsidRPr="00B1095B">
        <w:t>n</w:t>
      </w:r>
      <w:r w:rsidRPr="00B1095B">
        <w:t>deur américaine.</w:t>
      </w:r>
    </w:p>
    <w:p w:rsidR="00721E27" w:rsidRDefault="00721E27" w:rsidP="00721E27">
      <w:pPr>
        <w:spacing w:before="120" w:after="120"/>
        <w:jc w:val="both"/>
      </w:pPr>
      <w:r>
        <w:t>[196]</w:t>
      </w:r>
    </w:p>
    <w:p w:rsidR="00721E27" w:rsidRPr="00B1095B" w:rsidRDefault="00721E27" w:rsidP="00721E27">
      <w:pPr>
        <w:spacing w:before="120" w:after="120"/>
        <w:jc w:val="both"/>
      </w:pPr>
    </w:p>
    <w:p w:rsidR="00721E27" w:rsidRPr="00B1095B" w:rsidRDefault="00721E27" w:rsidP="00721E27">
      <w:pPr>
        <w:pStyle w:val="d"/>
      </w:pPr>
      <w:r>
        <w:t xml:space="preserve">2.1.1. </w:t>
      </w:r>
      <w:r w:rsidRPr="00B1095B">
        <w:t>Haro sur les pauvres !</w:t>
      </w:r>
    </w:p>
    <w:p w:rsidR="00721E27" w:rsidRDefault="00721E27" w:rsidP="00721E27">
      <w:pPr>
        <w:spacing w:before="120" w:after="120"/>
        <w:jc w:val="both"/>
      </w:pPr>
    </w:p>
    <w:p w:rsidR="00721E27" w:rsidRPr="00B1095B" w:rsidRDefault="00721E27" w:rsidP="00721E27">
      <w:pPr>
        <w:spacing w:before="120" w:after="120"/>
        <w:jc w:val="both"/>
      </w:pPr>
      <w:r w:rsidRPr="00B1095B">
        <w:t>Pour apprécier l'ampleur et la signification des coupures budgéta</w:t>
      </w:r>
      <w:r w:rsidRPr="00B1095B">
        <w:t>i</w:t>
      </w:r>
      <w:r w:rsidRPr="00B1095B">
        <w:t>res, il faut savoir que le système de la protection soci</w:t>
      </w:r>
      <w:r w:rsidRPr="00B1095B">
        <w:t>a</w:t>
      </w:r>
      <w:r w:rsidRPr="00B1095B">
        <w:t>le aux États-Unis a traditionnellement été divisé en deux sous-systèmes que le p</w:t>
      </w:r>
      <w:r w:rsidRPr="00B1095B">
        <w:t>u</w:t>
      </w:r>
      <w:r w:rsidRPr="00B1095B">
        <w:t>blic se représente et apprécie très différemment. Le premier est const</w:t>
      </w:r>
      <w:r w:rsidRPr="00B1095B">
        <w:t>i</w:t>
      </w:r>
      <w:r w:rsidRPr="00B1095B">
        <w:t>tué de programmes sinon complètement un</w:t>
      </w:r>
      <w:r w:rsidRPr="00B1095B">
        <w:t>i</w:t>
      </w:r>
      <w:r w:rsidRPr="00B1095B">
        <w:t>versels, du moins destinés à de très larges secteurs de la population : sécurité sociale, a</w:t>
      </w:r>
      <w:r w:rsidRPr="00B1095B">
        <w:t>s</w:t>
      </w:r>
      <w:r w:rsidRPr="00B1095B">
        <w:t xml:space="preserve">surance-chômage, </w:t>
      </w:r>
      <w:r w:rsidRPr="00032EEF">
        <w:rPr>
          <w:i/>
        </w:rPr>
        <w:t>Medicare</w:t>
      </w:r>
      <w:r w:rsidRPr="00B1095B">
        <w:t xml:space="preserve">, bourses d'études et prêts-bourses, etc. Pour la plupart, ils ont vu le jour durant la dépression, dans le cadre du </w:t>
      </w:r>
      <w:r w:rsidRPr="00827D82">
        <w:rPr>
          <w:i/>
        </w:rPr>
        <w:t>Social Security Act</w:t>
      </w:r>
      <w:r w:rsidRPr="00B1095B">
        <w:t xml:space="preserve"> de 1935. Ce sont des programmes « honorables », conçus en rapport explicite à l'effort de travail et à l'a</w:t>
      </w:r>
      <w:r w:rsidRPr="00B1095B">
        <w:t>u</w:t>
      </w:r>
      <w:r w:rsidRPr="00B1095B">
        <w:t>tonomie de revenu. Le second rassemble les programmes directement destinés aux pa</w:t>
      </w:r>
      <w:r w:rsidRPr="00B1095B">
        <w:t>u</w:t>
      </w:r>
      <w:r w:rsidRPr="00B1095B">
        <w:t>vres et aux plus bas salariés. Ce sont en particu</w:t>
      </w:r>
      <w:r>
        <w:t xml:space="preserve">lier les programmes </w:t>
      </w:r>
      <w:r w:rsidRPr="00032EEF">
        <w:rPr>
          <w:i/>
        </w:rPr>
        <w:t>Food Stamps</w:t>
      </w:r>
      <w:r w:rsidRPr="00B1095B">
        <w:t xml:space="preserve">, supplément de sécurité du revenu, </w:t>
      </w:r>
      <w:r w:rsidRPr="00827D82">
        <w:rPr>
          <w:i/>
        </w:rPr>
        <w:t>Aid to Families with D</w:t>
      </w:r>
      <w:r>
        <w:rPr>
          <w:i/>
        </w:rPr>
        <w:t>e</w:t>
      </w:r>
      <w:r w:rsidRPr="00827D82">
        <w:rPr>
          <w:i/>
        </w:rPr>
        <w:t>pendent Children</w:t>
      </w:r>
      <w:r w:rsidRPr="00B1095B">
        <w:t xml:space="preserve"> (AFDC</w:t>
      </w:r>
      <w:r>
        <w:t xml:space="preserve"> – bien-</w:t>
      </w:r>
      <w:r w:rsidRPr="00B1095B">
        <w:t xml:space="preserve">être social) et </w:t>
      </w:r>
      <w:r w:rsidRPr="00E93F8E">
        <w:rPr>
          <w:i/>
        </w:rPr>
        <w:t>Medicaid</w:t>
      </w:r>
      <w:r w:rsidRPr="00B1095B">
        <w:t>. Ces pr</w:t>
      </w:r>
      <w:r w:rsidRPr="00B1095B">
        <w:t>o</w:t>
      </w:r>
      <w:r w:rsidRPr="00B1095B">
        <w:t xml:space="preserve">grammes ont, surtout depuis la </w:t>
      </w:r>
      <w:r w:rsidRPr="00032EEF">
        <w:rPr>
          <w:i/>
        </w:rPr>
        <w:t>Great Society</w:t>
      </w:r>
      <w:r w:rsidRPr="00B1095B">
        <w:t xml:space="preserve"> de Kennedy et</w:t>
      </w:r>
      <w:r>
        <w:t xml:space="preserve"> </w:t>
      </w:r>
      <w:r w:rsidRPr="00B1095B">
        <w:t>Joh</w:t>
      </w:r>
      <w:r w:rsidRPr="00B1095B">
        <w:t>n</w:t>
      </w:r>
      <w:r w:rsidRPr="00B1095B">
        <w:t>son, été associés à la pauvreté, à la marginalité et à l'échec que repr</w:t>
      </w:r>
      <w:r w:rsidRPr="00B1095B">
        <w:t>é</w:t>
      </w:r>
      <w:r w:rsidRPr="00B1095B">
        <w:t>sente la non-intégration sociale et économique. Ils ont été complétés par la série de programmes d'intervention sur la ville et ses ghettos, le log</w:t>
      </w:r>
      <w:r w:rsidRPr="00B1095B">
        <w:t>e</w:t>
      </w:r>
      <w:r w:rsidRPr="00B1095B">
        <w:t>ment, l'école, la formation professionnelle, la prévention des compo</w:t>
      </w:r>
      <w:r w:rsidRPr="00B1095B">
        <w:t>r</w:t>
      </w:r>
      <w:r w:rsidRPr="00B1095B">
        <w:t>tements menaçants pour l'ordre social des jeunes des minorités raci</w:t>
      </w:r>
      <w:r w:rsidRPr="00B1095B">
        <w:t>a</w:t>
      </w:r>
      <w:r w:rsidRPr="00B1095B">
        <w:t>les urba</w:t>
      </w:r>
      <w:r w:rsidRPr="00B1095B">
        <w:t>i</w:t>
      </w:r>
      <w:r w:rsidRPr="00B1095B">
        <w:t>nes, etc.</w:t>
      </w:r>
    </w:p>
    <w:p w:rsidR="00721E27" w:rsidRDefault="00721E27" w:rsidP="00721E27">
      <w:pPr>
        <w:spacing w:before="120" w:after="120"/>
        <w:jc w:val="both"/>
      </w:pPr>
      <w:r w:rsidRPr="00B1095B">
        <w:t>L'essentiel des coupures de 1981 a été effectué dans cette deuxi</w:t>
      </w:r>
      <w:r w:rsidRPr="00B1095B">
        <w:t>è</w:t>
      </w:r>
      <w:r w:rsidRPr="00B1095B">
        <w:t>me catégorie de programmes. Les principaux programmes de tran</w:t>
      </w:r>
      <w:r w:rsidRPr="00B1095B">
        <w:t>s</w:t>
      </w:r>
      <w:r w:rsidRPr="00B1095B">
        <w:t>ferts ont subi des coupures de 5 à 20</w:t>
      </w:r>
      <w:r>
        <w:t> %</w:t>
      </w:r>
      <w:r w:rsidRPr="00B1095B">
        <w:t xml:space="preserve">, qu'il s'agisse des </w:t>
      </w:r>
      <w:r w:rsidRPr="00827D82">
        <w:rPr>
          <w:i/>
        </w:rPr>
        <w:t>Food Stamps</w:t>
      </w:r>
      <w:r w:rsidRPr="00B1095B">
        <w:t xml:space="preserve">, de l'aide sociale AFDC, du </w:t>
      </w:r>
      <w:r w:rsidRPr="00032EEF">
        <w:rPr>
          <w:i/>
        </w:rPr>
        <w:t>Medicaid</w:t>
      </w:r>
      <w:r w:rsidRPr="00B1095B">
        <w:t xml:space="preserve"> ou du logement social. Les programmes d'intervention ont été encore davantage touchés : l'éducation compensatoire, les garderies, les services co</w:t>
      </w:r>
      <w:r w:rsidRPr="00B1095B">
        <w:t>m</w:t>
      </w:r>
      <w:r w:rsidRPr="00B1095B">
        <w:t>munautaires ont vu leurs budgets diminuer le 17 à 40</w:t>
      </w:r>
      <w:r>
        <w:t> %</w:t>
      </w:r>
      <w:r w:rsidRPr="00B1095B">
        <w:t xml:space="preserve">, les programmes de </w:t>
      </w:r>
      <w:r w:rsidRPr="00827D82">
        <w:rPr>
          <w:i/>
        </w:rPr>
        <w:t>Co</w:t>
      </w:r>
      <w:r w:rsidRPr="00827D82">
        <w:rPr>
          <w:i/>
        </w:rPr>
        <w:t>m</w:t>
      </w:r>
      <w:r w:rsidRPr="00827D82">
        <w:rPr>
          <w:i/>
        </w:rPr>
        <w:t>prehensive Education and Training Act</w:t>
      </w:r>
      <w:r w:rsidRPr="00B1095B">
        <w:t xml:space="preserve"> (CETA), les services jurid</w:t>
      </w:r>
      <w:r w:rsidRPr="00B1095B">
        <w:t>i</w:t>
      </w:r>
      <w:r w:rsidRPr="00B1095B">
        <w:t>ques aux pauvres ont été quasiment éliminés. Les critères d'admi</w:t>
      </w:r>
      <w:r w:rsidRPr="00B1095B">
        <w:t>s</w:t>
      </w:r>
      <w:r w:rsidRPr="00B1095B">
        <w:t>sion à de nombreux programmes ont été strictement resserrés : un d</w:t>
      </w:r>
      <w:r w:rsidRPr="00B1095B">
        <w:t>e</w:t>
      </w:r>
      <w:r w:rsidRPr="00B1095B">
        <w:t>mi-million de personnes ont été élim</w:t>
      </w:r>
      <w:r w:rsidRPr="00B1095B">
        <w:t>i</w:t>
      </w:r>
      <w:r w:rsidRPr="00B1095B">
        <w:t xml:space="preserve">nées des listes d'AFDC, autant de celle des </w:t>
      </w:r>
      <w:r w:rsidRPr="00827D82">
        <w:rPr>
          <w:i/>
        </w:rPr>
        <w:t>Food Stamps</w:t>
      </w:r>
      <w:r w:rsidRPr="00B1095B">
        <w:t>, etc.</w:t>
      </w:r>
    </w:p>
    <w:p w:rsidR="00721E27" w:rsidRPr="00B1095B" w:rsidRDefault="00721E27" w:rsidP="00721E27">
      <w:pPr>
        <w:spacing w:before="120" w:after="120"/>
        <w:jc w:val="both"/>
      </w:pPr>
      <w:r>
        <w:t>[</w:t>
      </w:r>
      <w:r w:rsidRPr="00B1095B">
        <w:t>197</w:t>
      </w:r>
      <w:r>
        <w:t>]</w:t>
      </w:r>
    </w:p>
    <w:p w:rsidR="00721E27" w:rsidRPr="00B1095B" w:rsidRDefault="00721E27" w:rsidP="00721E27">
      <w:pPr>
        <w:spacing w:before="120" w:after="120"/>
        <w:jc w:val="both"/>
      </w:pPr>
      <w:r w:rsidRPr="00B1095B">
        <w:t>Officiellement, ces mesures ont été prises pour lutter contre la p</w:t>
      </w:r>
      <w:r w:rsidRPr="00B1095B">
        <w:t>a</w:t>
      </w:r>
      <w:r w:rsidRPr="00B1095B">
        <w:t xml:space="preserve">resse et la tricherie afin de ne maintenir sur les listes que les </w:t>
      </w:r>
      <w:r w:rsidRPr="00827D82">
        <w:rPr>
          <w:i/>
        </w:rPr>
        <w:t>truly ne</w:t>
      </w:r>
      <w:r w:rsidRPr="00827D82">
        <w:rPr>
          <w:i/>
        </w:rPr>
        <w:t>e</w:t>
      </w:r>
      <w:r w:rsidRPr="00827D82">
        <w:rPr>
          <w:i/>
        </w:rPr>
        <w:t>dy</w:t>
      </w:r>
      <w:r w:rsidRPr="00B1095B">
        <w:t>, ceux qui en ont vraiment besoin. Dans cette opération, l'admini</w:t>
      </w:r>
      <w:r w:rsidRPr="00B1095B">
        <w:t>s</w:t>
      </w:r>
      <w:r w:rsidRPr="00B1095B">
        <w:t>tration Reagan a obtenu le soutien tant des deux grands partis que de la population :</w:t>
      </w:r>
      <w:r>
        <w:t xml:space="preserve"> </w:t>
      </w:r>
      <w:r w:rsidRPr="00B1095B">
        <w:t>70</w:t>
      </w:r>
      <w:r>
        <w:t> %</w:t>
      </w:r>
      <w:r w:rsidRPr="00B1095B">
        <w:t xml:space="preserve"> des Américains, selon les</w:t>
      </w:r>
      <w:r>
        <w:t xml:space="preserve"> </w:t>
      </w:r>
      <w:r w:rsidRPr="00B1095B">
        <w:t>sondages, auraient a</w:t>
      </w:r>
      <w:r w:rsidRPr="00B1095B">
        <w:t>p</w:t>
      </w:r>
      <w:r w:rsidRPr="00B1095B">
        <w:t>plaudi aux coupures.</w:t>
      </w:r>
    </w:p>
    <w:p w:rsidR="00721E27" w:rsidRPr="00B1095B" w:rsidRDefault="00721E27" w:rsidP="00721E27">
      <w:pPr>
        <w:spacing w:before="120" w:after="120"/>
        <w:jc w:val="both"/>
      </w:pPr>
      <w:r w:rsidRPr="00B1095B">
        <w:t>Cette offensive pour départager les vrais pauvres des faux s'est r</w:t>
      </w:r>
      <w:r w:rsidRPr="00B1095B">
        <w:t>é</w:t>
      </w:r>
      <w:r w:rsidRPr="00B1095B">
        <w:t xml:space="preserve">percutée sur la catégorie de ceux qu'il est convenu d'appeler les </w:t>
      </w:r>
      <w:r w:rsidRPr="00827D82">
        <w:rPr>
          <w:i/>
        </w:rPr>
        <w:t>wo</w:t>
      </w:r>
      <w:r w:rsidRPr="00827D82">
        <w:rPr>
          <w:i/>
        </w:rPr>
        <w:t>r</w:t>
      </w:r>
      <w:r w:rsidRPr="00827D82">
        <w:rPr>
          <w:i/>
        </w:rPr>
        <w:t>king poor</w:t>
      </w:r>
      <w:r w:rsidRPr="00B1095B">
        <w:t>, ceux qui travaillent régulièrement</w:t>
      </w:r>
      <w:r>
        <w:t xml:space="preserve">, </w:t>
      </w:r>
      <w:r w:rsidRPr="00B1095B">
        <w:t>mais dont le revenu de travail est trop bas pour accéder à une vie décente. Ainsi, en 1980,</w:t>
      </w:r>
      <w:r>
        <w:t xml:space="preserve"> </w:t>
      </w:r>
      <w:r w:rsidRPr="00B1095B">
        <w:t>43</w:t>
      </w:r>
      <w:r>
        <w:t> %</w:t>
      </w:r>
      <w:r w:rsidRPr="00B1095B">
        <w:t xml:space="preserve"> des chefs de famille pauvre travaillaient à plein temps, 23</w:t>
      </w:r>
      <w:r>
        <w:t> %</w:t>
      </w:r>
      <w:r w:rsidRPr="00B1095B">
        <w:t xml:space="preserve"> à temps partiel. Les </w:t>
      </w:r>
      <w:r w:rsidRPr="00827D82">
        <w:rPr>
          <w:i/>
        </w:rPr>
        <w:t>working poor</w:t>
      </w:r>
      <w:r w:rsidRPr="00B1095B">
        <w:t xml:space="preserve"> avaient jusque-là droit à une partie</w:t>
      </w:r>
      <w:r>
        <w:t xml:space="preserve"> </w:t>
      </w:r>
      <w:r w:rsidRPr="00B1095B">
        <w:t>des bénéfices réservés aux personnes inscrites aux programmes s</w:t>
      </w:r>
      <w:r w:rsidRPr="00B1095B">
        <w:t>o</w:t>
      </w:r>
      <w:r w:rsidRPr="00B1095B">
        <w:t xml:space="preserve">ciaux. Depuis 1981, ils ont par contre perdu le droit à tous les services et prestations, y compris l'accès au </w:t>
      </w:r>
      <w:r w:rsidRPr="00E93F8E">
        <w:rPr>
          <w:i/>
        </w:rPr>
        <w:t>Medicaid</w:t>
      </w:r>
      <w:r w:rsidRPr="00B1095B">
        <w:t>. Il y a pl</w:t>
      </w:r>
      <w:r w:rsidRPr="00B1095B">
        <w:t>u</w:t>
      </w:r>
      <w:r w:rsidRPr="00B1095B">
        <w:t xml:space="preserve">sieurs millions de petits travailleurs qui n'ont actuellement aucun accès aux soins de santé, par exemple. L'élimination des </w:t>
      </w:r>
      <w:r w:rsidRPr="00827D82">
        <w:rPr>
          <w:i/>
        </w:rPr>
        <w:t>working poor</w:t>
      </w:r>
      <w:r w:rsidRPr="00B1095B">
        <w:t xml:space="preserve"> du sy</w:t>
      </w:r>
      <w:r w:rsidRPr="00B1095B">
        <w:t>s</w:t>
      </w:r>
      <w:r w:rsidRPr="00B1095B">
        <w:t xml:space="preserve">tème d'aide correspond à la volonté de l'administration Reagan de </w:t>
      </w:r>
      <w:r w:rsidRPr="00827D82">
        <w:rPr>
          <w:i/>
        </w:rPr>
        <w:t>distinguer rad</w:t>
      </w:r>
      <w:r w:rsidRPr="00827D82">
        <w:rPr>
          <w:i/>
        </w:rPr>
        <w:t>i</w:t>
      </w:r>
      <w:r w:rsidRPr="00827D82">
        <w:rPr>
          <w:i/>
        </w:rPr>
        <w:t>calement les t</w:t>
      </w:r>
      <w:r>
        <w:rPr>
          <w:i/>
        </w:rPr>
        <w:t>ravailleurs des non-travailleur</w:t>
      </w:r>
      <w:r w:rsidRPr="00827D82">
        <w:rPr>
          <w:i/>
        </w:rPr>
        <w:t>s</w:t>
      </w:r>
      <w:r w:rsidRPr="00B1095B">
        <w:t>, de couper toute impl</w:t>
      </w:r>
      <w:r w:rsidRPr="00B1095B">
        <w:t>i</w:t>
      </w:r>
      <w:r w:rsidRPr="00B1095B">
        <w:t>cation/interférence de l'État dans le marché du travail, même si le r</w:t>
      </w:r>
      <w:r w:rsidRPr="00B1095B">
        <w:t>e</w:t>
      </w:r>
      <w:r w:rsidRPr="00B1095B">
        <w:t>venu de travail régulier doit être inférieur au seuil de pauvreté. Je ra</w:t>
      </w:r>
      <w:r w:rsidRPr="00B1095B">
        <w:t>p</w:t>
      </w:r>
      <w:r w:rsidRPr="00B1095B">
        <w:t>pelle que l</w:t>
      </w:r>
      <w:r>
        <w:t xml:space="preserve">e salaire minimum est établi à </w:t>
      </w:r>
      <w:r w:rsidRPr="00B1095B">
        <w:t>3,35</w:t>
      </w:r>
      <w:r>
        <w:t> $</w:t>
      </w:r>
      <w:r w:rsidRPr="00B1095B">
        <w:t>, ce qui équivaut, sur une base annuelle aux 2/3 du seu</w:t>
      </w:r>
      <w:r>
        <w:t>il de pauvreté, fixé en 1984 à 10 </w:t>
      </w:r>
      <w:r w:rsidRPr="00B1095B">
        <w:t>170</w:t>
      </w:r>
      <w:r>
        <w:t> $</w:t>
      </w:r>
      <w:r w:rsidRPr="00B1095B">
        <w:t xml:space="preserve"> pour une famille avec deux enfants. Les évaluations du nombre de personnes qui travaillent régulièrement à plein temps pour un s</w:t>
      </w:r>
      <w:r w:rsidRPr="00B1095B">
        <w:t>a</w:t>
      </w:r>
      <w:r w:rsidRPr="00B1095B">
        <w:t>laire inférieur au seuil de la pauvreté diffèrent, mais on peut sans se tromper estimer qu'il dépasse certainement la dizaine de mi</w:t>
      </w:r>
      <w:r w:rsidRPr="00B1095B">
        <w:t>l</w:t>
      </w:r>
      <w:r w:rsidRPr="00B1095B">
        <w:t>lions.</w:t>
      </w:r>
    </w:p>
    <w:p w:rsidR="00721E27" w:rsidRPr="00B1095B" w:rsidRDefault="00721E27" w:rsidP="00721E27">
      <w:pPr>
        <w:spacing w:before="120" w:after="120"/>
        <w:jc w:val="both"/>
      </w:pPr>
      <w:r w:rsidRPr="00B1095B">
        <w:t>Les programmes explicitement destinés aux pauvres ne représe</w:t>
      </w:r>
      <w:r w:rsidRPr="00B1095B">
        <w:t>n</w:t>
      </w:r>
      <w:r w:rsidRPr="00B1095B">
        <w:t xml:space="preserve">tent qu'environ 1/5 du total du budget du système du </w:t>
      </w:r>
      <w:r w:rsidRPr="00E93F8E">
        <w:rPr>
          <w:i/>
        </w:rPr>
        <w:t>Welfare</w:t>
      </w:r>
      <w:r w:rsidRPr="00B1095B">
        <w:t>. Ce sont pourtant eux qui font les frais de la politique de r</w:t>
      </w:r>
      <w:r w:rsidRPr="00B1095B">
        <w:t>i</w:t>
      </w:r>
      <w:r w:rsidRPr="00B1095B">
        <w:t>gueur sélective de l'administration fédérale, comme ils ont fait l'objet récemment d'une offensive idéolog</w:t>
      </w:r>
      <w:r w:rsidRPr="00B1095B">
        <w:t>i</w:t>
      </w:r>
      <w:r w:rsidRPr="00B1095B">
        <w:t>que massive des penseurs néo-conservateurs qui se sont efforcés, statistiques à l'appui, de démontrer les effets haut</w:t>
      </w:r>
      <w:r w:rsidRPr="00B1095B">
        <w:t>e</w:t>
      </w:r>
      <w:r w:rsidRPr="00B1095B">
        <w:t>ment préjudiciables de ces pr</w:t>
      </w:r>
      <w:r w:rsidRPr="00B1095B">
        <w:t>o</w:t>
      </w:r>
      <w:r w:rsidRPr="00B1095B">
        <w:t>grammes sur les pauvres eux-mêmes. L'une de ces études</w:t>
      </w:r>
      <w:r>
        <w:t xml:space="preserve"> — </w:t>
      </w:r>
      <w:r w:rsidRPr="00B1095B">
        <w:t>il n'est malheureusement pas poss</w:t>
      </w:r>
      <w:r w:rsidRPr="00B1095B">
        <w:t>i</w:t>
      </w:r>
      <w:r w:rsidRPr="00B1095B">
        <w:t>ble de s'y attarder ici</w:t>
      </w:r>
      <w:r>
        <w:t xml:space="preserve"> — </w:t>
      </w:r>
      <w:r w:rsidRPr="00B1095B">
        <w:t xml:space="preserve">, </w:t>
      </w:r>
      <w:r w:rsidRPr="00827D82">
        <w:rPr>
          <w:i/>
        </w:rPr>
        <w:t>Losing Ground</w:t>
      </w:r>
      <w:r>
        <w:t> </w:t>
      </w:r>
      <w:r>
        <w:rPr>
          <w:rStyle w:val="Appelnotedebasdep"/>
        </w:rPr>
        <w:footnoteReference w:id="209"/>
      </w:r>
      <w:r w:rsidRPr="00B1095B">
        <w:t>, fait sensation depuis un an : elle conclut que,</w:t>
      </w:r>
      <w:r>
        <w:t xml:space="preserve"> </w:t>
      </w:r>
      <w:r w:rsidRPr="00B1095B">
        <w:t>dans l'intérêt des pauvres, il faudrait que l'admini</w:t>
      </w:r>
      <w:r w:rsidRPr="00B1095B">
        <w:t>s</w:t>
      </w:r>
      <w:r w:rsidRPr="00B1095B">
        <w:t>tration Reagan ait le courage politique de couper radicalement et i</w:t>
      </w:r>
      <w:r w:rsidRPr="00B1095B">
        <w:t>m</w:t>
      </w:r>
      <w:r w:rsidRPr="00B1095B">
        <w:t>médiatement tous les programmes qui leur sont destinés. Ces programmes n'auraient qu'entraîné des effets pervers se résumant essentie</w:t>
      </w:r>
      <w:r w:rsidRPr="00B1095B">
        <w:t>l</w:t>
      </w:r>
      <w:r w:rsidRPr="00B1095B">
        <w:t>lement à la</w:t>
      </w:r>
      <w:r>
        <w:t xml:space="preserve"> [198] </w:t>
      </w:r>
      <w:r w:rsidRPr="00B1095B">
        <w:t>création d'un rapport de dépendance qui tue l'in</w:t>
      </w:r>
      <w:r w:rsidRPr="00B1095B">
        <w:t>i</w:t>
      </w:r>
      <w:r w:rsidRPr="00B1095B">
        <w:t>tiative individuelle et détermine des conditions de vie infra-humaines. Ce n'est point là l'œuvre de penseurs marginaux. Tout au contraire,</w:t>
      </w:r>
      <w:r>
        <w:t xml:space="preserve"> </w:t>
      </w:r>
      <w:r w:rsidRPr="00B1095B">
        <w:t>ils expriment le point de vue même des conseillers du Président qu'ils fréquentent a</w:t>
      </w:r>
      <w:r w:rsidRPr="00B1095B">
        <w:t>s</w:t>
      </w:r>
      <w:r w:rsidRPr="00B1095B">
        <w:t>sid</w:t>
      </w:r>
      <w:r w:rsidRPr="00B1095B">
        <w:t>û</w:t>
      </w:r>
      <w:r w:rsidRPr="00B1095B">
        <w:t>ment.</w:t>
      </w:r>
    </w:p>
    <w:p w:rsidR="00721E27" w:rsidRDefault="00721E27" w:rsidP="00721E27">
      <w:pPr>
        <w:spacing w:before="120" w:after="120"/>
        <w:jc w:val="both"/>
      </w:pPr>
      <w:r>
        <w:br w:type="page"/>
      </w:r>
    </w:p>
    <w:p w:rsidR="00721E27" w:rsidRPr="00B1095B" w:rsidRDefault="00721E27" w:rsidP="00721E27">
      <w:pPr>
        <w:pStyle w:val="d"/>
      </w:pPr>
      <w:r>
        <w:t xml:space="preserve">2.1.2. </w:t>
      </w:r>
      <w:r w:rsidRPr="00B1095B">
        <w:t>Accroissement des inégalités</w:t>
      </w:r>
    </w:p>
    <w:p w:rsidR="00721E27" w:rsidRDefault="00721E27" w:rsidP="00721E27">
      <w:pPr>
        <w:spacing w:before="120" w:after="120"/>
        <w:jc w:val="both"/>
      </w:pPr>
    </w:p>
    <w:p w:rsidR="00721E27" w:rsidRPr="00B1095B" w:rsidRDefault="00721E27" w:rsidP="00721E27">
      <w:pPr>
        <w:spacing w:before="120" w:after="120"/>
        <w:jc w:val="both"/>
      </w:pPr>
      <w:r w:rsidRPr="00B1095B">
        <w:t>En termes statistiques, les effets des politiques de coupures effe</w:t>
      </w:r>
      <w:r w:rsidRPr="00B1095B">
        <w:t>c</w:t>
      </w:r>
      <w:r w:rsidRPr="00B1095B">
        <w:t>tuées de plus dans un contexte de récession économ</w:t>
      </w:r>
      <w:r w:rsidRPr="00B1095B">
        <w:t>i</w:t>
      </w:r>
      <w:r w:rsidRPr="00B1095B">
        <w:t>que, au moins pour la période 1981-1983, sont drama</w:t>
      </w:r>
      <w:r>
        <w:t>tiques : entre 1981 et 1983, 6 </w:t>
      </w:r>
      <w:r w:rsidRPr="00B1095B">
        <w:t>millions de nouveaux pa</w:t>
      </w:r>
      <w:r w:rsidRPr="00B1095B">
        <w:t>u</w:t>
      </w:r>
      <w:r w:rsidRPr="00B1095B">
        <w:t>vres se sont ajoutés aux 29,5 millions déjà recensés pour un total de 35,5 millions et un taux de pauvreté de 15,3</w:t>
      </w:r>
      <w:r>
        <w:t> %</w:t>
      </w:r>
      <w:r w:rsidRPr="00B1095B">
        <w:t>, soit le plus haut taux enregistré depuis 1965, date du décle</w:t>
      </w:r>
      <w:r w:rsidRPr="00B1095B">
        <w:t>n</w:t>
      </w:r>
      <w:r w:rsidRPr="00B1095B">
        <w:t>chement de la guerre à la pauvreté. Cependant, gr</w:t>
      </w:r>
      <w:r w:rsidRPr="00B1095B">
        <w:t>â</w:t>
      </w:r>
      <w:r w:rsidRPr="00B1095B">
        <w:t>ce probablement à la reprise écon</w:t>
      </w:r>
      <w:r w:rsidRPr="00B1095B">
        <w:t>o</w:t>
      </w:r>
      <w:r w:rsidRPr="00B1095B">
        <w:t>mique de 1984 et à la contrainte au travail très forte exercée par les coupures et les restrictions admini</w:t>
      </w:r>
      <w:r w:rsidRPr="00B1095B">
        <w:t>s</w:t>
      </w:r>
      <w:r w:rsidRPr="00B1095B">
        <w:t>tratives apportées aux programmes, le taux de pauvreté a chuté spectac</w:t>
      </w:r>
      <w:r w:rsidRPr="00B1095B">
        <w:t>u</w:t>
      </w:r>
      <w:r w:rsidRPr="00B1095B">
        <w:t>lairement en 1984, passant à 14,4</w:t>
      </w:r>
      <w:r>
        <w:t> %</w:t>
      </w:r>
      <w:r w:rsidRPr="00B1095B">
        <w:t>, soit 1,8 million de personnes en moins. L'a</w:t>
      </w:r>
      <w:r w:rsidRPr="00B1095B">
        <w:t>d</w:t>
      </w:r>
      <w:r w:rsidRPr="00B1095B">
        <w:t>ministration Reagan crie bien sûr victoire. Selon Newsweek, le Prés</w:t>
      </w:r>
      <w:r w:rsidRPr="00B1095B">
        <w:t>i</w:t>
      </w:r>
      <w:r w:rsidRPr="00B1095B">
        <w:t>dent a déclaré que « c'était là une preuve de plus que le plus grand e</w:t>
      </w:r>
      <w:r w:rsidRPr="00B1095B">
        <w:t>n</w:t>
      </w:r>
      <w:r w:rsidRPr="00B1095B">
        <w:t>nemi de la pauvreté est le sy</w:t>
      </w:r>
      <w:r w:rsidRPr="00B1095B">
        <w:t>s</w:t>
      </w:r>
      <w:r w:rsidRPr="00B1095B">
        <w:t>tème de la libre entreprise... »</w:t>
      </w:r>
      <w:r>
        <w:t> </w:t>
      </w:r>
      <w:r>
        <w:rPr>
          <w:rStyle w:val="Appelnotedebasdep"/>
        </w:rPr>
        <w:footnoteReference w:id="210"/>
      </w:r>
      <w:r w:rsidRPr="00B1095B">
        <w:t>. Mais ces résultats pourraient être de courte durée puisque l'économie am</w:t>
      </w:r>
      <w:r w:rsidRPr="00B1095B">
        <w:t>é</w:t>
      </w:r>
      <w:r w:rsidRPr="00B1095B">
        <w:t>ricaine semble montrer des signes de faiblesse et que le taux de ch</w:t>
      </w:r>
      <w:r w:rsidRPr="00B1095B">
        <w:t>ô</w:t>
      </w:r>
      <w:r w:rsidRPr="00B1095B">
        <w:t>mage demeure stable.</w:t>
      </w:r>
    </w:p>
    <w:p w:rsidR="00721E27" w:rsidRPr="00B1095B" w:rsidRDefault="00721E27" w:rsidP="00721E27">
      <w:pPr>
        <w:spacing w:before="120" w:after="120"/>
        <w:jc w:val="both"/>
      </w:pPr>
      <w:r w:rsidRPr="00B1095B">
        <w:t>Si l'on compare le taux de pauvreté à l'ensemble de la situation des rev</w:t>
      </w:r>
      <w:r w:rsidRPr="00B1095B">
        <w:t>e</w:t>
      </w:r>
      <w:r w:rsidRPr="00B1095B">
        <w:t>nus aux États-Unis, on constate, en quatre ans de politique fiscale et de coupures de programmes néo-conservatrices, une transformation r</w:t>
      </w:r>
      <w:r w:rsidRPr="00B1095B">
        <w:t>a</w:t>
      </w:r>
      <w:r w:rsidRPr="00B1095B">
        <w:t>dicale : les pauvres se sont appauvris, les riches se sont enrichis, et de beaucoup dans chacune des cat</w:t>
      </w:r>
      <w:r w:rsidRPr="00B1095B">
        <w:t>é</w:t>
      </w:r>
      <w:r w:rsidRPr="00B1095B">
        <w:t>gories. En termes de quintiles, en 1984, les 20</w:t>
      </w:r>
      <w:r>
        <w:t> %</w:t>
      </w:r>
      <w:r w:rsidRPr="00B1095B">
        <w:t xml:space="preserve"> les plus pauvres se partagent 4,7</w:t>
      </w:r>
      <w:r>
        <w:t> %</w:t>
      </w:r>
      <w:r w:rsidRPr="00B1095B">
        <w:t xml:space="preserve"> du revenu national, le plus bas pource</w:t>
      </w:r>
      <w:r w:rsidRPr="00B1095B">
        <w:t>n</w:t>
      </w:r>
      <w:r w:rsidRPr="00B1095B">
        <w:t>tage depuis 1961 ; les 20</w:t>
      </w:r>
      <w:r>
        <w:t> %</w:t>
      </w:r>
      <w:r w:rsidRPr="00B1095B">
        <w:t xml:space="preserve"> les plus riches, 42,7</w:t>
      </w:r>
      <w:r>
        <w:t> %</w:t>
      </w:r>
      <w:r w:rsidRPr="00B1095B">
        <w:t>, le plus haut pourcentage depuis 1950. Les 40</w:t>
      </w:r>
      <w:r>
        <w:t> %</w:t>
      </w:r>
      <w:r w:rsidRPr="00B1095B">
        <w:t xml:space="preserve"> les plus pauvres, 15,7</w:t>
      </w:r>
      <w:r>
        <w:t> %</w:t>
      </w:r>
      <w:r w:rsidRPr="00B1095B">
        <w:t>, le plus bas pourcentage depuis la guerre ; les 40</w:t>
      </w:r>
      <w:r>
        <w:t> %</w:t>
      </w:r>
      <w:r w:rsidRPr="00B1095B">
        <w:t xml:space="preserve"> les plus riches, 67,3</w:t>
      </w:r>
      <w:r>
        <w:t> %</w:t>
      </w:r>
      <w:r w:rsidRPr="00B1095B">
        <w:t>, le plus haut pourcentage depuis 1947. Peut-on imag</w:t>
      </w:r>
      <w:r w:rsidRPr="00B1095B">
        <w:t>i</w:t>
      </w:r>
      <w:r w:rsidRPr="00B1095B">
        <w:t>ner meilleure attestation de la concentration de la richesse à laquelle travaillent activement les politiques fiscales et sociales de l’administration Reagan ? Les chi</w:t>
      </w:r>
      <w:r w:rsidRPr="00B1095B">
        <w:t>f</w:t>
      </w:r>
      <w:r w:rsidRPr="00B1095B">
        <w:t>fres abondent pour confirmer cette inégalité croissante de la répartition de la richesse et de l'impôt. Je n'en mentionne que quelques-uns parmi les plus signif</w:t>
      </w:r>
      <w:r w:rsidRPr="00B1095B">
        <w:t>i</w:t>
      </w:r>
      <w:r w:rsidRPr="00B1095B">
        <w:t xml:space="preserve">catifs : selon une étude du </w:t>
      </w:r>
      <w:r w:rsidRPr="00827D82">
        <w:rPr>
          <w:i/>
        </w:rPr>
        <w:t>Congressional Budget O</w:t>
      </w:r>
      <w:r w:rsidRPr="00827D82">
        <w:rPr>
          <w:i/>
        </w:rPr>
        <w:t>f</w:t>
      </w:r>
      <w:r w:rsidRPr="00827D82">
        <w:rPr>
          <w:i/>
        </w:rPr>
        <w:t>fice</w:t>
      </w:r>
      <w:r w:rsidRPr="00B1095B">
        <w:t xml:space="preserve"> qui analyse globalement les effets cumulés des coupures de pr</w:t>
      </w:r>
      <w:r w:rsidRPr="00B1095B">
        <w:t>o</w:t>
      </w:r>
      <w:r w:rsidRPr="00B1095B">
        <w:t>grammes et de la restructuration de la fiscalité pour la période 1982-1985, les ménages dont le revenu est</w:t>
      </w:r>
      <w:r>
        <w:t xml:space="preserve"> [</w:t>
      </w:r>
      <w:r w:rsidRPr="00B1095B">
        <w:t>199</w:t>
      </w:r>
      <w:r>
        <w:t xml:space="preserve">] </w:t>
      </w:r>
      <w:r w:rsidRPr="00B1095B">
        <w:t>inférieur à 10</w:t>
      </w:r>
      <w:r>
        <w:t> </w:t>
      </w:r>
      <w:r w:rsidRPr="00B1095B">
        <w:t>000 perdent pour c</w:t>
      </w:r>
      <w:r>
        <w:t xml:space="preserve">ette période de trois ans </w:t>
      </w:r>
      <w:r w:rsidRPr="00B1095B">
        <w:t>23 mi</w:t>
      </w:r>
      <w:r w:rsidRPr="00B1095B">
        <w:t>l</w:t>
      </w:r>
      <w:r w:rsidRPr="00B1095B">
        <w:t>liards</w:t>
      </w:r>
      <w:r>
        <w:t xml:space="preserve"> $, soit </w:t>
      </w:r>
      <w:r w:rsidRPr="00B1095B">
        <w:t>1</w:t>
      </w:r>
      <w:r>
        <w:t> </w:t>
      </w:r>
      <w:r w:rsidRPr="00B1095B">
        <w:t>100</w:t>
      </w:r>
      <w:r>
        <w:t> $</w:t>
      </w:r>
      <w:r w:rsidRPr="00B1095B">
        <w:t xml:space="preserve"> par ménage. Par contre, ceux</w:t>
      </w:r>
      <w:r>
        <w:t xml:space="preserve"> dont le revenu est de plus de </w:t>
      </w:r>
      <w:r w:rsidRPr="00B1095B">
        <w:t>80</w:t>
      </w:r>
      <w:r>
        <w:t> </w:t>
      </w:r>
      <w:r w:rsidRPr="00B1095B">
        <w:t>000</w:t>
      </w:r>
      <w:r>
        <w:t xml:space="preserve"> $ gagnent </w:t>
      </w:r>
      <w:r w:rsidRPr="00B1095B">
        <w:t>35 milliards</w:t>
      </w:r>
      <w:r>
        <w:t xml:space="preserve"> $, soit </w:t>
      </w:r>
      <w:r w:rsidRPr="00B1095B">
        <w:t>24</w:t>
      </w:r>
      <w:r>
        <w:t> </w:t>
      </w:r>
      <w:r w:rsidRPr="00B1095B">
        <w:t>000</w:t>
      </w:r>
      <w:r>
        <w:t> $ par m</w:t>
      </w:r>
      <w:r>
        <w:t>é</w:t>
      </w:r>
      <w:r>
        <w:t xml:space="preserve">nage, ceux de plus de </w:t>
      </w:r>
      <w:r w:rsidRPr="00B1095B">
        <w:t>200</w:t>
      </w:r>
      <w:r>
        <w:t> </w:t>
      </w:r>
      <w:r w:rsidRPr="00B1095B">
        <w:t>000</w:t>
      </w:r>
      <w:r>
        <w:t xml:space="preserve"> $, </w:t>
      </w:r>
      <w:r w:rsidRPr="00B1095B">
        <w:t>52</w:t>
      </w:r>
      <w:r>
        <w:t> </w:t>
      </w:r>
      <w:r w:rsidRPr="00B1095B">
        <w:t>000</w:t>
      </w:r>
      <w:r>
        <w:t> $ </w:t>
      </w:r>
      <w:r>
        <w:rPr>
          <w:rStyle w:val="Appelnotedebasdep"/>
        </w:rPr>
        <w:footnoteReference w:id="211"/>
      </w:r>
      <w:r w:rsidRPr="00B1095B">
        <w:t>.</w:t>
      </w:r>
    </w:p>
    <w:p w:rsidR="00721E27" w:rsidRPr="00B1095B" w:rsidRDefault="00721E27" w:rsidP="00721E27">
      <w:pPr>
        <w:spacing w:before="120" w:after="120"/>
        <w:jc w:val="both"/>
      </w:pPr>
      <w:r w:rsidRPr="00B1095B">
        <w:t>Les programmes associés à la pauvreté ont ind</w:t>
      </w:r>
      <w:r w:rsidRPr="00B1095B">
        <w:t>é</w:t>
      </w:r>
      <w:r w:rsidRPr="00B1095B">
        <w:t>niablement été les plus touchés. Mais ceux de la première catégorie (pr</w:t>
      </w:r>
      <w:r w:rsidRPr="00B1095B">
        <w:t>o</w:t>
      </w:r>
      <w:r w:rsidRPr="00B1095B">
        <w:t xml:space="preserve">grammes issus du </w:t>
      </w:r>
      <w:r w:rsidRPr="00827D82">
        <w:rPr>
          <w:i/>
        </w:rPr>
        <w:t>Social Security Act</w:t>
      </w:r>
      <w:r w:rsidRPr="00B1095B">
        <w:t xml:space="preserve"> de 1935), en part</w:t>
      </w:r>
      <w:r w:rsidRPr="00B1095B">
        <w:t>i</w:t>
      </w:r>
      <w:r w:rsidRPr="00B1095B">
        <w:t>culier la sécurité sociale, ne sont pas à l'abri des menaces. J'ai déjà mentionné précéde</w:t>
      </w:r>
      <w:r w:rsidRPr="00B1095B">
        <w:t>m</w:t>
      </w:r>
      <w:r w:rsidRPr="00B1095B">
        <w:t>ment qu'il était dans l'intention de l'administration Reagan en 1981 de couper jusqu'à 100 milliards</w:t>
      </w:r>
      <w:r>
        <w:t> $</w:t>
      </w:r>
      <w:r w:rsidRPr="00B1095B">
        <w:t xml:space="preserve"> dans la sécurité sociale et le </w:t>
      </w:r>
      <w:r w:rsidRPr="00827D82">
        <w:rPr>
          <w:i/>
        </w:rPr>
        <w:t>Med</w:t>
      </w:r>
      <w:r w:rsidRPr="00827D82">
        <w:rPr>
          <w:i/>
        </w:rPr>
        <w:t>i</w:t>
      </w:r>
      <w:r w:rsidRPr="00827D82">
        <w:rPr>
          <w:i/>
        </w:rPr>
        <w:t>care</w:t>
      </w:r>
      <w:r w:rsidRPr="00B1095B">
        <w:t>, mais que des raisons de clientèle électorale avaient empêché de telles inte</w:t>
      </w:r>
      <w:r w:rsidRPr="00B1095B">
        <w:t>n</w:t>
      </w:r>
      <w:r w:rsidRPr="00B1095B">
        <w:t>tions de devenir réalité. Une menace continue cependant de peser sur la sécurité sociale, en particulier dans le plan bu</w:t>
      </w:r>
      <w:r w:rsidRPr="00B1095B">
        <w:t>d</w:t>
      </w:r>
      <w:r w:rsidRPr="00B1095B">
        <w:t>gétaire de 1985-1986 qui prévoit supprimer l'indexation au coût de la vie de tous le</w:t>
      </w:r>
      <w:r>
        <w:t xml:space="preserve">s </w:t>
      </w:r>
      <w:r w:rsidRPr="00B1095B">
        <w:t>bénéf</w:t>
      </w:r>
      <w:r w:rsidRPr="00B1095B">
        <w:t>i</w:t>
      </w:r>
      <w:r w:rsidRPr="00B1095B">
        <w:t>ces fédéraux en 1986. Cette</w:t>
      </w:r>
      <w:r>
        <w:t xml:space="preserve"> mesure permettrait d'épargner </w:t>
      </w:r>
      <w:r w:rsidRPr="00B1095B">
        <w:t>6,6 mi</w:t>
      </w:r>
      <w:r w:rsidRPr="00B1095B">
        <w:t>l</w:t>
      </w:r>
      <w:r w:rsidRPr="00B1095B">
        <w:t>liards</w:t>
      </w:r>
      <w:r>
        <w:t> $</w:t>
      </w:r>
      <w:r w:rsidRPr="00B1095B">
        <w:t xml:space="preserve"> et, grâce à l'effet cumulé d'une seule année de no</w:t>
      </w:r>
      <w:r>
        <w:t>n-</w:t>
      </w:r>
      <w:r w:rsidRPr="00B1095B">
        <w:t>indexation, l'épargne réalisé</w:t>
      </w:r>
      <w:r>
        <w:t xml:space="preserve">e entre 1986 et 1990 serait de </w:t>
      </w:r>
      <w:r w:rsidRPr="00B1095B">
        <w:t>45,8 milliards</w:t>
      </w:r>
      <w:r>
        <w:t> $</w:t>
      </w:r>
      <w:r w:rsidRPr="00B1095B">
        <w:t>. Par contre, cette mesure rendrait pauvres 530</w:t>
      </w:r>
      <w:r>
        <w:t> 000 personnes </w:t>
      </w:r>
      <w:r>
        <w:rPr>
          <w:rStyle w:val="Appelnotedebasdep"/>
        </w:rPr>
        <w:footnoteReference w:id="212"/>
      </w:r>
      <w:r w:rsidRPr="00B1095B">
        <w:t>.</w:t>
      </w:r>
      <w:r>
        <w:t xml:space="preserve"> </w:t>
      </w:r>
      <w:r w:rsidRPr="00B1095B">
        <w:t>Enfin, le nouveau plan de taxation de l'administration Reagan prévoit l'élimin</w:t>
      </w:r>
      <w:r w:rsidRPr="00B1095B">
        <w:t>a</w:t>
      </w:r>
      <w:r w:rsidRPr="00B1095B">
        <w:t>tion de la déduction des taxes versées aux États dans la détermin</w:t>
      </w:r>
      <w:r w:rsidRPr="00B1095B">
        <w:t>a</w:t>
      </w:r>
      <w:r w:rsidRPr="00B1095B">
        <w:t>tion du revenu imposable par le fédéral. Cette mesure va directement pén</w:t>
      </w:r>
      <w:r w:rsidRPr="00B1095B">
        <w:t>a</w:t>
      </w:r>
      <w:r w:rsidRPr="00B1095B">
        <w:t>liser les États qui dépensent le plus pour les pr</w:t>
      </w:r>
      <w:r w:rsidRPr="00B1095B">
        <w:t>o</w:t>
      </w:r>
      <w:r w:rsidRPr="00B1095B">
        <w:t>grammes sociaux et qui ont donc toutes les chances d'être ainsi incités à</w:t>
      </w:r>
      <w:r>
        <w:t xml:space="preserve"> </w:t>
      </w:r>
      <w:r w:rsidRPr="00B1095B">
        <w:t>réduire leurs d</w:t>
      </w:r>
      <w:r w:rsidRPr="00B1095B">
        <w:t>é</w:t>
      </w:r>
      <w:r w:rsidRPr="00B1095B">
        <w:t>penses sociales sous la pression de l'électorat. La pauvreté n'en sera qu'aggravée puisque les prestations des programmes destinés aux pa</w:t>
      </w:r>
      <w:r w:rsidRPr="00B1095B">
        <w:t>u</w:t>
      </w:r>
      <w:r w:rsidRPr="00B1095B">
        <w:t xml:space="preserve">vres, tels l'AFDC, reposent sur un partage des coûts entre les États et le fédéral. Les </w:t>
      </w:r>
      <w:r>
        <w:t>État</w:t>
      </w:r>
      <w:r w:rsidRPr="00B1095B">
        <w:t>s risquent ainsi de devenir de plus en plus rét</w:t>
      </w:r>
      <w:r w:rsidRPr="00B1095B">
        <w:t>i</w:t>
      </w:r>
      <w:r w:rsidRPr="00B1095B">
        <w:t>cents à rencontrer les exigences fiscales des progra</w:t>
      </w:r>
      <w:r w:rsidRPr="00B1095B">
        <w:t>m</w:t>
      </w:r>
      <w:r w:rsidRPr="00B1095B">
        <w:t>mes fédéraux.</w:t>
      </w:r>
    </w:p>
    <w:p w:rsidR="00721E27" w:rsidRDefault="00721E27" w:rsidP="00721E27">
      <w:pPr>
        <w:spacing w:before="120" w:after="120"/>
        <w:jc w:val="both"/>
      </w:pPr>
      <w:r>
        <w:br w:type="page"/>
      </w:r>
    </w:p>
    <w:p w:rsidR="00721E27" w:rsidRPr="00B1095B" w:rsidRDefault="00721E27" w:rsidP="00721E27">
      <w:pPr>
        <w:pStyle w:val="b"/>
      </w:pPr>
      <w:r>
        <w:t xml:space="preserve">2.2. </w:t>
      </w:r>
      <w:r w:rsidRPr="00B1095B">
        <w:t>Deux gro</w:t>
      </w:r>
      <w:r>
        <w:t>upes particulièrement touchés :</w:t>
      </w:r>
      <w:r>
        <w:br/>
      </w:r>
      <w:r w:rsidRPr="00B1095B">
        <w:t>les Noirs et les fe</w:t>
      </w:r>
      <w:r w:rsidRPr="00B1095B">
        <w:t>m</w:t>
      </w:r>
      <w:r w:rsidRPr="00B1095B">
        <w:t>mes</w:t>
      </w:r>
    </w:p>
    <w:p w:rsidR="00721E27" w:rsidRDefault="00721E27" w:rsidP="00721E27">
      <w:pPr>
        <w:spacing w:before="120" w:after="120"/>
        <w:jc w:val="both"/>
      </w:pPr>
    </w:p>
    <w:p w:rsidR="00721E27" w:rsidRPr="00B1095B" w:rsidRDefault="00721E27" w:rsidP="00721E27">
      <w:pPr>
        <w:spacing w:before="120" w:after="120"/>
        <w:jc w:val="both"/>
      </w:pPr>
      <w:r w:rsidRPr="00B1095B">
        <w:t>La pauvreté frappe en particulier deux groupes nettement identifi</w:t>
      </w:r>
      <w:r w:rsidRPr="00B1095B">
        <w:t>a</w:t>
      </w:r>
      <w:r w:rsidRPr="00B1095B">
        <w:t>bles : les Noirs et les femmes.</w:t>
      </w:r>
    </w:p>
    <w:p w:rsidR="00721E27" w:rsidRPr="00B1095B" w:rsidRDefault="00721E27" w:rsidP="00721E27">
      <w:pPr>
        <w:spacing w:before="120" w:after="120"/>
        <w:jc w:val="both"/>
      </w:pPr>
      <w:r w:rsidRPr="00B1095B">
        <w:t>L'État de pauvreté des Noirs américains est particulièrement dr</w:t>
      </w:r>
      <w:r w:rsidRPr="00B1095B">
        <w:t>a</w:t>
      </w:r>
      <w:r w:rsidRPr="00B1095B">
        <w:t xml:space="preserve">matique. Certes, les programmes de la </w:t>
      </w:r>
      <w:r w:rsidRPr="00827D82">
        <w:rPr>
          <w:i/>
        </w:rPr>
        <w:t>Great Society</w:t>
      </w:r>
      <w:r w:rsidRPr="00B1095B">
        <w:t>, un contexte économique favorable, le développement de l'éducation s</w:t>
      </w:r>
      <w:r w:rsidRPr="00B1095B">
        <w:t>e</w:t>
      </w:r>
      <w:r w:rsidRPr="00B1095B">
        <w:t>condaire et supérieure ont-ils contribué à constituer une classe moyenne noire dont les assises économiques et sociales se sont</w:t>
      </w:r>
      <w:r>
        <w:t xml:space="preserve"> [200] </w:t>
      </w:r>
      <w:r w:rsidRPr="00B1095B">
        <w:t>considérabl</w:t>
      </w:r>
      <w:r w:rsidRPr="00B1095B">
        <w:t>e</w:t>
      </w:r>
      <w:r w:rsidRPr="00B1095B">
        <w:t>ment renforcées au cours des vingt dernières années. Mais la propo</w:t>
      </w:r>
      <w:r w:rsidRPr="00B1095B">
        <w:t>r</w:t>
      </w:r>
      <w:r w:rsidRPr="00B1095B">
        <w:t>tion de Noirs qui d</w:t>
      </w:r>
      <w:r w:rsidRPr="00B1095B">
        <w:t>e</w:t>
      </w:r>
      <w:r w:rsidRPr="00B1095B">
        <w:t>meurent pauvres est démesurée : en 1983, 35,7</w:t>
      </w:r>
      <w:r>
        <w:t> %</w:t>
      </w:r>
      <w:r w:rsidRPr="00B1095B">
        <w:t xml:space="preserve"> des 28 millions de Noirs américains étaient pauvres (comparativement à 11</w:t>
      </w:r>
      <w:r>
        <w:t> %</w:t>
      </w:r>
      <w:r w:rsidRPr="00B1095B">
        <w:t xml:space="preserve"> des Blancs), 45</w:t>
      </w:r>
      <w:r>
        <w:t> %</w:t>
      </w:r>
      <w:r w:rsidRPr="00B1095B">
        <w:t xml:space="preserve"> des hommes étaient au chômage, 56,1</w:t>
      </w:r>
      <w:r>
        <w:t> %</w:t>
      </w:r>
      <w:r w:rsidRPr="00B1095B">
        <w:t xml:space="preserve"> des femmes noires chefs de famille et 49,5</w:t>
      </w:r>
      <w:r>
        <w:t> %</w:t>
      </w:r>
      <w:r w:rsidRPr="00B1095B">
        <w:t xml:space="preserve"> des enfants noirs v</w:t>
      </w:r>
      <w:r w:rsidRPr="00B1095B">
        <w:t>i</w:t>
      </w:r>
      <w:r w:rsidRPr="00B1095B">
        <w:t>vaient dans la pauvreté. Chiffres effarants qui font l'o</w:t>
      </w:r>
      <w:r w:rsidRPr="00B1095B">
        <w:t>b</w:t>
      </w:r>
      <w:r w:rsidRPr="00B1095B">
        <w:t>jet de très no</w:t>
      </w:r>
      <w:r w:rsidRPr="00B1095B">
        <w:t>m</w:t>
      </w:r>
      <w:r w:rsidRPr="00B1095B">
        <w:t xml:space="preserve">breuses études que je ne peux aborder ici. </w:t>
      </w:r>
      <w:r>
        <w:t>À</w:t>
      </w:r>
      <w:r w:rsidRPr="00B1095B">
        <w:t xml:space="preserve"> noter cependant qu'alors que les statistiques de 1984 montrent une diminution g</w:t>
      </w:r>
      <w:r w:rsidRPr="00B1095B">
        <w:t>é</w:t>
      </w:r>
      <w:r w:rsidRPr="00B1095B">
        <w:t>néralisée de la pauvreté, cette diminution est systématiquement moindre pour les Noirs et même dans certains cas, comme celui des enfants noirs, le taux de pauvreté est en augmentation : 51</w:t>
      </w:r>
      <w:r>
        <w:t> %</w:t>
      </w:r>
      <w:r w:rsidRPr="00B1095B">
        <w:t xml:space="preserve"> comp</w:t>
      </w:r>
      <w:r w:rsidRPr="00B1095B">
        <w:t>a</w:t>
      </w:r>
      <w:r w:rsidRPr="00B1095B">
        <w:t>rativement aux 49,3</w:t>
      </w:r>
      <w:r>
        <w:t> %</w:t>
      </w:r>
      <w:r w:rsidRPr="00B1095B">
        <w:t xml:space="preserve"> de 1983. La surreprésentation des Noirs parmi les bénéficia</w:t>
      </w:r>
      <w:r w:rsidRPr="00B1095B">
        <w:t>i</w:t>
      </w:r>
      <w:r w:rsidRPr="00B1095B">
        <w:t>res des programmes s</w:t>
      </w:r>
      <w:r w:rsidRPr="00B1095B">
        <w:t>o</w:t>
      </w:r>
      <w:r w:rsidRPr="00B1095B">
        <w:t>ciaux est flagrante, comme dans le cas de l'AFDC où 43</w:t>
      </w:r>
      <w:r>
        <w:t> %</w:t>
      </w:r>
      <w:r w:rsidRPr="00B1095B">
        <w:t xml:space="preserve"> des bénéficiaires sont noirs, alors que seuls 52,6</w:t>
      </w:r>
      <w:r>
        <w:t> %</w:t>
      </w:r>
      <w:r w:rsidRPr="00B1095B">
        <w:t xml:space="preserve"> sont blancs. Cette disproportion alimente les préjugés racistes à l'e</w:t>
      </w:r>
      <w:r w:rsidRPr="00B1095B">
        <w:t>n</w:t>
      </w:r>
      <w:r w:rsidRPr="00B1095B">
        <w:t>droit des Noirs et, par extension, des pauvres ; deux c</w:t>
      </w:r>
      <w:r w:rsidRPr="00B1095B">
        <w:t>a</w:t>
      </w:r>
      <w:r w:rsidRPr="00B1095B">
        <w:t>tégories qui dans la représentation</w:t>
      </w:r>
      <w:r>
        <w:t xml:space="preserve"> </w:t>
      </w:r>
      <w:r w:rsidRPr="00B1095B">
        <w:t>p</w:t>
      </w:r>
      <w:r w:rsidRPr="00B1095B">
        <w:t>u</w:t>
      </w:r>
      <w:r w:rsidRPr="00B1095B">
        <w:t>blique tendent à se superposer.</w:t>
      </w:r>
    </w:p>
    <w:p w:rsidR="00721E27" w:rsidRPr="00B1095B" w:rsidRDefault="00721E27" w:rsidP="00721E27">
      <w:pPr>
        <w:spacing w:before="120" w:after="120"/>
        <w:jc w:val="both"/>
      </w:pPr>
      <w:r w:rsidRPr="00B1095B">
        <w:t>Pourtant, si la lecture des statist</w:t>
      </w:r>
      <w:r w:rsidRPr="00B1095B">
        <w:t>i</w:t>
      </w:r>
      <w:r w:rsidRPr="00B1095B">
        <w:t>ques de la pauvreté en fonction de la race met en év</w:t>
      </w:r>
      <w:r w:rsidRPr="00B1095B">
        <w:t>i</w:t>
      </w:r>
      <w:r w:rsidRPr="00B1095B">
        <w:t>dence le nombre disproportionné de Noirs touchés par la pauvreté, une lecture en fonction des sexes fait a</w:t>
      </w:r>
      <w:r w:rsidRPr="00B1095B">
        <w:t>p</w:t>
      </w:r>
      <w:r w:rsidRPr="00B1095B">
        <w:t>paraître au grand jour et de façon encore plus frappante la disproportion de fe</w:t>
      </w:r>
      <w:r w:rsidRPr="00B1095B">
        <w:t>m</w:t>
      </w:r>
      <w:r w:rsidRPr="00B1095B">
        <w:t>mes et d'enfants dépendants pauvres. Les femmes sont les pr</w:t>
      </w:r>
      <w:r w:rsidRPr="00B1095B">
        <w:t>e</w:t>
      </w:r>
      <w:r w:rsidRPr="00B1095B">
        <w:t>mières bénéficiaires des programmes destinés aux pauvres : depuis 1980, e</w:t>
      </w:r>
      <w:r w:rsidRPr="00B1095B">
        <w:t>l</w:t>
      </w:r>
      <w:r w:rsidRPr="00B1095B">
        <w:t>les comptent pour plus des 2/3 des pauvres. Étant donné l'indexation de la sécurité sociale, les femmes pauvres ne sont pas d'abord des femmes âgées</w:t>
      </w:r>
      <w:r>
        <w:t xml:space="preserve">, </w:t>
      </w:r>
      <w:r w:rsidRPr="00B1095B">
        <w:t>mais surtout des femmes qui doivent ass</w:t>
      </w:r>
      <w:r w:rsidRPr="00B1095B">
        <w:t>u</w:t>
      </w:r>
      <w:r w:rsidRPr="00B1095B">
        <w:t>rer seules la direction d'une famille. En 1981,</w:t>
      </w:r>
      <w:r>
        <w:t xml:space="preserve"> </w:t>
      </w:r>
      <w:r w:rsidRPr="00B1095B">
        <w:t>68</w:t>
      </w:r>
      <w:r>
        <w:t> %</w:t>
      </w:r>
      <w:r w:rsidRPr="00B1095B">
        <w:t xml:space="preserve"> des femmes seules avec des enfants étaient pauvres. On les retrouve donc massivement parmi les bénéficiaires de l'AFDC qui a versé en 1984 des prestations à 3,4 mi</w:t>
      </w:r>
      <w:r w:rsidRPr="00B1095B">
        <w:t>l</w:t>
      </w:r>
      <w:r w:rsidRPr="00B1095B">
        <w:t>lions de femmes chefs de f</w:t>
      </w:r>
      <w:r w:rsidRPr="00B1095B">
        <w:t>a</w:t>
      </w:r>
      <w:r w:rsidRPr="00B1095B">
        <w:t>mille. En termes statistiques, c'est le statut de famille à chef unique qui conduit à la pa</w:t>
      </w:r>
      <w:r w:rsidRPr="00B1095B">
        <w:t>u</w:t>
      </w:r>
      <w:r w:rsidRPr="00B1095B">
        <w:t>vreté : pour cette raison un enfant sur quatre est pauvre en 1984 et, comme le phén</w:t>
      </w:r>
      <w:r w:rsidRPr="00B1095B">
        <w:t>o</w:t>
      </w:r>
      <w:r w:rsidRPr="00B1095B">
        <w:t>mène des familles à parent unique s'accroît, certaines études prévoient qu'au cours des quinze prochaines années, ce phén</w:t>
      </w:r>
      <w:r w:rsidRPr="00B1095B">
        <w:t>o</w:t>
      </w:r>
      <w:r w:rsidRPr="00B1095B">
        <w:t xml:space="preserve">mène touchera un enfant sur trois aux </w:t>
      </w:r>
      <w:r>
        <w:t>États-Unis </w:t>
      </w:r>
      <w:r>
        <w:rPr>
          <w:rStyle w:val="Appelnotedebasdep"/>
        </w:rPr>
        <w:footnoteReference w:id="213"/>
      </w:r>
      <w:r w:rsidRPr="00B1095B">
        <w:t>. Actuellement, 2/3 des bénéf</w:t>
      </w:r>
      <w:r w:rsidRPr="00B1095B">
        <w:t>i</w:t>
      </w:r>
      <w:r w:rsidRPr="00B1095B">
        <w:t>ciaires de l'AFDC sont des enfants dépe</w:t>
      </w:r>
      <w:r w:rsidRPr="00B1095B">
        <w:t>n</w:t>
      </w:r>
      <w:r w:rsidRPr="00B1095B">
        <w:t>dants.</w:t>
      </w:r>
    </w:p>
    <w:p w:rsidR="00721E27" w:rsidRPr="00B1095B" w:rsidRDefault="00721E27" w:rsidP="00721E27">
      <w:pPr>
        <w:spacing w:before="120" w:after="120"/>
        <w:jc w:val="both"/>
      </w:pPr>
      <w:r w:rsidRPr="00B1095B">
        <w:t>Que les femmes et les enfants soient les plus touchés par les co</w:t>
      </w:r>
      <w:r w:rsidRPr="00B1095B">
        <w:t>u</w:t>
      </w:r>
      <w:r w:rsidRPr="00B1095B">
        <w:t>pures budgétaires est flagrant. Ce con</w:t>
      </w:r>
      <w:r w:rsidRPr="00B1095B">
        <w:t>s</w:t>
      </w:r>
      <w:r w:rsidRPr="00B1095B">
        <w:t>tat donne prise à la tentative néo-conservatrice de revalorisation et de consolidation de la famill</w:t>
      </w:r>
      <w:r w:rsidRPr="00B1095B">
        <w:t>e</w:t>
      </w:r>
      <w:r w:rsidRPr="00B1095B">
        <w:t>car pour certains analystes, tel Michael Novak de l'</w:t>
      </w:r>
      <w:r w:rsidRPr="00827D82">
        <w:rPr>
          <w:i/>
        </w:rPr>
        <w:t>American Ente</w:t>
      </w:r>
      <w:r w:rsidRPr="00827D82">
        <w:rPr>
          <w:i/>
        </w:rPr>
        <w:t>r</w:t>
      </w:r>
      <w:r w:rsidRPr="00827D82">
        <w:rPr>
          <w:i/>
        </w:rPr>
        <w:t>prise Institute</w:t>
      </w:r>
      <w:r>
        <w:t> </w:t>
      </w:r>
      <w:r>
        <w:rPr>
          <w:rStyle w:val="Appelnotedebasdep"/>
        </w:rPr>
        <w:footnoteReference w:id="214"/>
      </w:r>
      <w:r w:rsidRPr="00B1095B">
        <w:t>, une nouvelle pauvreté se dév</w:t>
      </w:r>
      <w:r w:rsidRPr="00B1095B">
        <w:t>e</w:t>
      </w:r>
      <w:r w:rsidRPr="00B1095B">
        <w:t>loppe</w:t>
      </w:r>
      <w:r>
        <w:t xml:space="preserve"> [</w:t>
      </w:r>
      <w:r w:rsidRPr="00B1095B">
        <w:t>201</w:t>
      </w:r>
      <w:r>
        <w:t xml:space="preserve">] </w:t>
      </w:r>
      <w:r w:rsidRPr="00B1095B">
        <w:t>indépe</w:t>
      </w:r>
      <w:r w:rsidRPr="00B1095B">
        <w:t>n</w:t>
      </w:r>
      <w:r w:rsidRPr="00B1095B">
        <w:t>damment de la situation économique. Elle est directement reliée à la transformation de la famille, ou, plus exactement, à la crise morale de l'institution familiale. La restructuration de la politique sociale débo</w:t>
      </w:r>
      <w:r w:rsidRPr="00B1095B">
        <w:t>u</w:t>
      </w:r>
      <w:r w:rsidRPr="00B1095B">
        <w:t>chera-t-elle sur une restructuration de la morale sociale ?</w:t>
      </w:r>
    </w:p>
    <w:p w:rsidR="00721E27" w:rsidRDefault="00721E27" w:rsidP="00721E27">
      <w:pPr>
        <w:spacing w:before="120" w:after="120"/>
        <w:jc w:val="both"/>
      </w:pPr>
    </w:p>
    <w:p w:rsidR="00721E27" w:rsidRPr="00B1095B" w:rsidRDefault="00721E27" w:rsidP="00721E27">
      <w:pPr>
        <w:pStyle w:val="a"/>
      </w:pPr>
      <w:r>
        <w:t>En guise de conclusion :</w:t>
      </w:r>
      <w:r>
        <w:br/>
      </w:r>
      <w:r w:rsidRPr="00B1095B">
        <w:t>quelques réflexions à propos de la situ</w:t>
      </w:r>
      <w:r w:rsidRPr="00B1095B">
        <w:t>a</w:t>
      </w:r>
      <w:r w:rsidRPr="00B1095B">
        <w:t>tion canadienne</w:t>
      </w:r>
    </w:p>
    <w:p w:rsidR="00721E27" w:rsidRDefault="00721E27" w:rsidP="00721E27">
      <w:pPr>
        <w:spacing w:before="120" w:after="120"/>
        <w:jc w:val="both"/>
      </w:pPr>
    </w:p>
    <w:p w:rsidR="00721E27" w:rsidRPr="00B1095B" w:rsidRDefault="00721E27" w:rsidP="00721E27">
      <w:pPr>
        <w:spacing w:before="120" w:after="120"/>
        <w:jc w:val="both"/>
      </w:pPr>
      <w:r w:rsidRPr="00B1095B">
        <w:t>En guise de conclusion, je vais tenter de formuler quelques co</w:t>
      </w:r>
      <w:r w:rsidRPr="00B1095B">
        <w:t>m</w:t>
      </w:r>
      <w:r w:rsidRPr="00B1095B">
        <w:t>mentaires à propos de la situation de la politique sociale au Canada, par référence, bien sûr, à ce que j'ai présenté de la situation américa</w:t>
      </w:r>
      <w:r w:rsidRPr="00B1095B">
        <w:t>i</w:t>
      </w:r>
      <w:r w:rsidRPr="00B1095B">
        <w:t>ne. La question est, je pense, inévitable quelle que soit la façon dont on la formule : « Y</w:t>
      </w:r>
      <w:r>
        <w:t xml:space="preserve"> </w:t>
      </w:r>
      <w:r w:rsidRPr="00B1095B">
        <w:t>a-t-il des points communs entre les deux s</w:t>
      </w:r>
      <w:r w:rsidRPr="00B1095B">
        <w:t>i</w:t>
      </w:r>
      <w:r w:rsidRPr="00B1095B">
        <w:t>tuations nationales » ; « Le reaganisme est-il en train de ma</w:t>
      </w:r>
      <w:r w:rsidRPr="00B1095B">
        <w:t>r</w:t>
      </w:r>
      <w:r w:rsidRPr="00B1095B">
        <w:t>quer ou risque-t-il d'imprégner la politique sociale c</w:t>
      </w:r>
      <w:r w:rsidRPr="00B1095B">
        <w:t>a</w:t>
      </w:r>
      <w:r w:rsidRPr="00B1095B">
        <w:t>nadienne ? » ; « Le néo-conservatisme est-il déjà à l'œuvre ou sur le point de l'être dans ce pays ? ». Questions-pièges par excellence, ne s</w:t>
      </w:r>
      <w:r w:rsidRPr="00B1095B">
        <w:t>e</w:t>
      </w:r>
      <w:r w:rsidRPr="00B1095B">
        <w:t>rait-ce qu'à cause du caractère global et comparatif de leur formulation.</w:t>
      </w:r>
    </w:p>
    <w:p w:rsidR="00721E27" w:rsidRPr="00B1095B" w:rsidRDefault="00721E27" w:rsidP="00721E27">
      <w:pPr>
        <w:spacing w:before="120" w:after="120"/>
        <w:jc w:val="both"/>
      </w:pPr>
      <w:r w:rsidRPr="00B1095B">
        <w:t>Néanmoins, je suis prêt à énoncer quelques éléments de réponse à ces questions qui contribueront peut-être à clarifier la situation. Tout d'abord, quelques constats.</w:t>
      </w:r>
    </w:p>
    <w:p w:rsidR="00721E27" w:rsidRPr="00B1095B" w:rsidRDefault="00721E27" w:rsidP="00721E27">
      <w:pPr>
        <w:spacing w:before="120" w:after="120"/>
        <w:jc w:val="both"/>
      </w:pPr>
      <w:r w:rsidRPr="00B1095B">
        <w:t>On constate l'existence dans le domaine de la politique sociale c</w:t>
      </w:r>
      <w:r w:rsidRPr="00B1095B">
        <w:t>a</w:t>
      </w:r>
      <w:r w:rsidRPr="00B1095B">
        <w:t xml:space="preserve">nadienne d'un </w:t>
      </w:r>
      <w:r w:rsidRPr="00EB1222">
        <w:rPr>
          <w:i/>
        </w:rPr>
        <w:t>di</w:t>
      </w:r>
      <w:r w:rsidRPr="00EB1222">
        <w:rPr>
          <w:i/>
        </w:rPr>
        <w:t>s</w:t>
      </w:r>
      <w:r w:rsidRPr="00EB1222">
        <w:rPr>
          <w:i/>
        </w:rPr>
        <w:t>cours</w:t>
      </w:r>
      <w:r w:rsidRPr="00B1095B">
        <w:t xml:space="preserve"> d'inspiration néo-conservatrice : insistance sur l'explosion insupportable des coûts des principaux programmes s</w:t>
      </w:r>
      <w:r w:rsidRPr="00B1095B">
        <w:t>o</w:t>
      </w:r>
      <w:r w:rsidRPr="00B1095B">
        <w:t>ciaux, en particulier l'a</w:t>
      </w:r>
      <w:r w:rsidRPr="00B1095B">
        <w:t>s</w:t>
      </w:r>
      <w:r w:rsidRPr="00B1095B">
        <w:t>surance-chômage, la santé, par conséquent, néce</w:t>
      </w:r>
      <w:r w:rsidRPr="00B1095B">
        <w:t>s</w:t>
      </w:r>
      <w:r w:rsidRPr="00B1095B">
        <w:t>sité d'opérer un resserrement dans la gestion de ces programmes, d'a</w:t>
      </w:r>
      <w:r w:rsidRPr="00B1095B">
        <w:t>l</w:t>
      </w:r>
      <w:r w:rsidRPr="00B1095B">
        <w:t>léger le fardeau que les dépenses sociales de l'État imposent sur l'économie, de contrôler le déficit bu</w:t>
      </w:r>
      <w:r w:rsidRPr="00B1095B">
        <w:t>d</w:t>
      </w:r>
      <w:r w:rsidRPr="00B1095B">
        <w:t>gétaire.</w:t>
      </w:r>
    </w:p>
    <w:p w:rsidR="00721E27" w:rsidRPr="00B1095B" w:rsidRDefault="00721E27" w:rsidP="00721E27">
      <w:pPr>
        <w:spacing w:before="120" w:after="120"/>
        <w:jc w:val="both"/>
      </w:pPr>
      <w:r w:rsidRPr="00B1095B">
        <w:t>Au plan de la fiscalité, on constate, que ce soit dans le budget Wi</w:t>
      </w:r>
      <w:r w:rsidRPr="00B1095B">
        <w:t>l</w:t>
      </w:r>
      <w:r w:rsidRPr="00B1095B">
        <w:t>son ou dans le livre blanc du gouvernement québ</w:t>
      </w:r>
      <w:r w:rsidRPr="00B1095B">
        <w:t>é</w:t>
      </w:r>
      <w:r w:rsidRPr="00B1095B">
        <w:t>cois, une tentative que je qualifierais de modérée visant à favoriser les hauts revenus dans le but de stimuler l'investissement et donc la relance de l'écon</w:t>
      </w:r>
      <w:r w:rsidRPr="00B1095B">
        <w:t>o</w:t>
      </w:r>
      <w:r w:rsidRPr="00B1095B">
        <w:t>mie.</w:t>
      </w:r>
    </w:p>
    <w:p w:rsidR="00721E27" w:rsidRPr="00B1095B" w:rsidRDefault="00721E27" w:rsidP="00721E27">
      <w:pPr>
        <w:spacing w:before="120" w:after="120"/>
        <w:jc w:val="both"/>
      </w:pPr>
      <w:r w:rsidRPr="00B1095B">
        <w:t>En ce qui concerne le rapport de l'État au travail, on semble sugg</w:t>
      </w:r>
      <w:r w:rsidRPr="00B1095B">
        <w:t>é</w:t>
      </w:r>
      <w:r w:rsidRPr="00B1095B">
        <w:t>rer le retrait progressif des gouvernements des programmes de cré</w:t>
      </w:r>
      <w:r w:rsidRPr="00B1095B">
        <w:t>a</w:t>
      </w:r>
      <w:r w:rsidRPr="00B1095B">
        <w:t>tion d'emploi.</w:t>
      </w:r>
      <w:r>
        <w:t xml:space="preserve"> </w:t>
      </w:r>
      <w:r w:rsidRPr="00B1095B">
        <w:t>Par contre, l'implication des gouvernements dans la formation professionnelle et le recyclage des chômeurs ne se</w:t>
      </w:r>
      <w:r w:rsidRPr="00B1095B">
        <w:t>m</w:t>
      </w:r>
      <w:r w:rsidRPr="00B1095B">
        <w:t>ble pas contestée.</w:t>
      </w:r>
    </w:p>
    <w:p w:rsidR="00721E27" w:rsidRPr="00B1095B" w:rsidRDefault="00721E27" w:rsidP="00721E27">
      <w:pPr>
        <w:spacing w:before="120" w:after="120"/>
        <w:jc w:val="both"/>
      </w:pPr>
      <w:r>
        <w:t>[202]</w:t>
      </w:r>
    </w:p>
    <w:p w:rsidR="00721E27" w:rsidRPr="00B1095B" w:rsidRDefault="00721E27" w:rsidP="00721E27">
      <w:pPr>
        <w:spacing w:before="120" w:after="120"/>
        <w:jc w:val="both"/>
      </w:pPr>
      <w:r>
        <w:t>À</w:t>
      </w:r>
      <w:r w:rsidRPr="00B1095B">
        <w:t xml:space="preserve"> propos des services, deux débats retiennent l'a</w:t>
      </w:r>
      <w:r w:rsidRPr="00B1095B">
        <w:t>t</w:t>
      </w:r>
      <w:r w:rsidRPr="00B1095B">
        <w:t>tention : celui sur l'universalité de certains services et celui sur l’indexation des alloc</w:t>
      </w:r>
      <w:r w:rsidRPr="00B1095B">
        <w:t>a</w:t>
      </w:r>
      <w:r w:rsidRPr="00B1095B">
        <w:t>tions et des pensions.</w:t>
      </w:r>
    </w:p>
    <w:p w:rsidR="00721E27" w:rsidRPr="00B1095B" w:rsidRDefault="00721E27" w:rsidP="00721E27">
      <w:pPr>
        <w:spacing w:before="120" w:after="120"/>
        <w:jc w:val="both"/>
      </w:pPr>
      <w:r w:rsidRPr="00B1095B">
        <w:t>Comparativement à ce qui se passe aux États-Unis, il faut soul</w:t>
      </w:r>
      <w:r w:rsidRPr="00B1095B">
        <w:t>i</w:t>
      </w:r>
      <w:r w:rsidRPr="00B1095B">
        <w:t xml:space="preserve">gner le caractère </w:t>
      </w:r>
      <w:r w:rsidRPr="00827D82">
        <w:rPr>
          <w:i/>
        </w:rPr>
        <w:t>modéré</w:t>
      </w:r>
      <w:r w:rsidRPr="00B1095B">
        <w:t xml:space="preserve"> de ces discours et de ces débats. Il faut ég</w:t>
      </w:r>
      <w:r w:rsidRPr="00B1095B">
        <w:t>a</w:t>
      </w:r>
      <w:r w:rsidRPr="00B1095B">
        <w:t>lement insister sur le caractère tempéré et hésitant des quelques tent</w:t>
      </w:r>
      <w:r w:rsidRPr="00B1095B">
        <w:t>a</w:t>
      </w:r>
      <w:r w:rsidRPr="00B1095B">
        <w:t>tives d'interventions gouvernementales qui ont eu lieu ju</w:t>
      </w:r>
      <w:r w:rsidRPr="00B1095B">
        <w:t>s</w:t>
      </w:r>
      <w:r w:rsidRPr="00B1095B">
        <w:t>qu'ici dans le domaine de la polit</w:t>
      </w:r>
      <w:r w:rsidRPr="00B1095B">
        <w:t>i</w:t>
      </w:r>
      <w:r w:rsidRPr="00B1095B">
        <w:t>que sociale. Est-ce le calme avant la tempête, le prélude aux grands cha</w:t>
      </w:r>
      <w:r w:rsidRPr="00B1095B">
        <w:t>m</w:t>
      </w:r>
      <w:r>
        <w:t>bardements de l'État-</w:t>
      </w:r>
      <w:r w:rsidRPr="00B1095B">
        <w:t>providence que nous connai</w:t>
      </w:r>
      <w:r w:rsidRPr="00B1095B">
        <w:t>s</w:t>
      </w:r>
      <w:r w:rsidRPr="00B1095B">
        <w:t>sons depuis un quart de siècle ?</w:t>
      </w:r>
    </w:p>
    <w:p w:rsidR="00721E27" w:rsidRPr="00B1095B" w:rsidRDefault="00721E27" w:rsidP="00721E27">
      <w:pPr>
        <w:spacing w:before="120" w:after="120"/>
        <w:jc w:val="both"/>
      </w:pPr>
      <w:r w:rsidRPr="00B1095B">
        <w:t>Personnellement, je ne le pense pas, à cause même de la nature de l'État canadien et de son rôle majeur dans la gestion du statut de pér</w:t>
      </w:r>
      <w:r w:rsidRPr="00B1095B">
        <w:t>i</w:t>
      </w:r>
      <w:r w:rsidRPr="00B1095B">
        <w:t>phérie du pays par rapport à l'empire américain, à cause des conditions historiques et géographiques de sa fo</w:t>
      </w:r>
      <w:r w:rsidRPr="00B1095B">
        <w:t>r</w:t>
      </w:r>
      <w:r w:rsidRPr="00B1095B">
        <w:t>mation qui exigent l'exercice d'une fonction de cohésion sociale forte que la politique sociale pe</w:t>
      </w:r>
      <w:r w:rsidRPr="00B1095B">
        <w:t>r</w:t>
      </w:r>
      <w:r w:rsidRPr="00B1095B">
        <w:t>met de réaliser, à cause de la faiblesse relative de ses classes dirigea</w:t>
      </w:r>
      <w:r w:rsidRPr="00B1095B">
        <w:t>n</w:t>
      </w:r>
      <w:r w:rsidRPr="00B1095B">
        <w:t xml:space="preserve">tes qui ne peuvent prendre le risque d'un affrontement majeur avec les forces sociales organisées. </w:t>
      </w:r>
      <w:r>
        <w:t>À</w:t>
      </w:r>
      <w:r w:rsidRPr="00B1095B">
        <w:t xml:space="preserve"> cause, surtout, du fait que le Canada n'est pas en train de conduire la restructuration de son système de pr</w:t>
      </w:r>
      <w:r w:rsidRPr="00B1095B">
        <w:t>o</w:t>
      </w:r>
      <w:r w:rsidRPr="00B1095B">
        <w:t>duction avec l'énergie d'un empire qui tente de reconquérir son hég</w:t>
      </w:r>
      <w:r w:rsidRPr="00B1095B">
        <w:t>é</w:t>
      </w:r>
      <w:r w:rsidRPr="00B1095B">
        <w:t>monie et qui pour cela mobilise toutes ses ressources. Cela tout si</w:t>
      </w:r>
      <w:r w:rsidRPr="00B1095B">
        <w:t>m</w:t>
      </w:r>
      <w:r w:rsidRPr="00B1095B">
        <w:t>plement parce qu'il n'est pas en situ</w:t>
      </w:r>
      <w:r w:rsidRPr="00B1095B">
        <w:t>a</w:t>
      </w:r>
      <w:r w:rsidRPr="00B1095B">
        <w:t>tion d'empire, au contraire.</w:t>
      </w:r>
    </w:p>
    <w:p w:rsidR="00721E27" w:rsidRPr="00B1095B" w:rsidRDefault="00721E27" w:rsidP="00721E27">
      <w:pPr>
        <w:spacing w:before="120" w:after="120"/>
        <w:jc w:val="both"/>
      </w:pPr>
      <w:r w:rsidRPr="00B1095B">
        <w:t>Bref, le Canada me semble « condamné » à réaménager, morceau par morceau, le compromis social-démocrate qui caractérise son sy</w:t>
      </w:r>
      <w:r w:rsidRPr="00B1095B">
        <w:t>s</w:t>
      </w:r>
      <w:r w:rsidRPr="00B1095B">
        <w:t>tème politique, ce qu'il a fait depuis la guerre, prob</w:t>
      </w:r>
      <w:r w:rsidRPr="00B1095B">
        <w:t>a</w:t>
      </w:r>
      <w:r w:rsidRPr="00B1095B">
        <w:t>blement. Car les conditions structurelles que je viens d'énumérer ne semblent pas po</w:t>
      </w:r>
      <w:r w:rsidRPr="00B1095B">
        <w:t>u</w:t>
      </w:r>
      <w:r w:rsidRPr="00B1095B">
        <w:t>voir permettre l'émergence d'un projet néo-conservateur vér</w:t>
      </w:r>
      <w:r w:rsidRPr="00B1095B">
        <w:t>i</w:t>
      </w:r>
      <w:r w:rsidRPr="00B1095B">
        <w:t>tablement conquérant comme aux États-Unis, et encore moins d'un projet alte</w:t>
      </w:r>
      <w:r w:rsidRPr="00B1095B">
        <w:t>r</w:t>
      </w:r>
      <w:r w:rsidRPr="00B1095B">
        <w:t>natif, dont on ne voit vraiment pas ce qu'il pourrait être.</w:t>
      </w:r>
    </w:p>
    <w:p w:rsidR="00721E27" w:rsidRPr="00B1095B" w:rsidRDefault="00721E27" w:rsidP="00721E27">
      <w:pPr>
        <w:spacing w:before="120" w:after="120"/>
        <w:jc w:val="both"/>
      </w:pPr>
      <w:r w:rsidRPr="00B1095B">
        <w:t>C'est pourquoi, à mon avis, les d</w:t>
      </w:r>
      <w:r w:rsidRPr="00B1095B">
        <w:t>é</w:t>
      </w:r>
      <w:r w:rsidRPr="00B1095B">
        <w:t>bats sur les enjeux fondamentaux des inévitables réaménagements auxquels il faudra pr</w:t>
      </w:r>
      <w:r w:rsidRPr="00B1095B">
        <w:t>o</w:t>
      </w:r>
      <w:r w:rsidRPr="00B1095B">
        <w:t>céder, sous la pression de la rareté des ressources ét</w:t>
      </w:r>
      <w:r w:rsidRPr="00B1095B">
        <w:t>a</w:t>
      </w:r>
      <w:r w:rsidRPr="00B1095B">
        <w:t>tiques, vont être sectoriels et extrêmement institutionnalisés</w:t>
      </w:r>
      <w:r>
        <w:t xml:space="preserve"> — </w:t>
      </w:r>
      <w:r w:rsidRPr="00B1095B">
        <w:t>bref, une affaire d'e</w:t>
      </w:r>
      <w:r w:rsidRPr="00B1095B">
        <w:t>x</w:t>
      </w:r>
      <w:r w:rsidRPr="00B1095B">
        <w:t>perts</w:t>
      </w:r>
      <w:r>
        <w:t xml:space="preserve"> — </w:t>
      </w:r>
      <w:r w:rsidRPr="00B1095B">
        <w:t>plutôt que généraux et publics. Les enjeux n'en seront pas moins fondame</w:t>
      </w:r>
      <w:r w:rsidRPr="00B1095B">
        <w:t>n</w:t>
      </w:r>
      <w:r w:rsidRPr="00B1095B">
        <w:t>taux, mais certainement peu vis</w:t>
      </w:r>
      <w:r w:rsidRPr="00B1095B">
        <w:t>i</w:t>
      </w:r>
      <w:r w:rsidRPr="00B1095B">
        <w:t>bles, caractérisés par la négociation de compromis détaillés où s'artic</w:t>
      </w:r>
      <w:r w:rsidRPr="00B1095B">
        <w:t>u</w:t>
      </w:r>
      <w:r w:rsidRPr="00B1095B">
        <w:t>leront ou non les objectifs d'égalité des chances et de justice sociale qui sont censés avoir présidé au dév</w:t>
      </w:r>
      <w:r w:rsidRPr="00B1095B">
        <w:t>e</w:t>
      </w:r>
      <w:r w:rsidRPr="00B1095B">
        <w:t>loppement des systèmes de prestations et de services que nous co</w:t>
      </w:r>
      <w:r w:rsidRPr="00B1095B">
        <w:t>n</w:t>
      </w:r>
      <w:r w:rsidRPr="00B1095B">
        <w:t>naissons.</w:t>
      </w:r>
    </w:p>
    <w:p w:rsidR="00721E27" w:rsidRPr="00B1095B" w:rsidRDefault="00721E27" w:rsidP="00721E27">
      <w:pPr>
        <w:spacing w:before="120" w:after="120"/>
        <w:jc w:val="both"/>
      </w:pPr>
      <w:r>
        <w:t>[</w:t>
      </w:r>
      <w:r w:rsidRPr="00B1095B">
        <w:t>203</w:t>
      </w:r>
      <w:r>
        <w:t>]</w:t>
      </w:r>
    </w:p>
    <w:p w:rsidR="00721E27" w:rsidRPr="00B1095B" w:rsidRDefault="00721E27" w:rsidP="00721E27">
      <w:pPr>
        <w:spacing w:before="120" w:after="120"/>
        <w:jc w:val="both"/>
      </w:pPr>
      <w:r w:rsidRPr="00B1095B">
        <w:t>Dans cette perspective, un débat public et une réflexion en profo</w:t>
      </w:r>
      <w:r w:rsidRPr="00B1095B">
        <w:t>n</w:t>
      </w:r>
      <w:r w:rsidRPr="00B1095B">
        <w:t>deur sont u</w:t>
      </w:r>
      <w:r w:rsidRPr="00B1095B">
        <w:t>r</w:t>
      </w:r>
      <w:r w:rsidRPr="00B1095B">
        <w:t>gents, à propos de la politique sociale et de la fiscalité, sur les thèmes de la progressiv</w:t>
      </w:r>
      <w:r w:rsidRPr="00B1095B">
        <w:t>i</w:t>
      </w:r>
      <w:r w:rsidRPr="00B1095B">
        <w:t>té/régressivité des programmes et mesures, du rapport du travail et de la politique sociale, de la notion d'univers</w:t>
      </w:r>
      <w:r w:rsidRPr="00B1095B">
        <w:t>a</w:t>
      </w:r>
      <w:r w:rsidRPr="00B1095B">
        <w:t>lité des services et celle d'indexation automatique des prest</w:t>
      </w:r>
      <w:r w:rsidRPr="00B1095B">
        <w:t>a</w:t>
      </w:r>
      <w:r w:rsidRPr="00B1095B">
        <w:t>tions, du rôle de l'entreprise privée dans la dispensation des services, du cara</w:t>
      </w:r>
      <w:r w:rsidRPr="00B1095B">
        <w:t>c</w:t>
      </w:r>
      <w:r w:rsidRPr="00B1095B">
        <w:t>tère contre-productif de certaines formes d'organisation du travail ou de services, des effets pervers de certaines politiques, du rôle des pr</w:t>
      </w:r>
      <w:r w:rsidRPr="00B1095B">
        <w:t>a</w:t>
      </w:r>
      <w:r w:rsidRPr="00B1095B">
        <w:t>tiques alternatives de santé, d'aide, de form</w:t>
      </w:r>
      <w:r w:rsidRPr="00B1095B">
        <w:t>a</w:t>
      </w:r>
      <w:r w:rsidRPr="00B1095B">
        <w:t>tion, etc.</w:t>
      </w:r>
    </w:p>
    <w:p w:rsidR="00721E27" w:rsidRPr="00B1095B" w:rsidRDefault="00721E27" w:rsidP="00721E27">
      <w:pPr>
        <w:spacing w:before="120" w:after="120"/>
        <w:jc w:val="both"/>
      </w:pPr>
      <w:r w:rsidRPr="00B1095B">
        <w:t>En outre, la pression publique des groupes les plus directement concernés par la réorganisation de la politique sociale sera de plus en plus indispensable pour que les débats soient le plus po</w:t>
      </w:r>
      <w:r w:rsidRPr="00B1095B">
        <w:t>s</w:t>
      </w:r>
      <w:r w:rsidRPr="00B1095B">
        <w:t>sible portés sur la place publique et que la négociation de compromis</w:t>
      </w:r>
      <w:r>
        <w:t xml:space="preserve"> — </w:t>
      </w:r>
      <w:r w:rsidRPr="00B1095B">
        <w:t>puisque c'est bien de cela qu'il s'agit</w:t>
      </w:r>
      <w:r>
        <w:t xml:space="preserve"> — soit elle-</w:t>
      </w:r>
      <w:r w:rsidRPr="00B1095B">
        <w:t>même la plus publique poss</w:t>
      </w:r>
      <w:r w:rsidRPr="00B1095B">
        <w:t>i</w:t>
      </w:r>
      <w:r w:rsidRPr="00B1095B">
        <w:t>ble.</w:t>
      </w:r>
    </w:p>
    <w:p w:rsidR="00721E27" w:rsidRPr="00B1095B" w:rsidRDefault="00721E27" w:rsidP="00721E27">
      <w:pPr>
        <w:spacing w:before="120" w:after="120"/>
        <w:jc w:val="both"/>
      </w:pPr>
      <w:r w:rsidRPr="00B1095B">
        <w:t>La situation de la politique sociale canadienne n'est définitivement pas comparable à celle des États-Unis. Mais, si les menaces de coup</w:t>
      </w:r>
      <w:r w:rsidRPr="00B1095B">
        <w:t>u</w:t>
      </w:r>
      <w:r w:rsidRPr="00B1095B">
        <w:t>res et de restructuration qui pèsent sur le système de la politique soci</w:t>
      </w:r>
      <w:r w:rsidRPr="00B1095B">
        <w:t>a</w:t>
      </w:r>
      <w:r w:rsidRPr="00B1095B">
        <w:t>le canadienne n'ont pas et n'auront pas la violence et le caract</w:t>
      </w:r>
      <w:r w:rsidRPr="00B1095B">
        <w:t>è</w:t>
      </w:r>
      <w:r w:rsidRPr="00B1095B">
        <w:t>re de scandaleuse injustice qu'elles prennent aux États-Unis, elles n'en sont certes pas moins réelles.</w:t>
      </w:r>
    </w:p>
    <w:p w:rsidR="00721E27" w:rsidRDefault="00721E27" w:rsidP="00721E27">
      <w:pPr>
        <w:spacing w:before="120" w:after="120"/>
        <w:jc w:val="both"/>
      </w:pPr>
    </w:p>
    <w:p w:rsidR="00721E27" w:rsidRPr="00B1095B" w:rsidRDefault="00721E27" w:rsidP="00721E27">
      <w:pPr>
        <w:spacing w:before="120" w:after="120"/>
        <w:jc w:val="right"/>
      </w:pPr>
      <w:r w:rsidRPr="00B1095B">
        <w:t>Frédéric L</w:t>
      </w:r>
      <w:r w:rsidRPr="00B1095B">
        <w:t>E</w:t>
      </w:r>
      <w:r w:rsidRPr="00B1095B">
        <w:t>SEMANN</w:t>
      </w:r>
      <w:r>
        <w:br/>
        <w:t>É</w:t>
      </w:r>
      <w:r w:rsidRPr="00B1095B">
        <w:t>cole de Servic</w:t>
      </w:r>
      <w:r>
        <w:t>e Social</w:t>
      </w:r>
      <w:r>
        <w:br/>
      </w:r>
      <w:r w:rsidRPr="00B1095B">
        <w:t>Univers</w:t>
      </w:r>
      <w:r w:rsidRPr="00B1095B">
        <w:t>i</w:t>
      </w:r>
      <w:r w:rsidRPr="00B1095B">
        <w:t>té de Montréal</w:t>
      </w:r>
    </w:p>
    <w:p w:rsidR="00721E27" w:rsidRDefault="00721E27" w:rsidP="00721E27">
      <w:pPr>
        <w:pStyle w:val="p"/>
      </w:pPr>
      <w:r>
        <w:t>[204]</w:t>
      </w: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r w:rsidRPr="00B1095B">
        <w:br w:type="page"/>
      </w:r>
      <w:r>
        <w:t>[205]</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6" w:name="Neo_conservatisme_pt_3_texte_09"/>
      <w:r>
        <w:rPr>
          <w:b/>
          <w:color w:val="0000FF"/>
          <w:sz w:val="24"/>
          <w:szCs w:val="36"/>
        </w:rPr>
        <w:t>TROISIÈME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Restructuration de la politique sociale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A644CE">
        <w:rPr>
          <w:color w:val="FF0000"/>
          <w:sz w:val="36"/>
        </w:rPr>
        <w:t>LES POLITIQUES URBAINES</w:t>
      </w:r>
      <w:r>
        <w:rPr>
          <w:color w:val="FF0000"/>
          <w:sz w:val="36"/>
        </w:rPr>
        <w:br/>
      </w:r>
      <w:r w:rsidRPr="00A644CE">
        <w:rPr>
          <w:color w:val="FF0000"/>
          <w:sz w:val="36"/>
        </w:rPr>
        <w:t>ET LA GESTION DE L'HABITAT :</w:t>
      </w:r>
      <w:r>
        <w:rPr>
          <w:color w:val="FF0000"/>
          <w:sz w:val="36"/>
        </w:rPr>
        <w:br/>
      </w:r>
      <w:r w:rsidRPr="00A644CE">
        <w:rPr>
          <w:color w:val="FF0000"/>
          <w:sz w:val="36"/>
        </w:rPr>
        <w:t>LA MONTÉE DU NÉO-CONSERVATISME</w:t>
      </w:r>
      <w:r w:rsidRPr="006D5CFA">
        <w:rPr>
          <w:sz w:val="36"/>
        </w:rPr>
        <w:t>.”</w:t>
      </w:r>
    </w:p>
    <w:bookmarkEnd w:id="16"/>
    <w:p w:rsidR="00721E27" w:rsidRPr="006D5CFA" w:rsidRDefault="00721E27" w:rsidP="00721E27">
      <w:pPr>
        <w:spacing w:before="120" w:after="120"/>
        <w:jc w:val="center"/>
      </w:pPr>
    </w:p>
    <w:p w:rsidR="00721E27" w:rsidRPr="006D5CFA" w:rsidRDefault="00721E27" w:rsidP="00721E27">
      <w:pPr>
        <w:pStyle w:val="suite"/>
      </w:pPr>
      <w:r>
        <w:t>Francine DANSEREAU</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Je tenterai, au cours de cet exposé sur la montée du néoconserv</w:t>
      </w:r>
      <w:r w:rsidRPr="00B1095B">
        <w:t>a</w:t>
      </w:r>
      <w:r w:rsidRPr="00B1095B">
        <w:t>tisme dans la gestion de l'habitat et du cadre de vie, de d</w:t>
      </w:r>
      <w:r w:rsidRPr="00B1095B">
        <w:t>é</w:t>
      </w:r>
      <w:r w:rsidRPr="00B1095B">
        <w:t>pister les convergences à travers la diversité des exp</w:t>
      </w:r>
      <w:r w:rsidRPr="00B1095B">
        <w:t>é</w:t>
      </w:r>
      <w:r w:rsidRPr="00B1095B">
        <w:t xml:space="preserve">riences au Canada, aux </w:t>
      </w:r>
      <w:r>
        <w:t>État</w:t>
      </w:r>
      <w:r w:rsidRPr="00B1095B">
        <w:t>s-Unis et en Grande-Bretagne. Je soulignerai aussi comment ce</w:t>
      </w:r>
      <w:r w:rsidRPr="00B1095B">
        <w:t>r</w:t>
      </w:r>
      <w:r w:rsidRPr="00B1095B">
        <w:t>taines orientations récentes, apparemment communes, peuvent pre</w:t>
      </w:r>
      <w:r w:rsidRPr="00B1095B">
        <w:t>n</w:t>
      </w:r>
      <w:r w:rsidRPr="00B1095B">
        <w:t>dre des sens différents s</w:t>
      </w:r>
      <w:r w:rsidRPr="00B1095B">
        <w:t>e</w:t>
      </w:r>
      <w:r w:rsidRPr="00B1095B">
        <w:t>lon la conjoncture et les traditions politiques, les modes de gestion de l'habitat (répart</w:t>
      </w:r>
      <w:r w:rsidRPr="00B1095B">
        <w:t>i</w:t>
      </w:r>
      <w:r w:rsidRPr="00B1095B">
        <w:t>tion privé</w:t>
      </w:r>
      <w:r>
        <w:t>-</w:t>
      </w:r>
      <w:r w:rsidRPr="00B1095B">
        <w:t>public, central-local) et plus globalement les modes d'organisation de l'État. Je trait</w:t>
      </w:r>
      <w:r w:rsidRPr="00B1095B">
        <w:t>e</w:t>
      </w:r>
      <w:r w:rsidRPr="00B1095B">
        <w:t>rai d'abord de l’habitation proprement dite et puis, accessoir</w:t>
      </w:r>
      <w:r w:rsidRPr="00B1095B">
        <w:t>e</w:t>
      </w:r>
      <w:r w:rsidRPr="00B1095B">
        <w:t>ment, des politiques affectant le cadre de vie à une échelle plus large, soit la « revitalisation » urbaine et l'urb</w:t>
      </w:r>
      <w:r w:rsidRPr="00B1095B">
        <w:t>a</w:t>
      </w:r>
      <w:r w:rsidRPr="00B1095B">
        <w:t>nisme en général. Mes observations sont centrées sur le Canada et c'est surtout pour les mettre en perspe</w:t>
      </w:r>
      <w:r w:rsidRPr="00B1095B">
        <w:t>c</w:t>
      </w:r>
      <w:r w:rsidRPr="00B1095B">
        <w:t>tive que je ferai allusion aux expérie</w:t>
      </w:r>
      <w:r w:rsidRPr="00B1095B">
        <w:t>n</w:t>
      </w:r>
      <w:r w:rsidRPr="00B1095B">
        <w:t>ces britannique et américaine.</w:t>
      </w:r>
    </w:p>
    <w:p w:rsidR="00721E27" w:rsidRPr="00B1095B" w:rsidRDefault="00721E27" w:rsidP="00721E27">
      <w:pPr>
        <w:spacing w:before="120" w:after="120"/>
        <w:jc w:val="both"/>
      </w:pPr>
      <w:r w:rsidRPr="00B1095B">
        <w:t>Les grandes tendances, à tout le moins le discours, qui caractér</w:t>
      </w:r>
      <w:r w:rsidRPr="00B1095B">
        <w:t>i</w:t>
      </w:r>
      <w:r w:rsidRPr="00B1095B">
        <w:t>sent la montée du néo-conservatisme sont connu</w:t>
      </w:r>
      <w:r>
        <w:t>es</w:t>
      </w:r>
      <w:r w:rsidRPr="00B1095B">
        <w:t> : moins d'</w:t>
      </w:r>
      <w:r>
        <w:t>État</w:t>
      </w:r>
      <w:r w:rsidRPr="00B1095B">
        <w:t xml:space="preserve"> gr</w:t>
      </w:r>
      <w:r w:rsidRPr="00B1095B">
        <w:t>â</w:t>
      </w:r>
      <w:r w:rsidRPr="00B1095B">
        <w:t>ce à la déréglementation, au transfert vers le privé de certaines activ</w:t>
      </w:r>
      <w:r w:rsidRPr="00B1095B">
        <w:t>i</w:t>
      </w:r>
      <w:r w:rsidRPr="00B1095B">
        <w:t>tés ou, plus graduellement, par la diminution des dépenses gouvern</w:t>
      </w:r>
      <w:r w:rsidRPr="00B1095B">
        <w:t>e</w:t>
      </w:r>
      <w:r w:rsidRPr="00B1095B">
        <w:t>mentales et la réduction généralisée de la dette p</w:t>
      </w:r>
      <w:r w:rsidRPr="00B1095B">
        <w:t>u</w:t>
      </w:r>
      <w:r w:rsidRPr="00B1095B">
        <w:t>blique, tout cela en vue de rétablir l'esprit d'entreprise et de laisser jouer à plein les méc</w:t>
      </w:r>
      <w:r w:rsidRPr="00B1095B">
        <w:t>a</w:t>
      </w:r>
      <w:r w:rsidRPr="00B1095B">
        <w:t>nismes du marché. Très succinctement, dans le domaine de l'habit</w:t>
      </w:r>
      <w:r w:rsidRPr="00B1095B">
        <w:t>a</w:t>
      </w:r>
      <w:r w:rsidRPr="00B1095B">
        <w:t>tion, ces tendances se résument en quelques propositions maîtresses : encouragement à l'accession à la propriété, privatisation ou liquid</w:t>
      </w:r>
      <w:r w:rsidRPr="00B1095B">
        <w:t>a</w:t>
      </w:r>
      <w:r w:rsidRPr="00B1095B">
        <w:t>tion d'une partie du parc HLM, remplacement de toutes les formes d'inte</w:t>
      </w:r>
      <w:r w:rsidRPr="00B1095B">
        <w:t>r</w:t>
      </w:r>
      <w:r w:rsidRPr="00B1095B">
        <w:t>ventions qui viennent « déséquilibrer » le</w:t>
      </w:r>
      <w:r>
        <w:t xml:space="preserve"> </w:t>
      </w:r>
      <w:r w:rsidRPr="00B1095B">
        <w:t>marché par une aide à la personne, sélectivité accrue des bénéficiaires de l'aide publique au l</w:t>
      </w:r>
      <w:r w:rsidRPr="00B1095B">
        <w:t>o</w:t>
      </w:r>
      <w:r w:rsidRPr="00B1095B">
        <w:t>gement quelle qu'en soit la forme.</w:t>
      </w:r>
    </w:p>
    <w:p w:rsidR="00721E27" w:rsidRPr="00B1095B" w:rsidRDefault="00721E27" w:rsidP="00721E27">
      <w:pPr>
        <w:spacing w:before="120" w:after="120"/>
        <w:jc w:val="both"/>
      </w:pPr>
      <w:r>
        <w:t>[206]</w:t>
      </w:r>
    </w:p>
    <w:p w:rsidR="00721E27" w:rsidRDefault="00721E27" w:rsidP="00721E27">
      <w:pPr>
        <w:spacing w:before="120" w:after="120"/>
        <w:jc w:val="both"/>
      </w:pPr>
    </w:p>
    <w:p w:rsidR="00721E27" w:rsidRPr="00B1095B" w:rsidRDefault="00721E27" w:rsidP="00721E27">
      <w:pPr>
        <w:pStyle w:val="a"/>
      </w:pPr>
      <w:r>
        <w:t xml:space="preserve">1. </w:t>
      </w:r>
      <w:r w:rsidRPr="00B1095B">
        <w:t>L'habitation au Canada : nouveaux disco</w:t>
      </w:r>
      <w:r>
        <w:t>urs</w:t>
      </w:r>
      <w:r>
        <w:br/>
      </w:r>
      <w:r w:rsidRPr="00B1095B">
        <w:t>et continuité dans l'utilis</w:t>
      </w:r>
      <w:r w:rsidRPr="00B1095B">
        <w:t>a</w:t>
      </w:r>
      <w:r w:rsidRPr="00B1095B">
        <w:t>tion de recettes éprouvées</w:t>
      </w:r>
    </w:p>
    <w:p w:rsidR="00721E27" w:rsidRDefault="00721E27" w:rsidP="00721E27">
      <w:pPr>
        <w:spacing w:before="120" w:after="120"/>
        <w:jc w:val="both"/>
      </w:pPr>
    </w:p>
    <w:p w:rsidR="00721E27" w:rsidRPr="00B1095B" w:rsidRDefault="00721E27" w:rsidP="00721E27">
      <w:pPr>
        <w:spacing w:before="120" w:after="120"/>
        <w:jc w:val="both"/>
      </w:pPr>
      <w:r w:rsidRPr="00B1095B">
        <w:t>Le discours néo-conservateur, au niveau fédéral, est fort récent et encore très peu affirmé. Les déclarations du ministre conservateur McKnight (Document d'étude sur le logement de janvier 1985 et d</w:t>
      </w:r>
      <w:r w:rsidRPr="00B1095B">
        <w:t>i</w:t>
      </w:r>
      <w:r w:rsidRPr="00B1095B">
        <w:t>vers discours dont le plus récent, livré à Saskatoon le 20 septembre 1985, fait le bilan d'une année de pouvoir) prennent la forme d'</w:t>
      </w:r>
      <w:r w:rsidRPr="00827D82">
        <w:rPr>
          <w:i/>
        </w:rPr>
        <w:t>inte</w:t>
      </w:r>
      <w:r w:rsidRPr="00827D82">
        <w:rPr>
          <w:i/>
        </w:rPr>
        <w:t>r</w:t>
      </w:r>
      <w:r w:rsidRPr="00827D82">
        <w:rPr>
          <w:i/>
        </w:rPr>
        <w:t xml:space="preserve">rogations instrumentales </w:t>
      </w:r>
      <w:r w:rsidRPr="00B1095B">
        <w:t>sur les meilleurs moyens de continuer à a</w:t>
      </w:r>
      <w:r w:rsidRPr="00B1095B">
        <w:t>s</w:t>
      </w:r>
      <w:r w:rsidRPr="00B1095B">
        <w:t>surer des objectifs dont on ne remet pas en cause le bienfondé, en tout cas dans le domaine du logement social (à la différence des interve</w:t>
      </w:r>
      <w:r w:rsidRPr="00B1095B">
        <w:t>n</w:t>
      </w:r>
      <w:r w:rsidRPr="00B1095B">
        <w:t>tions anticycliques, par exe</w:t>
      </w:r>
      <w:r w:rsidRPr="00B1095B">
        <w:t>m</w:t>
      </w:r>
      <w:r w:rsidRPr="00B1095B">
        <w:t>ple). Le principe de l'aide de l'</w:t>
      </w:r>
      <w:r>
        <w:t>État</w:t>
      </w:r>
      <w:r w:rsidRPr="00B1095B">
        <w:t xml:space="preserve"> à ceux qui « ne peuvent se loger ad</w:t>
      </w:r>
      <w:r w:rsidRPr="00B1095B">
        <w:t>é</w:t>
      </w:r>
      <w:r w:rsidRPr="00B1095B">
        <w:t>quatement à un coût convenable sur le marché privé » est maintenu. Mais deux préoccupations revie</w:t>
      </w:r>
      <w:r w:rsidRPr="00B1095B">
        <w:t>n</w:t>
      </w:r>
      <w:r w:rsidRPr="00B1095B">
        <w:t>nent comme un leitmotiv.</w:t>
      </w:r>
    </w:p>
    <w:p w:rsidR="00721E27" w:rsidRPr="00B1095B" w:rsidRDefault="00721E27" w:rsidP="00721E27">
      <w:pPr>
        <w:spacing w:before="120" w:after="120"/>
        <w:jc w:val="both"/>
      </w:pPr>
      <w:r>
        <w:t xml:space="preserve">— </w:t>
      </w:r>
      <w:r w:rsidRPr="00D705B1">
        <w:t>D'abord</w:t>
      </w:r>
      <w:r w:rsidRPr="00B1095B">
        <w:t xml:space="preserve"> il faut que l’aide soit mieux « ciblée », plus sélective, afin que seuls « ceux qui en ont vra</w:t>
      </w:r>
      <w:r w:rsidRPr="00B1095B">
        <w:t>i</w:t>
      </w:r>
      <w:r w:rsidRPr="00B1095B">
        <w:t xml:space="preserve">ment besoin » en bénéficient. En clair, cela marque un retrait par rapport au choix du </w:t>
      </w:r>
      <w:r w:rsidRPr="00185084">
        <w:rPr>
          <w:i/>
        </w:rPr>
        <w:t>mélange social</w:t>
      </w:r>
      <w:r w:rsidRPr="00B1095B">
        <w:t xml:space="preserve"> préconisé, depuis le début des années 1970, via les coopératives d'h</w:t>
      </w:r>
      <w:r w:rsidRPr="00B1095B">
        <w:t>a</w:t>
      </w:r>
      <w:r w:rsidRPr="00B1095B">
        <w:t>bitation sans but lucratif devenues le v</w:t>
      </w:r>
      <w:r w:rsidRPr="00B1095B">
        <w:t>é</w:t>
      </w:r>
      <w:r w:rsidRPr="00B1095B">
        <w:t>hicule principal de l'aide au logement social en rempl</w:t>
      </w:r>
      <w:r w:rsidRPr="00B1095B">
        <w:t>a</w:t>
      </w:r>
      <w:r w:rsidRPr="00B1095B">
        <w:t>cement des HLM condamnées à l'époque pour leur caractère de « ghetto » et peut-être plus véritablement à ca</w:t>
      </w:r>
      <w:r w:rsidRPr="00B1095B">
        <w:t>u</w:t>
      </w:r>
      <w:r w:rsidRPr="00B1095B">
        <w:t>se de leur poids croissant et structurel sur les finances publiques (su</w:t>
      </w:r>
      <w:r w:rsidRPr="00B1095B">
        <w:t>b</w:t>
      </w:r>
      <w:r w:rsidRPr="00B1095B">
        <w:t>vention des déficits d’exploitation). La même préoccupation s'e</w:t>
      </w:r>
      <w:r w:rsidRPr="00B1095B">
        <w:t>x</w:t>
      </w:r>
      <w:r w:rsidRPr="00B1095B">
        <w:t>prime aussi, entre autres, vis-à-vis de l'aide à la réhabilitation domiciliaire (P</w:t>
      </w:r>
      <w:r w:rsidRPr="00B1095B">
        <w:t>A</w:t>
      </w:r>
      <w:r w:rsidRPr="00B1095B">
        <w:t>REL) qui, bien que déjà établie en fonction du revenu pour les propriétaires occupants, semble encore profiter à des couches trop la</w:t>
      </w:r>
      <w:r w:rsidRPr="00B1095B">
        <w:t>r</w:t>
      </w:r>
      <w:r w:rsidRPr="00B1095B">
        <w:t>ges aux yeux du ministre.</w:t>
      </w:r>
    </w:p>
    <w:p w:rsidR="00721E27" w:rsidRPr="00B1095B" w:rsidRDefault="00721E27" w:rsidP="00721E27">
      <w:pPr>
        <w:spacing w:before="120" w:after="120"/>
        <w:jc w:val="both"/>
      </w:pPr>
      <w:r>
        <w:t xml:space="preserve">— </w:t>
      </w:r>
      <w:r w:rsidRPr="00B1095B">
        <w:t xml:space="preserve">La </w:t>
      </w:r>
      <w:r w:rsidRPr="00185084">
        <w:rPr>
          <w:i/>
        </w:rPr>
        <w:t xml:space="preserve">seconde préoccupation </w:t>
      </w:r>
      <w:r w:rsidRPr="00B1095B">
        <w:t>lancinante vise à mieux répartir les coûts entre niveaux du gouvernement, autrement dit à faire en sorte que les provinces a</w:t>
      </w:r>
      <w:r w:rsidRPr="00B1095B">
        <w:t>s</w:t>
      </w:r>
      <w:r w:rsidRPr="00B1095B">
        <w:t>sument davantage de responsabilités</w:t>
      </w:r>
    </w:p>
    <w:p w:rsidR="00721E27" w:rsidRPr="00B1095B" w:rsidRDefault="00721E27" w:rsidP="00721E27">
      <w:pPr>
        <w:spacing w:before="120" w:after="120"/>
        <w:jc w:val="both"/>
      </w:pPr>
      <w:r w:rsidRPr="00B1095B">
        <w:t>Ces préoccupations ne sont pas vraiment nouvelles : elles s'inscr</w:t>
      </w:r>
      <w:r w:rsidRPr="00B1095B">
        <w:t>i</w:t>
      </w:r>
      <w:r w:rsidRPr="00B1095B">
        <w:t>vent dans une dynamique qui r</w:t>
      </w:r>
      <w:r w:rsidRPr="00B1095B">
        <w:t>e</w:t>
      </w:r>
      <w:r w:rsidRPr="00B1095B">
        <w:t>monte à plusieurs années ou même à des décennies comme je l'expliquerai plus loin. Ce qui attire davant</w:t>
      </w:r>
      <w:r w:rsidRPr="00B1095B">
        <w:t>a</w:t>
      </w:r>
      <w:r w:rsidRPr="00B1095B">
        <w:t>ge l'attention, surtout dans le document de janvier, c'est la façon dont elles s'articulent sur des énoncés explicites conce</w:t>
      </w:r>
      <w:r w:rsidRPr="00B1095B">
        <w:t>r</w:t>
      </w:r>
      <w:r w:rsidRPr="00B1095B">
        <w:t>nant la gestion de la vie économique qui, eux, portent indéniablement l'empreinte du di</w:t>
      </w:r>
      <w:r w:rsidRPr="00B1095B">
        <w:t>s</w:t>
      </w:r>
      <w:r w:rsidRPr="00B1095B">
        <w:t>cours néo-conservateur. On réfère, par exe</w:t>
      </w:r>
      <w:r w:rsidRPr="00B1095B">
        <w:t>m</w:t>
      </w:r>
      <w:r w:rsidRPr="00B1095B">
        <w:t>ple, à la nécessité de « susciter des initiatives et le goût du risque », « lever</w:t>
      </w:r>
      <w:r>
        <w:t xml:space="preserve"> [</w:t>
      </w:r>
      <w:r w:rsidRPr="00B1095B">
        <w:t>207</w:t>
      </w:r>
      <w:r>
        <w:t xml:space="preserve">] </w:t>
      </w:r>
      <w:r w:rsidRPr="00B1095B">
        <w:t>les obst</w:t>
      </w:r>
      <w:r w:rsidRPr="00B1095B">
        <w:t>a</w:t>
      </w:r>
      <w:r w:rsidRPr="00B1095B">
        <w:t>cles à la croissance en se mettant davantage à l'écoute du secteur pr</w:t>
      </w:r>
      <w:r w:rsidRPr="00B1095B">
        <w:t>i</w:t>
      </w:r>
      <w:r w:rsidRPr="00B1095B">
        <w:t>vé » et, dans la discussion des modalités, au fait que l'aide à la perso</w:t>
      </w:r>
      <w:r w:rsidRPr="00B1095B">
        <w:t>n</w:t>
      </w:r>
      <w:r w:rsidRPr="00B1095B">
        <w:t>ne laisse jouer l'offre et la demande et s'oppose ainsi à la fourniture directe du logement vue comme une « interférence »</w:t>
      </w:r>
      <w:r>
        <w:t> </w:t>
      </w:r>
      <w:r>
        <w:rPr>
          <w:rStyle w:val="Appelnotedebasdep"/>
        </w:rPr>
        <w:footnoteReference w:id="215"/>
      </w:r>
      <w:r w:rsidRPr="00B1095B">
        <w:t>.</w:t>
      </w:r>
    </w:p>
    <w:p w:rsidR="00721E27" w:rsidRPr="00B1095B" w:rsidRDefault="00721E27" w:rsidP="00721E27">
      <w:pPr>
        <w:spacing w:before="120" w:after="120"/>
        <w:jc w:val="both"/>
      </w:pPr>
      <w:r w:rsidRPr="00B1095B">
        <w:t>Toutefois ces énoncés explicites vont, au fil des mois, disparaître au profit de constats de consensus avec les différents partenaires s</w:t>
      </w:r>
      <w:r w:rsidRPr="00B1095B">
        <w:t>o</w:t>
      </w:r>
      <w:r w:rsidRPr="00B1095B">
        <w:t>ciaux sur quelques points clés, entre autres (bilan du 20 se</w:t>
      </w:r>
      <w:r w:rsidRPr="00B1095B">
        <w:t>p</w:t>
      </w:r>
      <w:r w:rsidRPr="00B1095B">
        <w:t>tembre), l'opportunité de mettre au point un nouvel instrument hyp</w:t>
      </w:r>
      <w:r w:rsidRPr="00B1095B">
        <w:t>o</w:t>
      </w:r>
      <w:r w:rsidRPr="00B1095B">
        <w:t>thécaire pour le financement des coopératives d'habitation et le part</w:t>
      </w:r>
      <w:r w:rsidRPr="00B1095B">
        <w:t>a</w:t>
      </w:r>
      <w:r w:rsidRPr="00B1095B">
        <w:t>ge des responsab</w:t>
      </w:r>
      <w:r w:rsidRPr="00B1095B">
        <w:t>i</w:t>
      </w:r>
      <w:r w:rsidRPr="00B1095B">
        <w:t xml:space="preserve">lités entre niveaux de gouvernement. Et la vérité est que ces consensus sont bel et bien en train de se forger. </w:t>
      </w:r>
      <w:r>
        <w:t>À</w:t>
      </w:r>
      <w:r w:rsidRPr="00B1095B">
        <w:t xml:space="preserve"> maints égards, les positions et contrepropositions véhiculées par des organismes tels la </w:t>
      </w:r>
      <w:r w:rsidRPr="00185084">
        <w:rPr>
          <w:i/>
        </w:rPr>
        <w:t>Cooperative Housing Foundation</w:t>
      </w:r>
      <w:r w:rsidRPr="00B1095B">
        <w:t xml:space="preserve"> ou l'Association canadienne des responsables de l'habitation et de l'urb</w:t>
      </w:r>
      <w:r w:rsidRPr="00B1095B">
        <w:t>a</w:t>
      </w:r>
      <w:r w:rsidRPr="00B1095B">
        <w:t>nisme (ACRHU) sont reprises par le gouvernement a</w:t>
      </w:r>
      <w:r w:rsidRPr="00B1095B">
        <w:t>c</w:t>
      </w:r>
      <w:r w:rsidRPr="00B1095B">
        <w:t>tuel et des accords de principe sont intervenus avec les provinces.</w:t>
      </w:r>
    </w:p>
    <w:p w:rsidR="00721E27" w:rsidRPr="00B1095B" w:rsidRDefault="00721E27" w:rsidP="00721E27">
      <w:pPr>
        <w:spacing w:before="120" w:after="120"/>
        <w:jc w:val="both"/>
      </w:pPr>
      <w:r w:rsidRPr="00B1095B">
        <w:t>Au niveau des décisions effectives</w:t>
      </w:r>
      <w:r>
        <w:t xml:space="preserve"> — </w:t>
      </w:r>
      <w:r w:rsidRPr="00B1095B">
        <w:t>budgétaires ou administrat</w:t>
      </w:r>
      <w:r w:rsidRPr="00B1095B">
        <w:t>i</w:t>
      </w:r>
      <w:r w:rsidRPr="00B1095B">
        <w:t>ves</w:t>
      </w:r>
      <w:r>
        <w:t xml:space="preserve"> — </w:t>
      </w:r>
      <w:r w:rsidRPr="00B1095B">
        <w:t>aucune des remises en que</w:t>
      </w:r>
      <w:r w:rsidRPr="00B1095B">
        <w:t>s</w:t>
      </w:r>
      <w:r w:rsidRPr="00B1095B">
        <w:t>tion radicales qu'aurait pu laisser craindre le discours de janvier 1985 n'a été amorcée. Les engag</w:t>
      </w:r>
      <w:r w:rsidRPr="00B1095B">
        <w:t>e</w:t>
      </w:r>
      <w:r w:rsidRPr="00B1095B">
        <w:t>ments financiers du fédéral découlant des progra</w:t>
      </w:r>
      <w:r w:rsidRPr="00B1095B">
        <w:t>m</w:t>
      </w:r>
      <w:r w:rsidRPr="00B1095B">
        <w:t>mes existants de logement social</w:t>
      </w:r>
      <w:r>
        <w:t> </w:t>
      </w:r>
      <w:r>
        <w:rPr>
          <w:rStyle w:val="Appelnotedebasdep"/>
        </w:rPr>
        <w:footnoteReference w:id="216"/>
      </w:r>
      <w:r>
        <w:t xml:space="preserve"> — </w:t>
      </w:r>
      <w:r w:rsidRPr="00B1095B">
        <w:t>et que le gouvernement souhaitait réduire dans son d</w:t>
      </w:r>
      <w:r w:rsidRPr="00B1095B">
        <w:t>o</w:t>
      </w:r>
      <w:r w:rsidRPr="00B1095B">
        <w:t>cument de janvier</w:t>
      </w:r>
      <w:r>
        <w:t xml:space="preserve"> — </w:t>
      </w:r>
      <w:r w:rsidRPr="00B1095B">
        <w:t>seront respectés pour l'année en cours et le féd</w:t>
      </w:r>
      <w:r w:rsidRPr="00B1095B">
        <w:t>é</w:t>
      </w:r>
      <w:r w:rsidRPr="00B1095B">
        <w:t xml:space="preserve">ral s'engage à y consacrer le même montant pour le prochain exercice financier, </w:t>
      </w:r>
      <w:r w:rsidRPr="00185084">
        <w:rPr>
          <w:i/>
        </w:rPr>
        <w:t>à condition que les gouvernements provinciaux au</w:t>
      </w:r>
      <w:r w:rsidRPr="00185084">
        <w:rPr>
          <w:i/>
        </w:rPr>
        <w:t>g</w:t>
      </w:r>
      <w:r w:rsidRPr="00185084">
        <w:rPr>
          <w:i/>
        </w:rPr>
        <w:t>mentent leur participation</w:t>
      </w:r>
      <w:r w:rsidRPr="00B1095B">
        <w:t>. Autr</w:t>
      </w:r>
      <w:r w:rsidRPr="00B1095B">
        <w:t>e</w:t>
      </w:r>
      <w:r w:rsidRPr="00B1095B">
        <w:t>ment dit, le fédéral ne viendra qu'épauler les initiatives provinciales. De plus, pour assurer la flexibil</w:t>
      </w:r>
      <w:r w:rsidRPr="00B1095B">
        <w:t>i</w:t>
      </w:r>
      <w:r w:rsidRPr="00B1095B">
        <w:t>té réclamée par les provinces, on s'achemine vers une contribution fédérale glob</w:t>
      </w:r>
      <w:r w:rsidRPr="00B1095B">
        <w:t>a</w:t>
      </w:r>
      <w:r w:rsidRPr="00B1095B">
        <w:t>le où le dosage entre les différentes mes</w:t>
      </w:r>
      <w:r w:rsidRPr="00B1095B">
        <w:t>u</w:t>
      </w:r>
      <w:r w:rsidRPr="00B1095B">
        <w:t>res</w:t>
      </w:r>
      <w:r>
        <w:t xml:space="preserve"> — </w:t>
      </w:r>
      <w:r w:rsidRPr="00B1095B">
        <w:t>partage des déficits d'exploitation des logements municipaux ou provinciaux, su</w:t>
      </w:r>
      <w:r w:rsidRPr="00B1095B">
        <w:t>p</w:t>
      </w:r>
      <w:r w:rsidRPr="00B1095B">
        <w:t>pléments au loyer, etc.</w:t>
      </w:r>
      <w:r>
        <w:t xml:space="preserve"> — </w:t>
      </w:r>
      <w:r w:rsidRPr="00B1095B">
        <w:t>serait laissé à la discrétion des provinces.</w:t>
      </w:r>
    </w:p>
    <w:p w:rsidR="00721E27" w:rsidRPr="00B1095B" w:rsidRDefault="00721E27" w:rsidP="00721E27">
      <w:pPr>
        <w:spacing w:before="120" w:after="120"/>
        <w:jc w:val="both"/>
      </w:pPr>
      <w:r w:rsidRPr="00B1095B">
        <w:t>Quant au programme des coopératives d'habitation, sur la survie duquel planaient de forts doutes d</w:t>
      </w:r>
      <w:r w:rsidRPr="00B1095B">
        <w:t>e</w:t>
      </w:r>
      <w:r w:rsidRPr="00B1095B">
        <w:t>puis l'évaluation entreprise en 1983 par le gouvern</w:t>
      </w:r>
      <w:r w:rsidRPr="00B1095B">
        <w:t>e</w:t>
      </w:r>
      <w:r w:rsidRPr="00B1095B">
        <w:t>ment précédent qui avait conclu au caractère onéreux et inefficient du programme</w:t>
      </w:r>
      <w:r>
        <w:t> </w:t>
      </w:r>
      <w:r>
        <w:rPr>
          <w:rStyle w:val="Appelnotedebasdep"/>
        </w:rPr>
        <w:footnoteReference w:id="217"/>
      </w:r>
      <w:r>
        <w:t>, non seulement n’y a-</w:t>
      </w:r>
      <w:r w:rsidRPr="00B1095B">
        <w:t>t-il pas eu de coupures</w:t>
      </w:r>
      <w:r>
        <w:t xml:space="preserve">, </w:t>
      </w:r>
      <w:r w:rsidRPr="00B1095B">
        <w:t>mais le nombre d'unités approuvées au cours de la dernière année a augmenté. Le grand virage ici consiste à transférer ce doma</w:t>
      </w:r>
      <w:r w:rsidRPr="00B1095B">
        <w:t>i</w:t>
      </w:r>
      <w:r w:rsidRPr="00B1095B">
        <w:t>ne du volet « logement social » vers le volet « logement du ma</w:t>
      </w:r>
      <w:r w:rsidRPr="00B1095B">
        <w:t>r</w:t>
      </w:r>
      <w:r w:rsidRPr="00B1095B">
        <w:t>ché » de la SCHL, suivant la distinction habituelle utilisée par cet organi</w:t>
      </w:r>
      <w:r w:rsidRPr="00B1095B">
        <w:t>s</w:t>
      </w:r>
      <w:r w:rsidRPr="00B1095B">
        <w:t>me. Cela veut dire qu'une fois donné le coup</w:t>
      </w:r>
      <w:r>
        <w:t xml:space="preserve"> [208] </w:t>
      </w:r>
      <w:r w:rsidRPr="00B1095B">
        <w:t>d'envoi initial, l'a</w:t>
      </w:r>
      <w:r w:rsidRPr="00B1095B">
        <w:t>c</w:t>
      </w:r>
      <w:r w:rsidRPr="00B1095B">
        <w:t>tivité doit s'autofinancer et se développer d</w:t>
      </w:r>
      <w:r>
        <w:t>’elle-</w:t>
      </w:r>
      <w:r w:rsidRPr="00B1095B">
        <w:t>même. Pour les co</w:t>
      </w:r>
      <w:r w:rsidRPr="00B1095B">
        <w:t>o</w:t>
      </w:r>
      <w:r w:rsidRPr="00B1095B">
        <w:t>pératives, le changement esse</w:t>
      </w:r>
      <w:r w:rsidRPr="00B1095B">
        <w:t>n</w:t>
      </w:r>
      <w:r w:rsidRPr="00B1095B">
        <w:t>tiel va, selon toute apparence, résider dans la substitution aux modalités actuelles de f</w:t>
      </w:r>
      <w:r w:rsidRPr="00B1095B">
        <w:t>i</w:t>
      </w:r>
      <w:r w:rsidRPr="00B1095B">
        <w:t>nancement instituées en 1979</w:t>
      </w:r>
      <w:r>
        <w:t> </w:t>
      </w:r>
      <w:r>
        <w:rPr>
          <w:rStyle w:val="Appelnotedebasdep"/>
        </w:rPr>
        <w:footnoteReference w:id="218"/>
      </w:r>
      <w:r w:rsidRPr="00B1095B">
        <w:t>, lesquelles se sont avérées très co</w:t>
      </w:r>
      <w:r w:rsidRPr="00B1095B">
        <w:t>û</w:t>
      </w:r>
      <w:r w:rsidRPr="00B1095B">
        <w:t>teuses au moment de la flambée des taux d'intérêt, d'une forme d'hypothèque indexée compo</w:t>
      </w:r>
      <w:r w:rsidRPr="00B1095B">
        <w:t>r</w:t>
      </w:r>
      <w:r w:rsidRPr="00B1095B">
        <w:t>tant des paiements égaux en dollars réels, dans l'esprit de la propos</w:t>
      </w:r>
      <w:r w:rsidRPr="00B1095B">
        <w:t>i</w:t>
      </w:r>
      <w:r w:rsidRPr="00B1095B">
        <w:t xml:space="preserve">tion de la </w:t>
      </w:r>
      <w:r w:rsidRPr="00185084">
        <w:rPr>
          <w:i/>
        </w:rPr>
        <w:t>Cooperative Housing Found</w:t>
      </w:r>
      <w:r w:rsidRPr="00185084">
        <w:rPr>
          <w:i/>
        </w:rPr>
        <w:t>a</w:t>
      </w:r>
      <w:r w:rsidRPr="00185084">
        <w:rPr>
          <w:i/>
        </w:rPr>
        <w:t>tion</w:t>
      </w:r>
      <w:r>
        <w:t> </w:t>
      </w:r>
      <w:r>
        <w:rPr>
          <w:rStyle w:val="Appelnotedebasdep"/>
        </w:rPr>
        <w:footnoteReference w:id="219"/>
      </w:r>
      <w:r w:rsidRPr="00B1095B">
        <w:t>. Les détails techniques à cet égard importent peu : l'idée centrale que je voudrais faire resso</w:t>
      </w:r>
      <w:r w:rsidRPr="00B1095B">
        <w:t>r</w:t>
      </w:r>
      <w:r w:rsidRPr="00B1095B">
        <w:t>tir c'est que, comme dans le passé, l'</w:t>
      </w:r>
      <w:r>
        <w:t>État</w:t>
      </w:r>
      <w:r w:rsidRPr="00B1095B">
        <w:t xml:space="preserve"> fédéral se conforme à la v</w:t>
      </w:r>
      <w:r w:rsidRPr="00B1095B">
        <w:t>o</w:t>
      </w:r>
      <w:r w:rsidRPr="00B1095B">
        <w:t>cation purement supplétive qu'il s'est toujours assignée, et ceci depuis la fin de la Deuxième Guerre mo</w:t>
      </w:r>
      <w:r w:rsidRPr="00B1095B">
        <w:t>n</w:t>
      </w:r>
      <w:r w:rsidRPr="00B1095B">
        <w:t>diale. Toutes les activités dont l'</w:t>
      </w:r>
      <w:r>
        <w:t>État</w:t>
      </w:r>
      <w:r w:rsidRPr="00B1095B">
        <w:t xml:space="preserve"> fédéral s'est délesté au cours des quinze dernières années</w:t>
      </w:r>
      <w:r>
        <w:t xml:space="preserve"> — </w:t>
      </w:r>
      <w:r w:rsidRPr="00B1095B">
        <w:t xml:space="preserve">prêts </w:t>
      </w:r>
      <w:r w:rsidRPr="00D705B1">
        <w:rPr>
          <w:i/>
        </w:rPr>
        <w:t>d</w:t>
      </w:r>
      <w:r w:rsidRPr="00D705B1">
        <w:rPr>
          <w:i/>
        </w:rPr>
        <w:t>i</w:t>
      </w:r>
      <w:r w:rsidRPr="00D705B1">
        <w:rPr>
          <w:i/>
        </w:rPr>
        <w:t>rects</w:t>
      </w:r>
      <w:r w:rsidRPr="00B1095B">
        <w:t xml:space="preserve"> aux municipalités pour les logements HLM, prêts pour la con</w:t>
      </w:r>
      <w:r w:rsidRPr="00B1095B">
        <w:t>s</w:t>
      </w:r>
      <w:r w:rsidRPr="00B1095B">
        <w:t>truction de log</w:t>
      </w:r>
      <w:r w:rsidRPr="00B1095B">
        <w:t>e</w:t>
      </w:r>
      <w:r w:rsidRPr="00B1095B">
        <w:t>ments locatifs aux organismes sans but lucratif et aux promoteurs privés (prêts à div</w:t>
      </w:r>
      <w:r w:rsidRPr="00B1095B">
        <w:t>i</w:t>
      </w:r>
      <w:r w:rsidRPr="00B1095B">
        <w:t>dendes limités, puis prêts sans intérêt, etc.), prêts directs et subventions visant l'amélioration des infrastruct</w:t>
      </w:r>
      <w:r w:rsidRPr="00B1095B">
        <w:t>u</w:t>
      </w:r>
      <w:r w:rsidRPr="00B1095B">
        <w:t>res municipales (rénovation urbaine et amélioration de quartier dans les quartiers anciens et installations d'infrastructures dans les ba</w:t>
      </w:r>
      <w:r w:rsidRPr="00B1095B">
        <w:t>n</w:t>
      </w:r>
      <w:r w:rsidRPr="00B1095B">
        <w:t>lieues)</w:t>
      </w:r>
      <w:r>
        <w:t xml:space="preserve"> — </w:t>
      </w:r>
      <w:r w:rsidRPr="00B1095B">
        <w:t>et que certains pou</w:t>
      </w:r>
      <w:r w:rsidRPr="00B1095B">
        <w:t>r</w:t>
      </w:r>
      <w:r w:rsidRPr="00B1095B">
        <w:t xml:space="preserve">raient interpréter comme correspondant à une stratégie de </w:t>
      </w:r>
      <w:r w:rsidRPr="00185084">
        <w:rPr>
          <w:i/>
        </w:rPr>
        <w:t>désengagement</w:t>
      </w:r>
      <w:r w:rsidRPr="00B1095B">
        <w:t xml:space="preserve"> ne signifient pas que l'</w:t>
      </w:r>
      <w:r>
        <w:t>État</w:t>
      </w:r>
      <w:r w:rsidRPr="00B1095B">
        <w:t xml:space="preserve"> soit d</w:t>
      </w:r>
      <w:r w:rsidRPr="00B1095B">
        <w:t>e</w:t>
      </w:r>
      <w:r w:rsidRPr="00B1095B">
        <w:t xml:space="preserve">venu absent. Tout simplement, il agit à travers des tiers : il </w:t>
      </w:r>
      <w:r w:rsidRPr="00D705B1">
        <w:rPr>
          <w:i/>
        </w:rPr>
        <w:t>assure</w:t>
      </w:r>
      <w:r w:rsidRPr="00B1095B">
        <w:t xml:space="preserve"> les prêts (incluant ceux des provi</w:t>
      </w:r>
      <w:r w:rsidRPr="00B1095B">
        <w:t>n</w:t>
      </w:r>
      <w:r w:rsidRPr="00B1095B">
        <w:t>ces pour le logement HLM) dont il édicte les normes d'accès en te</w:t>
      </w:r>
      <w:r w:rsidRPr="00B1095B">
        <w:t>r</w:t>
      </w:r>
      <w:r w:rsidRPr="00B1095B">
        <w:t>mes qualitatifs (objectifs, normes de construction, etc.) et d'éligib</w:t>
      </w:r>
      <w:r w:rsidRPr="00B1095B">
        <w:t>i</w:t>
      </w:r>
      <w:r w:rsidRPr="00B1095B">
        <w:t>lité financière. L'</w:t>
      </w:r>
      <w:r>
        <w:t>État</w:t>
      </w:r>
      <w:r w:rsidRPr="00B1095B">
        <w:t xml:space="preserve"> central a planté le décor dans lequel les institutions financières, les gouvernements pr</w:t>
      </w:r>
      <w:r w:rsidRPr="00B1095B">
        <w:t>o</w:t>
      </w:r>
      <w:r w:rsidRPr="00B1095B">
        <w:t>vinciaux, les m</w:t>
      </w:r>
      <w:r w:rsidRPr="00B1095B">
        <w:t>u</w:t>
      </w:r>
      <w:r w:rsidRPr="00B1095B">
        <w:t>nicipalités et les sociétés sans but lucratif sont peu à peu devenus des acteurs prépondérants. Il a créé un marché hypoth</w:t>
      </w:r>
      <w:r w:rsidRPr="00B1095B">
        <w:t>é</w:t>
      </w:r>
      <w:r w:rsidRPr="00B1095B">
        <w:t>caire sûr pour l'investisseur, d'a</w:t>
      </w:r>
      <w:r w:rsidRPr="00B1095B">
        <w:t>c</w:t>
      </w:r>
      <w:r w:rsidRPr="00B1095B">
        <w:t>cès facile à l'emprunteur et dont il surveille scrupuleusement le fonctionnement, y introduisant des co</w:t>
      </w:r>
      <w:r w:rsidRPr="00B1095B">
        <w:t>r</w:t>
      </w:r>
      <w:r w:rsidRPr="00B1095B">
        <w:t>rectifs chaque fois que cela est n</w:t>
      </w:r>
      <w:r w:rsidRPr="00B1095B">
        <w:t>é</w:t>
      </w:r>
      <w:r w:rsidRPr="00B1095B">
        <w:t>cessaire (le « régime canadien de renouvellement hyp</w:t>
      </w:r>
      <w:r w:rsidRPr="00B1095B">
        <w:t>o</w:t>
      </w:r>
      <w:r w:rsidRPr="00B1095B">
        <w:t>thécaire » de 1981 à 1983 par exemple). Même la fonction d'assurance de prêts h</w:t>
      </w:r>
      <w:r w:rsidRPr="00B1095B">
        <w:t>y</w:t>
      </w:r>
      <w:r w:rsidRPr="00B1095B">
        <w:t>pothécaires est maintenant assumée de plus en plus par des interv</w:t>
      </w:r>
      <w:r w:rsidRPr="00B1095B">
        <w:t>e</w:t>
      </w:r>
      <w:r w:rsidRPr="00B1095B">
        <w:t>nants privés</w:t>
      </w:r>
      <w:r>
        <w:t> </w:t>
      </w:r>
      <w:r>
        <w:rPr>
          <w:rStyle w:val="Appelnotedebasdep"/>
        </w:rPr>
        <w:footnoteReference w:id="220"/>
      </w:r>
      <w:r w:rsidRPr="00B1095B">
        <w:t>.</w:t>
      </w:r>
    </w:p>
    <w:p w:rsidR="00721E27" w:rsidRPr="00B1095B" w:rsidRDefault="00721E27" w:rsidP="00721E27">
      <w:pPr>
        <w:spacing w:before="120" w:after="120"/>
        <w:jc w:val="both"/>
      </w:pPr>
      <w:r w:rsidRPr="00B1095B">
        <w:t xml:space="preserve">Faut-il devant cette relative « privatisation » parler de </w:t>
      </w:r>
      <w:r w:rsidRPr="00185084">
        <w:rPr>
          <w:i/>
        </w:rPr>
        <w:t>montée du néo-conservatisme ou du néo-libéralisme</w:t>
      </w:r>
      <w:r>
        <w:rPr>
          <w:i/>
        </w:rPr>
        <w:t> ?</w:t>
      </w:r>
      <w:r w:rsidRPr="00B1095B">
        <w:t xml:space="preserve"> Si oui, eh bien, la montée aura été singulièrement le</w:t>
      </w:r>
      <w:r w:rsidRPr="00B1095B">
        <w:t>n</w:t>
      </w:r>
      <w:r w:rsidRPr="00B1095B">
        <w:t xml:space="preserve">te, tellement qu'on pourrait parler d'une tendance structurelle. Il faudrait plutôt examiner les changements d'orientation </w:t>
      </w:r>
      <w:r w:rsidRPr="00185084">
        <w:t>de</w:t>
      </w:r>
      <w:r w:rsidRPr="00185084">
        <w:rPr>
          <w:i/>
        </w:rPr>
        <w:t xml:space="preserve"> fond</w:t>
      </w:r>
      <w:r w:rsidRPr="00B1095B">
        <w:t>, compte tenu non seulement des programmes explicites</w:t>
      </w:r>
      <w:r>
        <w:t xml:space="preserve">, </w:t>
      </w:r>
      <w:r w:rsidRPr="00B1095B">
        <w:t>mais de l'ensemble des a</w:t>
      </w:r>
      <w:r w:rsidRPr="00B1095B">
        <w:t>i</w:t>
      </w:r>
      <w:r w:rsidRPr="00B1095B">
        <w:t xml:space="preserve">des </w:t>
      </w:r>
      <w:r w:rsidRPr="00185084">
        <w:rPr>
          <w:i/>
        </w:rPr>
        <w:t>indirectes</w:t>
      </w:r>
      <w:r w:rsidRPr="00B1095B">
        <w:t xml:space="preserve"> à l'habitation (c'est-à-dire les pertes de </w:t>
      </w:r>
      <w:r>
        <w:t>revenus fiscaux liées à la non-</w:t>
      </w:r>
      <w:r w:rsidRPr="00B1095B">
        <w:t>i</w:t>
      </w:r>
      <w:r w:rsidRPr="00B1095B">
        <w:t>m</w:t>
      </w:r>
      <w:r w:rsidRPr="00B1095B">
        <w:t>position du gain de capital sur la vente de la résidence principale, la d</w:t>
      </w:r>
      <w:r w:rsidRPr="00B1095B">
        <w:t>é</w:t>
      </w:r>
      <w:r w:rsidRPr="00B1095B">
        <w:t>ductibilité du rev</w:t>
      </w:r>
      <w:r w:rsidRPr="00B1095B">
        <w:t>e</w:t>
      </w:r>
      <w:r w:rsidRPr="00B1095B">
        <w:t>nu imposable de l'épargne-logement et des</w:t>
      </w:r>
      <w:r>
        <w:t xml:space="preserve"> [</w:t>
      </w:r>
      <w:r w:rsidRPr="00B1095B">
        <w:t>209</w:t>
      </w:r>
      <w:r>
        <w:t xml:space="preserve">] </w:t>
      </w:r>
      <w:r w:rsidRPr="00B1095B">
        <w:t>pertes effectuées sur les « immeubles résidentiels à logements mu</w:t>
      </w:r>
      <w:r w:rsidRPr="00B1095B">
        <w:t>l</w:t>
      </w:r>
      <w:r w:rsidRPr="00B1095B">
        <w:t>tiples », la non-taxation du revenu implicite du logement habité par le propriétaire occupant et enfin, tout récemment avec le budget f</w:t>
      </w:r>
      <w:r w:rsidRPr="00B1095B">
        <w:t>é</w:t>
      </w:r>
      <w:r w:rsidRPr="00B1095B">
        <w:t>déral de mai 1985, l'exemption du gain de capital sur les premiers 500</w:t>
      </w:r>
      <w:r>
        <w:t> </w:t>
      </w:r>
      <w:r w:rsidRPr="00B1095B">
        <w:t>000</w:t>
      </w:r>
      <w:r>
        <w:t> $</w:t>
      </w:r>
      <w:r w:rsidRPr="00B1095B">
        <w:t xml:space="preserve"> gagnés qui, paraît-il, aurait relancé le marché de la construction loc</w:t>
      </w:r>
      <w:r w:rsidRPr="00B1095B">
        <w:t>a</w:t>
      </w:r>
      <w:r w:rsidRPr="00B1095B">
        <w:t>tive privée, etc.)</w:t>
      </w:r>
      <w:r>
        <w:t> </w:t>
      </w:r>
      <w:r>
        <w:rPr>
          <w:rStyle w:val="Appelnotedebasdep"/>
        </w:rPr>
        <w:footnoteReference w:id="221"/>
      </w:r>
      <w:r w:rsidRPr="00B1095B">
        <w:t xml:space="preserve"> pour voir si </w:t>
      </w:r>
      <w:r w:rsidRPr="00185084">
        <w:rPr>
          <w:i/>
        </w:rPr>
        <w:t>globalement</w:t>
      </w:r>
      <w:r w:rsidRPr="00B1095B">
        <w:t xml:space="preserve"> l'intervention gouvern</w:t>
      </w:r>
      <w:r w:rsidRPr="00B1095B">
        <w:t>e</w:t>
      </w:r>
      <w:r w:rsidRPr="00B1095B">
        <w:t>mentale, ces dernières années, a plutôt eu tendance à favoriser dava</w:t>
      </w:r>
      <w:r w:rsidRPr="00B1095B">
        <w:t>n</w:t>
      </w:r>
      <w:r w:rsidRPr="00B1095B">
        <w:t>tage les moins nantis</w:t>
      </w:r>
      <w:r>
        <w:t xml:space="preserve"> — </w:t>
      </w:r>
      <w:r w:rsidRPr="00B1095B">
        <w:t>c'est habituellement le principe au nom d</w:t>
      </w:r>
      <w:r w:rsidRPr="00B1095B">
        <w:t>u</w:t>
      </w:r>
      <w:r w:rsidRPr="00B1095B">
        <w:t>quel on corrige le tir dans les interventions explicites</w:t>
      </w:r>
      <w:r>
        <w:t xml:space="preserve"> — </w:t>
      </w:r>
      <w:r w:rsidRPr="00B1095B">
        <w:t>ou si, au contraire, cette inte</w:t>
      </w:r>
      <w:r w:rsidRPr="00B1095B">
        <w:t>r</w:t>
      </w:r>
      <w:r w:rsidRPr="00B1095B">
        <w:t>vention est devenue de plus en plus régressive, bén</w:t>
      </w:r>
      <w:r w:rsidRPr="00B1095B">
        <w:t>é</w:t>
      </w:r>
      <w:r w:rsidRPr="00B1095B">
        <w:t xml:space="preserve">ficiant davantage aux propriétaires privés par exemple. </w:t>
      </w:r>
      <w:r>
        <w:t>À</w:t>
      </w:r>
      <w:r w:rsidRPr="00B1095B">
        <w:t xml:space="preserve"> cet égard, il faudrait disti</w:t>
      </w:r>
      <w:r w:rsidRPr="00B1095B">
        <w:t>n</w:t>
      </w:r>
      <w:r w:rsidRPr="00B1095B">
        <w:t>guer entre les différentes catégories de propriétaires o</w:t>
      </w:r>
      <w:r w:rsidRPr="00B1095B">
        <w:t>c</w:t>
      </w:r>
      <w:r w:rsidRPr="00B1095B">
        <w:t>cupants selon les revenus et distinguer entre les propriétaires occupants et les pr</w:t>
      </w:r>
      <w:r w:rsidRPr="00B1095B">
        <w:t>o</w:t>
      </w:r>
      <w:r w:rsidRPr="00B1095B">
        <w:t>priétaires d'i</w:t>
      </w:r>
      <w:r w:rsidRPr="00B1095B">
        <w:t>m</w:t>
      </w:r>
      <w:r w:rsidRPr="00B1095B">
        <w:t>meubles à revenus. Dans ce dernier cas, dans quelles proportions au juste l'intervention profite-t-elle aux propri</w:t>
      </w:r>
      <w:r w:rsidRPr="00B1095B">
        <w:t>é</w:t>
      </w:r>
      <w:r w:rsidRPr="00B1095B">
        <w:t>taires ou aux différentes catégories d'usagers locataires, selon les loyers payés ? Un tel bilan, bien entendu, devrait tenir compte des interventions des différents niveaux de gouvernement puisque la te</w:t>
      </w:r>
      <w:r w:rsidRPr="00B1095B">
        <w:t>n</w:t>
      </w:r>
      <w:r w:rsidRPr="00B1095B">
        <w:t>dance lourde, dans le champ de l'aide explicite, comme je l'ai dit, a nett</w:t>
      </w:r>
      <w:r w:rsidRPr="00B1095B">
        <w:t>e</w:t>
      </w:r>
      <w:r w:rsidRPr="00B1095B">
        <w:t>ment consisté à faire passer la balle dans le camp des provinces. En ce qui concerne le Québec, les derni</w:t>
      </w:r>
      <w:r w:rsidRPr="00B1095B">
        <w:t>è</w:t>
      </w:r>
      <w:r w:rsidRPr="00B1095B">
        <w:t>res années ont été des années de rattrapage et donc de croissance rapide des dépenses reliées à l'h</w:t>
      </w:r>
      <w:r w:rsidRPr="00B1095B">
        <w:t>a</w:t>
      </w:r>
      <w:r w:rsidRPr="00B1095B">
        <w:t>bitation et notamment au logement social. On parle toutefois de « plafonnement » des dépe</w:t>
      </w:r>
      <w:r w:rsidRPr="00B1095B">
        <w:t>n</w:t>
      </w:r>
      <w:r w:rsidRPr="00B1095B">
        <w:t>ses, en dollars constants, pour « dans quelques années » dans le Livre vert du gouvernement provincial du pri</w:t>
      </w:r>
      <w:r w:rsidRPr="00B1095B">
        <w:t>n</w:t>
      </w:r>
      <w:r w:rsidRPr="00B1095B">
        <w:t>temps 1984.</w:t>
      </w:r>
    </w:p>
    <w:p w:rsidR="00721E27" w:rsidRPr="00B1095B" w:rsidRDefault="00721E27" w:rsidP="00721E27">
      <w:pPr>
        <w:spacing w:before="120" w:after="120"/>
        <w:jc w:val="both"/>
      </w:pPr>
      <w:r w:rsidRPr="00B1095B">
        <w:t>Il est inutile de dire que je suis bien incapable de vous présenter un tel bilan, surtout dans une perspective temporelle suffisamment lo</w:t>
      </w:r>
      <w:r w:rsidRPr="00B1095B">
        <w:t>n</w:t>
      </w:r>
      <w:r w:rsidRPr="00B1095B">
        <w:t>gue pour éliminer les « bruits »</w:t>
      </w:r>
      <w:r>
        <w:t xml:space="preserve"> </w:t>
      </w:r>
      <w:r w:rsidRPr="00B1095B">
        <w:t>causés par les interventions anticycl</w:t>
      </w:r>
      <w:r w:rsidRPr="00B1095B">
        <w:t>i</w:t>
      </w:r>
      <w:r w:rsidRPr="00B1095B">
        <w:t>ques qui viennent con</w:t>
      </w:r>
      <w:r w:rsidRPr="00B1095B">
        <w:t>s</w:t>
      </w:r>
      <w:r w:rsidRPr="00B1095B">
        <w:t>tamment brouiller les pistes.</w:t>
      </w:r>
    </w:p>
    <w:p w:rsidR="00721E27" w:rsidRPr="00B1095B" w:rsidRDefault="00721E27" w:rsidP="00721E27">
      <w:pPr>
        <w:spacing w:before="120" w:after="120"/>
        <w:jc w:val="both"/>
      </w:pPr>
      <w:r>
        <w:rPr>
          <w:i/>
        </w:rPr>
        <w:t>A</w:t>
      </w:r>
      <w:r w:rsidRPr="00014A87">
        <w:rPr>
          <w:i/>
        </w:rPr>
        <w:t xml:space="preserve"> priori</w:t>
      </w:r>
      <w:r>
        <w:t xml:space="preserve"> — </w:t>
      </w:r>
      <w:r w:rsidRPr="00B1095B">
        <w:t>mais là je suis bien consciente d'avancer en terrain mou</w:t>
      </w:r>
      <w:r>
        <w:t xml:space="preserve"> — </w:t>
      </w:r>
      <w:r w:rsidRPr="00B1095B">
        <w:t>je ne vois rien qui aille dans le sens d'un renversement des « équilibres » existants et notamment d'un accroissement du fossé e</w:t>
      </w:r>
      <w:r w:rsidRPr="00B1095B">
        <w:t>n</w:t>
      </w:r>
      <w:r w:rsidRPr="00B1095B">
        <w:t>tre riches et pauvres, propriétaires et locataires. On a bien évoqué, en période électorale dans le camp conservateur, et de façon feutrée au pr</w:t>
      </w:r>
      <w:r w:rsidRPr="00B1095B">
        <w:t>o</w:t>
      </w:r>
      <w:r w:rsidRPr="00B1095B">
        <w:t>vincial (c'est peut-être une promesse électorale à venir), l'idée de rendre les impôts fonciers déduct</w:t>
      </w:r>
      <w:r w:rsidRPr="00B1095B">
        <w:t>i</w:t>
      </w:r>
      <w:r w:rsidRPr="00B1095B">
        <w:t>bles du revenu des particuliers, ce qui est de toute év</w:t>
      </w:r>
      <w:r w:rsidRPr="00B1095B">
        <w:t>i</w:t>
      </w:r>
      <w:r w:rsidRPr="00B1095B">
        <w:t>dence une mesure régressive, mais jusqu'ici rien de concret n'a été a</w:t>
      </w:r>
      <w:r w:rsidRPr="00B1095B">
        <w:t>n</w:t>
      </w:r>
      <w:r w:rsidRPr="00B1095B">
        <w:t>noncé. On a aussi, à maintes reprises, depuis sept ou huit ans, joué avec l’idée d'éliminer les contrôles, les subventions et les interventions de toutes sortes dir</w:t>
      </w:r>
      <w:r w:rsidRPr="00B1095B">
        <w:t>i</w:t>
      </w:r>
      <w:r w:rsidRPr="00B1095B">
        <w:t>gées vers l'« offre » pour les</w:t>
      </w:r>
      <w:r>
        <w:t xml:space="preserve"> [210] </w:t>
      </w:r>
      <w:r w:rsidRPr="00B1095B">
        <w:t xml:space="preserve">remplacer par une </w:t>
      </w:r>
      <w:r w:rsidRPr="00185084">
        <w:rPr>
          <w:i/>
        </w:rPr>
        <w:t>aide personnalisée au logement</w:t>
      </w:r>
      <w:r w:rsidRPr="00B1095B">
        <w:t xml:space="preserve"> du marché pr</w:t>
      </w:r>
      <w:r w:rsidRPr="00B1095B">
        <w:t>i</w:t>
      </w:r>
      <w:r w:rsidRPr="00B1095B">
        <w:t>vé, jouant donc sur la « demande »</w:t>
      </w:r>
      <w:r>
        <w:t xml:space="preserve">, </w:t>
      </w:r>
      <w:r w:rsidRPr="00B1095B">
        <w:t>mais là non plus rien de no</w:t>
      </w:r>
      <w:r w:rsidRPr="00B1095B">
        <w:t>u</w:t>
      </w:r>
      <w:r w:rsidRPr="00B1095B">
        <w:t>veau. Je ne voudrais pas distribuer de prix d'habileté à nos gouve</w:t>
      </w:r>
      <w:r w:rsidRPr="00B1095B">
        <w:t>r</w:t>
      </w:r>
      <w:r w:rsidRPr="00B1095B">
        <w:t>nants ni minimiser les réorie</w:t>
      </w:r>
      <w:r w:rsidRPr="00B1095B">
        <w:t>n</w:t>
      </w:r>
      <w:r w:rsidRPr="00B1095B">
        <w:t>tations en gestation qui tournent autour de l'idée du dégraissage de l’</w:t>
      </w:r>
      <w:r>
        <w:t>État</w:t>
      </w:r>
      <w:r w:rsidRPr="00B1095B">
        <w:t xml:space="preserve">-providence, d'une </w:t>
      </w:r>
      <w:r w:rsidRPr="00014A87">
        <w:rPr>
          <w:i/>
        </w:rPr>
        <w:t>sélectivité</w:t>
      </w:r>
      <w:r w:rsidRPr="00B1095B">
        <w:t xml:space="preserve"> accrue des programmes sociaux, mais il faut bien admettre qu'au Canada, jusqu'à maintenant, compte tenu des choix déjà posés en faveur du ma</w:t>
      </w:r>
      <w:r w:rsidRPr="00B1095B">
        <w:t>r</w:t>
      </w:r>
      <w:r w:rsidRPr="00B1095B">
        <w:t>ché comme mécanisme central d'allocation dans le domaine de l'habit</w:t>
      </w:r>
      <w:r w:rsidRPr="00B1095B">
        <w:t>a</w:t>
      </w:r>
      <w:r w:rsidRPr="00B1095B">
        <w:t>tion, les changements n'ont pas dépassé le stade des déclar</w:t>
      </w:r>
      <w:r w:rsidRPr="00B1095B">
        <w:t>a</w:t>
      </w:r>
      <w:r w:rsidRPr="00B1095B">
        <w:t>tions d'i</w:t>
      </w:r>
      <w:r w:rsidRPr="00B1095B">
        <w:t>n</w:t>
      </w:r>
      <w:r w:rsidRPr="00B1095B">
        <w:t>tention. Peut-être ces déclarations servent-elles à faire frémir les partenaires, prov</w:t>
      </w:r>
      <w:r w:rsidRPr="00B1095B">
        <w:t>o</w:t>
      </w:r>
      <w:r w:rsidRPr="00B1095B">
        <w:t xml:space="preserve">quant ensuite un acquiescement soulagé lorsque, en cours de négociation, on se rend compte qu'il ne s'agit que de </w:t>
      </w:r>
      <w:r w:rsidRPr="00185084">
        <w:rPr>
          <w:i/>
        </w:rPr>
        <w:t>pl</w:t>
      </w:r>
      <w:r w:rsidRPr="00185084">
        <w:rPr>
          <w:i/>
        </w:rPr>
        <w:t>a</w:t>
      </w:r>
      <w:r w:rsidRPr="00185084">
        <w:rPr>
          <w:i/>
        </w:rPr>
        <w:t>fonner</w:t>
      </w:r>
      <w:r w:rsidRPr="00B1095B">
        <w:t xml:space="preserve"> les dépe</w:t>
      </w:r>
      <w:r w:rsidRPr="00B1095B">
        <w:t>n</w:t>
      </w:r>
      <w:r w:rsidRPr="00B1095B">
        <w:t>ses...</w:t>
      </w:r>
    </w:p>
    <w:p w:rsidR="00721E27" w:rsidRPr="00B1095B" w:rsidRDefault="00721E27" w:rsidP="00721E27">
      <w:pPr>
        <w:spacing w:before="120" w:after="120"/>
        <w:jc w:val="both"/>
      </w:pPr>
      <w:r w:rsidRPr="00B1095B">
        <w:t>S'il faut chercher à expliquer pourquoi les co</w:t>
      </w:r>
      <w:r w:rsidRPr="00B1095B">
        <w:t>u</w:t>
      </w:r>
      <w:r w:rsidRPr="00B1095B">
        <w:t xml:space="preserve">pures n'ont pas eu la même vigueur ici qu'aux </w:t>
      </w:r>
      <w:r>
        <w:t>État</w:t>
      </w:r>
      <w:r w:rsidRPr="00B1095B">
        <w:t>s-Unis ou en Gra</w:t>
      </w:r>
      <w:r w:rsidRPr="00B1095B">
        <w:t>n</w:t>
      </w:r>
      <w:r>
        <w:t>de-</w:t>
      </w:r>
      <w:r w:rsidRPr="00B1095B">
        <w:t>Bretagne, je ferais l'hypothèse que cela tient en partie à la diffusion plus grande des re</w:t>
      </w:r>
      <w:r w:rsidRPr="00B1095B">
        <w:t>s</w:t>
      </w:r>
      <w:r w:rsidRPr="00B1095B">
        <w:t>ponsabilités, dans notre système fédéral, à un vaste réseau d'agents (les différents niveaux de gouvernement et tout un ensemble de soci</w:t>
      </w:r>
      <w:r w:rsidRPr="00B1095B">
        <w:t>é</w:t>
      </w:r>
      <w:r w:rsidRPr="00B1095B">
        <w:t>tés sans but lucratif notamment) qui finissent par fo</w:t>
      </w:r>
      <w:r w:rsidRPr="00B1095B">
        <w:t>r</w:t>
      </w:r>
      <w:r w:rsidRPr="00B1095B">
        <w:t>mer une coalition, un ensemble complémentaire d'intérêts « objectifs », liés par des échanges de bons procédés et par la promotion de pos</w:t>
      </w:r>
      <w:r w:rsidRPr="00B1095B">
        <w:t>i</w:t>
      </w:r>
      <w:r w:rsidRPr="00B1095B">
        <w:t>tions minimales communes (l'ACRHU en est un bon exemple). En Grande-Bretagne, par opposition, le logement social est une responsabilité m</w:t>
      </w:r>
      <w:r w:rsidRPr="00B1095B">
        <w:t>u</w:t>
      </w:r>
      <w:r w:rsidRPr="00B1095B">
        <w:t>nicipale dont l'e</w:t>
      </w:r>
      <w:r w:rsidRPr="00B1095B">
        <w:t>n</w:t>
      </w:r>
      <w:r w:rsidRPr="00B1095B">
        <w:t>veloppe budgétaire obéit directement aux contraintes fixées par le gouvernement central. C'est un jeu à deux partenaires seul</w:t>
      </w:r>
      <w:r w:rsidRPr="00B1095B">
        <w:t>e</w:t>
      </w:r>
      <w:r w:rsidRPr="00B1095B">
        <w:t>ment où la majeure partie du financ</w:t>
      </w:r>
      <w:r w:rsidRPr="00B1095B">
        <w:t>e</w:t>
      </w:r>
      <w:r w:rsidRPr="00B1095B">
        <w:t>ment des activités locales provient de la redistribution de fonds collectés par le pouvoir central et non d'i</w:t>
      </w:r>
      <w:r w:rsidRPr="00B1095B">
        <w:t>m</w:t>
      </w:r>
      <w:r w:rsidRPr="00B1095B">
        <w:t>pôts locaux. De plus, la polarisation polit</w:t>
      </w:r>
      <w:r w:rsidRPr="00B1095B">
        <w:t>i</w:t>
      </w:r>
      <w:r w:rsidRPr="00B1095B">
        <w:t>que concernant les mérites de l'</w:t>
      </w:r>
      <w:r>
        <w:t>État-</w:t>
      </w:r>
      <w:r w:rsidRPr="00B1095B">
        <w:t>providence est r</w:t>
      </w:r>
      <w:r w:rsidRPr="00B1095B">
        <w:t>e</w:t>
      </w:r>
      <w:r w:rsidRPr="00B1095B">
        <w:t xml:space="preserve">lativement minime au Canada. Il n'y a pas de véritable base néo-conservatrice comme aux </w:t>
      </w:r>
      <w:r>
        <w:t>État</w:t>
      </w:r>
      <w:r w:rsidRPr="00B1095B">
        <w:t>s-Unis ou en Grande-Bretagne : on l'a bien vu avec le recul de l'actuel gouvern</w:t>
      </w:r>
      <w:r w:rsidRPr="00B1095B">
        <w:t>e</w:t>
      </w:r>
      <w:r w:rsidRPr="00B1095B">
        <w:t>ment sur l'universalité des pensions de vieillesse. Le fait que les mun</w:t>
      </w:r>
      <w:r w:rsidRPr="00B1095B">
        <w:t>i</w:t>
      </w:r>
      <w:r w:rsidRPr="00B1095B">
        <w:t>cipalités n'aient pas de responsabilités en m</w:t>
      </w:r>
      <w:r w:rsidRPr="00B1095B">
        <w:t>a</w:t>
      </w:r>
      <w:r w:rsidRPr="00B1095B">
        <w:t>tière de bien-être social, contrairement au cas américain ou britann</w:t>
      </w:r>
      <w:r w:rsidRPr="00B1095B">
        <w:t>i</w:t>
      </w:r>
      <w:r w:rsidRPr="00B1095B">
        <w:t>que, empêche la formation de mouvements suscept</w:t>
      </w:r>
      <w:r w:rsidRPr="00B1095B">
        <w:t>i</w:t>
      </w:r>
      <w:r w:rsidRPr="00B1095B">
        <w:t>bles de nourrir une base politique néo-conservatrice comme ce fut le cas avec la « révolte des contribu</w:t>
      </w:r>
      <w:r w:rsidRPr="00B1095B">
        <w:t>a</w:t>
      </w:r>
      <w:r w:rsidRPr="00B1095B">
        <w:t>bles » californiens exaspérés par la crise fiscale des villes. De même, en Grande-Bretagne, le poids des dépenses sociales liées à la dési</w:t>
      </w:r>
      <w:r w:rsidRPr="00B1095B">
        <w:t>n</w:t>
      </w:r>
      <w:r w:rsidRPr="00B1095B">
        <w:t>dustrialisation massive et à la crise de l'emploi oblige les autorités l</w:t>
      </w:r>
      <w:r w:rsidRPr="00B1095B">
        <w:t>o</w:t>
      </w:r>
      <w:r w:rsidRPr="00B1095B">
        <w:t>cales à parer au plus urgent, réduisant d'autant la marge de m</w:t>
      </w:r>
      <w:r w:rsidRPr="00B1095B">
        <w:t>a</w:t>
      </w:r>
      <w:r w:rsidRPr="00B1095B">
        <w:t>n</w:t>
      </w:r>
      <w:r>
        <w:t>œuv</w:t>
      </w:r>
      <w:r w:rsidRPr="00B1095B">
        <w:t>re pour les secteurs comme l'h</w:t>
      </w:r>
      <w:r w:rsidRPr="00B1095B">
        <w:t>a</w:t>
      </w:r>
      <w:r w:rsidRPr="00B1095B">
        <w:t>bitation ou le transport.</w:t>
      </w:r>
    </w:p>
    <w:p w:rsidR="00721E27" w:rsidRPr="00B1095B" w:rsidRDefault="00721E27" w:rsidP="00721E27">
      <w:pPr>
        <w:spacing w:before="120" w:after="120"/>
        <w:jc w:val="both"/>
      </w:pPr>
      <w:r>
        <w:t>[</w:t>
      </w:r>
      <w:r w:rsidRPr="00B1095B">
        <w:t>211</w:t>
      </w:r>
      <w:r>
        <w:t>]</w:t>
      </w:r>
    </w:p>
    <w:p w:rsidR="00721E27" w:rsidRPr="00B1095B" w:rsidRDefault="00721E27" w:rsidP="00721E27">
      <w:pPr>
        <w:spacing w:before="120" w:after="120"/>
        <w:jc w:val="both"/>
      </w:pPr>
      <w:r w:rsidRPr="00B1095B">
        <w:t>Il n'est guère étonnant, dans ces conditions, que les pressions en faveur d'un transfert accru des responsabilités en habitation vers le marché privé, et notamment vers l'occupant propri</w:t>
      </w:r>
      <w:r w:rsidRPr="00B1095B">
        <w:t>é</w:t>
      </w:r>
      <w:r w:rsidRPr="00B1095B">
        <w:t>taire, aient été plus vives, ou plus fo</w:t>
      </w:r>
      <w:r w:rsidRPr="00B1095B">
        <w:t>r</w:t>
      </w:r>
      <w:r w:rsidRPr="00B1095B">
        <w:t xml:space="preserve">tement exprimées, aux </w:t>
      </w:r>
      <w:r>
        <w:t>État</w:t>
      </w:r>
      <w:r w:rsidRPr="00B1095B">
        <w:t>s-Unis et en Grande-Bretagne qu'au Canada ces derni</w:t>
      </w:r>
      <w:r w:rsidRPr="00B1095B">
        <w:t>è</w:t>
      </w:r>
      <w:r w:rsidRPr="00B1095B">
        <w:t>res années.</w:t>
      </w:r>
    </w:p>
    <w:p w:rsidR="00721E27" w:rsidRDefault="00721E27" w:rsidP="00721E27">
      <w:pPr>
        <w:spacing w:before="120" w:after="120"/>
        <w:jc w:val="both"/>
      </w:pPr>
    </w:p>
    <w:p w:rsidR="00721E27" w:rsidRPr="00B1095B" w:rsidRDefault="00721E27" w:rsidP="00721E27">
      <w:pPr>
        <w:pStyle w:val="a"/>
      </w:pPr>
      <w:r>
        <w:t xml:space="preserve">2. </w:t>
      </w:r>
      <w:r w:rsidRPr="00B1095B">
        <w:t>Expansion à tout prix de la « property owning</w:t>
      </w:r>
      <w:r>
        <w:br/>
      </w:r>
      <w:r w:rsidRPr="00B1095B">
        <w:t>democr</w:t>
      </w:r>
      <w:r w:rsidRPr="00B1095B">
        <w:t>a</w:t>
      </w:r>
      <w:r w:rsidRPr="00B1095B">
        <w:t>cy » aux USA et en Grande-Bretagne</w:t>
      </w:r>
    </w:p>
    <w:p w:rsidR="00721E27" w:rsidRDefault="00721E27" w:rsidP="00721E27">
      <w:pPr>
        <w:spacing w:before="120" w:after="120"/>
        <w:jc w:val="both"/>
      </w:pPr>
    </w:p>
    <w:p w:rsidR="00721E27" w:rsidRPr="00B1095B" w:rsidRDefault="00721E27" w:rsidP="00721E27">
      <w:pPr>
        <w:spacing w:before="120" w:after="120"/>
        <w:jc w:val="both"/>
      </w:pPr>
      <w:r w:rsidRPr="00B1095B">
        <w:t xml:space="preserve">Aux </w:t>
      </w:r>
      <w:r>
        <w:t>État</w:t>
      </w:r>
      <w:r w:rsidRPr="00B1095B">
        <w:t>s-Unis et en Grande-Bretagne, deux pays</w:t>
      </w:r>
      <w:r>
        <w:t xml:space="preserve"> </w:t>
      </w:r>
      <w:r w:rsidRPr="00B1095B">
        <w:t>fort distincts, certes, si l'on tient compte de la répartition privé-public dans la fourn</w:t>
      </w:r>
      <w:r w:rsidRPr="00B1095B">
        <w:t>i</w:t>
      </w:r>
      <w:r w:rsidRPr="00B1095B">
        <w:t>ture du logement (en 1981, Grande-Bretagne : 57</w:t>
      </w:r>
      <w:r>
        <w:t> %</w:t>
      </w:r>
      <w:r w:rsidRPr="00B1095B">
        <w:t xml:space="preserve"> de propriétaires occupants, 30</w:t>
      </w:r>
      <w:r>
        <w:t> %</w:t>
      </w:r>
      <w:r w:rsidRPr="00B1095B">
        <w:t xml:space="preserve"> de locataires de log</w:t>
      </w:r>
      <w:r w:rsidRPr="00B1095B">
        <w:t>e</w:t>
      </w:r>
      <w:r w:rsidRPr="00B1095B">
        <w:t>ments municipaux et seulement 13</w:t>
      </w:r>
      <w:r>
        <w:t> %</w:t>
      </w:r>
      <w:r w:rsidRPr="00B1095B">
        <w:t xml:space="preserve"> de locataires du marché privé ; USA : 65</w:t>
      </w:r>
      <w:r>
        <w:t> %</w:t>
      </w:r>
      <w:r w:rsidRPr="00B1095B">
        <w:t xml:space="preserve"> de propriétaires o</w:t>
      </w:r>
      <w:r w:rsidRPr="00B1095B">
        <w:t>c</w:t>
      </w:r>
      <w:r w:rsidRPr="00B1095B">
        <w:t>cupants contre 30</w:t>
      </w:r>
      <w:r>
        <w:t> %</w:t>
      </w:r>
      <w:r w:rsidRPr="00B1095B">
        <w:t xml:space="preserve"> de locataires du marché privé et à peine 5</w:t>
      </w:r>
      <w:r>
        <w:t> %</w:t>
      </w:r>
      <w:r w:rsidRPr="00B1095B">
        <w:t xml:space="preserve"> de locataires de logements subventionnés), les </w:t>
      </w:r>
      <w:r w:rsidRPr="009230EE">
        <w:rPr>
          <w:i/>
        </w:rPr>
        <w:t>biais structurels</w:t>
      </w:r>
      <w:r w:rsidRPr="00B1095B">
        <w:t xml:space="preserve"> en f</w:t>
      </w:r>
      <w:r w:rsidRPr="00B1095B">
        <w:t>a</w:t>
      </w:r>
      <w:r w:rsidRPr="00B1095B">
        <w:t>veur de l'accession à la propriété sont nettement plus importants qu'au C</w:t>
      </w:r>
      <w:r w:rsidRPr="00B1095B">
        <w:t>a</w:t>
      </w:r>
      <w:r w:rsidRPr="00B1095B">
        <w:t>nada. Dans les deux cas, en plus des avantages fiscaux existant au C</w:t>
      </w:r>
      <w:r w:rsidRPr="00B1095B">
        <w:t>a</w:t>
      </w:r>
      <w:r w:rsidRPr="00B1095B">
        <w:t>nada (non-imposition du gain de capital), les intérêts sur les prêts h</w:t>
      </w:r>
      <w:r w:rsidRPr="00B1095B">
        <w:t>y</w:t>
      </w:r>
      <w:r w:rsidRPr="00B1095B">
        <w:t>pothécaires et les paiements de taxes foncières sont déductibles du revenu imposable. Cela crée une différence très sub</w:t>
      </w:r>
      <w:r w:rsidRPr="00B1095B">
        <w:t>s</w:t>
      </w:r>
      <w:r w:rsidRPr="00B1095B">
        <w:t>tantielle dans les coûts réels d'accès à la propriété. Ces privilèges ne sont pas une cré</w:t>
      </w:r>
      <w:r w:rsidRPr="00B1095B">
        <w:t>a</w:t>
      </w:r>
      <w:r w:rsidRPr="00B1095B">
        <w:t>tion récente ; ils remontent, dans les deux cas, au 19</w:t>
      </w:r>
      <w:r>
        <w:rPr>
          <w:vertAlign w:val="superscript"/>
        </w:rPr>
        <w:t>e</w:t>
      </w:r>
      <w:r w:rsidRPr="00B1095B">
        <w:t xml:space="preserve"> siècle, à une époque où les prélèvements dont l'</w:t>
      </w:r>
      <w:r>
        <w:t>État</w:t>
      </w:r>
      <w:r w:rsidRPr="00B1095B">
        <w:t xml:space="preserve"> se trouvait ainsi à se priver r</w:t>
      </w:r>
      <w:r w:rsidRPr="00B1095B">
        <w:t>e</w:t>
      </w:r>
      <w:r w:rsidRPr="00B1095B">
        <w:t>présentaient des sommes négl</w:t>
      </w:r>
      <w:r w:rsidRPr="00B1095B">
        <w:t>i</w:t>
      </w:r>
      <w:r w:rsidRPr="00B1095B">
        <w:t>geables.</w:t>
      </w:r>
    </w:p>
    <w:p w:rsidR="00721E27" w:rsidRPr="00B1095B" w:rsidRDefault="00721E27" w:rsidP="00721E27">
      <w:pPr>
        <w:spacing w:before="120" w:after="120"/>
        <w:jc w:val="both"/>
      </w:pPr>
      <w:r>
        <w:t>Or, non seulement n'a-</w:t>
      </w:r>
      <w:r w:rsidRPr="00B1095B">
        <w:t>t-on rien fait ces dernières années pour r</w:t>
      </w:r>
      <w:r w:rsidRPr="00B1095B">
        <w:t>é</w:t>
      </w:r>
      <w:r w:rsidRPr="00B1095B">
        <w:t>duire ces privilèges (on en a parlé, on a chiffré les hyp</w:t>
      </w:r>
      <w:r w:rsidRPr="00B1095B">
        <w:t>o</w:t>
      </w:r>
      <w:r w:rsidRPr="00B1095B">
        <w:t>thèses), alors qu'on ne cessait de ma</w:t>
      </w:r>
      <w:r w:rsidRPr="00B1095B">
        <w:t>r</w:t>
      </w:r>
      <w:r w:rsidRPr="00B1095B">
        <w:t>teler la nécessité de réduire la dette publique, mais on a même, par toute une série de gestes, élargi le fossé e</w:t>
      </w:r>
      <w:r w:rsidRPr="00B1095B">
        <w:t>n</w:t>
      </w:r>
      <w:r w:rsidRPr="00B1095B">
        <w:t>tre nantis et défavorisés. Premièr</w:t>
      </w:r>
      <w:r w:rsidRPr="00B1095B">
        <w:t>e</w:t>
      </w:r>
      <w:r w:rsidRPr="00B1095B">
        <w:t xml:space="preserve">ment, il y a eu non pas un simple gel des engagements financiers, mais des </w:t>
      </w:r>
      <w:r w:rsidRPr="009230EE">
        <w:rPr>
          <w:i/>
        </w:rPr>
        <w:t xml:space="preserve">coupures </w:t>
      </w:r>
      <w:r w:rsidRPr="00B1095B">
        <w:t>rép</w:t>
      </w:r>
      <w:r w:rsidRPr="00B1095B">
        <w:t>é</w:t>
      </w:r>
      <w:r w:rsidRPr="00B1095B">
        <w:t>tées et soutenues dans les programmes de logements subventionnés sous toutes leurs formes : programmes de construction de nouveaux logements, de su</w:t>
      </w:r>
      <w:r w:rsidRPr="00B1095B">
        <w:t>p</w:t>
      </w:r>
      <w:r w:rsidRPr="00B1095B">
        <w:t>pléments au loyer, de soutien aux log</w:t>
      </w:r>
      <w:r w:rsidRPr="00B1095B">
        <w:t>e</w:t>
      </w:r>
      <w:r w:rsidRPr="00B1095B">
        <w:t>ments sociaux existants</w:t>
      </w:r>
      <w:r>
        <w:t> </w:t>
      </w:r>
      <w:r>
        <w:rPr>
          <w:rStyle w:val="Appelnotedebasdep"/>
        </w:rPr>
        <w:footnoteReference w:id="222"/>
      </w:r>
      <w:r w:rsidRPr="00B1095B">
        <w:t xml:space="preserve">. On a également, aux </w:t>
      </w:r>
      <w:r>
        <w:t>État</w:t>
      </w:r>
      <w:r w:rsidRPr="00B1095B">
        <w:t>s-Unis, sabré dans les programmes de dévelo</w:t>
      </w:r>
      <w:r w:rsidRPr="00B1095B">
        <w:t>p</w:t>
      </w:r>
      <w:r w:rsidRPr="00B1095B">
        <w:t xml:space="preserve">pement communautaire, notamment les </w:t>
      </w:r>
      <w:r w:rsidRPr="00185084">
        <w:rPr>
          <w:i/>
        </w:rPr>
        <w:t>commun</w:t>
      </w:r>
      <w:r w:rsidRPr="00185084">
        <w:rPr>
          <w:i/>
        </w:rPr>
        <w:t>i</w:t>
      </w:r>
      <w:r w:rsidRPr="00185084">
        <w:rPr>
          <w:i/>
        </w:rPr>
        <w:t>ty development block grants</w:t>
      </w:r>
      <w:r w:rsidRPr="00B1095B">
        <w:t xml:space="preserve"> qui intégraient l'aide à la réhabilitation domiciliaire et à l'am</w:t>
      </w:r>
      <w:r w:rsidRPr="00B1095B">
        <w:t>é</w:t>
      </w:r>
      <w:r w:rsidRPr="00B1095B">
        <w:t>lioration des infrastructures de quartiers à des activités de service s</w:t>
      </w:r>
      <w:r w:rsidRPr="00B1095B">
        <w:t>o</w:t>
      </w:r>
      <w:r w:rsidRPr="00B1095B">
        <w:t>cial et de stim</w:t>
      </w:r>
      <w:r w:rsidRPr="00B1095B">
        <w:t>u</w:t>
      </w:r>
      <w:r w:rsidRPr="00B1095B">
        <w:t>lation de l'emploi, entre autres, dans le</w:t>
      </w:r>
      <w:r>
        <w:t xml:space="preserve"> [212] </w:t>
      </w:r>
      <w:r w:rsidRPr="00B1095B">
        <w:t>logement autogéré et auto-réhabilité. L'implication du gouvern</w:t>
      </w:r>
      <w:r w:rsidRPr="00B1095B">
        <w:t>e</w:t>
      </w:r>
      <w:r w:rsidRPr="00B1095B">
        <w:t>ment central américain dans toutes ces activités a été remise en cause au nom d'un « nouveau fédér</w:t>
      </w:r>
      <w:r w:rsidRPr="00B1095B">
        <w:t>a</w:t>
      </w:r>
      <w:r w:rsidRPr="00B1095B">
        <w:t xml:space="preserve">lisme » qui laisse le champ libre aux municipalités. Mais ces municipalités de même que les </w:t>
      </w:r>
      <w:r>
        <w:t>État</w:t>
      </w:r>
      <w:r w:rsidRPr="00B1095B">
        <w:t>s dont Reagan veut pr</w:t>
      </w:r>
      <w:r w:rsidRPr="00B1095B">
        <w:t>é</w:t>
      </w:r>
      <w:r w:rsidRPr="00B1095B">
        <w:t>server l'autonomie n'ont pas de marge de manœuvre suffisante pour prendre la relève, comme je l'ai déjà souligné. Le r</w:t>
      </w:r>
      <w:r w:rsidRPr="00B1095B">
        <w:t>é</w:t>
      </w:r>
      <w:r w:rsidRPr="00B1095B">
        <w:t>sultat a été une aggravation nette des conditions de logement des co</w:t>
      </w:r>
      <w:r w:rsidRPr="00B1095B">
        <w:t>u</w:t>
      </w:r>
      <w:r w:rsidRPr="00B1095B">
        <w:t>ches urbaines captives pendant toute la durée de la crise : l'appar</w:t>
      </w:r>
      <w:r w:rsidRPr="00B1095B">
        <w:t>i</w:t>
      </w:r>
      <w:r w:rsidRPr="00B1095B">
        <w:t>tion sur le devant de la scène du problème des sans</w:t>
      </w:r>
      <w:r>
        <w:t>-</w:t>
      </w:r>
      <w:r w:rsidRPr="00B1095B">
        <w:t>abri (</w:t>
      </w:r>
      <w:r w:rsidRPr="004D76FE">
        <w:rPr>
          <w:i/>
        </w:rPr>
        <w:t>hom</w:t>
      </w:r>
      <w:r w:rsidRPr="004D76FE">
        <w:rPr>
          <w:i/>
        </w:rPr>
        <w:t>e</w:t>
      </w:r>
      <w:r w:rsidRPr="004D76FE">
        <w:rPr>
          <w:i/>
        </w:rPr>
        <w:t>lessness</w:t>
      </w:r>
      <w:r w:rsidRPr="00B1095B">
        <w:t>) en est un témo</w:t>
      </w:r>
      <w:r w:rsidRPr="00B1095B">
        <w:t>i</w:t>
      </w:r>
      <w:r w:rsidRPr="00B1095B">
        <w:t>gnage éloquent.</w:t>
      </w:r>
    </w:p>
    <w:p w:rsidR="00721E27" w:rsidRPr="00B1095B" w:rsidRDefault="00721E27" w:rsidP="00721E27">
      <w:pPr>
        <w:spacing w:before="120" w:after="120"/>
        <w:jc w:val="both"/>
      </w:pPr>
      <w:r w:rsidRPr="00B1095B">
        <w:t>Enfin, et c'est sans doute le geste le plus spectaculaire dans l'appl</w:t>
      </w:r>
      <w:r w:rsidRPr="00B1095B">
        <w:t>i</w:t>
      </w:r>
      <w:r w:rsidRPr="00B1095B">
        <w:t>cation des thèses néo-conservatrices, on a commencé à liquider ou à privatiser le stock de logements subventionnés, nota</w:t>
      </w:r>
      <w:r w:rsidRPr="00B1095B">
        <w:t>m</w:t>
      </w:r>
      <w:r w:rsidRPr="00B1095B">
        <w:t>ment en offrant aux habitants d'en devenir propriéta</w:t>
      </w:r>
      <w:r w:rsidRPr="00B1095B">
        <w:t>i</w:t>
      </w:r>
      <w:r w:rsidRPr="00B1095B">
        <w:t>res. Ce mouvement a surtout pris de l'ampleur en Gra</w:t>
      </w:r>
      <w:r w:rsidRPr="00B1095B">
        <w:t>n</w:t>
      </w:r>
      <w:r w:rsidRPr="00B1095B">
        <w:t xml:space="preserve">de-Bretagne (de 1979 à 1983, plus d'un demi-million de logements sont ainsi passés à la propriété privée). Aux </w:t>
      </w:r>
      <w:r>
        <w:t>États-Unis </w:t>
      </w:r>
      <w:r>
        <w:rPr>
          <w:rStyle w:val="Appelnotedebasdep"/>
        </w:rPr>
        <w:footnoteReference w:id="223"/>
      </w:r>
      <w:r w:rsidRPr="00B1095B">
        <w:t>, on s'apprêtait fin 1983 à liquider en cinq ans</w:t>
      </w:r>
      <w:r>
        <w:t xml:space="preserve"> — </w:t>
      </w:r>
      <w:r w:rsidRPr="00B1095B">
        <w:t xml:space="preserve">par la démolition, la vente ou la </w:t>
      </w:r>
      <w:r>
        <w:t>conversion à d'autres fins — 100 </w:t>
      </w:r>
      <w:r w:rsidRPr="00B1095B">
        <w:t>000 log</w:t>
      </w:r>
      <w:r w:rsidRPr="00B1095B">
        <w:t>e</w:t>
      </w:r>
      <w:r w:rsidRPr="00B1095B">
        <w:t>ments publics ou 8</w:t>
      </w:r>
      <w:r>
        <w:t> %</w:t>
      </w:r>
      <w:r w:rsidRPr="00B1095B">
        <w:t xml:space="preserve"> du stock total actuel. Outre les dénonciations de caractère politico idéologique, plusieurs obje</w:t>
      </w:r>
      <w:r w:rsidRPr="00B1095B">
        <w:t>c</w:t>
      </w:r>
      <w:r w:rsidRPr="00B1095B">
        <w:t>tions pratiques peuvent être apportées à la privatisation du logement social : le fait que les l</w:t>
      </w:r>
      <w:r w:rsidRPr="00B1095B">
        <w:t>o</w:t>
      </w:r>
      <w:r w:rsidRPr="00B1095B">
        <w:t>gements les plus attrayants par le type de bâtiment, la localis</w:t>
      </w:r>
      <w:r w:rsidRPr="00B1095B">
        <w:t>a</w:t>
      </w:r>
      <w:r w:rsidRPr="00B1095B">
        <w:t>tion, le degré d'entretien soient les premiers à trouver preneurs, réduisant d'autant l'éventail de choix des loc</w:t>
      </w:r>
      <w:r w:rsidRPr="00B1095B">
        <w:t>a</w:t>
      </w:r>
      <w:r w:rsidRPr="00B1095B">
        <w:t>taires captifs du logement public ; le fait que les acheteurs à revenus inférieurs ou pr</w:t>
      </w:r>
      <w:r w:rsidRPr="00B1095B">
        <w:t>é</w:t>
      </w:r>
      <w:r w:rsidRPr="00B1095B">
        <w:t>caires risquent de se trouver rapidement pris à la go</w:t>
      </w:r>
      <w:r w:rsidRPr="00B1095B">
        <w:t>r</w:t>
      </w:r>
      <w:r w:rsidRPr="00B1095B">
        <w:t>ge, aboutissant à des taux élevés de reprise, comme cela a été le cas dans tous les schèmes antérieurs d'a</w:t>
      </w:r>
      <w:r w:rsidRPr="00B1095B">
        <w:t>i</w:t>
      </w:r>
      <w:r w:rsidRPr="00B1095B">
        <w:t>de à l'accession à la propriété de ménages à revenus insuffisants, ou à des phénomènes de report des dépenses d'entretien qui ne feront qu'accroître la détérioration déjà inquiétante du stock de l</w:t>
      </w:r>
      <w:r w:rsidRPr="00B1095B">
        <w:t>o</w:t>
      </w:r>
      <w:r w:rsidRPr="00B1095B">
        <w:t>gements existant. Ultimement, on assistera à la revente du logement à des m</w:t>
      </w:r>
      <w:r w:rsidRPr="00B1095B">
        <w:t>é</w:t>
      </w:r>
      <w:r w:rsidRPr="00B1095B">
        <w:t>nages plus aptes à en assumer les coûts réels</w:t>
      </w:r>
      <w:r>
        <w:t> </w:t>
      </w:r>
      <w:r>
        <w:rPr>
          <w:rStyle w:val="Appelnotedebasdep"/>
        </w:rPr>
        <w:footnoteReference w:id="224"/>
      </w:r>
      <w:r w:rsidRPr="00B1095B">
        <w:t>. Globalement, il est à craindre qu'une fois réinsérés sur le marché, à travers les reventes éventuelles, les logements privatisés vont contribuer à la hausse gén</w:t>
      </w:r>
      <w:r w:rsidRPr="00B1095B">
        <w:t>é</w:t>
      </w:r>
      <w:r w:rsidRPr="00B1095B">
        <w:t>rale du</w:t>
      </w:r>
      <w:r>
        <w:t xml:space="preserve"> </w:t>
      </w:r>
      <w:r w:rsidRPr="00B1095B">
        <w:t>prix du logement, par opposition à l'effet modérateur d'un i</w:t>
      </w:r>
      <w:r w:rsidRPr="00B1095B">
        <w:t>m</w:t>
      </w:r>
      <w:r w:rsidRPr="00B1095B">
        <w:t>portant parc de log</w:t>
      </w:r>
      <w:r w:rsidRPr="00B1095B">
        <w:t>e</w:t>
      </w:r>
      <w:r w:rsidRPr="00B1095B">
        <w:t>ments HLM.</w:t>
      </w:r>
    </w:p>
    <w:p w:rsidR="00721E27" w:rsidRPr="00B1095B" w:rsidRDefault="00721E27" w:rsidP="00721E27">
      <w:pPr>
        <w:spacing w:before="120" w:after="120"/>
        <w:jc w:val="both"/>
      </w:pPr>
      <w:r w:rsidRPr="00B1095B">
        <w:t>Pourtant ces arguments ne semblent guère impressionner les loc</w:t>
      </w:r>
      <w:r w:rsidRPr="00B1095B">
        <w:t>a</w:t>
      </w:r>
      <w:r w:rsidRPr="00B1095B">
        <w:t xml:space="preserve">taires ni même les clientèles électorales traditionnellement « progressistes » (les électeurs du </w:t>
      </w:r>
      <w:r w:rsidRPr="009230EE">
        <w:rPr>
          <w:i/>
        </w:rPr>
        <w:t>Labour</w:t>
      </w:r>
      <w:r w:rsidRPr="00B1095B">
        <w:t xml:space="preserve"> par exemple). Ni en Gra</w:t>
      </w:r>
      <w:r w:rsidRPr="00B1095B">
        <w:t>n</w:t>
      </w:r>
      <w:r w:rsidRPr="00B1095B">
        <w:t xml:space="preserve">de-Bretagne ni aux </w:t>
      </w:r>
      <w:r>
        <w:t>É</w:t>
      </w:r>
      <w:r w:rsidRPr="00B1095B">
        <w:t>tats-Unis, la dénonciation de la privatisation du logement s</w:t>
      </w:r>
      <w:r w:rsidRPr="00B1095B">
        <w:t>o</w:t>
      </w:r>
      <w:r w:rsidRPr="00B1095B">
        <w:t>cial n'a de vertus mobilisatrices.</w:t>
      </w:r>
      <w:r>
        <w:t xml:space="preserve"> </w:t>
      </w:r>
      <w:r w:rsidRPr="00B1095B">
        <w:t>Ce constat a entraîné chez les inte</w:t>
      </w:r>
      <w:r w:rsidRPr="00B1095B">
        <w:t>l</w:t>
      </w:r>
      <w:r w:rsidRPr="00B1095B">
        <w:t>lectuels de gauche tout un nouveau débat sur la</w:t>
      </w:r>
      <w:r>
        <w:t xml:space="preserve"> [</w:t>
      </w:r>
      <w:r w:rsidRPr="00B1095B">
        <w:t>213</w:t>
      </w:r>
      <w:r>
        <w:t xml:space="preserve">] </w:t>
      </w:r>
      <w:r w:rsidRPr="00B1095B">
        <w:t>signification réelle de la propriété d'occupation de nos jours, dans des pays où elle est devenue le lot de la majorité, débat dans lequel nous n'avons malheureusement pas le temps d'entrer ici</w:t>
      </w:r>
      <w:r>
        <w:t> </w:t>
      </w:r>
      <w:r>
        <w:rPr>
          <w:rStyle w:val="Appelnotedebasdep"/>
        </w:rPr>
        <w:footnoteReference w:id="225"/>
      </w:r>
      <w:r w:rsidRPr="00B1095B">
        <w:t>. Elle a au</w:t>
      </w:r>
      <w:r w:rsidRPr="00B1095B">
        <w:t>s</w:t>
      </w:r>
      <w:r w:rsidRPr="00B1095B">
        <w:t>si suscité des ajust</w:t>
      </w:r>
      <w:r w:rsidRPr="00B1095B">
        <w:t>e</w:t>
      </w:r>
      <w:r w:rsidRPr="00B1095B">
        <w:t>ments de stratégie chez les groupes de militants des droits sociaux et de l'habitation dont certains réclament désormais des conditions aptes à assurer l'universalité virtuelle de l'accès à la pr</w:t>
      </w:r>
      <w:r w:rsidRPr="00B1095B">
        <w:t>o</w:t>
      </w:r>
      <w:r w:rsidRPr="00B1095B">
        <w:t>priété de logements en bon état : prêt sans intérêt du vers</w:t>
      </w:r>
      <w:r w:rsidRPr="00B1095B">
        <w:t>e</w:t>
      </w:r>
      <w:r w:rsidRPr="00B1095B">
        <w:t>ment initial, remise en état préalable, formation à la gestion, etc.</w:t>
      </w:r>
      <w:r>
        <w:t> </w:t>
      </w:r>
      <w:r>
        <w:rPr>
          <w:rStyle w:val="Appelnotedebasdep"/>
        </w:rPr>
        <w:footnoteReference w:id="226"/>
      </w:r>
      <w:r w:rsidRPr="00B1095B">
        <w:t>. Tout cela lai</w:t>
      </w:r>
      <w:r w:rsidRPr="00B1095B">
        <w:t>s</w:t>
      </w:r>
      <w:r w:rsidRPr="00B1095B">
        <w:t>se assez perplexe. On en arrive, au bout du compte, à se d</w:t>
      </w:r>
      <w:r w:rsidRPr="00B1095B">
        <w:t>e</w:t>
      </w:r>
      <w:r w:rsidRPr="00B1095B">
        <w:t>mander si la privatisation du log</w:t>
      </w:r>
      <w:r w:rsidRPr="00B1095B">
        <w:t>e</w:t>
      </w:r>
      <w:r w:rsidRPr="00B1095B">
        <w:t xml:space="preserve">ment social ne constitue guère qu'un pas de plus vers le </w:t>
      </w:r>
      <w:r w:rsidRPr="008C5ADA">
        <w:rPr>
          <w:i/>
        </w:rPr>
        <w:t>self management</w:t>
      </w:r>
      <w:r w:rsidRPr="00B1095B">
        <w:t>. Après les logements sociaux g</w:t>
      </w:r>
      <w:r w:rsidRPr="00B1095B">
        <w:t>é</w:t>
      </w:r>
      <w:r>
        <w:t>rés par les locataires (</w:t>
      </w:r>
      <w:r w:rsidRPr="008C5ADA">
        <w:rPr>
          <w:i/>
        </w:rPr>
        <w:t>tenant management</w:t>
      </w:r>
      <w:r w:rsidRPr="00B1095B">
        <w:t>), les coopératives respons</w:t>
      </w:r>
      <w:r w:rsidRPr="00B1095B">
        <w:t>a</w:t>
      </w:r>
      <w:r w:rsidRPr="00B1095B">
        <w:t>bles de leurs coûts d'exploitation et bientôt d'une part accrue de leurs coûts en capital, pourquoi pas la pleine copropriété ou la propriété i</w:t>
      </w:r>
      <w:r w:rsidRPr="00B1095B">
        <w:t>n</w:t>
      </w:r>
      <w:r w:rsidRPr="00B1095B">
        <w:t>dividuelle dans les bâtiments qui s'y pr</w:t>
      </w:r>
      <w:r w:rsidRPr="00B1095B">
        <w:t>ê</w:t>
      </w:r>
      <w:r w:rsidRPr="00B1095B">
        <w:t>tent ? Le corridor, on le voit, devient de plus en plus étroit entre le logement droit social et le log</w:t>
      </w:r>
      <w:r w:rsidRPr="00B1095B">
        <w:t>e</w:t>
      </w:r>
      <w:r w:rsidRPr="00B1095B">
        <w:t>ment bien de consommation comme les autres. Quant au droit social, pourquoi d</w:t>
      </w:r>
      <w:r w:rsidRPr="00B1095B">
        <w:t>e</w:t>
      </w:r>
      <w:r w:rsidRPr="00B1095B">
        <w:t>vrait-il être synonyme de gestion et de propriété état</w:t>
      </w:r>
      <w:r w:rsidRPr="00B1095B">
        <w:t>i</w:t>
      </w:r>
      <w:r w:rsidRPr="00B1095B">
        <w:t>que ou même collective ? Voilà quelques-unes des interrogations qui nai</w:t>
      </w:r>
      <w:r w:rsidRPr="00B1095B">
        <w:t>s</w:t>
      </w:r>
      <w:r w:rsidRPr="00B1095B">
        <w:t>sent des développements r</w:t>
      </w:r>
      <w:r w:rsidRPr="00B1095B">
        <w:t>é</w:t>
      </w:r>
      <w:r w:rsidRPr="00B1095B">
        <w:t>cents.</w:t>
      </w:r>
    </w:p>
    <w:p w:rsidR="00721E27" w:rsidRDefault="00721E27" w:rsidP="00721E27">
      <w:pPr>
        <w:spacing w:before="120" w:after="120"/>
        <w:jc w:val="both"/>
      </w:pPr>
    </w:p>
    <w:p w:rsidR="00721E27" w:rsidRPr="00B1095B" w:rsidRDefault="00721E27" w:rsidP="00721E27">
      <w:pPr>
        <w:pStyle w:val="a"/>
      </w:pPr>
      <w:r>
        <w:t xml:space="preserve">3. </w:t>
      </w:r>
      <w:r w:rsidRPr="00B1095B">
        <w:t>Les politiq</w:t>
      </w:r>
      <w:r>
        <w:t>ues urbaines :</w:t>
      </w:r>
      <w:r>
        <w:br/>
      </w:r>
      <w:r w:rsidRPr="00B1095B">
        <w:t>le triomphe du pra</w:t>
      </w:r>
      <w:r w:rsidRPr="00B1095B">
        <w:t>g</w:t>
      </w:r>
      <w:r w:rsidRPr="00B1095B">
        <w:t>matisme</w:t>
      </w:r>
    </w:p>
    <w:p w:rsidR="00721E27" w:rsidRDefault="00721E27" w:rsidP="00721E27">
      <w:pPr>
        <w:spacing w:before="120" w:after="120"/>
        <w:jc w:val="both"/>
      </w:pPr>
    </w:p>
    <w:p w:rsidR="00721E27" w:rsidRPr="00B1095B" w:rsidRDefault="00721E27" w:rsidP="00721E27">
      <w:pPr>
        <w:spacing w:before="120" w:after="120"/>
        <w:jc w:val="both"/>
      </w:pPr>
      <w:r w:rsidRPr="00B1095B">
        <w:t>En ce qui concerne la gestion du cadre de vie, c'est-à-dire la plan</w:t>
      </w:r>
      <w:r w:rsidRPr="00B1095B">
        <w:t>i</w:t>
      </w:r>
      <w:r w:rsidRPr="00B1095B">
        <w:t>fication urbaine ou l'urbanisme et notamment la « revitalisation » u</w:t>
      </w:r>
      <w:r w:rsidRPr="00B1095B">
        <w:t>r</w:t>
      </w:r>
      <w:r w:rsidRPr="00B1095B">
        <w:t>baine, la tendance commune au cours des dernières années peut se résumer très brièvement à l'émergence d'une approche très pragmat</w:t>
      </w:r>
      <w:r w:rsidRPr="00B1095B">
        <w:t>i</w:t>
      </w:r>
      <w:r w:rsidRPr="00B1095B">
        <w:t>que de collaboration et d'action conjointe avec les agents écon</w:t>
      </w:r>
      <w:r w:rsidRPr="00B1095B">
        <w:t>o</w:t>
      </w:r>
      <w:r w:rsidRPr="00B1095B">
        <w:t>miques privés qui prend ses distances à la fois par rapport à la produ</w:t>
      </w:r>
      <w:r w:rsidRPr="00B1095B">
        <w:t>c</w:t>
      </w:r>
      <w:r w:rsidRPr="00B1095B">
        <w:t>tion des classiques plans-projections de l'avenir et par rapport à l'a</w:t>
      </w:r>
      <w:r w:rsidRPr="00B1095B">
        <w:t>p</w:t>
      </w:r>
      <w:r w:rsidRPr="00B1095B">
        <w:t>plication de contrôles normatifs. Avec la crise et la restructuration économ</w:t>
      </w:r>
      <w:r w:rsidRPr="00B1095B">
        <w:t>i</w:t>
      </w:r>
      <w:r w:rsidRPr="00B1095B">
        <w:t>que, l'urbanisme est de plus en plus devenu un instrument de stimul</w:t>
      </w:r>
      <w:r w:rsidRPr="00B1095B">
        <w:t>a</w:t>
      </w:r>
      <w:r w:rsidRPr="00B1095B">
        <w:t>tion du développement économique privé, mettant l'accent sur l'élimin</w:t>
      </w:r>
      <w:r w:rsidRPr="00B1095B">
        <w:t>a</w:t>
      </w:r>
      <w:r w:rsidRPr="00B1095B">
        <w:t>tion des entraves bureaucratiques et le marketing au sens pur, c'est-à-dire la promotion d'une image favorable de la municipalité ou du quartier auprès des i</w:t>
      </w:r>
      <w:r w:rsidRPr="00B1095B">
        <w:t>n</w:t>
      </w:r>
      <w:r w:rsidRPr="00B1095B">
        <w:t>vestisseurs et la restauration d'un « climat de confiance ».</w:t>
      </w:r>
    </w:p>
    <w:p w:rsidR="00721E27" w:rsidRPr="00B1095B" w:rsidRDefault="00721E27" w:rsidP="00721E27">
      <w:pPr>
        <w:spacing w:before="120" w:after="120"/>
        <w:jc w:val="both"/>
      </w:pPr>
      <w:r>
        <w:t>[214]</w:t>
      </w:r>
    </w:p>
    <w:p w:rsidR="00721E27" w:rsidRPr="00B1095B" w:rsidRDefault="00721E27" w:rsidP="00721E27">
      <w:pPr>
        <w:spacing w:before="120" w:after="120"/>
        <w:jc w:val="both"/>
      </w:pPr>
      <w:r w:rsidRPr="00B1095B">
        <w:t xml:space="preserve">En Grande-Bretagne, où la tradition du </w:t>
      </w:r>
      <w:r w:rsidRPr="004D76FE">
        <w:rPr>
          <w:i/>
        </w:rPr>
        <w:t>town planning</w:t>
      </w:r>
      <w:r w:rsidRPr="00B1095B">
        <w:t>, enracinée dans une éthique de service public qui accordait la priorité à des o</w:t>
      </w:r>
      <w:r w:rsidRPr="00B1095B">
        <w:t>b</w:t>
      </w:r>
      <w:r w:rsidRPr="00B1095B">
        <w:t>jectifs de redistribution et d'égalisation des chances, ce nouveau pragmatisme est inte</w:t>
      </w:r>
      <w:r w:rsidRPr="00B1095B">
        <w:t>r</w:t>
      </w:r>
      <w:r w:rsidRPr="00B1095B">
        <w:t xml:space="preserve">prété par plusieurs comme un </w:t>
      </w:r>
      <w:r w:rsidRPr="001C6CC8">
        <w:rPr>
          <w:i/>
        </w:rPr>
        <w:t>recul</w:t>
      </w:r>
      <w:r w:rsidRPr="00B1095B">
        <w:t xml:space="preserve"> imposé par l'</w:t>
      </w:r>
      <w:r>
        <w:t>État</w:t>
      </w:r>
      <w:r w:rsidRPr="00B1095B">
        <w:t xml:space="preserve"> central aux mun</w:t>
      </w:r>
      <w:r w:rsidRPr="00B1095B">
        <w:t>i</w:t>
      </w:r>
      <w:r w:rsidRPr="00B1095B">
        <w:t>cipalités et aux professionnels</w:t>
      </w:r>
      <w:r>
        <w:t> </w:t>
      </w:r>
      <w:r>
        <w:rPr>
          <w:rStyle w:val="Appelnotedebasdep"/>
        </w:rPr>
        <w:footnoteReference w:id="227"/>
      </w:r>
      <w:r w:rsidRPr="00B1095B">
        <w:t>. Au niveau des contrôles normatifs, des pressions de l'</w:t>
      </w:r>
      <w:r>
        <w:t>État</w:t>
      </w:r>
      <w:r w:rsidRPr="00B1095B">
        <w:t xml:space="preserve"> central s'exercent pour hâter et simplifier les procédures d'approbation ; des sociétés auton</w:t>
      </w:r>
      <w:r w:rsidRPr="00B1095B">
        <w:t>o</w:t>
      </w:r>
      <w:r w:rsidRPr="00B1095B">
        <w:t>mes (</w:t>
      </w:r>
      <w:r w:rsidRPr="004D76FE">
        <w:rPr>
          <w:i/>
        </w:rPr>
        <w:t>urban development corporations</w:t>
      </w:r>
      <w:r w:rsidRPr="00B1095B">
        <w:t>) sont créées pour s'attaquer aux problèmes particuliers de certaines zones portuaires ou indu</w:t>
      </w:r>
      <w:r w:rsidRPr="00B1095B">
        <w:t>s</w:t>
      </w:r>
      <w:r w:rsidRPr="00B1095B">
        <w:t>trielles en d</w:t>
      </w:r>
      <w:r w:rsidRPr="00B1095B">
        <w:t>é</w:t>
      </w:r>
      <w:r w:rsidRPr="00B1095B">
        <w:t xml:space="preserve">clin, dans un cadre déréglementé et débureaucratisé (le cas limite étant ici celui des célèbres </w:t>
      </w:r>
      <w:r w:rsidRPr="001C6CC8">
        <w:rPr>
          <w:i/>
        </w:rPr>
        <w:t>entreprises zones</w:t>
      </w:r>
      <w:r>
        <w:t> </w:t>
      </w:r>
      <w:r>
        <w:rPr>
          <w:rStyle w:val="Appelnotedebasdep"/>
        </w:rPr>
        <w:footnoteReference w:id="228"/>
      </w:r>
      <w:r w:rsidRPr="00B1095B">
        <w:t xml:space="preserve"> que l'on a aus</w:t>
      </w:r>
      <w:r>
        <w:t>si vu a</w:t>
      </w:r>
      <w:r>
        <w:t>p</w:t>
      </w:r>
      <w:r>
        <w:t>paraître aux É</w:t>
      </w:r>
      <w:r w:rsidRPr="00B1095B">
        <w:t>tats</w:t>
      </w:r>
      <w:r>
        <w:t>-</w:t>
      </w:r>
      <w:r w:rsidRPr="00B1095B">
        <w:t>Unis). Il faut noter que l'opposition aux initiatives de « débureaucratisation » est surtout véhiculée par les pr</w:t>
      </w:r>
      <w:r w:rsidRPr="00B1095B">
        <w:t>o</w:t>
      </w:r>
      <w:r w:rsidRPr="00B1095B">
        <w:t>fessionnels de l'urbanisme et qu'elle contient, bien sûr, de forts relents de corpor</w:t>
      </w:r>
      <w:r w:rsidRPr="00B1095B">
        <w:t>a</w:t>
      </w:r>
      <w:r w:rsidRPr="00B1095B">
        <w:t>tisme qui la placent aux antipodes des orientations des groupes</w:t>
      </w:r>
      <w:r>
        <w:t xml:space="preserve"> </w:t>
      </w:r>
      <w:r w:rsidRPr="00B1095B">
        <w:t>mil</w:t>
      </w:r>
      <w:r w:rsidRPr="00B1095B">
        <w:t>i</w:t>
      </w:r>
      <w:r w:rsidRPr="00B1095B">
        <w:t>tant en faveur de la démocratisation des services publics et qui sont susceptibles, à ce titre, d'accueillir favorablement et de r</w:t>
      </w:r>
      <w:r w:rsidRPr="00B1095B">
        <w:t>é</w:t>
      </w:r>
      <w:r w:rsidRPr="00B1095B">
        <w:t>clamer des transferts de re</w:t>
      </w:r>
      <w:r w:rsidRPr="00B1095B">
        <w:t>s</w:t>
      </w:r>
      <w:r w:rsidRPr="00B1095B">
        <w:t>ponsabilité vers les citoyens...</w:t>
      </w:r>
    </w:p>
    <w:p w:rsidR="00721E27" w:rsidRPr="00B1095B" w:rsidRDefault="00721E27" w:rsidP="00721E27">
      <w:pPr>
        <w:spacing w:before="120" w:after="120"/>
        <w:jc w:val="both"/>
      </w:pPr>
      <w:r w:rsidRPr="00B1095B">
        <w:t xml:space="preserve">Aux </w:t>
      </w:r>
      <w:r>
        <w:t>État</w:t>
      </w:r>
      <w:r w:rsidRPr="00B1095B">
        <w:t xml:space="preserve">s-Unis, les </w:t>
      </w:r>
      <w:r w:rsidRPr="004D76FE">
        <w:rPr>
          <w:i/>
        </w:rPr>
        <w:t>partnerships</w:t>
      </w:r>
      <w:r w:rsidRPr="00B1095B">
        <w:t xml:space="preserve"> privés-publics, obligatoires, par exemple, pour l'obtention des </w:t>
      </w:r>
      <w:r w:rsidRPr="004D76FE">
        <w:rPr>
          <w:i/>
        </w:rPr>
        <w:t>urban development action grants</w:t>
      </w:r>
      <w:r w:rsidRPr="00B1095B">
        <w:t xml:space="preserve"> (UDAG), sont d</w:t>
      </w:r>
      <w:r w:rsidRPr="00B1095B">
        <w:t>e</w:t>
      </w:r>
      <w:r w:rsidRPr="00B1095B">
        <w:t>venus la recette miracle dans la gestion urbaine et notamment dans le réinvestissement des quartiers centraux et des z</w:t>
      </w:r>
      <w:r w:rsidRPr="00B1095B">
        <w:t>o</w:t>
      </w:r>
      <w:r w:rsidRPr="00B1095B">
        <w:t>nes résidentielles en déclin. On applique cette formule dans la réhab</w:t>
      </w:r>
      <w:r w:rsidRPr="00B1095B">
        <w:t>i</w:t>
      </w:r>
      <w:r w:rsidRPr="00B1095B">
        <w:t>lit</w:t>
      </w:r>
      <w:r w:rsidRPr="00B1095B">
        <w:t>a</w:t>
      </w:r>
      <w:r w:rsidRPr="00B1095B">
        <w:t>tion domiciliaire, la réanimation commerciale, les négociations sur les nouvelles implantations de complexes d'appartements ou de b</w:t>
      </w:r>
      <w:r w:rsidRPr="00B1095B">
        <w:t>u</w:t>
      </w:r>
      <w:r w:rsidRPr="00B1095B">
        <w:t>reaux au sein desquel</w:t>
      </w:r>
      <w:r>
        <w:t>les</w:t>
      </w:r>
      <w:r w:rsidRPr="00B1095B">
        <w:t xml:space="preserve"> les dévelo</w:t>
      </w:r>
      <w:r w:rsidRPr="00B1095B">
        <w:t>p</w:t>
      </w:r>
      <w:r w:rsidRPr="00B1095B">
        <w:t>peurs privés se voient imposer des quotas de fourniture de logements à loyer modéré, etc. Même la fou</w:t>
      </w:r>
      <w:r w:rsidRPr="00B1095B">
        <w:t>r</w:t>
      </w:r>
      <w:r w:rsidRPr="00B1095B">
        <w:t>niture conjointe de services publics traditionnels, telle la prote</w:t>
      </w:r>
      <w:r w:rsidRPr="00B1095B">
        <w:t>c</w:t>
      </w:r>
      <w:r w:rsidRPr="00B1095B">
        <w:t>tion policière, est une innovation qui se répand pour juguler la crise fisc</w:t>
      </w:r>
      <w:r w:rsidRPr="00B1095B">
        <w:t>a</w:t>
      </w:r>
      <w:r w:rsidRPr="00B1095B">
        <w:t>le. Bref, la tendance est à la « co-production » public-privé-secteur volontaire des services urbains et cette tendance, comme l'e</w:t>
      </w:r>
      <w:r w:rsidRPr="00B1095B">
        <w:t>x</w:t>
      </w:r>
      <w:r w:rsidRPr="00B1095B">
        <w:t>tension de l'accession à la propriété, est chargée d’ambiguïté : les t</w:t>
      </w:r>
      <w:r w:rsidRPr="00B1095B">
        <w:t>e</w:t>
      </w:r>
      <w:r w:rsidRPr="00B1095B">
        <w:t>nants de la nouvelle droite favorables à la privat</w:t>
      </w:r>
      <w:r w:rsidRPr="00B1095B">
        <w:t>i</w:t>
      </w:r>
      <w:r w:rsidRPr="00B1095B">
        <w:t>sation à tout crin y frôlent les adeptes de la décentralisation et de la désétatisation au nom de l'aut</w:t>
      </w:r>
      <w:r w:rsidRPr="00B1095B">
        <w:t>o</w:t>
      </w:r>
      <w:r w:rsidRPr="00B1095B">
        <w:t>gestion...</w:t>
      </w:r>
    </w:p>
    <w:p w:rsidR="00721E27" w:rsidRPr="00B1095B" w:rsidRDefault="00721E27" w:rsidP="00721E27">
      <w:pPr>
        <w:spacing w:before="120" w:after="120"/>
        <w:jc w:val="both"/>
      </w:pPr>
      <w:r w:rsidRPr="00B1095B">
        <w:t>Des tendances similaires s'observent ici et je term</w:t>
      </w:r>
      <w:r w:rsidRPr="00B1095B">
        <w:t>i</w:t>
      </w:r>
      <w:r w:rsidRPr="00B1095B">
        <w:t xml:space="preserve">nerai brièvement là-dessus. </w:t>
      </w:r>
      <w:r>
        <w:t>À</w:t>
      </w:r>
      <w:r w:rsidRPr="00B1095B">
        <w:t xml:space="preserve"> Mo</w:t>
      </w:r>
      <w:r w:rsidRPr="00B1095B">
        <w:t>n</w:t>
      </w:r>
      <w:r w:rsidRPr="00B1095B">
        <w:t xml:space="preserve">tréal, les dernières années ont été marquées par la montée d'un nouvel interventionnisme municipal très clairement orienté vers la stimulation du </w:t>
      </w:r>
      <w:r w:rsidRPr="004D76FE">
        <w:rPr>
          <w:i/>
        </w:rPr>
        <w:t>réi</w:t>
      </w:r>
      <w:r w:rsidRPr="004D76FE">
        <w:rPr>
          <w:i/>
        </w:rPr>
        <w:t>n</w:t>
      </w:r>
      <w:r w:rsidRPr="004D76FE">
        <w:rPr>
          <w:i/>
        </w:rPr>
        <w:t>vestissement privé de la ville-centre</w:t>
      </w:r>
      <w:r w:rsidRPr="00B1095B">
        <w:t xml:space="preserve"> par les ménages et les entreprises : création de la Commission d'initi</w:t>
      </w:r>
      <w:r w:rsidRPr="00B1095B">
        <w:t>a</w:t>
      </w:r>
      <w:r w:rsidRPr="00B1095B">
        <w:t>tive et de développement économique de Montréal (CIDEM) qui ch</w:t>
      </w:r>
      <w:r w:rsidRPr="00B1095B">
        <w:t>a</w:t>
      </w:r>
      <w:r w:rsidRPr="00B1095B">
        <w:t>peaute toute une série d'activités dont la</w:t>
      </w:r>
      <w:r>
        <w:t xml:space="preserve"> [</w:t>
      </w:r>
      <w:r w:rsidRPr="00B1095B">
        <w:t>215</w:t>
      </w:r>
      <w:r>
        <w:t xml:space="preserve">] </w:t>
      </w:r>
      <w:r w:rsidRPr="00B1095B">
        <w:t>CIDEM-Habitation chargée du programme des 20</w:t>
      </w:r>
      <w:r>
        <w:t> </w:t>
      </w:r>
      <w:r w:rsidRPr="00B1095B">
        <w:t>000 logements, création de plusieurs sociétés para-municipales intervenant direct</w:t>
      </w:r>
      <w:r w:rsidRPr="00B1095B">
        <w:t>e</w:t>
      </w:r>
      <w:r w:rsidRPr="00B1095B">
        <w:t>ment dans la production du logement destiné au marché privé telles la Société munic</w:t>
      </w:r>
      <w:r w:rsidRPr="00B1095B">
        <w:t>i</w:t>
      </w:r>
      <w:r w:rsidRPr="00B1095B">
        <w:t>pale d'habitation de Montréal (SOMHAM), la Société des terrains Angus (SOTAN), etc. Différents programmes d'incitati</w:t>
      </w:r>
      <w:r w:rsidRPr="00B1095B">
        <w:t>o</w:t>
      </w:r>
      <w:r w:rsidRPr="00B1095B">
        <w:t>n</w:t>
      </w:r>
      <w:r>
        <w:t xml:space="preserve"> </w:t>
      </w:r>
      <w:r w:rsidRPr="00B1095B">
        <w:t>au réinvestissement commercial (Revitalisation des artères comme</w:t>
      </w:r>
      <w:r w:rsidRPr="00B1095B">
        <w:t>r</w:t>
      </w:r>
      <w:r w:rsidRPr="00B1095B">
        <w:t>ciales : RAC, Sociétés d'initiative et de développement des artères commerciales : SIDAC) et des programmes d'appui au réinvestissement domiciliaire (Progra</w:t>
      </w:r>
      <w:r w:rsidRPr="00B1095B">
        <w:t>m</w:t>
      </w:r>
      <w:r w:rsidRPr="00B1095B">
        <w:t>mes d'intervention dans les quartiers a</w:t>
      </w:r>
      <w:r w:rsidRPr="00B1095B">
        <w:t>n</w:t>
      </w:r>
      <w:r w:rsidRPr="00B1095B">
        <w:t>ciens : PIQUA) ont également été mis en place. Tous ces programmes misent sur un effort conjoint secteur public</w:t>
      </w:r>
      <w:r>
        <w:t xml:space="preserve"> — </w:t>
      </w:r>
      <w:r w:rsidRPr="00B1095B">
        <w:t>investi</w:t>
      </w:r>
      <w:r w:rsidRPr="00B1095B">
        <w:t>s</w:t>
      </w:r>
      <w:r w:rsidRPr="00B1095B">
        <w:t>seurs privés. Un pareil interventionnisme s'observe aussi dans ce</w:t>
      </w:r>
      <w:r w:rsidRPr="00B1095B">
        <w:t>r</w:t>
      </w:r>
      <w:r w:rsidRPr="00B1095B">
        <w:t>taines banlieues où l'on voit les municipalités devenir elles-mêmes développeurs ou promoteurs constructeurs d'h</w:t>
      </w:r>
      <w:r w:rsidRPr="00B1095B">
        <w:t>a</w:t>
      </w:r>
      <w:r w:rsidRPr="00B1095B">
        <w:t>bitations pour le marché.</w:t>
      </w:r>
    </w:p>
    <w:p w:rsidR="00721E27" w:rsidRPr="00B1095B" w:rsidRDefault="00721E27" w:rsidP="00721E27">
      <w:pPr>
        <w:spacing w:before="120" w:after="120"/>
        <w:jc w:val="both"/>
      </w:pPr>
      <w:r w:rsidRPr="00B1095B">
        <w:t>Paradoxalement, ce nouvel interventionnisme, en Amérique du Nord, peut aussi bien être vu co</w:t>
      </w:r>
      <w:r w:rsidRPr="00B1095B">
        <w:t>m</w:t>
      </w:r>
      <w:r w:rsidRPr="00B1095B">
        <w:t>me un facteur de subordination des activités publiques aux intérêts privés que comme un facteur de pr</w:t>
      </w:r>
      <w:r w:rsidRPr="00B1095B">
        <w:t>o</w:t>
      </w:r>
      <w:r w:rsidRPr="00B1095B">
        <w:t>grès, garantissant l'inscription de prior</w:t>
      </w:r>
      <w:r w:rsidRPr="00B1095B">
        <w:t>i</w:t>
      </w:r>
      <w:r w:rsidRPr="00B1095B">
        <w:t>tés collectives dans la réalité des déc</w:t>
      </w:r>
      <w:r w:rsidRPr="00B1095B">
        <w:t>i</w:t>
      </w:r>
      <w:r w:rsidRPr="00B1095B">
        <w:t>sions et projets quotidiens qui transforment le tissu urbain. On peut, pour illustrer cette dernière idée, faire appel au cas de Toronto sous l'administration de John Sewell qui, par des politiques coordo</w:t>
      </w:r>
      <w:r w:rsidRPr="00B1095B">
        <w:t>n</w:t>
      </w:r>
      <w:r w:rsidRPr="00B1095B">
        <w:t>nées en matière d'habitation et de développement industriel, a su pr</w:t>
      </w:r>
      <w:r w:rsidRPr="00B1095B">
        <w:t>o</w:t>
      </w:r>
      <w:r w:rsidRPr="00B1095B">
        <w:t xml:space="preserve">mouvoir la préservation et l'amélioration du cadre bâti existant </w:t>
      </w:r>
      <w:r w:rsidRPr="004D76FE">
        <w:t>au</w:t>
      </w:r>
      <w:r w:rsidRPr="004D76FE">
        <w:rPr>
          <w:i/>
        </w:rPr>
        <w:t xml:space="preserve"> pr</w:t>
      </w:r>
      <w:r w:rsidRPr="004D76FE">
        <w:rPr>
          <w:i/>
        </w:rPr>
        <w:t>o</w:t>
      </w:r>
      <w:r w:rsidRPr="004D76FE">
        <w:rPr>
          <w:i/>
        </w:rPr>
        <w:t>fit des populations en place</w:t>
      </w:r>
      <w:r>
        <w:t> </w:t>
      </w:r>
      <w:r>
        <w:rPr>
          <w:rStyle w:val="Appelnotedebasdep"/>
        </w:rPr>
        <w:footnoteReference w:id="229"/>
      </w:r>
      <w:r w:rsidRPr="00B1095B">
        <w:t>. Montréal, elle, avec sensiblement les mêmes outils, s'est orientée très nettement vers une politique de réi</w:t>
      </w:r>
      <w:r w:rsidRPr="00B1095B">
        <w:t>n</w:t>
      </w:r>
      <w:r w:rsidRPr="00B1095B">
        <w:t>vestissement débridé dont l'objectif est clairement de changer la co</w:t>
      </w:r>
      <w:r w:rsidRPr="00B1095B">
        <w:t>m</w:t>
      </w:r>
      <w:r w:rsidRPr="00B1095B">
        <w:t>position s</w:t>
      </w:r>
      <w:r w:rsidRPr="00B1095B">
        <w:t>o</w:t>
      </w:r>
      <w:r w:rsidRPr="00B1095B">
        <w:t>ciale des quartiers. L'exemple est peut-être douteux dans la mesure où le climat économique des deux villes s'oppose radical</w:t>
      </w:r>
      <w:r w:rsidRPr="00B1095B">
        <w:t>e</w:t>
      </w:r>
      <w:r w:rsidRPr="00B1095B">
        <w:t>ment : il s'agissait, dans le premier cas, de canaliser une croissance sauvage, un envahissement des act</w:t>
      </w:r>
      <w:r w:rsidRPr="00B1095B">
        <w:t>i</w:t>
      </w:r>
      <w:r w:rsidRPr="00B1095B">
        <w:t>vités tertiaires alors que, dans le second, c'est l'absence de croissance qui était le pr</w:t>
      </w:r>
      <w:r w:rsidRPr="00B1095B">
        <w:t>o</w:t>
      </w:r>
      <w:r w:rsidRPr="00B1095B">
        <w:t>blème numéro un. Pourtant, je ne crois pas qu'il fai</w:t>
      </w:r>
      <w:r w:rsidRPr="00B1095B">
        <w:t>l</w:t>
      </w:r>
      <w:r w:rsidRPr="00B1095B">
        <w:t>le considérer les pratiques néo-libérales comme un produit obligé de la crise économique. Il est po</w:t>
      </w:r>
      <w:r w:rsidRPr="00B1095B">
        <w:t>s</w:t>
      </w:r>
      <w:r w:rsidRPr="00B1095B">
        <w:t>sible de concevoir des stratégies progressistes même dans les villes stationnaires ou déclinantes. Le cas de Hartford, Connecticut, réce</w:t>
      </w:r>
      <w:r w:rsidRPr="00B1095B">
        <w:t>m</w:t>
      </w:r>
      <w:r w:rsidRPr="00B1095B">
        <w:t>ment analysé par Frédéric Lesemann est un bon exemple</w:t>
      </w:r>
      <w:r>
        <w:t> </w:t>
      </w:r>
      <w:r>
        <w:rPr>
          <w:rStyle w:val="Appelnotedebasdep"/>
        </w:rPr>
        <w:footnoteReference w:id="230"/>
      </w:r>
      <w:r w:rsidRPr="00B1095B">
        <w:t>. Les str</w:t>
      </w:r>
      <w:r w:rsidRPr="00B1095B">
        <w:t>a</w:t>
      </w:r>
      <w:r w:rsidRPr="00B1095B">
        <w:t>tégies de certaines municipalités socialistes britanniques</w:t>
      </w:r>
      <w:r>
        <w:t xml:space="preserve"> — </w:t>
      </w:r>
      <w:r w:rsidRPr="00B1095B">
        <w:t>She</w:t>
      </w:r>
      <w:r w:rsidRPr="00B1095B">
        <w:t>f</w:t>
      </w:r>
      <w:r w:rsidRPr="00B1095B">
        <w:t xml:space="preserve">field et le </w:t>
      </w:r>
      <w:r w:rsidRPr="004D76FE">
        <w:rPr>
          <w:i/>
        </w:rPr>
        <w:t>Greater London Council</w:t>
      </w:r>
      <w:r w:rsidRPr="00B1095B">
        <w:t>, entre autres</w:t>
      </w:r>
      <w:r>
        <w:t xml:space="preserve"> — </w:t>
      </w:r>
      <w:r w:rsidRPr="00B1095B">
        <w:t>peuvent également être mentionnées</w:t>
      </w:r>
      <w:r>
        <w:t> </w:t>
      </w:r>
      <w:r>
        <w:rPr>
          <w:rStyle w:val="Appelnotedebasdep"/>
        </w:rPr>
        <w:footnoteReference w:id="231"/>
      </w:r>
      <w:r w:rsidRPr="00B1095B">
        <w:t>. Et ce n'est pas un hasard si dans l'un et l'autre de ces cas on a fortement misé sur la « co-production » et la débureaucratis</w:t>
      </w:r>
      <w:r w:rsidRPr="00B1095B">
        <w:t>a</w:t>
      </w:r>
      <w:r w:rsidRPr="00B1095B">
        <w:t>tion des activités pour réanimer à la fois l'économie et la démocr</w:t>
      </w:r>
      <w:r w:rsidRPr="00B1095B">
        <w:t>a</w:t>
      </w:r>
      <w:r w:rsidRPr="00B1095B">
        <w:t>tie.</w:t>
      </w:r>
    </w:p>
    <w:p w:rsidR="00721E27" w:rsidRDefault="00721E27" w:rsidP="00721E27">
      <w:pPr>
        <w:pStyle w:val="p"/>
      </w:pPr>
      <w:r>
        <w:br w:type="page"/>
        <w:t>[216]</w:t>
      </w:r>
    </w:p>
    <w:p w:rsidR="00721E27" w:rsidRPr="00B1095B" w:rsidRDefault="00721E27" w:rsidP="00721E27">
      <w:pPr>
        <w:spacing w:before="120" w:after="120"/>
        <w:jc w:val="both"/>
      </w:pPr>
    </w:p>
    <w:p w:rsidR="00721E27" w:rsidRDefault="00721E27" w:rsidP="00721E27">
      <w:pPr>
        <w:pStyle w:val="a"/>
      </w:pPr>
      <w:r w:rsidRPr="00B1095B">
        <w:t>Conclusion</w:t>
      </w:r>
    </w:p>
    <w:p w:rsidR="00721E27" w:rsidRPr="00B1095B" w:rsidRDefault="00721E27" w:rsidP="00721E27">
      <w:pPr>
        <w:spacing w:before="120" w:after="120"/>
        <w:jc w:val="both"/>
      </w:pPr>
    </w:p>
    <w:p w:rsidR="00721E27" w:rsidRPr="00B1095B" w:rsidRDefault="00721E27" w:rsidP="00721E27">
      <w:pPr>
        <w:spacing w:before="120" w:after="120"/>
        <w:jc w:val="both"/>
      </w:pPr>
      <w:r w:rsidRPr="00B1095B">
        <w:t>Par rapport aux enjeux du début des années 1970 qui, partout, avaient donné naissance aux mouvements s</w:t>
      </w:r>
      <w:r w:rsidRPr="00B1095B">
        <w:t>o</w:t>
      </w:r>
      <w:r w:rsidRPr="00B1095B">
        <w:t>ciaux urbains, c'est-à-dire les démolitions et déplacements de population causés par la rénov</w:t>
      </w:r>
      <w:r w:rsidRPr="00B1095B">
        <w:t>a</w:t>
      </w:r>
      <w:r w:rsidRPr="00B1095B">
        <w:t>tion urbaine, la construction de tours à bureaux et d'appartements luxueux, les percées d'autoroutes, etc., il est bien clair que les tenda</w:t>
      </w:r>
      <w:r w:rsidRPr="00B1095B">
        <w:t>n</w:t>
      </w:r>
      <w:r w:rsidRPr="00B1095B">
        <w:t>ces actuelles au fractionnement des responsabilités, à l'individualis</w:t>
      </w:r>
      <w:r w:rsidRPr="00B1095B">
        <w:t>a</w:t>
      </w:r>
      <w:r w:rsidRPr="00B1095B">
        <w:t>tion croissante et à la « privatisation » des problèmes que nous avons déte</w:t>
      </w:r>
      <w:r w:rsidRPr="00B1095B">
        <w:t>c</w:t>
      </w:r>
      <w:r w:rsidRPr="00B1095B">
        <w:t xml:space="preserve">tées tout au long de cet exposé acculent les militants de l'urbain à une espèce de mur d'invisibilité, au </w:t>
      </w:r>
      <w:r w:rsidRPr="0036604D">
        <w:rPr>
          <w:i/>
        </w:rPr>
        <w:t>vacuum</w:t>
      </w:r>
      <w:r w:rsidRPr="00B1095B">
        <w:t xml:space="preserve"> politique. Comment sortir de cela et réussir, autrement qu'en termes abstraits, à formuler l'artic</w:t>
      </w:r>
      <w:r w:rsidRPr="00B1095B">
        <w:t>u</w:t>
      </w:r>
      <w:r w:rsidRPr="00B1095B">
        <w:t>lation entre les enjeux dans la recomposition de l'espace local, n</w:t>
      </w:r>
      <w:r w:rsidRPr="00B1095B">
        <w:t>o</w:t>
      </w:r>
      <w:r w:rsidRPr="00B1095B">
        <w:t>tamment sur le plan du logement (évictions, hausses de loyer, conve</w:t>
      </w:r>
      <w:r w:rsidRPr="00B1095B">
        <w:t>r</w:t>
      </w:r>
      <w:r w:rsidRPr="00B1095B">
        <w:t>sions en copropriété, etc.) et la restructuration de la main-d'œuvre et de l'économie ? Tel est le défi actuel et ce défi nous force tous à r</w:t>
      </w:r>
      <w:r w:rsidRPr="00B1095B">
        <w:t>e</w:t>
      </w:r>
      <w:r w:rsidRPr="00B1095B">
        <w:t>mettre en question nos cadres de référence confortables, nos autom</w:t>
      </w:r>
      <w:r w:rsidRPr="00B1095B">
        <w:t>a</w:t>
      </w:r>
      <w:r w:rsidRPr="00B1095B">
        <w:t>tismes en faveur des sol</w:t>
      </w:r>
      <w:r w:rsidRPr="00B1095B">
        <w:t>u</w:t>
      </w:r>
      <w:r w:rsidRPr="00B1095B">
        <w:t>tions collectives pour regarder d'un peu plus près les tendances de sources et de directions dive</w:t>
      </w:r>
      <w:r w:rsidRPr="00B1095B">
        <w:t>r</w:t>
      </w:r>
      <w:r w:rsidRPr="00B1095B">
        <w:t>gentes (néo-conservatisme d'une part, pop</w:t>
      </w:r>
      <w:r w:rsidRPr="00B1095B">
        <w:t>u</w:t>
      </w:r>
      <w:r w:rsidRPr="00B1095B">
        <w:t>lisme municipal de gauche d'</w:t>
      </w:r>
      <w:r>
        <w:t>autre part) liées à l'autofourn</w:t>
      </w:r>
      <w:r w:rsidRPr="00B1095B">
        <w:t>iture du l</w:t>
      </w:r>
      <w:r w:rsidRPr="00B1095B">
        <w:t>o</w:t>
      </w:r>
      <w:r w:rsidRPr="00B1095B">
        <w:t>gement et du cadre de vie.</w:t>
      </w:r>
    </w:p>
    <w:p w:rsidR="00721E27" w:rsidRPr="00B1095B" w:rsidRDefault="00721E27" w:rsidP="00721E27">
      <w:pPr>
        <w:spacing w:before="120" w:after="120"/>
        <w:jc w:val="right"/>
      </w:pPr>
      <w:r w:rsidRPr="00B1095B">
        <w:t>Francine DA</w:t>
      </w:r>
      <w:r w:rsidRPr="00B1095B">
        <w:t>N</w:t>
      </w:r>
      <w:r w:rsidRPr="00B1095B">
        <w:t>SEREAU</w:t>
      </w:r>
      <w:r>
        <w:br/>
      </w:r>
      <w:r w:rsidRPr="00B1095B">
        <w:t>INRS-Urbanisation</w:t>
      </w:r>
    </w:p>
    <w:p w:rsidR="00721E27" w:rsidRDefault="00721E27" w:rsidP="00721E27">
      <w:pPr>
        <w:pStyle w:val="p"/>
      </w:pPr>
      <w:r>
        <w:t>[</w:t>
      </w:r>
      <w:r w:rsidRPr="00B1095B">
        <w:t>217</w:t>
      </w:r>
      <w:r>
        <w:t>]</w:t>
      </w: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r>
        <w:t>[218]</w:t>
      </w:r>
    </w:p>
    <w:p w:rsidR="00721E27" w:rsidRDefault="00721E27" w:rsidP="00721E27">
      <w:pPr>
        <w:pStyle w:val="p"/>
      </w:pPr>
      <w:r w:rsidRPr="00B1095B">
        <w:br w:type="page"/>
      </w:r>
      <w:r>
        <w:t>[</w:t>
      </w:r>
      <w:r w:rsidRPr="00B1095B">
        <w:t>219</w:t>
      </w:r>
      <w:r>
        <w:t>]</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7" w:name="Neo_conservatisme_pt_3_texte_10"/>
      <w:r>
        <w:rPr>
          <w:b/>
          <w:color w:val="0000FF"/>
          <w:sz w:val="24"/>
          <w:szCs w:val="36"/>
        </w:rPr>
        <w:t>TROISIÈME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Restructuration de la politique sociale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DF0082">
        <w:rPr>
          <w:color w:val="FF0000"/>
          <w:sz w:val="36"/>
        </w:rPr>
        <w:t>À DROITES TOUTES !</w:t>
      </w:r>
      <w:r>
        <w:rPr>
          <w:color w:val="FF0000"/>
          <w:sz w:val="36"/>
        </w:rPr>
        <w:br/>
      </w:r>
      <w:r w:rsidRPr="00DF0082">
        <w:rPr>
          <w:color w:val="FF0000"/>
          <w:sz w:val="36"/>
        </w:rPr>
        <w:t>OU</w:t>
      </w:r>
      <w:r>
        <w:rPr>
          <w:color w:val="FF0000"/>
          <w:sz w:val="36"/>
        </w:rPr>
        <w:t xml:space="preserve"> </w:t>
      </w:r>
      <w:r w:rsidRPr="00DF0082">
        <w:rPr>
          <w:color w:val="FF0000"/>
          <w:sz w:val="36"/>
        </w:rPr>
        <w:t>L’IMPACT « DES DROITES »</w:t>
      </w:r>
      <w:r>
        <w:rPr>
          <w:color w:val="FF0000"/>
          <w:sz w:val="36"/>
        </w:rPr>
        <w:br/>
      </w:r>
      <w:r w:rsidRPr="00DF0082">
        <w:rPr>
          <w:color w:val="FF0000"/>
          <w:sz w:val="36"/>
        </w:rPr>
        <w:t>SUR LE FÉMINISME</w:t>
      </w:r>
      <w:r>
        <w:rPr>
          <w:color w:val="FF0000"/>
          <w:sz w:val="36"/>
        </w:rPr>
        <w:br/>
      </w:r>
      <w:r w:rsidRPr="00DF0082">
        <w:rPr>
          <w:color w:val="FF0000"/>
          <w:sz w:val="36"/>
        </w:rPr>
        <w:t>ET LES RAPPORTS DE SE</w:t>
      </w:r>
      <w:r>
        <w:rPr>
          <w:color w:val="FF0000"/>
          <w:sz w:val="36"/>
        </w:rPr>
        <w:t>XES</w:t>
      </w:r>
      <w:r w:rsidRPr="006D5CFA">
        <w:rPr>
          <w:sz w:val="36"/>
        </w:rPr>
        <w:t>.”</w:t>
      </w:r>
    </w:p>
    <w:bookmarkEnd w:id="17"/>
    <w:p w:rsidR="00721E27" w:rsidRPr="006D5CFA" w:rsidRDefault="00721E27" w:rsidP="00721E27">
      <w:pPr>
        <w:spacing w:before="120" w:after="120"/>
        <w:jc w:val="center"/>
      </w:pPr>
    </w:p>
    <w:p w:rsidR="00721E27" w:rsidRPr="006D5CFA" w:rsidRDefault="00721E27" w:rsidP="00721E27">
      <w:pPr>
        <w:pStyle w:val="suite"/>
      </w:pPr>
      <w:r>
        <w:t>Louise VANDELAC</w:t>
      </w: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La plupart des critiques du néo-conservatisme, aux accents nosta</w:t>
      </w:r>
      <w:r w:rsidRPr="00B1095B">
        <w:t>l</w:t>
      </w:r>
      <w:r w:rsidRPr="00B1095B">
        <w:t>giques de la croi</w:t>
      </w:r>
      <w:r w:rsidRPr="00B1095B">
        <w:t>s</w:t>
      </w:r>
      <w:r w:rsidRPr="00B1095B">
        <w:t>sance, occultent les complicités et les contradictions entre patriarcat et capitalisme et n</w:t>
      </w:r>
      <w:r w:rsidRPr="00B1095B">
        <w:t>é</w:t>
      </w:r>
      <w:r w:rsidRPr="00B1095B">
        <w:t>gligent d'articuler les rapports de classes et de sexes tant dans les sphères productives que reproduct</w:t>
      </w:r>
      <w:r w:rsidRPr="00B1095B">
        <w:t>i</w:t>
      </w:r>
      <w:r w:rsidRPr="00B1095B">
        <w:t>ves</w:t>
      </w:r>
      <w:r>
        <w:t> </w:t>
      </w:r>
      <w:r>
        <w:rPr>
          <w:rStyle w:val="Appelnotedebasdep"/>
        </w:rPr>
        <w:footnoteReference w:id="232"/>
      </w:r>
      <w:r w:rsidRPr="00B1095B">
        <w:t>, bref, demeurent des critiques partielles et partiales, voire a</w:t>
      </w:r>
      <w:r w:rsidRPr="00B1095B">
        <w:t>n</w:t>
      </w:r>
      <w:r w:rsidRPr="00B1095B">
        <w:t>drocentri</w:t>
      </w:r>
      <w:r w:rsidRPr="00B1095B">
        <w:t>s</w:t>
      </w:r>
      <w:r w:rsidRPr="00B1095B">
        <w:t>tes.</w:t>
      </w:r>
    </w:p>
    <w:p w:rsidR="00721E27" w:rsidRPr="00B1095B" w:rsidRDefault="00721E27" w:rsidP="00721E27">
      <w:pPr>
        <w:spacing w:before="120" w:after="120"/>
        <w:jc w:val="both"/>
      </w:pPr>
      <w:r w:rsidRPr="00B1095B">
        <w:t>Cependant, il ne s'agit pas si</w:t>
      </w:r>
      <w:r w:rsidRPr="00B1095B">
        <w:t>m</w:t>
      </w:r>
      <w:r w:rsidRPr="00B1095B">
        <w:t>plement d'éclairer l'autre face de ces demi-analyses pour faire apparaître les femmes, comme cas spéc</w:t>
      </w:r>
      <w:r w:rsidRPr="00B1095B">
        <w:t>i</w:t>
      </w:r>
      <w:r w:rsidRPr="00B1095B">
        <w:t>fique au général masculin, dans l'espoir de compl</w:t>
      </w:r>
      <w:r w:rsidRPr="00B1095B">
        <w:t>é</w:t>
      </w:r>
      <w:r w:rsidRPr="00B1095B">
        <w:t>ter ainsi le tableau. Ce qu'introduit l'analyse de l'articulation des rapports de sexes et de cla</w:t>
      </w:r>
      <w:r w:rsidRPr="00B1095B">
        <w:t>s</w:t>
      </w:r>
      <w:r w:rsidRPr="00B1095B">
        <w:t>ses, c'est non seulement une nouvelle figure de droite, celle du patria</w:t>
      </w:r>
      <w:r w:rsidRPr="00B1095B">
        <w:t>r</w:t>
      </w:r>
      <w:r w:rsidRPr="00B1095B">
        <w:t>cat et/ou du masculinisme</w:t>
      </w:r>
      <w:r>
        <w:t> </w:t>
      </w:r>
      <w:r>
        <w:rPr>
          <w:rStyle w:val="Appelnotedebasdep"/>
        </w:rPr>
        <w:footnoteReference w:id="233"/>
      </w:r>
      <w:r w:rsidRPr="00B1095B">
        <w:t>, mais c'est un redécoupage et un autre regard sur les droites.</w:t>
      </w:r>
    </w:p>
    <w:p w:rsidR="00721E27" w:rsidRPr="00B1095B" w:rsidRDefault="00721E27" w:rsidP="00721E27">
      <w:pPr>
        <w:spacing w:before="120" w:after="120"/>
        <w:jc w:val="both"/>
      </w:pPr>
      <w:r w:rsidRPr="00B1095B">
        <w:t>Conscientes des figures multiformes du capitalisme et du patria</w:t>
      </w:r>
      <w:r w:rsidRPr="00B1095B">
        <w:t>r</w:t>
      </w:r>
      <w:r w:rsidRPr="00B1095B">
        <w:t>cat, les femmes savent mieux que qu</w:t>
      </w:r>
      <w:r w:rsidRPr="00B1095B">
        <w:t>i</w:t>
      </w:r>
      <w:r w:rsidRPr="00B1095B">
        <w:t>conque, en effet, qu'une droite en cache toujours une autre... et que le néo-conservatisme, quoique ce</w:t>
      </w:r>
      <w:r w:rsidRPr="00B1095B">
        <w:t>n</w:t>
      </w:r>
      <w:r w:rsidRPr="00B1095B">
        <w:t>tral, ne représente qu'une facette du jeu complexe des dro</w:t>
      </w:r>
      <w:r w:rsidRPr="00B1095B">
        <w:t>i</w:t>
      </w:r>
      <w:r w:rsidRPr="00B1095B">
        <w:t>tes. En effet, dans cet entrecrois</w:t>
      </w:r>
      <w:r w:rsidRPr="00B1095B">
        <w:t>e</w:t>
      </w:r>
      <w:r w:rsidRPr="00B1095B">
        <w:t>ment des droites, bon nombre de femmes essuient simultanément les effets économiques du néoconservatisme, tout en subissant, par ailleurs, les méfaits politiques de la vieille droite réa</w:t>
      </w:r>
      <w:r w:rsidRPr="00B1095B">
        <w:t>c</w:t>
      </w:r>
      <w:r w:rsidRPr="00B1095B">
        <w:t>tionnaire, famili</w:t>
      </w:r>
      <w:r w:rsidRPr="00B1095B">
        <w:t>a</w:t>
      </w:r>
      <w:r w:rsidRPr="00B1095B">
        <w:t xml:space="preserve">liste et puritaine, paradoxalement appelée, aux États-Unis, </w:t>
      </w:r>
      <w:r w:rsidRPr="00DE0171">
        <w:rPr>
          <w:i/>
        </w:rPr>
        <w:t>The New Right</w:t>
      </w:r>
      <w:r w:rsidRPr="00B1095B">
        <w:t>. Certaines ont à se débattre en même temps avec de vieux gauchistes recyclés fo</w:t>
      </w:r>
      <w:r w:rsidRPr="00B1095B">
        <w:t>r</w:t>
      </w:r>
      <w:r w:rsidRPr="00B1095B">
        <w:t>mant l'aile gauche des mouvements antiavortement comme l'illustre le débat</w:t>
      </w:r>
      <w:r>
        <w:t xml:space="preserve"> </w:t>
      </w:r>
      <w:r w:rsidRPr="00B1095B">
        <w:t xml:space="preserve">des derniers mois dans le </w:t>
      </w:r>
      <w:r w:rsidRPr="00DE0171">
        <w:rPr>
          <w:i/>
        </w:rPr>
        <w:t>Vi</w:t>
      </w:r>
      <w:r w:rsidRPr="00DE0171">
        <w:rPr>
          <w:i/>
        </w:rPr>
        <w:t>l</w:t>
      </w:r>
      <w:r w:rsidRPr="00DE0171">
        <w:rPr>
          <w:i/>
        </w:rPr>
        <w:t>lage Voice</w:t>
      </w:r>
      <w:r>
        <w:t xml:space="preserve"> de New-</w:t>
      </w:r>
      <w:r w:rsidRPr="00B1095B">
        <w:t>York</w:t>
      </w:r>
      <w:r>
        <w:t> </w:t>
      </w:r>
      <w:r>
        <w:rPr>
          <w:rStyle w:val="Appelnotedebasdep"/>
        </w:rPr>
        <w:footnoteReference w:id="234"/>
      </w:r>
      <w:r w:rsidRPr="00B1095B">
        <w:t>. Enfin, plusieurs voient déjà poindre, e</w:t>
      </w:r>
      <w:r w:rsidRPr="00B1095B">
        <w:t>n</w:t>
      </w:r>
      <w:r w:rsidRPr="00B1095B">
        <w:t>robé d'un discours humaniste, scientiste et moderniste, une nouvelle expression de la droite à la jonction des théories de l'économie de la f</w:t>
      </w:r>
      <w:r w:rsidRPr="00B1095B">
        <w:t>a</w:t>
      </w:r>
      <w:r w:rsidRPr="00B1095B">
        <w:t>mille et de la fertilité de la nouvelle droite économique de l'</w:t>
      </w:r>
      <w:r>
        <w:t>É</w:t>
      </w:r>
      <w:r w:rsidRPr="00B1095B">
        <w:t>cole de Chicago et des sciences de la reproduction.</w:t>
      </w:r>
    </w:p>
    <w:p w:rsidR="00721E27" w:rsidRPr="00B1095B" w:rsidRDefault="00721E27" w:rsidP="00721E27">
      <w:pPr>
        <w:spacing w:before="120" w:after="120"/>
        <w:jc w:val="both"/>
      </w:pPr>
      <w:r>
        <w:t>[220]</w:t>
      </w:r>
    </w:p>
    <w:p w:rsidR="00721E27" w:rsidRPr="00B1095B" w:rsidRDefault="00721E27" w:rsidP="00721E27">
      <w:pPr>
        <w:spacing w:before="120" w:after="120"/>
        <w:jc w:val="both"/>
      </w:pPr>
      <w:r w:rsidRPr="00B1095B">
        <w:t>Bref, bon nombre de femmes constatent comment la restructur</w:t>
      </w:r>
      <w:r w:rsidRPr="00B1095B">
        <w:t>a</w:t>
      </w:r>
      <w:r w:rsidRPr="00B1095B">
        <w:t>tion actuelle, menée sous le signe du néo-conservatisme, à la fois al</w:t>
      </w:r>
      <w:r w:rsidRPr="00B1095B">
        <w:t>i</w:t>
      </w:r>
      <w:r w:rsidRPr="00B1095B">
        <w:t xml:space="preserve">mente et s'appuie sur une restructuration des rapports entre les sexes dont les multiples accents vont du </w:t>
      </w:r>
      <w:r w:rsidRPr="00DE0171">
        <w:rPr>
          <w:i/>
        </w:rPr>
        <w:t>Friendly Facis</w:t>
      </w:r>
      <w:r>
        <w:t> </w:t>
      </w:r>
      <w:r>
        <w:rPr>
          <w:rStyle w:val="Appelnotedebasdep"/>
        </w:rPr>
        <w:footnoteReference w:id="235"/>
      </w:r>
      <w:r w:rsidRPr="00B1095B">
        <w:t xml:space="preserve"> à ceux d'un ce</w:t>
      </w:r>
      <w:r w:rsidRPr="00B1095B">
        <w:t>r</w:t>
      </w:r>
      <w:r w:rsidRPr="00B1095B">
        <w:t>tain libéralisme. Cette restructuration passe à la fois par la féminis</w:t>
      </w:r>
      <w:r w:rsidRPr="00B1095B">
        <w:t>a</w:t>
      </w:r>
      <w:r w:rsidRPr="00B1095B">
        <w:t>tion de l'emploi, par le déclin du modèle d'homme pourvoyeur et par les a</w:t>
      </w:r>
      <w:r w:rsidRPr="00B1095B">
        <w:t>t</w:t>
      </w:r>
      <w:r w:rsidRPr="00B1095B">
        <w:t xml:space="preserve">taques répétées contre le </w:t>
      </w:r>
      <w:r w:rsidRPr="00DE0171">
        <w:rPr>
          <w:i/>
        </w:rPr>
        <w:t>Welfare State</w:t>
      </w:r>
      <w:r w:rsidRPr="00B1095B">
        <w:t>. Elle passe aussi par la multiplication des politiques familiales, l’un des axes majeurs des p</w:t>
      </w:r>
      <w:r w:rsidRPr="00B1095B">
        <w:t>o</w:t>
      </w:r>
      <w:r w:rsidRPr="00B1095B">
        <w:t>litiques de l'État conce</w:t>
      </w:r>
      <w:r w:rsidRPr="00B1095B">
        <w:t>r</w:t>
      </w:r>
      <w:r w:rsidRPr="00B1095B">
        <w:t>nant les rapports de sexes</w:t>
      </w:r>
      <w:r>
        <w:t> </w:t>
      </w:r>
      <w:r>
        <w:rPr>
          <w:rStyle w:val="Appelnotedebasdep"/>
        </w:rPr>
        <w:footnoteReference w:id="236"/>
      </w:r>
      <w:r w:rsidRPr="00B1095B">
        <w:t xml:space="preserve">. Ainsi, aux </w:t>
      </w:r>
      <w:r>
        <w:t>État</w:t>
      </w:r>
      <w:r w:rsidRPr="00B1095B">
        <w:t xml:space="preserve">s-Unis, non seulement les politiques de la </w:t>
      </w:r>
      <w:r w:rsidRPr="00DE0171">
        <w:rPr>
          <w:i/>
        </w:rPr>
        <w:t>New Right</w:t>
      </w:r>
      <w:r w:rsidRPr="00B1095B">
        <w:t xml:space="preserve"> portent fondame</w:t>
      </w:r>
      <w:r w:rsidRPr="00B1095B">
        <w:t>n</w:t>
      </w:r>
      <w:r w:rsidRPr="00B1095B">
        <w:t>talement sur la restructuration familiale et sexuelle de la s</w:t>
      </w:r>
      <w:r w:rsidRPr="00B1095B">
        <w:t>o</w:t>
      </w:r>
      <w:r w:rsidRPr="00B1095B">
        <w:t>ciété, mais les politiques familiales constituent, selon Eisenstein</w:t>
      </w:r>
      <w:r>
        <w:t> </w:t>
      </w:r>
      <w:r>
        <w:rPr>
          <w:rStyle w:val="Appelnotedebasdep"/>
        </w:rPr>
        <w:footnoteReference w:id="237"/>
      </w:r>
      <w:r w:rsidRPr="00B1095B">
        <w:t>, un point f</w:t>
      </w:r>
      <w:r w:rsidRPr="00B1095B">
        <w:t>o</w:t>
      </w:r>
      <w:r>
        <w:t>cal du budget Reagan-</w:t>
      </w:r>
      <w:r w:rsidRPr="00B1095B">
        <w:t>Stockman, à tel point d'ailleurs qu'elle prédit aux libéraux de gauche et aux forces progressistes une totale impui</w:t>
      </w:r>
      <w:r w:rsidRPr="00B1095B">
        <w:t>s</w:t>
      </w:r>
      <w:r w:rsidRPr="00B1095B">
        <w:t>sance à intervenir de façon significative sur la politique des a</w:t>
      </w:r>
      <w:r w:rsidRPr="00B1095B">
        <w:t>n</w:t>
      </w:r>
      <w:r w:rsidRPr="00B1095B">
        <w:t>nées 1980, si leur champ de vision se limite aux seules questions économ</w:t>
      </w:r>
      <w:r w:rsidRPr="00B1095B">
        <w:t>i</w:t>
      </w:r>
      <w:r w:rsidRPr="00B1095B">
        <w:t>ques.</w:t>
      </w:r>
    </w:p>
    <w:p w:rsidR="00721E27" w:rsidRPr="00B1095B" w:rsidRDefault="00721E27" w:rsidP="00721E27">
      <w:pPr>
        <w:spacing w:before="120" w:after="120"/>
        <w:jc w:val="both"/>
      </w:pPr>
      <w:r w:rsidRPr="00B1095B">
        <w:t>Cette contribution vise donc à montrer comment l'actuelle restru</w:t>
      </w:r>
      <w:r w:rsidRPr="00B1095B">
        <w:t>c</w:t>
      </w:r>
      <w:r w:rsidRPr="00B1095B">
        <w:t>turation économique s'articule sur celle des rapports de sexes, cela avec le soutien actif de l'État, et comment elle se déroule simultan</w:t>
      </w:r>
      <w:r w:rsidRPr="00B1095B">
        <w:t>é</w:t>
      </w:r>
      <w:r w:rsidRPr="00B1095B">
        <w:t>ment dans les sphères productives et reproduct</w:t>
      </w:r>
      <w:r w:rsidRPr="00B1095B">
        <w:t>i</w:t>
      </w:r>
      <w:r w:rsidRPr="00B1095B">
        <w:t>ves. Ce texte invite aussi à ne pas confondre l'arbre du néo-conservatisme avec la forêt des droites, d'autant plus que la vieille droite familialiste et réactio</w:t>
      </w:r>
      <w:r w:rsidRPr="00B1095B">
        <w:t>n</w:t>
      </w:r>
      <w:r w:rsidRPr="00B1095B">
        <w:t>naire ainsi que le néo-conservatisme et le néo</w:t>
      </w:r>
      <w:r>
        <w:t>-</w:t>
      </w:r>
      <w:r w:rsidRPr="00B1095B">
        <w:t>corporatisme camo</w:t>
      </w:r>
      <w:r w:rsidRPr="00B1095B">
        <w:t>u</w:t>
      </w:r>
      <w:r w:rsidRPr="00B1095B">
        <w:t>flent présentement l’émergence d'une autre droite aux accents mode</w:t>
      </w:r>
      <w:r w:rsidRPr="00B1095B">
        <w:t>r</w:t>
      </w:r>
      <w:r w:rsidRPr="00B1095B">
        <w:t>nistes opérant au coeur même</w:t>
      </w:r>
      <w:r>
        <w:t xml:space="preserve"> </w:t>
      </w:r>
      <w:r w:rsidRPr="00B1095B">
        <w:t>de la reproduction humaine via les bi</w:t>
      </w:r>
      <w:r w:rsidRPr="00B1095B">
        <w:t>o</w:t>
      </w:r>
      <w:r w:rsidRPr="00B1095B">
        <w:t>technologies de la reproduction. D'ailleurs, ces transformations maje</w:t>
      </w:r>
      <w:r w:rsidRPr="00B1095B">
        <w:t>u</w:t>
      </w:r>
      <w:r w:rsidRPr="00B1095B">
        <w:t>res dans le champ de la reproduction humaine nous incitent, plus que jamais, à inte</w:t>
      </w:r>
      <w:r w:rsidRPr="00B1095B">
        <w:t>r</w:t>
      </w:r>
      <w:r w:rsidRPr="00B1095B">
        <w:t>roger les schémas d'analyse et les discours en creux des gauches sur lesquels s'échafaudent les critiques à l'égard des droites.</w:t>
      </w:r>
    </w:p>
    <w:p w:rsidR="00721E27" w:rsidRDefault="00721E27" w:rsidP="00721E27">
      <w:pPr>
        <w:spacing w:before="120" w:after="120"/>
        <w:jc w:val="both"/>
      </w:pPr>
      <w:r>
        <w:br w:type="page"/>
      </w:r>
    </w:p>
    <w:p w:rsidR="00721E27" w:rsidRPr="00B1095B" w:rsidRDefault="00721E27" w:rsidP="00721E27">
      <w:pPr>
        <w:pStyle w:val="a"/>
      </w:pPr>
      <w:r>
        <w:t xml:space="preserve">1. </w:t>
      </w:r>
      <w:r w:rsidRPr="00B1095B">
        <w:t>Une droite rose et une droite bleue ?</w:t>
      </w:r>
    </w:p>
    <w:p w:rsidR="00721E27" w:rsidRDefault="00721E27" w:rsidP="00721E27">
      <w:pPr>
        <w:spacing w:before="120" w:after="120"/>
        <w:jc w:val="both"/>
      </w:pPr>
    </w:p>
    <w:p w:rsidR="00721E27" w:rsidRPr="00B1095B" w:rsidRDefault="00721E27" w:rsidP="00721E27">
      <w:pPr>
        <w:spacing w:before="120" w:after="120"/>
        <w:jc w:val="both"/>
      </w:pPr>
      <w:r w:rsidRPr="00B1095B">
        <w:t>Comme le souligne avec justesse Zillah Eisenstein</w:t>
      </w:r>
      <w:r>
        <w:t> </w:t>
      </w:r>
      <w:r>
        <w:rPr>
          <w:rStyle w:val="Appelnotedebasdep"/>
        </w:rPr>
        <w:footnoteReference w:id="238"/>
      </w:r>
      <w:r w:rsidRPr="00B1095B">
        <w:t>, il convient d'abord de disti</w:t>
      </w:r>
      <w:r w:rsidRPr="00B1095B">
        <w:t>n</w:t>
      </w:r>
      <w:r w:rsidRPr="00B1095B">
        <w:t xml:space="preserve">guer néo-conservatisme et </w:t>
      </w:r>
      <w:r w:rsidRPr="00DE0171">
        <w:rPr>
          <w:i/>
        </w:rPr>
        <w:t>New Right</w:t>
      </w:r>
      <w:r w:rsidRPr="00B1095B">
        <w:t>, surtout quand on accole les mots femmes et droites.</w:t>
      </w:r>
    </w:p>
    <w:p w:rsidR="00721E27" w:rsidRPr="00B1095B" w:rsidRDefault="00721E27" w:rsidP="00721E27">
      <w:pPr>
        <w:spacing w:before="120" w:after="120"/>
        <w:jc w:val="both"/>
      </w:pPr>
      <w:r w:rsidRPr="00B1095B">
        <w:t>Très souvent, en effet, le réflexe le plus courant quand on associe femmes et droites est d'évoquer l'épouvantail de la vieille droite co</w:t>
      </w:r>
      <w:r w:rsidRPr="00B1095B">
        <w:t>n</w:t>
      </w:r>
      <w:r w:rsidRPr="00B1095B">
        <w:t xml:space="preserve">servatrice et familialiste de la </w:t>
      </w:r>
      <w:r w:rsidRPr="00DE0171">
        <w:rPr>
          <w:i/>
        </w:rPr>
        <w:t>New Right</w:t>
      </w:r>
      <w:r w:rsidRPr="00B1095B">
        <w:t>, bref, cette droite</w:t>
      </w:r>
      <w:r>
        <w:t xml:space="preserve"> [221] </w:t>
      </w:r>
      <w:r w:rsidRPr="00B1095B">
        <w:t>des moeurs et de la famille, plutôt que le néo-conservatisme économ</w:t>
      </w:r>
      <w:r w:rsidRPr="00B1095B">
        <w:t>i</w:t>
      </w:r>
      <w:r w:rsidRPr="00B1095B">
        <w:t xml:space="preserve">que et politique de </w:t>
      </w:r>
      <w:r w:rsidRPr="00DE0171">
        <w:rPr>
          <w:i/>
        </w:rPr>
        <w:t>Wall Street</w:t>
      </w:r>
      <w:r w:rsidRPr="00B1095B">
        <w:t xml:space="preserve"> et de la Ma</w:t>
      </w:r>
      <w:r w:rsidRPr="00B1095B">
        <w:t>i</w:t>
      </w:r>
      <w:r w:rsidRPr="00B1095B">
        <w:t>son</w:t>
      </w:r>
      <w:r>
        <w:t>-</w:t>
      </w:r>
      <w:r w:rsidRPr="00B1095B">
        <w:t>Blanche.</w:t>
      </w:r>
    </w:p>
    <w:p w:rsidR="00721E27" w:rsidRPr="00B1095B" w:rsidRDefault="00721E27" w:rsidP="00721E27">
      <w:pPr>
        <w:spacing w:before="120" w:after="120"/>
        <w:jc w:val="both"/>
      </w:pPr>
      <w:r w:rsidRPr="00B1095B">
        <w:t xml:space="preserve">Certes, les discours et les actions de la </w:t>
      </w:r>
      <w:r w:rsidRPr="00DE0171">
        <w:rPr>
          <w:i/>
        </w:rPr>
        <w:t>New Right</w:t>
      </w:r>
      <w:r w:rsidRPr="00B1095B">
        <w:t>, largement m</w:t>
      </w:r>
      <w:r w:rsidRPr="00B1095B">
        <w:t>é</w:t>
      </w:r>
      <w:r w:rsidRPr="00B1095B">
        <w:t xml:space="preserve">diatisés, entre autres, par les </w:t>
      </w:r>
      <w:r>
        <w:t>É</w:t>
      </w:r>
      <w:r w:rsidRPr="00B1095B">
        <w:t>glises électroniques de la Majorité m</w:t>
      </w:r>
      <w:r w:rsidRPr="00B1095B">
        <w:t>o</w:t>
      </w:r>
      <w:r w:rsidRPr="00B1095B">
        <w:t>rale inspirée d'un Jerry Falwell, par les mouvements ant</w:t>
      </w:r>
      <w:r w:rsidRPr="00B1095B">
        <w:t>i</w:t>
      </w:r>
      <w:r w:rsidRPr="00B1095B">
        <w:t>avortement cyniquement déno</w:t>
      </w:r>
      <w:r w:rsidRPr="00B1095B">
        <w:t>m</w:t>
      </w:r>
      <w:r w:rsidRPr="00B1095B">
        <w:t>més provie et par les mouvements profamiliaux comme ceux de Phyllis Schlafly, semblent particulièrement men</w:t>
      </w:r>
      <w:r w:rsidRPr="00B1095B">
        <w:t>a</w:t>
      </w:r>
      <w:r w:rsidRPr="00B1095B">
        <w:t>çants pour les femmes. Menaçants à cause de leurs capacités organisatio</w:t>
      </w:r>
      <w:r w:rsidRPr="00B1095B">
        <w:t>n</w:t>
      </w:r>
      <w:r w:rsidRPr="00B1095B">
        <w:t>nelles et de leur lien avec de puissants réseaux religieux, et men</w:t>
      </w:r>
      <w:r w:rsidRPr="00B1095B">
        <w:t>a</w:t>
      </w:r>
      <w:r w:rsidRPr="00B1095B">
        <w:t>çants à cause de leur influence politique au sein des grands partis et des rapports privilégiés qu'entretiennent certaines de leurs figures de proue avec l'entourage immédiat de Reagan. Mais men</w:t>
      </w:r>
      <w:r w:rsidRPr="00B1095B">
        <w:t>a</w:t>
      </w:r>
      <w:r w:rsidRPr="00B1095B">
        <w:t>çants surtout, à cause de leurs v</w:t>
      </w:r>
      <w:r w:rsidRPr="00B1095B">
        <w:t>i</w:t>
      </w:r>
      <w:r w:rsidRPr="00B1095B">
        <w:t>rulentes positions antiféministes, antiégalitaristes, antidétente, ant</w:t>
      </w:r>
      <w:r w:rsidRPr="00B1095B">
        <w:t>i</w:t>
      </w:r>
      <w:r w:rsidRPr="00B1095B">
        <w:t>communistes et antiliberté de choix sexuels, positions incarnées, entre autres, dans leur opposition farouche à l'avorteme</w:t>
      </w:r>
      <w:r w:rsidRPr="00B1095B">
        <w:t>n</w:t>
      </w:r>
      <w:r w:rsidRPr="00B1095B">
        <w:t>t</w:t>
      </w:r>
      <w:r>
        <w:t xml:space="preserve"> </w:t>
      </w:r>
      <w:r w:rsidRPr="00B1095B">
        <w:t>et à l'</w:t>
      </w:r>
      <w:r w:rsidRPr="00DE0171">
        <w:rPr>
          <w:i/>
        </w:rPr>
        <w:t xml:space="preserve">Equal Right Amendement </w:t>
      </w:r>
      <w:r w:rsidRPr="00B1095B">
        <w:t>aux USA.</w:t>
      </w:r>
    </w:p>
    <w:p w:rsidR="00721E27" w:rsidRPr="00B1095B" w:rsidRDefault="00721E27" w:rsidP="00721E27">
      <w:pPr>
        <w:spacing w:before="120" w:after="120"/>
        <w:jc w:val="both"/>
      </w:pPr>
      <w:r w:rsidRPr="00B1095B">
        <w:t>Si cette référence spontanée à la vieille droite réactionnaire plutôt qu'au néo-conservatisme, dès qu'on prononce le mot femme, s'expl</w:t>
      </w:r>
      <w:r w:rsidRPr="00B1095B">
        <w:t>i</w:t>
      </w:r>
      <w:r w:rsidRPr="00B1095B">
        <w:t xml:space="preserve">que par l'effet repoussoir de la </w:t>
      </w:r>
      <w:r w:rsidRPr="00DE0171">
        <w:rPr>
          <w:i/>
        </w:rPr>
        <w:t>New Right</w:t>
      </w:r>
      <w:r w:rsidRPr="00B1095B">
        <w:t>, elle correspond cepe</w:t>
      </w:r>
      <w:r w:rsidRPr="00B1095B">
        <w:t>n</w:t>
      </w:r>
      <w:r w:rsidRPr="00B1095B">
        <w:t>dant aussi à un schéma d'analyse fort traditionnel de la « question des femmes »</w:t>
      </w:r>
      <w:r>
        <w:t> </w:t>
      </w:r>
      <w:r>
        <w:rPr>
          <w:rStyle w:val="Appelnotedebasdep"/>
        </w:rPr>
        <w:footnoteReference w:id="239"/>
      </w:r>
      <w:r w:rsidRPr="00B1095B">
        <w:t>. En effet, parler des femmes renvoie encore souvent à une « spécificité » féminine et à des « problèmes » de femmes, tel l'avortement, ou encore à un ordre de pr</w:t>
      </w:r>
      <w:r w:rsidRPr="00B1095B">
        <w:t>é</w:t>
      </w:r>
      <w:r w:rsidRPr="00B1095B">
        <w:t xml:space="preserve">occupations dites secondaires liées à la famille et aux moeurs, ou encore à des groupes de droite « spécifiques », tels les </w:t>
      </w:r>
      <w:r w:rsidRPr="00DE0171">
        <w:rPr>
          <w:i/>
        </w:rPr>
        <w:t>Real W</w:t>
      </w:r>
      <w:r w:rsidRPr="00DE0171">
        <w:rPr>
          <w:i/>
        </w:rPr>
        <w:t>o</w:t>
      </w:r>
      <w:r w:rsidRPr="00DE0171">
        <w:rPr>
          <w:i/>
        </w:rPr>
        <w:t>men</w:t>
      </w:r>
      <w:r>
        <w:t> </w:t>
      </w:r>
      <w:r>
        <w:rPr>
          <w:rStyle w:val="Appelnotedebasdep"/>
        </w:rPr>
        <w:footnoteReference w:id="240"/>
      </w:r>
      <w:r w:rsidRPr="00B1095B">
        <w:t>.</w:t>
      </w:r>
    </w:p>
    <w:p w:rsidR="00721E27" w:rsidRPr="00B1095B" w:rsidRDefault="00721E27" w:rsidP="00721E27">
      <w:pPr>
        <w:spacing w:before="120" w:after="120"/>
        <w:jc w:val="both"/>
      </w:pPr>
      <w:r w:rsidRPr="00B1095B">
        <w:t>Ce type d'analyse faisant des femmes le petit « e » enjoliveur d'études supposément générales est encore courant en sciences soci</w:t>
      </w:r>
      <w:r w:rsidRPr="00B1095B">
        <w:t>a</w:t>
      </w:r>
      <w:r w:rsidRPr="00B1095B">
        <w:t>les... Ainsi, en sociologie du travail, il a fallu des années de r</w:t>
      </w:r>
      <w:r w:rsidRPr="00B1095B">
        <w:t>e</w:t>
      </w:r>
      <w:r w:rsidRPr="00B1095B">
        <w:t>cherche menée par des femmes pour ne plus être considérées co</w:t>
      </w:r>
      <w:r w:rsidRPr="00B1095B">
        <w:t>m</w:t>
      </w:r>
      <w:r w:rsidRPr="00B1095B">
        <w:t>me « spécificité », « exception » ou « déviance » par rapport à une conception supposément générale, mais en fait ma</w:t>
      </w:r>
      <w:r w:rsidRPr="00B1095B">
        <w:t>s</w:t>
      </w:r>
      <w:r w:rsidRPr="00B1095B">
        <w:t>culine du travail et pour apparaître comme véritable catégorie d'analyse sociologique</w:t>
      </w:r>
      <w:r>
        <w:t> </w:t>
      </w:r>
      <w:r>
        <w:rPr>
          <w:rStyle w:val="Appelnotedebasdep"/>
        </w:rPr>
        <w:footnoteReference w:id="241"/>
      </w:r>
      <w:r w:rsidRPr="00B1095B">
        <w:t>. Il a aussi fallu une bonne dose de patience pour faire sortir de l'ombre l'incroyable masse de travail humain qu'est l'activité dome</w:t>
      </w:r>
      <w:r w:rsidRPr="00B1095B">
        <w:t>s</w:t>
      </w:r>
      <w:r w:rsidRPr="00B1095B">
        <w:t>tique et pour questionner enfin les définitions masculines du travail limitées jusqu'alors à l'emploi</w:t>
      </w:r>
      <w:r>
        <w:t> </w:t>
      </w:r>
      <w:r>
        <w:rPr>
          <w:rStyle w:val="Appelnotedebasdep"/>
        </w:rPr>
        <w:footnoteReference w:id="242"/>
      </w:r>
      <w:r w:rsidRPr="00B1095B">
        <w:t>. Puis on remarqua qu'à tr</w:t>
      </w:r>
      <w:r w:rsidRPr="00B1095B">
        <w:t>a</w:t>
      </w:r>
      <w:r w:rsidRPr="00B1095B">
        <w:t>vers les dentelles de la spécificité du travail féminin se profilaient les dentelles de la spécificité du travail masculin... On constata aussi combien l'articul</w:t>
      </w:r>
      <w:r w:rsidRPr="00B1095B">
        <w:t>a</w:t>
      </w:r>
      <w:r w:rsidRPr="00B1095B">
        <w:t>tion du travail domestique et salarié dans les sphères productives et reproductives traçait des trajectoires socioprofessionnelles et famili</w:t>
      </w:r>
      <w:r w:rsidRPr="00B1095B">
        <w:t>a</w:t>
      </w:r>
      <w:r w:rsidRPr="00B1095B">
        <w:t>les diff</w:t>
      </w:r>
      <w:r w:rsidRPr="00B1095B">
        <w:t>é</w:t>
      </w:r>
      <w:r w:rsidRPr="00B1095B">
        <w:t>rentes selon les sexes</w:t>
      </w:r>
      <w:r>
        <w:t> </w:t>
      </w:r>
      <w:r>
        <w:rPr>
          <w:rStyle w:val="Appelnotedebasdep"/>
        </w:rPr>
        <w:footnoteReference w:id="243"/>
      </w:r>
      <w:r w:rsidRPr="00B1095B">
        <w:t>.</w:t>
      </w:r>
    </w:p>
    <w:p w:rsidR="00721E27" w:rsidRPr="00B1095B" w:rsidRDefault="00721E27" w:rsidP="00721E27">
      <w:pPr>
        <w:spacing w:before="120" w:after="120"/>
        <w:jc w:val="both"/>
      </w:pPr>
      <w:r>
        <w:t>[222]</w:t>
      </w:r>
    </w:p>
    <w:p w:rsidR="00721E27" w:rsidRPr="00B1095B" w:rsidRDefault="00721E27" w:rsidP="00721E27">
      <w:pPr>
        <w:spacing w:before="120" w:after="120"/>
        <w:jc w:val="both"/>
      </w:pPr>
      <w:r w:rsidRPr="00B1095B">
        <w:t>Bref, on passa d'une analyse du travail des femmes à une analyse féministe du travail, renouvelant ainsi les perspectives et dévoilant le caractère partiel et pa</w:t>
      </w:r>
      <w:r w:rsidRPr="00B1095B">
        <w:t>r</w:t>
      </w:r>
      <w:r w:rsidRPr="00B1095B">
        <w:t>tial des analyses antérieures sur l'emploi.</w:t>
      </w:r>
    </w:p>
    <w:p w:rsidR="00721E27" w:rsidRPr="00B1095B" w:rsidRDefault="00721E27" w:rsidP="00721E27">
      <w:pPr>
        <w:spacing w:before="120" w:after="120"/>
        <w:jc w:val="both"/>
      </w:pPr>
      <w:r w:rsidRPr="00B1095B">
        <w:t>De la même façon, si on revient maintenant d</w:t>
      </w:r>
      <w:r w:rsidRPr="00B1095B">
        <w:t>e</w:t>
      </w:r>
      <w:r>
        <w:t xml:space="preserve"> </w:t>
      </w:r>
      <w:r w:rsidRPr="00B1095B">
        <w:t>l'analyse du travail à celle des droites, il convient de délaisser les filtres roses des anal</w:t>
      </w:r>
      <w:r w:rsidRPr="00B1095B">
        <w:t>y</w:t>
      </w:r>
      <w:r w:rsidRPr="00B1095B">
        <w:t xml:space="preserve">ses de la </w:t>
      </w:r>
      <w:r w:rsidRPr="00DE0171">
        <w:rPr>
          <w:i/>
        </w:rPr>
        <w:t>New Right</w:t>
      </w:r>
      <w:r w:rsidRPr="00B1095B">
        <w:t xml:space="preserve"> tout comme les filtres bleus des analyses du néo-conservatisme puisque ces deux droites sont toutes deux trave</w:t>
      </w:r>
      <w:r w:rsidRPr="00B1095B">
        <w:t>r</w:t>
      </w:r>
      <w:r w:rsidRPr="00B1095B">
        <w:t>sées par les rapports de classes et de sexes et que, malgré leurs dive</w:t>
      </w:r>
      <w:r w:rsidRPr="00B1095B">
        <w:t>r</w:t>
      </w:r>
      <w:r w:rsidRPr="00B1095B">
        <w:t xml:space="preserve">gences et les vernis familialistes de la </w:t>
      </w:r>
      <w:r w:rsidRPr="00DE0171">
        <w:rPr>
          <w:i/>
        </w:rPr>
        <w:t>New Right</w:t>
      </w:r>
      <w:r w:rsidRPr="00B1095B">
        <w:t xml:space="preserve"> ou moderni</w:t>
      </w:r>
      <w:r w:rsidRPr="00B1095B">
        <w:t>s</w:t>
      </w:r>
      <w:r w:rsidRPr="00B1095B">
        <w:t>tes du néo-conservatisme, elles s'épaulent, s'inspirent et partagent un certain nombre de valeurs et de conceptions communes.</w:t>
      </w:r>
    </w:p>
    <w:p w:rsidR="00721E27" w:rsidRPr="00B1095B" w:rsidRDefault="00721E27" w:rsidP="00721E27">
      <w:pPr>
        <w:spacing w:before="120" w:after="120"/>
        <w:jc w:val="both"/>
      </w:pPr>
      <w:r w:rsidRPr="00B1095B">
        <w:t xml:space="preserve">Ainsi, même si la </w:t>
      </w:r>
      <w:r w:rsidRPr="00DE0171">
        <w:rPr>
          <w:i/>
        </w:rPr>
        <w:t>New Right</w:t>
      </w:r>
      <w:r w:rsidRPr="00B1095B">
        <w:t xml:space="preserve"> et la droite néo-conservatrice ve</w:t>
      </w:r>
      <w:r w:rsidRPr="00B1095B">
        <w:t>u</w:t>
      </w:r>
      <w:r w:rsidRPr="00B1095B">
        <w:t>lent toutes deux sabrer dans les dépenses sociales et s'opposent à l'a</w:t>
      </w:r>
      <w:r w:rsidRPr="00B1095B">
        <w:t>c</w:t>
      </w:r>
      <w:r w:rsidRPr="00B1095B">
        <w:t>tion positive pour les femmes en e</w:t>
      </w:r>
      <w:r w:rsidRPr="00B1095B">
        <w:t>m</w:t>
      </w:r>
      <w:r w:rsidRPr="00B1095B">
        <w:t>ploi, elles le font dans un esprit et pour des raisons passablement différentes. Comme le souligne Eisen</w:t>
      </w:r>
      <w:r w:rsidRPr="00B1095B">
        <w:t>s</w:t>
      </w:r>
      <w:r w:rsidRPr="00B1095B">
        <w:t>tein, les néo-conservateurs r</w:t>
      </w:r>
      <w:r w:rsidRPr="00B1095B">
        <w:t>e</w:t>
      </w:r>
      <w:r w:rsidRPr="00B1095B">
        <w:t>mettent surtout en question ce qu'ils qualifient « d’excès » de libéralisme et s'objectent à toute m</w:t>
      </w:r>
      <w:r w:rsidRPr="00B1095B">
        <w:t>e</w:t>
      </w:r>
      <w:r w:rsidRPr="00B1095B">
        <w:t>sure égalitariste entravant les règles de la concurrence et du libre marché (ils s'opp</w:t>
      </w:r>
      <w:r w:rsidRPr="00B1095B">
        <w:t>o</w:t>
      </w:r>
      <w:r w:rsidRPr="00B1095B">
        <w:t>sent donc à l'action positive déplaçant l'égalité des chances vers l'ég</w:t>
      </w:r>
      <w:r w:rsidRPr="00B1095B">
        <w:t>a</w:t>
      </w:r>
      <w:r w:rsidRPr="00B1095B">
        <w:t xml:space="preserve">lité des résultats...). Quant à la </w:t>
      </w:r>
      <w:r w:rsidRPr="00DE0171">
        <w:rPr>
          <w:i/>
        </w:rPr>
        <w:t>New Right</w:t>
      </w:r>
      <w:r w:rsidRPr="00B1095B">
        <w:t>, elle est particulièrement sensible à l'intrusion de l'État au coeur de la vie dite privée et à la r</w:t>
      </w:r>
      <w:r w:rsidRPr="00B1095B">
        <w:t>e</w:t>
      </w:r>
      <w:r w:rsidRPr="00B1095B">
        <w:t>mise en question des rôles féminins et masculins trad</w:t>
      </w:r>
      <w:r w:rsidRPr="00B1095B">
        <w:t>i</w:t>
      </w:r>
      <w:r w:rsidRPr="00B1095B">
        <w:t>tionnels.</w:t>
      </w:r>
    </w:p>
    <w:p w:rsidR="00721E27" w:rsidRPr="00B1095B" w:rsidRDefault="00721E27" w:rsidP="00721E27">
      <w:pPr>
        <w:spacing w:before="120" w:after="120"/>
        <w:jc w:val="both"/>
      </w:pPr>
      <w:r w:rsidRPr="00B1095B">
        <w:t xml:space="preserve">Dans cet esprit, George Gilder, auteur clé de la </w:t>
      </w:r>
      <w:r w:rsidRPr="00DE0171">
        <w:rPr>
          <w:i/>
        </w:rPr>
        <w:t>New Right</w:t>
      </w:r>
      <w:r w:rsidRPr="00B1095B">
        <w:t>, estime que l'accroissement de la partic</w:t>
      </w:r>
      <w:r w:rsidRPr="00B1095B">
        <w:t>i</w:t>
      </w:r>
      <w:r w:rsidRPr="00B1095B">
        <w:t>pation des femmes mariées au marché du travail est une conséquence directe de l'inflation et de l'augment</w:t>
      </w:r>
      <w:r w:rsidRPr="00B1095B">
        <w:t>a</w:t>
      </w:r>
      <w:r w:rsidRPr="00B1095B">
        <w:t xml:space="preserve">tion des charges fiscales causées par les largesses du </w:t>
      </w:r>
      <w:r w:rsidRPr="00DE0171">
        <w:rPr>
          <w:i/>
        </w:rPr>
        <w:t>We</w:t>
      </w:r>
      <w:r w:rsidRPr="00DE0171">
        <w:rPr>
          <w:i/>
        </w:rPr>
        <w:t>l</w:t>
      </w:r>
      <w:r w:rsidRPr="00DE0171">
        <w:rPr>
          <w:i/>
        </w:rPr>
        <w:t>fare State</w:t>
      </w:r>
      <w:r>
        <w:t> </w:t>
      </w:r>
      <w:r>
        <w:rPr>
          <w:rStyle w:val="Appelnotedebasdep"/>
        </w:rPr>
        <w:footnoteReference w:id="244"/>
      </w:r>
      <w:r w:rsidRPr="00B1095B">
        <w:t>. Or, non seulement cette salarisation a</w:t>
      </w:r>
      <w:r w:rsidRPr="00B1095B">
        <w:t>c</w:t>
      </w:r>
      <w:r w:rsidRPr="00B1095B">
        <w:t>crue des épouses facilite-t-elle les divorces, mais elle érode l'autorité du père pourvoyeur et a</w:t>
      </w:r>
      <w:r w:rsidRPr="00B1095B">
        <w:t>f</w:t>
      </w:r>
      <w:r w:rsidRPr="00B1095B">
        <w:t>faiblit alors son sens des responsabilités, ce qui réduit sa productivité au tr</w:t>
      </w:r>
      <w:r w:rsidRPr="00B1095B">
        <w:t>a</w:t>
      </w:r>
      <w:r w:rsidRPr="00B1095B">
        <w:t>vail et affecte par conséquent la productivité nationale, autant de fa</w:t>
      </w:r>
      <w:r w:rsidRPr="00B1095B">
        <w:t>c</w:t>
      </w:r>
      <w:r w:rsidRPr="00B1095B">
        <w:t>teurs contribuant à maintenir les pauvres dans la pauvreté...</w:t>
      </w:r>
      <w:r>
        <w:t> </w:t>
      </w:r>
      <w:r>
        <w:rPr>
          <w:rStyle w:val="Appelnotedebasdep"/>
        </w:rPr>
        <w:footnoteReference w:id="245"/>
      </w:r>
      <w:r w:rsidRPr="00B1095B">
        <w:t xml:space="preserve">. En outre, le </w:t>
      </w:r>
      <w:r w:rsidRPr="00DE0171">
        <w:rPr>
          <w:i/>
        </w:rPr>
        <w:t>Welfare State</w:t>
      </w:r>
      <w:r w:rsidRPr="00B1095B">
        <w:t xml:space="preserve"> détruirait l'éthique du travail et de la f</w:t>
      </w:r>
      <w:r w:rsidRPr="00B1095B">
        <w:t>a</w:t>
      </w:r>
      <w:r w:rsidRPr="00B1095B">
        <w:t>mille, dans la mesure où l'argent n'est plus alors gagné par les hommes</w:t>
      </w:r>
      <w:r>
        <w:t xml:space="preserve">, </w:t>
      </w:r>
      <w:r w:rsidRPr="00B1095B">
        <w:t>mais « devient un droit consenti aux femmes par l'État »</w:t>
      </w:r>
      <w:r>
        <w:t> </w:t>
      </w:r>
      <w:r>
        <w:rPr>
          <w:rStyle w:val="Appelnotedebasdep"/>
        </w:rPr>
        <w:footnoteReference w:id="246"/>
      </w:r>
      <w:r w:rsidRPr="00B1095B">
        <w:t xml:space="preserve">. Dans son livre </w:t>
      </w:r>
      <w:r w:rsidRPr="00DE0171">
        <w:rPr>
          <w:i/>
        </w:rPr>
        <w:t>Wealth and Poverty</w:t>
      </w:r>
      <w:r w:rsidRPr="00B1095B">
        <w:t>, distribué par Reagan aux membres de son cab</w:t>
      </w:r>
      <w:r w:rsidRPr="00B1095B">
        <w:t>i</w:t>
      </w:r>
      <w:r w:rsidRPr="00B1095B">
        <w:t xml:space="preserve">net, il soutient donc que le </w:t>
      </w:r>
      <w:r w:rsidRPr="005F25ED">
        <w:rPr>
          <w:i/>
        </w:rPr>
        <w:t>Welfare State</w:t>
      </w:r>
      <w:r w:rsidRPr="00B1095B">
        <w:t xml:space="preserve"> maintient la pa</w:t>
      </w:r>
      <w:r w:rsidRPr="00B1095B">
        <w:t>u</w:t>
      </w:r>
      <w:r w:rsidRPr="00B1095B">
        <w:t>vreté et qu'il</w:t>
      </w:r>
      <w:r>
        <w:t xml:space="preserve"> [</w:t>
      </w:r>
      <w:r w:rsidRPr="00B1095B">
        <w:t>223</w:t>
      </w:r>
      <w:r>
        <w:t xml:space="preserve">] </w:t>
      </w:r>
      <w:r w:rsidRPr="00B1095B">
        <w:t>vaudrait mieux limiter l’implication de l'État dans le champ des politiques sociales, réduisant ainsi l'inflation et les impôts et, par ric</w:t>
      </w:r>
      <w:r w:rsidRPr="00B1095B">
        <w:t>o</w:t>
      </w:r>
      <w:r w:rsidRPr="00B1095B">
        <w:t>chet, la salarisation des épouses, autant de facteurs qui contribueraient à accroître les responsabilités familiales et l'autorité paternelle, él</w:t>
      </w:r>
      <w:r w:rsidRPr="00B1095B">
        <w:t>é</w:t>
      </w:r>
      <w:r w:rsidRPr="00B1095B">
        <w:t>ments clés pour raffermir la stabilité et la productivité masculine en e</w:t>
      </w:r>
      <w:r w:rsidRPr="00B1095B">
        <w:t>m</w:t>
      </w:r>
      <w:r w:rsidRPr="00B1095B">
        <w:t>ploi. Olé !</w:t>
      </w:r>
    </w:p>
    <w:p w:rsidR="00721E27" w:rsidRDefault="00721E27" w:rsidP="00721E27">
      <w:pPr>
        <w:pStyle w:val="a"/>
      </w:pPr>
    </w:p>
    <w:p w:rsidR="00721E27" w:rsidRPr="00B1095B" w:rsidRDefault="00721E27" w:rsidP="00721E27">
      <w:pPr>
        <w:pStyle w:val="a"/>
      </w:pPr>
      <w:r>
        <w:t>2. D'une droite à l'autre :</w:t>
      </w:r>
      <w:r>
        <w:br/>
      </w:r>
      <w:r w:rsidRPr="00B1095B">
        <w:t>écartées de l'emploi ou sure</w:t>
      </w:r>
      <w:r w:rsidRPr="00B1095B">
        <w:t>x</w:t>
      </w:r>
      <w:r w:rsidRPr="00B1095B">
        <w:t>ploitées...</w:t>
      </w:r>
    </w:p>
    <w:p w:rsidR="00721E27" w:rsidRDefault="00721E27" w:rsidP="00721E27">
      <w:pPr>
        <w:spacing w:before="120" w:after="120"/>
        <w:jc w:val="both"/>
      </w:pPr>
    </w:p>
    <w:p w:rsidR="00721E27" w:rsidRPr="00B1095B" w:rsidRDefault="00721E27" w:rsidP="00721E27">
      <w:pPr>
        <w:spacing w:before="120" w:after="120"/>
        <w:jc w:val="both"/>
      </w:pPr>
      <w:r w:rsidRPr="00B1095B">
        <w:t>C'est largement en écho à ces pos</w:t>
      </w:r>
      <w:r w:rsidRPr="00B1095B">
        <w:t>i</w:t>
      </w:r>
      <w:r w:rsidRPr="00B1095B">
        <w:t xml:space="preserve">tions de la </w:t>
      </w:r>
      <w:r w:rsidRPr="00DE0171">
        <w:rPr>
          <w:i/>
        </w:rPr>
        <w:t>New Right</w:t>
      </w:r>
      <w:r w:rsidRPr="00B1095B">
        <w:t xml:space="preserve"> que se sont multipliées, depuis quelques années, les craintes d'une désemba</w:t>
      </w:r>
      <w:r w:rsidRPr="00B1095B">
        <w:t>u</w:t>
      </w:r>
      <w:r w:rsidRPr="00B1095B">
        <w:t>che massive des femmes doublée d'un retour au foyer. Or, non seul</w:t>
      </w:r>
      <w:r w:rsidRPr="00B1095B">
        <w:t>e</w:t>
      </w:r>
      <w:r w:rsidRPr="00B1095B">
        <w:t>ment les faits</w:t>
      </w:r>
      <w:r>
        <w:t xml:space="preserve">, </w:t>
      </w:r>
      <w:r w:rsidRPr="00B1095B">
        <w:t>mais les intérêts mêmes du néoconservatisme contred</w:t>
      </w:r>
      <w:r w:rsidRPr="00B1095B">
        <w:t>i</w:t>
      </w:r>
      <w:r w:rsidRPr="00B1095B">
        <w:t xml:space="preserve">sent, du moins encore pour l'instant, les positions de la </w:t>
      </w:r>
      <w:r w:rsidRPr="00DE0171">
        <w:rPr>
          <w:i/>
        </w:rPr>
        <w:t>New Right</w:t>
      </w:r>
      <w:r w:rsidRPr="00B1095B">
        <w:t xml:space="preserve"> à ce ch</w:t>
      </w:r>
      <w:r w:rsidRPr="00B1095B">
        <w:t>a</w:t>
      </w:r>
      <w:r w:rsidRPr="00B1095B">
        <w:t>pitre.</w:t>
      </w:r>
    </w:p>
    <w:p w:rsidR="00721E27" w:rsidRPr="00B1095B" w:rsidRDefault="00721E27" w:rsidP="00721E27">
      <w:pPr>
        <w:spacing w:before="120" w:after="120"/>
        <w:jc w:val="both"/>
      </w:pPr>
      <w:r w:rsidRPr="00B1095B">
        <w:t>Depuis plus d'une dizaine d'années en effet, la restructuration éc</w:t>
      </w:r>
      <w:r w:rsidRPr="00B1095B">
        <w:t>o</w:t>
      </w:r>
      <w:r w:rsidRPr="00B1095B">
        <w:t>nomique, part</w:t>
      </w:r>
      <w:r w:rsidRPr="00B1095B">
        <w:t>i</w:t>
      </w:r>
      <w:r w:rsidRPr="00B1095B">
        <w:t>culièrement aux États-Unis, s'est largement appuyée sur le développement du secteur tertiaire, fortement tributaire de la fém</w:t>
      </w:r>
      <w:r w:rsidRPr="00B1095B">
        <w:t>i</w:t>
      </w:r>
      <w:r w:rsidRPr="00B1095B">
        <w:t>nisation de l'emploi, elle-même liée à la transformation des rapports de sexes. Ainsi, contrairement aux discours habituels, la crise écon</w:t>
      </w:r>
      <w:r w:rsidRPr="00B1095B">
        <w:t>o</w:t>
      </w:r>
      <w:r w:rsidRPr="00B1095B">
        <w:t>mique et la restructuration économique n'ont pas écarté les femmes du marché du travail</w:t>
      </w:r>
      <w:r>
        <w:t xml:space="preserve">, </w:t>
      </w:r>
      <w:r w:rsidRPr="00B1095B">
        <w:t>mais ont entraîné l’une des plus fortes périodes d'embauche féminine de l'hi</w:t>
      </w:r>
      <w:r w:rsidRPr="00B1095B">
        <w:t>s</w:t>
      </w:r>
      <w:r w:rsidRPr="00B1095B">
        <w:t>toire.</w:t>
      </w:r>
    </w:p>
    <w:p w:rsidR="00721E27" w:rsidRPr="00B1095B" w:rsidRDefault="00721E27" w:rsidP="00721E27">
      <w:pPr>
        <w:spacing w:before="120" w:after="120"/>
        <w:jc w:val="both"/>
      </w:pPr>
      <w:r w:rsidRPr="00B1095B">
        <w:t>Aux États-Unis, par exemple, le secteur des services connut entre 1970 et 1980 une croissance de près de 14 millions d'emplois dont plus de 3 millions furent comblés par de nouvelles venues sur le ma</w:t>
      </w:r>
      <w:r w:rsidRPr="00B1095B">
        <w:t>r</w:t>
      </w:r>
      <w:r w:rsidRPr="00B1095B">
        <w:t>ché du travail</w:t>
      </w:r>
      <w:r>
        <w:t> </w:t>
      </w:r>
      <w:r>
        <w:rPr>
          <w:rStyle w:val="Appelnotedebasdep"/>
        </w:rPr>
        <w:footnoteReference w:id="247"/>
      </w:r>
      <w:r w:rsidRPr="00B1095B">
        <w:t>. Cette croissance phénoménale du secteur des serv</w:t>
      </w:r>
      <w:r w:rsidRPr="00B1095B">
        <w:t>i</w:t>
      </w:r>
      <w:r w:rsidRPr="00B1095B">
        <w:t>ces (dépenses multipliées par douze entre 1950</w:t>
      </w:r>
      <w:r>
        <w:t xml:space="preserve"> </w:t>
      </w:r>
      <w:r w:rsidRPr="00B1095B">
        <w:t>et 1980 et produ</w:t>
      </w:r>
      <w:r w:rsidRPr="00B1095B">
        <w:t>c</w:t>
      </w:r>
      <w:r w:rsidRPr="00B1095B">
        <w:t>tion brute augmentant de 200 pour cent, soit 43</w:t>
      </w:r>
      <w:r>
        <w:t> %</w:t>
      </w:r>
      <w:r w:rsidRPr="00B1095B">
        <w:t xml:space="preserve"> de plus que l'augment</w:t>
      </w:r>
      <w:r w:rsidRPr="00B1095B">
        <w:t>a</w:t>
      </w:r>
      <w:r w:rsidRPr="00B1095B">
        <w:t>tion totale du PNB) est liée, selon Smith, au fait que le secteur des services connait des ventes totales et des taux de pr</w:t>
      </w:r>
      <w:r w:rsidRPr="00B1095B">
        <w:t>o</w:t>
      </w:r>
      <w:r w:rsidRPr="00B1095B">
        <w:t>fits beaucoup plus élevés par rapport aux investissements en capital fixe et en capital v</w:t>
      </w:r>
      <w:r w:rsidRPr="00B1095B">
        <w:t>a</w:t>
      </w:r>
      <w:r w:rsidRPr="00B1095B">
        <w:t>riable (notamment au chapitre du nombre d'e</w:t>
      </w:r>
      <w:r w:rsidRPr="00B1095B">
        <w:t>m</w:t>
      </w:r>
      <w:r w:rsidRPr="00B1095B">
        <w:t>ployés et des taux de salaires) que dans le secteur manufacturier. Tous les développ</w:t>
      </w:r>
      <w:r w:rsidRPr="00B1095B">
        <w:t>e</w:t>
      </w:r>
      <w:r w:rsidRPr="00B1095B">
        <w:t>ments relatifs à la croissance du secteur des services (hausse impo</w:t>
      </w:r>
      <w:r w:rsidRPr="00B1095B">
        <w:t>r</w:t>
      </w:r>
      <w:r w:rsidRPr="00B1095B">
        <w:t>tante du taux d'emploi, allongement des heures ouvrables et réduction des e</w:t>
      </w:r>
      <w:r w:rsidRPr="00B1095B">
        <w:t>m</w:t>
      </w:r>
      <w:r w:rsidRPr="00B1095B">
        <w:t>plois à temps plein, rotation accrue et élargissement des écarts sal</w:t>
      </w:r>
      <w:r w:rsidRPr="00B1095B">
        <w:t>a</w:t>
      </w:r>
      <w:r w:rsidRPr="00B1095B">
        <w:t>riaux avec les autres secteurs) sont liés au faible rapport capital-travail</w:t>
      </w:r>
      <w:r>
        <w:t xml:space="preserve"> — </w:t>
      </w:r>
      <w:r w:rsidRPr="00B1095B">
        <w:t>qui s'élargit sans cesse par rapport</w:t>
      </w:r>
      <w:r>
        <w:t xml:space="preserve"> [224] </w:t>
      </w:r>
      <w:r w:rsidRPr="00B1095B">
        <w:t>au secteur manufact</w:t>
      </w:r>
      <w:r w:rsidRPr="00B1095B">
        <w:t>u</w:t>
      </w:r>
      <w:r w:rsidRPr="00B1095B">
        <w:t>rier— et à une très forte compétition entre les entreprises de ce se</w:t>
      </w:r>
      <w:r w:rsidRPr="00B1095B">
        <w:t>c</w:t>
      </w:r>
      <w:r w:rsidRPr="00B1095B">
        <w:t>teur</w:t>
      </w:r>
      <w:r>
        <w:t> </w:t>
      </w:r>
      <w:r>
        <w:rPr>
          <w:rStyle w:val="Appelnotedebasdep"/>
        </w:rPr>
        <w:footnoteReference w:id="248"/>
      </w:r>
      <w:r w:rsidRPr="00B1095B">
        <w:t>. Or, ces facteurs ont non seulement mod</w:t>
      </w:r>
      <w:r w:rsidRPr="00B1095B">
        <w:t>e</w:t>
      </w:r>
      <w:r w:rsidRPr="00B1095B">
        <w:t>lé</w:t>
      </w:r>
      <w:r>
        <w:t xml:space="preserve">, </w:t>
      </w:r>
      <w:r w:rsidRPr="00B1095B">
        <w:t>mais imposé des conditions de travail particulières à ce secteur : élargissement fantast</w:t>
      </w:r>
      <w:r w:rsidRPr="00B1095B">
        <w:t>i</w:t>
      </w:r>
      <w:r w:rsidRPr="00B1095B">
        <w:t>que de la main-d'oeuvre doublé d'une baisse des taux de salaires, rap</w:t>
      </w:r>
      <w:r w:rsidRPr="00B1095B">
        <w:t>i</w:t>
      </w:r>
      <w:r w:rsidRPr="00B1095B">
        <w:t>des expansions et contractions de l'emploi en fonction des fluctuations de la dema</w:t>
      </w:r>
      <w:r w:rsidRPr="00B1095B">
        <w:t>n</w:t>
      </w:r>
      <w:r w:rsidRPr="00B1095B">
        <w:t>de, multiplication des emplois à temps partiel, saisonniers et préca</w:t>
      </w:r>
      <w:r w:rsidRPr="00B1095B">
        <w:t>i</w:t>
      </w:r>
      <w:r w:rsidRPr="00B1095B">
        <w:t>res.</w:t>
      </w:r>
    </w:p>
    <w:p w:rsidR="00721E27" w:rsidRPr="00B1095B" w:rsidRDefault="00721E27" w:rsidP="00721E27">
      <w:pPr>
        <w:spacing w:before="120" w:after="120"/>
        <w:jc w:val="both"/>
      </w:pPr>
      <w:r w:rsidRPr="00B1095B">
        <w:t>Cet essor du secteur des services a coïncidé (l'</w:t>
      </w:r>
      <w:r>
        <w:t>œuf</w:t>
      </w:r>
      <w:r w:rsidRPr="00B1095B">
        <w:t xml:space="preserve"> ou la poule, l'éte</w:t>
      </w:r>
      <w:r>
        <w:t>rn</w:t>
      </w:r>
      <w:r w:rsidRPr="00B1095B">
        <w:t>elle énigme...) avec l'émergence de nouveaux modèles masc</w:t>
      </w:r>
      <w:r w:rsidRPr="00B1095B">
        <w:t>u</w:t>
      </w:r>
      <w:r w:rsidRPr="00B1095B">
        <w:t>lins et féminins. Les années 1970 confirmaient, en effet, le déclin du père pourvoyeur, lié à la baisse du salaire masculin dit « familial » et à l'accroissement de l'apport économique des épouses au budget des ménages</w:t>
      </w:r>
      <w:r>
        <w:t> </w:t>
      </w:r>
      <w:r>
        <w:rPr>
          <w:rStyle w:val="Appelnotedebasdep"/>
        </w:rPr>
        <w:footnoteReference w:id="249"/>
      </w:r>
      <w:r w:rsidRPr="00B1095B">
        <w:t xml:space="preserve">. </w:t>
      </w:r>
      <w:r>
        <w:t>À</w:t>
      </w:r>
      <w:r w:rsidRPr="00B1095B">
        <w:t xml:space="preserve"> la ménagère reine des banlieues des années 1950 su</w:t>
      </w:r>
      <w:r w:rsidRPr="00B1095B">
        <w:t>c</w:t>
      </w:r>
      <w:r w:rsidRPr="00B1095B">
        <w:t>cédait la salariée « libérée » des a</w:t>
      </w:r>
      <w:r w:rsidRPr="00B1095B">
        <w:t>n</w:t>
      </w:r>
      <w:r w:rsidRPr="00B1095B">
        <w:t>nées 1960, alors que par ailleurs se multipliaient les divorces, le nombre de mères chefs de famille et qu'augmentait en flèche la propo</w:t>
      </w:r>
      <w:r w:rsidRPr="00B1095B">
        <w:t>r</w:t>
      </w:r>
      <w:r w:rsidRPr="00B1095B">
        <w:t>tion de femmes subvenant en partie ou en totalité à leurs besoins et à ceux de leur fami</w:t>
      </w:r>
      <w:r w:rsidRPr="00B1095B">
        <w:t>l</w:t>
      </w:r>
      <w:r w:rsidRPr="00B1095B">
        <w:t>le. Ces nouveaux modèles hommes-femmes et ces r</w:t>
      </w:r>
      <w:r w:rsidRPr="00B1095B">
        <w:t>é</w:t>
      </w:r>
      <w:r w:rsidRPr="00B1095B">
        <w:t>aménagements économiques entre les sexes furent à la fois facilités par la féminisation de l'emploi, tout en contribuant à la féminisation de l'emploi. Or, cette entrée massive des femmes sur le marché de l'emploi constitua un facteur clé de la restructuration économique américa</w:t>
      </w:r>
      <w:r w:rsidRPr="00B1095B">
        <w:t>i</w:t>
      </w:r>
      <w:r w:rsidRPr="00B1095B">
        <w:t>ne</w:t>
      </w:r>
      <w:r>
        <w:t> </w:t>
      </w:r>
      <w:r>
        <w:rPr>
          <w:rStyle w:val="Appelnotedebasdep"/>
        </w:rPr>
        <w:footnoteReference w:id="250"/>
      </w:r>
      <w:r w:rsidRPr="00B1095B">
        <w:t>.</w:t>
      </w:r>
    </w:p>
    <w:p w:rsidR="00721E27" w:rsidRPr="00B1095B" w:rsidRDefault="00721E27" w:rsidP="00721E27">
      <w:pPr>
        <w:spacing w:before="120" w:after="120"/>
        <w:jc w:val="both"/>
      </w:pPr>
      <w:r w:rsidRPr="00B1095B">
        <w:t>Ainsi, au cours des années 1970-1980, on a vu augmenter le no</w:t>
      </w:r>
      <w:r w:rsidRPr="00B1095B">
        <w:t>m</w:t>
      </w:r>
      <w:r w:rsidRPr="00B1095B">
        <w:t>bre de salariées de 13 millions, le taux de femmes en emploi pa</w:t>
      </w:r>
      <w:r w:rsidRPr="00B1095B">
        <w:t>s</w:t>
      </w:r>
      <w:r w:rsidRPr="00B1095B">
        <w:t>sant alors de 43,3</w:t>
      </w:r>
      <w:r>
        <w:t> %</w:t>
      </w:r>
      <w:r w:rsidRPr="00B1095B">
        <w:t xml:space="preserve"> à 51,5</w:t>
      </w:r>
      <w:r>
        <w:t> %</w:t>
      </w:r>
      <w:r w:rsidRPr="00B1095B">
        <w:t xml:space="preserve"> de la population féminine totale</w:t>
      </w:r>
      <w:r>
        <w:t> </w:t>
      </w:r>
      <w:r>
        <w:rPr>
          <w:rStyle w:val="Appelnotedebasdep"/>
        </w:rPr>
        <w:footnoteReference w:id="251"/>
      </w:r>
      <w:r w:rsidRPr="00B1095B">
        <w:t>. Or, comme le souligne Emma Rot</w:t>
      </w:r>
      <w:r>
        <w:t>h</w:t>
      </w:r>
      <w:r w:rsidRPr="00B1095B">
        <w:t>schild</w:t>
      </w:r>
      <w:r>
        <w:t> </w:t>
      </w:r>
      <w:r>
        <w:rPr>
          <w:rStyle w:val="Appelnotedebasdep"/>
        </w:rPr>
        <w:footnoteReference w:id="252"/>
      </w:r>
      <w:r w:rsidRPr="00B1095B">
        <w:t>, cette féminisation de l'e</w:t>
      </w:r>
      <w:r w:rsidRPr="00B1095B">
        <w:t>m</w:t>
      </w:r>
      <w:r w:rsidRPr="00B1095B">
        <w:t>ploi a eu comme fonction majeure, voire indispensable selon Smith, de permettre la réduction des salaires, des promotions et du taux de syndicalisation. Ce fut aussi l'élément « permissif » pour abréger la semaine de travail, favoriser la multiplication du travail à temps pa</w:t>
      </w:r>
      <w:r w:rsidRPr="00B1095B">
        <w:t>r</w:t>
      </w:r>
      <w:r w:rsidRPr="00B1095B">
        <w:t>tiel, du travail saisonnier et autres formes précaires de travail ainsi que pour l</w:t>
      </w:r>
      <w:r w:rsidRPr="00B1095B">
        <w:t>i</w:t>
      </w:r>
      <w:r w:rsidRPr="00B1095B">
        <w:t>miter la durée totale de l'emploi et stimuler la rotation. C'est donc en jouant sur les préjugés et sur les mécanismes traditionnels de ségrégation des travailleuses et en invoquant les alibis cla</w:t>
      </w:r>
      <w:r w:rsidRPr="00B1095B">
        <w:t>s</w:t>
      </w:r>
      <w:r w:rsidRPr="00B1095B">
        <w:t>siques</w:t>
      </w:r>
      <w:r>
        <w:t xml:space="preserve"> — </w:t>
      </w:r>
      <w:r w:rsidRPr="00B1095B">
        <w:t>salaire d'appoint, activité temporaire, voire simple passe-temps</w:t>
      </w:r>
      <w:r>
        <w:t xml:space="preserve"> — </w:t>
      </w:r>
      <w:r w:rsidRPr="00B1095B">
        <w:t>que l'économie a pu opérer une telle restruct</w:t>
      </w:r>
      <w:r w:rsidRPr="00B1095B">
        <w:t>u</w:t>
      </w:r>
      <w:r w:rsidRPr="00B1095B">
        <w:t>ration.</w:t>
      </w:r>
    </w:p>
    <w:p w:rsidR="00721E27" w:rsidRPr="00B1095B" w:rsidRDefault="00721E27" w:rsidP="00721E27">
      <w:pPr>
        <w:spacing w:before="120" w:after="120"/>
        <w:jc w:val="both"/>
      </w:pPr>
      <w:r w:rsidRPr="00B1095B">
        <w:t>Quant aux femmes, elles sont beaucoup plus nombreuses depuis quinze ans à vivre de leurs seuls r</w:t>
      </w:r>
      <w:r w:rsidRPr="00B1095B">
        <w:t>e</w:t>
      </w:r>
      <w:r w:rsidRPr="00B1095B">
        <w:t>venus, ces revenus étant souvent limités aux maigres prestations de l'État ou à des salaires frisant le m</w:t>
      </w:r>
      <w:r w:rsidRPr="00B1095B">
        <w:t>i</w:t>
      </w:r>
      <w:r w:rsidRPr="00B1095B">
        <w:t>nimum vital</w:t>
      </w:r>
      <w:r>
        <w:t> </w:t>
      </w:r>
      <w:r>
        <w:rPr>
          <w:rStyle w:val="Appelnotedebasdep"/>
        </w:rPr>
        <w:footnoteReference w:id="253"/>
      </w:r>
      <w:r w:rsidRPr="00B1095B">
        <w:t>. Si bien qu'au cours de ces mêmes</w:t>
      </w:r>
      <w:r>
        <w:t xml:space="preserve"> [225] </w:t>
      </w:r>
      <w:r w:rsidRPr="00B1095B">
        <w:t>années, bon nombre d'entre elles ont vu augmenter à la fois leurs charges famili</w:t>
      </w:r>
      <w:r w:rsidRPr="00B1095B">
        <w:t>a</w:t>
      </w:r>
      <w:r w:rsidRPr="00B1095B">
        <w:t>les, leur temps de tr</w:t>
      </w:r>
      <w:r w:rsidRPr="00B1095B">
        <w:t>a</w:t>
      </w:r>
      <w:r w:rsidRPr="00B1095B">
        <w:t>vail global et leur pauvreté. Non seulement a-t-on assisté à un élargi</w:t>
      </w:r>
      <w:r w:rsidRPr="00B1095B">
        <w:t>s</w:t>
      </w:r>
      <w:r w:rsidRPr="00B1095B">
        <w:t>sement des écarts de revenus, de responsabilités familiales et de temps de travail domest</w:t>
      </w:r>
      <w:r w:rsidRPr="00B1095B">
        <w:t>i</w:t>
      </w:r>
      <w:r w:rsidRPr="00B1095B">
        <w:t>que et salarié entre hommes et femmes, mais on a constaté une véritable féminis</w:t>
      </w:r>
      <w:r w:rsidRPr="00B1095B">
        <w:t>a</w:t>
      </w:r>
      <w:r w:rsidRPr="00B1095B">
        <w:t>tion de la pauvr</w:t>
      </w:r>
      <w:r w:rsidRPr="00B1095B">
        <w:t>e</w:t>
      </w:r>
      <w:r w:rsidRPr="00B1095B">
        <w:t xml:space="preserve">té. </w:t>
      </w:r>
      <w:r>
        <w:t>À</w:t>
      </w:r>
      <w:r w:rsidRPr="00B1095B">
        <w:t xml:space="preserve"> ce point d'ailleurs qu'une commission américa</w:t>
      </w:r>
      <w:r w:rsidRPr="00B1095B">
        <w:t>i</w:t>
      </w:r>
      <w:r w:rsidRPr="00B1095B">
        <w:t>ne a prédit qu'au rythme actuel d'augment</w:t>
      </w:r>
      <w:r w:rsidRPr="00B1095B">
        <w:t>a</w:t>
      </w:r>
      <w:r w:rsidRPr="00B1095B">
        <w:t>tion des pauvres chez les familles ayant une femme à leur tête, la popul</w:t>
      </w:r>
      <w:r w:rsidRPr="00B1095B">
        <w:t>a</w:t>
      </w:r>
      <w:r w:rsidRPr="00B1095B">
        <w:t>tion pauvre aux États-Unis sera essentie</w:t>
      </w:r>
      <w:r w:rsidRPr="00B1095B">
        <w:t>l</w:t>
      </w:r>
      <w:r w:rsidRPr="00B1095B">
        <w:t>lement composée de femmes et de leurs e</w:t>
      </w:r>
      <w:r w:rsidRPr="00B1095B">
        <w:t>n</w:t>
      </w:r>
      <w:r w:rsidRPr="00B1095B">
        <w:t>fants avant l'an 2000</w:t>
      </w:r>
      <w:r>
        <w:t> </w:t>
      </w:r>
      <w:r>
        <w:rPr>
          <w:rStyle w:val="Appelnotedebasdep"/>
        </w:rPr>
        <w:footnoteReference w:id="254"/>
      </w:r>
      <w:r w:rsidRPr="00B1095B">
        <w:t>. La double restructuration familiale et écon</w:t>
      </w:r>
      <w:r w:rsidRPr="00B1095B">
        <w:t>o</w:t>
      </w:r>
      <w:r w:rsidRPr="00B1095B">
        <w:t>mique a donc été menée en fonction des intérêts à la fois du capital, du p</w:t>
      </w:r>
      <w:r w:rsidRPr="00B1095B">
        <w:t>a</w:t>
      </w:r>
      <w:r w:rsidRPr="00B1095B">
        <w:t>triarcat et d'un certain no</w:t>
      </w:r>
      <w:r w:rsidRPr="00B1095B">
        <w:t>m</w:t>
      </w:r>
      <w:r w:rsidRPr="00B1095B">
        <w:t>bre de mâles.</w:t>
      </w:r>
    </w:p>
    <w:p w:rsidR="00721E27" w:rsidRPr="00B1095B" w:rsidRDefault="00721E27" w:rsidP="00721E27">
      <w:pPr>
        <w:spacing w:before="120" w:after="120"/>
        <w:jc w:val="both"/>
      </w:pPr>
      <w:r w:rsidRPr="00B1095B">
        <w:t>Quant à l'État, non seulement n'a-t-il pas freiné les élargissements d’écarts hommes-femmes</w:t>
      </w:r>
      <w:r>
        <w:t xml:space="preserve">, </w:t>
      </w:r>
      <w:r w:rsidRPr="00B1095B">
        <w:t>mais, profondément inspiré par les co</w:t>
      </w:r>
      <w:r w:rsidRPr="00B1095B">
        <w:t>u</w:t>
      </w:r>
      <w:r w:rsidRPr="00B1095B">
        <w:t>rants néo-conservateurs, il n'a cessé de les favoriser. Cet angle d'a</w:t>
      </w:r>
      <w:r w:rsidRPr="00B1095B">
        <w:t>p</w:t>
      </w:r>
      <w:r w:rsidRPr="00B1095B">
        <w:t>proche est d'ailleurs fort éclairant pour analyser les projets politiques des gouvernements canadien et québécois au chapitre de la fiscalité, du glissement des programmes sociaux universels vers des progra</w:t>
      </w:r>
      <w:r w:rsidRPr="00B1095B">
        <w:t>m</w:t>
      </w:r>
      <w:r w:rsidRPr="00B1095B">
        <w:t>mes sélectifs, de l'éventuelle politique familiale ou encore des coup</w:t>
      </w:r>
      <w:r w:rsidRPr="00B1095B">
        <w:t>u</w:t>
      </w:r>
      <w:r w:rsidRPr="00B1095B">
        <w:t>res successives dans les budgets sociaux passant, entre autres, par la désinstitutionnal</w:t>
      </w:r>
      <w:r w:rsidRPr="00B1095B">
        <w:t>i</w:t>
      </w:r>
      <w:r w:rsidRPr="00B1095B">
        <w:t>sation.</w:t>
      </w:r>
    </w:p>
    <w:p w:rsidR="00721E27" w:rsidRPr="00B1095B" w:rsidRDefault="00721E27" w:rsidP="00721E27">
      <w:pPr>
        <w:spacing w:before="120" w:after="120"/>
        <w:jc w:val="both"/>
      </w:pPr>
      <w:r w:rsidRPr="00B1095B">
        <w:t>Concernant la fiscalité, plusieurs analyses ont déjà démontré que les premières victimes des réformes fiscales proposées par le gouve</w:t>
      </w:r>
      <w:r w:rsidRPr="00B1095B">
        <w:t>r</w:t>
      </w:r>
      <w:r w:rsidRPr="00B1095B">
        <w:t>nement québécois seront les femmes mères chefs de famille assistées sociales alors que les hauts salariés en seront les principaux bénéf</w:t>
      </w:r>
      <w:r w:rsidRPr="00B1095B">
        <w:t>i</w:t>
      </w:r>
      <w:r w:rsidRPr="00B1095B">
        <w:t>ciaires</w:t>
      </w:r>
      <w:r>
        <w:t> </w:t>
      </w:r>
      <w:r>
        <w:rPr>
          <w:rStyle w:val="Appelnotedebasdep"/>
        </w:rPr>
        <w:footnoteReference w:id="255"/>
      </w:r>
      <w:r w:rsidRPr="00B1095B">
        <w:t>. De la même faç</w:t>
      </w:r>
      <w:r>
        <w:t xml:space="preserve">on, non seulement les quelques </w:t>
      </w:r>
      <w:r w:rsidRPr="00B1095B">
        <w:t>900 mi</w:t>
      </w:r>
      <w:r w:rsidRPr="00B1095B">
        <w:t>l</w:t>
      </w:r>
      <w:r w:rsidRPr="00B1095B">
        <w:t>lions</w:t>
      </w:r>
      <w:r>
        <w:t> $</w:t>
      </w:r>
      <w:r w:rsidRPr="00B1095B">
        <w:t xml:space="preserve"> de déductions fiscales pour épouses dites « à charge » ne s</w:t>
      </w:r>
      <w:r w:rsidRPr="00B1095B">
        <w:t>e</w:t>
      </w:r>
      <w:r w:rsidRPr="00B1095B">
        <w:t>ront pas versés aux femmes, contrairement aux demandes maintes fois formulées par le mouvement féministe, mais on annonce que les d</w:t>
      </w:r>
      <w:r w:rsidRPr="00B1095B">
        <w:t>é</w:t>
      </w:r>
      <w:r w:rsidRPr="00B1095B">
        <w:t>ductions du mari seront haussées ! Quoi de plus « logique » alors que certains d'entre eux s'opposent à l'emploi mal payé de leur conjointe sous prétexte d'y perdre en déductions fiscales et en services domest</w:t>
      </w:r>
      <w:r w:rsidRPr="00B1095B">
        <w:t>i</w:t>
      </w:r>
      <w:r w:rsidRPr="00B1095B">
        <w:t>ques...</w:t>
      </w:r>
    </w:p>
    <w:p w:rsidR="00721E27" w:rsidRPr="00B1095B" w:rsidRDefault="00721E27" w:rsidP="00721E27">
      <w:pPr>
        <w:spacing w:before="120" w:after="120"/>
        <w:jc w:val="both"/>
      </w:pPr>
      <w:r w:rsidRPr="00B1095B">
        <w:t>Quant aux réductions successives des politiques universelles de t</w:t>
      </w:r>
      <w:r w:rsidRPr="00B1095B">
        <w:t>y</w:t>
      </w:r>
      <w:r w:rsidRPr="00B1095B">
        <w:t>pe allocations f</w:t>
      </w:r>
      <w:r w:rsidRPr="00B1095B">
        <w:t>a</w:t>
      </w:r>
      <w:r w:rsidRPr="00B1095B">
        <w:t>miliales, seul et maigre argent de poche de tant de mères de famille, au profit de formules comme les crédits d'impôt pour enfant à charge, elles favorisent celui qui a les plus hauts rev</w:t>
      </w:r>
      <w:r w:rsidRPr="00B1095B">
        <w:t>e</w:t>
      </w:r>
      <w:r w:rsidRPr="00B1095B">
        <w:t>nus, entraînant ainsi, une fois de plus, l'élargissement des écarts éc</w:t>
      </w:r>
      <w:r w:rsidRPr="00B1095B">
        <w:t>o</w:t>
      </w:r>
      <w:r w:rsidRPr="00B1095B">
        <w:t>nom</w:t>
      </w:r>
      <w:r w:rsidRPr="00B1095B">
        <w:t>i</w:t>
      </w:r>
      <w:r w:rsidRPr="00B1095B">
        <w:t>ques au sein du couple au profit des hommes.</w:t>
      </w:r>
    </w:p>
    <w:p w:rsidR="00721E27" w:rsidRPr="00B1095B" w:rsidRDefault="00721E27" w:rsidP="00721E27">
      <w:pPr>
        <w:spacing w:before="120" w:after="120"/>
        <w:jc w:val="both"/>
      </w:pPr>
      <w:r w:rsidRPr="00B1095B">
        <w:t>Enfin, les coupures de services sociaux risquent d'affecter partic</w:t>
      </w:r>
      <w:r w:rsidRPr="00B1095B">
        <w:t>u</w:t>
      </w:r>
      <w:r w:rsidRPr="00B1095B">
        <w:t>lièrement les fe</w:t>
      </w:r>
      <w:r w:rsidRPr="00B1095B">
        <w:t>m</w:t>
      </w:r>
      <w:r w:rsidRPr="00B1095B">
        <w:t>mes. En tant que travailleuses, elles sont souvent les premières men</w:t>
      </w:r>
      <w:r w:rsidRPr="00B1095B">
        <w:t>a</w:t>
      </w:r>
      <w:r w:rsidRPr="00B1095B">
        <w:t>cées de perdre leur emploi ou de voir</w:t>
      </w:r>
      <w:r>
        <w:t xml:space="preserve"> [226] </w:t>
      </w:r>
      <w:r w:rsidRPr="00B1095B">
        <w:t>leurs conditions</w:t>
      </w:r>
      <w:r>
        <w:t xml:space="preserve"> </w:t>
      </w:r>
      <w:r w:rsidRPr="00B1095B">
        <w:t>de travail se dégrader. Par ailleurs, en tant que ménagères, elles sont les principales consommatrices de services s</w:t>
      </w:r>
      <w:r w:rsidRPr="00B1095B">
        <w:t>o</w:t>
      </w:r>
      <w:r w:rsidRPr="00B1095B">
        <w:t>ciaux et elles devront donc compenser les coupures budgétaires par un surcroît de travail domestique, absorbant, entre autres, les effets ind</w:t>
      </w:r>
      <w:r w:rsidRPr="00B1095B">
        <w:t>i</w:t>
      </w:r>
      <w:r w:rsidRPr="00B1095B">
        <w:t>rects de la désinstitutionn</w:t>
      </w:r>
      <w:r w:rsidRPr="00B1095B">
        <w:t>a</w:t>
      </w:r>
      <w:r w:rsidRPr="00B1095B">
        <w:t>lisation...</w:t>
      </w:r>
    </w:p>
    <w:p w:rsidR="00721E27" w:rsidRPr="00B1095B" w:rsidRDefault="00721E27" w:rsidP="00721E27">
      <w:pPr>
        <w:spacing w:before="120" w:after="120"/>
        <w:jc w:val="both"/>
      </w:pPr>
      <w:r w:rsidRPr="00B1095B">
        <w:t>Fait à souligner, ces politiques de l'État semblent combler les int</w:t>
      </w:r>
      <w:r w:rsidRPr="00B1095B">
        <w:t>é</w:t>
      </w:r>
      <w:r w:rsidRPr="00B1095B">
        <w:t xml:space="preserve">rêts à la fois du néo-conservatisme et de la </w:t>
      </w:r>
      <w:r w:rsidRPr="00F038F0">
        <w:rPr>
          <w:i/>
        </w:rPr>
        <w:t>New Right</w:t>
      </w:r>
      <w:r w:rsidRPr="00B1095B">
        <w:t>. Ainsi, les r</w:t>
      </w:r>
      <w:r w:rsidRPr="00B1095B">
        <w:t>é</w:t>
      </w:r>
      <w:r w:rsidRPr="00B1095B">
        <w:t>ductions des politiques sociales sont-elles acclamées par les deux groupes. Elles constituent, en effet, un net incitatif à l'emploi</w:t>
      </w:r>
      <w:r>
        <w:t xml:space="preserve"> — </w:t>
      </w:r>
      <w:r w:rsidRPr="00B1095B">
        <w:t>y compris précaire</w:t>
      </w:r>
      <w:r>
        <w:t xml:space="preserve"> — </w:t>
      </w:r>
      <w:r w:rsidRPr="00B1095B">
        <w:t>facteur d'assoupli</w:t>
      </w:r>
      <w:r w:rsidRPr="00B1095B">
        <w:t>s</w:t>
      </w:r>
      <w:r w:rsidRPr="00B1095B">
        <w:t>sement de la main-d'oeuvre cher aux néo-conservateurs alors qu'elles accroissent la dépendance économique des femmes et alourdissent leur charge de travail, cime</w:t>
      </w:r>
      <w:r w:rsidRPr="00B1095B">
        <w:t>n</w:t>
      </w:r>
      <w:r w:rsidRPr="00B1095B">
        <w:t xml:space="preserve">tant ainsi l'unité familiale si précieuse pour la </w:t>
      </w:r>
      <w:r w:rsidRPr="00F038F0">
        <w:rPr>
          <w:i/>
        </w:rPr>
        <w:t>New Right</w:t>
      </w:r>
      <w:r w:rsidRPr="00B1095B">
        <w:t>.</w:t>
      </w:r>
    </w:p>
    <w:p w:rsidR="00721E27" w:rsidRDefault="00721E27" w:rsidP="00721E27">
      <w:pPr>
        <w:spacing w:before="120" w:after="120"/>
        <w:jc w:val="both"/>
      </w:pPr>
    </w:p>
    <w:p w:rsidR="00721E27" w:rsidRPr="00B1095B" w:rsidRDefault="00721E27" w:rsidP="00721E27">
      <w:pPr>
        <w:pStyle w:val="a"/>
      </w:pPr>
      <w:r>
        <w:t xml:space="preserve">3. </w:t>
      </w:r>
      <w:r w:rsidRPr="00B1095B">
        <w:t>De nouvelles gauches en épro</w:t>
      </w:r>
      <w:r w:rsidRPr="00B1095B">
        <w:t>u</w:t>
      </w:r>
      <w:r w:rsidRPr="00B1095B">
        <w:t>vettes ?</w:t>
      </w:r>
    </w:p>
    <w:p w:rsidR="00721E27" w:rsidRDefault="00721E27" w:rsidP="00721E27">
      <w:pPr>
        <w:spacing w:before="120" w:after="120"/>
        <w:jc w:val="both"/>
      </w:pPr>
    </w:p>
    <w:p w:rsidR="00721E27" w:rsidRPr="00B1095B" w:rsidRDefault="00721E27" w:rsidP="00721E27">
      <w:pPr>
        <w:spacing w:before="120" w:after="120"/>
        <w:jc w:val="both"/>
      </w:pPr>
      <w:r w:rsidRPr="00B1095B">
        <w:t>En terminant, glissons un mot sur les nouvelles technologies de la reproduction humaine : insémination artificielle, f</w:t>
      </w:r>
      <w:r w:rsidRPr="00B1095B">
        <w:t>é</w:t>
      </w:r>
      <w:r w:rsidRPr="00B1095B">
        <w:t xml:space="preserve">condation </w:t>
      </w:r>
      <w:r w:rsidRPr="00FA78BD">
        <w:rPr>
          <w:i/>
        </w:rPr>
        <w:t>in vitro</w:t>
      </w:r>
      <w:r w:rsidRPr="00B1095B">
        <w:t>, congélation d'e</w:t>
      </w:r>
      <w:r w:rsidRPr="00B1095B">
        <w:t>m</w:t>
      </w:r>
      <w:r w:rsidRPr="00B1095B">
        <w:t>bryons, etc., ainsi que sur certaines pratiques qui en découlent telles les ventes de grossesse (mères porteuses ou mères d'emprunt) où en fait un père achète son demi-enfant biol</w:t>
      </w:r>
      <w:r w:rsidRPr="00B1095B">
        <w:t>o</w:t>
      </w:r>
      <w:r w:rsidRPr="00B1095B">
        <w:t>gique...</w:t>
      </w:r>
    </w:p>
    <w:p w:rsidR="00721E27" w:rsidRPr="00B1095B" w:rsidRDefault="00721E27" w:rsidP="00721E27">
      <w:pPr>
        <w:spacing w:before="120" w:after="120"/>
        <w:jc w:val="both"/>
      </w:pPr>
      <w:r w:rsidRPr="00B1095B">
        <w:t>Si j'introduis cette question dans l'analyse des droites c'est que ce</w:t>
      </w:r>
      <w:r w:rsidRPr="00B1095B">
        <w:t>t</w:t>
      </w:r>
      <w:r w:rsidRPr="00B1095B">
        <w:t>te révolution biolog</w:t>
      </w:r>
      <w:r w:rsidRPr="00B1095B">
        <w:t>i</w:t>
      </w:r>
      <w:r w:rsidRPr="00B1095B">
        <w:t>que, avec la mise en place d'une économie de la reproduction humaine et ses épiphénomènes co</w:t>
      </w:r>
      <w:r w:rsidRPr="00B1095B">
        <w:t>m</w:t>
      </w:r>
      <w:r w:rsidRPr="00B1095B">
        <w:t>me la vente de la force de procréation, annonce des transformations beaucoup plus fo</w:t>
      </w:r>
      <w:r w:rsidRPr="00B1095B">
        <w:t>n</w:t>
      </w:r>
      <w:r w:rsidRPr="00B1095B">
        <w:t>damentales dans les rapports de sexes, de cla</w:t>
      </w:r>
      <w:r w:rsidRPr="00B1095B">
        <w:t>s</w:t>
      </w:r>
      <w:r w:rsidRPr="00B1095B">
        <w:t>ses et dans l'avenir de l'être humain que ne l'a fait la révolution indu</w:t>
      </w:r>
      <w:r w:rsidRPr="00B1095B">
        <w:t>s</w:t>
      </w:r>
      <w:r w:rsidRPr="00B1095B">
        <w:t>trielle</w:t>
      </w:r>
      <w:r>
        <w:t> </w:t>
      </w:r>
      <w:r>
        <w:rPr>
          <w:rStyle w:val="Appelnotedebasdep"/>
        </w:rPr>
        <w:footnoteReference w:id="256"/>
      </w:r>
      <w:r w:rsidRPr="00B1095B">
        <w:t>.</w:t>
      </w:r>
    </w:p>
    <w:p w:rsidR="00721E27" w:rsidRPr="00B1095B" w:rsidRDefault="00721E27" w:rsidP="00721E27">
      <w:pPr>
        <w:spacing w:before="120" w:after="120"/>
        <w:jc w:val="both"/>
      </w:pPr>
      <w:r w:rsidRPr="00B1095B">
        <w:t>Déjà, des événements histor</w:t>
      </w:r>
      <w:r w:rsidRPr="00B1095B">
        <w:t>i</w:t>
      </w:r>
      <w:r w:rsidRPr="00B1095B">
        <w:t>ques comme les camps soviétiques et plus récemment les massacres au Cambodge, nous ont forcés à des remises en que</w:t>
      </w:r>
      <w:r w:rsidRPr="00B1095B">
        <w:t>s</w:t>
      </w:r>
      <w:r w:rsidRPr="00B1095B">
        <w:t>tion profondes du socialisme réel et nous ont obligés à repenser ce qu'on appelle la gauche et ses rapports avec la droite. Or, il faut bien voir que les transform</w:t>
      </w:r>
      <w:r w:rsidRPr="00B1095B">
        <w:t>a</w:t>
      </w:r>
      <w:r w:rsidRPr="00B1095B">
        <w:t>tions majeures dans le champ de la reproduction humaine constituent un événement sans préc</w:t>
      </w:r>
      <w:r w:rsidRPr="00B1095B">
        <w:t>é</w:t>
      </w:r>
      <w:r w:rsidRPr="00B1095B">
        <w:t>dent qui nous incite fortement et rapidement à réexaminer les concepts de dro</w:t>
      </w:r>
      <w:r w:rsidRPr="00B1095B">
        <w:t>i</w:t>
      </w:r>
      <w:r w:rsidRPr="00B1095B">
        <w:t>te et de gauche à la lumière de ces questions. Dans un contexte de cr</w:t>
      </w:r>
      <w:r w:rsidRPr="00B1095B">
        <w:t>i</w:t>
      </w:r>
      <w:r w:rsidRPr="00B1095B">
        <w:t>se économique où les discours de gauche se résument à donner la r</w:t>
      </w:r>
      <w:r w:rsidRPr="00B1095B">
        <w:t>é</w:t>
      </w:r>
      <w:r w:rsidRPr="00B1095B">
        <w:t>plique ou à tenter la riposte, les que</w:t>
      </w:r>
      <w:r w:rsidRPr="00B1095B">
        <w:t>s</w:t>
      </w:r>
      <w:r w:rsidRPr="00B1095B">
        <w:t>tions relatives aux nouvelles technologies de la reproduction humaine (NTRH) nous amènent à d</w:t>
      </w:r>
      <w:r w:rsidRPr="00B1095B">
        <w:t>é</w:t>
      </w:r>
      <w:r w:rsidRPr="00B1095B">
        <w:t>passer le champ balisé des</w:t>
      </w:r>
      <w:r>
        <w:t xml:space="preserve"> [</w:t>
      </w:r>
      <w:r w:rsidRPr="00B1095B">
        <w:t>227</w:t>
      </w:r>
      <w:r>
        <w:t xml:space="preserve">] </w:t>
      </w:r>
      <w:r w:rsidRPr="00B1095B">
        <w:t>problèmes de répartition pour s'int</w:t>
      </w:r>
      <w:r w:rsidRPr="00B1095B">
        <w:t>é</w:t>
      </w:r>
      <w:r w:rsidRPr="00B1095B">
        <w:t>resser à des questions plus fo</w:t>
      </w:r>
      <w:r w:rsidRPr="00B1095B">
        <w:t>n</w:t>
      </w:r>
      <w:r w:rsidRPr="00B1095B">
        <w:t>damentales encore. Elles concernent le façonnement scientifique et technique de l'être humain, la transform</w:t>
      </w:r>
      <w:r w:rsidRPr="00B1095B">
        <w:t>a</w:t>
      </w:r>
      <w:r w:rsidRPr="00B1095B">
        <w:t>tion des rapports de filiation ainsi que l'ensemble des rapports s</w:t>
      </w:r>
      <w:r w:rsidRPr="00B1095B">
        <w:t>o</w:t>
      </w:r>
      <w:r w:rsidRPr="00B1095B">
        <w:t>ciaux-sexuels qui y sont liés.</w:t>
      </w:r>
    </w:p>
    <w:p w:rsidR="00721E27" w:rsidRPr="00B1095B" w:rsidRDefault="00721E27" w:rsidP="00721E27">
      <w:pPr>
        <w:spacing w:before="120" w:after="120"/>
        <w:jc w:val="both"/>
      </w:pPr>
      <w:r w:rsidRPr="00B1095B">
        <w:t>On se demande évidemment comment la plupart des gauches, si souvent borgnes face aux rapports de sexes, pourront admettre des analyses de la reproduction faisant place dava</w:t>
      </w:r>
      <w:r w:rsidRPr="00B1095B">
        <w:t>n</w:t>
      </w:r>
      <w:r w:rsidRPr="00B1095B">
        <w:t>tage aux rapports de sexes et à de nouvelles dimensions de l'analyse des rapports de cla</w:t>
      </w:r>
      <w:r w:rsidRPr="00B1095B">
        <w:t>s</w:t>
      </w:r>
      <w:r w:rsidRPr="00B1095B">
        <w:t>ses, cela à pa</w:t>
      </w:r>
      <w:r w:rsidRPr="00B1095B">
        <w:t>r</w:t>
      </w:r>
      <w:r w:rsidRPr="00B1095B">
        <w:t>tir des premiè</w:t>
      </w:r>
      <w:r>
        <w:t>res concernées : les femmes !!</w:t>
      </w:r>
      <w:r w:rsidRPr="00B1095B">
        <w:t>!</w:t>
      </w:r>
    </w:p>
    <w:p w:rsidR="00721E27" w:rsidRPr="00B1095B" w:rsidRDefault="00721E27" w:rsidP="00721E27">
      <w:pPr>
        <w:spacing w:before="120" w:after="120"/>
        <w:jc w:val="both"/>
      </w:pPr>
      <w:r w:rsidRPr="00B1095B">
        <w:t>On se demande aussi comment ce</w:t>
      </w:r>
      <w:r w:rsidRPr="00B1095B">
        <w:t>r</w:t>
      </w:r>
      <w:r w:rsidRPr="00B1095B">
        <w:t>taines gauches, dont les critiques sur la crise économique et les droites semblent porter en creux la no</w:t>
      </w:r>
      <w:r w:rsidRPr="00B1095B">
        <w:t>s</w:t>
      </w:r>
      <w:r w:rsidRPr="00B1095B">
        <w:t>talgie de la croissance</w:t>
      </w:r>
      <w:r>
        <w:t> </w:t>
      </w:r>
      <w:r>
        <w:rPr>
          <w:rStyle w:val="Appelnotedebasdep"/>
        </w:rPr>
        <w:footnoteReference w:id="257"/>
      </w:r>
      <w:r w:rsidRPr="00B1095B">
        <w:t>, pourront réagir face à ce nouveau champ économique si prometteur des biotechnologies humaines peu diss</w:t>
      </w:r>
      <w:r w:rsidRPr="00B1095B">
        <w:t>o</w:t>
      </w:r>
      <w:r w:rsidRPr="00B1095B">
        <w:t>ciables en fait de l'ensemble des biotechnologies ! ! ! Enfin, comment ces mêmes gauches, souvent si peu critiques face aux prémisses, aux discours et à certains développements scientifiques et techniques, pourront-elles résister à l'envoût</w:t>
      </w:r>
      <w:r w:rsidRPr="00B1095B">
        <w:t>e</w:t>
      </w:r>
      <w:r w:rsidRPr="00B1095B">
        <w:t>ment de ce qui se présente comme ultime « progrès » et comme incarnation vivante de l'un des plus pr</w:t>
      </w:r>
      <w:r w:rsidRPr="00B1095B">
        <w:t>o</w:t>
      </w:r>
      <w:r w:rsidRPr="00B1095B">
        <w:t>fonds fantasmes masculins, à savoir la maîtrise totale de la reprodu</w:t>
      </w:r>
      <w:r w:rsidRPr="00B1095B">
        <w:t>c</w:t>
      </w:r>
      <w:r w:rsidRPr="00B1095B">
        <w:t>tion de l'être vivant ?</w:t>
      </w:r>
    </w:p>
    <w:p w:rsidR="00721E27" w:rsidRPr="00B1095B" w:rsidRDefault="00721E27" w:rsidP="00721E27">
      <w:pPr>
        <w:spacing w:before="120" w:after="120"/>
        <w:jc w:val="both"/>
      </w:pPr>
      <w:r w:rsidRPr="00B1095B">
        <w:t>Dans le contexte actuel, ces que</w:t>
      </w:r>
      <w:r w:rsidRPr="00B1095B">
        <w:t>s</w:t>
      </w:r>
      <w:r w:rsidRPr="00B1095B">
        <w:t>tions sont d'autant plus complexes à aborder que le c</w:t>
      </w:r>
      <w:r w:rsidRPr="00B1095B">
        <w:t>a</w:t>
      </w:r>
      <w:r w:rsidRPr="00B1095B">
        <w:t xml:space="preserve">ractère repoussoir de la </w:t>
      </w:r>
      <w:r w:rsidRPr="00F038F0">
        <w:rPr>
          <w:i/>
        </w:rPr>
        <w:t>New Right</w:t>
      </w:r>
      <w:r w:rsidRPr="00B1095B">
        <w:t xml:space="preserve"> a pour effet de rendre suspecte de conservatisme, voire d'obscurantisme, toute crit</w:t>
      </w:r>
      <w:r w:rsidRPr="00B1095B">
        <w:t>i</w:t>
      </w:r>
      <w:r w:rsidRPr="00B1095B">
        <w:t>que à l'égard des NTRH, ce qui n'est pas sans rappeler l'amère exp</w:t>
      </w:r>
      <w:r w:rsidRPr="00B1095B">
        <w:t>é</w:t>
      </w:r>
      <w:r w:rsidRPr="00B1095B">
        <w:t>rience essuyée par les premiers écologi</w:t>
      </w:r>
      <w:r w:rsidRPr="00B1095B">
        <w:t>s</w:t>
      </w:r>
      <w:r w:rsidRPr="00B1095B">
        <w:t>tes. Et pendant ce temps, à notre insu, nous glissons vers une autre droite qui a déjà imprégné toute une partie de nos co</w:t>
      </w:r>
      <w:r w:rsidRPr="00B1095B">
        <w:t>m</w:t>
      </w:r>
      <w:r w:rsidRPr="00B1095B">
        <w:t>portements les plus quotidiens, celle de l'économie de la famille et de la fertilité de l'école de Chicago préte</w:t>
      </w:r>
      <w:r w:rsidRPr="00B1095B">
        <w:t>n</w:t>
      </w:r>
      <w:r w:rsidRPr="00B1095B">
        <w:t xml:space="preserve">dant appliquer les principes </w:t>
      </w:r>
      <w:r>
        <w:t>néo-classiques et le modèle de l’</w:t>
      </w:r>
      <w:r w:rsidRPr="00F038F0">
        <w:rPr>
          <w:i/>
        </w:rPr>
        <w:t>homo economicus</w:t>
      </w:r>
      <w:r w:rsidRPr="00B1095B">
        <w:t xml:space="preserve"> à la totalité des activ</w:t>
      </w:r>
      <w:r w:rsidRPr="00B1095B">
        <w:t>i</w:t>
      </w:r>
      <w:r w:rsidRPr="00B1095B">
        <w:t>tés humaines</w:t>
      </w:r>
      <w:r>
        <w:t> </w:t>
      </w:r>
      <w:r>
        <w:rPr>
          <w:rStyle w:val="Appelnotedebasdep"/>
        </w:rPr>
        <w:footnoteReference w:id="258"/>
      </w:r>
      <w:r w:rsidRPr="00B1095B">
        <w:t>.</w:t>
      </w:r>
    </w:p>
    <w:p w:rsidR="00721E27" w:rsidRPr="00B1095B" w:rsidRDefault="00721E27" w:rsidP="00721E27">
      <w:pPr>
        <w:spacing w:before="120" w:after="120"/>
        <w:jc w:val="both"/>
      </w:pPr>
      <w:r w:rsidRPr="00B1095B">
        <w:t>Fait particulièrement troublant, ces développements scientifiques et techniques nous obligent à constater nos incroyables carences d'analyses concernant la reproduction humaine et nos difficultés à a</w:t>
      </w:r>
      <w:r w:rsidRPr="00B1095B">
        <w:t>r</w:t>
      </w:r>
      <w:r w:rsidRPr="00B1095B">
        <w:t>ticuler ses aspects sexuels, procréatifs, anthroponomiques et domest</w:t>
      </w:r>
      <w:r w:rsidRPr="00B1095B">
        <w:t>i</w:t>
      </w:r>
      <w:r w:rsidRPr="00B1095B">
        <w:t>ques en relation avec l'</w:t>
      </w:r>
      <w:r>
        <w:t>État</w:t>
      </w:r>
      <w:r w:rsidRPr="00B1095B">
        <w:t xml:space="preserve"> et le marché</w:t>
      </w:r>
      <w:r>
        <w:t> </w:t>
      </w:r>
      <w:r>
        <w:rPr>
          <w:rStyle w:val="Appelnotedebasdep"/>
        </w:rPr>
        <w:footnoteReference w:id="259"/>
      </w:r>
      <w:r w:rsidRPr="00B1095B">
        <w:t>. Non seulement, sommes-nous encore bêtement emprisonnés dans des schémas binaires de m</w:t>
      </w:r>
      <w:r w:rsidRPr="00B1095B">
        <w:t>a</w:t>
      </w:r>
      <w:r w:rsidRPr="00B1095B">
        <w:t>ternité, r</w:t>
      </w:r>
      <w:r w:rsidRPr="00B1095B">
        <w:t>é</w:t>
      </w:r>
      <w:r w:rsidRPr="00B1095B">
        <w:t>duits à la biologie et à la</w:t>
      </w:r>
      <w:r>
        <w:t xml:space="preserve"> [228] </w:t>
      </w:r>
      <w:r w:rsidRPr="00B1095B">
        <w:t>nature en opposition avec une culture implicitement masculine, mais nombreux encore sont ceux et celles, à gauche, comme dans le mouvement des femmes, à consid</w:t>
      </w:r>
      <w:r w:rsidRPr="00B1095B">
        <w:t>é</w:t>
      </w:r>
      <w:r w:rsidRPr="00B1095B">
        <w:t xml:space="preserve">rer que le </w:t>
      </w:r>
      <w:r w:rsidRPr="00F038F0">
        <w:rPr>
          <w:i/>
        </w:rPr>
        <w:t>nec plus ultra</w:t>
      </w:r>
      <w:r w:rsidRPr="00B1095B">
        <w:t xml:space="preserve"> serait d’en arriver à appliquer entièrement les schémas productifs à la sphère reproductive</w:t>
      </w:r>
      <w:r>
        <w:t> </w:t>
      </w:r>
      <w:r>
        <w:rPr>
          <w:rStyle w:val="Appelnotedebasdep"/>
        </w:rPr>
        <w:footnoteReference w:id="260"/>
      </w:r>
      <w:r w:rsidRPr="00B1095B">
        <w:t>, ce qui, paradoxal</w:t>
      </w:r>
      <w:r w:rsidRPr="00B1095B">
        <w:t>e</w:t>
      </w:r>
      <w:r w:rsidRPr="00B1095B">
        <w:t>ment, n'est pas sans certains liens de parenté avec le discours de la nouvelle droite économique de l'</w:t>
      </w:r>
      <w:r>
        <w:t>É</w:t>
      </w:r>
      <w:r w:rsidRPr="00B1095B">
        <w:t>cole de Chicago...</w:t>
      </w:r>
      <w:r>
        <w:t> </w:t>
      </w:r>
      <w:r>
        <w:rPr>
          <w:rStyle w:val="Appelnotedebasdep"/>
        </w:rPr>
        <w:footnoteReference w:id="261"/>
      </w:r>
      <w:r>
        <w:t>.</w:t>
      </w:r>
    </w:p>
    <w:p w:rsidR="00721E27" w:rsidRPr="00B1095B" w:rsidRDefault="00721E27" w:rsidP="00721E27">
      <w:pPr>
        <w:spacing w:before="120" w:after="120"/>
        <w:jc w:val="both"/>
      </w:pPr>
      <w:r w:rsidRPr="00B1095B">
        <w:t>Déjà, le parfait modèle de l'émancipation consiste à contrôler les moments, voire les dates précises, de la gestation en fonction nota</w:t>
      </w:r>
      <w:r w:rsidRPr="00B1095B">
        <w:t>m</w:t>
      </w:r>
      <w:r w:rsidRPr="00B1095B">
        <w:t>ment des exigences de l'emploi, ce qui implique parfois d'étranges m</w:t>
      </w:r>
      <w:r w:rsidRPr="00B1095B">
        <w:t>a</w:t>
      </w:r>
      <w:r w:rsidRPr="00B1095B">
        <w:t>rathons de conception avec soupers aux chandelles... Cet idéal de pr</w:t>
      </w:r>
      <w:r w:rsidRPr="00B1095B">
        <w:t>o</w:t>
      </w:r>
      <w:r w:rsidRPr="00B1095B">
        <w:t>grammation</w:t>
      </w:r>
      <w:r>
        <w:t> </w:t>
      </w:r>
      <w:r>
        <w:rPr>
          <w:rStyle w:val="Appelnotedebasdep"/>
        </w:rPr>
        <w:footnoteReference w:id="262"/>
      </w:r>
      <w:r w:rsidRPr="00B1095B">
        <w:t xml:space="preserve"> est d'ailleurs maintenant à ce point enraciné qu'on s'étonne des grossesses non</w:t>
      </w:r>
      <w:r>
        <w:t xml:space="preserve"> </w:t>
      </w:r>
      <w:r w:rsidRPr="00B1095B">
        <w:t>planifiées et qu'on culpabilise les nouve</w:t>
      </w:r>
      <w:r w:rsidRPr="00B1095B">
        <w:t>l</w:t>
      </w:r>
      <w:r w:rsidRPr="00B1095B">
        <w:t>les inso</w:t>
      </w:r>
      <w:r w:rsidRPr="00B1095B">
        <w:t>u</w:t>
      </w:r>
      <w:r w:rsidRPr="00B1095B">
        <w:t>ciantes...</w:t>
      </w:r>
    </w:p>
    <w:p w:rsidR="00721E27" w:rsidRPr="00B1095B" w:rsidRDefault="00721E27" w:rsidP="00721E27">
      <w:pPr>
        <w:spacing w:before="120" w:after="120"/>
        <w:jc w:val="both"/>
      </w:pPr>
      <w:r w:rsidRPr="00B1095B">
        <w:t>D'ici peu, l'extension de certaines techniques réservées à la f</w:t>
      </w:r>
      <w:r w:rsidRPr="00B1095B">
        <w:t>é</w:t>
      </w:r>
      <w:r w:rsidRPr="00B1095B">
        <w:t xml:space="preserve">condation </w:t>
      </w:r>
      <w:r w:rsidRPr="00F038F0">
        <w:rPr>
          <w:i/>
        </w:rPr>
        <w:t>in vitro</w:t>
      </w:r>
      <w:r w:rsidRPr="00B1095B">
        <w:t xml:space="preserve"> permettront peut-être de contrôler le moment plus pr</w:t>
      </w:r>
      <w:r w:rsidRPr="00B1095B">
        <w:t>é</w:t>
      </w:r>
      <w:r w:rsidRPr="00B1095B">
        <w:t>cis de l'ovulation et de la fécondation potentielle, risquant ainsi d'augmenter d'un cran l'inféodation de la procréation en fonction des exigences du marché. Fait plus troublant encore, nous so</w:t>
      </w:r>
      <w:r w:rsidRPr="00B1095B">
        <w:t>m</w:t>
      </w:r>
      <w:r w:rsidRPr="00B1095B">
        <w:t>mes déjà à l'aube de la programmation de la « qualité » de l'e</w:t>
      </w:r>
      <w:r w:rsidRPr="00B1095B">
        <w:t>n</w:t>
      </w:r>
      <w:r w:rsidRPr="00B1095B">
        <w:t>fant à naître. Pour l'instant, il s'agit essentiellement de sélection négative par avortement, laquelle s'est considérablement élargie avec les techniques de diagno</w:t>
      </w:r>
      <w:r w:rsidRPr="00B1095B">
        <w:t>s</w:t>
      </w:r>
      <w:r w:rsidRPr="00B1095B">
        <w:t>tic prénatal, à ce point qu'on h</w:t>
      </w:r>
      <w:r w:rsidRPr="00B1095B">
        <w:t>é</w:t>
      </w:r>
      <w:r w:rsidRPr="00B1095B">
        <w:t>site, dans certains hôpitaux, à révéler le sexe de l'enfant lors d'échogr</w:t>
      </w:r>
      <w:r w:rsidRPr="00B1095B">
        <w:t>a</w:t>
      </w:r>
      <w:r w:rsidRPr="00B1095B">
        <w:t>phies, afin d'éviter des avortements pour sélection du sexe. De façon feutrée, on assiste aux débuts d'un eug</w:t>
      </w:r>
      <w:r w:rsidRPr="00B1095B">
        <w:t>é</w:t>
      </w:r>
      <w:r w:rsidRPr="00B1095B">
        <w:t>nisme qui tait son nom. Avec les développements de la médecine pr</w:t>
      </w:r>
      <w:r w:rsidRPr="00B1095B">
        <w:t>é</w:t>
      </w:r>
      <w:r w:rsidRPr="00B1095B">
        <w:t>dictive et les recherches en génétique, on peut se demander ju</w:t>
      </w:r>
      <w:r w:rsidRPr="00B1095B">
        <w:t>s</w:t>
      </w:r>
      <w:r w:rsidRPr="00B1095B">
        <w:t>qu'où nous mèneront nos phantasmes de programmation. Dans cette société obnubilée par la prétendue maîtrise de la nature, où rationalité et pr</w:t>
      </w:r>
      <w:r w:rsidRPr="00B1095B">
        <w:t>o</w:t>
      </w:r>
      <w:r w:rsidRPr="00B1095B">
        <w:t xml:space="preserve">grès consistent à incarner </w:t>
      </w:r>
      <w:r>
        <w:t>l’</w:t>
      </w:r>
      <w:r w:rsidRPr="00FF2516">
        <w:rPr>
          <w:i/>
        </w:rPr>
        <w:t xml:space="preserve">homo </w:t>
      </w:r>
      <w:r>
        <w:rPr>
          <w:i/>
        </w:rPr>
        <w:t>ec</w:t>
      </w:r>
      <w:r w:rsidRPr="00FF2516">
        <w:rPr>
          <w:i/>
        </w:rPr>
        <w:t>onomicus</w:t>
      </w:r>
      <w:r w:rsidRPr="00B1095B">
        <w:t xml:space="preserve"> cherchant à maximiser ses propres satisfactions, comment réagirons-nous face aux possibil</w:t>
      </w:r>
      <w:r w:rsidRPr="00B1095B">
        <w:t>i</w:t>
      </w:r>
      <w:r w:rsidRPr="00B1095B">
        <w:t>tés croissantes de d</w:t>
      </w:r>
      <w:r w:rsidRPr="00B1095B">
        <w:t>é</w:t>
      </w:r>
      <w:r w:rsidRPr="00B1095B">
        <w:t>terminer le sexe, la couleur des yeux ou la taille d'un enfant ? Comment le vieux rêve parental d'enfant pa</w:t>
      </w:r>
      <w:r w:rsidRPr="00B1095B">
        <w:t>r</w:t>
      </w:r>
      <w:r w:rsidRPr="00B1095B">
        <w:t xml:space="preserve">fait </w:t>
      </w:r>
      <w:r>
        <w:t>pourra-</w:t>
      </w:r>
      <w:r w:rsidRPr="00B1095B">
        <w:t>t-il résister aux formes négatives et positives de ce qu'il faut bien a</w:t>
      </w:r>
      <w:r w:rsidRPr="00B1095B">
        <w:t>p</w:t>
      </w:r>
      <w:r w:rsidRPr="00B1095B">
        <w:t>peler un certain eugéni</w:t>
      </w:r>
      <w:r w:rsidRPr="00B1095B">
        <w:t>s</w:t>
      </w:r>
      <w:r w:rsidRPr="00B1095B">
        <w:t>me ?</w:t>
      </w:r>
    </w:p>
    <w:p w:rsidR="00721E27" w:rsidRPr="00B1095B" w:rsidRDefault="00721E27" w:rsidP="00721E27">
      <w:pPr>
        <w:spacing w:before="120" w:after="120"/>
        <w:jc w:val="both"/>
      </w:pPr>
      <w:r w:rsidRPr="00B1095B">
        <w:t>Cette programmation progressive de la maternité semble aussi nous conduire à l'éventuelle mère-machine, c'est-à-dire à une procré</w:t>
      </w:r>
      <w:r w:rsidRPr="00B1095B">
        <w:t>a</w:t>
      </w:r>
      <w:r w:rsidRPr="00B1095B">
        <w:t>tion réalisée enti</w:t>
      </w:r>
      <w:r w:rsidRPr="00B1095B">
        <w:t>è</w:t>
      </w:r>
      <w:r w:rsidRPr="00B1095B">
        <w:t>rement hors de l'utérus, ce qui, souligne Jean-Louis Touraine, permettrait une « libéralisation » (sic !) de la fe</w:t>
      </w:r>
      <w:r w:rsidRPr="00B1095B">
        <w:t>m</w:t>
      </w:r>
      <w:r w:rsidRPr="00B1095B">
        <w:t>me, celle-ci ayant dorénavant « une capacité de travail et une disponibilité pour les loisirs égales à celles des hommes</w:t>
      </w:r>
      <w:r>
        <w:t> » !!</w:t>
      </w:r>
      <w:r w:rsidRPr="00B1095B">
        <w:t>!</w:t>
      </w:r>
      <w:r>
        <w:t> </w:t>
      </w:r>
      <w:r>
        <w:rPr>
          <w:rStyle w:val="Appelnotedebasdep"/>
        </w:rPr>
        <w:footnoteReference w:id="263"/>
      </w:r>
      <w:r w:rsidRPr="00B1095B">
        <w:t>.</w:t>
      </w:r>
    </w:p>
    <w:p w:rsidR="00721E27" w:rsidRPr="00B1095B" w:rsidRDefault="00721E27" w:rsidP="00721E27">
      <w:pPr>
        <w:spacing w:before="120" w:after="120"/>
        <w:jc w:val="both"/>
      </w:pPr>
      <w:r>
        <w:t>[</w:t>
      </w:r>
      <w:r w:rsidRPr="00B1095B">
        <w:t>229</w:t>
      </w:r>
      <w:r>
        <w:t>]</w:t>
      </w:r>
    </w:p>
    <w:p w:rsidR="00721E27" w:rsidRPr="00B1095B" w:rsidRDefault="00721E27" w:rsidP="00721E27">
      <w:pPr>
        <w:spacing w:before="120" w:after="120"/>
        <w:jc w:val="both"/>
      </w:pPr>
      <w:r w:rsidRPr="00B1095B">
        <w:t>Outre la bêtise de réduire la maternité à la gest</w:t>
      </w:r>
      <w:r w:rsidRPr="00B1095B">
        <w:t>a</w:t>
      </w:r>
      <w:r w:rsidRPr="00B1095B">
        <w:t>tion et de prétendre que ce sont les neuf mois de grossesse qui e</w:t>
      </w:r>
      <w:r w:rsidRPr="00B1095B">
        <w:t>n</w:t>
      </w:r>
      <w:r w:rsidRPr="00B1095B">
        <w:t>travent le travail et les loisirs des femmes, ce genre de propos, éto</w:t>
      </w:r>
      <w:r w:rsidRPr="00B1095B">
        <w:t>n</w:t>
      </w:r>
      <w:r w:rsidRPr="00B1095B">
        <w:t>namment assez largement partagés</w:t>
      </w:r>
      <w:r>
        <w:t> </w:t>
      </w:r>
      <w:r>
        <w:rPr>
          <w:rStyle w:val="Appelnotedebasdep"/>
        </w:rPr>
        <w:footnoteReference w:id="264"/>
      </w:r>
      <w:r w:rsidRPr="00B1095B">
        <w:t>, révèle une vision des plus a</w:t>
      </w:r>
      <w:r w:rsidRPr="00B1095B">
        <w:t>n</w:t>
      </w:r>
      <w:r w:rsidRPr="00B1095B">
        <w:t>drocentristes et naturalistes de la libération des femmes. Comme si, pour se libérer des rapports de sexes, les femmes devaient d’abord se libérer de leur corps et de leur capacité reprodu</w:t>
      </w:r>
      <w:r w:rsidRPr="00B1095B">
        <w:t>c</w:t>
      </w:r>
      <w:r w:rsidRPr="00B1095B">
        <w:t>tive, bref évacuer la grossesse elle-même achevant ainsi de se modeler toute entière sur les référents ma</w:t>
      </w:r>
      <w:r w:rsidRPr="00B1095B">
        <w:t>s</w:t>
      </w:r>
      <w:r w:rsidRPr="00B1095B">
        <w:t>culins... N'est-ce pas aussi absurde et aussi colonisé que de croire que les Noirs se lib</w:t>
      </w:r>
      <w:r w:rsidRPr="00B1095B">
        <w:t>é</w:t>
      </w:r>
      <w:r w:rsidRPr="00B1095B">
        <w:t>reront du racisme le jour où ils devie</w:t>
      </w:r>
      <w:r w:rsidRPr="00B1095B">
        <w:t>n</w:t>
      </w:r>
      <w:r w:rsidRPr="00B1095B">
        <w:t>dront Blancs ?</w:t>
      </w:r>
    </w:p>
    <w:p w:rsidR="00721E27" w:rsidRPr="00B1095B" w:rsidRDefault="00721E27" w:rsidP="00721E27">
      <w:pPr>
        <w:spacing w:before="120" w:after="120"/>
        <w:jc w:val="both"/>
      </w:pPr>
      <w:r w:rsidRPr="00B1095B">
        <w:t xml:space="preserve">Enfin, les NTRH constituent un nouveau marché, une nouvelle économie affichée comme telle aux USA et quelque peu blanchie par les mécanismes institutionnels en </w:t>
      </w:r>
      <w:r>
        <w:t>France </w:t>
      </w:r>
      <w:r>
        <w:rPr>
          <w:rStyle w:val="Appelnotedebasdep"/>
        </w:rPr>
        <w:footnoteReference w:id="265"/>
      </w:r>
      <w:r w:rsidRPr="00B1095B">
        <w:t>. Or, dans ce contexte néo-conservateur, elles obéissent aux tendances économiques et pol</w:t>
      </w:r>
      <w:r w:rsidRPr="00B1095B">
        <w:t>i</w:t>
      </w:r>
      <w:r w:rsidRPr="00B1095B">
        <w:t>tiques dominantes et constituent des instruments politiques et écon</w:t>
      </w:r>
      <w:r w:rsidRPr="00B1095B">
        <w:t>o</w:t>
      </w:r>
      <w:r w:rsidRPr="00B1095B">
        <w:t>miques non négligeables, notamment au niveau du contrôle mondial des p</w:t>
      </w:r>
      <w:r w:rsidRPr="00B1095B">
        <w:t>o</w:t>
      </w:r>
      <w:r w:rsidRPr="00B1095B">
        <w:t>pulations. Comme la réalité a tendance à rattraper rapidement la fiction dans ces secteurs, mentionnons, à titre d'illustration, que ce</w:t>
      </w:r>
      <w:r w:rsidRPr="00B1095B">
        <w:t>r</w:t>
      </w:r>
      <w:r w:rsidRPr="00B1095B">
        <w:t>tains songent déjà, aux États-Unis, à une nouvelle division internati</w:t>
      </w:r>
      <w:r w:rsidRPr="00B1095B">
        <w:t>o</w:t>
      </w:r>
      <w:r w:rsidRPr="00B1095B">
        <w:t>nale et raciste de la procréation avec ovules et spermes riches et blancs du nord pour des gestations à bas prix et « colorées » au sud</w:t>
      </w:r>
      <w:r>
        <w:t> </w:t>
      </w:r>
      <w:r>
        <w:rPr>
          <w:rStyle w:val="Appelnotedebasdep"/>
        </w:rPr>
        <w:footnoteReference w:id="266"/>
      </w:r>
      <w:r w:rsidRPr="00B1095B">
        <w:t>. Quoique marginal par rapport à l'ensemble des techniques contrace</w:t>
      </w:r>
      <w:r w:rsidRPr="00B1095B">
        <w:t>p</w:t>
      </w:r>
      <w:r w:rsidRPr="00B1095B">
        <w:t>tives et reproductives, cet exemple laisse néanmoins rêveur quant aux mu</w:t>
      </w:r>
      <w:r w:rsidRPr="00B1095B">
        <w:t>l</w:t>
      </w:r>
      <w:r w:rsidRPr="00B1095B">
        <w:t>tiples interrelations économiques et politiques des sciences de la r</w:t>
      </w:r>
      <w:r w:rsidRPr="00B1095B">
        <w:t>e</w:t>
      </w:r>
      <w:r w:rsidRPr="00B1095B">
        <w:t>production.</w:t>
      </w:r>
    </w:p>
    <w:p w:rsidR="00721E27" w:rsidRDefault="00721E27" w:rsidP="00721E27">
      <w:pPr>
        <w:spacing w:before="120" w:after="120"/>
        <w:jc w:val="both"/>
      </w:pPr>
      <w:r w:rsidRPr="00B1095B">
        <w:t>Bref, les transformations des modalités de la reproduction h</w:t>
      </w:r>
      <w:r w:rsidRPr="00B1095B">
        <w:t>u</w:t>
      </w:r>
      <w:r w:rsidRPr="00B1095B">
        <w:t>maine nous incitent plus que jamais à développer une analyse polit</w:t>
      </w:r>
      <w:r w:rsidRPr="00B1095B">
        <w:t>i</w:t>
      </w:r>
      <w:r w:rsidRPr="00B1095B">
        <w:t>que des droites qui tienne compte des rapports de sexes et de classes pr</w:t>
      </w:r>
      <w:r w:rsidRPr="00B1095B">
        <w:t>o</w:t>
      </w:r>
      <w:r w:rsidRPr="00B1095B">
        <w:t>pres à la sphère reproductive, mais articulée aux faces patriarcales et capit</w:t>
      </w:r>
      <w:r w:rsidRPr="00B1095B">
        <w:t>a</w:t>
      </w:r>
      <w:r w:rsidRPr="00B1095B">
        <w:t>listes de la sphère productive. Sinon, notre vision des choses sera une fois encore partielle, partiale et à la remorque de l'évolution même des droites...</w:t>
      </w:r>
    </w:p>
    <w:p w:rsidR="00721E27" w:rsidRPr="00B1095B" w:rsidRDefault="00721E27" w:rsidP="00721E27">
      <w:pPr>
        <w:spacing w:before="120" w:after="120"/>
        <w:jc w:val="both"/>
      </w:pPr>
    </w:p>
    <w:p w:rsidR="00721E27" w:rsidRPr="00B1095B" w:rsidRDefault="00721E27" w:rsidP="00721E27">
      <w:pPr>
        <w:spacing w:before="120" w:after="120"/>
        <w:jc w:val="right"/>
      </w:pPr>
      <w:r w:rsidRPr="00B1095B">
        <w:t>Louise VA</w:t>
      </w:r>
      <w:r w:rsidRPr="00B1095B">
        <w:t>N</w:t>
      </w:r>
      <w:r w:rsidRPr="00B1095B">
        <w:t>DELAC</w:t>
      </w:r>
      <w:r>
        <w:br/>
      </w:r>
      <w:r w:rsidRPr="00B1095B">
        <w:t>Université du Québec à Montréal</w:t>
      </w:r>
    </w:p>
    <w:p w:rsidR="00721E27" w:rsidRDefault="00721E27" w:rsidP="00721E27">
      <w:pPr>
        <w:spacing w:before="120" w:after="120"/>
        <w:jc w:val="both"/>
      </w:pPr>
    </w:p>
    <w:p w:rsidR="00721E27" w:rsidRDefault="00721E27" w:rsidP="00721E27">
      <w:pPr>
        <w:pStyle w:val="p"/>
      </w:pPr>
      <w:r>
        <w:br w:type="page"/>
        <w:t>[230]</w:t>
      </w:r>
    </w:p>
    <w:p w:rsidR="00721E27" w:rsidRPr="00B1095B" w:rsidRDefault="00721E27" w:rsidP="00721E27">
      <w:pPr>
        <w:spacing w:before="120" w:after="120"/>
        <w:jc w:val="both"/>
      </w:pP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Default="00721E27" w:rsidP="00721E27">
      <w:pPr>
        <w:pStyle w:val="p"/>
      </w:pPr>
      <w:r>
        <w:t>[231]</w:t>
      </w:r>
    </w:p>
    <w:p w:rsidR="00721E27" w:rsidRDefault="00721E27" w:rsidP="00721E27">
      <w:pPr>
        <w:pStyle w:val="p"/>
      </w:pPr>
      <w:r>
        <w:t>[232]</w:t>
      </w:r>
    </w:p>
    <w:p w:rsidR="00721E27" w:rsidRDefault="00721E27" w:rsidP="00721E27">
      <w:pPr>
        <w:pStyle w:val="p"/>
      </w:pPr>
      <w:r w:rsidRPr="00B1095B">
        <w:br w:type="page"/>
      </w:r>
      <w:r>
        <w:t>[233]</w:t>
      </w:r>
    </w:p>
    <w:p w:rsidR="00721E27" w:rsidRPr="00E07116" w:rsidRDefault="00721E27" w:rsidP="00721E27">
      <w:pPr>
        <w:jc w:val="both"/>
      </w:pPr>
    </w:p>
    <w:p w:rsidR="00721E27" w:rsidRPr="00E07116" w:rsidRDefault="00721E27" w:rsidP="00721E27"/>
    <w:p w:rsidR="00721E27" w:rsidRPr="00E07116" w:rsidRDefault="00721E27" w:rsidP="00721E27">
      <w:pPr>
        <w:jc w:val="both"/>
      </w:pPr>
    </w:p>
    <w:p w:rsidR="00721E27" w:rsidRPr="00E07116" w:rsidRDefault="00721E27" w:rsidP="00721E27">
      <w:pPr>
        <w:jc w:val="both"/>
      </w:pPr>
    </w:p>
    <w:p w:rsidR="00721E27" w:rsidRPr="00C50E86" w:rsidRDefault="00721E27" w:rsidP="00721E27">
      <w:pPr>
        <w:spacing w:after="120"/>
        <w:ind w:firstLine="0"/>
        <w:jc w:val="center"/>
        <w:rPr>
          <w:b/>
          <w:sz w:val="24"/>
        </w:rPr>
      </w:pPr>
      <w:bookmarkStart w:id="18" w:name="Neo_conservatisme_pt_4"/>
      <w:r w:rsidRPr="00C50E86">
        <w:rPr>
          <w:b/>
          <w:sz w:val="24"/>
        </w:rPr>
        <w:t>Néo-conservatisme</w:t>
      </w:r>
      <w:r w:rsidRPr="00C50E86">
        <w:rPr>
          <w:b/>
          <w:sz w:val="24"/>
        </w:rPr>
        <w:br/>
        <w:t>et restructuration de l’État</w:t>
      </w:r>
    </w:p>
    <w:p w:rsidR="00721E27" w:rsidRPr="00E07116" w:rsidRDefault="00721E27" w:rsidP="00721E27">
      <w:pPr>
        <w:jc w:val="both"/>
      </w:pPr>
    </w:p>
    <w:p w:rsidR="00721E27" w:rsidRPr="00384B20" w:rsidRDefault="00721E27" w:rsidP="00721E27">
      <w:pPr>
        <w:pStyle w:val="partie"/>
        <w:jc w:val="center"/>
        <w:rPr>
          <w:sz w:val="72"/>
        </w:rPr>
      </w:pPr>
      <w:r>
        <w:rPr>
          <w:sz w:val="72"/>
        </w:rPr>
        <w:t>Quatrième</w:t>
      </w:r>
      <w:r w:rsidRPr="00384B20">
        <w:rPr>
          <w:sz w:val="72"/>
        </w:rPr>
        <w:t xml:space="preserve"> partie</w:t>
      </w:r>
    </w:p>
    <w:p w:rsidR="00721E27" w:rsidRPr="00E07116" w:rsidRDefault="00721E27" w:rsidP="00721E27">
      <w:pPr>
        <w:jc w:val="both"/>
      </w:pPr>
    </w:p>
    <w:p w:rsidR="00721E27" w:rsidRPr="00384B20" w:rsidRDefault="00721E27" w:rsidP="00721E27">
      <w:pPr>
        <w:pStyle w:val="Titreniveau2"/>
      </w:pPr>
      <w:r>
        <w:t>STRATÉGIES D'OPPOSITION</w:t>
      </w:r>
      <w:r>
        <w:br/>
        <w:t>AU NÉO-CONSERVATISME</w:t>
      </w:r>
    </w:p>
    <w:bookmarkEnd w:id="18"/>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E07116" w:rsidRDefault="00721E27" w:rsidP="00721E27">
      <w:pPr>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E07116" w:rsidRDefault="00721E27" w:rsidP="00721E27">
      <w:pPr>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pStyle w:val="p"/>
      </w:pPr>
      <w:r>
        <w:t>[234]</w:t>
      </w:r>
    </w:p>
    <w:p w:rsidR="00721E27" w:rsidRPr="00B1095B" w:rsidRDefault="00721E27" w:rsidP="00721E27">
      <w:pPr>
        <w:pStyle w:val="p"/>
        <w:rPr>
          <w:szCs w:val="2"/>
        </w:rPr>
      </w:pPr>
      <w:r w:rsidRPr="00B1095B">
        <w:br w:type="page"/>
      </w:r>
      <w:r>
        <w:t>[235]</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19" w:name="Neo_conservatisme_pt_4_texte_11"/>
      <w:r>
        <w:rPr>
          <w:b/>
          <w:color w:val="0000FF"/>
          <w:sz w:val="24"/>
          <w:szCs w:val="36"/>
        </w:rPr>
        <w:t>QUATRIÈME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Stratégies d’opposition au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D53C28">
        <w:rPr>
          <w:color w:val="FF0000"/>
          <w:sz w:val="36"/>
        </w:rPr>
        <w:t>L'ÉTAT DANS LE CONTEXTE</w:t>
      </w:r>
      <w:r>
        <w:rPr>
          <w:color w:val="FF0000"/>
          <w:sz w:val="36"/>
        </w:rPr>
        <w:t xml:space="preserve"> DE</w:t>
      </w:r>
      <w:r>
        <w:rPr>
          <w:color w:val="FF0000"/>
          <w:sz w:val="36"/>
        </w:rPr>
        <w:br/>
      </w:r>
      <w:r w:rsidRPr="00D53C28">
        <w:rPr>
          <w:color w:val="FF0000"/>
          <w:sz w:val="36"/>
        </w:rPr>
        <w:t>LA CRISE :</w:t>
      </w:r>
      <w:r>
        <w:rPr>
          <w:color w:val="FF0000"/>
          <w:sz w:val="36"/>
        </w:rPr>
        <w:t xml:space="preserve"> </w:t>
      </w:r>
      <w:r w:rsidRPr="00D53C28">
        <w:rPr>
          <w:color w:val="FF0000"/>
          <w:sz w:val="36"/>
        </w:rPr>
        <w:t>LES ATTEINTES AUX DROITS</w:t>
      </w:r>
      <w:r>
        <w:rPr>
          <w:color w:val="FF0000"/>
          <w:sz w:val="36"/>
        </w:rPr>
        <w:br/>
      </w:r>
      <w:r w:rsidRPr="00D53C28">
        <w:rPr>
          <w:color w:val="FF0000"/>
          <w:sz w:val="36"/>
        </w:rPr>
        <w:t>SOCIAUX ET C</w:t>
      </w:r>
      <w:r w:rsidRPr="00D53C28">
        <w:rPr>
          <w:color w:val="FF0000"/>
          <w:sz w:val="36"/>
        </w:rPr>
        <w:t>I</w:t>
      </w:r>
      <w:r w:rsidRPr="00D53C28">
        <w:rPr>
          <w:color w:val="FF0000"/>
          <w:sz w:val="36"/>
        </w:rPr>
        <w:t>VIQUES</w:t>
      </w:r>
      <w:r w:rsidRPr="006D5CFA">
        <w:rPr>
          <w:sz w:val="36"/>
        </w:rPr>
        <w:t>.”</w:t>
      </w:r>
    </w:p>
    <w:bookmarkEnd w:id="19"/>
    <w:p w:rsidR="00721E27" w:rsidRPr="006D5CFA" w:rsidRDefault="00721E27" w:rsidP="00721E27">
      <w:pPr>
        <w:spacing w:before="120" w:after="120"/>
        <w:jc w:val="center"/>
      </w:pPr>
    </w:p>
    <w:p w:rsidR="00721E27" w:rsidRPr="006D5CFA" w:rsidRDefault="00721E27" w:rsidP="00721E27">
      <w:pPr>
        <w:pStyle w:val="suite"/>
      </w:pPr>
      <w:r>
        <w:t>Ralph MILIBAND</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Il me paraît utile de situer dans un contexte historique et social la question de l'État et la menace qu'il con</w:t>
      </w:r>
      <w:r w:rsidRPr="00B1095B">
        <w:t>s</w:t>
      </w:r>
      <w:r w:rsidRPr="00B1095B">
        <w:t>titue pour les droits sociaux et civ</w:t>
      </w:r>
      <w:r w:rsidRPr="00B1095B">
        <w:t>i</w:t>
      </w:r>
      <w:r w:rsidRPr="00B1095B">
        <w:t>ques. C'est la Deuxième Guerre mondiale qui a créé les conditions dans lesquelles un élargissement de ces droits est d</w:t>
      </w:r>
      <w:r w:rsidRPr="00B1095B">
        <w:t>e</w:t>
      </w:r>
      <w:r w:rsidRPr="00B1095B">
        <w:t>venu possible. Dans les pays directement soumis à l'impér</w:t>
      </w:r>
      <w:r>
        <w:t>i</w:t>
      </w:r>
      <w:r w:rsidRPr="00B1095B">
        <w:t>alisme, les pressions pr</w:t>
      </w:r>
      <w:r w:rsidRPr="00B1095B">
        <w:t>o</w:t>
      </w:r>
      <w:r w:rsidRPr="00B1095B">
        <w:t>duites par la guerre ont trouvé leur expression dans les luttes de libér</w:t>
      </w:r>
      <w:r w:rsidRPr="00B1095B">
        <w:t>a</w:t>
      </w:r>
      <w:r w:rsidRPr="00B1095B">
        <w:t>tion nationale qui étaient aussi dans bien des cas des luttes révolutio</w:t>
      </w:r>
      <w:r w:rsidRPr="00B1095B">
        <w:t>n</w:t>
      </w:r>
      <w:r w:rsidRPr="00B1095B">
        <w:t>naires pour une transformation totale des struct</w:t>
      </w:r>
      <w:r w:rsidRPr="00B1095B">
        <w:t>u</w:t>
      </w:r>
      <w:r w:rsidRPr="00B1095B">
        <w:t>res économiques et sociales existantes. Quant aux pays capitalistes ava</w:t>
      </w:r>
      <w:r w:rsidRPr="00B1095B">
        <w:t>n</w:t>
      </w:r>
      <w:r w:rsidRPr="00B1095B">
        <w:t>cés, contexte dans lequel s'inscrit cet article, les pre</w:t>
      </w:r>
      <w:r w:rsidRPr="00B1095B">
        <w:t>s</w:t>
      </w:r>
      <w:r w:rsidRPr="00B1095B">
        <w:t xml:space="preserve">sions engendrées par la guerre, ou </w:t>
      </w:r>
      <w:r>
        <w:t>plutôt intensifiées avec celle-</w:t>
      </w:r>
      <w:r w:rsidRPr="00B1095B">
        <w:t>ci, ont été limitées, en pratique, à des demandes de réformes économiques, sociales et politiques dans le c</w:t>
      </w:r>
      <w:r w:rsidRPr="00B1095B">
        <w:t>a</w:t>
      </w:r>
      <w:r w:rsidRPr="00B1095B">
        <w:t>dre du système capit</w:t>
      </w:r>
      <w:r w:rsidRPr="00B1095B">
        <w:t>a</w:t>
      </w:r>
      <w:r w:rsidRPr="00B1095B">
        <w:t>liste. Il faut ajouter que les partis de gauche ont joué un rôle de premier ordre dans l'acceptation de ces lim</w:t>
      </w:r>
      <w:r w:rsidRPr="00B1095B">
        <w:t>i</w:t>
      </w:r>
      <w:r w:rsidRPr="00B1095B">
        <w:t>tes par le mouv</w:t>
      </w:r>
      <w:r w:rsidRPr="00B1095B">
        <w:t>e</w:t>
      </w:r>
      <w:r w:rsidRPr="00B1095B">
        <w:t>ment ouvrier.</w:t>
      </w:r>
    </w:p>
    <w:p w:rsidR="00721E27" w:rsidRPr="00B1095B" w:rsidRDefault="00721E27" w:rsidP="00721E27">
      <w:pPr>
        <w:spacing w:before="120" w:after="120"/>
        <w:jc w:val="both"/>
      </w:pPr>
      <w:r w:rsidRPr="00B1095B">
        <w:t>Quoi</w:t>
      </w:r>
      <w:r>
        <w:t xml:space="preserve"> q</w:t>
      </w:r>
      <w:r w:rsidRPr="00B1095B">
        <w:t>u'il en soit, des gouvernements de gauche accédèrent au pouvoir. Ou encore, la gauche acquit des positions impo</w:t>
      </w:r>
      <w:r w:rsidRPr="00B1095B">
        <w:t>r</w:t>
      </w:r>
      <w:r w:rsidRPr="00B1095B">
        <w:t>tantes dans des gouvernements de coalition avec des partis bourgeois. Dans ces circonstances, des avances réelles furent enregistrées dans no</w:t>
      </w:r>
      <w:r w:rsidRPr="00B1095B">
        <w:t>m</w:t>
      </w:r>
      <w:r w:rsidRPr="00B1095B">
        <w:t>bre de domaines, y compris celui des droit</w:t>
      </w:r>
      <w:r>
        <w:t>s assurés par l'État-</w:t>
      </w:r>
      <w:r w:rsidRPr="00B1095B">
        <w:t>providence, celui des droits syndicaux, etc. On consolida ces droits et les étendit même dans les a</w:t>
      </w:r>
      <w:r w:rsidRPr="00B1095B">
        <w:t>n</w:t>
      </w:r>
      <w:r>
        <w:t>nées 1950 et 1960 –</w:t>
      </w:r>
      <w:r w:rsidRPr="00B1095B">
        <w:t>les années de grande expansion du capitalisme. Durant toute cette période, une forte présomption se développa à l'effet que l'État avait une responsabilité d</w:t>
      </w:r>
      <w:r w:rsidRPr="00B1095B">
        <w:t>i</w:t>
      </w:r>
      <w:r w:rsidRPr="00B1095B">
        <w:t>recte dans le maintien des droits civiques, politiques et sociaux, y co</w:t>
      </w:r>
      <w:r w:rsidRPr="00B1095B">
        <w:t>m</w:t>
      </w:r>
      <w:r w:rsidRPr="00B1095B">
        <w:t>pris le droit à des services de santé, d'éducation, de logement et autres indépe</w:t>
      </w:r>
      <w:r w:rsidRPr="00B1095B">
        <w:t>n</w:t>
      </w:r>
      <w:r w:rsidRPr="00B1095B">
        <w:t>damment de la capacité ind</w:t>
      </w:r>
      <w:r w:rsidRPr="00B1095B">
        <w:t>i</w:t>
      </w:r>
      <w:r w:rsidRPr="00B1095B">
        <w:t>viduelle de payer pour ces services. La « sagesse conventionnelle » était persuadée que l'État avait une voc</w:t>
      </w:r>
      <w:r w:rsidRPr="00B1095B">
        <w:t>a</w:t>
      </w:r>
      <w:r w:rsidRPr="00B1095B">
        <w:t>tion, un devoir « interventionniste », qu'il lui fallait souvent contreca</w:t>
      </w:r>
      <w:r w:rsidRPr="00B1095B">
        <w:t>r</w:t>
      </w:r>
      <w:r w:rsidRPr="00B1095B">
        <w:t>rer les « lois du marché » et assurer ainsi une accept</w:t>
      </w:r>
      <w:r w:rsidRPr="00B1095B">
        <w:t>a</w:t>
      </w:r>
      <w:r w:rsidRPr="00B1095B">
        <w:t>tion beaucoup plus large que par le passé de la notion de « citoyenneté ». Ces co</w:t>
      </w:r>
      <w:r w:rsidRPr="00B1095B">
        <w:t>u</w:t>
      </w:r>
      <w:r w:rsidRPr="00B1095B">
        <w:t>rants de pensée et de pratique furent enrichis par divers mouv</w:t>
      </w:r>
      <w:r w:rsidRPr="00B1095B">
        <w:t>e</w:t>
      </w:r>
      <w:r w:rsidRPr="00B1095B">
        <w:t xml:space="preserve">ments, tels les mouvements des Noirs aux </w:t>
      </w:r>
      <w:r>
        <w:t>État</w:t>
      </w:r>
      <w:r w:rsidRPr="00B1095B">
        <w:t>s-Unis, ceux des femmes dans de nombreux pays, les mouvements éc</w:t>
      </w:r>
      <w:r w:rsidRPr="00B1095B">
        <w:t>o</w:t>
      </w:r>
      <w:r w:rsidRPr="00B1095B">
        <w:t>logiques et d'autres encore.</w:t>
      </w:r>
    </w:p>
    <w:p w:rsidR="00721E27" w:rsidRPr="00B1095B" w:rsidRDefault="00721E27" w:rsidP="00721E27">
      <w:pPr>
        <w:spacing w:before="120" w:after="120"/>
        <w:jc w:val="both"/>
      </w:pPr>
      <w:r>
        <w:t>[236]</w:t>
      </w:r>
    </w:p>
    <w:p w:rsidR="00721E27" w:rsidRPr="00B1095B" w:rsidRDefault="00721E27" w:rsidP="00721E27">
      <w:pPr>
        <w:spacing w:before="120" w:after="120"/>
        <w:jc w:val="both"/>
      </w:pPr>
      <w:r w:rsidRPr="00B1095B">
        <w:t>Cependant, malgré les progrès enregistrés, il faut noter leurs lim</w:t>
      </w:r>
      <w:r w:rsidRPr="00B1095B">
        <w:t>i</w:t>
      </w:r>
      <w:r w:rsidRPr="00B1095B">
        <w:t>tes très nettes. Il ne s'agit pas seul</w:t>
      </w:r>
      <w:r w:rsidRPr="00B1095B">
        <w:t>e</w:t>
      </w:r>
      <w:r w:rsidRPr="00B1095B">
        <w:t>ment du fait que ni la pauvreté ni l'exploitation ne furent éliminées par les réformes entrepr</w:t>
      </w:r>
      <w:r w:rsidRPr="00B1095B">
        <w:t>i</w:t>
      </w:r>
      <w:r w:rsidRPr="00B1095B">
        <w:t>ses, mais aussi que l’État resta ce qu’il avait toujours été, c'est-à-dire le part</w:t>
      </w:r>
      <w:r w:rsidRPr="00B1095B">
        <w:t>e</w:t>
      </w:r>
      <w:r w:rsidRPr="00B1095B">
        <w:t>naire du monde capitaliste dans le maintien des structures de propri</w:t>
      </w:r>
      <w:r w:rsidRPr="00B1095B">
        <w:t>é</w:t>
      </w:r>
      <w:r w:rsidRPr="00B1095B">
        <w:t>té, de privilège et de pouvoir existants, et dans la lutte contre toute attei</w:t>
      </w:r>
      <w:r w:rsidRPr="00B1095B">
        <w:t>n</w:t>
      </w:r>
      <w:r w:rsidRPr="00B1095B">
        <w:t>te réelle à ces structures. Les gouvernements de gauche ne furent pas une grande entrave dans ce contexte ; d'ailleurs, il faut rapp</w:t>
      </w:r>
      <w:r w:rsidRPr="00B1095B">
        <w:t>e</w:t>
      </w:r>
      <w:r w:rsidRPr="00B1095B">
        <w:t>ler que ces gouvernements n'ont jamais composé qu'une partie du syst</w:t>
      </w:r>
      <w:r w:rsidRPr="00B1095B">
        <w:t>è</w:t>
      </w:r>
      <w:r w:rsidRPr="00B1095B">
        <w:t>me étatique, les autres parties n'ayant pas bea</w:t>
      </w:r>
      <w:r w:rsidRPr="00B1095B">
        <w:t>u</w:t>
      </w:r>
      <w:r w:rsidRPr="00B1095B">
        <w:t>coup de sympathie, c'est le moins qu'on puisse dire, pour les revendic</w:t>
      </w:r>
      <w:r w:rsidRPr="00B1095B">
        <w:t>a</w:t>
      </w:r>
      <w:r w:rsidRPr="00B1095B">
        <w:t>tions en tout genre venant « d'en bas ».</w:t>
      </w:r>
    </w:p>
    <w:p w:rsidR="00721E27" w:rsidRPr="00B1095B" w:rsidRDefault="00721E27" w:rsidP="00721E27">
      <w:pPr>
        <w:spacing w:before="120" w:after="120"/>
        <w:jc w:val="both"/>
      </w:pPr>
      <w:r w:rsidRPr="00B1095B">
        <w:t>Cela revient à dire que les forces conservatrices, qui avaient to</w:t>
      </w:r>
      <w:r w:rsidRPr="00B1095B">
        <w:t>u</w:t>
      </w:r>
      <w:r w:rsidRPr="00B1095B">
        <w:t xml:space="preserve">jours vu d’un très mauvais </w:t>
      </w:r>
      <w:r>
        <w:t>œil</w:t>
      </w:r>
      <w:r w:rsidRPr="00B1095B">
        <w:t xml:space="preserve"> la poussée démocratique d'après- gue</w:t>
      </w:r>
      <w:r w:rsidRPr="00B1095B">
        <w:t>r</w:t>
      </w:r>
      <w:r w:rsidRPr="00B1095B">
        <w:t>re et les gains qu'elle avait permis d'obtenir, n'attendaient que le m</w:t>
      </w:r>
      <w:r w:rsidRPr="00B1095B">
        <w:t>o</w:t>
      </w:r>
      <w:r w:rsidRPr="00B1095B">
        <w:t xml:space="preserve">ment propice pour lancer une contre-offensive en règle. D'ailleurs, aux </w:t>
      </w:r>
      <w:r>
        <w:t>État</w:t>
      </w:r>
      <w:r w:rsidRPr="00B1095B">
        <w:t>s-Unis, ces forces n'avaient pas attendu lon</w:t>
      </w:r>
      <w:r w:rsidRPr="00B1095B">
        <w:t>g</w:t>
      </w:r>
      <w:r w:rsidRPr="00B1095B">
        <w:t>temps pour lancer une telle contre-offensive. Déjà à la fin de la Deuxième Guerre mo</w:t>
      </w:r>
      <w:r w:rsidRPr="00B1095B">
        <w:t>n</w:t>
      </w:r>
      <w:r w:rsidRPr="00B1095B">
        <w:t>diale, et bien avant l'arrivée</w:t>
      </w:r>
      <w:r>
        <w:t xml:space="preserve"> </w:t>
      </w:r>
      <w:r w:rsidRPr="00B1095B">
        <w:t>sur scène du Sénateur McCarthy, l'administr</w:t>
      </w:r>
      <w:r w:rsidRPr="00B1095B">
        <w:t>a</w:t>
      </w:r>
      <w:r w:rsidRPr="00B1095B">
        <w:t>tion Truman était partie en guerre contre la « menace comm</w:t>
      </w:r>
      <w:r w:rsidRPr="00B1095B">
        <w:t>u</w:t>
      </w:r>
      <w:r w:rsidRPr="00B1095B">
        <w:t>niste » et avait lancé la chasse aux sorcières ; c'est en 1947 qu'une attaque m</w:t>
      </w:r>
      <w:r w:rsidRPr="00B1095B">
        <w:t>a</w:t>
      </w:r>
      <w:r w:rsidRPr="00B1095B">
        <w:t xml:space="preserve">jeure contre les droits syndicaux, le </w:t>
      </w:r>
      <w:r w:rsidRPr="00D75358">
        <w:rPr>
          <w:i/>
        </w:rPr>
        <w:t>Taft-Hartley Labour Management Act</w:t>
      </w:r>
      <w:r w:rsidRPr="00B1095B">
        <w:t xml:space="preserve"> eut effet de loi. La guerre froide, déclenchée à la suite des hostil</w:t>
      </w:r>
      <w:r w:rsidRPr="00B1095B">
        <w:t>i</w:t>
      </w:r>
      <w:r w:rsidRPr="00B1095B">
        <w:t xml:space="preserve">tés militaires et même avant 1945 </w:t>
      </w:r>
      <w:r>
        <w:t>–</w:t>
      </w:r>
      <w:r w:rsidRPr="00B1095B">
        <w:t>fut d'un grand a</w:t>
      </w:r>
      <w:r w:rsidRPr="00B1095B">
        <w:t>p</w:t>
      </w:r>
      <w:r w:rsidRPr="00B1095B">
        <w:t>port dans cette offensive et servit la cause conservatrice, non seul</w:t>
      </w:r>
      <w:r w:rsidRPr="00B1095B">
        <w:t>e</w:t>
      </w:r>
      <w:r w:rsidRPr="00B1095B">
        <w:t xml:space="preserve">ment aux </w:t>
      </w:r>
      <w:r>
        <w:t>État</w:t>
      </w:r>
      <w:r w:rsidRPr="00B1095B">
        <w:t>s-Unis</w:t>
      </w:r>
      <w:r>
        <w:t xml:space="preserve">, </w:t>
      </w:r>
      <w:r w:rsidRPr="00B1095B">
        <w:t>mais partout ailleurs dans le monde c</w:t>
      </w:r>
      <w:r w:rsidRPr="00B1095B">
        <w:t>a</w:t>
      </w:r>
      <w:r w:rsidRPr="00B1095B">
        <w:t>pitaliste.</w:t>
      </w:r>
    </w:p>
    <w:p w:rsidR="00721E27" w:rsidRPr="00B1095B" w:rsidRDefault="00721E27" w:rsidP="00721E27">
      <w:pPr>
        <w:spacing w:before="120" w:after="120"/>
        <w:jc w:val="both"/>
      </w:pPr>
      <w:r w:rsidRPr="00B1095B">
        <w:t>C'est dans les années 1970 que devait débuter la grande campagne conservatrice contre les gains obtenus par la classe ouvrière au cours des déce</w:t>
      </w:r>
      <w:r w:rsidRPr="00B1095B">
        <w:t>n</w:t>
      </w:r>
      <w:r w:rsidRPr="00B1095B">
        <w:t>nies précédentes. Le début de cette campagne coïncide avec la crise qui s'abat alors sur le monde capitaliste. Mais ce n'est pas, à mon avis, la crise elle-même qui est la cause de cette campagne ; elle lui en fournit plutôt l'occasion. Ce qui permet à cette campagne de se déployer avec force, c'est l'incapac</w:t>
      </w:r>
      <w:r w:rsidRPr="00B1095B">
        <w:t>i</w:t>
      </w:r>
      <w:r w:rsidRPr="00B1095B">
        <w:t>té manifeste des forces de gauche, et surtout des gouvernements sociaux-démocrates, de répondre de f</w:t>
      </w:r>
      <w:r w:rsidRPr="00B1095B">
        <w:t>a</w:t>
      </w:r>
      <w:r w:rsidRPr="00B1095B">
        <w:t>çon efficace aux problèmes qui se font jour. Cette carence ouvre une brèche qui sera fortement explo</w:t>
      </w:r>
      <w:r w:rsidRPr="00B1095B">
        <w:t>i</w:t>
      </w:r>
      <w:r w:rsidRPr="00B1095B">
        <w:t>tée et permettra la mise en pratique d'idées et de polit</w:t>
      </w:r>
      <w:r w:rsidRPr="00B1095B">
        <w:t>i</w:t>
      </w:r>
      <w:r w:rsidRPr="00B1095B">
        <w:t>ques que beaucoup croyaient à jamais dépassées. Ce qui s'est fait depuis varie d’un pays à l'autre : la Grande-Bretagne où règne le « thatch</w:t>
      </w:r>
      <w:r>
        <w:t>é</w:t>
      </w:r>
      <w:r w:rsidRPr="00B1095B">
        <w:t xml:space="preserve">risme » depuis 1979, a le triste mérite, avec les </w:t>
      </w:r>
      <w:r>
        <w:t>État</w:t>
      </w:r>
      <w:r w:rsidRPr="00B1095B">
        <w:t>s-Unis de</w:t>
      </w:r>
      <w:r>
        <w:t xml:space="preserve"> [237] </w:t>
      </w:r>
      <w:r w:rsidRPr="00B1095B">
        <w:t>Ronald Reagan, de mener le co</w:t>
      </w:r>
      <w:r w:rsidRPr="00B1095B">
        <w:t>m</w:t>
      </w:r>
      <w:r w:rsidRPr="00B1095B">
        <w:t>bat. C'est surtout cette expérience britannique que je veux évoquer ici.</w:t>
      </w:r>
    </w:p>
    <w:p w:rsidR="00721E27" w:rsidRPr="00B1095B" w:rsidRDefault="00721E27" w:rsidP="00721E27">
      <w:pPr>
        <w:spacing w:before="120" w:after="120"/>
        <w:jc w:val="both"/>
      </w:pPr>
      <w:r w:rsidRPr="00B1095B">
        <w:t>Premièrement, il s'agit d'une attaque de longue haleine contre la notion d'État-providence. Il n'est pas possible, d'un point de vue pol</w:t>
      </w:r>
      <w:r w:rsidRPr="00B1095B">
        <w:t>i</w:t>
      </w:r>
      <w:r w:rsidRPr="00B1095B">
        <w:t>tique et électoral, de supprimer les droits qu'il entér</w:t>
      </w:r>
      <w:r w:rsidRPr="00B1095B">
        <w:t>i</w:t>
      </w:r>
      <w:r w:rsidRPr="00B1095B">
        <w:t>ne : il s'agit plutôt de rogner les services en question, de couper les su</w:t>
      </w:r>
      <w:r w:rsidRPr="00B1095B">
        <w:t>b</w:t>
      </w:r>
      <w:r w:rsidRPr="00B1095B">
        <w:t>sides, d'insister sur la nécessité abs</w:t>
      </w:r>
      <w:r w:rsidRPr="00B1095B">
        <w:t>o</w:t>
      </w:r>
      <w:r w:rsidRPr="00B1095B">
        <w:t xml:space="preserve">lue de </w:t>
      </w:r>
      <w:r>
        <w:t>limiter les dépenses publiques –</w:t>
      </w:r>
      <w:r w:rsidRPr="00B1095B">
        <w:t>mais cette « nécessité » ne s'applique nullement</w:t>
      </w:r>
      <w:r>
        <w:t xml:space="preserve"> </w:t>
      </w:r>
      <w:r w:rsidRPr="00B1095B">
        <w:t>aux dépenses publiques cons</w:t>
      </w:r>
      <w:r w:rsidRPr="00B1095B">
        <w:t>a</w:t>
      </w:r>
      <w:r w:rsidRPr="00B1095B">
        <w:t>crées aux armements ou à l'app</w:t>
      </w:r>
      <w:r w:rsidRPr="00B1095B">
        <w:t>a</w:t>
      </w:r>
      <w:r w:rsidRPr="00B1095B">
        <w:t>reil coercitif de l'État. De fait, ce n'est pas la nécessité de faire des économies qui est à la base de cette att</w:t>
      </w:r>
      <w:r w:rsidRPr="00B1095B">
        <w:t>a</w:t>
      </w:r>
      <w:r w:rsidRPr="00B1095B">
        <w:t>que</w:t>
      </w:r>
      <w:r>
        <w:t xml:space="preserve">, </w:t>
      </w:r>
      <w:r w:rsidRPr="00B1095B">
        <w:t>mais bien plutôt la volonté d'affirmer le pri</w:t>
      </w:r>
      <w:r w:rsidRPr="00B1095B">
        <w:t>n</w:t>
      </w:r>
      <w:r w:rsidRPr="00B1095B">
        <w:t>cipe suivant lequel les « lois du marché » doivent dominer en ce domaine pour ainsi d</w:t>
      </w:r>
      <w:r w:rsidRPr="00B1095B">
        <w:t>i</w:t>
      </w:r>
      <w:r w:rsidRPr="00B1095B">
        <w:t>minuer la capacité du monde ouvrier de résister à l'autorité et aux ex</w:t>
      </w:r>
      <w:r w:rsidRPr="00B1095B">
        <w:t>i</w:t>
      </w:r>
      <w:r w:rsidRPr="00B1095B">
        <w:t>gences patron</w:t>
      </w:r>
      <w:r w:rsidRPr="00B1095B">
        <w:t>a</w:t>
      </w:r>
      <w:r w:rsidRPr="00B1095B">
        <w:t>les. Le chômage massif, que l'on croyait également être un phénomène relevant d'un passé à jamais révolu, doit jouer le même rôle. Il s'agit avant tout, dans le cas de la Grande-Bretagne, de renfo</w:t>
      </w:r>
      <w:r w:rsidRPr="00B1095B">
        <w:t>r</w:t>
      </w:r>
      <w:r w:rsidRPr="00B1095B">
        <w:t>cer la « discipline » o</w:t>
      </w:r>
      <w:r w:rsidRPr="00B1095B">
        <w:t>u</w:t>
      </w:r>
      <w:r w:rsidRPr="00B1095B">
        <w:t>vrière, permettant ainsi de remédier à un déclin que l'on attribue avec enthousiasme à l'indiscipline ouvrière, aux pr</w:t>
      </w:r>
      <w:r w:rsidRPr="00B1095B">
        <w:t>é</w:t>
      </w:r>
      <w:r w:rsidRPr="00B1095B">
        <w:t>tentions des syndicats et à l'ér</w:t>
      </w:r>
      <w:r w:rsidRPr="00B1095B">
        <w:t>o</w:t>
      </w:r>
      <w:r w:rsidRPr="00B1095B">
        <w:t>sion de l'autorité patronale.</w:t>
      </w:r>
    </w:p>
    <w:p w:rsidR="00721E27" w:rsidRPr="00B1095B" w:rsidRDefault="00721E27" w:rsidP="00721E27">
      <w:pPr>
        <w:spacing w:before="120" w:after="120"/>
        <w:jc w:val="both"/>
      </w:pPr>
      <w:r w:rsidRPr="00B1095B">
        <w:t>Deuxièmement, et précisément dans cette optique, il s'agit de po</w:t>
      </w:r>
      <w:r w:rsidRPr="00B1095B">
        <w:t>r</w:t>
      </w:r>
      <w:r w:rsidRPr="00B1095B">
        <w:t>ter atteinte, de manière aussi radicale que possible, aux droits synd</w:t>
      </w:r>
      <w:r w:rsidRPr="00B1095B">
        <w:t>i</w:t>
      </w:r>
      <w:r w:rsidRPr="00B1095B">
        <w:t>caux. C'est ainsi que sont mis en place trois projets de loi, ceux de 1980,1982 et 1984, qui limitent fortement le droit de grève, rendent illégales les grèves de solidarité et abolissent en pratique toute poss</w:t>
      </w:r>
      <w:r w:rsidRPr="00B1095B">
        <w:t>i</w:t>
      </w:r>
      <w:r w:rsidRPr="00B1095B">
        <w:t>bilité de piquetage efficace. Il s'agit, en particulier, de démobiliser les éléments syndicaux « activistes », de démoraliser le mouvement o</w:t>
      </w:r>
      <w:r w:rsidRPr="00B1095B">
        <w:t>u</w:t>
      </w:r>
      <w:r w:rsidRPr="00B1095B">
        <w:t>vrier et de le diviser. Tout cela ne constitue rien de bien nouveau : ce</w:t>
      </w:r>
      <w:r w:rsidRPr="00B1095B">
        <w:t>t</w:t>
      </w:r>
      <w:r w:rsidRPr="00B1095B">
        <w:t>te stratégie fait partie d'une lutte de classes menée « d'en haut » par une classe dir</w:t>
      </w:r>
      <w:r w:rsidRPr="00B1095B">
        <w:t>i</w:t>
      </w:r>
      <w:r w:rsidRPr="00B1095B">
        <w:t>geante animée d'une conscience de classe bien mieux développée que celle de la classe ouvrière. L'offensive ant</w:t>
      </w:r>
      <w:r w:rsidRPr="00B1095B">
        <w:t>i</w:t>
      </w:r>
      <w:r w:rsidRPr="00B1095B">
        <w:t>syndicale du « thatcherisme » n'offre rien de nouveau si ce n'est qu'elle survient alors que les syndicats croyaient, depuis de longues années, que la lu</w:t>
      </w:r>
      <w:r w:rsidRPr="00B1095B">
        <w:t>t</w:t>
      </w:r>
      <w:r w:rsidRPr="00B1095B">
        <w:t>te de classes était p</w:t>
      </w:r>
      <w:r w:rsidRPr="00B1095B">
        <w:t>é</w:t>
      </w:r>
      <w:r w:rsidRPr="00B1095B">
        <w:t>rimée.</w:t>
      </w:r>
    </w:p>
    <w:p w:rsidR="00721E27" w:rsidRPr="00B1095B" w:rsidRDefault="00721E27" w:rsidP="00721E27">
      <w:pPr>
        <w:spacing w:before="120" w:after="120"/>
        <w:jc w:val="both"/>
      </w:pPr>
      <w:r w:rsidRPr="00B1095B">
        <w:t>Troisièmement, conséquence logique et nécessaire des deux pr</w:t>
      </w:r>
      <w:r w:rsidRPr="00B1095B">
        <w:t>e</w:t>
      </w:r>
      <w:r w:rsidRPr="00B1095B">
        <w:t>miers constats, il y a renforcement massif de l'appareil policier et i</w:t>
      </w:r>
      <w:r w:rsidRPr="00B1095B">
        <w:t>n</w:t>
      </w:r>
      <w:r w:rsidRPr="00B1095B">
        <w:t>flation remarquable du pouvoir coercitif de l'État. Tant le « thatcherisme » que le « reaganisme » proclament sans cesse leur v</w:t>
      </w:r>
      <w:r w:rsidRPr="00B1095B">
        <w:t>o</w:t>
      </w:r>
      <w:r w:rsidRPr="00B1095B">
        <w:t>lonté de réduire le pouvoir de l’État et de « libérer le peuple de la t</w:t>
      </w:r>
      <w:r w:rsidRPr="00B1095B">
        <w:t>u</w:t>
      </w:r>
      <w:r w:rsidRPr="00B1095B">
        <w:t>telle de l'État ». En fait, il n'en est rien. Sans doute, la droite cherche à libérer l'entreprise capitaliste des contraintes que la pression démocr</w:t>
      </w:r>
      <w:r w:rsidRPr="00B1095B">
        <w:t>a</w:t>
      </w:r>
      <w:r w:rsidRPr="00B1095B">
        <w:t>tique lui a imposées, contrai</w:t>
      </w:r>
      <w:r w:rsidRPr="00B1095B">
        <w:t>n</w:t>
      </w:r>
      <w:r w:rsidRPr="00B1095B">
        <w:t>tes qui sont</w:t>
      </w:r>
      <w:r>
        <w:t xml:space="preserve"> [238] </w:t>
      </w:r>
      <w:r w:rsidRPr="00B1095B">
        <w:t>essentielles pour att</w:t>
      </w:r>
      <w:r w:rsidRPr="00B1095B">
        <w:t>é</w:t>
      </w:r>
      <w:r w:rsidRPr="00B1095B">
        <w:t>nuer les méfaits d'une e</w:t>
      </w:r>
      <w:r w:rsidRPr="00B1095B">
        <w:t>x</w:t>
      </w:r>
      <w:r w:rsidRPr="00B1095B">
        <w:t>ploitation effrénée et pour empêcher que les « coûts sociaux » encourus par l'entreprise c</w:t>
      </w:r>
      <w:r w:rsidRPr="00B1095B">
        <w:t>a</w:t>
      </w:r>
      <w:r w:rsidRPr="00B1095B">
        <w:t>pitaliste ne soient co</w:t>
      </w:r>
      <w:r w:rsidRPr="00B1095B">
        <w:t>m</w:t>
      </w:r>
      <w:r w:rsidRPr="00B1095B">
        <w:t>plètement i</w:t>
      </w:r>
      <w:r w:rsidRPr="00B1095B">
        <w:t>n</w:t>
      </w:r>
      <w:r w:rsidRPr="00B1095B">
        <w:t>tolérables dans leur nocivité. Mais il ne s'agit nullement de réduire l'emprise policière de l'État sur la s</w:t>
      </w:r>
      <w:r w:rsidRPr="00B1095B">
        <w:t>o</w:t>
      </w:r>
      <w:r w:rsidRPr="00B1095B">
        <w:t>ciété, la surveillance exercée sur « l’activisme » politique ou les ob</w:t>
      </w:r>
      <w:r w:rsidRPr="00B1095B">
        <w:t>s</w:t>
      </w:r>
      <w:r w:rsidRPr="00B1095B">
        <w:t>tacles que met la police à l’exercice de droits syndicaux et autres. Loin de réduire cette empr</w:t>
      </w:r>
      <w:r w:rsidRPr="00B1095B">
        <w:t>i</w:t>
      </w:r>
      <w:r w:rsidRPr="00B1095B">
        <w:t>se policière, une législation récente en Grande-Bretagne étend de m</w:t>
      </w:r>
      <w:r w:rsidRPr="00B1095B">
        <w:t>a</w:t>
      </w:r>
      <w:r w:rsidRPr="00B1095B">
        <w:t>nière radicale le pouvoir de contr</w:t>
      </w:r>
      <w:r w:rsidRPr="00B1095B">
        <w:t>ô</w:t>
      </w:r>
      <w:r w:rsidRPr="00B1095B">
        <w:t>le de la police sur toute manifest</w:t>
      </w:r>
      <w:r w:rsidRPr="00B1095B">
        <w:t>a</w:t>
      </w:r>
      <w:r w:rsidRPr="00B1095B">
        <w:t>tion sur la voie publique, y compris le pouvoir d'interdire toute man</w:t>
      </w:r>
      <w:r w:rsidRPr="00B1095B">
        <w:t>i</w:t>
      </w:r>
      <w:r w:rsidRPr="00B1095B">
        <w:t>festation ou assemblée su</w:t>
      </w:r>
      <w:r w:rsidRPr="00B1095B">
        <w:t>s</w:t>
      </w:r>
      <w:r w:rsidRPr="00B1095B">
        <w:t>ceptible, aux yeux de la police, de « troubler l'ordre public ».</w:t>
      </w:r>
    </w:p>
    <w:p w:rsidR="00721E27" w:rsidRPr="00B1095B" w:rsidRDefault="00721E27" w:rsidP="00721E27">
      <w:pPr>
        <w:spacing w:before="120" w:after="120"/>
        <w:jc w:val="both"/>
      </w:pPr>
      <w:r w:rsidRPr="00B1095B">
        <w:t>Tout cela n'équivaut pas au « fascisme » et ce n'est pas une bonne politique de désigner le phénomène ainsi. Il s'agit pl</w:t>
      </w:r>
      <w:r w:rsidRPr="00B1095B">
        <w:t>u</w:t>
      </w:r>
      <w:r w:rsidRPr="00B1095B">
        <w:t>tôt de ce que l'on pourrait appeler un « autoritarisme rampant », d'autant plus insidieux qu'il se développe de façon graduelle à l'intérieur du système constit</w:t>
      </w:r>
      <w:r w:rsidRPr="00B1095B">
        <w:t>u</w:t>
      </w:r>
      <w:r w:rsidRPr="00B1095B">
        <w:t>tionnel existant. Cela rend possible une lente accoutumance à un sy</w:t>
      </w:r>
      <w:r w:rsidRPr="00B1095B">
        <w:t>s</w:t>
      </w:r>
      <w:r w:rsidRPr="00B1095B">
        <w:t>tème où les droits civiques et politiques sont en pratique b</w:t>
      </w:r>
      <w:r w:rsidRPr="00B1095B">
        <w:t>a</w:t>
      </w:r>
      <w:r w:rsidRPr="00B1095B">
        <w:t>foués.</w:t>
      </w:r>
    </w:p>
    <w:p w:rsidR="00721E27" w:rsidRDefault="00721E27" w:rsidP="00721E27">
      <w:pPr>
        <w:spacing w:before="120" w:after="120"/>
        <w:jc w:val="both"/>
      </w:pPr>
      <w:r w:rsidRPr="00B1095B">
        <w:t>Il est faux de croire, comme on l'a souvent prétendu, que le « tha</w:t>
      </w:r>
      <w:r w:rsidRPr="00B1095B">
        <w:t>t</w:t>
      </w:r>
      <w:r w:rsidRPr="00B1095B">
        <w:t>cherisme », en tant que doctrine et pratique, s'est profondément ancré dans la conscience ouvrière. Il est bon de rapp</w:t>
      </w:r>
      <w:r w:rsidRPr="00B1095B">
        <w:t>e</w:t>
      </w:r>
      <w:r w:rsidRPr="00B1095B">
        <w:t>ler, à cet égard, que madame Tha</w:t>
      </w:r>
      <w:r w:rsidRPr="00B1095B">
        <w:t>t</w:t>
      </w:r>
      <w:r w:rsidRPr="00B1095B">
        <w:t>cher a obtenu, aux élections qu'elle a gagnées avec une forte majorité pa</w:t>
      </w:r>
      <w:r w:rsidRPr="00B1095B">
        <w:t>r</w:t>
      </w:r>
      <w:r w:rsidRPr="00B1095B">
        <w:t>lementaire en 1983, tou</w:t>
      </w:r>
      <w:r>
        <w:t>t juste au-</w:t>
      </w:r>
      <w:r w:rsidRPr="00B1095B">
        <w:t>dessus de 30</w:t>
      </w:r>
      <w:r>
        <w:t> %</w:t>
      </w:r>
      <w:r w:rsidRPr="00B1095B">
        <w:t xml:space="preserve"> des votes. C'est une minorité qui soutient électoral</w:t>
      </w:r>
      <w:r w:rsidRPr="00B1095B">
        <w:t>e</w:t>
      </w:r>
      <w:r w:rsidRPr="00B1095B">
        <w:t>ment la tendance que représente madame Thatcher : cette minorité est constituée de la</w:t>
      </w:r>
      <w:r>
        <w:t xml:space="preserve"> </w:t>
      </w:r>
      <w:r w:rsidRPr="00B1095B">
        <w:t>clientèle habituelle du Parti conservateur, puisée surtout dans la bou</w:t>
      </w:r>
      <w:r w:rsidRPr="00B1095B">
        <w:t>r</w:t>
      </w:r>
      <w:r w:rsidRPr="00B1095B">
        <w:t>geo</w:t>
      </w:r>
      <w:r w:rsidRPr="00B1095B">
        <w:t>i</w:t>
      </w:r>
      <w:r w:rsidRPr="00B1095B">
        <w:t>sie et la petite bourgeoisie, quoiqu'avec un appui (que le Parti conservateur a toujours obtenu) provenant d'une couche assez substa</w:t>
      </w:r>
      <w:r w:rsidRPr="00B1095B">
        <w:t>n</w:t>
      </w:r>
      <w:r w:rsidRPr="00B1095B">
        <w:t>tielle de la classe ouvrière. Il n'est pas question de sous-estimer les ravages qu'une démagogie effrénée a causé</w:t>
      </w:r>
      <w:r>
        <w:t xml:space="preserve">s </w:t>
      </w:r>
      <w:r w:rsidRPr="00B1095B">
        <w:t>dans les rangs de la cla</w:t>
      </w:r>
      <w:r w:rsidRPr="00B1095B">
        <w:t>s</w:t>
      </w:r>
      <w:r w:rsidRPr="00B1095B">
        <w:t>se ouvrière ; mais il ne faudrait pas pour autant croire à une conve</w:t>
      </w:r>
      <w:r w:rsidRPr="00B1095B">
        <w:t>r</w:t>
      </w:r>
      <w:r w:rsidRPr="00B1095B">
        <w:t>sion massive de la part de cette classe ouvrière aux vertus de la « libre entreprise » et des « lois du marché ». Il s'agit plutôt d'une désorient</w:t>
      </w:r>
      <w:r w:rsidRPr="00B1095B">
        <w:t>a</w:t>
      </w:r>
      <w:r w:rsidRPr="00B1095B">
        <w:t>tion et d'une démoralisation dont la responsabilité doit, en grande pa</w:t>
      </w:r>
      <w:r w:rsidRPr="00B1095B">
        <w:t>r</w:t>
      </w:r>
      <w:r w:rsidRPr="00B1095B">
        <w:t>tie, être attr</w:t>
      </w:r>
      <w:r w:rsidRPr="00B1095B">
        <w:t>i</w:t>
      </w:r>
      <w:r w:rsidRPr="00B1095B">
        <w:t>buée aux carences du part</w:t>
      </w:r>
      <w:r>
        <w:t>i et des gouvernements sociaux-</w:t>
      </w:r>
      <w:r w:rsidRPr="00B1095B">
        <w:t>démocrates des années 1960 et 1970. Dans cette perspective, il ne s'agit pas seulement de co</w:t>
      </w:r>
      <w:r w:rsidRPr="00B1095B">
        <w:t>m</w:t>
      </w:r>
      <w:r w:rsidRPr="00B1095B">
        <w:t>prendre la menace que représente le néo-conservatisme</w:t>
      </w:r>
      <w:r>
        <w:t xml:space="preserve"> [239]</w:t>
      </w:r>
      <w:r w:rsidRPr="00B1095B">
        <w:t xml:space="preserve"> (qui est aussi un très vieux conse</w:t>
      </w:r>
      <w:r w:rsidRPr="00B1095B">
        <w:t>r</w:t>
      </w:r>
      <w:r w:rsidRPr="00B1095B">
        <w:t>vatisme) pour les droits sociaux et civiques, mais de quelle manière on peut y rési</w:t>
      </w:r>
      <w:r w:rsidRPr="00B1095B">
        <w:t>s</w:t>
      </w:r>
      <w:r w:rsidRPr="00B1095B">
        <w:t>ter.</w:t>
      </w:r>
    </w:p>
    <w:p w:rsidR="00721E27" w:rsidRPr="00B1095B" w:rsidRDefault="00721E27" w:rsidP="00721E27">
      <w:pPr>
        <w:spacing w:before="120" w:after="120"/>
        <w:jc w:val="both"/>
      </w:pPr>
    </w:p>
    <w:p w:rsidR="00721E27" w:rsidRPr="00B1095B" w:rsidRDefault="00721E27" w:rsidP="00721E27">
      <w:pPr>
        <w:spacing w:before="120" w:after="120"/>
        <w:jc w:val="right"/>
      </w:pPr>
      <w:r w:rsidRPr="00B1095B">
        <w:t>Ralph MIL</w:t>
      </w:r>
      <w:r w:rsidRPr="00B1095B">
        <w:t>I</w:t>
      </w:r>
      <w:r w:rsidRPr="00B1095B">
        <w:t>BAND</w:t>
      </w:r>
      <w:r>
        <w:br/>
      </w:r>
      <w:r w:rsidRPr="00B1095B">
        <w:t>Brandeis Un</w:t>
      </w:r>
      <w:r w:rsidRPr="00B1095B">
        <w:t>i</w:t>
      </w:r>
      <w:r w:rsidRPr="00B1095B">
        <w:t>versity</w:t>
      </w:r>
    </w:p>
    <w:p w:rsidR="00721E27" w:rsidRDefault="00721E27" w:rsidP="00721E27">
      <w:pPr>
        <w:spacing w:before="120" w:after="120"/>
        <w:jc w:val="both"/>
      </w:pPr>
    </w:p>
    <w:p w:rsidR="00721E27" w:rsidRDefault="00721E27" w:rsidP="00721E27">
      <w:pPr>
        <w:pStyle w:val="p"/>
      </w:pPr>
      <w:r>
        <w:t>[240]</w:t>
      </w:r>
    </w:p>
    <w:p w:rsidR="00721E27" w:rsidRPr="00B1095B" w:rsidRDefault="00721E27" w:rsidP="00721E27">
      <w:pPr>
        <w:pStyle w:val="p"/>
      </w:pPr>
      <w:r w:rsidRPr="00B1095B">
        <w:br w:type="page"/>
      </w:r>
      <w:r w:rsidR="00AF385E" w:rsidRPr="00B1095B">
        <w:rPr>
          <w:noProof/>
        </w:rPr>
        <mc:AlternateContent>
          <mc:Choice Requires="wps">
            <w:drawing>
              <wp:anchor distT="0" distB="0" distL="63500" distR="63500" simplePos="0" relativeHeight="251658752" behindDoc="0" locked="0" layoutInCell="1" allowOverlap="1">
                <wp:simplePos x="0" y="0"/>
                <wp:positionH relativeFrom="margin">
                  <wp:posOffset>4813300</wp:posOffset>
                </wp:positionH>
                <wp:positionV relativeFrom="paragraph">
                  <wp:posOffset>1270</wp:posOffset>
                </wp:positionV>
                <wp:extent cx="100330" cy="266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E27" w:rsidRDefault="00721E27" w:rsidP="00721E27">
                            <w:pPr>
                              <w:spacing w:line="420" w:lineRule="exact"/>
                            </w:pPr>
                            <w: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79pt;margin-top:.1pt;width:7.9pt;height:2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" filled="f" stroked="f">
                <v:path arrowok="t"/>
                <v:textbox style="mso-fit-shape-to-text:t" inset="0,0,0,0">
                  <w:txbxContent>
                    <w:p w:rsidR="00721E27" w:rsidRDefault="00721E27" w:rsidP="00721E27">
                      <w:pPr>
                        <w:spacing w:line="420" w:lineRule="exact"/>
                      </w:pPr>
                      <w:r>
                        <w:t>T</w:t>
                      </w:r>
                    </w:p>
                  </w:txbxContent>
                </v:textbox>
                <w10:wrap anchorx="margin"/>
              </v:shape>
            </w:pict>
          </mc:Fallback>
        </mc:AlternateContent>
      </w:r>
      <w:r>
        <w:t>[241]</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20" w:name="Neo_conservatisme_pt_4_texte_12"/>
      <w:r>
        <w:rPr>
          <w:b/>
          <w:color w:val="0000FF"/>
          <w:sz w:val="24"/>
          <w:szCs w:val="36"/>
        </w:rPr>
        <w:t>QUATRIÈME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Stratégies d’opposition au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D53C28">
        <w:rPr>
          <w:color w:val="FF0000"/>
          <w:sz w:val="36"/>
        </w:rPr>
        <w:t>LE NÉO-CONSERVATISME</w:t>
      </w:r>
      <w:r>
        <w:rPr>
          <w:color w:val="FF0000"/>
          <w:sz w:val="36"/>
        </w:rPr>
        <w:br/>
      </w:r>
      <w:r w:rsidRPr="00D53C28">
        <w:rPr>
          <w:color w:val="FF0000"/>
          <w:sz w:val="36"/>
        </w:rPr>
        <w:t>ET L’OFFENSIVE CONTRE</w:t>
      </w:r>
      <w:r>
        <w:rPr>
          <w:color w:val="FF0000"/>
          <w:sz w:val="36"/>
        </w:rPr>
        <w:br/>
      </w:r>
      <w:r w:rsidRPr="00D53C28">
        <w:rPr>
          <w:color w:val="FF0000"/>
          <w:sz w:val="36"/>
        </w:rPr>
        <w:t>LES DROITS DES TRAVAILLE</w:t>
      </w:r>
      <w:r>
        <w:rPr>
          <w:color w:val="FF0000"/>
          <w:sz w:val="36"/>
        </w:rPr>
        <w:t>URS</w:t>
      </w:r>
      <w:r w:rsidRPr="006D5CFA">
        <w:rPr>
          <w:sz w:val="36"/>
        </w:rPr>
        <w:t>.”</w:t>
      </w:r>
    </w:p>
    <w:bookmarkEnd w:id="20"/>
    <w:p w:rsidR="00721E27" w:rsidRPr="006D5CFA" w:rsidRDefault="00721E27" w:rsidP="00721E27">
      <w:pPr>
        <w:spacing w:before="120" w:after="120"/>
        <w:jc w:val="center"/>
      </w:pPr>
    </w:p>
    <w:p w:rsidR="00721E27" w:rsidRPr="006D5CFA" w:rsidRDefault="00721E27" w:rsidP="00721E27">
      <w:pPr>
        <w:pStyle w:val="suite"/>
      </w:pPr>
      <w:r>
        <w:t xml:space="preserve">Léo PANITCH </w:t>
      </w:r>
      <w:r>
        <w:rPr>
          <w:rStyle w:val="Appelnotedebasdep"/>
        </w:rPr>
        <w:footnoteReference w:customMarkFollows="1" w:id="267"/>
        <w:t>*</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J'ai choisi dans cet article d'attirer votre attention sur l'offensive de l'État contre les droits des travailleurs. Je voudrais vous livrer ma r</w:t>
      </w:r>
      <w:r w:rsidRPr="00B1095B">
        <w:t>é</w:t>
      </w:r>
      <w:r w:rsidRPr="00B1095B">
        <w:t>flexion sur quelques-unes des raisons qui expliquent cette o</w:t>
      </w:r>
      <w:r w:rsidRPr="00B1095B">
        <w:t>f</w:t>
      </w:r>
      <w:r w:rsidRPr="00B1095B">
        <w:t>fensive et, si po</w:t>
      </w:r>
      <w:r w:rsidRPr="00B1095B">
        <w:t>s</w:t>
      </w:r>
      <w:r w:rsidRPr="00B1095B">
        <w:t>sible, en dégager des constantes, car je crois que cette attaque contre les ouvriers est au coeur de la question de la restru</w:t>
      </w:r>
      <w:r w:rsidRPr="00B1095B">
        <w:t>c</w:t>
      </w:r>
      <w:r w:rsidRPr="00B1095B">
        <w:t>turation de l'</w:t>
      </w:r>
      <w:r>
        <w:t>État</w:t>
      </w:r>
      <w:r w:rsidRPr="00B1095B">
        <w:t>. Pourquoi est-ce central ?</w:t>
      </w:r>
    </w:p>
    <w:p w:rsidR="00721E27" w:rsidRPr="00B1095B" w:rsidRDefault="00721E27" w:rsidP="00721E27">
      <w:pPr>
        <w:spacing w:before="120" w:after="120"/>
        <w:jc w:val="both"/>
      </w:pPr>
      <w:r w:rsidRPr="00235034">
        <w:rPr>
          <w:i/>
        </w:rPr>
        <w:t>Premièrement</w:t>
      </w:r>
      <w:r w:rsidRPr="00B1095B">
        <w:t>, il est important de reconnaître que ce furent les contradictions croissantes de l'</w:t>
      </w:r>
      <w:r>
        <w:t>État</w:t>
      </w:r>
      <w:r w:rsidRPr="00B1095B">
        <w:t>-providence keyn</w:t>
      </w:r>
      <w:r w:rsidRPr="00B1095B">
        <w:t>é</w:t>
      </w:r>
      <w:r w:rsidRPr="00B1095B">
        <w:t>sien qui ont jeté les bases matérielles pour la montée en force d'un nouveau conserv</w:t>
      </w:r>
      <w:r w:rsidRPr="00B1095B">
        <w:t>a</w:t>
      </w:r>
      <w:r w:rsidRPr="00B1095B">
        <w:t>tisme. Ces contradictions sont devenues plus v</w:t>
      </w:r>
      <w:r w:rsidRPr="00B1095B">
        <w:t>i</w:t>
      </w:r>
      <w:r w:rsidRPr="00B1095B">
        <w:t>sibles au cours de la période de mil</w:t>
      </w:r>
      <w:r w:rsidRPr="00B1095B">
        <w:t>i</w:t>
      </w:r>
      <w:r w:rsidRPr="00B1095B">
        <w:t>tantisme ouvrier de la fin des années 1960 et du début des années 1970 ; contradictions qui ont d'ailleurs été directement et en grande partie produites par ce militantisme. Notons que ce milita</w:t>
      </w:r>
      <w:r w:rsidRPr="00B1095B">
        <w:t>n</w:t>
      </w:r>
      <w:r w:rsidRPr="00B1095B">
        <w:t>tisme s'accompagnait de la croissance du syndicalisme dans le secteur public, ce qui a contribué à la crise fiscale de l'</w:t>
      </w:r>
      <w:r>
        <w:t>État</w:t>
      </w:r>
      <w:r w:rsidRPr="00B1095B">
        <w:t>.</w:t>
      </w:r>
    </w:p>
    <w:p w:rsidR="00721E27" w:rsidRPr="00B1095B" w:rsidRDefault="00721E27" w:rsidP="00721E27">
      <w:pPr>
        <w:spacing w:before="120" w:after="120"/>
        <w:jc w:val="both"/>
      </w:pPr>
      <w:r w:rsidRPr="00235034">
        <w:rPr>
          <w:i/>
        </w:rPr>
        <w:t>Deuxièmement</w:t>
      </w:r>
      <w:r w:rsidRPr="00B1095B">
        <w:t>, il est important de relever le fait de l'offensive de l'État contre le travail parce que les prémisses idéolog</w:t>
      </w:r>
      <w:r w:rsidRPr="00B1095B">
        <w:t>i</w:t>
      </w:r>
      <w:r w:rsidRPr="00B1095B">
        <w:t>ques qui sous-tendent le conservatisme renouvelé, au-delà de son insistance sur l'i</w:t>
      </w:r>
      <w:r w:rsidRPr="00B1095B">
        <w:t>n</w:t>
      </w:r>
      <w:r w:rsidRPr="00B1095B">
        <w:t>dividualisme de la compétition co</w:t>
      </w:r>
      <w:r w:rsidRPr="00B1095B">
        <w:t>m</w:t>
      </w:r>
      <w:r w:rsidRPr="00B1095B">
        <w:t>me composante de la liberté, vont directement et explicitement à l'encontre des prémisses collect</w:t>
      </w:r>
      <w:r w:rsidRPr="00B1095B">
        <w:t>i</w:t>
      </w:r>
      <w:r w:rsidRPr="00B1095B">
        <w:t>vistes et des pratiques de solidarité du sy</w:t>
      </w:r>
      <w:r w:rsidRPr="00B1095B">
        <w:t>n</w:t>
      </w:r>
      <w:r w:rsidRPr="00B1095B">
        <w:t>dicalisme.</w:t>
      </w:r>
    </w:p>
    <w:p w:rsidR="00721E27" w:rsidRPr="00B1095B" w:rsidRDefault="00721E27" w:rsidP="00721E27">
      <w:pPr>
        <w:spacing w:before="120" w:after="120"/>
        <w:jc w:val="both"/>
      </w:pPr>
      <w:r w:rsidRPr="00235034">
        <w:rPr>
          <w:i/>
        </w:rPr>
        <w:t>Troisièmement</w:t>
      </w:r>
      <w:r w:rsidRPr="00B1095B">
        <w:t>, il est important d'attirer l'attention sur cette offe</w:t>
      </w:r>
      <w:r w:rsidRPr="00B1095B">
        <w:t>n</w:t>
      </w:r>
      <w:r w:rsidRPr="00B1095B">
        <w:t>sive, dans la mesure où ce nouveau conservatisme re</w:t>
      </w:r>
      <w:r w:rsidRPr="00B1095B">
        <w:t>n</w:t>
      </w:r>
      <w:r w:rsidRPr="00B1095B">
        <w:t>forcé s'est dans les faits attaqué à la matrice institutionnelle de la démocratie bou</w:t>
      </w:r>
      <w:r w:rsidRPr="00B1095B">
        <w:t>r</w:t>
      </w:r>
      <w:r w:rsidRPr="00B1095B">
        <w:t>geoise. Il ne l'a pas fait au nom de la dimension électoraliste de la d</w:t>
      </w:r>
      <w:r w:rsidRPr="00B1095B">
        <w:t>é</w:t>
      </w:r>
      <w:r w:rsidRPr="00B1095B">
        <w:t>mocratie, en effet, il s'est renfermé lui-même</w:t>
      </w:r>
      <w:r>
        <w:t xml:space="preserve"> [242] </w:t>
      </w:r>
      <w:r w:rsidRPr="00B1095B">
        <w:t>dans cette défin</w:t>
      </w:r>
      <w:r w:rsidRPr="00B1095B">
        <w:t>i</w:t>
      </w:r>
      <w:r w:rsidRPr="00B1095B">
        <w:t>tion de la démocratie. Plutôt, il s'est attaqué à la démocratie bourgeo</w:t>
      </w:r>
      <w:r w:rsidRPr="00B1095B">
        <w:t>i</w:t>
      </w:r>
      <w:r w:rsidRPr="00B1095B">
        <w:t>se à travers sa dimension essentiellement comp</w:t>
      </w:r>
      <w:r w:rsidRPr="00B1095B">
        <w:t>o</w:t>
      </w:r>
      <w:r w:rsidRPr="00B1095B">
        <w:t>sée de la liberté d'a</w:t>
      </w:r>
      <w:r w:rsidRPr="00B1095B">
        <w:t>s</w:t>
      </w:r>
      <w:r w:rsidRPr="00B1095B">
        <w:t>sociation, du droit de grève et, d'une façon plus générale, de ce que Ralph Miliband a récemment appelé le droit au militantisme (</w:t>
      </w:r>
      <w:r w:rsidRPr="002337A5">
        <w:rPr>
          <w:i/>
        </w:rPr>
        <w:t>activist rights</w:t>
      </w:r>
      <w:r w:rsidRPr="00B1095B">
        <w:t>). D'ailleurs les syndicats ont été histor</w:t>
      </w:r>
      <w:r w:rsidRPr="00B1095B">
        <w:t>i</w:t>
      </w:r>
      <w:r w:rsidRPr="00B1095B">
        <w:t>quement, et demeurent encore aujourd'hui, à mon avis, les plus a</w:t>
      </w:r>
      <w:r w:rsidRPr="00B1095B">
        <w:t>r</w:t>
      </w:r>
      <w:r w:rsidRPr="00B1095B">
        <w:t>dents défenseurs et les plus importants bénéficiaires de cet aspect des droits démocrat</w:t>
      </w:r>
      <w:r w:rsidRPr="00B1095B">
        <w:t>i</w:t>
      </w:r>
      <w:r w:rsidRPr="00B1095B">
        <w:t>ques.</w:t>
      </w:r>
    </w:p>
    <w:p w:rsidR="00721E27" w:rsidRPr="00B1095B" w:rsidRDefault="00721E27" w:rsidP="00721E27">
      <w:pPr>
        <w:spacing w:before="120" w:after="120"/>
        <w:jc w:val="both"/>
      </w:pPr>
      <w:r w:rsidRPr="00235034">
        <w:rPr>
          <w:i/>
        </w:rPr>
        <w:t>Quatrièmement</w:t>
      </w:r>
      <w:r w:rsidRPr="00B1095B">
        <w:t>, il est important d'analyser l'offensive de l'État contre les droits des travailleurs, parce que cette offensive ne s'est en aucune façon confinée aux régimes qui sont explicitement conserv</w:t>
      </w:r>
      <w:r w:rsidRPr="00B1095B">
        <w:t>a</w:t>
      </w:r>
      <w:r w:rsidRPr="00B1095B">
        <w:t>teurs, comme on a pu le voir au Qu</w:t>
      </w:r>
      <w:r w:rsidRPr="00B1095B">
        <w:t>é</w:t>
      </w:r>
      <w:r w:rsidRPr="00B1095B">
        <w:t>bec. Ce fait est particulièrement visible au Canada. L'offensive contre le travail par des gouvernements qui ne sont pas explicitement néo-conservateurs constitue un phén</w:t>
      </w:r>
      <w:r w:rsidRPr="00B1095B">
        <w:t>o</w:t>
      </w:r>
      <w:r w:rsidRPr="00B1095B">
        <w:t>mène qui devrait nous inciter à réfléchir avant d'a</w:t>
      </w:r>
      <w:r w:rsidRPr="00B1095B">
        <w:t>s</w:t>
      </w:r>
      <w:r w:rsidRPr="00B1095B">
        <w:t>socier le néo-conservatisme à des partis politiques particuliers, ou à des leaders bourgeois, plutôt qu'à un revirement plus général et beaucoup plus pr</w:t>
      </w:r>
      <w:r w:rsidRPr="00B1095B">
        <w:t>o</w:t>
      </w:r>
      <w:r w:rsidRPr="00B1095B">
        <w:t>fond de la classe capitaliste et de l'</w:t>
      </w:r>
      <w:r>
        <w:t>État</w:t>
      </w:r>
      <w:r w:rsidRPr="00B1095B">
        <w:t>.</w:t>
      </w:r>
    </w:p>
    <w:p w:rsidR="00721E27" w:rsidRPr="00B1095B" w:rsidRDefault="00721E27" w:rsidP="00721E27">
      <w:pPr>
        <w:spacing w:before="120" w:after="120"/>
        <w:jc w:val="both"/>
      </w:pPr>
      <w:r w:rsidRPr="00235034">
        <w:rPr>
          <w:i/>
        </w:rPr>
        <w:t>Cinquièmement</w:t>
      </w:r>
      <w:r w:rsidRPr="00B1095B">
        <w:t>, je crois qu'il est important d’examiner cette offe</w:t>
      </w:r>
      <w:r w:rsidRPr="00B1095B">
        <w:t>n</w:t>
      </w:r>
      <w:r w:rsidRPr="00B1095B">
        <w:t>sive contre le travail parce que je ne suis pas certain que la gauche, compte tenu de l'attention qu'elle a accordée aux effets du néo-conservatisme sur la politique éc</w:t>
      </w:r>
      <w:r w:rsidRPr="00B1095B">
        <w:t>o</w:t>
      </w:r>
      <w:r w:rsidRPr="00B1095B">
        <w:t>nomique, sur la politique sociale et sur la politique étrangère, a bien saisi, surtout au Canada, cette vérit</w:t>
      </w:r>
      <w:r w:rsidRPr="00B1095B">
        <w:t>a</w:t>
      </w:r>
      <w:r w:rsidRPr="00B1095B">
        <w:t>ble</w:t>
      </w:r>
      <w:r>
        <w:t xml:space="preserve"> </w:t>
      </w:r>
      <w:r w:rsidRPr="00B1095B">
        <w:t>attaque contre les libertés synd</w:t>
      </w:r>
      <w:r w:rsidRPr="00B1095B">
        <w:t>i</w:t>
      </w:r>
      <w:r w:rsidRPr="00B1095B">
        <w:t>cales.</w:t>
      </w:r>
    </w:p>
    <w:p w:rsidR="00721E27" w:rsidRPr="00B1095B" w:rsidRDefault="00721E27" w:rsidP="00721E27">
      <w:pPr>
        <w:spacing w:before="120" w:after="120"/>
        <w:jc w:val="both"/>
      </w:pPr>
      <w:r w:rsidRPr="00235034">
        <w:rPr>
          <w:i/>
        </w:rPr>
        <w:t>Finalement</w:t>
      </w:r>
      <w:r>
        <w:t xml:space="preserve">, </w:t>
      </w:r>
      <w:r w:rsidRPr="00B1095B">
        <w:t>mais sans moindre importance, il faut souligner l'o</w:t>
      </w:r>
      <w:r w:rsidRPr="00B1095B">
        <w:t>f</w:t>
      </w:r>
      <w:r w:rsidRPr="00B1095B">
        <w:t>fensive de l'</w:t>
      </w:r>
      <w:r>
        <w:t>État</w:t>
      </w:r>
      <w:r w:rsidRPr="00B1095B">
        <w:t xml:space="preserve"> contre le travail parce que la montée idéologique du nouveau conservatisme a coïncidé avec un changement idé</w:t>
      </w:r>
      <w:r w:rsidRPr="00B1095B">
        <w:t>o</w:t>
      </w:r>
      <w:r w:rsidRPr="00B1095B">
        <w:t>logique dans la gauche ; un changement qui a fait que plusieurs s</w:t>
      </w:r>
      <w:r w:rsidRPr="00B1095B">
        <w:t>o</w:t>
      </w:r>
      <w:r w:rsidRPr="00B1095B">
        <w:t>cialistes, libéraux, écologistes et féministes, sont devenus extrêmement crit</w:t>
      </w:r>
      <w:r w:rsidRPr="00B1095B">
        <w:t>i</w:t>
      </w:r>
      <w:r w:rsidRPr="00B1095B">
        <w:t>ques face aux syndicats et ont tenté, dans leur réflexion stratég</w:t>
      </w:r>
      <w:r w:rsidRPr="00B1095B">
        <w:t>i</w:t>
      </w:r>
      <w:r w:rsidRPr="00B1095B">
        <w:t>que, de prendre leur distance vis-à-vis le travail collectif et, d'une f</w:t>
      </w:r>
      <w:r w:rsidRPr="00B1095B">
        <w:t>a</w:t>
      </w:r>
      <w:r w:rsidRPr="00B1095B">
        <w:t>çon plus globale, par rapport à la classe ouvrière. Le syndicalisme et la classe ouvrière chez plusieurs personnes de gauche sont de plus en plus pe</w:t>
      </w:r>
      <w:r w:rsidRPr="00B1095B">
        <w:t>r</w:t>
      </w:r>
      <w:r w:rsidRPr="00B1095B">
        <w:t>çus comme faisant partie du problème plutôt que de la sol</w:t>
      </w:r>
      <w:r w:rsidRPr="00B1095B">
        <w:t>u</w:t>
      </w:r>
      <w:r w:rsidRPr="00B1095B">
        <w:t>tion. Et même si la nat</w:t>
      </w:r>
      <w:r w:rsidRPr="00B1095B">
        <w:t>u</w:t>
      </w:r>
      <w:r w:rsidRPr="00B1095B">
        <w:t>re du problème et de la solution est considérée par ces mêmes personnes comme étant très différente de celle qui est prop</w:t>
      </w:r>
      <w:r w:rsidRPr="00B1095B">
        <w:t>o</w:t>
      </w:r>
      <w:r w:rsidRPr="00B1095B">
        <w:t>sée par le nouveau conservatisme, ce dénigrement parallèle du synd</w:t>
      </w:r>
      <w:r w:rsidRPr="00B1095B">
        <w:t>i</w:t>
      </w:r>
      <w:r w:rsidRPr="00B1095B">
        <w:t>cali</w:t>
      </w:r>
      <w:r w:rsidRPr="00B1095B">
        <w:t>s</w:t>
      </w:r>
      <w:r w:rsidRPr="00B1095B">
        <w:t>me mené par la gauche et la droite reflète l'ambiguïté d</w:t>
      </w:r>
      <w:r>
        <w:t>e la pensée progressiste vis-à-</w:t>
      </w:r>
      <w:r w:rsidRPr="00B1095B">
        <w:t>vis les véritables problèmes auxquels la classe o</w:t>
      </w:r>
      <w:r w:rsidRPr="00B1095B">
        <w:t>u</w:t>
      </w:r>
      <w:r w:rsidRPr="00B1095B">
        <w:t>vrière doit faire fa</w:t>
      </w:r>
      <w:r>
        <w:t>ce aujourd'hui.</w:t>
      </w:r>
      <w:r w:rsidRPr="00B1095B">
        <w:t xml:space="preserve"> Le moins que l'on puisse dire, c'est que cela est troublant, car la classe ouvrière o</w:t>
      </w:r>
      <w:r w:rsidRPr="00B1095B">
        <w:t>r</w:t>
      </w:r>
      <w:r w:rsidRPr="00B1095B">
        <w:t>ganisée est l'objet d’une attaque de</w:t>
      </w:r>
      <w:r>
        <w:t xml:space="preserve"> [243] </w:t>
      </w:r>
      <w:r w:rsidRPr="00B1095B">
        <w:t>dimension telle qu'elle a besoin de tout le support et de toute la compréhension qu'elle peut obtenir. Ceci ne veut pas dire que les syndicats ne peuvent pas et ne doivent pas être critiqués, d'ai</w:t>
      </w:r>
      <w:r w:rsidRPr="00B1095B">
        <w:t>l</w:t>
      </w:r>
      <w:r w:rsidRPr="00B1095B">
        <w:t>leurs on r</w:t>
      </w:r>
      <w:r w:rsidRPr="00B1095B">
        <w:t>e</w:t>
      </w:r>
      <w:r w:rsidRPr="00B1095B">
        <w:t>viendra sur ce point.</w:t>
      </w:r>
    </w:p>
    <w:p w:rsidR="00721E27" w:rsidRPr="00B1095B" w:rsidRDefault="00721E27" w:rsidP="00721E27">
      <w:pPr>
        <w:spacing w:before="120" w:after="120"/>
        <w:jc w:val="both"/>
      </w:pPr>
      <w:r w:rsidRPr="00B1095B">
        <w:t>Avant de passer, sur la base de ces remarques initiales, à un bref examen de la portée et de la nature de l'attaque de l'État contre le sy</w:t>
      </w:r>
      <w:r w:rsidRPr="00B1095B">
        <w:t>n</w:t>
      </w:r>
      <w:r w:rsidRPr="00B1095B">
        <w:t>dicalisme, je voudrais dire quelques mots sur la place du syndic</w:t>
      </w:r>
      <w:r w:rsidRPr="00B1095B">
        <w:t>a</w:t>
      </w:r>
      <w:r w:rsidRPr="00B1095B">
        <w:t>lisme libre dans la constitution de la démocratie bou</w:t>
      </w:r>
      <w:r w:rsidRPr="00B1095B">
        <w:t>r</w:t>
      </w:r>
      <w:r w:rsidRPr="00B1095B">
        <w:t>geoise. L'évolution des sociétés libérales capitalistes vers des sociétés libérales capitalistes démocratiques est généralement ramenée à l'instit</w:t>
      </w:r>
      <w:r w:rsidRPr="00B1095B">
        <w:t>u</w:t>
      </w:r>
      <w:r w:rsidRPr="00B1095B">
        <w:t>tion du suffrage universel, c'est-à-dire au droit de vote pour les salariés non</w:t>
      </w:r>
      <w:r>
        <w:t xml:space="preserve"> </w:t>
      </w:r>
      <w:r w:rsidRPr="00B1095B">
        <w:t>propriéta</w:t>
      </w:r>
      <w:r w:rsidRPr="00B1095B">
        <w:t>i</w:t>
      </w:r>
      <w:r w:rsidRPr="00B1095B">
        <w:t>res. Mais, il existe un autre aspect de l'évolution de la démocratie lib</w:t>
      </w:r>
      <w:r w:rsidRPr="00B1095B">
        <w:t>é</w:t>
      </w:r>
      <w:r w:rsidRPr="00B1095B">
        <w:t>rale, à savoir, le fait pour les salariés non-propriétaires d'avoir o</w:t>
      </w:r>
      <w:r w:rsidRPr="00B1095B">
        <w:t>b</w:t>
      </w:r>
      <w:r w:rsidRPr="00B1095B">
        <w:t>tenu la liberté d'association, ce qui est tout aussi crucial que le premier a</w:t>
      </w:r>
      <w:r w:rsidRPr="00B1095B">
        <w:t>s</w:t>
      </w:r>
      <w:r w:rsidRPr="00B1095B">
        <w:t>pect. La longue lutte des classes ouvrières pour une part</w:t>
      </w:r>
      <w:r w:rsidRPr="00B1095B">
        <w:t>i</w:t>
      </w:r>
      <w:r w:rsidRPr="00B1095B">
        <w:t>cipation au système représentatif de l'État a été conduite de pair, à tr</w:t>
      </w:r>
      <w:r w:rsidRPr="00B1095B">
        <w:t>a</w:t>
      </w:r>
      <w:r w:rsidRPr="00B1095B">
        <w:t>vers les 19</w:t>
      </w:r>
      <w:r w:rsidRPr="003601DA">
        <w:rPr>
          <w:vertAlign w:val="superscript"/>
        </w:rPr>
        <w:t>e</w:t>
      </w:r>
      <w:r w:rsidRPr="00B1095B">
        <w:t xml:space="preserve"> et 20</w:t>
      </w:r>
      <w:r w:rsidRPr="003601DA">
        <w:rPr>
          <w:vertAlign w:val="superscript"/>
        </w:rPr>
        <w:t>e</w:t>
      </w:r>
      <w:r w:rsidRPr="00B1095B">
        <w:t xml:space="preserve"> siècles, avec une lutte contre l'interdiction légale du droit d'a</w:t>
      </w:r>
      <w:r w:rsidRPr="00B1095B">
        <w:t>s</w:t>
      </w:r>
      <w:r w:rsidRPr="00B1095B">
        <w:t>sociation libre pour les travailleurs et les travailleuses. La dém</w:t>
      </w:r>
      <w:r w:rsidRPr="00B1095B">
        <w:t>o</w:t>
      </w:r>
      <w:r w:rsidRPr="00B1095B">
        <w:t>cratie libérale a non seulement intégré la classe ouvrière dans le système r</w:t>
      </w:r>
      <w:r w:rsidRPr="00B1095B">
        <w:t>e</w:t>
      </w:r>
      <w:r w:rsidRPr="00B1095B">
        <w:t>présentatif sur la base de critères individuels et univers</w:t>
      </w:r>
      <w:r w:rsidRPr="00B1095B">
        <w:t>a</w:t>
      </w:r>
      <w:r w:rsidRPr="00B1095B">
        <w:t>listes</w:t>
      </w:r>
      <w:r>
        <w:t xml:space="preserve">, </w:t>
      </w:r>
      <w:r w:rsidRPr="00B1095B">
        <w:t>mais, elle a également impliqué pour l'</w:t>
      </w:r>
      <w:r>
        <w:t>État</w:t>
      </w:r>
      <w:r w:rsidRPr="00B1095B">
        <w:t>, une reconnaissance des organ</w:t>
      </w:r>
      <w:r w:rsidRPr="00B1095B">
        <w:t>i</w:t>
      </w:r>
      <w:r w:rsidRPr="00B1095B">
        <w:t>sations collectives sur une base de classe, c’est-à-dire que les synd</w:t>
      </w:r>
      <w:r w:rsidRPr="00B1095B">
        <w:t>i</w:t>
      </w:r>
      <w:r w:rsidRPr="00B1095B">
        <w:t>cats ont été reconnus comme représentants légitimes des travai</w:t>
      </w:r>
      <w:r w:rsidRPr="00B1095B">
        <w:t>l</w:t>
      </w:r>
      <w:r w:rsidRPr="00B1095B">
        <w:t>leurs sur le marché du travail capitali</w:t>
      </w:r>
      <w:r w:rsidRPr="00B1095B">
        <w:t>s</w:t>
      </w:r>
      <w:r w:rsidRPr="00B1095B">
        <w:t>te. De plus, ces luttes ont établi, et ceci est d'une importance particulière, l'indépendance des syndicats par rapport à l'ingérence de l'</w:t>
      </w:r>
      <w:r>
        <w:t>État</w:t>
      </w:r>
      <w:r w:rsidRPr="00B1095B">
        <w:t>. Ainsi, les deux aspects suivants vont de pair dans l'évolution de la démocratie : l'entrée du travai</w:t>
      </w:r>
      <w:r w:rsidRPr="00B1095B">
        <w:t>l</w:t>
      </w:r>
      <w:r w:rsidRPr="00B1095B">
        <w:t>leur individuel dans le système représentatif de l'État comme citoyen v</w:t>
      </w:r>
      <w:r w:rsidRPr="00B1095B">
        <w:t>o</w:t>
      </w:r>
      <w:r w:rsidRPr="00B1095B">
        <w:t>tant et la garantie du droit à la libre association pour les travai</w:t>
      </w:r>
      <w:r w:rsidRPr="00B1095B">
        <w:t>l</w:t>
      </w:r>
      <w:r w:rsidRPr="00B1095B">
        <w:t>leurs en tant que groupe collectif.</w:t>
      </w:r>
    </w:p>
    <w:p w:rsidR="00721E27" w:rsidRPr="00B1095B" w:rsidRDefault="00721E27" w:rsidP="00721E27">
      <w:pPr>
        <w:spacing w:before="120" w:after="120"/>
        <w:jc w:val="both"/>
      </w:pPr>
      <w:r w:rsidRPr="00B1095B">
        <w:t>Ces deux aspects, en même temps que la liberté de parole et to</w:t>
      </w:r>
      <w:r w:rsidRPr="00B1095B">
        <w:t>u</w:t>
      </w:r>
      <w:r w:rsidRPr="00B1095B">
        <w:t>tes les autres libertés qui sont essentielles à toute démocratie me se</w:t>
      </w:r>
      <w:r w:rsidRPr="00B1095B">
        <w:t>m</w:t>
      </w:r>
      <w:r w:rsidRPr="00B1095B">
        <w:t>blent constituer ce que nous entendons par capitali</w:t>
      </w:r>
      <w:r w:rsidRPr="00B1095B">
        <w:t>s</w:t>
      </w:r>
      <w:r w:rsidRPr="00B1095B">
        <w:t>me démocratique. La distinction entre un régime capitaliste démocratique et un régime cap</w:t>
      </w:r>
      <w:r w:rsidRPr="00B1095B">
        <w:t>i</w:t>
      </w:r>
      <w:r w:rsidRPr="00B1095B">
        <w:t>taliste autoritaire n'est pas uniqu</w:t>
      </w:r>
      <w:r w:rsidRPr="00B1095B">
        <w:t>e</w:t>
      </w:r>
      <w:r w:rsidRPr="00B1095B">
        <w:t>ment basée sur le droit de vote. Dans certains cas, elle est davantage une distinction fondée sur la présence ou l'absence de la l</w:t>
      </w:r>
      <w:r w:rsidRPr="00B1095B">
        <w:t>i</w:t>
      </w:r>
      <w:r w:rsidRPr="00B1095B">
        <w:t>berté d'association. Sur ce point, il est important de noter que, dans le processus que nous associons habitue</w:t>
      </w:r>
      <w:r w:rsidRPr="00B1095B">
        <w:t>l</w:t>
      </w:r>
      <w:r w:rsidRPr="00B1095B">
        <w:t>lement à l'abrogation de la démocratie bourgeoise par les régimes autor</w:t>
      </w:r>
      <w:r w:rsidRPr="00B1095B">
        <w:t>i</w:t>
      </w:r>
      <w:r w:rsidRPr="00B1095B">
        <w:t>taires ou fascistes, le</w:t>
      </w:r>
      <w:r>
        <w:t xml:space="preserve"> </w:t>
      </w:r>
      <w:r w:rsidRPr="00B1095B">
        <w:t>plus souvent, c'est l'abrogation de la liberté d'associ</w:t>
      </w:r>
      <w:r w:rsidRPr="00B1095B">
        <w:t>a</w:t>
      </w:r>
      <w:r w:rsidRPr="00B1095B">
        <w:t>tion et, en particulier, l'écrasement des synd</w:t>
      </w:r>
      <w:r w:rsidRPr="00B1095B">
        <w:t>i</w:t>
      </w:r>
      <w:r w:rsidRPr="00B1095B">
        <w:t>cats libres, qui constitue la marque</w:t>
      </w:r>
      <w:r>
        <w:t xml:space="preserve"> [244] </w:t>
      </w:r>
      <w:r w:rsidRPr="00B1095B">
        <w:t>de commerce de tels régimes plutôt que la dén</w:t>
      </w:r>
      <w:r w:rsidRPr="00B1095B">
        <w:t>é</w:t>
      </w:r>
      <w:r w:rsidRPr="00B1095B">
        <w:t>gation du suffrage universel lui-même.</w:t>
      </w:r>
    </w:p>
    <w:p w:rsidR="00721E27" w:rsidRPr="00B1095B" w:rsidRDefault="00721E27" w:rsidP="00721E27">
      <w:pPr>
        <w:spacing w:before="120" w:after="120"/>
        <w:jc w:val="both"/>
      </w:pPr>
      <w:r w:rsidRPr="00B1095B">
        <w:t>Certes, la façon dont les travailleurs non</w:t>
      </w:r>
      <w:r>
        <w:t xml:space="preserve"> </w:t>
      </w:r>
      <w:r w:rsidRPr="00B1095B">
        <w:t>propriétaires ont obtenu les droits collectifs à la libre association diffère d'une démocratie cap</w:t>
      </w:r>
      <w:r w:rsidRPr="00B1095B">
        <w:t>i</w:t>
      </w:r>
      <w:r w:rsidRPr="00B1095B">
        <w:t>taliste à l'autre. La Grande-Bretagne et le C</w:t>
      </w:r>
      <w:r w:rsidRPr="00B1095B">
        <w:t>a</w:t>
      </w:r>
      <w:r w:rsidRPr="00B1095B">
        <w:t>nada, sur lesquels je vais m'attarder, fournissent sur ce point deux cas e</w:t>
      </w:r>
      <w:r w:rsidRPr="00B1095B">
        <w:t>x</w:t>
      </w:r>
      <w:r w:rsidRPr="00B1095B">
        <w:t>trêmes. Dans le cas de la Grande-Bretagne, le droit à la libre association, les droits synd</w:t>
      </w:r>
      <w:r w:rsidRPr="00B1095B">
        <w:t>i</w:t>
      </w:r>
      <w:r w:rsidRPr="00B1095B">
        <w:t xml:space="preserve">caux et le droit de grève, ont été établis à travers une lutte pour obtenir l'immunité contre la loi, pour se situer </w:t>
      </w:r>
      <w:r w:rsidRPr="00CC2988">
        <w:rPr>
          <w:i/>
        </w:rPr>
        <w:t>en dehors</w:t>
      </w:r>
      <w:r w:rsidRPr="00B1095B">
        <w:t xml:space="preserve"> de la loi et, en part</w:t>
      </w:r>
      <w:r w:rsidRPr="00B1095B">
        <w:t>i</w:t>
      </w:r>
      <w:r w:rsidRPr="00B1095B">
        <w:t xml:space="preserve">culier, </w:t>
      </w:r>
      <w:r w:rsidRPr="00CC2988">
        <w:rPr>
          <w:i/>
        </w:rPr>
        <w:t>contre</w:t>
      </w:r>
      <w:r w:rsidRPr="00B1095B">
        <w:t xml:space="preserve"> l'ut</w:t>
      </w:r>
      <w:r w:rsidRPr="00B1095B">
        <w:t>i</w:t>
      </w:r>
      <w:r w:rsidRPr="00B1095B">
        <w:t>lisation du droit commun relatif à la « restriction de l'échange ». Dans le cas canadien, c'est exactement l'inverse qui s'est produit. Les droits syndicaux ont été obtenus ici via l'utilisation de la loi et l'établissement d'une législation positive qui a garanti ces no</w:t>
      </w:r>
      <w:r w:rsidRPr="00B1095B">
        <w:t>u</w:t>
      </w:r>
      <w:r w:rsidRPr="00B1095B">
        <w:t>veaux droits aux travailleurs. En ce qui concerne le rôle de l'État comme médiateur des conflits de classes, une fois</w:t>
      </w:r>
      <w:r>
        <w:t xml:space="preserve"> ces droits obtenus, la Grande-</w:t>
      </w:r>
      <w:r w:rsidRPr="00B1095B">
        <w:t>Bretagne et le Canada ont pris des chemins différents. L'État britannique, en conformité avec un système de relations indu</w:t>
      </w:r>
      <w:r w:rsidRPr="00B1095B">
        <w:t>s</w:t>
      </w:r>
      <w:r w:rsidRPr="00B1095B">
        <w:t>trielles non juridicisées, a eu tendance à favoriser des ente</w:t>
      </w:r>
      <w:r w:rsidRPr="00B1095B">
        <w:t>n</w:t>
      </w:r>
      <w:r w:rsidRPr="00B1095B">
        <w:t>tes de type corporatiste avec les syndicats, en part</w:t>
      </w:r>
      <w:r w:rsidRPr="00B1095B">
        <w:t>i</w:t>
      </w:r>
      <w:r w:rsidRPr="00B1095B">
        <w:t>culier, en essayant de coopter les dirigeants syndicaux dans des accords de restriction v</w:t>
      </w:r>
      <w:r w:rsidRPr="00B1095B">
        <w:t>o</w:t>
      </w:r>
      <w:r w:rsidRPr="00B1095B">
        <w:t>lontaire des salaires. L'État canadien, d'un autre côté, a suivi son approche légali</w:t>
      </w:r>
      <w:r w:rsidRPr="00B1095B">
        <w:t>s</w:t>
      </w:r>
      <w:r w:rsidRPr="00B1095B">
        <w:t>te et a eu tendance à rattacher à cette même législation, qui avait o</w:t>
      </w:r>
      <w:r w:rsidRPr="00B1095B">
        <w:t>c</w:t>
      </w:r>
      <w:r w:rsidRPr="00B1095B">
        <w:t>troyé des droits favorables aux travai</w:t>
      </w:r>
      <w:r w:rsidRPr="00B1095B">
        <w:t>l</w:t>
      </w:r>
      <w:r w:rsidRPr="00B1095B">
        <w:t>leurs, un ensemble complexe de re</w:t>
      </w:r>
      <w:r w:rsidRPr="00B1095B">
        <w:t>s</w:t>
      </w:r>
      <w:r w:rsidRPr="00B1095B">
        <w:t>trictions quant à l'exercice de ces droits, spécifiant ainsi quand les syndicats pouvaient faire la gr</w:t>
      </w:r>
      <w:r w:rsidRPr="00B1095B">
        <w:t>è</w:t>
      </w:r>
      <w:r w:rsidRPr="00B1095B">
        <w:t>ve, comment ceux-ci pouvaient se constituer, etc. Par</w:t>
      </w:r>
      <w:r>
        <w:t>-</w:t>
      </w:r>
      <w:r w:rsidRPr="00B1095B">
        <w:t>dessus tout, la législation a rendu les grèves illég</w:t>
      </w:r>
      <w:r w:rsidRPr="00B1095B">
        <w:t>a</w:t>
      </w:r>
      <w:r w:rsidRPr="00B1095B">
        <w:t>les durant le processus de négociation collective et a exigé des synd</w:t>
      </w:r>
      <w:r w:rsidRPr="00B1095B">
        <w:t>i</w:t>
      </w:r>
      <w:r w:rsidRPr="00B1095B">
        <w:t>cats</w:t>
      </w:r>
      <w:r>
        <w:t xml:space="preserve"> </w:t>
      </w:r>
      <w:r w:rsidRPr="00B1095B">
        <w:t>qu'ils mettent le contrat à l'abri de grèves sauvages.</w:t>
      </w:r>
    </w:p>
    <w:p w:rsidR="00721E27" w:rsidRPr="00B1095B" w:rsidRDefault="00721E27" w:rsidP="00721E27">
      <w:pPr>
        <w:spacing w:before="120" w:after="120"/>
        <w:jc w:val="both"/>
      </w:pPr>
      <w:r w:rsidRPr="00B1095B">
        <w:t>Ces modèles historiquement différents sont essentiels pour co</w:t>
      </w:r>
      <w:r w:rsidRPr="00B1095B">
        <w:t>m</w:t>
      </w:r>
      <w:r w:rsidRPr="00B1095B">
        <w:t>prendre dans ces deux pays la forme qu'a prise réce</w:t>
      </w:r>
      <w:r w:rsidRPr="00B1095B">
        <w:t>m</w:t>
      </w:r>
      <w:r w:rsidRPr="00B1095B">
        <w:t>ment l'offensive contre le travail. L'absence en Grande-Bretagne de contrats colle</w:t>
      </w:r>
      <w:r w:rsidRPr="00B1095B">
        <w:t>c</w:t>
      </w:r>
      <w:r w:rsidRPr="00B1095B">
        <w:t>tifs régis par la loi a eu pour cons</w:t>
      </w:r>
      <w:r w:rsidRPr="00B1095B">
        <w:t>é</w:t>
      </w:r>
      <w:r w:rsidRPr="00B1095B">
        <w:t>quence que l'État ne pouvait forcer les syndicats et leurs dirigeants à éviter les grèves sauvages. Le milita</w:t>
      </w:r>
      <w:r w:rsidRPr="00B1095B">
        <w:t>n</w:t>
      </w:r>
      <w:r w:rsidRPr="00B1095B">
        <w:t>tisme ouvrier dans ce pays s'est donc orienté très spécifiquement dans cette direction. Aussi, l'instabilité croissante du corporatisme ass</w:t>
      </w:r>
      <w:r w:rsidRPr="00B1095B">
        <w:t>o</w:t>
      </w:r>
      <w:r w:rsidRPr="00B1095B">
        <w:t>ciée à cette tentat</w:t>
      </w:r>
      <w:r w:rsidRPr="00B1095B">
        <w:t>i</w:t>
      </w:r>
      <w:r w:rsidRPr="00B1095B">
        <w:t>ve de coopter le leadership syndical dans des ententes sur la politique salariale, a de plus en plus déstabilisé le système. En conséquence, le Gouvernement Thatcher a finalement rejeté la trad</w:t>
      </w:r>
      <w:r w:rsidRPr="00B1095B">
        <w:t>i</w:t>
      </w:r>
      <w:r w:rsidRPr="00B1095B">
        <w:t>tion volontariste et s'est tourné vers la mise en place d'un système re</w:t>
      </w:r>
      <w:r w:rsidRPr="00B1095B">
        <w:t>s</w:t>
      </w:r>
      <w:r w:rsidRPr="00B1095B">
        <w:t>trictif de lois du travail, s'inspirant ainsi de l'exemple canadien. Ce no</w:t>
      </w:r>
      <w:r w:rsidRPr="00B1095B">
        <w:t>u</w:t>
      </w:r>
      <w:r w:rsidRPr="00B1095B">
        <w:t>veau</w:t>
      </w:r>
      <w:r>
        <w:t xml:space="preserve"> [</w:t>
      </w:r>
      <w:r w:rsidRPr="00B1095B">
        <w:t>245</w:t>
      </w:r>
      <w:r>
        <w:t xml:space="preserve">] </w:t>
      </w:r>
      <w:r w:rsidRPr="00B1095B">
        <w:t xml:space="preserve">système restrictif en Grande-Bretagne a été enchâssé dans le </w:t>
      </w:r>
      <w:r w:rsidRPr="00CC2988">
        <w:rPr>
          <w:i/>
        </w:rPr>
        <w:t>E</w:t>
      </w:r>
      <w:r w:rsidRPr="00CC2988">
        <w:rPr>
          <w:i/>
        </w:rPr>
        <w:t>m</w:t>
      </w:r>
      <w:r w:rsidRPr="00CC2988">
        <w:rPr>
          <w:i/>
        </w:rPr>
        <w:t>ployment Act</w:t>
      </w:r>
      <w:r w:rsidRPr="00B1095B">
        <w:t xml:space="preserve"> de 1982, ce qui a enlevé aux syndicats certa</w:t>
      </w:r>
      <w:r w:rsidRPr="00B1095B">
        <w:t>i</w:t>
      </w:r>
      <w:r w:rsidRPr="00B1095B">
        <w:t>nes prote</w:t>
      </w:r>
      <w:r w:rsidRPr="00B1095B">
        <w:t>c</w:t>
      </w:r>
      <w:r w:rsidRPr="00B1095B">
        <w:t>tions légales, et a instauré un code sévère régi par le droit civil. Ce système a défini les critères selon le</w:t>
      </w:r>
      <w:r w:rsidRPr="00B1095B">
        <w:t>s</w:t>
      </w:r>
      <w:r w:rsidRPr="00B1095B">
        <w:t>quels il peut y avoir grève ainsi que ceux affairant à la manière de décider d’une gr</w:t>
      </w:r>
      <w:r w:rsidRPr="00B1095B">
        <w:t>è</w:t>
      </w:r>
      <w:r w:rsidRPr="00B1095B">
        <w:t>ve. Il a limité le droit de piquetage ; spécifié certaines formes de recrut</w:t>
      </w:r>
      <w:r w:rsidRPr="00B1095B">
        <w:t>e</w:t>
      </w:r>
      <w:r w:rsidRPr="00B1095B">
        <w:t xml:space="preserve">ment syndical comme légitimes ou illégitimes ; restreint l'utilisation de </w:t>
      </w:r>
      <w:r w:rsidRPr="004061E6">
        <w:rPr>
          <w:i/>
        </w:rPr>
        <w:t>l'a</w:t>
      </w:r>
      <w:r w:rsidRPr="004061E6">
        <w:rPr>
          <w:i/>
        </w:rPr>
        <w:t>c</w:t>
      </w:r>
      <w:r w:rsidRPr="004061E6">
        <w:rPr>
          <w:i/>
        </w:rPr>
        <w:t>tion industrielle secondaire</w:t>
      </w:r>
      <w:r w:rsidRPr="00B1095B">
        <w:t xml:space="preserve"> et imposé des limites à l'établissement d'at</w:t>
      </w:r>
      <w:r w:rsidRPr="00B1095B">
        <w:t>e</w:t>
      </w:r>
      <w:r w:rsidRPr="00B1095B">
        <w:t xml:space="preserve">liers fermés. Dans le </w:t>
      </w:r>
      <w:r w:rsidRPr="00CC2988">
        <w:rPr>
          <w:i/>
        </w:rPr>
        <w:t>Trade Union Act</w:t>
      </w:r>
      <w:r w:rsidRPr="00B1095B">
        <w:t xml:space="preserve"> de 1984, le Gouvernement Tha</w:t>
      </w:r>
      <w:r w:rsidRPr="00B1095B">
        <w:t>t</w:t>
      </w:r>
      <w:r w:rsidRPr="00B1095B">
        <w:t>cher est allé plus loin. Il est intervenu directement dans l'organ</w:t>
      </w:r>
      <w:r w:rsidRPr="00B1095B">
        <w:t>i</w:t>
      </w:r>
      <w:r w:rsidRPr="00B1095B">
        <w:t>sation i</w:t>
      </w:r>
      <w:r w:rsidRPr="00B1095B">
        <w:t>n</w:t>
      </w:r>
      <w:r w:rsidRPr="00B1095B">
        <w:t>terne des syndicats. Il l'a fait en décrétant la manière d'élire les exéc</w:t>
      </w:r>
      <w:r w:rsidRPr="00B1095B">
        <w:t>u</w:t>
      </w:r>
      <w:r w:rsidRPr="00B1095B">
        <w:t>tifs syndicaux et en exigeant que les syndicats tiennent un vote pour décider de constituer une caisse polit</w:t>
      </w:r>
      <w:r w:rsidRPr="00B1095B">
        <w:t>i</w:t>
      </w:r>
      <w:r w:rsidRPr="00B1095B">
        <w:t>que.</w:t>
      </w:r>
    </w:p>
    <w:p w:rsidR="00721E27" w:rsidRPr="00B1095B" w:rsidRDefault="00721E27" w:rsidP="00721E27">
      <w:pPr>
        <w:spacing w:before="120" w:after="120"/>
        <w:jc w:val="both"/>
      </w:pPr>
      <w:r w:rsidRPr="00B1095B">
        <w:t>Il est très important de noter que ce développement n'est pas sorti des nuages et qu'il n'est pas issu directement ni complètement du tha</w:t>
      </w:r>
      <w:r w:rsidRPr="00B1095B">
        <w:t>t</w:t>
      </w:r>
      <w:r w:rsidRPr="00B1095B">
        <w:t>chérisme.</w:t>
      </w:r>
      <w:r>
        <w:t xml:space="preserve"> </w:t>
      </w:r>
      <w:r w:rsidRPr="00B1095B">
        <w:t>On peut en retracer les origines dans l'insistance de certa</w:t>
      </w:r>
      <w:r w:rsidRPr="00B1095B">
        <w:t>i</w:t>
      </w:r>
      <w:r w:rsidRPr="00B1095B">
        <w:t>nes fractions du Capital</w:t>
      </w:r>
      <w:r>
        <w:t xml:space="preserve"> — </w:t>
      </w:r>
      <w:r w:rsidRPr="00B1095B">
        <w:t>en particulier, les employeurs du secteur de l'ingénierie</w:t>
      </w:r>
      <w:r>
        <w:t xml:space="preserve"> — </w:t>
      </w:r>
      <w:r w:rsidRPr="00B1095B">
        <w:t>à partir du milieu des années 1960, sur la nécessité d'établir en Gra</w:t>
      </w:r>
      <w:r w:rsidRPr="00B1095B">
        <w:t>n</w:t>
      </w:r>
      <w:r w:rsidRPr="00B1095B">
        <w:t>de-Bretagne un type de restrictions légales semblable à celui existant en Amérique du Nord. Cela perme</w:t>
      </w:r>
      <w:r w:rsidRPr="00B1095B">
        <w:t>t</w:t>
      </w:r>
      <w:r w:rsidRPr="00B1095B">
        <w:t>trait, pensait-on, de limiter et de mater les grèves sauvages. La première tentative de lég</w:t>
      </w:r>
      <w:r w:rsidRPr="00B1095B">
        <w:t>i</w:t>
      </w:r>
      <w:r w:rsidRPr="00B1095B">
        <w:t>férer en ce sens est venue du Gouve</w:t>
      </w:r>
      <w:r w:rsidRPr="00B1095B">
        <w:t>r</w:t>
      </w:r>
      <w:r w:rsidRPr="00B1095B">
        <w:t>nement travailliste en 1968. Les propositions alors avancées, qui ont d'ailleurs été rejetées, étaient co</w:t>
      </w:r>
      <w:r w:rsidRPr="00B1095B">
        <w:t>n</w:t>
      </w:r>
      <w:r w:rsidRPr="00B1095B">
        <w:t xml:space="preserve">nues sous l'expression </w:t>
      </w:r>
      <w:r w:rsidRPr="004061E6">
        <w:rPr>
          <w:i/>
        </w:rPr>
        <w:t>In Place of Strife</w:t>
      </w:r>
      <w:r w:rsidRPr="00B1095B">
        <w:t>. Le Gouvernement conserv</w:t>
      </w:r>
      <w:r w:rsidRPr="00B1095B">
        <w:t>a</w:t>
      </w:r>
      <w:r w:rsidRPr="00B1095B">
        <w:t xml:space="preserve">teur de Heath, aux débuts des années 1970, a introduit </w:t>
      </w:r>
      <w:r>
        <w:t>l’</w:t>
      </w:r>
      <w:r w:rsidRPr="00CC2988">
        <w:rPr>
          <w:i/>
        </w:rPr>
        <w:t>Industrial R</w:t>
      </w:r>
      <w:r w:rsidRPr="00CC2988">
        <w:rPr>
          <w:i/>
        </w:rPr>
        <w:t>e</w:t>
      </w:r>
      <w:r w:rsidRPr="00CC2988">
        <w:rPr>
          <w:i/>
        </w:rPr>
        <w:t xml:space="preserve">lations Act, </w:t>
      </w:r>
      <w:r w:rsidRPr="00B1095B">
        <w:t>une loi globale comprenant plusieurs des pri</w:t>
      </w:r>
      <w:r w:rsidRPr="00B1095B">
        <w:t>n</w:t>
      </w:r>
      <w:r w:rsidRPr="00B1095B">
        <w:t>cipes que Thatcher a par la suite mis de l'avant. La classe ouvrière s</w:t>
      </w:r>
      <w:r w:rsidRPr="00B1095B">
        <w:t>o</w:t>
      </w:r>
      <w:r w:rsidRPr="00B1095B">
        <w:t>lidaire et militante, telle qu'on la trouvait au début des années 1970, a de nouveau battu cette tentative. Peu après, le Gouvernement travai</w:t>
      </w:r>
      <w:r w:rsidRPr="00B1095B">
        <w:t>l</w:t>
      </w:r>
      <w:r w:rsidRPr="00B1095B">
        <w:t>liste de 1974, ayant éliminé les passages répressifs de cette législation, s'est orienté vers l'établissement d'une loi du travail qui garantissait lég</w:t>
      </w:r>
      <w:r w:rsidRPr="00B1095B">
        <w:t>a</w:t>
      </w:r>
      <w:r w:rsidRPr="00B1095B">
        <w:t>lement les droits syndicaux. C'est-à-dire que l'État ne s'est pas maintenu, comme par le passé, hors du domaine des relations indu</w:t>
      </w:r>
      <w:r w:rsidRPr="00B1095B">
        <w:t>s</w:t>
      </w:r>
      <w:r w:rsidRPr="00B1095B">
        <w:t>trielles, il a plutôt tenté à cette époque de faire ado</w:t>
      </w:r>
      <w:r w:rsidRPr="00B1095B">
        <w:t>p</w:t>
      </w:r>
      <w:r w:rsidRPr="00B1095B">
        <w:t>ter des lois plus favorables. Ce que Mme Thatcher a fait lorsqu'elle est arrivée au po</w:t>
      </w:r>
      <w:r w:rsidRPr="00B1095B">
        <w:t>u</w:t>
      </w:r>
      <w:r w:rsidRPr="00B1095B">
        <w:t>voir consiste essentie</w:t>
      </w:r>
      <w:r w:rsidRPr="00B1095B">
        <w:t>l</w:t>
      </w:r>
      <w:r w:rsidRPr="00B1095B">
        <w:t>lement en une série d'amendements restrictifs à la législation travailliste des années 1970. Ces amendements const</w:t>
      </w:r>
      <w:r w:rsidRPr="00B1095B">
        <w:t>i</w:t>
      </w:r>
      <w:r w:rsidRPr="00B1095B">
        <w:t>tuent aujou</w:t>
      </w:r>
      <w:r w:rsidRPr="00B1095B">
        <w:t>r</w:t>
      </w:r>
      <w:r w:rsidRPr="00B1095B">
        <w:t>d'hui la base des attaques contre les droits du travail.</w:t>
      </w:r>
    </w:p>
    <w:p w:rsidR="00721E27" w:rsidRPr="00B1095B" w:rsidRDefault="00721E27" w:rsidP="00721E27">
      <w:pPr>
        <w:spacing w:before="120" w:after="120"/>
        <w:jc w:val="both"/>
      </w:pPr>
      <w:r w:rsidRPr="00B1095B">
        <w:t>En ce qui concerne les conséquences de ces changements, je ne peux ici m'y attarder longu</w:t>
      </w:r>
      <w:r w:rsidRPr="00B1095B">
        <w:t>e</w:t>
      </w:r>
      <w:r w:rsidRPr="00B1095B">
        <w:t>ment. Mais la conséquence la plus</w:t>
      </w:r>
      <w:r>
        <w:t xml:space="preserve"> [246] </w:t>
      </w:r>
      <w:r w:rsidRPr="00B1095B">
        <w:t>intéressante, et la moins remarquée, est l'utilisation croissante des tr</w:t>
      </w:r>
      <w:r w:rsidRPr="00B1095B">
        <w:t>i</w:t>
      </w:r>
      <w:r w:rsidRPr="00B1095B">
        <w:t>bunaux comme moyens d'étouffer le droit de grève. Cela est percept</w:t>
      </w:r>
      <w:r w:rsidRPr="00B1095B">
        <w:t>i</w:t>
      </w:r>
      <w:r w:rsidRPr="00B1095B">
        <w:t>ble non seulement dans les lourdes amendes imposées aux syndicats qui transgressent les critères restrictifs delà législation, mais aussi dans l'utilisation croissante des injon</w:t>
      </w:r>
      <w:r w:rsidRPr="00B1095B">
        <w:t>c</w:t>
      </w:r>
      <w:r>
        <w:t>tions en Grande-</w:t>
      </w:r>
      <w:r w:rsidRPr="00B1095B">
        <w:t>Bretagne. Ici au Canada, nous sommes très familiers avec cette pratique qui était rel</w:t>
      </w:r>
      <w:r w:rsidRPr="00B1095B">
        <w:t>a</w:t>
      </w:r>
      <w:r w:rsidRPr="00B1095B">
        <w:t>tivement rare en Grande-Bretagne jusqu'à tout récemment. Ce qui se passe dans le cas d'une injonction</w:t>
      </w:r>
      <w:r>
        <w:t xml:space="preserve"> — </w:t>
      </w:r>
      <w:r w:rsidRPr="00B1095B">
        <w:t>et c'est ce qui est en train de se produire en Grande-Bretagne en ce moment</w:t>
      </w:r>
      <w:r>
        <w:t xml:space="preserve"> — </w:t>
      </w:r>
      <w:r w:rsidRPr="00B1095B">
        <w:t>c'est qu'un e</w:t>
      </w:r>
      <w:r w:rsidRPr="00B1095B">
        <w:t>m</w:t>
      </w:r>
      <w:r w:rsidRPr="00B1095B">
        <w:t>ployeur se présente devant un juge avec une argumentation très prél</w:t>
      </w:r>
      <w:r w:rsidRPr="00B1095B">
        <w:t>i</w:t>
      </w:r>
      <w:r w:rsidRPr="00B1095B">
        <w:t>minaire qui explique pourquoi un jugement devrait forcer la pa</w:t>
      </w:r>
      <w:r w:rsidRPr="00B1095B">
        <w:t>r</w:t>
      </w:r>
      <w:r w:rsidRPr="00B1095B">
        <w:t>tie syndicale à ne pas recourir à un type particulier d'action. L'argument</w:t>
      </w:r>
      <w:r w:rsidRPr="00B1095B">
        <w:t>a</w:t>
      </w:r>
      <w:r w:rsidRPr="00B1095B">
        <w:t>tion peut être présentée en quinze minutes ; les syndicats n'ont pas b</w:t>
      </w:r>
      <w:r w:rsidRPr="00B1095B">
        <w:t>e</w:t>
      </w:r>
      <w:r w:rsidRPr="00B1095B">
        <w:t>soin d'être présents quand celle-ci est débattue. Ensuite, le juge émet une injon</w:t>
      </w:r>
      <w:r w:rsidRPr="00B1095B">
        <w:t>c</w:t>
      </w:r>
      <w:r w:rsidRPr="00B1095B">
        <w:t>tion maintenant le statu quo jusqu'à ce que le cas puisse être entendu en totalité. On compte dix-huit injonctions de ce type ces cinq derni</w:t>
      </w:r>
      <w:r w:rsidRPr="00B1095B">
        <w:t>è</w:t>
      </w:r>
      <w:r w:rsidRPr="00B1095B">
        <w:t xml:space="preserve">res années, alors qu'il n'y en a eu qu'une seule en 1980. </w:t>
      </w:r>
      <w:r>
        <w:t>À</w:t>
      </w:r>
      <w:r w:rsidRPr="00B1095B">
        <w:t xml:space="preserve"> travers l'ut</w:t>
      </w:r>
      <w:r w:rsidRPr="00B1095B">
        <w:t>i</w:t>
      </w:r>
      <w:r w:rsidRPr="00B1095B">
        <w:t>lisation d'un tel mécanisme, c'est le droit de grève qui se trouve ainsi très sévèrement limité.</w:t>
      </w:r>
    </w:p>
    <w:p w:rsidR="00721E27" w:rsidRPr="00B1095B" w:rsidRDefault="00721E27" w:rsidP="00721E27">
      <w:pPr>
        <w:spacing w:before="120" w:after="120"/>
        <w:jc w:val="both"/>
      </w:pPr>
      <w:r w:rsidRPr="00B1095B">
        <w:t>Maintenant, en ce qui concerne le cas canadien, l'offensive contre les libertés syndicales a pris une tout a</w:t>
      </w:r>
      <w:r w:rsidRPr="00B1095B">
        <w:t>u</w:t>
      </w:r>
      <w:r w:rsidRPr="00B1095B">
        <w:t>tre direction. C'est pourquoi nous devons être prudents au risque de ne voir dans ce nouveau conservatisme qu'un phénomène sans profo</w:t>
      </w:r>
      <w:r w:rsidRPr="00B1095B">
        <w:t>n</w:t>
      </w:r>
      <w:r w:rsidRPr="00B1095B">
        <w:t>deur. Le problème auquel a dû faire face l'État canadien ne concernait ni les grèves sa</w:t>
      </w:r>
      <w:r w:rsidRPr="00B1095B">
        <w:t>u</w:t>
      </w:r>
      <w:r w:rsidRPr="00B1095B">
        <w:t>vages ni l'instabilité du corporatisme ; nous n'en avons jamais connu qui mér</w:t>
      </w:r>
      <w:r w:rsidRPr="00B1095B">
        <w:t>i</w:t>
      </w:r>
      <w:r w:rsidRPr="00B1095B">
        <w:t>tait un tel nom. Ce fut plutôt l’utilisation efficace par les syndicats et, en particulier, ceux du secteur public, des droits législatifs récemment gagnés. Ce que nous avons vu au Canada, ce n'est pas l'introdu</w:t>
      </w:r>
      <w:r w:rsidRPr="00B1095B">
        <w:t>c</w:t>
      </w:r>
      <w:r w:rsidRPr="00B1095B">
        <w:t>tion d'un nouveau code du travail plus restrictif, mais plutôt une série de mesures ad hoc, temporaires, soi-disant exceptionnelles, visant to</w:t>
      </w:r>
      <w:r w:rsidRPr="00B1095B">
        <w:t>u</w:t>
      </w:r>
      <w:r w:rsidRPr="00B1095B">
        <w:t>tes à retirer aux travailleurs leur droit de faire gr</w:t>
      </w:r>
      <w:r w:rsidRPr="00B1095B">
        <w:t>è</w:t>
      </w:r>
      <w:r w:rsidRPr="00B1095B">
        <w:t>ve. Cela a été mis en évidence dans l'utilisation croissante de la législation forçant le r</w:t>
      </w:r>
      <w:r w:rsidRPr="00B1095B">
        <w:t>e</w:t>
      </w:r>
      <w:r w:rsidRPr="00B1095B">
        <w:t>tour au travail,</w:t>
      </w:r>
      <w:r>
        <w:t xml:space="preserve"> </w:t>
      </w:r>
      <w:r w:rsidRPr="00B1095B">
        <w:t>mais a également été rendu manifeste à travers la désign</w:t>
      </w:r>
      <w:r w:rsidRPr="00B1095B">
        <w:t>a</w:t>
      </w:r>
      <w:r w:rsidRPr="00B1095B">
        <w:t>tion d'un nombre considérable d'un</w:t>
      </w:r>
      <w:r w:rsidRPr="00B1095B">
        <w:t>i</w:t>
      </w:r>
      <w:r w:rsidRPr="00B1095B">
        <w:t>tés de négociation dans le secteur public relevant des services essentiels. Un autre exemple de ce durci</w:t>
      </w:r>
      <w:r w:rsidRPr="00B1095B">
        <w:t>s</w:t>
      </w:r>
      <w:r w:rsidRPr="00B1095B">
        <w:t>sement se réfère à la législation du « 6</w:t>
      </w:r>
      <w:r>
        <w:t> %</w:t>
      </w:r>
      <w:r w:rsidRPr="00B1095B">
        <w:t xml:space="preserve"> et 5</w:t>
      </w:r>
      <w:r>
        <w:t> %</w:t>
      </w:r>
      <w:r w:rsidRPr="00B1095B">
        <w:t> » de 1982 et à sa v</w:t>
      </w:r>
      <w:r w:rsidRPr="00B1095B">
        <w:t>a</w:t>
      </w:r>
      <w:r w:rsidRPr="00B1095B">
        <w:t>riante québécoise. Environ un million de travailleurs et de travaille</w:t>
      </w:r>
      <w:r w:rsidRPr="00B1095B">
        <w:t>u</w:t>
      </w:r>
      <w:r w:rsidRPr="00B1095B">
        <w:t>ses au Canada ont été privé-e-s de leur droit de grève, uniquement en prolongeant pour trois années la durée des conve</w:t>
      </w:r>
      <w:r w:rsidRPr="00B1095B">
        <w:t>n</w:t>
      </w:r>
      <w:r w:rsidRPr="00B1095B">
        <w:t>tions collectives dans le secteur p</w:t>
      </w:r>
      <w:r w:rsidRPr="00B1095B">
        <w:t>u</w:t>
      </w:r>
      <w:r w:rsidRPr="00B1095B">
        <w:t>blic. Puisqu'on ne peut déclarer la grève au Canada lorsqu'une conve</w:t>
      </w:r>
      <w:r w:rsidRPr="00B1095B">
        <w:t>n</w:t>
      </w:r>
      <w:r w:rsidRPr="00B1095B">
        <w:t>tion collective est en vigueur, l'</w:t>
      </w:r>
      <w:r>
        <w:t>État</w:t>
      </w:r>
      <w:r w:rsidRPr="00B1095B">
        <w:t xml:space="preserve"> a de cette façon ret</w:t>
      </w:r>
      <w:r w:rsidRPr="00B1095B">
        <w:t>i</w:t>
      </w:r>
      <w:r w:rsidRPr="00B1095B">
        <w:t>ré le droit de grève à environ un tiers des travailleurs</w:t>
      </w:r>
      <w:r>
        <w:t xml:space="preserve"> [</w:t>
      </w:r>
      <w:r w:rsidRPr="00B1095B">
        <w:t>247</w:t>
      </w:r>
      <w:r>
        <w:t xml:space="preserve">] </w:t>
      </w:r>
      <w:r w:rsidRPr="00B1095B">
        <w:t>et tr</w:t>
      </w:r>
      <w:r w:rsidRPr="00B1095B">
        <w:t>a</w:t>
      </w:r>
      <w:r w:rsidRPr="00B1095B">
        <w:t>vailleuses organisé-e-s. En d'autres mots, dans le cas can</w:t>
      </w:r>
      <w:r w:rsidRPr="00B1095B">
        <w:t>a</w:t>
      </w:r>
      <w:r w:rsidRPr="00B1095B">
        <w:t>dien, on a</w:t>
      </w:r>
      <w:r w:rsidRPr="00B1095B">
        <w:t>s</w:t>
      </w:r>
      <w:r w:rsidRPr="00B1095B">
        <w:t>siste à un mo</w:t>
      </w:r>
      <w:r w:rsidRPr="00B1095B">
        <w:t>u</w:t>
      </w:r>
      <w:r w:rsidRPr="00B1095B">
        <w:t>vement qui part d'une forme de coercition fondée sur une législation générale, caractéristique des accords de l'après-guerre, en vertu desquels une structure légale génér</w:t>
      </w:r>
      <w:r w:rsidRPr="00B1095B">
        <w:t>a</w:t>
      </w:r>
      <w:r w:rsidRPr="00B1095B">
        <w:t>le, à la fois établissait et limitait les droits et les po</w:t>
      </w:r>
      <w:r w:rsidRPr="00B1095B">
        <w:t>u</w:t>
      </w:r>
      <w:r w:rsidRPr="00B1095B">
        <w:t>voirs de tous les syndicats à l'intérieur des contours du marché du travail, pour arriver à une coerc</w:t>
      </w:r>
      <w:r w:rsidRPr="00B1095B">
        <w:t>i</w:t>
      </w:r>
      <w:r w:rsidRPr="00B1095B">
        <w:t xml:space="preserve">tion étatique sélective, </w:t>
      </w:r>
      <w:r w:rsidRPr="0084444B">
        <w:rPr>
          <w:i/>
        </w:rPr>
        <w:t>ad hoc</w:t>
      </w:r>
      <w:r w:rsidRPr="00B1095B">
        <w:t>, discrétionna</w:t>
      </w:r>
      <w:r w:rsidRPr="00B1095B">
        <w:t>i</w:t>
      </w:r>
      <w:r w:rsidRPr="00B1095B">
        <w:t>re, par laquelle l'État a retiré à un gro</w:t>
      </w:r>
      <w:r w:rsidRPr="00B1095B">
        <w:t>u</w:t>
      </w:r>
      <w:r w:rsidRPr="00B1095B">
        <w:t>pe spécifique, pour une période spécifique, l'exercice de droits to</w:t>
      </w:r>
      <w:r w:rsidRPr="00B1095B">
        <w:t>u</w:t>
      </w:r>
      <w:r w:rsidRPr="00B1095B">
        <w:t>jours enchâssés dans la législation générale. Ainsi, des actions qui respectent méticuleusement les pr</w:t>
      </w:r>
      <w:r w:rsidRPr="00B1095B">
        <w:t>o</w:t>
      </w:r>
      <w:r w:rsidRPr="00B1095B">
        <w:t>cédures légales établies, sont so</w:t>
      </w:r>
      <w:r w:rsidRPr="00B1095B">
        <w:t>u</w:t>
      </w:r>
      <w:r w:rsidRPr="00B1095B">
        <w:t>vent déclarées illicites dans le cas de groupes partic</w:t>
      </w:r>
      <w:r w:rsidRPr="00B1095B">
        <w:t>u</w:t>
      </w:r>
      <w:r w:rsidRPr="00B1095B">
        <w:t>liers de travai</w:t>
      </w:r>
      <w:r w:rsidRPr="00B1095B">
        <w:t>l</w:t>
      </w:r>
      <w:r w:rsidRPr="00B1095B">
        <w:t>leurs et de travailleuses et ce pour une d</w:t>
      </w:r>
      <w:r w:rsidRPr="00B1095B">
        <w:t>u</w:t>
      </w:r>
      <w:r w:rsidRPr="00B1095B">
        <w:t>rée limitée.</w:t>
      </w:r>
    </w:p>
    <w:p w:rsidR="00721E27" w:rsidRPr="00B1095B" w:rsidRDefault="00721E27" w:rsidP="00721E27">
      <w:pPr>
        <w:spacing w:before="120" w:after="120"/>
        <w:jc w:val="both"/>
      </w:pPr>
      <w:r w:rsidRPr="00B1095B">
        <w:t>Quelle conclusion tirée de ces évolutions ? D'abord, de toute év</w:t>
      </w:r>
      <w:r w:rsidRPr="00B1095B">
        <w:t>i</w:t>
      </w:r>
      <w:r w:rsidRPr="00B1095B">
        <w:t>dence, il n'y a pas uniquement les partis et les dirigeants conserv</w:t>
      </w:r>
      <w:r w:rsidRPr="00B1095B">
        <w:t>a</w:t>
      </w:r>
      <w:r w:rsidRPr="00B1095B">
        <w:t>teurs qui sont impliqués dans cette offensive. Il se produit un cha</w:t>
      </w:r>
      <w:r w:rsidRPr="00B1095B">
        <w:t>n</w:t>
      </w:r>
      <w:r w:rsidRPr="00B1095B">
        <w:t>gement beaucoup plus profond au sein du capitalisme avancé qui reflète la réponse spécif</w:t>
      </w:r>
      <w:r w:rsidRPr="00B1095B">
        <w:t>i</w:t>
      </w:r>
      <w:r w:rsidRPr="00B1095B">
        <w:t>que du Capital à la crise. On peut le voir à travers la tendance généralisée chez les employeurs d'en appeler à une négoci</w:t>
      </w:r>
      <w:r w:rsidRPr="00B1095B">
        <w:t>a</w:t>
      </w:r>
      <w:r>
        <w:t>tion décentralisée. Ce</w:t>
      </w:r>
      <w:r w:rsidRPr="00B1095B">
        <w:t xml:space="preserve"> la négociation au niveau de l'entreprise est san</w:t>
      </w:r>
      <w:r w:rsidRPr="00B1095B">
        <w:t>c</w:t>
      </w:r>
      <w:r w:rsidRPr="00B1095B">
        <w:t>tionné par l'</w:t>
      </w:r>
      <w:r>
        <w:t>État</w:t>
      </w:r>
      <w:r w:rsidRPr="00B1095B">
        <w:t>, mais pas uniquement par les gouvernements néo-conservateurs. De plus, jusqu'à un certain point, l'initiative de l'offe</w:t>
      </w:r>
      <w:r w:rsidRPr="00B1095B">
        <w:t>n</w:t>
      </w:r>
      <w:r w:rsidRPr="00B1095B">
        <w:t>sive contre les syndicats n'a pas été prise par des go</w:t>
      </w:r>
      <w:r w:rsidRPr="00B1095B">
        <w:t>u</w:t>
      </w:r>
      <w:r w:rsidRPr="00B1095B">
        <w:t xml:space="preserve">vernements de droite, mais par des associations volontaires privées dans la société civile. En Grande-Bretagne, ce fut la </w:t>
      </w:r>
      <w:r w:rsidRPr="00CC2988">
        <w:rPr>
          <w:i/>
        </w:rPr>
        <w:t>Freedom Association</w:t>
      </w:r>
      <w:r w:rsidRPr="00B1095B">
        <w:t xml:space="preserve"> qui a vi</w:t>
      </w:r>
      <w:r w:rsidRPr="00B1095B">
        <w:t>r</w:t>
      </w:r>
      <w:r w:rsidRPr="00B1095B">
        <w:t xml:space="preserve">tuellement amené tous les cas concernant les </w:t>
      </w:r>
      <w:r w:rsidRPr="00CC2988">
        <w:rPr>
          <w:i/>
        </w:rPr>
        <w:t>Closed Shops</w:t>
      </w:r>
      <w:r w:rsidRPr="00B1095B">
        <w:t xml:space="preserve"> devant les trib</w:t>
      </w:r>
      <w:r w:rsidRPr="00B1095B">
        <w:t>u</w:t>
      </w:r>
      <w:r w:rsidRPr="00B1095B">
        <w:t xml:space="preserve">naux. Au Canada, la </w:t>
      </w:r>
      <w:r w:rsidRPr="00CC2988">
        <w:rPr>
          <w:i/>
        </w:rPr>
        <w:t>National Citizen Coalition</w:t>
      </w:r>
      <w:r w:rsidRPr="00B1095B">
        <w:t xml:space="preserve"> est en train de plaider une cause qui aurait comme effet de retirer e</w:t>
      </w:r>
      <w:r w:rsidRPr="00B1095B">
        <w:t>f</w:t>
      </w:r>
      <w:r w:rsidRPr="00B1095B">
        <w:t>fectivement le droit aux syndicats de s'engager dans une activité pol</w:t>
      </w:r>
      <w:r w:rsidRPr="00B1095B">
        <w:t>i</w:t>
      </w:r>
      <w:r w:rsidRPr="00B1095B">
        <w:t>tique.</w:t>
      </w:r>
    </w:p>
    <w:p w:rsidR="00721E27" w:rsidRPr="00B1095B" w:rsidRDefault="00721E27" w:rsidP="00721E27">
      <w:pPr>
        <w:spacing w:before="120" w:after="120"/>
        <w:jc w:val="both"/>
      </w:pPr>
      <w:r w:rsidRPr="00B1095B">
        <w:t>Deuxièmement, on ne peut nier que les attaques contre les droits des travailleurs et des travailleuses aient eu de conséque</w:t>
      </w:r>
      <w:r w:rsidRPr="00B1095B">
        <w:t>n</w:t>
      </w:r>
      <w:r w:rsidRPr="00B1095B">
        <w:t>ces sérieuses sur le mouvement synd</w:t>
      </w:r>
      <w:r w:rsidRPr="00B1095B">
        <w:t>i</w:t>
      </w:r>
      <w:r w:rsidRPr="00B1095B">
        <w:t>cal. H est certain, de plus, que la reddition des syndicats face à cette offensive a été beaucoup plus grande qu'au d</w:t>
      </w:r>
      <w:r w:rsidRPr="00B1095B">
        <w:t>é</w:t>
      </w:r>
      <w:r w:rsidRPr="00B1095B">
        <w:t>but des années 19</w:t>
      </w:r>
      <w:r>
        <w:t>70, particulièrement en Grande-</w:t>
      </w:r>
      <w:r w:rsidRPr="00B1095B">
        <w:t>Bretagne. Le refus des mineurs britanniques de se soumettre et la grève d'une a</w:t>
      </w:r>
      <w:r w:rsidRPr="00B1095B">
        <w:t>n</w:t>
      </w:r>
      <w:r w:rsidRPr="00B1095B">
        <w:t>née qu'ils ont menée, ont conduit, comme nous le savons, à une a</w:t>
      </w:r>
      <w:r w:rsidRPr="00B1095B">
        <w:t>c</w:t>
      </w:r>
      <w:r w:rsidRPr="00B1095B">
        <w:t>tion massive et brutale des po</w:t>
      </w:r>
      <w:r w:rsidRPr="00B1095B">
        <w:t>u</w:t>
      </w:r>
      <w:r w:rsidRPr="00B1095B">
        <w:t>voirs policiers contre les mineurs, ayant pour effet rien de moins que la criminalisation de l'activité syndicale traditio</w:t>
      </w:r>
      <w:r w:rsidRPr="00B1095B">
        <w:t>n</w:t>
      </w:r>
      <w:r w:rsidRPr="00B1095B">
        <w:t>nelle. Au Canada, nous n'avons pas été témoin de l’utilisation de la force policière. Peut-être, tout</w:t>
      </w:r>
      <w:r w:rsidRPr="00B1095B">
        <w:t>e</w:t>
      </w:r>
      <w:r>
        <w:t>fois, est-</w:t>
      </w:r>
      <w:r w:rsidRPr="00B1095B">
        <w:t>ce parce que nous avons une conception plus passive de la négation des droits syndicaux. Cette passivité reflète, je crois, certaines</w:t>
      </w:r>
      <w:r>
        <w:t xml:space="preserve"> [248] </w:t>
      </w:r>
      <w:r w:rsidRPr="00B1095B">
        <w:t>limites dans le mouvement syndical canadien qui datent de la p</w:t>
      </w:r>
      <w:r w:rsidRPr="00B1095B">
        <w:t>é</w:t>
      </w:r>
      <w:r w:rsidRPr="00B1095B">
        <w:t>riode précédente. Certes, la non-préparation des travailleurs et des tr</w:t>
      </w:r>
      <w:r w:rsidRPr="00B1095B">
        <w:t>a</w:t>
      </w:r>
      <w:r w:rsidRPr="00B1095B">
        <w:t>vailleuses au massacre néo-conservateur n'est pas un phénomène pr</w:t>
      </w:r>
      <w:r w:rsidRPr="00B1095B">
        <w:t>o</w:t>
      </w:r>
      <w:r w:rsidRPr="00B1095B">
        <w:t xml:space="preserve">prement canadien. </w:t>
      </w:r>
      <w:r>
        <w:t>À</w:t>
      </w:r>
      <w:r w:rsidRPr="00B1095B">
        <w:t xml:space="preserve"> mon avis, cela résulte d'une longue période d'acceptation par la classe o</w:t>
      </w:r>
      <w:r w:rsidRPr="00B1095B">
        <w:t>u</w:t>
      </w:r>
      <w:r w:rsidRPr="00B1095B">
        <w:t>vrière occidentale et de ses dirigeants de l'idéologie réformiste pr</w:t>
      </w:r>
      <w:r w:rsidRPr="00B1095B">
        <w:t>o</w:t>
      </w:r>
      <w:r w:rsidRPr="00B1095B">
        <w:t>gressiste. Les syndicats, en particulier, s'imaginaient que, même s'ils n'avaient pas obtenu tout ce qu'ils</w:t>
      </w:r>
      <w:r>
        <w:t xml:space="preserve"> </w:t>
      </w:r>
      <w:r w:rsidRPr="00B1095B">
        <w:t>vo</w:t>
      </w:r>
      <w:r w:rsidRPr="00B1095B">
        <w:t>u</w:t>
      </w:r>
      <w:r w:rsidRPr="00B1095B">
        <w:t>laient par le moyen des réformes de l'après-guerre, ils étaient néa</w:t>
      </w:r>
      <w:r w:rsidRPr="00B1095B">
        <w:t>n</w:t>
      </w:r>
      <w:r w:rsidRPr="00B1095B">
        <w:t>moins sur la bonne voie. Quand la réaction du nouveau conservatisme se manifesta, ils ont été tout si</w:t>
      </w:r>
      <w:r w:rsidRPr="00B1095B">
        <w:t>m</w:t>
      </w:r>
      <w:r w:rsidRPr="00B1095B">
        <w:t>plement su</w:t>
      </w:r>
      <w:r w:rsidRPr="00B1095B">
        <w:t>r</w:t>
      </w:r>
      <w:r w:rsidRPr="00B1095B">
        <w:t>pris. De plus, dans le cas canadien, il y avait également une acceptation quasi totale du schéma légal de la négociation colle</w:t>
      </w:r>
      <w:r w:rsidRPr="00B1095B">
        <w:t>c</w:t>
      </w:r>
      <w:r w:rsidRPr="00B1095B">
        <w:t>tive, et ce en dépit des restrictions imposées à l'activ</w:t>
      </w:r>
      <w:r w:rsidRPr="00B1095B">
        <w:t>i</w:t>
      </w:r>
      <w:r w:rsidRPr="00B1095B">
        <w:t>té syndicale. Les syndicats se sont enfermés eux-mêmes dans un cadre légal et judicia</w:t>
      </w:r>
      <w:r w:rsidRPr="00B1095B">
        <w:t>i</w:t>
      </w:r>
      <w:r w:rsidRPr="00B1095B">
        <w:t>re qui les affa</w:t>
      </w:r>
      <w:r w:rsidRPr="00B1095B">
        <w:t>i</w:t>
      </w:r>
      <w:r w:rsidRPr="00B1095B">
        <w:t>blissait du point de vue organisationnel, mais les rendait extrêmement efficace</w:t>
      </w:r>
      <w:r>
        <w:t xml:space="preserve">s </w:t>
      </w:r>
      <w:r w:rsidRPr="00B1095B">
        <w:t>dans la défe</w:t>
      </w:r>
      <w:r w:rsidRPr="00B1095B">
        <w:t>n</w:t>
      </w:r>
      <w:r w:rsidRPr="00B1095B">
        <w:t>se des griefs devant les tribunaux. Et lorsque vint le temps de s'organ</w:t>
      </w:r>
      <w:r w:rsidRPr="00B1095B">
        <w:t>i</w:t>
      </w:r>
      <w:r w:rsidRPr="00B1095B">
        <w:t>ser, au moment où l'attaque contre les travailleurs et les travailleuses s'est engagée, ils n'ont pas su co</w:t>
      </w:r>
      <w:r w:rsidRPr="00B1095B">
        <w:t>m</w:t>
      </w:r>
      <w:r w:rsidRPr="00B1095B">
        <w:t>ment s'y prendre.</w:t>
      </w:r>
    </w:p>
    <w:p w:rsidR="00721E27" w:rsidRPr="00B1095B" w:rsidRDefault="00721E27" w:rsidP="00721E27">
      <w:pPr>
        <w:spacing w:before="120" w:after="120"/>
        <w:jc w:val="both"/>
      </w:pPr>
      <w:r w:rsidRPr="00B1095B">
        <w:t>D'un autre côté, je ne crois pas que la situation soit aussi sombre. En Grande-Bretagne, en dépit de la d</w:t>
      </w:r>
      <w:r w:rsidRPr="00B1095B">
        <w:t>é</w:t>
      </w:r>
      <w:r w:rsidRPr="00B1095B">
        <w:t>faite massive des mineurs au début de cette année, il est d'une impo</w:t>
      </w:r>
      <w:r w:rsidRPr="00B1095B">
        <w:t>r</w:t>
      </w:r>
      <w:r w:rsidRPr="00B1095B">
        <w:t>tance décisive de constater que, parallèlement, les syndicats ont commencé à re</w:t>
      </w:r>
      <w:r w:rsidRPr="00B1095B">
        <w:t>m</w:t>
      </w:r>
      <w:r w:rsidRPr="00B1095B">
        <w:t>porter les scrutins exigés par l'ACT de 1984, concernant l'établissement d'une caisse p</w:t>
      </w:r>
      <w:r w:rsidRPr="00B1095B">
        <w:t>o</w:t>
      </w:r>
      <w:r w:rsidRPr="00B1095B">
        <w:t>litique. Alors qu'un sondage d'opinion à la fin de 1984 avait rév</w:t>
      </w:r>
      <w:r w:rsidRPr="00B1095B">
        <w:t>é</w:t>
      </w:r>
      <w:r w:rsidRPr="00B1095B">
        <w:t>lé que 80</w:t>
      </w:r>
      <w:r>
        <w:t> %</w:t>
      </w:r>
      <w:r w:rsidRPr="00B1095B">
        <w:t xml:space="preserve"> des syndicalistes vot</w:t>
      </w:r>
      <w:r w:rsidRPr="00B1095B">
        <w:t>e</w:t>
      </w:r>
      <w:r w:rsidRPr="00B1095B">
        <w:t>raient contre les fonds politiques, dix-neuf syndicats ont à ce jour tenu un scrutin. Ils ont, par des marges dépa</w:t>
      </w:r>
      <w:r w:rsidRPr="00B1095B">
        <w:t>s</w:t>
      </w:r>
      <w:r w:rsidRPr="00B1095B">
        <w:t>sant 80</w:t>
      </w:r>
      <w:r>
        <w:t> %</w:t>
      </w:r>
      <w:r w:rsidRPr="00B1095B">
        <w:t>, endossé l'utilisation des fonds syndicaux à des fins polit</w:t>
      </w:r>
      <w:r w:rsidRPr="00B1095B">
        <w:t>i</w:t>
      </w:r>
      <w:r w:rsidRPr="00B1095B">
        <w:t>ques par leur syndicat. Les membres des syndicats ont également d</w:t>
      </w:r>
      <w:r w:rsidRPr="00B1095B">
        <w:t>é</w:t>
      </w:r>
      <w:r w:rsidRPr="00B1095B">
        <w:t>montré qu'ils n'avaient pas du tout l'intention d'abandonner leur adh</w:t>
      </w:r>
      <w:r w:rsidRPr="00B1095B">
        <w:t>é</w:t>
      </w:r>
      <w:r w:rsidRPr="00B1095B">
        <w:t>sion, malgré que la législation ouvre cette poss</w:t>
      </w:r>
      <w:r w:rsidRPr="00B1095B">
        <w:t>i</w:t>
      </w:r>
      <w:r w:rsidRPr="00B1095B">
        <w:t>bilité. De plus,</w:t>
      </w:r>
      <w:r>
        <w:t xml:space="preserve"> il existe trois cas en Grande-</w:t>
      </w:r>
      <w:r w:rsidRPr="00B1095B">
        <w:t>Bretagne, au cours des quelques dernières années, où les syndicats ont tout simplement refusé d'obéir à une i</w:t>
      </w:r>
      <w:r w:rsidRPr="00B1095B">
        <w:t>n</w:t>
      </w:r>
      <w:r w:rsidRPr="00B1095B">
        <w:t>jonction accordée par les tribunaux leur enjoignant de mettre fin à une grève. Face à ce refus, la question n'est pas allée plus loin, car les e</w:t>
      </w:r>
      <w:r w:rsidRPr="00B1095B">
        <w:t>m</w:t>
      </w:r>
      <w:r w:rsidRPr="00B1095B">
        <w:t>ployeurs ont fait marche arrière et conclu une entente. Il y a peut-être une leçon</w:t>
      </w:r>
      <w:r>
        <w:t xml:space="preserve"> </w:t>
      </w:r>
      <w:r w:rsidRPr="00B1095B">
        <w:t>à tirer de ces faits pour nous c</w:t>
      </w:r>
      <w:r w:rsidRPr="00B1095B">
        <w:t>a</w:t>
      </w:r>
      <w:r w:rsidRPr="00B1095B">
        <w:t>nadiens. Dans la mesure où les sy</w:t>
      </w:r>
      <w:r w:rsidRPr="00B1095B">
        <w:t>n</w:t>
      </w:r>
      <w:r w:rsidRPr="00B1095B">
        <w:t>dicats du secteur public, lorsque leur droit de grève est retiré par une législation spéciale les forçant à retourner au travail, obéi</w:t>
      </w:r>
      <w:r w:rsidRPr="00B1095B">
        <w:t>s</w:t>
      </w:r>
      <w:r w:rsidRPr="00B1095B">
        <w:t>sent à la loi, alors les coûts pour l'</w:t>
      </w:r>
      <w:r>
        <w:t>État</w:t>
      </w:r>
      <w:r w:rsidRPr="00B1095B">
        <w:t xml:space="preserve"> sont minimes. Et bien sûr, les go</w:t>
      </w:r>
      <w:r w:rsidRPr="00B1095B">
        <w:t>u</w:t>
      </w:r>
      <w:r w:rsidRPr="00B1095B">
        <w:t>vernements vont s'engager de plus en plus dans ce type d'action dans la mesure où cela leur apparaîtra financièrement raisonnable.</w:t>
      </w:r>
    </w:p>
    <w:p w:rsidR="00721E27" w:rsidRPr="00B1095B" w:rsidRDefault="00721E27" w:rsidP="00721E27">
      <w:pPr>
        <w:spacing w:before="120" w:after="120"/>
        <w:jc w:val="both"/>
      </w:pPr>
      <w:r>
        <w:t>[249]</w:t>
      </w:r>
    </w:p>
    <w:p w:rsidR="00721E27" w:rsidRPr="00B1095B" w:rsidRDefault="00721E27" w:rsidP="00721E27">
      <w:pPr>
        <w:spacing w:before="120" w:after="120"/>
        <w:jc w:val="both"/>
      </w:pPr>
      <w:r w:rsidRPr="00B1095B">
        <w:t>Il faut dire que la situation n'est pas entièrement désespérée au C</w:t>
      </w:r>
      <w:r w:rsidRPr="00B1095B">
        <w:t>a</w:t>
      </w:r>
      <w:r w:rsidRPr="00B1095B">
        <w:t>nada. Les syndicalistes n'ont pas été totalement intimidés par la no</w:t>
      </w:r>
      <w:r w:rsidRPr="00B1095B">
        <w:t>u</w:t>
      </w:r>
      <w:r w:rsidRPr="00B1095B">
        <w:t>velle coercition, comme en témoigne très bien la détermin</w:t>
      </w:r>
      <w:r w:rsidRPr="00B1095B">
        <w:t>a</w:t>
      </w:r>
      <w:r w:rsidRPr="00B1095B">
        <w:t>tion des travailleurs canadiens de l'automobile de ne pas se soumettre à la str</w:t>
      </w:r>
      <w:r w:rsidRPr="00B1095B">
        <w:t>a</w:t>
      </w:r>
      <w:r w:rsidRPr="00B1095B">
        <w:t>tégie de concession des compagnies d'a</w:t>
      </w:r>
      <w:r w:rsidRPr="00B1095B">
        <w:t>u</w:t>
      </w:r>
      <w:r w:rsidRPr="00B1095B">
        <w:t>tomobile comme ce fut le cas pour son syndicat frère américain. Cela a amené une réorg</w:t>
      </w:r>
      <w:r w:rsidRPr="00B1095B">
        <w:t>a</w:t>
      </w:r>
      <w:r w:rsidRPr="00B1095B">
        <w:t>nisation historique du mouvement syndical canadien dont les effets pourraient être extrêmement conséquents. Dans la même veine, ce qui est int</w:t>
      </w:r>
      <w:r w:rsidRPr="00B1095B">
        <w:t>é</w:t>
      </w:r>
      <w:r w:rsidRPr="00B1095B">
        <w:t>ressant dans le mouvement « Solidarité » en Colombie-Britannique ne fut pas la démission de bureaucrates</w:t>
      </w:r>
      <w:r>
        <w:t xml:space="preserve">, </w:t>
      </w:r>
      <w:r w:rsidRPr="00B1095B">
        <w:t>mais le fait qu’autant d'e</w:t>
      </w:r>
      <w:r w:rsidRPr="00B1095B">
        <w:t>m</w:t>
      </w:r>
      <w:r w:rsidRPr="00B1095B">
        <w:t>ployé-e-s du secteur public, dirigé-e-s par les enseignants et les enseigna</w:t>
      </w:r>
      <w:r w:rsidRPr="00B1095B">
        <w:t>n</w:t>
      </w:r>
      <w:r w:rsidRPr="00B1095B">
        <w:t>tes, ont fait grève et conduit le mouvement dans ce qui a pris l'a</w:t>
      </w:r>
      <w:r w:rsidRPr="00B1095B">
        <w:t>l</w:t>
      </w:r>
      <w:r w:rsidRPr="00B1095B">
        <w:t>lure d'une grève g</w:t>
      </w:r>
      <w:r w:rsidRPr="00B1095B">
        <w:t>é</w:t>
      </w:r>
      <w:r w:rsidRPr="00B1095B">
        <w:t>nérale.</w:t>
      </w:r>
    </w:p>
    <w:p w:rsidR="00721E27" w:rsidRPr="00B1095B" w:rsidRDefault="00721E27" w:rsidP="00721E27">
      <w:pPr>
        <w:spacing w:before="120" w:after="120"/>
        <w:jc w:val="both"/>
      </w:pPr>
      <w:r w:rsidRPr="00B1095B">
        <w:t>Il est bien évident que je ne veux pas nier les problèmes sérieux auxquels doit faire face aujourd'hui la classe ouvrière organisée, compte tenu de l'offensive que je viens de décrire. Cette offe</w:t>
      </w:r>
      <w:r w:rsidRPr="00B1095B">
        <w:t>n</w:t>
      </w:r>
      <w:r w:rsidRPr="00B1095B">
        <w:t>sive et la réaction inadéquate à celle-ci, doit être perçue à la lumière d'un d</w:t>
      </w:r>
      <w:r w:rsidRPr="00B1095B">
        <w:t>é</w:t>
      </w:r>
      <w:r w:rsidRPr="00B1095B">
        <w:t>clin sérieux de l'identité de la classe ouvrière, c'est-à-dire ce que nous entendions par culture et communauté o</w:t>
      </w:r>
      <w:r w:rsidRPr="00B1095B">
        <w:t>u</w:t>
      </w:r>
      <w:r w:rsidRPr="00B1095B">
        <w:t>vrière au cours des années de l'après-guerre. Ce déclin s'est produit alors même que la syndicalis</w:t>
      </w:r>
      <w:r w:rsidRPr="00B1095B">
        <w:t>a</w:t>
      </w:r>
      <w:r w:rsidRPr="00B1095B">
        <w:t>tion croissait, que le militantisme ouvrier devenait des plus v</w:t>
      </w:r>
      <w:r w:rsidRPr="00B1095B">
        <w:t>i</w:t>
      </w:r>
      <w:r w:rsidRPr="00B1095B">
        <w:t>sible</w:t>
      </w:r>
      <w:r>
        <w:t xml:space="preserve">s </w:t>
      </w:r>
      <w:r w:rsidRPr="00B1095B">
        <w:t>et que l'augmentation des effectifs des travailleurs et travailleuses synd</w:t>
      </w:r>
      <w:r w:rsidRPr="00B1095B">
        <w:t>i</w:t>
      </w:r>
      <w:r w:rsidRPr="00B1095B">
        <w:t>qué-e-s non-manuel-le-s avait plus que compensé le déclin du nombre de travailleurs et travai</w:t>
      </w:r>
      <w:r w:rsidRPr="00B1095B">
        <w:t>l</w:t>
      </w:r>
      <w:r w:rsidRPr="00B1095B">
        <w:t>leuses manuel-le-s dans la population active. Mais, dans le cas à la fois de la classe ouvrière manuelle et non</w:t>
      </w:r>
      <w:r>
        <w:t xml:space="preserve"> </w:t>
      </w:r>
      <w:r w:rsidRPr="00B1095B">
        <w:t>m</w:t>
      </w:r>
      <w:r w:rsidRPr="00B1095B">
        <w:t>a</w:t>
      </w:r>
      <w:r w:rsidRPr="00B1095B">
        <w:t>nuelle, on ne peut pas dire que la syndicalisation ait été très ass</w:t>
      </w:r>
      <w:r w:rsidRPr="00B1095B">
        <w:t>o</w:t>
      </w:r>
      <w:r w:rsidRPr="00B1095B">
        <w:t>ciée à une question d'identité de classe ou que le syndicat ait représe</w:t>
      </w:r>
      <w:r w:rsidRPr="00B1095B">
        <w:t>n</w:t>
      </w:r>
      <w:r w:rsidRPr="00B1095B">
        <w:t>té pour elle le centre de la communauté et de la vie. Et, nous devons co</w:t>
      </w:r>
      <w:r w:rsidRPr="00B1095B">
        <w:t>m</w:t>
      </w:r>
      <w:r w:rsidRPr="00B1095B">
        <w:t>mencé à nous demander, pourquoi il en fut ainsi et comment contr</w:t>
      </w:r>
      <w:r w:rsidRPr="00B1095B">
        <w:t>e</w:t>
      </w:r>
      <w:r w:rsidRPr="00B1095B">
        <w:t>carrer cette tendance. Plusieurs personnes de gauche rejettent aujou</w:t>
      </w:r>
      <w:r w:rsidRPr="00B1095B">
        <w:t>r</w:t>
      </w:r>
      <w:r w:rsidRPr="00B1095B">
        <w:t>d'hui les syndicats en raison de leur économisme et de leur sect</w:t>
      </w:r>
      <w:r w:rsidRPr="00B1095B">
        <w:t>a</w:t>
      </w:r>
      <w:r w:rsidRPr="00B1095B">
        <w:t>risme. Pourtant, on oublie trop souvent que lorsque les syndicats sont crit</w:t>
      </w:r>
      <w:r w:rsidRPr="00B1095B">
        <w:t>i</w:t>
      </w:r>
      <w:r w:rsidRPr="00B1095B">
        <w:t>qués parce qu’ils ne réussissent pas à obtenir de prérogatives de ge</w:t>
      </w:r>
      <w:r w:rsidRPr="00B1095B">
        <w:t>s</w:t>
      </w:r>
      <w:r w:rsidRPr="00B1095B">
        <w:t>tion, non plus que la démocratie « industrielle » à l'intérieur de l'usine et qu'ils préfèrent plutôt négocier des augment</w:t>
      </w:r>
      <w:r w:rsidRPr="00B1095B">
        <w:t>a</w:t>
      </w:r>
      <w:r w:rsidRPr="00B1095B">
        <w:t>tions de salaire, c'est qu'il faut être deux pour valser. La difficulté de négocier des prérog</w:t>
      </w:r>
      <w:r w:rsidRPr="00B1095B">
        <w:t>a</w:t>
      </w:r>
      <w:r w:rsidRPr="00B1095B">
        <w:t>tives de ge</w:t>
      </w:r>
      <w:r w:rsidRPr="00B1095B">
        <w:t>s</w:t>
      </w:r>
      <w:r w:rsidRPr="00B1095B">
        <w:t>tion est énorme.</w:t>
      </w:r>
    </w:p>
    <w:p w:rsidR="00721E27" w:rsidRPr="00B1095B" w:rsidRDefault="00721E27" w:rsidP="00721E27">
      <w:pPr>
        <w:spacing w:before="120" w:after="120"/>
        <w:jc w:val="both"/>
      </w:pPr>
      <w:r w:rsidRPr="00B1095B">
        <w:t>Ce qui est probablement plus important pour comprendre pou</w:t>
      </w:r>
      <w:r w:rsidRPr="00B1095B">
        <w:t>r</w:t>
      </w:r>
      <w:r w:rsidRPr="00B1095B">
        <w:t>quoi il y a eu cette perte du sens de la communauté et de l'identité de cla</w:t>
      </w:r>
      <w:r w:rsidRPr="00B1095B">
        <w:t>s</w:t>
      </w:r>
      <w:r w:rsidRPr="00B1095B">
        <w:t>se, c'est, je crois, moins la faillite des syndicats que celle des partis ouvriers (y inclus le Nouveau parti d</w:t>
      </w:r>
      <w:r w:rsidRPr="00B1095B">
        <w:t>é</w:t>
      </w:r>
      <w:r w:rsidRPr="00B1095B">
        <w:t>mocratique</w:t>
      </w:r>
      <w:r>
        <w:t xml:space="preserve"> [</w:t>
      </w:r>
      <w:r w:rsidRPr="00B1095B">
        <w:t>250</w:t>
      </w:r>
      <w:r>
        <w:t xml:space="preserve">] </w:t>
      </w:r>
      <w:r w:rsidRPr="00B1095B">
        <w:t>(NPD), ce qui pourrait constituer un avertissement pour ceux que ce parti attire au Québec aujou</w:t>
      </w:r>
      <w:r w:rsidRPr="00B1095B">
        <w:t>r</w:t>
      </w:r>
      <w:r w:rsidRPr="00B1095B">
        <w:t>d'hui). Les partis ouvriers de masse constituaient la condition essentielle au 20</w:t>
      </w:r>
      <w:r w:rsidRPr="009C1D95">
        <w:rPr>
          <w:vertAlign w:val="superscript"/>
        </w:rPr>
        <w:t>e</w:t>
      </w:r>
      <w:r w:rsidRPr="00B1095B">
        <w:t xml:space="preserve"> siècle pour le renforc</w:t>
      </w:r>
      <w:r w:rsidRPr="00B1095B">
        <w:t>e</w:t>
      </w:r>
      <w:r w:rsidRPr="00B1095B">
        <w:t>ment et l'extension de l'identité de classe face à un capitalisme qui d</w:t>
      </w:r>
      <w:r w:rsidRPr="00B1095B">
        <w:t>é</w:t>
      </w:r>
      <w:r w:rsidRPr="00B1095B">
        <w:t>fait et reconstruit continuellement l'industrie, l'emploi et la localisation. Ces partis r</w:t>
      </w:r>
      <w:r w:rsidRPr="00B1095B">
        <w:t>e</w:t>
      </w:r>
      <w:r w:rsidRPr="00B1095B">
        <w:t>présentaient égal</w:t>
      </w:r>
      <w:r w:rsidRPr="00B1095B">
        <w:t>e</w:t>
      </w:r>
      <w:r w:rsidRPr="00B1095B">
        <w:t>ment le mécanisme essentiel pour transcender le sectarisme, le particularisme et l'économisme inhérents au syndicali</w:t>
      </w:r>
      <w:r w:rsidRPr="00B1095B">
        <w:t>s</w:t>
      </w:r>
      <w:r w:rsidRPr="00B1095B">
        <w:t>me. Ils devaient a</w:t>
      </w:r>
      <w:r w:rsidRPr="00B1095B">
        <w:t>c</w:t>
      </w:r>
      <w:r w:rsidRPr="00B1095B">
        <w:t xml:space="preserve">complir cette tâche non seulement par le biais de l'identité nationale qu'un parti ouvrier est </w:t>
      </w:r>
      <w:r>
        <w:t>c</w:t>
      </w:r>
      <w:r w:rsidRPr="00B1095B">
        <w:t>ensé fournir à la classe o</w:t>
      </w:r>
      <w:r w:rsidRPr="00B1095B">
        <w:t>u</w:t>
      </w:r>
      <w:r w:rsidRPr="00B1095B">
        <w:t>vrière, mais aussi à travers le rôle essentiel que de tels pa</w:t>
      </w:r>
      <w:r w:rsidRPr="00B1095B">
        <w:t>r</w:t>
      </w:r>
      <w:r w:rsidRPr="00B1095B">
        <w:t>tis ont le devoir</w:t>
      </w:r>
      <w:r>
        <w:t xml:space="preserve"> </w:t>
      </w:r>
      <w:r w:rsidRPr="00B1095B">
        <w:t>de jouer dans l'éducation et la mobilis</w:t>
      </w:r>
      <w:r w:rsidRPr="00B1095B">
        <w:t>a</w:t>
      </w:r>
      <w:r w:rsidRPr="00B1095B">
        <w:t>tion socialistes. Le fait que les partis ouvriers n'ont pas accompli ce rôle a énormément à voir, il me semble, avec la perte d'identité de la classe ouvrière.</w:t>
      </w:r>
    </w:p>
    <w:p w:rsidR="00721E27" w:rsidRPr="00B1095B" w:rsidRDefault="00721E27" w:rsidP="00721E27">
      <w:pPr>
        <w:spacing w:before="120" w:after="120"/>
        <w:jc w:val="both"/>
      </w:pPr>
      <w:r w:rsidRPr="00B1095B">
        <w:t>Enfin, abordons la question du « que faire » ? Certes, il est plus f</w:t>
      </w:r>
      <w:r w:rsidRPr="00B1095B">
        <w:t>a</w:t>
      </w:r>
      <w:r w:rsidRPr="00B1095B">
        <w:t>cile de dire ce qu'il ne faut pas faire. Face au nouveau conservatisme, on a assisté de la part de la gauche, à une course troublante vers le centre, non seulement parmi la gauche intellectuelle</w:t>
      </w:r>
      <w:r>
        <w:t xml:space="preserve">, </w:t>
      </w:r>
      <w:r w:rsidRPr="00B1095B">
        <w:t>mais aussi du côté des synd</w:t>
      </w:r>
      <w:r w:rsidRPr="00B1095B">
        <w:t>i</w:t>
      </w:r>
      <w:r w:rsidRPr="00B1095B">
        <w:t>cats. Il y a eu un empressement à défendre l'</w:t>
      </w:r>
      <w:r>
        <w:t>État</w:t>
      </w:r>
      <w:r w:rsidRPr="00B1095B">
        <w:t>-providence et la législation synd</w:t>
      </w:r>
      <w:r w:rsidRPr="00B1095B">
        <w:t>i</w:t>
      </w:r>
      <w:r w:rsidRPr="00B1095B">
        <w:t>cale existante, quelle que soit leurs lacunes, pl</w:t>
      </w:r>
      <w:r w:rsidRPr="00B1095B">
        <w:t>u</w:t>
      </w:r>
      <w:r w:rsidRPr="00B1095B">
        <w:t>tôt qu'une tentative d'aller au-delà et de mettre de l'avant le sociali</w:t>
      </w:r>
      <w:r w:rsidRPr="00B1095B">
        <w:t>s</w:t>
      </w:r>
      <w:r w:rsidRPr="00B1095B">
        <w:t>me. Il y eu plutôt tendance dans la gauche d'affirmer que l'</w:t>
      </w:r>
      <w:r>
        <w:t>État</w:t>
      </w:r>
      <w:r w:rsidRPr="00B1095B">
        <w:t>-providence soul</w:t>
      </w:r>
      <w:r w:rsidRPr="00B1095B">
        <w:t>e</w:t>
      </w:r>
      <w:r w:rsidRPr="00B1095B">
        <w:t>vait la question du contrôle social. Une telle lecture n'était pas dialectique. Oui, l'</w:t>
      </w:r>
      <w:r>
        <w:t>État-providence renvoie</w:t>
      </w:r>
      <w:r w:rsidRPr="00B1095B">
        <w:t xml:space="preserve"> au contrôle social</w:t>
      </w:r>
      <w:r>
        <w:t xml:space="preserve">, </w:t>
      </w:r>
      <w:r w:rsidRPr="00B1095B">
        <w:t>mais, au-delà il est aussi autre chose, puisqu'il corre</w:t>
      </w:r>
      <w:r w:rsidRPr="00B1095B">
        <w:t>s</w:t>
      </w:r>
      <w:r w:rsidRPr="00B1095B">
        <w:t>pond à des droits pour les travailleurs et les travailleuses et pour les pauvres. La réponse actuelle au nouveau conservatisme pour une bo</w:t>
      </w:r>
      <w:r w:rsidRPr="00B1095B">
        <w:t>n</w:t>
      </w:r>
      <w:r w:rsidRPr="00B1095B">
        <w:t>ne partie de la gauche qui se porte à la défense totale de l'</w:t>
      </w:r>
      <w:r>
        <w:t>État</w:t>
      </w:r>
      <w:r w:rsidRPr="00B1095B">
        <w:t>-providence, est également non dialectique, car elle ignore les a</w:t>
      </w:r>
      <w:r w:rsidRPr="00B1095B">
        <w:t>s</w:t>
      </w:r>
      <w:r w:rsidRPr="00B1095B">
        <w:t xml:space="preserve">pects négatifs du capitalisme de </w:t>
      </w:r>
      <w:r w:rsidRPr="009C1D95">
        <w:rPr>
          <w:i/>
        </w:rPr>
        <w:t>we</w:t>
      </w:r>
      <w:r w:rsidRPr="009C1D95">
        <w:rPr>
          <w:i/>
        </w:rPr>
        <w:t>l</w:t>
      </w:r>
      <w:r w:rsidRPr="009C1D95">
        <w:rPr>
          <w:i/>
        </w:rPr>
        <w:t>fare</w:t>
      </w:r>
      <w:r w:rsidRPr="00B1095B">
        <w:t>. Pour être plus spécifique en ce qui concerne les syndicats, disons que la plupart d'entre eux revend</w:t>
      </w:r>
      <w:r w:rsidRPr="00B1095B">
        <w:t>i</w:t>
      </w:r>
      <w:r w:rsidRPr="00B1095B">
        <w:t>quent un retour à la politique de sou</w:t>
      </w:r>
      <w:r>
        <w:t>tien de la demande keynésienne (</w:t>
      </w:r>
      <w:r w:rsidRPr="009C1D95">
        <w:rPr>
          <w:i/>
        </w:rPr>
        <w:t>refl</w:t>
      </w:r>
      <w:r w:rsidRPr="009C1D95">
        <w:rPr>
          <w:i/>
        </w:rPr>
        <w:t>a</w:t>
      </w:r>
      <w:r w:rsidRPr="009C1D95">
        <w:rPr>
          <w:i/>
        </w:rPr>
        <w:t>tion</w:t>
      </w:r>
      <w:r w:rsidRPr="00B1095B">
        <w:t xml:space="preserve">). Mais cette idée qu'il s'agit simplement de revenir à Keynes est simpliste ; l'idée technocratique de </w:t>
      </w:r>
      <w:r w:rsidRPr="00CC2988">
        <w:rPr>
          <w:i/>
        </w:rPr>
        <w:t>reflation</w:t>
      </w:r>
      <w:r w:rsidRPr="00B1095B">
        <w:t xml:space="preserve"> ne pourra résoudre la cr</w:t>
      </w:r>
      <w:r w:rsidRPr="00B1095B">
        <w:t>i</w:t>
      </w:r>
      <w:r w:rsidRPr="00B1095B">
        <w:t>se du capitalisme. La Suède et l'Autriche ont de faibles n</w:t>
      </w:r>
      <w:r w:rsidRPr="00B1095B">
        <w:t>i</w:t>
      </w:r>
      <w:r w:rsidRPr="00B1095B">
        <w:t>veaux de chômage non pas seulement à cause de leur keynésianisme. Les fa</w:t>
      </w:r>
      <w:r w:rsidRPr="00B1095B">
        <w:t>i</w:t>
      </w:r>
      <w:r w:rsidRPr="00B1095B">
        <w:t>bles niveaux de chômage qu'on y rencontre sont dus à l'existence d'un réseau d'institutions propres à la classe ouvrière qui est demeuré pui</w:t>
      </w:r>
      <w:r w:rsidRPr="00B1095B">
        <w:t>s</w:t>
      </w:r>
      <w:r w:rsidRPr="00B1095B">
        <w:t>sant, même s'il l'a déjà été bien d</w:t>
      </w:r>
      <w:r w:rsidRPr="00B1095B">
        <w:t>a</w:t>
      </w:r>
      <w:r w:rsidRPr="00B1095B">
        <w:t>vantage. Nous ne connaissons pas une telle</w:t>
      </w:r>
      <w:r>
        <w:t xml:space="preserve"> </w:t>
      </w:r>
      <w:r w:rsidRPr="00B1095B">
        <w:t>situation au Canada. Retenir le keynésianisme comme sol</w:t>
      </w:r>
      <w:r w:rsidRPr="00B1095B">
        <w:t>u</w:t>
      </w:r>
      <w:r w:rsidRPr="00B1095B">
        <w:t>tion dans notre conte</w:t>
      </w:r>
      <w:r w:rsidRPr="00B1095B">
        <w:t>x</w:t>
      </w:r>
      <w:r w:rsidRPr="00B1095B">
        <w:t xml:space="preserve">te, me paraît plutôt naïf, sans compter que la </w:t>
      </w:r>
      <w:r w:rsidRPr="00CC2988">
        <w:rPr>
          <w:i/>
        </w:rPr>
        <w:t>reflation</w:t>
      </w:r>
      <w:r w:rsidRPr="00B1095B">
        <w:t xml:space="preserve"> keynésienne ne s'attaque pas à la cause sous-jacente de la crise qui est une crise de</w:t>
      </w:r>
      <w:r>
        <w:t xml:space="preserve"> [</w:t>
      </w:r>
      <w:r w:rsidRPr="00B1095B">
        <w:t>251</w:t>
      </w:r>
      <w:r>
        <w:t xml:space="preserve">] </w:t>
      </w:r>
      <w:r w:rsidRPr="00B1095B">
        <w:t>production tendant vers une restruct</w:t>
      </w:r>
      <w:r w:rsidRPr="00B1095B">
        <w:t>u</w:t>
      </w:r>
      <w:r w:rsidRPr="00B1095B">
        <w:t>ration capitaliste à la japona</w:t>
      </w:r>
      <w:r w:rsidRPr="00B1095B">
        <w:t>i</w:t>
      </w:r>
      <w:r w:rsidRPr="00B1095B">
        <w:t>se. Sans compter de plus que, ce qui vient normalement avec le keynésianisme, ce sont le corporatisme de même que les pol</w:t>
      </w:r>
      <w:r w:rsidRPr="00B1095B">
        <w:t>i</w:t>
      </w:r>
      <w:r w:rsidRPr="00B1095B">
        <w:t>tiques et les restrictions salariales, afin de compenser les tendances inflatio</w:t>
      </w:r>
      <w:r>
        <w:t>n</w:t>
      </w:r>
      <w:r w:rsidRPr="00B1095B">
        <w:t>nistes propres à ce dernier. Cela n'est certainement pas une voie d'avenir pour la gauche ?</w:t>
      </w:r>
    </w:p>
    <w:p w:rsidR="00721E27" w:rsidRPr="00B1095B" w:rsidRDefault="00721E27" w:rsidP="00721E27">
      <w:pPr>
        <w:spacing w:before="120" w:after="120"/>
        <w:jc w:val="both"/>
      </w:pPr>
      <w:r w:rsidRPr="00B1095B">
        <w:t>Une autre stratégie adoptée, pa</w:t>
      </w:r>
      <w:r w:rsidRPr="00B1095B">
        <w:t>r</w:t>
      </w:r>
      <w:r>
        <w:t>ticulièrement en Grande-</w:t>
      </w:r>
      <w:r w:rsidRPr="00B1095B">
        <w:t>Bretagne, est de réclamer une législation plus favorable aux sy</w:t>
      </w:r>
      <w:r w:rsidRPr="00B1095B">
        <w:t>n</w:t>
      </w:r>
      <w:r w:rsidRPr="00B1095B">
        <w:t>dicats : non pas une législation n</w:t>
      </w:r>
      <w:r w:rsidRPr="00B1095B">
        <w:t>é</w:t>
      </w:r>
      <w:r w:rsidRPr="00B1095B">
        <w:t>gative de la trempe thatchériste, mais une législation positive étendant les droits des travailleurs et des travai</w:t>
      </w:r>
      <w:r w:rsidRPr="00B1095B">
        <w:t>l</w:t>
      </w:r>
      <w:r w:rsidRPr="00B1095B">
        <w:t xml:space="preserve">leuses. Ils font souvent référence à la législation du </w:t>
      </w:r>
      <w:r w:rsidRPr="00CC2988">
        <w:rPr>
          <w:i/>
        </w:rPr>
        <w:t>New Deal</w:t>
      </w:r>
      <w:r w:rsidRPr="00B1095B">
        <w:t xml:space="preserve"> comme à un summum. Mais justement, ce qui est omis dans cette perspective, c'est l'aspect négatif de la législation des relations industrielles du </w:t>
      </w:r>
      <w:r w:rsidRPr="00CC2988">
        <w:rPr>
          <w:i/>
        </w:rPr>
        <w:t>New Deal</w:t>
      </w:r>
      <w:r w:rsidRPr="00B1095B">
        <w:t>, à s</w:t>
      </w:r>
      <w:r w:rsidRPr="00B1095B">
        <w:t>a</w:t>
      </w:r>
      <w:r w:rsidRPr="00B1095B">
        <w:t>voir sa façon de limiter les syndicats et d'avoir recours aux trib</w:t>
      </w:r>
      <w:r w:rsidRPr="00B1095B">
        <w:t>u</w:t>
      </w:r>
      <w:r w:rsidRPr="00B1095B">
        <w:t>naux plutôt que d'amener les sy</w:t>
      </w:r>
      <w:r w:rsidRPr="00B1095B">
        <w:t>n</w:t>
      </w:r>
      <w:r w:rsidRPr="00B1095B">
        <w:t>dicats à s'organiser davantage. Bref, une situation que nous avons connue au Canada. Plus attirant, peut-être en surface l'argument selon lequel, étant donné le c</w:t>
      </w:r>
      <w:r w:rsidRPr="00B1095B">
        <w:t>a</w:t>
      </w:r>
      <w:r w:rsidRPr="00B1095B">
        <w:t>ractère étatique du socialisme traditionnel et nationalisation, les syndicats devraient ado</w:t>
      </w:r>
      <w:r w:rsidRPr="00B1095B">
        <w:t>p</w:t>
      </w:r>
      <w:r w:rsidRPr="00B1095B">
        <w:t>ter une stratégie consistant à négocier collect</w:t>
      </w:r>
      <w:r w:rsidRPr="00B1095B">
        <w:t>i</w:t>
      </w:r>
      <w:r w:rsidRPr="00B1095B">
        <w:t xml:space="preserve">vement la </w:t>
      </w:r>
      <w:r>
        <w:t>voie vers le socialisme. C'est-</w:t>
      </w:r>
      <w:r w:rsidRPr="00B1095B">
        <w:t>à-dire que l'</w:t>
      </w:r>
      <w:r>
        <w:t>État</w:t>
      </w:r>
      <w:r w:rsidRPr="00B1095B">
        <w:t xml:space="preserve"> n'aurait qu'à légiférer afin de pe</w:t>
      </w:r>
      <w:r w:rsidRPr="00B1095B">
        <w:t>r</w:t>
      </w:r>
      <w:r w:rsidRPr="00B1095B">
        <w:t>mettre aux syndicats de négocier, avec les gestionnaires, les prérog</w:t>
      </w:r>
      <w:r w:rsidRPr="00B1095B">
        <w:t>a</w:t>
      </w:r>
      <w:r w:rsidRPr="00B1095B">
        <w:t>tives de gérance, de contrôle sur le procès de travail et celui sur les investissements. Effectivement, cet argument est en effet très a</w:t>
      </w:r>
      <w:r w:rsidRPr="00B1095B">
        <w:t>t</w:t>
      </w:r>
      <w:r w:rsidRPr="00B1095B">
        <w:t>trayant, sauf pour une chose. Le Capital n'est pas très disposé à aba</w:t>
      </w:r>
      <w:r w:rsidRPr="00B1095B">
        <w:t>n</w:t>
      </w:r>
      <w:r w:rsidRPr="00B1095B">
        <w:t>donner ses prérogatives. En effet, il me semble qu'il serait bea</w:t>
      </w:r>
      <w:r w:rsidRPr="00B1095B">
        <w:t>u</w:t>
      </w:r>
      <w:r w:rsidRPr="00B1095B">
        <w:t>coup plus prêt à accepter la nati</w:t>
      </w:r>
      <w:r w:rsidRPr="00B1095B">
        <w:t>o</w:t>
      </w:r>
      <w:r w:rsidRPr="00B1095B">
        <w:t>nalisation avec compensation</w:t>
      </w:r>
      <w:r>
        <w:t xml:space="preserve"> — </w:t>
      </w:r>
      <w:r w:rsidRPr="00B1095B">
        <w:t>là où il peut investir ailleurs</w:t>
      </w:r>
      <w:r>
        <w:t xml:space="preserve"> — </w:t>
      </w:r>
      <w:r w:rsidRPr="00B1095B">
        <w:t>que d'abandonner son contrôle sur ses entr</w:t>
      </w:r>
      <w:r w:rsidRPr="00B1095B">
        <w:t>e</w:t>
      </w:r>
      <w:r w:rsidRPr="00B1095B">
        <w:t>prises, ses actifs et ses priorités d'investissement. L'appel u</w:t>
      </w:r>
      <w:r w:rsidRPr="00B1095B">
        <w:t>l</w:t>
      </w:r>
      <w:r w:rsidRPr="00B1095B">
        <w:t>time que nous entendons ces jours-ci est celui qui favorise la « coordination i</w:t>
      </w:r>
      <w:r w:rsidRPr="00B1095B">
        <w:t>n</w:t>
      </w:r>
      <w:r w:rsidRPr="00B1095B">
        <w:t>ternationale ». Comment ne pas être en faveur de la coordination internationale ? Ne l</w:t>
      </w:r>
      <w:r w:rsidRPr="00B1095B">
        <w:t>é</w:t>
      </w:r>
      <w:r w:rsidRPr="00B1095B">
        <w:t>sinons pas sur les moyens, discutons, pour voir si nous pouvons faire des choses ensemble. Mais, cela ne r</w:t>
      </w:r>
      <w:r w:rsidRPr="00B1095B">
        <w:t>e</w:t>
      </w:r>
      <w:r w:rsidRPr="00B1095B">
        <w:t>présente pas une véritable stratégie et pourrait même être un prétexte pour ne rien faire. Faudrait-il attendre que la gauche coordonne au niveau i</w:t>
      </w:r>
      <w:r w:rsidRPr="00B1095B">
        <w:t>n</w:t>
      </w:r>
      <w:r w:rsidRPr="00B1095B">
        <w:t>ternational une stratégie socialiste avant de construire une réponse n</w:t>
      </w:r>
      <w:r w:rsidRPr="00B1095B">
        <w:t>a</w:t>
      </w:r>
      <w:r w:rsidRPr="00B1095B">
        <w:t>tionale ?</w:t>
      </w:r>
    </w:p>
    <w:p w:rsidR="00721E27" w:rsidRPr="00B1095B" w:rsidRDefault="00721E27" w:rsidP="00721E27">
      <w:pPr>
        <w:spacing w:before="120" w:after="120"/>
        <w:jc w:val="both"/>
      </w:pPr>
      <w:r w:rsidRPr="00B1095B">
        <w:t>Je conclurai sur une note positive. Si nous ne considérons pas l'a</w:t>
      </w:r>
      <w:r w:rsidRPr="00B1095B">
        <w:t>t</w:t>
      </w:r>
      <w:r w:rsidRPr="00B1095B">
        <w:t>taque de l'État contre les droits et le niveau de vie des travailleurs et des travailleuses comme un phén</w:t>
      </w:r>
      <w:r w:rsidRPr="00B1095B">
        <w:t>o</w:t>
      </w:r>
      <w:r w:rsidRPr="00B1095B">
        <w:t>mène typiquement néo-conservateur, libéral, reaganien, ou thatchérien, mais si nous y voyons une réponse de la classe c</w:t>
      </w:r>
      <w:r w:rsidRPr="00B1095B">
        <w:t>a</w:t>
      </w:r>
      <w:r w:rsidRPr="00B1095B">
        <w:t>pitaliste à cette crise particulière, alors la cause s</w:t>
      </w:r>
      <w:r w:rsidRPr="00B1095B">
        <w:t>o</w:t>
      </w:r>
      <w:r w:rsidRPr="00B1095B">
        <w:t>cialiste devient plus rayonnante. Si nous</w:t>
      </w:r>
      <w:r>
        <w:t xml:space="preserve"> [252] </w:t>
      </w:r>
      <w:r w:rsidRPr="00B1095B">
        <w:t>comprenons l'</w:t>
      </w:r>
      <w:r>
        <w:t>État</w:t>
      </w:r>
      <w:r w:rsidRPr="00B1095B">
        <w:t>-providence et la législation du travail avec to</w:t>
      </w:r>
      <w:r w:rsidRPr="00B1095B">
        <w:t>u</w:t>
      </w:r>
      <w:r w:rsidRPr="00B1095B">
        <w:t>tes ses contradi</w:t>
      </w:r>
      <w:r w:rsidRPr="00B1095B">
        <w:t>c</w:t>
      </w:r>
      <w:r w:rsidRPr="00B1095B">
        <w:t>tions en même temps que ses bénéfices, alors il me semble que la ca</w:t>
      </w:r>
      <w:r w:rsidRPr="00B1095B">
        <w:t>u</w:t>
      </w:r>
      <w:r w:rsidRPr="00B1095B">
        <w:t>se du socialisme se renforce. Et, la nécessité d'un parti s</w:t>
      </w:r>
      <w:r w:rsidRPr="00B1095B">
        <w:t>o</w:t>
      </w:r>
      <w:r w:rsidRPr="00B1095B">
        <w:t>cialiste de masse, qui s'organiserait et diffuserait la stratégie socialiste, devient encore plus impérieuse. En d'autres mots, le soci</w:t>
      </w:r>
      <w:r w:rsidRPr="00B1095B">
        <w:t>a</w:t>
      </w:r>
      <w:r w:rsidRPr="00B1095B">
        <w:t>lisme doit être remis à l'ordre du jour, non pas au sens d'une plus grande intervention de l'État ni d'une moins gra</w:t>
      </w:r>
      <w:r w:rsidRPr="00B1095B">
        <w:t>n</w:t>
      </w:r>
      <w:r w:rsidRPr="00B1095B">
        <w:t>de intervention, mais au sens de favoriser l'éme</w:t>
      </w:r>
      <w:r w:rsidRPr="00B1095B">
        <w:t>r</w:t>
      </w:r>
      <w:r w:rsidRPr="00B1095B">
        <w:t>gence d'un type différent d'</w:t>
      </w:r>
      <w:r>
        <w:t>État</w:t>
      </w:r>
      <w:r w:rsidRPr="00B1095B">
        <w:t>. Lorsque nous parlons de dém</w:t>
      </w:r>
      <w:r w:rsidRPr="00B1095B">
        <w:t>o</w:t>
      </w:r>
      <w:r w:rsidRPr="00B1095B">
        <w:t>cr</w:t>
      </w:r>
      <w:r w:rsidRPr="00B1095B">
        <w:t>a</w:t>
      </w:r>
      <w:r w:rsidRPr="00B1095B">
        <w:t>tie, nous devons savoir qu'à moins d'enlever le capital au Capital, nous n'aurons pas vraiment de démocr</w:t>
      </w:r>
      <w:r w:rsidRPr="00B1095B">
        <w:t>a</w:t>
      </w:r>
      <w:r w:rsidRPr="00B1095B">
        <w:t>tie et ne pourrons pas déterm</w:t>
      </w:r>
      <w:r w:rsidRPr="00B1095B">
        <w:t>i</w:t>
      </w:r>
      <w:r w:rsidRPr="00B1095B">
        <w:t>ner les priorités collectives. Trop souvent, a</w:t>
      </w:r>
      <w:r w:rsidRPr="00B1095B">
        <w:t>u</w:t>
      </w:r>
      <w:r w:rsidRPr="00B1095B">
        <w:t>jourd'hui, la gauche r</w:t>
      </w:r>
      <w:r w:rsidRPr="00B1095B">
        <w:t>é</w:t>
      </w:r>
      <w:r w:rsidRPr="00B1095B">
        <w:t>clame davantage de d</w:t>
      </w:r>
      <w:r w:rsidRPr="00B1095B">
        <w:t>é</w:t>
      </w:r>
      <w:r w:rsidRPr="00B1095B">
        <w:t>mocratie, sans plus.</w:t>
      </w:r>
    </w:p>
    <w:p w:rsidR="00721E27" w:rsidRPr="00B1095B" w:rsidRDefault="00721E27" w:rsidP="00721E27">
      <w:pPr>
        <w:spacing w:before="120" w:after="120"/>
        <w:jc w:val="both"/>
      </w:pPr>
      <w:r w:rsidRPr="00B1095B">
        <w:t xml:space="preserve">Enfin, il me semble qu'une bonne partie de notre projet doit être formulé de concert avec la classe ouvrière qui demeure au </w:t>
      </w:r>
      <w:r>
        <w:t>cœur</w:t>
      </w:r>
      <w:r w:rsidRPr="00B1095B">
        <w:t xml:space="preserve"> du projet socialiste. L'identité de classe, la conscience de classe, la polit</w:t>
      </w:r>
      <w:r w:rsidRPr="00B1095B">
        <w:t>i</w:t>
      </w:r>
      <w:r w:rsidRPr="00B1095B">
        <w:t>que de classe ne constituent pas la seule façon pour les individus de se définir dans une société capitaliste. Ils et elles se perçoivent en fon</w:t>
      </w:r>
      <w:r w:rsidRPr="00B1095B">
        <w:t>c</w:t>
      </w:r>
      <w:r w:rsidRPr="00B1095B">
        <w:t>tion des nombreux ch</w:t>
      </w:r>
      <w:r w:rsidRPr="00B1095B">
        <w:t>a</w:t>
      </w:r>
      <w:r w:rsidRPr="00B1095B">
        <w:t>peaux qu'elles et qu'ils portent, en fonction des nombreux rôles occupés. Mais la classe demeure l'une des expre</w:t>
      </w:r>
      <w:r w:rsidRPr="00B1095B">
        <w:t>s</w:t>
      </w:r>
      <w:r w:rsidRPr="00B1095B">
        <w:t>sions collectives possibles dans une société capitaliste, même si elle n'est en aucune façon une expression automatique et inév</w:t>
      </w:r>
      <w:r w:rsidRPr="00B1095B">
        <w:t>i</w:t>
      </w:r>
      <w:r w:rsidRPr="00B1095B">
        <w:t xml:space="preserve">table. </w:t>
      </w:r>
      <w:r>
        <w:t>É</w:t>
      </w:r>
      <w:r w:rsidRPr="00B1095B">
        <w:t>tant donné leur place centrale dans la constitution de l'ordre social global et leur nature contradictoire et antagonique liée de manière inhérente à l'e</w:t>
      </w:r>
      <w:r w:rsidRPr="00B1095B">
        <w:t>x</w:t>
      </w:r>
      <w:r w:rsidRPr="00B1095B">
        <w:t>ploitation, les rapports de production fournissent encore un pote</w:t>
      </w:r>
      <w:r w:rsidRPr="00B1095B">
        <w:t>n</w:t>
      </w:r>
      <w:r w:rsidRPr="00B1095B">
        <w:t xml:space="preserve">tiel immense en ce qui concerne les luttes sur et autour de la </w:t>
      </w:r>
      <w:r w:rsidRPr="00024FE0">
        <w:rPr>
          <w:i/>
        </w:rPr>
        <w:t>formation des sujets de classes</w:t>
      </w:r>
      <w:r w:rsidRPr="00B1095B">
        <w:t>. La mise en application d'un projet socialiste, i</w:t>
      </w:r>
      <w:r w:rsidRPr="00B1095B">
        <w:t>m</w:t>
      </w:r>
      <w:r w:rsidRPr="00B1095B">
        <w:t>pliquant un changement fondamental dans les rapports de pr</w:t>
      </w:r>
      <w:r w:rsidRPr="00B1095B">
        <w:t>o</w:t>
      </w:r>
      <w:r w:rsidRPr="00B1095B">
        <w:t>duction, ne peut pas se passer de l'identité de la classe ouvrière. Ceci non se</w:t>
      </w:r>
      <w:r w:rsidRPr="00B1095B">
        <w:t>u</w:t>
      </w:r>
      <w:r w:rsidRPr="00B1095B">
        <w:t>lement à cause de la taille potentielle d'une telle colle</w:t>
      </w:r>
      <w:r w:rsidRPr="00B1095B">
        <w:t>c</w:t>
      </w:r>
      <w:r w:rsidRPr="00B1095B">
        <w:t>tivité, formée par celles et ceux qui occupent des pos</w:t>
      </w:r>
      <w:r w:rsidRPr="00B1095B">
        <w:t>i</w:t>
      </w:r>
      <w:r w:rsidRPr="00B1095B">
        <w:t>tions subordonnées dans les rapports de production, mais aussi à cause de la position ce</w:t>
      </w:r>
      <w:r w:rsidRPr="00B1095B">
        <w:t>n</w:t>
      </w:r>
      <w:r w:rsidRPr="00B1095B">
        <w:t>trale d'une telle collectivité face à la principale d</w:t>
      </w:r>
      <w:r w:rsidRPr="00B1095B">
        <w:t>i</w:t>
      </w:r>
      <w:r w:rsidRPr="00B1095B">
        <w:t>mension de l'ordre social global de la production. Si, en effet, la question en est une de tran</w:t>
      </w:r>
      <w:r w:rsidRPr="00B1095B">
        <w:t>s</w:t>
      </w:r>
      <w:r w:rsidRPr="00B1095B">
        <w:t>formation sociale, le remplacement du capitalisme comme système</w:t>
      </w:r>
      <w:r>
        <w:t xml:space="preserve"> — </w:t>
      </w:r>
      <w:r w:rsidRPr="00B1095B">
        <w:t>et la leçon néo-conservatiste doit sûrement signifier que si nous n'a</w:t>
      </w:r>
      <w:r w:rsidRPr="00B1095B">
        <w:t>l</w:t>
      </w:r>
      <w:r w:rsidRPr="00B1095B">
        <w:t>lons pas dans cette direction, nous ne pouvons que reculer</w:t>
      </w:r>
      <w:r>
        <w:t xml:space="preserve"> — </w:t>
      </w:r>
      <w:r w:rsidRPr="00B1095B">
        <w:t>alors la m</w:t>
      </w:r>
      <w:r w:rsidRPr="00B1095B">
        <w:t>o</w:t>
      </w:r>
      <w:r w:rsidRPr="00B1095B">
        <w:t>bilisation des classes travailleuses est la condition organisationnelle et idéolog</w:t>
      </w:r>
      <w:r w:rsidRPr="00B1095B">
        <w:t>i</w:t>
      </w:r>
      <w:r w:rsidRPr="00B1095B">
        <w:t>que pour y arriver.</w:t>
      </w:r>
    </w:p>
    <w:p w:rsidR="00721E27" w:rsidRDefault="00721E27" w:rsidP="00721E27">
      <w:pPr>
        <w:spacing w:before="120" w:after="120"/>
        <w:jc w:val="both"/>
      </w:pPr>
    </w:p>
    <w:p w:rsidR="00721E27" w:rsidRPr="00B1095B" w:rsidRDefault="00721E27" w:rsidP="00721E27">
      <w:pPr>
        <w:spacing w:before="120" w:after="120"/>
        <w:jc w:val="right"/>
      </w:pPr>
      <w:r w:rsidRPr="00B1095B">
        <w:t>Léo PANITCH</w:t>
      </w:r>
      <w:r>
        <w:br/>
      </w:r>
      <w:r w:rsidRPr="00B1095B">
        <w:t>Université York</w:t>
      </w:r>
    </w:p>
    <w:p w:rsidR="00721E27" w:rsidRDefault="00721E27" w:rsidP="00721E27">
      <w:pPr>
        <w:pStyle w:val="p"/>
      </w:pPr>
      <w:r w:rsidRPr="00B1095B">
        <w:br w:type="page"/>
      </w:r>
      <w:r>
        <w:t>[253]</w:t>
      </w:r>
    </w:p>
    <w:p w:rsidR="00721E27" w:rsidRDefault="00721E27" w:rsidP="00721E27">
      <w:pPr>
        <w:jc w:val="both"/>
      </w:pPr>
    </w:p>
    <w:p w:rsidR="00721E27" w:rsidRDefault="00721E27" w:rsidP="00721E27">
      <w:pPr>
        <w:jc w:val="both"/>
      </w:pPr>
    </w:p>
    <w:p w:rsidR="00721E27" w:rsidRDefault="00721E27" w:rsidP="00721E27">
      <w:pPr>
        <w:jc w:val="both"/>
      </w:pPr>
    </w:p>
    <w:p w:rsidR="00721E27" w:rsidRPr="006D5CFA" w:rsidRDefault="00721E27" w:rsidP="00721E27">
      <w:pPr>
        <w:spacing w:after="120"/>
        <w:ind w:firstLine="0"/>
        <w:jc w:val="center"/>
        <w:rPr>
          <w:b/>
          <w:sz w:val="24"/>
          <w:szCs w:val="36"/>
        </w:rPr>
      </w:pPr>
      <w:bookmarkStart w:id="21" w:name="Neo_conservatisme_pt_4_texte_13"/>
      <w:r>
        <w:rPr>
          <w:b/>
          <w:color w:val="0000FF"/>
          <w:sz w:val="24"/>
          <w:szCs w:val="36"/>
        </w:rPr>
        <w:t>QUATRIÈME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Stratégies d’opposition au néo-conservatisme</w:t>
      </w:r>
    </w:p>
    <w:p w:rsidR="00721E27" w:rsidRDefault="00721E27" w:rsidP="00721E27">
      <w:pPr>
        <w:jc w:val="both"/>
        <w:rPr>
          <w:szCs w:val="36"/>
        </w:rPr>
      </w:pPr>
    </w:p>
    <w:p w:rsidR="00721E27" w:rsidRPr="006D5CFA" w:rsidRDefault="00721E27" w:rsidP="00721E27">
      <w:pPr>
        <w:spacing w:before="120" w:after="120"/>
        <w:ind w:firstLine="0"/>
        <w:jc w:val="center"/>
        <w:rPr>
          <w:sz w:val="36"/>
        </w:rPr>
      </w:pPr>
      <w:r w:rsidRPr="006D5CFA">
        <w:rPr>
          <w:sz w:val="36"/>
        </w:rPr>
        <w:t>“</w:t>
      </w:r>
      <w:r w:rsidRPr="00D53C28">
        <w:rPr>
          <w:color w:val="FF0000"/>
          <w:sz w:val="36"/>
        </w:rPr>
        <w:t>LE THATCHÉRISME</w:t>
      </w:r>
      <w:r>
        <w:rPr>
          <w:color w:val="FF0000"/>
          <w:sz w:val="36"/>
        </w:rPr>
        <w:br/>
      </w:r>
      <w:r w:rsidRPr="00D53C28">
        <w:rPr>
          <w:color w:val="FF0000"/>
          <w:sz w:val="36"/>
        </w:rPr>
        <w:t>ET</w:t>
      </w:r>
      <w:r>
        <w:rPr>
          <w:color w:val="FF0000"/>
          <w:sz w:val="36"/>
        </w:rPr>
        <w:t xml:space="preserve"> </w:t>
      </w:r>
      <w:r w:rsidRPr="00D53C28">
        <w:rPr>
          <w:color w:val="FF0000"/>
          <w:sz w:val="36"/>
        </w:rPr>
        <w:t>SES ALTERNATIVES :</w:t>
      </w:r>
      <w:r>
        <w:rPr>
          <w:color w:val="FF0000"/>
          <w:sz w:val="36"/>
        </w:rPr>
        <w:br/>
        <w:t>QUEL EST L'AVENIR</w:t>
      </w:r>
      <w:r>
        <w:rPr>
          <w:color w:val="FF0000"/>
          <w:sz w:val="36"/>
        </w:rPr>
        <w:br/>
        <w:t xml:space="preserve">DU </w:t>
      </w:r>
      <w:r w:rsidRPr="00D53C28">
        <w:rPr>
          <w:color w:val="FF0000"/>
          <w:sz w:val="36"/>
        </w:rPr>
        <w:t>CAPITALISME BRITANNIQUE ?</w:t>
      </w:r>
      <w:r w:rsidRPr="006D5CFA">
        <w:rPr>
          <w:sz w:val="36"/>
        </w:rPr>
        <w:t>”</w:t>
      </w:r>
      <w:r>
        <w:t> </w:t>
      </w:r>
      <w:r>
        <w:rPr>
          <w:rStyle w:val="Appelnotedebasdep"/>
        </w:rPr>
        <w:footnoteReference w:customMarkFollows="1" w:id="268"/>
        <w:t>*</w:t>
      </w:r>
    </w:p>
    <w:bookmarkEnd w:id="21"/>
    <w:p w:rsidR="00721E27" w:rsidRPr="006D5CFA" w:rsidRDefault="00721E27" w:rsidP="00721E27">
      <w:pPr>
        <w:spacing w:before="120" w:after="120"/>
        <w:jc w:val="center"/>
      </w:pPr>
    </w:p>
    <w:p w:rsidR="00721E27" w:rsidRPr="006D5CFA" w:rsidRDefault="00721E27" w:rsidP="00721E27">
      <w:pPr>
        <w:pStyle w:val="suite"/>
      </w:pPr>
      <w:r>
        <w:t>Hugo RADICE</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384B20" w:rsidRDefault="00721E27" w:rsidP="00721E27">
      <w:pPr>
        <w:ind w:right="90" w:firstLine="0"/>
        <w:jc w:val="both"/>
        <w:rPr>
          <w:sz w:val="20"/>
        </w:rPr>
      </w:pPr>
      <w:hyperlink w:anchor="tdm" w:history="1">
        <w:r w:rsidRPr="00384B20">
          <w:rPr>
            <w:rStyle w:val="Lienhypertexte"/>
            <w:sz w:val="20"/>
          </w:rPr>
          <w:t>Retour à la table des matières</w:t>
        </w:r>
      </w:hyperlink>
    </w:p>
    <w:p w:rsidR="00721E27" w:rsidRPr="00B1095B" w:rsidRDefault="00721E27" w:rsidP="00721E27">
      <w:pPr>
        <w:spacing w:before="120" w:after="120"/>
        <w:jc w:val="both"/>
      </w:pPr>
      <w:r w:rsidRPr="00B1095B">
        <w:t>Au milieu du 19</w:t>
      </w:r>
      <w:r w:rsidRPr="00CC2988">
        <w:rPr>
          <w:vertAlign w:val="superscript"/>
        </w:rPr>
        <w:t>e</w:t>
      </w:r>
      <w:r w:rsidRPr="00B1095B">
        <w:t xml:space="preserve"> siècle, la Grande-Bretagne a fourni à Marx un modèle de capit</w:t>
      </w:r>
      <w:r w:rsidRPr="00B1095B">
        <w:t>a</w:t>
      </w:r>
      <w:r w:rsidRPr="00B1095B">
        <w:t>lisme industriel développé qui montrait la voie au reste du monde. Dans les années 1970, trébuchant d'une crise écon</w:t>
      </w:r>
      <w:r w:rsidRPr="00B1095B">
        <w:t>o</w:t>
      </w:r>
      <w:r w:rsidRPr="00B1095B">
        <w:t>mique à l'autre, la Grande-Bretagne semblait en voie de devenir le premier pays capitaliste développé à s'e</w:t>
      </w:r>
      <w:r w:rsidRPr="00B1095B">
        <w:t>n</w:t>
      </w:r>
      <w:r w:rsidRPr="00B1095B">
        <w:t>gager sur la pente du sous-développement, à travers la désindu</w:t>
      </w:r>
      <w:r w:rsidRPr="00B1095B">
        <w:t>s</w:t>
      </w:r>
      <w:r w:rsidRPr="00B1095B">
        <w:t>trialisation, la fuite des capitaux et la dégénérescence de la démocratie bourgeoise. Vint alors madame Thatcher qui offrit de nouveau la Grande-Bretagne en modèle au reste du monde</w:t>
      </w:r>
      <w:r>
        <w:t xml:space="preserve"> – </w:t>
      </w:r>
      <w:r w:rsidRPr="00B1095B">
        <w:t>mais un modèle, cette fois, de renaissance capitaliste. Bien que l'échéancier du programme tha</w:t>
      </w:r>
      <w:r w:rsidRPr="00B1095B">
        <w:t>t</w:t>
      </w:r>
      <w:r w:rsidRPr="00B1095B">
        <w:t>chériste ait dû être révisé, il n'y a pas eu de retournement à ce jour. Les politiques visant l'effac</w:t>
      </w:r>
      <w:r w:rsidRPr="00B1095B">
        <w:t>e</w:t>
      </w:r>
      <w:r w:rsidRPr="00B1095B">
        <w:t>ment de l'État et le contrôle disc</w:t>
      </w:r>
      <w:r w:rsidRPr="00B1095B">
        <w:t>i</w:t>
      </w:r>
      <w:r w:rsidRPr="00B1095B">
        <w:t>plinaire de la main-d'œuvre sont bien ancrées avec toutes les chances d'une troisième victoire électorale successive en 1987 ou 1988, compte tenu de la division au sein de l'oppos</w:t>
      </w:r>
      <w:r w:rsidRPr="00B1095B">
        <w:t>i</w:t>
      </w:r>
      <w:r w:rsidRPr="00B1095B">
        <w:t>tion.</w:t>
      </w:r>
    </w:p>
    <w:p w:rsidR="00721E27" w:rsidRPr="00B1095B" w:rsidRDefault="00721E27" w:rsidP="00721E27">
      <w:pPr>
        <w:spacing w:before="120" w:after="120"/>
        <w:jc w:val="both"/>
      </w:pPr>
      <w:r w:rsidRPr="00B1095B">
        <w:t>Qu'entend donc insta</w:t>
      </w:r>
      <w:r>
        <w:t>urer le thatchérisme en Grande-</w:t>
      </w:r>
      <w:r w:rsidRPr="00B1095B">
        <w:t>Bretagne ? Réussira-t-il ? Sinon, quelles sont les alternatives ? Dans ce texte, je vais exposer les princ</w:t>
      </w:r>
      <w:r w:rsidRPr="00B1095B">
        <w:t>i</w:t>
      </w:r>
      <w:r w:rsidRPr="00B1095B">
        <w:t>paux éléments de ce programme, considérer ses succès et ses échecs et proposer une évaluation qui, je l'espère, limit</w:t>
      </w:r>
      <w:r w:rsidRPr="00B1095B">
        <w:t>e</w:t>
      </w:r>
      <w:r w:rsidRPr="00B1095B">
        <w:t>ra tout au moins l'éventail des « futurs possibles ». Puisque je me concentrerai sur les politiques économiques, même conçues larg</w:t>
      </w:r>
      <w:r w:rsidRPr="00B1095B">
        <w:t>e</w:t>
      </w:r>
      <w:r w:rsidRPr="00B1095B">
        <w:t>ment, je ne peux, d'une manière réaliste, que prése</w:t>
      </w:r>
      <w:r w:rsidRPr="00B1095B">
        <w:t>n</w:t>
      </w:r>
      <w:r w:rsidRPr="00B1095B">
        <w:t>ter les fondements politico-économiques d'une évaluation du tha</w:t>
      </w:r>
      <w:r w:rsidRPr="00B1095B">
        <w:t>t</w:t>
      </w:r>
      <w:r w:rsidRPr="00B1095B">
        <w:t>ch</w:t>
      </w:r>
      <w:r>
        <w:t>é</w:t>
      </w:r>
      <w:r w:rsidRPr="00B1095B">
        <w:t>risme. J'espère néanmoins éviter les pièges de l'économicisme et tenir compte des aspects idéologiques et plus spécifiqu</w:t>
      </w:r>
      <w:r w:rsidRPr="00B1095B">
        <w:t>e</w:t>
      </w:r>
      <w:r w:rsidRPr="00B1095B">
        <w:t>ment politiques. En particulier, je ne pense pas qu'on puisse comprendre le thatch</w:t>
      </w:r>
      <w:r>
        <w:t>é</w:t>
      </w:r>
      <w:r w:rsidRPr="00B1095B">
        <w:t>risme comme la stratégie économique rationnelle des « fractions dominantes » du cap</w:t>
      </w:r>
      <w:r w:rsidRPr="00B1095B">
        <w:t>i</w:t>
      </w:r>
      <w:r w:rsidRPr="00B1095B">
        <w:t>tal britannique, quelqu</w:t>
      </w:r>
      <w:r>
        <w:t xml:space="preserve">e </w:t>
      </w:r>
      <w:r w:rsidRPr="00B1095B">
        <w:t>importante que puisse être une te</w:t>
      </w:r>
      <w:r w:rsidRPr="00B1095B">
        <w:t>l</w:t>
      </w:r>
      <w:r w:rsidRPr="00B1095B">
        <w:t>le stratégie.</w:t>
      </w:r>
    </w:p>
    <w:p w:rsidR="00721E27" w:rsidRPr="00B1095B" w:rsidRDefault="00721E27" w:rsidP="00721E27">
      <w:pPr>
        <w:spacing w:before="120" w:after="120"/>
        <w:jc w:val="both"/>
      </w:pPr>
      <w:r>
        <w:t>[254]</w:t>
      </w:r>
    </w:p>
    <w:p w:rsidR="00721E27" w:rsidRPr="00B1095B" w:rsidRDefault="00721E27" w:rsidP="00721E27">
      <w:pPr>
        <w:spacing w:before="120" w:after="120"/>
        <w:jc w:val="both"/>
      </w:pPr>
      <w:r w:rsidRPr="00B1095B">
        <w:t xml:space="preserve">Il s'ensuit également qu'on ne peut arriver à une contre-stratégie pour la classe ouvrière simplement en </w:t>
      </w:r>
      <w:r w:rsidRPr="00024FE0">
        <w:rPr>
          <w:i/>
        </w:rPr>
        <w:t>dévoilant</w:t>
      </w:r>
      <w:r w:rsidRPr="00B1095B">
        <w:t xml:space="preserve"> une telle stratégie c</w:t>
      </w:r>
      <w:r w:rsidRPr="00B1095B">
        <w:t>a</w:t>
      </w:r>
      <w:r w:rsidRPr="00B1095B">
        <w:t xml:space="preserve">pitaliste. Par ailleurs, </w:t>
      </w:r>
      <w:r w:rsidRPr="00024FE0">
        <w:rPr>
          <w:i/>
        </w:rPr>
        <w:t xml:space="preserve">l'agencement </w:t>
      </w:r>
      <w:r w:rsidRPr="00B1095B">
        <w:t>du capital et de la classe ouvrière en Grande-Bretagne pose de véritables contraintes aux stratégies qui peuvent être proposées et suivies dans nos institutions politiques a</w:t>
      </w:r>
      <w:r w:rsidRPr="00B1095B">
        <w:t>c</w:t>
      </w:r>
      <w:r w:rsidRPr="00B1095B">
        <w:t>tuelles.</w:t>
      </w:r>
    </w:p>
    <w:p w:rsidR="00721E27" w:rsidRDefault="00721E27" w:rsidP="00721E27">
      <w:pPr>
        <w:spacing w:before="120" w:after="120"/>
        <w:jc w:val="both"/>
      </w:pPr>
    </w:p>
    <w:p w:rsidR="00721E27" w:rsidRPr="00B1095B" w:rsidRDefault="00721E27" w:rsidP="00721E27">
      <w:pPr>
        <w:pStyle w:val="a"/>
      </w:pPr>
      <w:r w:rsidRPr="00B1095B">
        <w:t>1. Les polit</w:t>
      </w:r>
      <w:r w:rsidRPr="00B1095B">
        <w:t>i</w:t>
      </w:r>
      <w:r w:rsidRPr="00B1095B">
        <w:t>ques thatchéristes</w:t>
      </w:r>
    </w:p>
    <w:p w:rsidR="00721E27" w:rsidRDefault="00721E27" w:rsidP="00721E27">
      <w:pPr>
        <w:spacing w:before="120" w:after="120"/>
        <w:jc w:val="both"/>
      </w:pPr>
    </w:p>
    <w:p w:rsidR="00721E27" w:rsidRPr="00B1095B" w:rsidRDefault="00721E27" w:rsidP="00721E27">
      <w:pPr>
        <w:spacing w:before="120" w:after="120"/>
        <w:jc w:val="both"/>
      </w:pPr>
      <w:r w:rsidRPr="00B1095B">
        <w:t>Le programme thatchériste était bien résumé au départ par Andrew Gamble sous le titre « L'économie libre et l’État fort »</w:t>
      </w:r>
      <w:r>
        <w:t> </w:t>
      </w:r>
      <w:r>
        <w:rPr>
          <w:rStyle w:val="Appelnotedebasdep"/>
        </w:rPr>
        <w:footnoteReference w:id="269"/>
      </w:r>
      <w:r w:rsidRPr="00B1095B">
        <w:t>. L'aspect « économie libre » concerne l'ensemble des mesures néolibérales v</w:t>
      </w:r>
      <w:r w:rsidRPr="00B1095B">
        <w:t>i</w:t>
      </w:r>
      <w:r w:rsidRPr="00B1095B">
        <w:t>sant à restaurer la responsabilité du marché dans l'allocation des re</w:t>
      </w:r>
      <w:r w:rsidRPr="00B1095B">
        <w:t>s</w:t>
      </w:r>
      <w:r w:rsidRPr="00B1095B">
        <w:t>sources de manière à donner au capital la liberté de circuler à la r</w:t>
      </w:r>
      <w:r w:rsidRPr="00B1095B">
        <w:t>e</w:t>
      </w:r>
      <w:r w:rsidRPr="00B1095B">
        <w:t>cherche du profit et de d</w:t>
      </w:r>
      <w:r w:rsidRPr="00B1095B">
        <w:t>o</w:t>
      </w:r>
      <w:r w:rsidRPr="00B1095B">
        <w:t>miner la main-d'œuvre dans la sphère de la pr</w:t>
      </w:r>
      <w:r w:rsidRPr="00B1095B">
        <w:t>o</w:t>
      </w:r>
      <w:r w:rsidRPr="00B1095B">
        <w:t>duction. L'« État fort » dénote tout d'abord la force de la résolution requise</w:t>
      </w:r>
      <w:r>
        <w:t xml:space="preserve"> </w:t>
      </w:r>
      <w:r w:rsidRPr="00B1095B">
        <w:t>pour réduire de manière importa</w:t>
      </w:r>
      <w:r w:rsidRPr="00B1095B">
        <w:t>n</w:t>
      </w:r>
      <w:r w:rsidRPr="00B1095B">
        <w:t>te les fonctions économiques de l'</w:t>
      </w:r>
      <w:r>
        <w:t>État</w:t>
      </w:r>
      <w:r w:rsidRPr="00B1095B">
        <w:t>, pour libérer des ressources en vue de leur réallocation pr</w:t>
      </w:r>
      <w:r w:rsidRPr="00B1095B">
        <w:t>i</w:t>
      </w:r>
      <w:r w:rsidRPr="00B1095B">
        <w:t>vée. Mais il indique aussi qu'il faut renforcer la domination du capital dans la sphère même de la production et dans celle de la polit</w:t>
      </w:r>
      <w:r w:rsidRPr="00B1095B">
        <w:t>i</w:t>
      </w:r>
      <w:r w:rsidRPr="00B1095B">
        <w:t>que</w:t>
      </w:r>
      <w:r>
        <w:t xml:space="preserve"> – </w:t>
      </w:r>
      <w:r w:rsidRPr="00B1095B">
        <w:t>c'est-à-dire hors de la sphère de la circulation qui seule peut être vra</w:t>
      </w:r>
      <w:r w:rsidRPr="00B1095B">
        <w:t>i</w:t>
      </w:r>
      <w:r w:rsidRPr="00B1095B">
        <w:t>ment « laissée au marché ».</w:t>
      </w:r>
    </w:p>
    <w:p w:rsidR="00721E27" w:rsidRPr="00B1095B" w:rsidRDefault="00721E27" w:rsidP="00721E27">
      <w:pPr>
        <w:spacing w:before="120" w:after="120"/>
        <w:jc w:val="both"/>
      </w:pPr>
      <w:r w:rsidRPr="00B1095B">
        <w:t>Les mesures politiques poursuivies depuis 1979 peuvent être ra</w:t>
      </w:r>
      <w:r w:rsidRPr="00B1095B">
        <w:t>n</w:t>
      </w:r>
      <w:r w:rsidRPr="00B1095B">
        <w:t>gées sous quatre titres : la politique macroéconomique, la privatis</w:t>
      </w:r>
      <w:r w:rsidRPr="00B1095B">
        <w:t>a</w:t>
      </w:r>
      <w:r w:rsidRPr="00B1095B">
        <w:t>tion,</w:t>
      </w:r>
      <w:r>
        <w:t xml:space="preserve"> </w:t>
      </w:r>
      <w:r w:rsidRPr="00B1095B">
        <w:t>les attaques contre les travailleurs et l'internationalisation. Év</w:t>
      </w:r>
      <w:r w:rsidRPr="00B1095B">
        <w:t>i</w:t>
      </w:r>
      <w:r w:rsidRPr="00B1095B">
        <w:t>demment, ces domaines se ch</w:t>
      </w:r>
      <w:r w:rsidRPr="00B1095B">
        <w:t>e</w:t>
      </w:r>
      <w:r w:rsidRPr="00B1095B">
        <w:t>vauchent et sont en interaction.</w:t>
      </w:r>
    </w:p>
    <w:p w:rsidR="00721E27" w:rsidRDefault="00721E27" w:rsidP="00721E27">
      <w:pPr>
        <w:spacing w:before="120" w:after="120"/>
        <w:jc w:val="both"/>
      </w:pPr>
    </w:p>
    <w:p w:rsidR="00721E27" w:rsidRPr="00B1095B" w:rsidRDefault="00721E27" w:rsidP="00721E27">
      <w:pPr>
        <w:pStyle w:val="b"/>
      </w:pPr>
      <w:r w:rsidRPr="00B1095B">
        <w:t>1.1 La politique macroéconomique</w:t>
      </w:r>
    </w:p>
    <w:p w:rsidR="00721E27" w:rsidRDefault="00721E27" w:rsidP="00721E27">
      <w:pPr>
        <w:spacing w:before="120" w:after="120"/>
        <w:jc w:val="both"/>
      </w:pPr>
    </w:p>
    <w:p w:rsidR="00721E27" w:rsidRPr="00B1095B" w:rsidRDefault="00721E27" w:rsidP="00721E27">
      <w:pPr>
        <w:spacing w:before="120" w:after="120"/>
        <w:jc w:val="both"/>
      </w:pPr>
      <w:r w:rsidRPr="00B1095B">
        <w:t>Les buts du keynésisme traditionnel, plus spécialement le plein emploi, ont été remplacés par la poursuite d'obje</w:t>
      </w:r>
      <w:r w:rsidRPr="00B1095B">
        <w:t>c</w:t>
      </w:r>
      <w:r w:rsidRPr="00B1095B">
        <w:t>tifs monétaires, la « stratégie fina</w:t>
      </w:r>
      <w:r w:rsidRPr="00B1095B">
        <w:t>n</w:t>
      </w:r>
      <w:r w:rsidRPr="00B1095B">
        <w:t>cière de moyen terme », assortis d'austérité fiscale. L'intention est d'établir un environnement prévisible sur le plan m</w:t>
      </w:r>
      <w:r w:rsidRPr="00B1095B">
        <w:t>a</w:t>
      </w:r>
      <w:r w:rsidRPr="00B1095B">
        <w:t>cropolitique, en stabilisant la valeur de la monnaie et en abandonnant l'interventionnisme au niveau de la d</w:t>
      </w:r>
      <w:r w:rsidRPr="00B1095B">
        <w:t>e</w:t>
      </w:r>
      <w:r w:rsidRPr="00B1095B">
        <w:t>mande agrégée. En outre, par la réduction des dépenses de l'État, on vise à libérer des ressou</w:t>
      </w:r>
      <w:r w:rsidRPr="00B1095B">
        <w:t>r</w:t>
      </w:r>
      <w:r w:rsidRPr="00B1095B">
        <w:t>ces pour fin d'accumulation dans le secteur privé. En principe, cette a</w:t>
      </w:r>
      <w:r w:rsidRPr="00B1095B">
        <w:t>p</w:t>
      </w:r>
      <w:r w:rsidRPr="00B1095B">
        <w:t>proche suppose que les taux d'intérêt soient déterm</w:t>
      </w:r>
      <w:r w:rsidRPr="00B1095B">
        <w:t>i</w:t>
      </w:r>
      <w:r w:rsidRPr="00B1095B">
        <w:t xml:space="preserve">nés par le marché, c'est-à-dire dans la </w:t>
      </w:r>
      <w:r w:rsidRPr="00024FE0">
        <w:rPr>
          <w:i/>
        </w:rPr>
        <w:t>City</w:t>
      </w:r>
      <w:r w:rsidRPr="00B1095B">
        <w:t> : ce qui est lié à là déréglementation du secteur fina</w:t>
      </w:r>
      <w:r w:rsidRPr="00B1095B">
        <w:t>n</w:t>
      </w:r>
      <w:r w:rsidRPr="00B1095B">
        <w:t>cier. Du côté fiscal, la réduction des dépenses de l'État a nécessité une</w:t>
      </w:r>
      <w:r>
        <w:t xml:space="preserve"> [255] </w:t>
      </w:r>
      <w:r w:rsidRPr="00B1095B">
        <w:t>centralisation radicale du contr</w:t>
      </w:r>
      <w:r w:rsidRPr="00B1095B">
        <w:t>ô</w:t>
      </w:r>
      <w:r w:rsidRPr="00B1095B">
        <w:t>le, y compris un contrôle plus strict du Trésor sur les départements du gouvernement ce</w:t>
      </w:r>
      <w:r w:rsidRPr="00B1095B">
        <w:t>n</w:t>
      </w:r>
      <w:r w:rsidRPr="00B1095B">
        <w:t>tral qui d</w:t>
      </w:r>
      <w:r w:rsidRPr="00B1095B">
        <w:t>é</w:t>
      </w:r>
      <w:r w:rsidRPr="00B1095B">
        <w:t>pensent et un contrôle du gouvernement central sur les gouve</w:t>
      </w:r>
      <w:r w:rsidRPr="00B1095B">
        <w:t>r</w:t>
      </w:r>
      <w:r w:rsidRPr="00B1095B">
        <w:t>nements locaux. Cette dernière tendance a finalement conduit à l'abol</w:t>
      </w:r>
      <w:r w:rsidRPr="00B1095B">
        <w:t>i</w:t>
      </w:r>
      <w:r w:rsidRPr="00B1095B">
        <w:t>tion des autorités locales de niveau intermédiaire qui sont toutes sous le contrôle du Pa</w:t>
      </w:r>
      <w:r w:rsidRPr="00B1095B">
        <w:t>r</w:t>
      </w:r>
      <w:r w:rsidRPr="00B1095B">
        <w:t>ti travailliste.</w:t>
      </w:r>
    </w:p>
    <w:p w:rsidR="00721E27" w:rsidRDefault="00721E27" w:rsidP="00721E27">
      <w:pPr>
        <w:spacing w:before="120" w:after="120"/>
        <w:jc w:val="both"/>
      </w:pPr>
    </w:p>
    <w:p w:rsidR="00721E27" w:rsidRPr="00B1095B" w:rsidRDefault="00721E27" w:rsidP="00721E27">
      <w:pPr>
        <w:pStyle w:val="b"/>
      </w:pPr>
      <w:r w:rsidRPr="00B1095B">
        <w:t>1</w:t>
      </w:r>
      <w:r>
        <w:t>.</w:t>
      </w:r>
      <w:r w:rsidRPr="00B1095B">
        <w:t>2</w:t>
      </w:r>
      <w:r>
        <w:t>.</w:t>
      </w:r>
      <w:r w:rsidRPr="00B1095B">
        <w:t xml:space="preserve"> La privatis</w:t>
      </w:r>
      <w:r w:rsidRPr="00B1095B">
        <w:t>a</w:t>
      </w:r>
      <w:r w:rsidRPr="00B1095B">
        <w:t>tion</w:t>
      </w:r>
    </w:p>
    <w:p w:rsidR="00721E27" w:rsidRDefault="00721E27" w:rsidP="00721E27">
      <w:pPr>
        <w:spacing w:before="120" w:after="120"/>
        <w:jc w:val="both"/>
      </w:pPr>
    </w:p>
    <w:p w:rsidR="00721E27" w:rsidRPr="00B1095B" w:rsidRDefault="00721E27" w:rsidP="00721E27">
      <w:pPr>
        <w:spacing w:before="120" w:after="120"/>
        <w:jc w:val="both"/>
      </w:pPr>
      <w:r w:rsidRPr="00B1095B">
        <w:t>On utilise no</w:t>
      </w:r>
      <w:r w:rsidRPr="00B1095B">
        <w:t>r</w:t>
      </w:r>
      <w:r w:rsidRPr="00B1095B">
        <w:t>malement ce terme au sens étroit en faisant référence à la vente des actifs des entreprises publiques, par exemple British Telecom, et à la nécessité de soumissions privées compétit</w:t>
      </w:r>
      <w:r w:rsidRPr="00B1095B">
        <w:t>i</w:t>
      </w:r>
      <w:r w:rsidRPr="00B1095B">
        <w:t>ves pour dispenser les services p</w:t>
      </w:r>
      <w:r w:rsidRPr="00B1095B">
        <w:t>u</w:t>
      </w:r>
      <w:r w:rsidRPr="00B1095B">
        <w:t>blics. Mais il est sensé de considérer comme faisant partie de la même stratégie</w:t>
      </w:r>
      <w:r>
        <w:t xml:space="preserve"> – </w:t>
      </w:r>
      <w:r w:rsidRPr="00B1095B">
        <w:t>chevauchant la stratégie macr</w:t>
      </w:r>
      <w:r w:rsidRPr="00B1095B">
        <w:t>o</w:t>
      </w:r>
      <w:r w:rsidRPr="00B1095B">
        <w:t>économique</w:t>
      </w:r>
      <w:r>
        <w:t xml:space="preserve"> – </w:t>
      </w:r>
      <w:r w:rsidRPr="00B1095B">
        <w:t>les réductions dans les subve</w:t>
      </w:r>
      <w:r w:rsidRPr="00B1095B">
        <w:t>n</w:t>
      </w:r>
      <w:r w:rsidRPr="00B1095B">
        <w:t>tionsindustrielles, dans les impôts sur les revenus des individus et sur les corporations et dans les prestations de bien-être. L'objectif général est de restaurer et d'a</w:t>
      </w:r>
      <w:r w:rsidRPr="00B1095B">
        <w:t>c</w:t>
      </w:r>
      <w:r w:rsidRPr="00B1095B">
        <w:t>croître l'étendue de l'accumulation du capital privé par une « rema</w:t>
      </w:r>
      <w:r w:rsidRPr="00B1095B">
        <w:t>r</w:t>
      </w:r>
      <w:r w:rsidRPr="00B1095B">
        <w:t>chandisation » du secteur public. Cela est également lié à la déréglementation dans l'industrie et la finance. La pr</w:t>
      </w:r>
      <w:r w:rsidRPr="00B1095B">
        <w:t>i</w:t>
      </w:r>
      <w:r w:rsidRPr="00B1095B">
        <w:t>vatisation a joué un rôle idéologique majeur dans le thatch</w:t>
      </w:r>
      <w:r>
        <w:t>é</w:t>
      </w:r>
      <w:r w:rsidRPr="00B1095B">
        <w:t>risme, la « démocratie de la pr</w:t>
      </w:r>
      <w:r w:rsidRPr="00B1095B">
        <w:t>o</w:t>
      </w:r>
      <w:r w:rsidRPr="00B1095B">
        <w:t>priété privée ».</w:t>
      </w:r>
    </w:p>
    <w:p w:rsidR="00721E27" w:rsidRDefault="00721E27" w:rsidP="00721E27">
      <w:pPr>
        <w:spacing w:before="120" w:after="120"/>
        <w:jc w:val="both"/>
      </w:pPr>
    </w:p>
    <w:p w:rsidR="00721E27" w:rsidRPr="00B1095B" w:rsidRDefault="00721E27" w:rsidP="00721E27">
      <w:pPr>
        <w:pStyle w:val="b"/>
      </w:pPr>
      <w:r w:rsidRPr="00B1095B">
        <w:t>1.3</w:t>
      </w:r>
      <w:r>
        <w:t>.</w:t>
      </w:r>
      <w:r w:rsidRPr="00B1095B">
        <w:t xml:space="preserve"> L'attaque contre les travai</w:t>
      </w:r>
      <w:r w:rsidRPr="00B1095B">
        <w:t>l</w:t>
      </w:r>
      <w:r w:rsidRPr="00B1095B">
        <w:t>leurs</w:t>
      </w:r>
    </w:p>
    <w:p w:rsidR="00721E27" w:rsidRDefault="00721E27" w:rsidP="00721E27">
      <w:pPr>
        <w:spacing w:before="120" w:after="120"/>
        <w:jc w:val="both"/>
      </w:pPr>
    </w:p>
    <w:p w:rsidR="00721E27" w:rsidRPr="00B1095B" w:rsidRDefault="00721E27" w:rsidP="00721E27">
      <w:pPr>
        <w:spacing w:before="120" w:after="120"/>
        <w:jc w:val="both"/>
      </w:pPr>
      <w:r w:rsidRPr="00B1095B">
        <w:t>Le gouvernement a promulgué une série de lois relatives aux sy</w:t>
      </w:r>
      <w:r w:rsidRPr="00B1095B">
        <w:t>n</w:t>
      </w:r>
      <w:r w:rsidRPr="00B1095B">
        <w:t>dicats ayant pour but d'affaiblir leurs droits statutaires et leur efficacité pratique. Alors que le gouvernement Heath a tenté en 1971 de réfo</w:t>
      </w:r>
      <w:r w:rsidRPr="00B1095B">
        <w:t>r</w:t>
      </w:r>
      <w:r w:rsidRPr="00B1095B">
        <w:t>mer les lois syndicales d'un seul coup</w:t>
      </w:r>
      <w:r>
        <w:t xml:space="preserve"> — </w:t>
      </w:r>
      <w:r w:rsidRPr="00B1095B">
        <w:t>et qu'il a été larg</w:t>
      </w:r>
      <w:r w:rsidRPr="00B1095B">
        <w:t>e</w:t>
      </w:r>
      <w:r w:rsidRPr="00B1095B">
        <w:t>ment battu</w:t>
      </w:r>
      <w:r>
        <w:t xml:space="preserve"> — </w:t>
      </w:r>
      <w:r w:rsidRPr="00B1095B">
        <w:t>le gouvernement Thatcher a avancé pas à pas, érodant dans un premier temps les immun</w:t>
      </w:r>
      <w:r w:rsidRPr="00B1095B">
        <w:t>i</w:t>
      </w:r>
      <w:r w:rsidRPr="00B1095B">
        <w:t>tés légales des syndicats, limitant ensuite leurs droits à l'autonomie organisationnelle et à la représentation pol</w:t>
      </w:r>
      <w:r w:rsidRPr="00B1095B">
        <w:t>i</w:t>
      </w:r>
      <w:r w:rsidRPr="00B1095B">
        <w:t>tique. Lorsque nécessaire, notamment pendant la grève des mineurs de 1984-1985, l'attaque contre les travailleurs a fait dire</w:t>
      </w:r>
      <w:r w:rsidRPr="00B1095B">
        <w:t>c</w:t>
      </w:r>
      <w:r w:rsidRPr="00B1095B">
        <w:t>tement usage de la force physique et du droit commun : les appareils policier et jud</w:t>
      </w:r>
      <w:r w:rsidRPr="00B1095B">
        <w:t>i</w:t>
      </w:r>
      <w:r w:rsidRPr="00B1095B">
        <w:t>ciaire ont été étendus, centralisés et se sont vus octroyés un puissant appui du fait du d</w:t>
      </w:r>
      <w:r w:rsidRPr="00B1095B">
        <w:t>é</w:t>
      </w:r>
      <w:r w:rsidRPr="00B1095B">
        <w:t>ploiement d'une idéologie de « la loi et de l'ordre ». Par ailleurs, le marché du travail est aussi en voie d'être « libéré » par l'abolition des conseils de salaire (dans les secteurs non</w:t>
      </w:r>
      <w:r>
        <w:t xml:space="preserve"> </w:t>
      </w:r>
      <w:r w:rsidRPr="00B1095B">
        <w:t>organisés), des taux statutaires de salaire minimum et de la « résolution sur les salaires équitables » qui réglementait les achats du secteur public. Les réductions dans les prestations de bien-être ont pour but la m</w:t>
      </w:r>
      <w:r w:rsidRPr="00B1095B">
        <w:t>i</w:t>
      </w:r>
      <w:r w:rsidRPr="00B1095B">
        <w:t>se en vigueur d'un taux</w:t>
      </w:r>
      <w:r>
        <w:t xml:space="preserve"> [256] </w:t>
      </w:r>
      <w:r w:rsidRPr="00B1095B">
        <w:t>« naturel » de salaire déterminé par le marché. En outre, la pression sur la main-d'oeuvre a été renforcée par une hausse importante du chômage, directement causée par une déflation dél</w:t>
      </w:r>
      <w:r w:rsidRPr="00B1095B">
        <w:t>i</w:t>
      </w:r>
      <w:r w:rsidRPr="00B1095B">
        <w:t>bérée.</w:t>
      </w:r>
    </w:p>
    <w:p w:rsidR="00721E27" w:rsidRDefault="00721E27" w:rsidP="00721E27">
      <w:pPr>
        <w:spacing w:before="120" w:after="120"/>
        <w:jc w:val="both"/>
      </w:pPr>
      <w:r>
        <w:br w:type="page"/>
      </w:r>
    </w:p>
    <w:p w:rsidR="00721E27" w:rsidRPr="00B1095B" w:rsidRDefault="00721E27" w:rsidP="00721E27">
      <w:pPr>
        <w:pStyle w:val="b"/>
      </w:pPr>
      <w:r w:rsidRPr="00B1095B">
        <w:t>1.4</w:t>
      </w:r>
      <w:r>
        <w:t>.</w:t>
      </w:r>
      <w:r w:rsidRPr="00B1095B">
        <w:t xml:space="preserve"> L'intern</w:t>
      </w:r>
      <w:r w:rsidRPr="00B1095B">
        <w:t>a</w:t>
      </w:r>
      <w:r w:rsidRPr="00B1095B">
        <w:t>tionalisation</w:t>
      </w:r>
    </w:p>
    <w:p w:rsidR="00721E27" w:rsidRDefault="00721E27" w:rsidP="00721E27">
      <w:pPr>
        <w:spacing w:before="120" w:after="120"/>
        <w:jc w:val="both"/>
      </w:pPr>
    </w:p>
    <w:p w:rsidR="00721E27" w:rsidRPr="00B1095B" w:rsidRDefault="00721E27" w:rsidP="00721E27">
      <w:pPr>
        <w:spacing w:before="120" w:after="120"/>
        <w:jc w:val="both"/>
      </w:pPr>
      <w:r w:rsidRPr="00B1095B">
        <w:t>Une des pr</w:t>
      </w:r>
      <w:r w:rsidRPr="00B1095B">
        <w:t>e</w:t>
      </w:r>
      <w:r w:rsidRPr="00B1095B">
        <w:t>mières mesures prises en 1979 a été l'abolition de tous les contrôles restants sur les mouvements de capitaux à l'int</w:t>
      </w:r>
      <w:r w:rsidRPr="00B1095B">
        <w:t>é</w:t>
      </w:r>
      <w:r w:rsidRPr="00B1095B">
        <w:t>rieur et hors de la Grande-Bretagne. Cela permit aux firmes multinati</w:t>
      </w:r>
      <w:r w:rsidRPr="00B1095B">
        <w:t>o</w:t>
      </w:r>
      <w:r w:rsidRPr="00B1095B">
        <w:t>nales britanniques, spécialement les institutions financières, d'investir « dans l'ordre » à l'étranger les pr</w:t>
      </w:r>
      <w:r w:rsidRPr="00B1095B">
        <w:t>o</w:t>
      </w:r>
      <w:r w:rsidRPr="00B1095B">
        <w:t>fits des réseaux pétroliers de la Mer du Nor</w:t>
      </w:r>
      <w:r>
        <w:t>d pendant la récession de 1980-</w:t>
      </w:r>
      <w:r w:rsidRPr="00B1095B">
        <w:t>1983. Cette mesure a aussi s</w:t>
      </w:r>
      <w:r w:rsidRPr="00B1095B">
        <w:t>u</w:t>
      </w:r>
      <w:r w:rsidRPr="00B1095B">
        <w:t>bordonné complètement les taux d'intérêt en Grande-Bretagne aux forces du ma</w:t>
      </w:r>
      <w:r w:rsidRPr="00B1095B">
        <w:t>r</w:t>
      </w:r>
      <w:r w:rsidRPr="00B1095B">
        <w:t>ché international. Cela permettait au gouvernement de prétendre que ses politiques d'austérité étaient le résu</w:t>
      </w:r>
      <w:r w:rsidRPr="00B1095B">
        <w:t>l</w:t>
      </w:r>
      <w:r w:rsidRPr="00B1095B">
        <w:t>tat d'événements échappant à son contrôle. Le gouvernement de m</w:t>
      </w:r>
      <w:r w:rsidRPr="00B1095B">
        <w:t>a</w:t>
      </w:r>
      <w:r w:rsidRPr="00B1095B">
        <w:t>dame Thatcher a fortement appuyé l'adoption de telles politiques à travers le monde entier, sous les auspices du Fonds monétaire international et de la Banque Mondiale. Néanmoins, il a insisté sur le fait que la « crise mondiale des dettes » peut être résolue par les banques privées inte</w:t>
      </w:r>
      <w:r w:rsidRPr="00B1095B">
        <w:t>r</w:t>
      </w:r>
      <w:r w:rsidRPr="00B1095B">
        <w:t>nationales et il n'appuie au</w:t>
      </w:r>
      <w:r>
        <w:t>cune nouvelle initiative interna</w:t>
      </w:r>
      <w:r w:rsidRPr="00B1095B">
        <w:t>tionale p</w:t>
      </w:r>
      <w:r w:rsidRPr="00B1095B">
        <w:t>u</w:t>
      </w:r>
      <w:r w:rsidRPr="00B1095B">
        <w:t>blique du type « nouveau Bretton Woods ». Toute réaction prote</w:t>
      </w:r>
      <w:r w:rsidRPr="00B1095B">
        <w:t>c</w:t>
      </w:r>
      <w:r w:rsidRPr="00B1095B">
        <w:t>tionniste à la pénétration croissante des marchés br</w:t>
      </w:r>
      <w:r w:rsidRPr="00B1095B">
        <w:t>i</w:t>
      </w:r>
      <w:r w:rsidRPr="00B1095B">
        <w:t>tanniques par les importations a été rejetée, même si certaines restri</w:t>
      </w:r>
      <w:r w:rsidRPr="00B1095B">
        <w:t>c</w:t>
      </w:r>
      <w:r w:rsidRPr="00B1095B">
        <w:t>tions ont été mises en place contre la propriété étrangère des firmes nouvellement privat</w:t>
      </w:r>
      <w:r w:rsidRPr="00B1095B">
        <w:t>i</w:t>
      </w:r>
      <w:r w:rsidRPr="00B1095B">
        <w:t>sées, en particulier, British Aerospace. Dans le cadre de la Comm</w:t>
      </w:r>
      <w:r w:rsidRPr="00B1095B">
        <w:t>u</w:t>
      </w:r>
      <w:r w:rsidRPr="00B1095B">
        <w:t>nauté économique européenne, le gouve</w:t>
      </w:r>
      <w:r w:rsidRPr="00B1095B">
        <w:t>r</w:t>
      </w:r>
      <w:r w:rsidRPr="00B1095B">
        <w:t>nement refuse de se joindre au système monétaire européen, estimant que les taux de change do</w:t>
      </w:r>
      <w:r w:rsidRPr="00B1095B">
        <w:t>i</w:t>
      </w:r>
      <w:r w:rsidRPr="00B1095B">
        <w:t>vent être déterminés par le marché ; de plus, il s'est opposé à toute in</w:t>
      </w:r>
      <w:r w:rsidRPr="00B1095B">
        <w:t>i</w:t>
      </w:r>
      <w:r w:rsidRPr="00B1095B">
        <w:t>tiative d'expansion co</w:t>
      </w:r>
      <w:r w:rsidRPr="00B1095B">
        <w:t>m</w:t>
      </w:r>
      <w:r w:rsidRPr="00B1095B">
        <w:t>mune.</w:t>
      </w:r>
    </w:p>
    <w:p w:rsidR="00721E27" w:rsidRDefault="00721E27" w:rsidP="00721E27">
      <w:pPr>
        <w:spacing w:before="120" w:after="120"/>
        <w:jc w:val="both"/>
      </w:pPr>
    </w:p>
    <w:p w:rsidR="00721E27" w:rsidRPr="00B1095B" w:rsidRDefault="00721E27" w:rsidP="00721E27">
      <w:pPr>
        <w:pStyle w:val="a"/>
      </w:pPr>
      <w:r w:rsidRPr="00B1095B">
        <w:t>2. Succès et échecs</w:t>
      </w:r>
    </w:p>
    <w:p w:rsidR="00721E27" w:rsidRDefault="00721E27" w:rsidP="00721E27">
      <w:pPr>
        <w:spacing w:before="120" w:after="120"/>
        <w:jc w:val="both"/>
      </w:pPr>
    </w:p>
    <w:p w:rsidR="00721E27" w:rsidRPr="00B1095B" w:rsidRDefault="00721E27" w:rsidP="00721E27">
      <w:pPr>
        <w:spacing w:before="120" w:after="120"/>
        <w:jc w:val="both"/>
      </w:pPr>
      <w:r w:rsidRPr="00B1095B">
        <w:t>D'abord et avant tout, les objectifs fiscaux et monétaires du tha</w:t>
      </w:r>
      <w:r w:rsidRPr="00B1095B">
        <w:t>t</w:t>
      </w:r>
      <w:r w:rsidRPr="00B1095B">
        <w:t>ch</w:t>
      </w:r>
      <w:r>
        <w:t>é</w:t>
      </w:r>
      <w:r w:rsidRPr="00B1095B">
        <w:t>risme ont été sérieusement compromis par les effets du chômage massif quia été plus considérable et persistant que le gouvernement ne l'avait prévu. Seul le bonus, égal</w:t>
      </w:r>
      <w:r w:rsidRPr="00B1095B">
        <w:t>e</w:t>
      </w:r>
      <w:r w:rsidRPr="00B1095B">
        <w:t>ment imprévu, dû à la hausse des prix du pétrole, en 1979, et l'accroissement de la pr</w:t>
      </w:r>
      <w:r w:rsidRPr="00B1095B">
        <w:t>o</w:t>
      </w:r>
      <w:r w:rsidRPr="00B1095B">
        <w:t>duction en Mer du Nord ont permis de limiter les dégâts. Toutefois, il n'y a pas eu de progrès dans la diminution des dépenses publiques en pou</w:t>
      </w:r>
      <w:r w:rsidRPr="00B1095B">
        <w:t>r</w:t>
      </w:r>
      <w:r w:rsidRPr="00B1095B">
        <w:t>centage du PNB ou dans celle du taux de base de l'impôt sur le revenu.</w:t>
      </w:r>
    </w:p>
    <w:p w:rsidR="00721E27" w:rsidRPr="00B1095B" w:rsidRDefault="00721E27" w:rsidP="00721E27">
      <w:pPr>
        <w:spacing w:before="120" w:after="120"/>
        <w:jc w:val="both"/>
      </w:pPr>
      <w:r>
        <w:t>[</w:t>
      </w:r>
      <w:r w:rsidRPr="00B1095B">
        <w:t>257</w:t>
      </w:r>
      <w:r>
        <w:t>]</w:t>
      </w:r>
    </w:p>
    <w:p w:rsidR="00721E27" w:rsidRPr="00B1095B" w:rsidRDefault="00721E27" w:rsidP="00721E27">
      <w:pPr>
        <w:spacing w:before="120" w:after="120"/>
        <w:jc w:val="both"/>
      </w:pPr>
      <w:r w:rsidRPr="00B1095B">
        <w:t>Le fait que de larges segments de la population n'a</w:t>
      </w:r>
      <w:r w:rsidRPr="00B1095B">
        <w:t>c</w:t>
      </w:r>
      <w:r w:rsidRPr="00B1095B">
        <w:t>ceptent pas que la logique du marché libre implique des coupures dans la disponibilité des services publics constitue pour le gouvernement un second contr</w:t>
      </w:r>
      <w:r w:rsidRPr="00B1095B">
        <w:t>e</w:t>
      </w:r>
      <w:r w:rsidRPr="00B1095B">
        <w:t>temps. On a gén</w:t>
      </w:r>
      <w:r w:rsidRPr="00B1095B">
        <w:t>é</w:t>
      </w:r>
      <w:r w:rsidRPr="00B1095B">
        <w:t>ralement appuyé les attaques contre l'inefficacité du secteur public</w:t>
      </w:r>
      <w:r>
        <w:t xml:space="preserve">, </w:t>
      </w:r>
      <w:r w:rsidRPr="00B1095B">
        <w:t>mais les coupures dans des secteurs tels que la santé et l'éducation ont suscité de fortes résistances. Les enseignants, par exemple, ont obt</w:t>
      </w:r>
      <w:r w:rsidRPr="00B1095B">
        <w:t>e</w:t>
      </w:r>
      <w:r w:rsidRPr="00B1095B">
        <w:t>nu un large appui dans leur longue lutte salariale de 1985-1986. La vente des actifs publics n'a pas soulevé de forte oppos</w:t>
      </w:r>
      <w:r w:rsidRPr="00B1095B">
        <w:t>i</w:t>
      </w:r>
      <w:r w:rsidRPr="00B1095B">
        <w:t>tion</w:t>
      </w:r>
      <w:r>
        <w:t xml:space="preserve">, </w:t>
      </w:r>
      <w:r w:rsidRPr="00B1095B">
        <w:t>mais elle n'a réellement attiré qu'une inf</w:t>
      </w:r>
      <w:r w:rsidRPr="00B1095B">
        <w:t>i</w:t>
      </w:r>
      <w:r w:rsidRPr="00B1095B">
        <w:t>me minorité de petits soi-disant capitalistes et spéculateurs. La plupart des petits actionna</w:t>
      </w:r>
      <w:r w:rsidRPr="00B1095B">
        <w:t>i</w:t>
      </w:r>
      <w:r w:rsidRPr="00B1095B">
        <w:t>res ont préféré réaliser des gains rapides de capitaux en vendant leurs actions aux institutions financières. Ici aussi, la voie du marché s'est r</w:t>
      </w:r>
      <w:r w:rsidRPr="00B1095B">
        <w:t>é</w:t>
      </w:r>
      <w:r w:rsidRPr="00B1095B">
        <w:t>vélée plus populaire en théorie qu'en pratique.</w:t>
      </w:r>
    </w:p>
    <w:p w:rsidR="00721E27" w:rsidRPr="00B1095B" w:rsidRDefault="00721E27" w:rsidP="00721E27">
      <w:pPr>
        <w:spacing w:before="120" w:after="120"/>
        <w:jc w:val="both"/>
      </w:pPr>
      <w:r w:rsidRPr="00B1095B">
        <w:t>Troisièmement, même si le gouvernement semble vouloir et po</w:t>
      </w:r>
      <w:r w:rsidRPr="00B1095B">
        <w:t>u</w:t>
      </w:r>
      <w:r w:rsidRPr="00B1095B">
        <w:t>voir être ferme sur la question du ch</w:t>
      </w:r>
      <w:r w:rsidRPr="00B1095B">
        <w:t>ô</w:t>
      </w:r>
      <w:r w:rsidRPr="00B1095B">
        <w:t>mage, ce doit être démoralisant pour lui de voir que les capitalistes anglais refusent toujours d'investir suffisamment en Grande-Bretagne pour influer en ce d</w:t>
      </w:r>
      <w:r w:rsidRPr="00B1095B">
        <w:t>o</w:t>
      </w:r>
      <w:r w:rsidRPr="00B1095B">
        <w:t>maine. 40</w:t>
      </w:r>
      <w:r>
        <w:t> %</w:t>
      </w:r>
      <w:r w:rsidRPr="00B1095B">
        <w:t xml:space="preserve"> des chômeurs sont sans emploi depuis plus d'un an et le chômage u</w:t>
      </w:r>
      <w:r w:rsidRPr="00B1095B">
        <w:t>r</w:t>
      </w:r>
      <w:r w:rsidRPr="00B1095B">
        <w:t>bain parmi les jeunes et les Noirs est clairement à l'origine des nouve</w:t>
      </w:r>
      <w:r w:rsidRPr="00B1095B">
        <w:t>l</w:t>
      </w:r>
      <w:r w:rsidRPr="00B1095B">
        <w:t>les vagues d'émeutes. Plusieurs comme</w:t>
      </w:r>
      <w:r w:rsidRPr="00B1095B">
        <w:t>n</w:t>
      </w:r>
      <w:r w:rsidRPr="00B1095B">
        <w:t>tateurs ont suggéré que cet échec à restaurer l'économie, au sens conventionnel (keynésien) d'e</w:t>
      </w:r>
      <w:r w:rsidRPr="00B1095B">
        <w:t>m</w:t>
      </w:r>
      <w:r w:rsidRPr="00B1095B">
        <w:t>plois et de revenus, fera éventuell</w:t>
      </w:r>
      <w:r w:rsidRPr="00B1095B">
        <w:t>e</w:t>
      </w:r>
      <w:r w:rsidRPr="00B1095B">
        <w:t>ment tomber le thatch</w:t>
      </w:r>
      <w:r>
        <w:t>é</w:t>
      </w:r>
      <w:r w:rsidRPr="00B1095B">
        <w:t>risme à la prochaine élection, faute</w:t>
      </w:r>
      <w:r>
        <w:t xml:space="preserve"> </w:t>
      </w:r>
      <w:r w:rsidRPr="00B1095B">
        <w:t>du « facteur Falklands ».</w:t>
      </w:r>
    </w:p>
    <w:p w:rsidR="00721E27" w:rsidRPr="00B1095B" w:rsidRDefault="00721E27" w:rsidP="00721E27">
      <w:pPr>
        <w:spacing w:before="120" w:after="120"/>
        <w:jc w:val="both"/>
      </w:pPr>
      <w:r w:rsidRPr="00B1095B">
        <w:t>Cependant, le thatch</w:t>
      </w:r>
      <w:r>
        <w:t>é</w:t>
      </w:r>
      <w:r w:rsidRPr="00B1095B">
        <w:t>risme a connu aussi des succès importants ou, du moins, il y a des raisons qui e</w:t>
      </w:r>
      <w:r w:rsidRPr="00B1095B">
        <w:t>x</w:t>
      </w:r>
      <w:r w:rsidRPr="00B1095B">
        <w:t>pliquent que de tels échecs soient tolérables. D'abord, le mo</w:t>
      </w:r>
      <w:r w:rsidRPr="00B1095B">
        <w:t>u</w:t>
      </w:r>
      <w:r w:rsidRPr="00B1095B">
        <w:t>vement syndical s'est montré rigide et sans imagination dans sa résistance. La grève des mineurs a bien d</w:t>
      </w:r>
      <w:r w:rsidRPr="00B1095B">
        <w:t>é</w:t>
      </w:r>
      <w:r w:rsidRPr="00B1095B">
        <w:t>montré que la lutte héroïque ne peut remplacer une stratégie capable de g</w:t>
      </w:r>
      <w:r w:rsidRPr="00B1095B">
        <w:t>a</w:t>
      </w:r>
      <w:r w:rsidRPr="00B1095B">
        <w:t>gner le soutien de l'ensemble du mouvement ouvrier. L'imagin</w:t>
      </w:r>
      <w:r w:rsidRPr="00B1095B">
        <w:t>a</w:t>
      </w:r>
      <w:r w:rsidRPr="00B1095B">
        <w:t>tion dont on a effectivement fait montre, notamment dans le r</w:t>
      </w:r>
      <w:r w:rsidRPr="00B1095B">
        <w:t>é</w:t>
      </w:r>
      <w:r w:rsidRPr="00B1095B">
        <w:t>seau des organisations de femmes qui a constitué l'ossature de la résistance dans les communautés houillères, provenait de mouv</w:t>
      </w:r>
      <w:r w:rsidRPr="00B1095B">
        <w:t>e</w:t>
      </w:r>
      <w:r w:rsidRPr="00B1095B">
        <w:t>ments à la base et non de l'organis</w:t>
      </w:r>
      <w:r w:rsidRPr="00B1095B">
        <w:t>a</w:t>
      </w:r>
      <w:r w:rsidRPr="00B1095B">
        <w:t>tion syndicale. Dans l'ensemble du mouvement syndical, plusieurs grands syndicats ne sont que trop bien disposés à se prêter aux efforts du gouvernement pour affaiblir leurs liens avec le Parti travailliste et à accepter le « nouveau réalisme » dans les nég</w:t>
      </w:r>
      <w:r w:rsidRPr="00B1095B">
        <w:t>o</w:t>
      </w:r>
      <w:r w:rsidRPr="00B1095B">
        <w:t>ciations collectives proposé</w:t>
      </w:r>
      <w:r>
        <w:t xml:space="preserve">es </w:t>
      </w:r>
      <w:r w:rsidRPr="00B1095B">
        <w:t>par des FMN plus sophistiquées. Le rad</w:t>
      </w:r>
      <w:r w:rsidRPr="00B1095B">
        <w:t>i</w:t>
      </w:r>
      <w:r w:rsidRPr="00B1095B">
        <w:t>calisme des syndicats du secteur public, dans lequel plusieurs ont placé leur confiance, s'est montré plus fort à la défensive</w:t>
      </w:r>
      <w:r>
        <w:t xml:space="preserve">, </w:t>
      </w:r>
      <w:r w:rsidRPr="00B1095B">
        <w:t>mais inc</w:t>
      </w:r>
      <w:r w:rsidRPr="00B1095B">
        <w:t>a</w:t>
      </w:r>
      <w:r w:rsidRPr="00B1095B">
        <w:t>pable de répondre efficacement à l'idéologie antiétatique du thatch</w:t>
      </w:r>
      <w:r>
        <w:t>é</w:t>
      </w:r>
      <w:r w:rsidRPr="00B1095B">
        <w:t>risme.</w:t>
      </w:r>
    </w:p>
    <w:p w:rsidR="00721E27" w:rsidRPr="00B1095B" w:rsidRDefault="00721E27" w:rsidP="00721E27">
      <w:pPr>
        <w:spacing w:before="120" w:after="120"/>
        <w:jc w:val="both"/>
      </w:pPr>
      <w:r>
        <w:t>[258]</w:t>
      </w:r>
    </w:p>
    <w:p w:rsidR="00721E27" w:rsidRPr="00B1095B" w:rsidRDefault="00721E27" w:rsidP="00721E27">
      <w:pPr>
        <w:spacing w:before="120" w:after="120"/>
        <w:jc w:val="both"/>
      </w:pPr>
      <w:r w:rsidRPr="00B1095B">
        <w:t>En deuxième lieu, malgré les fuites massives de capitaux et l'incr</w:t>
      </w:r>
      <w:r w:rsidRPr="00B1095B">
        <w:t>é</w:t>
      </w:r>
      <w:r w:rsidRPr="00B1095B">
        <w:t>dulité apparente du capital britannique quant aux effets du thatch</w:t>
      </w:r>
      <w:r>
        <w:t>é</w:t>
      </w:r>
      <w:r w:rsidRPr="00B1095B">
        <w:t>ri</w:t>
      </w:r>
      <w:r w:rsidRPr="00B1095B">
        <w:t>s</w:t>
      </w:r>
      <w:r w:rsidRPr="00B1095B">
        <w:t>me, tous les secteurs signif</w:t>
      </w:r>
      <w:r>
        <w:t>icatifs des affaires en Grande-</w:t>
      </w:r>
      <w:r w:rsidRPr="00B1095B">
        <w:t>Bret</w:t>
      </w:r>
      <w:r w:rsidRPr="00B1095B">
        <w:t>a</w:t>
      </w:r>
      <w:r w:rsidRPr="00B1095B">
        <w:t>gne continuent à appuyer généralement le gouvernement. Il y a périod</w:t>
      </w:r>
      <w:r w:rsidRPr="00B1095B">
        <w:t>i</w:t>
      </w:r>
      <w:r w:rsidRPr="00B1095B">
        <w:t>quement des appels à des politiques d'expansion de la part d'indu</w:t>
      </w:r>
      <w:r w:rsidRPr="00B1095B">
        <w:t>s</w:t>
      </w:r>
      <w:r w:rsidRPr="00B1095B">
        <w:t>triels coincés</w:t>
      </w:r>
      <w:r>
        <w:t xml:space="preserve">, </w:t>
      </w:r>
      <w:r w:rsidRPr="00B1095B">
        <w:t>mais on les fait invari</w:t>
      </w:r>
      <w:r w:rsidRPr="00B1095B">
        <w:t>a</w:t>
      </w:r>
      <w:r w:rsidRPr="00B1095B">
        <w:t>blement taire par un bref sermon du chancelier de l'échiquier ou du gouverneur de la Banque d'Angl</w:t>
      </w:r>
      <w:r w:rsidRPr="00B1095B">
        <w:t>e</w:t>
      </w:r>
      <w:r w:rsidRPr="00B1095B">
        <w:t>terre sur la nécessité d'adopter une attitude disciplinée en matière de finance. De plus, il y a eu une reprise réelle bien que faible dans l'i</w:t>
      </w:r>
      <w:r w:rsidRPr="00B1095B">
        <w:t>n</w:t>
      </w:r>
      <w:r w:rsidRPr="00B1095B">
        <w:t>vesti</w:t>
      </w:r>
      <w:r w:rsidRPr="00B1095B">
        <w:t>s</w:t>
      </w:r>
      <w:r w:rsidRPr="00B1095B">
        <w:t>sement étranger direct en Grande-Bretagne dans les secteurs non</w:t>
      </w:r>
      <w:r>
        <w:t xml:space="preserve"> </w:t>
      </w:r>
      <w:r w:rsidRPr="00B1095B">
        <w:t>pétroliers. Du côté de la gauche, on continue</w:t>
      </w:r>
      <w:r>
        <w:t xml:space="preserve"> </w:t>
      </w:r>
      <w:r w:rsidRPr="00B1095B">
        <w:t>d'affirmer que l'industrie manufacturière britannique n'est pas représentée politiqu</w:t>
      </w:r>
      <w:r w:rsidRPr="00B1095B">
        <w:t>e</w:t>
      </w:r>
      <w:r w:rsidRPr="00B1095B">
        <w:t>ment pour des raisons historiques et qu'elle marche de façon soumise sur les tr</w:t>
      </w:r>
      <w:r w:rsidRPr="00B1095B">
        <w:t>a</w:t>
      </w:r>
      <w:r w:rsidRPr="00B1095B">
        <w:t>ces des intérêts financiers dominants, faute de mieux. Leys a bien d</w:t>
      </w:r>
      <w:r w:rsidRPr="00B1095B">
        <w:t>é</w:t>
      </w:r>
      <w:r w:rsidRPr="00B1095B">
        <w:t>fendu cet argument</w:t>
      </w:r>
      <w:r>
        <w:t> </w:t>
      </w:r>
      <w:r>
        <w:rPr>
          <w:rStyle w:val="Appelnotedebasdep"/>
        </w:rPr>
        <w:footnoteReference w:id="270"/>
      </w:r>
      <w:r w:rsidRPr="00B1095B">
        <w:t>. Cette façon de voir est dépassée car les cap</w:t>
      </w:r>
      <w:r w:rsidRPr="00B1095B">
        <w:t>i</w:t>
      </w:r>
      <w:r w:rsidRPr="00B1095B">
        <w:t>taux industriel et bancaire sont de plus en plus liés avec l'éme</w:t>
      </w:r>
      <w:r w:rsidRPr="00B1095B">
        <w:t>r</w:t>
      </w:r>
      <w:r w:rsidRPr="00B1095B">
        <w:t>gence tardive de plusieurs des formes du « capital fina</w:t>
      </w:r>
      <w:r w:rsidRPr="00B1095B">
        <w:t>n</w:t>
      </w:r>
      <w:r w:rsidRPr="00B1095B">
        <w:t>cier », formes que l'on trouve ailleurs depuis longtemps et qu'analyse Hi</w:t>
      </w:r>
      <w:r w:rsidRPr="00B1095B">
        <w:t>l</w:t>
      </w:r>
      <w:r w:rsidRPr="00B1095B">
        <w:t>ferding. Cette liaison s'est fondée sur une internationalisation soutenue du c</w:t>
      </w:r>
      <w:r w:rsidRPr="00B1095B">
        <w:t>a</w:t>
      </w:r>
      <w:r w:rsidRPr="00B1095B">
        <w:t xml:space="preserve">pital et a mené à un large accord sur les conditions économiques et politiques d'une reprise économique en </w:t>
      </w:r>
      <w:r>
        <w:t xml:space="preserve">Grande-Bretagne – </w:t>
      </w:r>
      <w:r w:rsidRPr="00B1095B">
        <w:t>j’approfondirai cette question plus loin. En tout cas, malgré qu'on ait prédit à plusieurs r</w:t>
      </w:r>
      <w:r w:rsidRPr="00B1095B">
        <w:t>e</w:t>
      </w:r>
      <w:r w:rsidRPr="00B1095B">
        <w:t>prises l'effondrement final de l'industrie manufacturière britann</w:t>
      </w:r>
      <w:r w:rsidRPr="00B1095B">
        <w:t>i</w:t>
      </w:r>
      <w:r w:rsidRPr="00B1095B">
        <w:t>que, il faut constater que son déclin relatif continu a pu, jusqu'à maintenant, être géré quant à ses effets économiques et pol</w:t>
      </w:r>
      <w:r w:rsidRPr="00B1095B">
        <w:t>i</w:t>
      </w:r>
      <w:r w:rsidRPr="00B1095B">
        <w:t>tiques et on ne doit pas s'attendre à ce qu'il conduise inéluctablement à une défaite élect</w:t>
      </w:r>
      <w:r w:rsidRPr="00B1095B">
        <w:t>o</w:t>
      </w:r>
      <w:r w:rsidRPr="00B1095B">
        <w:t>rale.</w:t>
      </w:r>
    </w:p>
    <w:p w:rsidR="00721E27" w:rsidRPr="00B1095B" w:rsidRDefault="00721E27" w:rsidP="00721E27">
      <w:pPr>
        <w:spacing w:before="120" w:after="120"/>
        <w:jc w:val="both"/>
      </w:pPr>
      <w:r w:rsidRPr="00B1095B">
        <w:t>Troisièmement, l'opposition politique aux conservateurs est div</w:t>
      </w:r>
      <w:r w:rsidRPr="00B1095B">
        <w:t>i</w:t>
      </w:r>
      <w:r w:rsidRPr="00B1095B">
        <w:t>sée, non seulement en termes parlementaires entre l'A</w:t>
      </w:r>
      <w:r w:rsidRPr="00B1095B">
        <w:t>l</w:t>
      </w:r>
      <w:r w:rsidRPr="00B1095B">
        <w:t>liance et le Parti travailliste, mais aussi, en termes de lignes d'action entre un monét</w:t>
      </w:r>
      <w:r w:rsidRPr="00B1095B">
        <w:t>a</w:t>
      </w:r>
      <w:r w:rsidRPr="00B1095B">
        <w:t>risme plus « compatissant » et diverses variantes appartenant à la r</w:t>
      </w:r>
      <w:r w:rsidRPr="00B1095B">
        <w:t>e</w:t>
      </w:r>
      <w:r w:rsidRPr="00B1095B">
        <w:t>lance keynésienne. Quoique tous les programmes de relance contie</w:t>
      </w:r>
      <w:r w:rsidRPr="00B1095B">
        <w:t>n</w:t>
      </w:r>
      <w:r w:rsidRPr="00B1095B">
        <w:t>nent des éléments qui gagnent un support électoral majoritaire, le gouvernement Thatcher continue à convaincre bien des gens que de manière générale, « il n'y a pas d'alternative ». En particulier, les pr</w:t>
      </w:r>
      <w:r w:rsidRPr="00B1095B">
        <w:t>o</w:t>
      </w:r>
      <w:r w:rsidRPr="00B1095B">
        <w:t>grammes alternatifs sont consta</w:t>
      </w:r>
      <w:r w:rsidRPr="00B1095B">
        <w:t>m</w:t>
      </w:r>
      <w:r w:rsidRPr="00B1095B">
        <w:t>ment minés parce qu'ils sont forcés d'adopter des critères fondés sur une économie de marché libre : no</w:t>
      </w:r>
      <w:r w:rsidRPr="00B1095B">
        <w:t>r</w:t>
      </w:r>
      <w:r w:rsidRPr="00B1095B">
        <w:t>mes de la concurrence internationale, rentabilité privée, budget équil</w:t>
      </w:r>
      <w:r w:rsidRPr="00B1095B">
        <w:t>i</w:t>
      </w:r>
      <w:r w:rsidRPr="00B1095B">
        <w:t>bré, etc. Le thatch</w:t>
      </w:r>
      <w:r>
        <w:t>é</w:t>
      </w:r>
      <w:r w:rsidRPr="00B1095B">
        <w:t>risme propose un programme plus simple, plus c</w:t>
      </w:r>
      <w:r w:rsidRPr="00B1095B">
        <w:t>o</w:t>
      </w:r>
      <w:r w:rsidRPr="00B1095B">
        <w:t>hérent qui, même dans le creux médian habituel de popularité du go</w:t>
      </w:r>
      <w:r w:rsidRPr="00B1095B">
        <w:t>u</w:t>
      </w:r>
      <w:r w:rsidRPr="00B1095B">
        <w:t>vernement, obtient un appui</w:t>
      </w:r>
      <w:r>
        <w:t xml:space="preserve"> [</w:t>
      </w:r>
      <w:r w:rsidRPr="00B1095B">
        <w:t>259</w:t>
      </w:r>
      <w:r>
        <w:t xml:space="preserve">] </w:t>
      </w:r>
      <w:r w:rsidRPr="00B1095B">
        <w:t>solide parmi les 80</w:t>
      </w:r>
      <w:r>
        <w:t> %</w:t>
      </w:r>
      <w:r w:rsidRPr="00B1095B">
        <w:t xml:space="preserve"> à 85</w:t>
      </w:r>
      <w:r>
        <w:t> %</w:t>
      </w:r>
      <w:r w:rsidRPr="00B1095B">
        <w:t xml:space="preserve"> d'électeurs que le chômage n'a pas a</w:t>
      </w:r>
      <w:r w:rsidRPr="00B1095B">
        <w:t>t</w:t>
      </w:r>
      <w:r w:rsidRPr="00B1095B">
        <w:t>teint.</w:t>
      </w:r>
    </w:p>
    <w:p w:rsidR="00721E27" w:rsidRDefault="00721E27" w:rsidP="00721E27">
      <w:pPr>
        <w:spacing w:before="120" w:after="120"/>
        <w:jc w:val="both"/>
      </w:pPr>
    </w:p>
    <w:p w:rsidR="00721E27" w:rsidRPr="00B1095B" w:rsidRDefault="00721E27" w:rsidP="00721E27">
      <w:pPr>
        <w:pStyle w:val="a"/>
      </w:pPr>
      <w:r>
        <w:t xml:space="preserve">3. </w:t>
      </w:r>
      <w:r w:rsidRPr="00B1095B">
        <w:t>Perspectives sur le thatch</w:t>
      </w:r>
      <w:r>
        <w:t>é</w:t>
      </w:r>
      <w:r w:rsidRPr="00B1095B">
        <w:t>risme</w:t>
      </w:r>
    </w:p>
    <w:p w:rsidR="00721E27" w:rsidRDefault="00721E27" w:rsidP="00721E27">
      <w:pPr>
        <w:spacing w:before="120" w:after="120"/>
        <w:jc w:val="both"/>
      </w:pPr>
    </w:p>
    <w:p w:rsidR="00721E27" w:rsidRPr="00B1095B" w:rsidRDefault="00721E27" w:rsidP="00721E27">
      <w:pPr>
        <w:spacing w:before="120" w:after="120"/>
        <w:jc w:val="both"/>
      </w:pPr>
      <w:r w:rsidRPr="00B1095B">
        <w:t>Toutefois, une analyse sérieuse</w:t>
      </w:r>
      <w:r>
        <w:t xml:space="preserve"> du thatchérisme doit aller au-</w:t>
      </w:r>
      <w:r w:rsidRPr="00B1095B">
        <w:t>delà d'une simple addition des succès et des échecs, de même qu'elle doit dépasser les contingences de la politique électorale. Co</w:t>
      </w:r>
      <w:r w:rsidRPr="00B1095B">
        <w:t>m</w:t>
      </w:r>
      <w:r w:rsidRPr="00B1095B">
        <w:t xml:space="preserve">ment évaluer </w:t>
      </w:r>
      <w:r w:rsidRPr="009E518E">
        <w:rPr>
          <w:i/>
        </w:rPr>
        <w:t>l’économie politique qui lui est sous-jacente e</w:t>
      </w:r>
      <w:r w:rsidRPr="00B1095B">
        <w:t>t ses perspectives ? D</w:t>
      </w:r>
      <w:r w:rsidRPr="00B1095B">
        <w:t>e</w:t>
      </w:r>
      <w:r w:rsidRPr="00B1095B">
        <w:t>puis qu'il est devenu clair que le tha</w:t>
      </w:r>
      <w:r w:rsidRPr="00B1095B">
        <w:t>t</w:t>
      </w:r>
      <w:r w:rsidRPr="00B1095B">
        <w:t>ch</w:t>
      </w:r>
      <w:r>
        <w:t>é</w:t>
      </w:r>
      <w:r w:rsidRPr="00B1095B">
        <w:t>risme n'est pas qu'une pure aberration politique et qu'il n'a pas été propulsé au pouvoir par l'i</w:t>
      </w:r>
      <w:r w:rsidRPr="00B1095B">
        <w:t>n</w:t>
      </w:r>
      <w:r w:rsidRPr="00B1095B">
        <w:t>compétence des gouvernements Wilson</w:t>
      </w:r>
      <w:r>
        <w:t xml:space="preserve"> – </w:t>
      </w:r>
      <w:r w:rsidRPr="00B1095B">
        <w:t>Callaghan, la gauche a</w:t>
      </w:r>
      <w:r w:rsidRPr="00B1095B">
        <w:t>n</w:t>
      </w:r>
      <w:r w:rsidRPr="00B1095B">
        <w:t>glaise cherche à répondre à cette question. La première réponse co</w:t>
      </w:r>
      <w:r w:rsidRPr="00B1095B">
        <w:t>n</w:t>
      </w:r>
      <w:r w:rsidRPr="00B1095B">
        <w:t>sistait à voir le programme économique néo-libéral de Thatcher comme p</w:t>
      </w:r>
      <w:r w:rsidRPr="00B1095B">
        <w:t>u</w:t>
      </w:r>
      <w:r w:rsidRPr="00B1095B">
        <w:t>rement idéologique : une couverture commode pour une attaque dire</w:t>
      </w:r>
      <w:r w:rsidRPr="00B1095B">
        <w:t>c</w:t>
      </w:r>
      <w:r w:rsidRPr="00B1095B">
        <w:t>te contre le niveau de vie de la classe ouvrière, destinée à restaurer la re</w:t>
      </w:r>
      <w:r w:rsidRPr="00B1095B">
        <w:t>n</w:t>
      </w:r>
      <w:r w:rsidRPr="00B1095B">
        <w:t>tabilité. De ce point de vue, le « marché libre » est un concept du 19e siècle, compl</w:t>
      </w:r>
      <w:r w:rsidRPr="00B1095B">
        <w:t>è</w:t>
      </w:r>
      <w:r w:rsidRPr="00B1095B">
        <w:t>tement démodé à l'époque du capital monopoliste, de l'État-providence-militaire, etc. Les keynésiens de gauche continuent d'affirmer que le thatch</w:t>
      </w:r>
      <w:r>
        <w:t>é</w:t>
      </w:r>
      <w:r w:rsidRPr="00B1095B">
        <w:t>risme est irrationnel, si</w:t>
      </w:r>
      <w:r w:rsidRPr="00B1095B">
        <w:t>m</w:t>
      </w:r>
      <w:r w:rsidRPr="00B1095B">
        <w:t>plement parce que la déflation réduit les profits en faisant chuter la demande, dim</w:t>
      </w:r>
      <w:r w:rsidRPr="00B1095B">
        <w:t>i</w:t>
      </w:r>
      <w:r w:rsidRPr="00B1095B">
        <w:t>nuant le taux d'utilisation des capacités productives et, par là, l'incitation à investir. On soutient qu'il faudra bien, un jour, qu'une f</w:t>
      </w:r>
      <w:r w:rsidRPr="00B1095B">
        <w:t>o</w:t>
      </w:r>
      <w:r w:rsidRPr="00B1095B">
        <w:t>lie de la sorte prenne fin ; la Grande-Bretagne pourra ainsi redevenir « normale », c'est-à-dire revenir à un gouvernement de ce</w:t>
      </w:r>
      <w:r w:rsidRPr="00B1095B">
        <w:t>n</w:t>
      </w:r>
      <w:r w:rsidRPr="00B1095B">
        <w:t>tre qu'il soit conservateur, de l'Alliance ou tr</w:t>
      </w:r>
      <w:r w:rsidRPr="00B1095B">
        <w:t>a</w:t>
      </w:r>
      <w:r w:rsidRPr="00B1095B">
        <w:t>vailliste.</w:t>
      </w:r>
    </w:p>
    <w:p w:rsidR="00721E27" w:rsidRPr="00B1095B" w:rsidRDefault="00721E27" w:rsidP="00721E27">
      <w:pPr>
        <w:spacing w:before="120" w:after="120"/>
        <w:jc w:val="both"/>
      </w:pPr>
      <w:r w:rsidRPr="00B1095B">
        <w:t>D'autres ont toutefois pris le thatch</w:t>
      </w:r>
      <w:r>
        <w:t>é</w:t>
      </w:r>
      <w:r w:rsidRPr="00B1095B">
        <w:t>risme plus au sérieux et une s</w:t>
      </w:r>
      <w:r w:rsidRPr="00B1095B">
        <w:t>é</w:t>
      </w:r>
      <w:r w:rsidRPr="00B1095B">
        <w:t>rie de débats se sont déroulés dans des revues de ga</w:t>
      </w:r>
      <w:r w:rsidRPr="00B1095B">
        <w:t>u</w:t>
      </w:r>
      <w:r w:rsidRPr="00B1095B">
        <w:t xml:space="preserve">che telles que </w:t>
      </w:r>
      <w:r w:rsidRPr="009E518E">
        <w:rPr>
          <w:i/>
        </w:rPr>
        <w:t>Marxism Today</w:t>
      </w:r>
      <w:r w:rsidRPr="00B1095B">
        <w:t xml:space="preserve">, </w:t>
      </w:r>
      <w:r w:rsidRPr="009E518E">
        <w:rPr>
          <w:i/>
        </w:rPr>
        <w:t>New Left Review</w:t>
      </w:r>
      <w:r w:rsidRPr="00B1095B">
        <w:t xml:space="preserve">, </w:t>
      </w:r>
      <w:r w:rsidRPr="009E518E">
        <w:rPr>
          <w:i/>
        </w:rPr>
        <w:t>Capital and Class</w:t>
      </w:r>
      <w:r w:rsidRPr="00B1095B">
        <w:t xml:space="preserve"> et</w:t>
      </w:r>
      <w:r>
        <w:t xml:space="preserve"> – </w:t>
      </w:r>
      <w:r w:rsidRPr="00B1095B">
        <w:t>d'un niveau plus à la portée de tous</w:t>
      </w:r>
      <w:r>
        <w:t xml:space="preserve"> – </w:t>
      </w:r>
      <w:r w:rsidRPr="009E518E">
        <w:rPr>
          <w:i/>
        </w:rPr>
        <w:t>New Soci</w:t>
      </w:r>
      <w:r w:rsidRPr="009E518E">
        <w:rPr>
          <w:i/>
        </w:rPr>
        <w:t>a</w:t>
      </w:r>
      <w:r w:rsidRPr="009E518E">
        <w:rPr>
          <w:i/>
        </w:rPr>
        <w:t>list</w:t>
      </w:r>
      <w:r w:rsidRPr="00B1095B">
        <w:t>. Un des thèmes récurrents est que le déclin économique continu et le changement dans la compos</w:t>
      </w:r>
      <w:r w:rsidRPr="00B1095B">
        <w:t>i</w:t>
      </w:r>
      <w:r w:rsidRPr="00B1095B">
        <w:t>tion de classes en Grande-Bretagne ont sapé les bases économ</w:t>
      </w:r>
      <w:r w:rsidRPr="00B1095B">
        <w:t>i</w:t>
      </w:r>
      <w:r w:rsidRPr="00B1095B">
        <w:t>ques et politiques du travaillisme. Cela a donné à la classe dominante une o</w:t>
      </w:r>
      <w:r w:rsidRPr="00B1095B">
        <w:t>c</w:t>
      </w:r>
      <w:r w:rsidRPr="00B1095B">
        <w:t>casion rêvée de rompre avec les solutions corporatistes et de dépl</w:t>
      </w:r>
      <w:r w:rsidRPr="00B1095B">
        <w:t>a</w:t>
      </w:r>
      <w:r w:rsidRPr="00B1095B">
        <w:t>cer fermement à droite le terrain du discours politique et du choix des l</w:t>
      </w:r>
      <w:r w:rsidRPr="00B1095B">
        <w:t>i</w:t>
      </w:r>
      <w:r w:rsidRPr="00B1095B">
        <w:t>gnes d'action. Stuart Hall</w:t>
      </w:r>
      <w:r>
        <w:t> </w:t>
      </w:r>
      <w:r>
        <w:rPr>
          <w:rStyle w:val="Appelnotedebasdep"/>
        </w:rPr>
        <w:footnoteReference w:id="271"/>
      </w:r>
      <w:r w:rsidRPr="00B1095B">
        <w:t>, en particulier, a souligné le fait que le thatch</w:t>
      </w:r>
      <w:r>
        <w:t>é</w:t>
      </w:r>
      <w:r w:rsidRPr="00B1095B">
        <w:t>risme est beaucoup plus qu'un simple ensemble de polit</w:t>
      </w:r>
      <w:r w:rsidRPr="00B1095B">
        <w:t>i</w:t>
      </w:r>
      <w:r w:rsidRPr="00B1095B">
        <w:t>ques économiques et qu'il comporte une philosophie politique distincte v</w:t>
      </w:r>
      <w:r w:rsidRPr="00B1095B">
        <w:t>i</w:t>
      </w:r>
      <w:r w:rsidRPr="00B1095B">
        <w:t>sant la restruct</w:t>
      </w:r>
      <w:r w:rsidRPr="00B1095B">
        <w:t>u</w:t>
      </w:r>
      <w:r w:rsidRPr="00B1095B">
        <w:t>ration de la société civile de même que celle de l'État. D'autres intervenants tels que Bob Jessop</w:t>
      </w:r>
      <w:r>
        <w:t> </w:t>
      </w:r>
      <w:r>
        <w:rPr>
          <w:rStyle w:val="Appelnotedebasdep"/>
        </w:rPr>
        <w:footnoteReference w:id="272"/>
      </w:r>
      <w:r w:rsidRPr="00B1095B">
        <w:t xml:space="preserve"> et Andrew Gamble ont aussi insisté sur une telle analyse globale. Gamble</w:t>
      </w:r>
      <w:r>
        <w:t> </w:t>
      </w:r>
      <w:r>
        <w:rPr>
          <w:rStyle w:val="Appelnotedebasdep"/>
        </w:rPr>
        <w:footnoteReference w:id="273"/>
      </w:r>
      <w:r w:rsidRPr="00B1095B">
        <w:t>, par exemple, a to</w:t>
      </w:r>
      <w:r w:rsidRPr="00B1095B">
        <w:t>u</w:t>
      </w:r>
      <w:r w:rsidRPr="00B1095B">
        <w:t>jours mis en</w:t>
      </w:r>
      <w:r>
        <w:t xml:space="preserve"> [260] </w:t>
      </w:r>
      <w:r w:rsidRPr="00B1095B">
        <w:t>évidence la centralité de l'État dans la théorie et la pratique tha</w:t>
      </w:r>
      <w:r w:rsidRPr="00B1095B">
        <w:t>t</w:t>
      </w:r>
      <w:r w:rsidRPr="00B1095B">
        <w:t>cheristes : il faut redonner un rôle « approprié » à l'État afin de résoudre, en faveur du capital, la crise d'hégémonie dev</w:t>
      </w:r>
      <w:r w:rsidRPr="00B1095B">
        <w:t>e</w:t>
      </w:r>
      <w:r w:rsidRPr="00B1095B">
        <w:t>nue évidente dans le courant des a</w:t>
      </w:r>
      <w:r w:rsidRPr="00B1095B">
        <w:t>n</w:t>
      </w:r>
      <w:r w:rsidRPr="00B1095B">
        <w:t>nées 1970.</w:t>
      </w:r>
    </w:p>
    <w:p w:rsidR="00721E27" w:rsidRPr="00B1095B" w:rsidRDefault="00721E27" w:rsidP="00721E27">
      <w:pPr>
        <w:spacing w:before="120" w:after="120"/>
        <w:jc w:val="both"/>
      </w:pPr>
      <w:r w:rsidRPr="00B1095B">
        <w:t>Les implications de ces analyses concernent non seulement le di</w:t>
      </w:r>
      <w:r w:rsidRPr="00B1095B">
        <w:t>a</w:t>
      </w:r>
      <w:r w:rsidRPr="00B1095B">
        <w:t>gnostic des per</w:t>
      </w:r>
      <w:r w:rsidRPr="00B1095B">
        <w:t>s</w:t>
      </w:r>
      <w:r w:rsidRPr="00B1095B">
        <w:t>pectives pour le thatch</w:t>
      </w:r>
      <w:r>
        <w:t>érisme,</w:t>
      </w:r>
      <w:r w:rsidRPr="00B1095B">
        <w:t xml:space="preserve"> mais aussi la recherche d’une réponse a</w:t>
      </w:r>
      <w:r w:rsidRPr="00B1095B">
        <w:t>p</w:t>
      </w:r>
      <w:r w:rsidRPr="00B1095B">
        <w:t>propriée venant de la gauche. Si le terrain de la lutte des classes a été déplacé et redéfini alors le thatch</w:t>
      </w:r>
      <w:r>
        <w:t>é</w:t>
      </w:r>
      <w:r w:rsidRPr="00B1095B">
        <w:t>risme signifie vraiment une co</w:t>
      </w:r>
      <w:r w:rsidRPr="00B1095B">
        <w:t>u</w:t>
      </w:r>
      <w:r w:rsidRPr="00B1095B">
        <w:t xml:space="preserve">pure </w:t>
      </w:r>
      <w:r w:rsidRPr="009F2A66">
        <w:rPr>
          <w:i/>
        </w:rPr>
        <w:t>radicale </w:t>
      </w:r>
      <w:r w:rsidRPr="00B1095B">
        <w:t>: son succès, de quelque façon qu'on le définisse, dicterait l'essentiel de la politique britannique pour les déc</w:t>
      </w:r>
      <w:r w:rsidRPr="00B1095B">
        <w:t>a</w:t>
      </w:r>
      <w:r w:rsidRPr="00B1095B">
        <w:t>des à venir. Par conséquent, il faudrait une recon</w:t>
      </w:r>
      <w:r w:rsidRPr="00B1095B">
        <w:t>s</w:t>
      </w:r>
      <w:r w:rsidRPr="00B1095B">
        <w:t>truction radicale à gauche aussi. Certains proposent que le populisme de droite soit co</w:t>
      </w:r>
      <w:r w:rsidRPr="00B1095B">
        <w:t>n</w:t>
      </w:r>
      <w:r w:rsidRPr="00B1095B">
        <w:t>trecarré par un populisme de gauche ; plus sérieusement, que la stratégie politique de la gauche tienne pleinement compte des no</w:t>
      </w:r>
      <w:r w:rsidRPr="00B1095B">
        <w:t>u</w:t>
      </w:r>
      <w:r w:rsidRPr="00B1095B">
        <w:t>veaux terrains de lutte inaugurés par le thatch</w:t>
      </w:r>
      <w:r>
        <w:t>é</w:t>
      </w:r>
      <w:r w:rsidRPr="00B1095B">
        <w:t>risme et se fonde sur le pote</w:t>
      </w:r>
      <w:r w:rsidRPr="00B1095B">
        <w:t>n</w:t>
      </w:r>
      <w:r w:rsidRPr="00B1095B">
        <w:t>tiel des mouvements sociaux d'opposition en dehors de la base traditionnelle de la gauche au sein du mouvement syndical. En part</w:t>
      </w:r>
      <w:r w:rsidRPr="00B1095B">
        <w:t>i</w:t>
      </w:r>
      <w:r w:rsidRPr="00B1095B">
        <w:t>culier, le caractère étatiste des politiques traditionnelles de la gauche est remis en question avec la promotion d'autres formes de collect</w:t>
      </w:r>
      <w:r w:rsidRPr="00B1095B">
        <w:t>i</w:t>
      </w:r>
      <w:r w:rsidRPr="00B1095B">
        <w:t>visme (coopératives, État local, politique communautaire) et à travers un éventail plus large de questions politiques concernant la sexualité, l'environnement, la paix, etc.</w:t>
      </w:r>
    </w:p>
    <w:p w:rsidR="00721E27" w:rsidRPr="00B1095B" w:rsidRDefault="00721E27" w:rsidP="00721E27">
      <w:pPr>
        <w:spacing w:before="120" w:after="120"/>
        <w:jc w:val="both"/>
      </w:pPr>
      <w:r w:rsidRPr="00B1095B">
        <w:t>La faiblesse de cette perspective sur le thatch</w:t>
      </w:r>
      <w:r>
        <w:t>é</w:t>
      </w:r>
      <w:r w:rsidRPr="00B1095B">
        <w:t>risme tient à ce que, dans bien des cas, ceux qui la proposent sont tellement pressés de prendre en compte les facteurs non</w:t>
      </w:r>
      <w:r>
        <w:t xml:space="preserve"> traditionnels (c'est-à-dire non </w:t>
      </w:r>
      <w:r w:rsidRPr="00B1095B">
        <w:t>éc</w:t>
      </w:r>
      <w:r w:rsidRPr="00B1095B">
        <w:t>o</w:t>
      </w:r>
      <w:r w:rsidRPr="00B1095B">
        <w:t>nomiques) qu'ils ignorent les changements manifestement économ</w:t>
      </w:r>
      <w:r w:rsidRPr="00B1095B">
        <w:t>i</w:t>
      </w:r>
      <w:r w:rsidRPr="00B1095B">
        <w:t>ques qui sont censés reposer sur les changements dans la compos</w:t>
      </w:r>
      <w:r w:rsidRPr="00B1095B">
        <w:t>i</w:t>
      </w:r>
      <w:r w:rsidRPr="00B1095B">
        <w:t>tion de classes et l’idéologie politique. Il est intéressant de noter qu'on o</w:t>
      </w:r>
      <w:r w:rsidRPr="00B1095B">
        <w:t>p</w:t>
      </w:r>
      <w:r w:rsidRPr="00B1095B">
        <w:t>posait cette même critique aux théoriciens du co</w:t>
      </w:r>
      <w:r w:rsidRPr="00B1095B">
        <w:t>r</w:t>
      </w:r>
      <w:r w:rsidRPr="00B1095B">
        <w:t xml:space="preserve">poratisme dans les années 1970. Quelle est alors l'alternative offerte par les « économistes » de la gauche ? </w:t>
      </w:r>
      <w:r>
        <w:t>À</w:t>
      </w:r>
      <w:r w:rsidRPr="00B1095B">
        <w:t xml:space="preserve"> l'e</w:t>
      </w:r>
      <w:r w:rsidRPr="00B1095B">
        <w:t>x</w:t>
      </w:r>
      <w:r w:rsidRPr="00B1095B">
        <w:t>trême, du côté de la « gauche dure » des partis travailliste et communiste, le thatch</w:t>
      </w:r>
      <w:r>
        <w:t>é</w:t>
      </w:r>
      <w:r w:rsidRPr="00B1095B">
        <w:t>risme est perçu comme fermement fondé sur une stratégie spécifique d'accumulation du capital. Si le programme économique est considéré non se</w:t>
      </w:r>
      <w:r w:rsidRPr="00B1095B">
        <w:t>u</w:t>
      </w:r>
      <w:r w:rsidRPr="00B1095B">
        <w:t>lement comme une idéologie</w:t>
      </w:r>
      <w:r>
        <w:t xml:space="preserve">, </w:t>
      </w:r>
      <w:r w:rsidRPr="00B1095B">
        <w:t>mais comme un ensemble d'armes prat</w:t>
      </w:r>
      <w:r w:rsidRPr="00B1095B">
        <w:t>i</w:t>
      </w:r>
      <w:r w:rsidRPr="00B1095B">
        <w:t>ques de la lutte économique de classes, alors on peut le comprendre dans les termes conventionnels de l'accroissement de la plus-value abs</w:t>
      </w:r>
      <w:r w:rsidRPr="00B1095B">
        <w:t>o</w:t>
      </w:r>
      <w:r w:rsidRPr="00B1095B">
        <w:t>lue et relative, procurant au capital financier une base adéquate pour réorg</w:t>
      </w:r>
      <w:r w:rsidRPr="00B1095B">
        <w:t>a</w:t>
      </w:r>
      <w:r w:rsidRPr="00B1095B">
        <w:t>niser l'accumulation dans les sphères de la production et de la circul</w:t>
      </w:r>
      <w:r w:rsidRPr="00B1095B">
        <w:t>a</w:t>
      </w:r>
      <w:r w:rsidRPr="00B1095B">
        <w:t>tion et pour éventuellement la relancer. Dans ce</w:t>
      </w:r>
      <w:r w:rsidRPr="00B1095B">
        <w:t>t</w:t>
      </w:r>
      <w:r w:rsidRPr="00B1095B">
        <w:t>te perspective, on admet que les changements dans la structure occupationnelle et l'i</w:t>
      </w:r>
      <w:r w:rsidRPr="00B1095B">
        <w:t>m</w:t>
      </w:r>
      <w:r w:rsidRPr="00B1095B">
        <w:t>pact différencié</w:t>
      </w:r>
      <w:r>
        <w:t xml:space="preserve"> [261] </w:t>
      </w:r>
      <w:r w:rsidRPr="00B1095B">
        <w:t>de la récession ont restructuré la classe ouvri</w:t>
      </w:r>
      <w:r w:rsidRPr="00B1095B">
        <w:t>è</w:t>
      </w:r>
      <w:r w:rsidRPr="00B1095B">
        <w:t>re. Mais le champ de bataille traditionnel du travail et du capital d</w:t>
      </w:r>
      <w:r w:rsidRPr="00B1095B">
        <w:t>e</w:t>
      </w:r>
      <w:r w:rsidRPr="00B1095B">
        <w:t>meure toujours le même. Cela signifie que le syndicalisme mil</w:t>
      </w:r>
      <w:r w:rsidRPr="00B1095B">
        <w:t>i</w:t>
      </w:r>
      <w:r w:rsidRPr="00B1095B">
        <w:t>tant doit continuer à diriger la riposte de la gauche au moyen d'une polit</w:t>
      </w:r>
      <w:r w:rsidRPr="00B1095B">
        <w:t>i</w:t>
      </w:r>
      <w:r w:rsidRPr="00B1095B">
        <w:t>que anticapitali</w:t>
      </w:r>
      <w:r w:rsidRPr="00B1095B">
        <w:t>s</w:t>
      </w:r>
      <w:r w:rsidRPr="00B1095B">
        <w:t>te adaptée plutôt que radicalement reconstruite. Même si cette appr</w:t>
      </w:r>
      <w:r w:rsidRPr="00B1095B">
        <w:t>o</w:t>
      </w:r>
      <w:r w:rsidRPr="00B1095B">
        <w:t>che</w:t>
      </w:r>
      <w:r>
        <w:t> </w:t>
      </w:r>
      <w:r>
        <w:rPr>
          <w:rStyle w:val="Appelnotedebasdep"/>
        </w:rPr>
        <w:footnoteReference w:id="274"/>
      </w:r>
      <w:r w:rsidRPr="00B1095B">
        <w:t xml:space="preserve"> a été caricaturée par ses adversaires, elle incite la gauche à p</w:t>
      </w:r>
      <w:r w:rsidRPr="00B1095B">
        <w:t>a</w:t>
      </w:r>
      <w:r w:rsidRPr="00B1095B">
        <w:t>sser outre aux échecs du travaillisme dans les années 1970 de manière à développer des politiques adéquates au déploi</w:t>
      </w:r>
      <w:r w:rsidRPr="00B1095B">
        <w:t>e</w:t>
      </w:r>
      <w:r w:rsidRPr="00B1095B">
        <w:t>ment de la crise</w:t>
      </w:r>
      <w:r>
        <w:t xml:space="preserve"> – </w:t>
      </w:r>
      <w:r w:rsidRPr="00B1095B">
        <w:t>on ne peut pas continuellement imputer les échecs aux trah</w:t>
      </w:r>
      <w:r w:rsidRPr="00B1095B">
        <w:t>i</w:t>
      </w:r>
      <w:r w:rsidRPr="00B1095B">
        <w:t>sons des dirigeants ou aux complots des m</w:t>
      </w:r>
      <w:r w:rsidRPr="00B1095B">
        <w:t>é</w:t>
      </w:r>
      <w:r w:rsidRPr="00B1095B">
        <w:t>dias.</w:t>
      </w:r>
    </w:p>
    <w:p w:rsidR="00721E27" w:rsidRPr="00B1095B" w:rsidRDefault="00721E27" w:rsidP="00721E27">
      <w:pPr>
        <w:spacing w:before="120" w:after="120"/>
        <w:jc w:val="both"/>
      </w:pPr>
      <w:r w:rsidRPr="00B1095B">
        <w:t>Les deux positions présentées ci-dessus peuvent en gros s'appl</w:t>
      </w:r>
      <w:r w:rsidRPr="00B1095B">
        <w:t>i</w:t>
      </w:r>
      <w:r w:rsidRPr="00B1095B">
        <w:t>quer aux autres pays capitalistes développés. Mais il se peut que le thatch</w:t>
      </w:r>
      <w:r>
        <w:t>é</w:t>
      </w:r>
      <w:r w:rsidRPr="00B1095B">
        <w:t>risme, si on le considère comme une formation politique di</w:t>
      </w:r>
      <w:r w:rsidRPr="00B1095B">
        <w:t>s</w:t>
      </w:r>
      <w:r w:rsidRPr="00B1095B">
        <w:t>tincte de la droite, doive beaucoup aux circonstances spécif</w:t>
      </w:r>
      <w:r w:rsidRPr="00B1095B">
        <w:t>i</w:t>
      </w:r>
      <w:r w:rsidRPr="00B1095B">
        <w:t>ques du capitali</w:t>
      </w:r>
      <w:r w:rsidRPr="00B1095B">
        <w:t>s</w:t>
      </w:r>
      <w:r w:rsidRPr="00B1095B">
        <w:t>me britannique. Il faut manifestement tenir compte du très haut degré de prolétarisation en Grande-Bretagne, des particularités de l'État britannique, de la continu</w:t>
      </w:r>
      <w:r w:rsidRPr="00B1095B">
        <w:t>i</w:t>
      </w:r>
      <w:r w:rsidRPr="00B1095B">
        <w:t>té historique de la classe dominante et des conséquences du déclin impérial. Si la Grande-Bretagne po</w:t>
      </w:r>
      <w:r w:rsidRPr="00B1095B">
        <w:t>u</w:t>
      </w:r>
      <w:r w:rsidRPr="00B1095B">
        <w:t>vait être considérée comme isolée du reste du monde, ou si, vu autrement, le thatch</w:t>
      </w:r>
      <w:r>
        <w:t>é</w:t>
      </w:r>
      <w:r w:rsidRPr="00B1095B">
        <w:t>risme n'était qu'une variante locale d'un thème global, de telles spécificités nationales ne pourraient altérer que de manière ma</w:t>
      </w:r>
      <w:r w:rsidRPr="00B1095B">
        <w:t>r</w:t>
      </w:r>
      <w:r w:rsidRPr="00B1095B">
        <w:t>ginale les grandes lignes de l'analyse, en su</w:t>
      </w:r>
      <w:r w:rsidRPr="00B1095B">
        <w:t>p</w:t>
      </w:r>
      <w:r w:rsidRPr="00B1095B">
        <w:t>posant que celles-ci se fondent bien sur les relations entre le capital et le travail (l'écon</w:t>
      </w:r>
      <w:r w:rsidRPr="00B1095B">
        <w:t>o</w:t>
      </w:r>
      <w:r w:rsidRPr="00B1095B">
        <w:t>mie politique).</w:t>
      </w:r>
    </w:p>
    <w:p w:rsidR="00721E27" w:rsidRPr="00B1095B" w:rsidRDefault="00721E27" w:rsidP="00721E27">
      <w:pPr>
        <w:spacing w:before="120" w:after="120"/>
        <w:jc w:val="both"/>
      </w:pPr>
      <w:r w:rsidRPr="00B1095B">
        <w:t>Cependant, à mon avis, l'évaluation du thatch</w:t>
      </w:r>
      <w:r>
        <w:t>é</w:t>
      </w:r>
      <w:r w:rsidRPr="00B1095B">
        <w:t>risme et de son av</w:t>
      </w:r>
      <w:r w:rsidRPr="00B1095B">
        <w:t>e</w:t>
      </w:r>
      <w:r w:rsidRPr="00B1095B">
        <w:t xml:space="preserve">nir dépend </w:t>
      </w:r>
      <w:r w:rsidRPr="000D2732">
        <w:rPr>
          <w:i/>
        </w:rPr>
        <w:t>précisément</w:t>
      </w:r>
      <w:r w:rsidRPr="00B1095B">
        <w:t xml:space="preserve"> de la relation entre les tendances du capitali</w:t>
      </w:r>
      <w:r w:rsidRPr="00B1095B">
        <w:t>s</w:t>
      </w:r>
      <w:r w:rsidRPr="00B1095B">
        <w:t>me mondial et les spécificités nationales britanniques. Les deux pri</w:t>
      </w:r>
      <w:r w:rsidRPr="00B1095B">
        <w:t>n</w:t>
      </w:r>
      <w:r w:rsidRPr="00B1095B">
        <w:t>cipales perspectives sur le thatch</w:t>
      </w:r>
      <w:r>
        <w:t>é</w:t>
      </w:r>
      <w:r w:rsidRPr="00B1095B">
        <w:t>risme ont échoué à analyser suff</w:t>
      </w:r>
      <w:r w:rsidRPr="00B1095B">
        <w:t>i</w:t>
      </w:r>
      <w:r w:rsidRPr="00B1095B">
        <w:t>samment les transformations dans le mode d'intégration de la Grande-Bretagne à l'économie mondiale et les contraintes qui en d</w:t>
      </w:r>
      <w:r w:rsidRPr="00B1095B">
        <w:t>é</w:t>
      </w:r>
      <w:r w:rsidRPr="00B1095B">
        <w:t>coulent pour l'économie polit</w:t>
      </w:r>
      <w:r w:rsidRPr="00B1095B">
        <w:t>i</w:t>
      </w:r>
      <w:r w:rsidRPr="00B1095B">
        <w:t>que interne.</w:t>
      </w:r>
    </w:p>
    <w:p w:rsidR="00721E27" w:rsidRDefault="00721E27" w:rsidP="00721E27">
      <w:pPr>
        <w:spacing w:before="120" w:after="120"/>
        <w:jc w:val="both"/>
      </w:pPr>
    </w:p>
    <w:p w:rsidR="00721E27" w:rsidRPr="00B1095B" w:rsidRDefault="00721E27" w:rsidP="00721E27">
      <w:pPr>
        <w:pStyle w:val="a"/>
      </w:pPr>
      <w:r>
        <w:t xml:space="preserve">4. </w:t>
      </w:r>
      <w:r w:rsidRPr="00B1095B">
        <w:t>La Grande-Bretagne et l'éc</w:t>
      </w:r>
      <w:r w:rsidRPr="00B1095B">
        <w:t>o</w:t>
      </w:r>
      <w:r w:rsidRPr="00B1095B">
        <w:t>nomie mondiale</w:t>
      </w:r>
    </w:p>
    <w:p w:rsidR="00721E27" w:rsidRDefault="00721E27" w:rsidP="00721E27">
      <w:pPr>
        <w:spacing w:before="120" w:after="120"/>
        <w:jc w:val="both"/>
      </w:pPr>
    </w:p>
    <w:p w:rsidR="00721E27" w:rsidRPr="00B1095B" w:rsidRDefault="00721E27" w:rsidP="00721E27">
      <w:pPr>
        <w:spacing w:before="120" w:after="120"/>
        <w:jc w:val="both"/>
      </w:pPr>
      <w:r w:rsidRPr="00B1095B">
        <w:t>Les débats au sein de la gauche britannique</w:t>
      </w:r>
      <w:r>
        <w:t xml:space="preserve"> </w:t>
      </w:r>
      <w:r w:rsidRPr="00B1095B">
        <w:t>sur la nature et les perspectives du tha</w:t>
      </w:r>
      <w:r w:rsidRPr="00B1095B">
        <w:t>t</w:t>
      </w:r>
      <w:r w:rsidRPr="00B1095B">
        <w:t>ch</w:t>
      </w:r>
      <w:r>
        <w:t>é</w:t>
      </w:r>
      <w:r w:rsidRPr="00B1095B">
        <w:t>risme sont dans une impasse. Les positions « de type idéal » esquissées ci-dessus mettent l'accent sur diff</w:t>
      </w:r>
      <w:r w:rsidRPr="00B1095B">
        <w:t>é</w:t>
      </w:r>
      <w:r w:rsidRPr="00B1095B">
        <w:t xml:space="preserve">rents </w:t>
      </w:r>
      <w:r w:rsidRPr="000D2732">
        <w:rPr>
          <w:i/>
        </w:rPr>
        <w:t>aspects</w:t>
      </w:r>
      <w:r w:rsidRPr="00B1095B">
        <w:t xml:space="preserve"> des politiques et des résultats du thatch</w:t>
      </w:r>
      <w:r>
        <w:t>é</w:t>
      </w:r>
      <w:r w:rsidRPr="00B1095B">
        <w:t>risme. Par cons</w:t>
      </w:r>
      <w:r w:rsidRPr="00B1095B">
        <w:t>é</w:t>
      </w:r>
      <w:r w:rsidRPr="00B1095B">
        <w:t>quent, malgré des divergences politiques aigües, on s'entend larg</w:t>
      </w:r>
      <w:r w:rsidRPr="00B1095B">
        <w:t>e</w:t>
      </w:r>
      <w:r w:rsidRPr="00B1095B">
        <w:t>ment sur plusieurs questions. Et les deux positions peuvent s'appuyer sur l'i</w:t>
      </w:r>
      <w:r w:rsidRPr="00B1095B">
        <w:t>m</w:t>
      </w:r>
      <w:r w:rsidRPr="00B1095B">
        <w:t>passe réelle dans laquelle se trouve le thatch</w:t>
      </w:r>
      <w:r>
        <w:t>é</w:t>
      </w:r>
      <w:r w:rsidRPr="00B1095B">
        <w:t>risme. Ceux qui persistent à voir dans le thatch</w:t>
      </w:r>
      <w:r>
        <w:t>é</w:t>
      </w:r>
      <w:r w:rsidRPr="00B1095B">
        <w:t>ri</w:t>
      </w:r>
      <w:r w:rsidRPr="00B1095B">
        <w:t>s</w:t>
      </w:r>
      <w:r w:rsidRPr="00B1095B">
        <w:t>me une</w:t>
      </w:r>
      <w:r>
        <w:t xml:space="preserve"> [262] </w:t>
      </w:r>
      <w:r w:rsidRPr="00B1095B">
        <w:t>rupture radicale vers la droite sont encouragés dans leur croyance par le simple passage du temps : les politiques ne s'effo</w:t>
      </w:r>
      <w:r w:rsidRPr="00B1095B">
        <w:t>n</w:t>
      </w:r>
      <w:r w:rsidRPr="00B1095B">
        <w:t>drent pas et les alternatives continuent de paraître faibles. Au contra</w:t>
      </w:r>
      <w:r w:rsidRPr="00B1095B">
        <w:t>i</w:t>
      </w:r>
      <w:r w:rsidRPr="00B1095B">
        <w:t>re, ceux qui voient dans le thatch</w:t>
      </w:r>
      <w:r>
        <w:t>é</w:t>
      </w:r>
      <w:r w:rsidRPr="00B1095B">
        <w:t>risme une simple variante de la stratégie hab</w:t>
      </w:r>
      <w:r w:rsidRPr="00B1095B">
        <w:t>i</w:t>
      </w:r>
      <w:r w:rsidRPr="00B1095B">
        <w:t>tuelle de la classe dominante peuvent noter les obstacles auxquels le programme se heurte en att</w:t>
      </w:r>
      <w:r>
        <w:t>a</w:t>
      </w:r>
      <w:r>
        <w:t>quant les syndicats et l'État-</w:t>
      </w:r>
      <w:r w:rsidRPr="00B1095B">
        <w:t>providence, mais on de la difficulté à pr</w:t>
      </w:r>
      <w:r w:rsidRPr="00B1095B">
        <w:t>é</w:t>
      </w:r>
      <w:r w:rsidRPr="00B1095B">
        <w:t>ciser, en un sens « non- conventionnel », ce qui serait le « succès » du tha</w:t>
      </w:r>
      <w:r w:rsidRPr="00B1095B">
        <w:t>t</w:t>
      </w:r>
      <w:r w:rsidRPr="00B1095B">
        <w:t>ch</w:t>
      </w:r>
      <w:r>
        <w:t>é</w:t>
      </w:r>
      <w:r w:rsidRPr="00B1095B">
        <w:t>risme.</w:t>
      </w:r>
    </w:p>
    <w:p w:rsidR="00721E27" w:rsidRPr="00B1095B" w:rsidRDefault="00721E27" w:rsidP="00721E27">
      <w:pPr>
        <w:spacing w:before="120" w:after="120"/>
        <w:jc w:val="both"/>
      </w:pPr>
      <w:r w:rsidRPr="00B1095B">
        <w:t>En ce qui concerne l'impasse « réelle » du tha</w:t>
      </w:r>
      <w:r w:rsidRPr="00B1095B">
        <w:t>t</w:t>
      </w:r>
      <w:r w:rsidRPr="00B1095B">
        <w:t>ch</w:t>
      </w:r>
      <w:r>
        <w:t>é</w:t>
      </w:r>
      <w:r w:rsidRPr="00B1095B">
        <w:t>risme, même ses partisans les plus résolus sont profondément i</w:t>
      </w:r>
      <w:r w:rsidRPr="00B1095B">
        <w:t>n</w:t>
      </w:r>
      <w:r w:rsidRPr="00B1095B">
        <w:t>certains quant à l'issue probable</w:t>
      </w:r>
      <w:r>
        <w:t> </w:t>
      </w:r>
      <w:r>
        <w:rPr>
          <w:rStyle w:val="Appelnotedebasdep"/>
        </w:rPr>
        <w:footnoteReference w:id="275"/>
      </w:r>
      <w:r w:rsidRPr="00B1095B">
        <w:t>. Les partisans, et même plusieurs opposants (bien que non keynésiens), reconnaissent que le programme est coh</w:t>
      </w:r>
      <w:r w:rsidRPr="00B1095B">
        <w:t>é</w:t>
      </w:r>
      <w:r w:rsidRPr="00B1095B">
        <w:t>rent, c'est-à-dire qu'en principe il pourrait jeter les bases d'une relance de l'acc</w:t>
      </w:r>
      <w:r w:rsidRPr="00B1095B">
        <w:t>u</w:t>
      </w:r>
      <w:r w:rsidRPr="00B1095B">
        <w:t>mul</w:t>
      </w:r>
      <w:r w:rsidRPr="00B1095B">
        <w:t>a</w:t>
      </w:r>
      <w:r w:rsidRPr="00B1095B">
        <w:t>tion aux dépens d'une classe ouvrière battue et désorganisée. Mais une telle issue n'est pas du tout assurée. De plus, en autant que l'effondr</w:t>
      </w:r>
      <w:r w:rsidRPr="00B1095B">
        <w:t>e</w:t>
      </w:r>
      <w:r w:rsidRPr="00B1095B">
        <w:t>ment du thatch</w:t>
      </w:r>
      <w:r>
        <w:t>é</w:t>
      </w:r>
      <w:r w:rsidRPr="00B1095B">
        <w:t>risme reste possible</w:t>
      </w:r>
      <w:r>
        <w:t xml:space="preserve"> – </w:t>
      </w:r>
      <w:r w:rsidRPr="00B1095B">
        <w:t>le fameux virage en U</w:t>
      </w:r>
      <w:r>
        <w:t xml:space="preserve"> – </w:t>
      </w:r>
      <w:r w:rsidRPr="00B1095B">
        <w:t xml:space="preserve">la gauche peut éviter d'avoir à développer </w:t>
      </w:r>
      <w:r w:rsidRPr="001B7D46">
        <w:rPr>
          <w:i/>
        </w:rPr>
        <w:t>tout de suite</w:t>
      </w:r>
      <w:r w:rsidRPr="00B1095B">
        <w:t xml:space="preserve"> une alternat</w:t>
      </w:r>
      <w:r w:rsidRPr="00B1095B">
        <w:t>i</w:t>
      </w:r>
      <w:r w:rsidRPr="00B1095B">
        <w:t>ve radicale. Elle peut attendre le retour à la normale, puis reprendre les débats traditionnels entre la gauche et la droite qui ont toujours marqué le mouvement travailliste britannique. Cela est év</w:t>
      </w:r>
      <w:r w:rsidRPr="00B1095B">
        <w:t>i</w:t>
      </w:r>
      <w:r w:rsidRPr="00B1095B">
        <w:t>demment le fondement des polit</w:t>
      </w:r>
      <w:r w:rsidRPr="00B1095B">
        <w:t>i</w:t>
      </w:r>
      <w:r w:rsidRPr="00B1095B">
        <w:t>ques économiques mises actuellement de l'avant par le porte-parole travailliste sur l'économie, Roy Ha</w:t>
      </w:r>
      <w:r w:rsidRPr="00B1095B">
        <w:t>t</w:t>
      </w:r>
      <w:r w:rsidRPr="00B1095B">
        <w:t>tersley</w:t>
      </w:r>
      <w:r>
        <w:t> </w:t>
      </w:r>
      <w:r>
        <w:rPr>
          <w:rStyle w:val="Appelnotedebasdep"/>
        </w:rPr>
        <w:footnoteReference w:id="276"/>
      </w:r>
      <w:r w:rsidRPr="00B1095B">
        <w:t xml:space="preserve"> et des alternatives prop</w:t>
      </w:r>
      <w:r w:rsidRPr="00B1095B">
        <w:t>o</w:t>
      </w:r>
      <w:r w:rsidRPr="00B1095B">
        <w:t>sées par la gauche « dure ».</w:t>
      </w:r>
    </w:p>
    <w:p w:rsidR="00721E27" w:rsidRPr="00B1095B" w:rsidRDefault="00721E27" w:rsidP="00721E27">
      <w:pPr>
        <w:spacing w:before="120" w:after="120"/>
        <w:jc w:val="both"/>
      </w:pPr>
      <w:r w:rsidRPr="00B1095B">
        <w:t>Je pense que l'impasse dans l'analyse effectuée par la gauche peut être résolue, au moins en excluant certaines issues pour le thatch</w:t>
      </w:r>
      <w:r>
        <w:t>é</w:t>
      </w:r>
      <w:r w:rsidRPr="00B1095B">
        <w:t>ri</w:t>
      </w:r>
      <w:r w:rsidRPr="00B1095B">
        <w:t>s</w:t>
      </w:r>
      <w:r w:rsidRPr="00B1095B">
        <w:t>me et ses alternatives. Le problème essentiel, c'est que les deux per</w:t>
      </w:r>
      <w:r w:rsidRPr="00B1095B">
        <w:t>s</w:t>
      </w:r>
      <w:r w:rsidRPr="00B1095B">
        <w:t>pectives de gauche continuent d'</w:t>
      </w:r>
      <w:r w:rsidRPr="009F2A66">
        <w:rPr>
          <w:i/>
        </w:rPr>
        <w:t>identifier les conditions de l'éc</w:t>
      </w:r>
      <w:r w:rsidRPr="009F2A66">
        <w:rPr>
          <w:i/>
        </w:rPr>
        <w:t>o</w:t>
      </w:r>
      <w:r w:rsidRPr="009F2A66">
        <w:rPr>
          <w:i/>
        </w:rPr>
        <w:t>nomie nationale et de l’État-nation de Grande-Bretagne aux intérêts supp</w:t>
      </w:r>
      <w:r w:rsidRPr="009F2A66">
        <w:rPr>
          <w:i/>
        </w:rPr>
        <w:t>o</w:t>
      </w:r>
      <w:r w:rsidRPr="009F2A66">
        <w:rPr>
          <w:i/>
        </w:rPr>
        <w:t>sés des classes nationales</w:t>
      </w:r>
      <w:r w:rsidRPr="00B1095B">
        <w:t>. Cela implique que la classe capit</w:t>
      </w:r>
      <w:r w:rsidRPr="00B1095B">
        <w:t>a</w:t>
      </w:r>
      <w:r w:rsidRPr="00B1095B">
        <w:t>liste et la classe ouvrière britanniques se considèrent comme participant à la cr</w:t>
      </w:r>
      <w:r w:rsidRPr="00B1095B">
        <w:t>i</w:t>
      </w:r>
      <w:r w:rsidRPr="00B1095B">
        <w:t>se britannique, cherchant, par le fait même, des strat</w:t>
      </w:r>
      <w:r w:rsidRPr="00B1095B">
        <w:t>é</w:t>
      </w:r>
      <w:r w:rsidRPr="00B1095B">
        <w:t>gies de classes pour résoudre la crise sur une base nationale. Tout est e</w:t>
      </w:r>
      <w:r w:rsidRPr="00B1095B">
        <w:t>n</w:t>
      </w:r>
      <w:r w:rsidRPr="00B1095B">
        <w:t>core comme lorsque Marx et Engels écrivaient en 1848 :</w:t>
      </w:r>
    </w:p>
    <w:p w:rsidR="00721E27" w:rsidRDefault="00721E27" w:rsidP="00721E27">
      <w:pPr>
        <w:pStyle w:val="Grillecouleur-Accent1"/>
      </w:pPr>
    </w:p>
    <w:p w:rsidR="00721E27" w:rsidRDefault="00721E27" w:rsidP="00721E27">
      <w:pPr>
        <w:pStyle w:val="Grillecouleur-Accent1"/>
      </w:pPr>
    </w:p>
    <w:p w:rsidR="00721E27" w:rsidRDefault="00721E27" w:rsidP="00721E27">
      <w:pPr>
        <w:pStyle w:val="Grillecouleur-Accent1"/>
      </w:pPr>
      <w:r w:rsidRPr="00B1095B">
        <w:t>Bien qu'elle ne le soit pas dans son contenu, la lutte du prolétariat contre la bourgeoisie est, dans sa forme, en premier, une lutte nation</w:t>
      </w:r>
      <w:r w:rsidRPr="00B1095B">
        <w:t>a</w:t>
      </w:r>
      <w:r w:rsidRPr="00B1095B">
        <w:t>le. Le prolétariat de chaque pays doit nature</w:t>
      </w:r>
      <w:r w:rsidRPr="00B1095B">
        <w:t>l</w:t>
      </w:r>
      <w:r w:rsidRPr="00B1095B">
        <w:t>lement en finir d'abord avec sa propre bourgeoisie. [</w:t>
      </w:r>
      <w:r w:rsidRPr="009F2A66">
        <w:rPr>
          <w:i/>
        </w:rPr>
        <w:t>Manifeste du Parti communiste</w:t>
      </w:r>
      <w:r w:rsidRPr="00B1095B">
        <w:t>, 1</w:t>
      </w:r>
      <w:r w:rsidRPr="00744726">
        <w:rPr>
          <w:vertAlign w:val="superscript"/>
        </w:rPr>
        <w:t>ère</w:t>
      </w:r>
      <w:r w:rsidRPr="00B1095B">
        <w:t xml:space="preserve"> pa</w:t>
      </w:r>
      <w:r w:rsidRPr="00B1095B">
        <w:t>r</w:t>
      </w:r>
      <w:r w:rsidRPr="00B1095B">
        <w:t>tie]</w:t>
      </w:r>
    </w:p>
    <w:p w:rsidR="00721E27" w:rsidRPr="00B1095B" w:rsidRDefault="00721E27" w:rsidP="00721E27">
      <w:pPr>
        <w:pStyle w:val="Grillecouleur-Accent1"/>
      </w:pPr>
    </w:p>
    <w:p w:rsidR="00721E27" w:rsidRPr="00B1095B" w:rsidRDefault="00721E27" w:rsidP="00721E27">
      <w:pPr>
        <w:spacing w:before="120" w:after="120"/>
        <w:jc w:val="both"/>
      </w:pPr>
      <w:r w:rsidRPr="00B1095B">
        <w:t>« En premier », mais est-ce que cela signifie pour toujours et qu'on peut poursuivre l'analyse en ne pa</w:t>
      </w:r>
      <w:r w:rsidRPr="00B1095B">
        <w:t>r</w:t>
      </w:r>
      <w:r w:rsidRPr="00B1095B">
        <w:t>lant du reste du monde</w:t>
      </w:r>
      <w:r>
        <w:t xml:space="preserve"> [263] </w:t>
      </w:r>
      <w:r w:rsidRPr="00B1095B">
        <w:t>qu'en passant ? Ma</w:t>
      </w:r>
      <w:r w:rsidRPr="00B1095B">
        <w:t>l</w:t>
      </w:r>
      <w:r w:rsidRPr="00B1095B">
        <w:t>heureusement, toutes les traditions analytiques et polit</w:t>
      </w:r>
      <w:r w:rsidRPr="00B1095B">
        <w:t>i</w:t>
      </w:r>
      <w:r w:rsidRPr="00B1095B">
        <w:t>ques de la gauche britannique s'al</w:t>
      </w:r>
      <w:r w:rsidRPr="00B1095B">
        <w:t>i</w:t>
      </w:r>
      <w:r w:rsidRPr="00B1095B">
        <w:t>gnent sur ce cadre national. D'une part, les marxistes plus « économistes » traitent de l'impo</w:t>
      </w:r>
      <w:r w:rsidRPr="00B1095B">
        <w:t>r</w:t>
      </w:r>
      <w:r w:rsidRPr="00B1095B">
        <w:t>tance accrue de l'État-nation comme d'une autre des « lois de mouvement » du d</w:t>
      </w:r>
      <w:r w:rsidRPr="00B1095B">
        <w:t>é</w:t>
      </w:r>
      <w:r w:rsidRPr="00B1095B">
        <w:t>veloppement capitaliste, comme ils l'ont fait depuis l’</w:t>
      </w:r>
      <w:r w:rsidRPr="009F2A66">
        <w:rPr>
          <w:i/>
        </w:rPr>
        <w:t>Impérialisme</w:t>
      </w:r>
      <w:r>
        <w:t xml:space="preserve"> de Lén</w:t>
      </w:r>
      <w:r w:rsidRPr="00B1095B">
        <w:t>ine. D'autre part, les analyses « politistes » de Hall ou Jessop se confinent à un État-nation donné. S'ext</w:t>
      </w:r>
      <w:r w:rsidRPr="00B1095B">
        <w:t>a</w:t>
      </w:r>
      <w:r w:rsidRPr="00B1095B">
        <w:t>siant devant l'apparente ce</w:t>
      </w:r>
      <w:r w:rsidRPr="00B1095B">
        <w:t>n</w:t>
      </w:r>
      <w:r w:rsidRPr="00B1095B">
        <w:t>tralité des institutions politiques et cult</w:t>
      </w:r>
      <w:r w:rsidRPr="00B1095B">
        <w:t>u</w:t>
      </w:r>
      <w:r w:rsidRPr="00B1095B">
        <w:t>relles, ils sont amenés à pe</w:t>
      </w:r>
      <w:r w:rsidRPr="00B1095B">
        <w:t>n</w:t>
      </w:r>
      <w:r w:rsidRPr="00B1095B">
        <w:t>ser que les « solutions » à la crise du capitalisme brita</w:t>
      </w:r>
      <w:r w:rsidRPr="00B1095B">
        <w:t>n</w:t>
      </w:r>
      <w:r w:rsidRPr="00B1095B">
        <w:t>nique doivent se manife</w:t>
      </w:r>
      <w:r w:rsidRPr="00B1095B">
        <w:t>s</w:t>
      </w:r>
      <w:r w:rsidRPr="00B1095B">
        <w:t>ter, au sein de ces institutions, comme des politiques et des idéol</w:t>
      </w:r>
      <w:r w:rsidRPr="00B1095B">
        <w:t>o</w:t>
      </w:r>
      <w:r w:rsidRPr="00B1095B">
        <w:t>gies nationales.</w:t>
      </w:r>
    </w:p>
    <w:p w:rsidR="00721E27" w:rsidRPr="00B1095B" w:rsidRDefault="00721E27" w:rsidP="00721E27">
      <w:pPr>
        <w:spacing w:before="120" w:after="120"/>
        <w:jc w:val="both"/>
      </w:pPr>
      <w:r w:rsidRPr="00B1095B">
        <w:t>Bien entendu, toute analyse sérieuse tient compte de l'internation</w:t>
      </w:r>
      <w:r w:rsidRPr="00B1095B">
        <w:t>a</w:t>
      </w:r>
      <w:r w:rsidRPr="00B1095B">
        <w:t>lisation du capital. On ne peut guère l'ignorer, compte tenu du volume des investissements vers l'intérieur et vers l'ext</w:t>
      </w:r>
      <w:r w:rsidRPr="00B1095B">
        <w:t>é</w:t>
      </w:r>
      <w:r w:rsidRPr="00B1095B">
        <w:t>rieur depuis les années 1950 et de ses effets évidents sur l'économie. Mais l'analyse de l'int</w:t>
      </w:r>
      <w:r w:rsidRPr="00B1095B">
        <w:t>é</w:t>
      </w:r>
      <w:r w:rsidRPr="00B1095B">
        <w:t>gration de la Grande-Bretagne dans l'économie mondiale en reste to</w:t>
      </w:r>
      <w:r w:rsidRPr="00B1095B">
        <w:t>u</w:t>
      </w:r>
      <w:r w:rsidRPr="00B1095B">
        <w:t>jours au niveau des qualifications et des contingences qui ne peuvent expliquer que des divisions partic</w:t>
      </w:r>
      <w:r w:rsidRPr="00B1095B">
        <w:t>u</w:t>
      </w:r>
      <w:r w:rsidRPr="00B1095B">
        <w:t>lières de la classe dominante ou des contraintes polit</w:t>
      </w:r>
      <w:r w:rsidRPr="00B1095B">
        <w:t>i</w:t>
      </w:r>
      <w:r w:rsidRPr="00B1095B">
        <w:t>ques spécifiques.</w:t>
      </w:r>
    </w:p>
    <w:p w:rsidR="00721E27" w:rsidRPr="00B1095B" w:rsidRDefault="00721E27" w:rsidP="00721E27">
      <w:pPr>
        <w:spacing w:before="120" w:after="120"/>
        <w:jc w:val="both"/>
      </w:pPr>
      <w:r>
        <w:t>À</w:t>
      </w:r>
      <w:r w:rsidRPr="00B1095B">
        <w:t xml:space="preserve"> mon avis, l'internationalis</w:t>
      </w:r>
      <w:r w:rsidRPr="00B1095B">
        <w:t>a</w:t>
      </w:r>
      <w:r w:rsidRPr="00B1095B">
        <w:t>tion</w:t>
      </w:r>
      <w:r>
        <w:t xml:space="preserve"> du capital en Grande-</w:t>
      </w:r>
      <w:r w:rsidRPr="00B1095B">
        <w:t>Bretagne a franchi un point tournant décisif, par-delà lequel l'évolution concr</w:t>
      </w:r>
      <w:r w:rsidRPr="00B1095B">
        <w:t>è</w:t>
      </w:r>
      <w:r w:rsidRPr="00B1095B">
        <w:t xml:space="preserve">te de l'économie particulière dite « nationale » est déterminée </w:t>
      </w:r>
      <w:r w:rsidRPr="009F2A66">
        <w:rPr>
          <w:i/>
        </w:rPr>
        <w:t>en premier lieu</w:t>
      </w:r>
      <w:r w:rsidRPr="00B1095B">
        <w:t xml:space="preserve"> par sa position particulière dans l'économie mondiale capitali</w:t>
      </w:r>
      <w:r w:rsidRPr="00B1095B">
        <w:t>s</w:t>
      </w:r>
      <w:r w:rsidRPr="00B1095B">
        <w:t>te. J'ai développé cette thèse ailleurs</w:t>
      </w:r>
      <w:r>
        <w:t> </w:t>
      </w:r>
      <w:r>
        <w:rPr>
          <w:rStyle w:val="Appelnotedebasdep"/>
        </w:rPr>
        <w:footnoteReference w:id="277"/>
      </w:r>
      <w:r w:rsidRPr="00B1095B">
        <w:t xml:space="preserve"> à la fois en termes de théorie de l'internationalisation et en termes de spécificités de l'économie brita</w:t>
      </w:r>
      <w:r w:rsidRPr="00B1095B">
        <w:t>n</w:t>
      </w:r>
      <w:r w:rsidRPr="00B1095B">
        <w:t>nique. En effet, elle est aujourd'hui applicable à toute économie cap</w:t>
      </w:r>
      <w:r w:rsidRPr="00B1095B">
        <w:t>i</w:t>
      </w:r>
      <w:r w:rsidRPr="00B1095B">
        <w:t>taliste « nationale », y compris celle des États-Unis où le taux du commerce extérieur est passé de 10</w:t>
      </w:r>
      <w:r>
        <w:t> %</w:t>
      </w:r>
      <w:r w:rsidRPr="00B1095B">
        <w:t xml:space="preserve"> à 20</w:t>
      </w:r>
      <w:r>
        <w:t> %</w:t>
      </w:r>
      <w:r w:rsidRPr="00B1095B">
        <w:t xml:space="preserve"> de la production indu</w:t>
      </w:r>
      <w:r w:rsidRPr="00B1095B">
        <w:t>s</w:t>
      </w:r>
      <w:r w:rsidRPr="00B1095B">
        <w:t>trielle depuis 1970 et où les débats sur la polit</w:t>
      </w:r>
      <w:r w:rsidRPr="00B1095B">
        <w:t>i</w:t>
      </w:r>
      <w:r w:rsidRPr="00B1095B">
        <w:t>que économique sont dominés par des considérations « internationales » : la concurrence japonaise, les de</w:t>
      </w:r>
      <w:r w:rsidRPr="00B1095B">
        <w:t>t</w:t>
      </w:r>
      <w:r w:rsidRPr="00B1095B">
        <w:t>tes du Tiers-Monde, la balance commerciale, etc. Néanmoins, parmi les plus grands pays de l'OCDE, la Grande-Bretagne est sans doute le plus caractéristique à cet égard.</w:t>
      </w:r>
    </w:p>
    <w:p w:rsidR="00721E27" w:rsidRPr="00B1095B" w:rsidRDefault="00721E27" w:rsidP="00721E27">
      <w:pPr>
        <w:spacing w:before="120" w:after="120"/>
        <w:jc w:val="both"/>
      </w:pPr>
      <w:r w:rsidRPr="00B1095B">
        <w:t>Les statistiques sur les investiss</w:t>
      </w:r>
      <w:r w:rsidRPr="00B1095B">
        <w:t>e</w:t>
      </w:r>
      <w:r w:rsidRPr="00B1095B">
        <w:t>ments à l'étranger et le commerce extérieur sont bien connues. En 1981, l'investissement total à l'ext</w:t>
      </w:r>
      <w:r w:rsidRPr="00B1095B">
        <w:t>é</w:t>
      </w:r>
      <w:r w:rsidRPr="00B1095B">
        <w:t>rieur a atteint 10,7 milliards de livres, dont 5 milliards en investiss</w:t>
      </w:r>
      <w:r w:rsidRPr="00B1095B">
        <w:t>e</w:t>
      </w:r>
      <w:r w:rsidRPr="00B1095B">
        <w:t>ments directs. Les impo</w:t>
      </w:r>
      <w:r w:rsidRPr="00B1095B">
        <w:t>r</w:t>
      </w:r>
      <w:r w:rsidRPr="00B1095B">
        <w:t>tations, et même les exportations, comptent pour environ 30</w:t>
      </w:r>
      <w:r>
        <w:t> %</w:t>
      </w:r>
      <w:r w:rsidRPr="00B1095B">
        <w:t xml:space="preserve"> de la production industrielle</w:t>
      </w:r>
      <w:r>
        <w:t> </w:t>
      </w:r>
      <w:r>
        <w:rPr>
          <w:rStyle w:val="Appelnotedebasdep"/>
        </w:rPr>
        <w:footnoteReference w:id="278"/>
      </w:r>
      <w:r w:rsidRPr="00B1095B">
        <w:t>. Depuis les a</w:t>
      </w:r>
      <w:r w:rsidRPr="00B1095B">
        <w:t>n</w:t>
      </w:r>
      <w:r w:rsidRPr="00B1095B">
        <w:t>nées 1950, les capitalistes britanniques, de quelque section ou « fra</w:t>
      </w:r>
      <w:r w:rsidRPr="00B1095B">
        <w:t>c</w:t>
      </w:r>
      <w:r w:rsidRPr="00B1095B">
        <w:t>tion » que ce soit, ont en</w:t>
      </w:r>
      <w:r>
        <w:t xml:space="preserve"> [264] </w:t>
      </w:r>
      <w:r w:rsidRPr="00B1095B">
        <w:t>effet échappé au déclin de l'économie brita</w:t>
      </w:r>
      <w:r w:rsidRPr="00B1095B">
        <w:t>n</w:t>
      </w:r>
      <w:r w:rsidRPr="00B1095B">
        <w:t>nique au moyen d'une stratégie d'insertion dans les régions les plus dynamiques de l'écon</w:t>
      </w:r>
      <w:r w:rsidRPr="00B1095B">
        <w:t>o</w:t>
      </w:r>
      <w:r w:rsidRPr="00B1095B">
        <w:t>mie mondiale. Ils se sont servis de leur plus grand « avantage comparatif », de leur expérience incomp</w:t>
      </w:r>
      <w:r w:rsidRPr="00B1095B">
        <w:t>a</w:t>
      </w:r>
      <w:r w:rsidRPr="00B1095B">
        <w:t>rable du commerce et de la finance internationale, comme point de départ de ce déplacement stratégique. En retour, les capitalistes américains, eur</w:t>
      </w:r>
      <w:r w:rsidRPr="00B1095B">
        <w:t>o</w:t>
      </w:r>
      <w:r w:rsidRPr="00B1095B">
        <w:t>péens et japonais ont eu l'occ</w:t>
      </w:r>
      <w:r w:rsidRPr="00B1095B">
        <w:t>a</w:t>
      </w:r>
      <w:r w:rsidRPr="00B1095B">
        <w:t>sion d'investir en Grande</w:t>
      </w:r>
      <w:r>
        <w:t>-</w:t>
      </w:r>
      <w:r w:rsidRPr="00B1095B">
        <w:t>Bretagne. Compte tenu du caractère oligopolistique de tous les secteurs d'acc</w:t>
      </w:r>
      <w:r w:rsidRPr="00B1095B">
        <w:t>u</w:t>
      </w:r>
      <w:r w:rsidRPr="00B1095B">
        <w:t>mulation, il ne faut pas s'étonner que certains d'entre eux qui sont rel</w:t>
      </w:r>
      <w:r w:rsidRPr="00B1095B">
        <w:t>a</w:t>
      </w:r>
      <w:r w:rsidRPr="00B1095B">
        <w:t>tivement peu rentables pour les capitali</w:t>
      </w:r>
      <w:r w:rsidRPr="00B1095B">
        <w:t>s</w:t>
      </w:r>
      <w:r w:rsidRPr="00B1095B">
        <w:t>tes britanniques puissent offrir des profits alléchants aux investisseurs étrangers. Le m</w:t>
      </w:r>
      <w:r w:rsidRPr="00B1095B">
        <w:t>ê</w:t>
      </w:r>
      <w:r w:rsidRPr="00B1095B">
        <w:t>me modèle a été a</w:t>
      </w:r>
      <w:r>
        <w:t>nalysé avec soin pour les Pays-</w:t>
      </w:r>
      <w:r w:rsidRPr="00B1095B">
        <w:t>Bas par Jong et de Maar</w:t>
      </w:r>
      <w:r>
        <w:t> </w:t>
      </w:r>
      <w:r>
        <w:rPr>
          <w:rStyle w:val="Appelnotedebasdep"/>
        </w:rPr>
        <w:footnoteReference w:id="279"/>
      </w:r>
      <w:r w:rsidRPr="00B1095B">
        <w:t>. Quant aux pays destinata</w:t>
      </w:r>
      <w:r w:rsidRPr="00B1095B">
        <w:t>i</w:t>
      </w:r>
      <w:r w:rsidRPr="00B1095B">
        <w:t>res des investissements britanniques, l’Afrique du Sud demeure to</w:t>
      </w:r>
      <w:r w:rsidRPr="00B1095B">
        <w:t>u</w:t>
      </w:r>
      <w:r w:rsidRPr="00B1095B">
        <w:t>jours très importante en ce qui concerne le capital accumulé et le r</w:t>
      </w:r>
      <w:r w:rsidRPr="00B1095B">
        <w:t>e</w:t>
      </w:r>
      <w:r w:rsidRPr="00B1095B">
        <w:t xml:space="preserve">flux des profits. Entre 1960 et 1975 environ, le </w:t>
      </w:r>
      <w:r w:rsidRPr="009F2A66">
        <w:rPr>
          <w:i/>
        </w:rPr>
        <w:t>flux</w:t>
      </w:r>
      <w:r w:rsidRPr="00B1095B">
        <w:t xml:space="preserve"> de capital le plus important s'est dirigé vers l'Europe où les grandes entreprises britanniques ont pris pied. Mais depuis 1975, la plus gra</w:t>
      </w:r>
      <w:r w:rsidRPr="00B1095B">
        <w:t>n</w:t>
      </w:r>
      <w:r w:rsidRPr="00B1095B">
        <w:t>de partie des pr</w:t>
      </w:r>
      <w:r w:rsidRPr="00B1095B">
        <w:t>o</w:t>
      </w:r>
      <w:r w:rsidRPr="00B1095B">
        <w:t>fits tirés du système d'</w:t>
      </w:r>
      <w:r w:rsidRPr="009F2A66">
        <w:rPr>
          <w:i/>
        </w:rPr>
        <w:t>apartheid</w:t>
      </w:r>
      <w:r w:rsidRPr="00B1095B">
        <w:t>, en Afrique du Sud, ou de l'exploitation des réseaux pétroliers en Mer du Nord, sont inve</w:t>
      </w:r>
      <w:r w:rsidRPr="00B1095B">
        <w:t>s</w:t>
      </w:r>
      <w:r w:rsidRPr="00B1095B">
        <w:t xml:space="preserve">tis en </w:t>
      </w:r>
      <w:r w:rsidRPr="009F2A66">
        <w:rPr>
          <w:i/>
        </w:rPr>
        <w:t>Amér</w:t>
      </w:r>
      <w:r w:rsidRPr="009F2A66">
        <w:rPr>
          <w:i/>
        </w:rPr>
        <w:t>i</w:t>
      </w:r>
      <w:r w:rsidRPr="009F2A66">
        <w:rPr>
          <w:i/>
        </w:rPr>
        <w:t>que du Nord</w:t>
      </w:r>
      <w:r w:rsidRPr="00B1095B">
        <w:t xml:space="preserve"> (y compris au Canada). Maintenant, les grands entrepreneurs (Hanson, Murdoch), les FMN traditionne</w:t>
      </w:r>
      <w:r w:rsidRPr="00B1095B">
        <w:t>l</w:t>
      </w:r>
      <w:r w:rsidRPr="00B1095B">
        <w:t>les (ICI, GKN) et même les banques sont assez bien établis pour faire concurrence, presque sur un pied d'égalité, aux États-Unis et au Can</w:t>
      </w:r>
      <w:r w:rsidRPr="00B1095B">
        <w:t>a</w:t>
      </w:r>
      <w:r w:rsidRPr="00B1095B">
        <w:t>da. Leur taux de profit est encore très bas, mais ils peuvent obtenir du capital dans ces pays et déployer là-bas les avant</w:t>
      </w:r>
      <w:r w:rsidRPr="00B1095B">
        <w:t>a</w:t>
      </w:r>
      <w:r w:rsidRPr="00B1095B">
        <w:t>ges spécifiques qu'ils possèdent quant à la technique, aux produits et surtout à l'effic</w:t>
      </w:r>
      <w:r w:rsidRPr="00B1095B">
        <w:t>a</w:t>
      </w:r>
      <w:r w:rsidRPr="00B1095B">
        <w:t>cité de la direction et du contrôle f</w:t>
      </w:r>
      <w:r w:rsidRPr="00B1095B">
        <w:t>i</w:t>
      </w:r>
      <w:r w:rsidRPr="00B1095B">
        <w:t>nancier.</w:t>
      </w:r>
    </w:p>
    <w:p w:rsidR="00721E27" w:rsidRPr="00B1095B" w:rsidRDefault="00721E27" w:rsidP="00721E27">
      <w:pPr>
        <w:spacing w:before="120" w:after="120"/>
        <w:jc w:val="both"/>
      </w:pPr>
      <w:r w:rsidRPr="00B1095B">
        <w:t>Il ne s'agit pas de quelques entreprises</w:t>
      </w:r>
      <w:r>
        <w:t xml:space="preserve"> </w:t>
      </w:r>
      <w:r w:rsidRPr="00B1095B">
        <w:t>britanniques</w:t>
      </w:r>
      <w:r>
        <w:t xml:space="preserve">, </w:t>
      </w:r>
      <w:r w:rsidRPr="00B1095B">
        <w:t xml:space="preserve">mais de </w:t>
      </w:r>
      <w:r w:rsidRPr="00744726">
        <w:rPr>
          <w:i/>
        </w:rPr>
        <w:t>pre</w:t>
      </w:r>
      <w:r w:rsidRPr="00744726">
        <w:rPr>
          <w:i/>
        </w:rPr>
        <w:t>s</w:t>
      </w:r>
      <w:r w:rsidRPr="00744726">
        <w:rPr>
          <w:i/>
        </w:rPr>
        <w:t>que toutes</w:t>
      </w:r>
      <w:r w:rsidRPr="00B1095B">
        <w:t xml:space="preserve"> les plus grandes entreprises d'une économie industrielle dont le niveau de conce</w:t>
      </w:r>
      <w:r w:rsidRPr="00B1095B">
        <w:t>n</w:t>
      </w:r>
      <w:r w:rsidRPr="00B1095B">
        <w:t>tration du capital est le plus élevé. De plus, le taux d'internationalisation continue de s'accroître. En 1983, les 50 plus grandes entreprise</w:t>
      </w:r>
      <w:r>
        <w:t>s industrielles ont produit à l’</w:t>
      </w:r>
      <w:r w:rsidRPr="009F2A66">
        <w:rPr>
          <w:i/>
        </w:rPr>
        <w:t>étra</w:t>
      </w:r>
      <w:r w:rsidRPr="009F2A66">
        <w:rPr>
          <w:i/>
        </w:rPr>
        <w:t>n</w:t>
      </w:r>
      <w:r w:rsidRPr="009F2A66">
        <w:rPr>
          <w:i/>
        </w:rPr>
        <w:t>ger</w:t>
      </w:r>
      <w:r w:rsidRPr="00B1095B">
        <w:t xml:space="preserve"> 48</w:t>
      </w:r>
      <w:r>
        <w:t> %</w:t>
      </w:r>
      <w:r w:rsidRPr="00B1095B">
        <w:t xml:space="preserve"> de leurs ventes</w:t>
      </w:r>
      <w:r>
        <w:t> </w:t>
      </w:r>
      <w:r>
        <w:rPr>
          <w:rStyle w:val="Appelnotedebasdep"/>
        </w:rPr>
        <w:footnoteReference w:id="280"/>
      </w:r>
      <w:r w:rsidRPr="00B1095B">
        <w:t>. Bien que des chiffres comparables ne soient pas dispon</w:t>
      </w:r>
      <w:r w:rsidRPr="00B1095B">
        <w:t>i</w:t>
      </w:r>
      <w:r w:rsidRPr="00B1095B">
        <w:t>bles pour les exportations, on peut estimer que ces firmes britanniques exportent environ 40</w:t>
      </w:r>
      <w:r>
        <w:t> %</w:t>
      </w:r>
      <w:r w:rsidRPr="00B1095B">
        <w:t xml:space="preserve"> de leur pr</w:t>
      </w:r>
      <w:r w:rsidRPr="00B1095B">
        <w:t>o</w:t>
      </w:r>
      <w:r w:rsidRPr="00B1095B">
        <w:t>duction.</w:t>
      </w:r>
    </w:p>
    <w:p w:rsidR="00721E27" w:rsidRPr="00B1095B" w:rsidRDefault="00721E27" w:rsidP="00721E27">
      <w:pPr>
        <w:spacing w:before="120" w:after="120"/>
        <w:jc w:val="both"/>
      </w:pPr>
      <w:r w:rsidRPr="00B1095B">
        <w:t>En conséquence, l'économie britannique comme telle n'a plus de signification en tant qu'unité éc</w:t>
      </w:r>
      <w:r w:rsidRPr="00B1095B">
        <w:t>o</w:t>
      </w:r>
      <w:r w:rsidRPr="00B1095B">
        <w:t>nomique dans le monde capitaliste. La propriété et le déploiement stratégique des capitaux situés en Grande-Bretagne sont fragmentés et ne sont plus int</w:t>
      </w:r>
      <w:r w:rsidRPr="00B1095B">
        <w:t>é</w:t>
      </w:r>
      <w:r w:rsidRPr="00B1095B">
        <w:t>grés dans une structure industrielle cohérente. En particulier, les secteurs des moyens de production, qui sont toujours le vrai fo</w:t>
      </w:r>
      <w:r w:rsidRPr="00B1095B">
        <w:t>n</w:t>
      </w:r>
      <w:r w:rsidRPr="00B1095B">
        <w:t>dement</w:t>
      </w:r>
      <w:r>
        <w:t xml:space="preserve"> [</w:t>
      </w:r>
      <w:r w:rsidRPr="00B1095B">
        <w:t>265</w:t>
      </w:r>
      <w:r>
        <w:t xml:space="preserve">] </w:t>
      </w:r>
      <w:r w:rsidRPr="00B1095B">
        <w:t>m</w:t>
      </w:r>
      <w:r w:rsidRPr="00B1095B">
        <w:t>a</w:t>
      </w:r>
      <w:r w:rsidRPr="00B1095B">
        <w:t>tériel d'une stratégie nationale d'accumulation, sont complèt</w:t>
      </w:r>
      <w:r w:rsidRPr="00B1095B">
        <w:t>e</w:t>
      </w:r>
      <w:r w:rsidRPr="00B1095B">
        <w:t>ment d</w:t>
      </w:r>
      <w:r w:rsidRPr="00B1095B">
        <w:t>é</w:t>
      </w:r>
      <w:r w:rsidRPr="00B1095B">
        <w:t>sintégrés à cause des investissements étrangers. Il y a bea</w:t>
      </w:r>
      <w:r w:rsidRPr="00B1095B">
        <w:t>u</w:t>
      </w:r>
      <w:r w:rsidRPr="00B1095B">
        <w:t>coup de moyens de production qu'on ne con</w:t>
      </w:r>
      <w:r w:rsidRPr="00B1095B">
        <w:t>s</w:t>
      </w:r>
      <w:r w:rsidRPr="00B1095B">
        <w:t>truit pas du tout. Ceux qui restent sont souvent produits pour le ma</w:t>
      </w:r>
      <w:r w:rsidRPr="00B1095B">
        <w:t>r</w:t>
      </w:r>
      <w:r w:rsidRPr="00B1095B">
        <w:t>ché mondial et ne sont pas bien adaptés aux besoins du marché local br</w:t>
      </w:r>
      <w:r w:rsidRPr="00B1095B">
        <w:t>i</w:t>
      </w:r>
      <w:r w:rsidRPr="00B1095B">
        <w:t>tannique.</w:t>
      </w:r>
    </w:p>
    <w:p w:rsidR="00721E27" w:rsidRPr="00B1095B" w:rsidRDefault="00721E27" w:rsidP="00721E27">
      <w:pPr>
        <w:spacing w:before="120" w:after="120"/>
        <w:jc w:val="both"/>
      </w:pPr>
      <w:r w:rsidRPr="00B1095B">
        <w:t>Pourquoi donc continuer à analyser le thatch</w:t>
      </w:r>
      <w:r>
        <w:t>é</w:t>
      </w:r>
      <w:r w:rsidRPr="00B1095B">
        <w:t xml:space="preserve">risme comme s'il </w:t>
      </w:r>
      <w:r w:rsidRPr="009F2A66">
        <w:rPr>
          <w:i/>
        </w:rPr>
        <w:t>pouvait</w:t>
      </w:r>
      <w:r w:rsidRPr="00B1095B">
        <w:t xml:space="preserve"> viser à résoudre les problèmes de l'économie brita</w:t>
      </w:r>
      <w:r w:rsidRPr="00B1095B">
        <w:t>n</w:t>
      </w:r>
      <w:r w:rsidRPr="00B1095B">
        <w:t>nique ? Ou comme s'il pouvait servir le capital national quand les propri</w:t>
      </w:r>
      <w:r w:rsidRPr="00B1095B">
        <w:t>é</w:t>
      </w:r>
      <w:r w:rsidRPr="00B1095B">
        <w:t>taires britanniques se préoccupent tant des États sud-africain ou amér</w:t>
      </w:r>
      <w:r w:rsidRPr="00B1095B">
        <w:t>i</w:t>
      </w:r>
      <w:r w:rsidRPr="00B1095B">
        <w:t>cain ? Au Québec, et même au Canada, on a cessé depuis longtemps de déf</w:t>
      </w:r>
      <w:r w:rsidRPr="00B1095B">
        <w:t>i</w:t>
      </w:r>
      <w:r w:rsidRPr="00B1095B">
        <w:t>nir l'économie sur une base nationale. Il est temps que la gauche br</w:t>
      </w:r>
      <w:r w:rsidRPr="00B1095B">
        <w:t>i</w:t>
      </w:r>
      <w:r w:rsidRPr="00B1095B">
        <w:t>tannique reco</w:t>
      </w:r>
      <w:r w:rsidRPr="00B1095B">
        <w:t>n</w:t>
      </w:r>
      <w:r w:rsidRPr="00B1095B">
        <w:t>naisse que cela est maintenant vrai aussi chez elle.</w:t>
      </w:r>
    </w:p>
    <w:p w:rsidR="00721E27" w:rsidRDefault="00721E27" w:rsidP="00721E27">
      <w:pPr>
        <w:spacing w:before="120" w:after="120"/>
        <w:jc w:val="both"/>
      </w:pPr>
      <w:r>
        <w:br w:type="page"/>
      </w:r>
    </w:p>
    <w:p w:rsidR="00721E27" w:rsidRPr="00B1095B" w:rsidRDefault="00721E27" w:rsidP="00721E27">
      <w:pPr>
        <w:pStyle w:val="a"/>
      </w:pPr>
      <w:r>
        <w:t xml:space="preserve">5. </w:t>
      </w:r>
      <w:r w:rsidRPr="00B1095B">
        <w:t>Le thatch</w:t>
      </w:r>
      <w:r>
        <w:t>érisme</w:t>
      </w:r>
      <w:r>
        <w:br/>
      </w:r>
      <w:r w:rsidRPr="00B1095B">
        <w:t>comme économie politique désint</w:t>
      </w:r>
      <w:r w:rsidRPr="00B1095B">
        <w:t>é</w:t>
      </w:r>
      <w:r w:rsidRPr="00B1095B">
        <w:t>grée</w:t>
      </w:r>
    </w:p>
    <w:p w:rsidR="00721E27" w:rsidRDefault="00721E27" w:rsidP="00721E27">
      <w:pPr>
        <w:spacing w:before="120" w:after="120"/>
        <w:jc w:val="both"/>
      </w:pPr>
    </w:p>
    <w:p w:rsidR="00721E27" w:rsidRPr="00B1095B" w:rsidRDefault="00721E27" w:rsidP="00721E27">
      <w:pPr>
        <w:spacing w:before="120" w:after="120"/>
        <w:jc w:val="both"/>
      </w:pPr>
      <w:r w:rsidRPr="00B1095B">
        <w:t>Comment établir un régime p</w:t>
      </w:r>
      <w:r w:rsidRPr="00B1095B">
        <w:t>o</w:t>
      </w:r>
      <w:r w:rsidRPr="00B1095B">
        <w:t>litique capitaliste viable en Grande-Bretagne quand la base traditionnelle d'un tel régime, l'économie i</w:t>
      </w:r>
      <w:r w:rsidRPr="00B1095B">
        <w:t>n</w:t>
      </w:r>
      <w:r w:rsidRPr="00B1095B">
        <w:t>dustrielle nationale, ne dispose plus des frontières et de la cohérence néce</w:t>
      </w:r>
      <w:r w:rsidRPr="00B1095B">
        <w:t>s</w:t>
      </w:r>
      <w:r w:rsidRPr="00B1095B">
        <w:t>saires ? Voilà le problème auquel est confronté le thatch</w:t>
      </w:r>
      <w:r>
        <w:t>é</w:t>
      </w:r>
      <w:r w:rsidRPr="00B1095B">
        <w:t>risme. L'absence d'intérêts manufacturiers cohérents et effic</w:t>
      </w:r>
      <w:r w:rsidRPr="00B1095B">
        <w:t>a</w:t>
      </w:r>
      <w:r w:rsidRPr="00B1095B">
        <w:t>ces en Grande-Bretagne, lesquels pourraient faire appel à une solution nationale, vo</w:t>
      </w:r>
      <w:r w:rsidRPr="00B1095B">
        <w:t>i</w:t>
      </w:r>
      <w:r w:rsidRPr="00B1095B">
        <w:t>re nationaliste, à la crise, reflète le simple fait que ces intérêts sont désormais globaux, non plus britanniques. Ils sont, en effet, total</w:t>
      </w:r>
      <w:r w:rsidRPr="00B1095B">
        <w:t>e</w:t>
      </w:r>
      <w:r w:rsidRPr="00B1095B">
        <w:t>ment alignés sur les int</w:t>
      </w:r>
      <w:r w:rsidRPr="00B1095B">
        <w:t>é</w:t>
      </w:r>
      <w:r w:rsidRPr="00B1095B">
        <w:t xml:space="preserve">rêts « traditionnellement globaux » de la </w:t>
      </w:r>
      <w:r w:rsidRPr="00744726">
        <w:rPr>
          <w:i/>
        </w:rPr>
        <w:t>City</w:t>
      </w:r>
      <w:r w:rsidRPr="00B1095B">
        <w:t>, c'est-à-dire de la haute finance. Malgré la force évidente de l'idé</w:t>
      </w:r>
      <w:r w:rsidRPr="00B1095B">
        <w:t>o</w:t>
      </w:r>
      <w:r w:rsidRPr="00B1095B">
        <w:t>logie petite-bourgeoise en Grande-Bretagne, le secteur de la petite entrepr</w:t>
      </w:r>
      <w:r w:rsidRPr="00B1095B">
        <w:t>i</w:t>
      </w:r>
      <w:r w:rsidRPr="00B1095B">
        <w:t>se y est l'un des plus faibles du monde c</w:t>
      </w:r>
      <w:r w:rsidRPr="00B1095B">
        <w:t>a</w:t>
      </w:r>
      <w:r w:rsidRPr="00B1095B">
        <w:t>pitaliste développé. Il ne peut guère fournir une base alternative pour une économie n</w:t>
      </w:r>
      <w:r w:rsidRPr="00B1095B">
        <w:t>a</w:t>
      </w:r>
      <w:r w:rsidRPr="00B1095B">
        <w:t>tionale.</w:t>
      </w:r>
    </w:p>
    <w:p w:rsidR="00721E27" w:rsidRPr="00B1095B" w:rsidRDefault="00721E27" w:rsidP="00721E27">
      <w:pPr>
        <w:spacing w:before="120" w:after="120"/>
        <w:jc w:val="both"/>
      </w:pPr>
      <w:r w:rsidRPr="00B1095B">
        <w:t xml:space="preserve">La principale </w:t>
      </w:r>
      <w:r w:rsidRPr="009F2A66">
        <w:rPr>
          <w:i/>
        </w:rPr>
        <w:t>pression économique</w:t>
      </w:r>
      <w:r w:rsidRPr="00B1095B">
        <w:t xml:space="preserve"> d'un pr</w:t>
      </w:r>
      <w:r w:rsidRPr="00B1095B">
        <w:t>o</w:t>
      </w:r>
      <w:r w:rsidRPr="00B1095B">
        <w:t>gramme politique pro-capitaliste en Grande-Bretagne ne peut consister qu'à faire de cette dernière un lieu attirant pour l'investissement, augmentant ainsi l'e</w:t>
      </w:r>
      <w:r w:rsidRPr="00B1095B">
        <w:t>m</w:t>
      </w:r>
      <w:r w:rsidRPr="00B1095B">
        <w:t xml:space="preserve">ploi dans le secteur privé. </w:t>
      </w:r>
      <w:r>
        <w:t>É</w:t>
      </w:r>
      <w:r w:rsidRPr="00B1095B">
        <w:t>tant donné l'ouverture de l'économie, to</w:t>
      </w:r>
      <w:r w:rsidRPr="00B1095B">
        <w:t>u</w:t>
      </w:r>
      <w:r w:rsidRPr="00B1095B">
        <w:t>te tentative de relance fondée sur le secteur public mènerait immédiat</w:t>
      </w:r>
      <w:r w:rsidRPr="00B1095B">
        <w:t>e</w:t>
      </w:r>
      <w:r w:rsidRPr="00B1095B">
        <w:t>ment à une crise des changes, comme ce fut le cas pour Mitte</w:t>
      </w:r>
      <w:r w:rsidRPr="00B1095B">
        <w:t>r</w:t>
      </w:r>
      <w:r w:rsidRPr="00B1095B">
        <w:t>rand en France. Le thatch</w:t>
      </w:r>
      <w:r>
        <w:t>é</w:t>
      </w:r>
      <w:r w:rsidRPr="00B1095B">
        <w:t>risme cherche à rentabiliser l'investissement en Grande-Bretagne en surmontant le lourd héritage découlant de la te</w:t>
      </w:r>
      <w:r w:rsidRPr="00B1095B">
        <w:t>n</w:t>
      </w:r>
      <w:r w:rsidRPr="00B1095B">
        <w:t>tative de construire, après 1945, l'État providence le plus avancé du monde sur la base d'une économie en déclin et d'un système politique archaïque. La</w:t>
      </w:r>
      <w:r>
        <w:t xml:space="preserve"> [266] </w:t>
      </w:r>
      <w:r w:rsidRPr="00B1095B">
        <w:t>structure institutionnelle de l'économie britann</w:t>
      </w:r>
      <w:r w:rsidRPr="00B1095B">
        <w:t>i</w:t>
      </w:r>
      <w:r w:rsidRPr="00B1095B">
        <w:t>que et sa culture ont évolué sur la base des privilèges de l'empire. Dans les années 1930, ils demeurèrent assez forts pour emp</w:t>
      </w:r>
      <w:r w:rsidRPr="00B1095B">
        <w:t>ê</w:t>
      </w:r>
      <w:r w:rsidRPr="00B1095B">
        <w:t>cher une crise telle que celle qui a provoqué, par exemple, des changements fondamentaux dans les ra</w:t>
      </w:r>
      <w:r w:rsidRPr="00B1095B">
        <w:t>p</w:t>
      </w:r>
      <w:r w:rsidRPr="00B1095B">
        <w:t>ports de classes en Suède ou même aux États-Unis. Tout bonnement, la main-d'oeuvre britannique doit mai</w:t>
      </w:r>
      <w:r w:rsidRPr="00B1095B">
        <w:t>n</w:t>
      </w:r>
      <w:r w:rsidRPr="00B1095B">
        <w:t>tenant</w:t>
      </w:r>
      <w:r>
        <w:t xml:space="preserve"> </w:t>
      </w:r>
      <w:r w:rsidRPr="00B1095B">
        <w:t>se conformer aux contraintes de la concurrence capitaliste i</w:t>
      </w:r>
      <w:r w:rsidRPr="00B1095B">
        <w:t>n</w:t>
      </w:r>
      <w:r w:rsidRPr="00B1095B">
        <w:t>ternationale. Si les travai</w:t>
      </w:r>
      <w:r w:rsidRPr="00B1095B">
        <w:t>l</w:t>
      </w:r>
      <w:r w:rsidRPr="00B1095B">
        <w:t>leurs britanniques veulent une économie à salaire élevé alors ils doivent faire comme font les Allemands, les J</w:t>
      </w:r>
      <w:r w:rsidRPr="00B1095B">
        <w:t>a</w:t>
      </w:r>
      <w:r w:rsidRPr="00B1095B">
        <w:t>ponais, ou, préférabl</w:t>
      </w:r>
      <w:r w:rsidRPr="00B1095B">
        <w:t>e</w:t>
      </w:r>
      <w:r w:rsidRPr="00B1095B">
        <w:t>ment, les Américains. Il faut donc transformer radicalement les rel</w:t>
      </w:r>
      <w:r w:rsidRPr="00B1095B">
        <w:t>a</w:t>
      </w:r>
      <w:r w:rsidRPr="00B1095B">
        <w:t>tions autrefois confortables entre la bourgeoisie et le prolétariat. Cette nécessité est au coeur de la crise et de l'i</w:t>
      </w:r>
      <w:r w:rsidRPr="00B1095B">
        <w:t>m</w:t>
      </w:r>
      <w:r w:rsidRPr="00B1095B">
        <w:t>passe actuelles.</w:t>
      </w:r>
    </w:p>
    <w:p w:rsidR="00721E27" w:rsidRDefault="00721E27" w:rsidP="00721E27">
      <w:pPr>
        <w:spacing w:before="120" w:after="120"/>
        <w:jc w:val="both"/>
      </w:pPr>
    </w:p>
    <w:p w:rsidR="00721E27" w:rsidRPr="00B1095B" w:rsidRDefault="00721E27" w:rsidP="00721E27">
      <w:pPr>
        <w:pStyle w:val="a"/>
      </w:pPr>
      <w:r>
        <w:t xml:space="preserve">6. </w:t>
      </w:r>
      <w:r w:rsidRPr="00B1095B">
        <w:t>Les alternatives</w:t>
      </w:r>
    </w:p>
    <w:p w:rsidR="00721E27" w:rsidRDefault="00721E27" w:rsidP="00721E27">
      <w:pPr>
        <w:spacing w:before="120" w:after="120"/>
        <w:jc w:val="both"/>
      </w:pPr>
    </w:p>
    <w:p w:rsidR="00721E27" w:rsidRPr="00B1095B" w:rsidRDefault="00721E27" w:rsidP="00721E27">
      <w:pPr>
        <w:spacing w:before="120" w:after="120"/>
        <w:jc w:val="both"/>
      </w:pPr>
      <w:r>
        <w:t>É</w:t>
      </w:r>
      <w:r w:rsidRPr="00B1095B">
        <w:t>videmment, la stratégie soi-disant rationnelle ou réali</w:t>
      </w:r>
      <w:r w:rsidRPr="00B1095B">
        <w:t>s</w:t>
      </w:r>
      <w:r w:rsidRPr="00B1095B">
        <w:t>te du centre</w:t>
      </w:r>
      <w:r>
        <w:t xml:space="preserve"> – </w:t>
      </w:r>
      <w:r w:rsidRPr="00B1095B">
        <w:t>Heath, l'Alliance ou la droite du parti travailliste</w:t>
      </w:r>
      <w:r>
        <w:t xml:space="preserve"> – </w:t>
      </w:r>
      <w:r w:rsidRPr="00B1095B">
        <w:t xml:space="preserve">est en fait </w:t>
      </w:r>
      <w:r w:rsidRPr="009F2A66">
        <w:rPr>
          <w:i/>
        </w:rPr>
        <w:t>abs</w:t>
      </w:r>
      <w:r w:rsidRPr="009F2A66">
        <w:rPr>
          <w:i/>
        </w:rPr>
        <w:t>o</w:t>
      </w:r>
      <w:r w:rsidRPr="009F2A66">
        <w:rPr>
          <w:i/>
        </w:rPr>
        <w:t>lument irréaliste</w:t>
      </w:r>
      <w:r w:rsidRPr="00B1095B">
        <w:t>. Elle suppose qu'on peut construire, sur la base trad</w:t>
      </w:r>
      <w:r w:rsidRPr="00B1095B">
        <w:t>i</w:t>
      </w:r>
      <w:r w:rsidRPr="00B1095B">
        <w:t>tionnelle de l'après-guerre, une alliance de classes sur la que</w:t>
      </w:r>
      <w:r w:rsidRPr="00B1095B">
        <w:t>s</w:t>
      </w:r>
      <w:r w:rsidRPr="00B1095B">
        <w:t>tion de la renaissance de l'économie nationale. Dans une perspe</w:t>
      </w:r>
      <w:r w:rsidRPr="00B1095B">
        <w:t>c</w:t>
      </w:r>
      <w:r w:rsidRPr="00B1095B">
        <w:t>tive capitaliste, c'est au contraire le thatch</w:t>
      </w:r>
      <w:r>
        <w:t>é</w:t>
      </w:r>
      <w:r w:rsidRPr="00B1095B">
        <w:t>risme qui est rationnel et r</w:t>
      </w:r>
      <w:r w:rsidRPr="00B1095B">
        <w:t>é</w:t>
      </w:r>
      <w:r w:rsidRPr="00B1095B">
        <w:t>aliste, si on peut appliquer de telles épithètes aux programmes polit</w:t>
      </w:r>
      <w:r w:rsidRPr="00B1095B">
        <w:t>i</w:t>
      </w:r>
      <w:r w:rsidRPr="00B1095B">
        <w:t>ques.</w:t>
      </w:r>
    </w:p>
    <w:p w:rsidR="00721E27" w:rsidRPr="00B1095B" w:rsidRDefault="00721E27" w:rsidP="00721E27">
      <w:pPr>
        <w:spacing w:before="120" w:after="120"/>
        <w:jc w:val="both"/>
      </w:pPr>
      <w:r w:rsidRPr="00B1095B">
        <w:t>Le programme que le Parti travailliste va présenter à la prochaine élection n'est pas enc</w:t>
      </w:r>
      <w:r w:rsidRPr="00B1095B">
        <w:t>o</w:t>
      </w:r>
      <w:r w:rsidRPr="00B1095B">
        <w:t>re précis</w:t>
      </w:r>
      <w:r>
        <w:t> </w:t>
      </w:r>
      <w:r>
        <w:rPr>
          <w:rStyle w:val="Appelnotedebasdep"/>
        </w:rPr>
        <w:footnoteReference w:id="281"/>
      </w:r>
      <w:r w:rsidRPr="00B1095B">
        <w:t>, mais il est clair que le leadership de M. Kinnock se berce toujours de l'ill</w:t>
      </w:r>
      <w:r w:rsidRPr="00B1095B">
        <w:t>u</w:t>
      </w:r>
      <w:r w:rsidRPr="00B1095B">
        <w:t>sion que le capital national va participer à un programme de reprise plus ou moins conve</w:t>
      </w:r>
      <w:r w:rsidRPr="00B1095B">
        <w:t>n</w:t>
      </w:r>
      <w:r w:rsidRPr="00B1095B">
        <w:t>tionnel. Quant à la question des investissements ext</w:t>
      </w:r>
      <w:r w:rsidRPr="00B1095B">
        <w:t>é</w:t>
      </w:r>
      <w:r w:rsidRPr="00B1095B">
        <w:t>rieurs, on propose des incitations fiscales au rapatri</w:t>
      </w:r>
      <w:r w:rsidRPr="00B1095B">
        <w:t>e</w:t>
      </w:r>
      <w:r w:rsidRPr="00B1095B">
        <w:t>ment des capitaux : approche qu'on peut qualifier, ch</w:t>
      </w:r>
      <w:r w:rsidRPr="00B1095B">
        <w:t>a</w:t>
      </w:r>
      <w:r w:rsidRPr="00B1095B">
        <w:t>ritablement, de désespérément inefficace. Le reste du programme peut être qualifié de keynésien, avec une nuance interve</w:t>
      </w:r>
      <w:r w:rsidRPr="00B1095B">
        <w:t>n</w:t>
      </w:r>
      <w:r w:rsidRPr="00B1095B">
        <w:t>tionniste, en pratique très proche des politiques de la période Wi</w:t>
      </w:r>
      <w:r w:rsidRPr="00B1095B">
        <w:t>l</w:t>
      </w:r>
      <w:r w:rsidRPr="00B1095B">
        <w:t>son-Callaghan. La gauche travailliste contestera sans doute ces polit</w:t>
      </w:r>
      <w:r w:rsidRPr="00B1095B">
        <w:t>i</w:t>
      </w:r>
      <w:r w:rsidRPr="00B1095B">
        <w:t>ques dans le cadre de la lutte traditionnelle entre les deux ailes du parti. Pourtant, l'analyse que nous proposons donne une</w:t>
      </w:r>
      <w:r>
        <w:t xml:space="preserve"> </w:t>
      </w:r>
      <w:r w:rsidRPr="00B1095B">
        <w:t>b</w:t>
      </w:r>
      <w:r w:rsidRPr="00B1095B">
        <w:t>a</w:t>
      </w:r>
      <w:r w:rsidRPr="00B1095B">
        <w:t>se beaucoup plus solide au rejet du réformisme, par exemple, elle complète bien la cr</w:t>
      </w:r>
      <w:r w:rsidRPr="00B1095B">
        <w:t>i</w:t>
      </w:r>
      <w:r w:rsidRPr="00B1095B">
        <w:t>tique du « nouveau révisionnisme » prop</w:t>
      </w:r>
      <w:r w:rsidRPr="00B1095B">
        <w:t>o</w:t>
      </w:r>
      <w:r w:rsidRPr="00B1095B">
        <w:t>sée par Miliband</w:t>
      </w:r>
      <w:r>
        <w:t> </w:t>
      </w:r>
      <w:r>
        <w:rPr>
          <w:rStyle w:val="Appelnotedebasdep"/>
        </w:rPr>
        <w:footnoteReference w:id="282"/>
      </w:r>
      <w:r w:rsidRPr="00B1095B">
        <w:t>.</w:t>
      </w:r>
    </w:p>
    <w:p w:rsidR="00721E27" w:rsidRPr="00B1095B" w:rsidRDefault="00721E27" w:rsidP="00721E27">
      <w:pPr>
        <w:spacing w:before="120" w:after="120"/>
        <w:jc w:val="both"/>
      </w:pPr>
      <w:r w:rsidRPr="00B1095B">
        <w:t>Une alternative réaliste doit se d</w:t>
      </w:r>
      <w:r w:rsidRPr="00B1095B">
        <w:t>é</w:t>
      </w:r>
      <w:r w:rsidRPr="00B1095B">
        <w:t>velopper dans deux directions. En ce qui concerne la « lutte nationale » des classes, on ne doit pas min</w:t>
      </w:r>
      <w:r w:rsidRPr="00B1095B">
        <w:t>i</w:t>
      </w:r>
      <w:r w:rsidRPr="00B1095B">
        <w:t>miser, encore moins répudier, ce qu'il reste de force</w:t>
      </w:r>
      <w:r>
        <w:t xml:space="preserve"> [</w:t>
      </w:r>
      <w:r w:rsidRPr="00B1095B">
        <w:t>267</w:t>
      </w:r>
      <w:r>
        <w:t xml:space="preserve">] </w:t>
      </w:r>
      <w:r w:rsidRPr="00B1095B">
        <w:t>considér</w:t>
      </w:r>
      <w:r w:rsidRPr="00B1095B">
        <w:t>a</w:t>
      </w:r>
      <w:r w:rsidRPr="00B1095B">
        <w:t>ble au mouvement syndical. Il est évident que les efforts mis à con</w:t>
      </w:r>
      <w:r w:rsidRPr="00B1095B">
        <w:t>s</w:t>
      </w:r>
      <w:r w:rsidRPr="00B1095B">
        <w:t>truire des zones de « socialisme l</w:t>
      </w:r>
      <w:r w:rsidRPr="00B1095B">
        <w:t>o</w:t>
      </w:r>
      <w:r w:rsidRPr="00B1095B">
        <w:t>cal » dans le Conseil du Grand Londres et ailleurs ont justement été les plus efficaces lorsqu’ils me</w:t>
      </w:r>
      <w:r w:rsidRPr="00B1095B">
        <w:t>t</w:t>
      </w:r>
      <w:r w:rsidRPr="00B1095B">
        <w:t>traient en contact les syndicats et les « nouveaux mouvements s</w:t>
      </w:r>
      <w:r w:rsidRPr="00B1095B">
        <w:t>o</w:t>
      </w:r>
      <w:r w:rsidRPr="00B1095B">
        <w:t>ciaux ». Un programme de gauche doit se fonder sur les besoins pop</w:t>
      </w:r>
      <w:r w:rsidRPr="00B1095B">
        <w:t>u</w:t>
      </w:r>
      <w:r w:rsidRPr="00B1095B">
        <w:t xml:space="preserve">laires, particulièrement sur le plein emploi : d'où la </w:t>
      </w:r>
      <w:r w:rsidRPr="009F2A66">
        <w:rPr>
          <w:i/>
        </w:rPr>
        <w:t>nécess</w:t>
      </w:r>
      <w:r w:rsidRPr="009F2A66">
        <w:rPr>
          <w:i/>
        </w:rPr>
        <w:t>i</w:t>
      </w:r>
      <w:r w:rsidRPr="009F2A66">
        <w:rPr>
          <w:i/>
        </w:rPr>
        <w:t>té</w:t>
      </w:r>
      <w:r w:rsidRPr="00B1095B">
        <w:t xml:space="preserve"> d'une économie planifiée sous contrôle démocratique. Tout programme s</w:t>
      </w:r>
      <w:r w:rsidRPr="00B1095B">
        <w:t>é</w:t>
      </w:r>
      <w:r w:rsidRPr="00B1095B">
        <w:t xml:space="preserve">rieux de reconstruction de nos industries désintégrées et affaiblies </w:t>
      </w:r>
      <w:r w:rsidRPr="004E3C74">
        <w:rPr>
          <w:i/>
        </w:rPr>
        <w:t>d</w:t>
      </w:r>
      <w:r w:rsidRPr="004E3C74">
        <w:rPr>
          <w:i/>
        </w:rPr>
        <w:t>e</w:t>
      </w:r>
      <w:r w:rsidRPr="004E3C74">
        <w:rPr>
          <w:i/>
        </w:rPr>
        <w:t>vrait</w:t>
      </w:r>
      <w:r w:rsidRPr="00B1095B">
        <w:t xml:space="preserve"> comprendre non seulement une i</w:t>
      </w:r>
      <w:r w:rsidRPr="00B1095B">
        <w:t>n</w:t>
      </w:r>
      <w:r w:rsidRPr="00B1095B">
        <w:t>jection massive de ressources, mais attribuer aussi un rôle important à l'allocation directe, par des agences publiques, de ces ressources. Ainsi seulement peut-on « restructurer » notre base indu</w:t>
      </w:r>
      <w:r w:rsidRPr="00B1095B">
        <w:t>s</w:t>
      </w:r>
      <w:r w:rsidRPr="00B1095B">
        <w:t>trielle extravertie et fragmentée en fonction des buts de la classe ouvri</w:t>
      </w:r>
      <w:r w:rsidRPr="00B1095B">
        <w:t>è</w:t>
      </w:r>
      <w:r w:rsidRPr="00B1095B">
        <w:t>re, par exemple, par la conversion de l'industrie militaire à un usage civil. Il faut donc lancer un pr</w:t>
      </w:r>
      <w:r w:rsidRPr="00B1095B">
        <w:t>o</w:t>
      </w:r>
      <w:r w:rsidRPr="00B1095B">
        <w:t>gramme important de nationalisation dans les secteurs industriels et financiers. Laisser la direction de l'industrie aux pr</w:t>
      </w:r>
      <w:r w:rsidRPr="00B1095B">
        <w:t>o</w:t>
      </w:r>
      <w:r w:rsidRPr="00B1095B">
        <w:t>priétaires privés, c'est, d'une mani</w:t>
      </w:r>
      <w:r w:rsidRPr="00B1095B">
        <w:t>è</w:t>
      </w:r>
      <w:r w:rsidRPr="00B1095B">
        <w:t>re ou d'une autre, capituler devant les revendications de la concurrence i</w:t>
      </w:r>
      <w:r w:rsidRPr="00B1095B">
        <w:t>n</w:t>
      </w:r>
      <w:r w:rsidRPr="00B1095B">
        <w:t>ternationale.</w:t>
      </w:r>
    </w:p>
    <w:p w:rsidR="00721E27" w:rsidRPr="00B1095B" w:rsidRDefault="00721E27" w:rsidP="00721E27">
      <w:pPr>
        <w:spacing w:before="120" w:after="120"/>
        <w:jc w:val="both"/>
      </w:pPr>
      <w:r w:rsidRPr="00B1095B">
        <w:t xml:space="preserve">La seconde voie est internationaliste. </w:t>
      </w:r>
      <w:r>
        <w:t>É</w:t>
      </w:r>
      <w:r w:rsidRPr="00B1095B">
        <w:t>tant donné le déploiement international du capital, cela n'est plus utopique, mais plutôt tout à fait réaliste. Les attitudes chauvines qui ont dominé à gauche depuis si longtemps commencent à s'affaiblir. Dans ce contexte, les sol</w:t>
      </w:r>
      <w:r w:rsidRPr="00B1095B">
        <w:t>u</w:t>
      </w:r>
      <w:r w:rsidRPr="00B1095B">
        <w:t>tions réformistes ont beaucoup plus de crédibilité. Une politique économ</w:t>
      </w:r>
      <w:r w:rsidRPr="00B1095B">
        <w:t>i</w:t>
      </w:r>
      <w:r w:rsidRPr="00B1095B">
        <w:t>que</w:t>
      </w:r>
      <w:r>
        <w:t xml:space="preserve"> </w:t>
      </w:r>
      <w:r w:rsidRPr="00B1095B">
        <w:t>keynésienne peut surmonter, au niveau européen, ou même inte</w:t>
      </w:r>
      <w:r w:rsidRPr="00B1095B">
        <w:t>r</w:t>
      </w:r>
      <w:r w:rsidRPr="00B1095B">
        <w:t>national, les contraintes qui la limitent à l'échelle nationale</w:t>
      </w:r>
      <w:r>
        <w:t> </w:t>
      </w:r>
      <w:r>
        <w:rPr>
          <w:rStyle w:val="Appelnotedebasdep"/>
        </w:rPr>
        <w:footnoteReference w:id="283"/>
      </w:r>
      <w:r w:rsidRPr="00B1095B">
        <w:t xml:space="preserve">. </w:t>
      </w:r>
      <w:r>
        <w:t>É</w:t>
      </w:r>
      <w:r w:rsidRPr="00B1095B">
        <w:t>tant donné les liens étroits entre le capital br</w:t>
      </w:r>
      <w:r w:rsidRPr="00B1095B">
        <w:t>i</w:t>
      </w:r>
      <w:r w:rsidRPr="00B1095B">
        <w:t>tannique et les États-Unis, une alliance de classes antiaméricaine et pro-européenne pr</w:t>
      </w:r>
      <w:r w:rsidRPr="00B1095B">
        <w:t>é</w:t>
      </w:r>
      <w:r w:rsidRPr="00B1095B">
        <w:t>sente des attraits évidents pour la gauche britannique</w:t>
      </w:r>
      <w:r>
        <w:t> </w:t>
      </w:r>
      <w:r>
        <w:rPr>
          <w:rStyle w:val="Appelnotedebasdep"/>
        </w:rPr>
        <w:footnoteReference w:id="284"/>
      </w:r>
      <w:r w:rsidRPr="00B1095B">
        <w:t>. Mais pour le m</w:t>
      </w:r>
      <w:r w:rsidRPr="00B1095B">
        <w:t>o</w:t>
      </w:r>
      <w:r w:rsidRPr="00B1095B">
        <w:t>ment, ce « réformisme international » se trouve complètement subo</w:t>
      </w:r>
      <w:r w:rsidRPr="00B1095B">
        <w:t>r</w:t>
      </w:r>
      <w:r w:rsidRPr="00B1095B">
        <w:t xml:space="preserve">donné aux normes capitalistes de l'économie mondiale : austérité fiscale, remboursement des dettes, « conditionnalité » des prêts du FMI, etc. </w:t>
      </w:r>
      <w:r w:rsidRPr="009F2A66">
        <w:rPr>
          <w:i/>
        </w:rPr>
        <w:t>À long terme</w:t>
      </w:r>
      <w:r w:rsidRPr="00B1095B">
        <w:t>, une vraie politique de gauche doit se fonder sur l'intern</w:t>
      </w:r>
      <w:r w:rsidRPr="00B1095B">
        <w:t>a</w:t>
      </w:r>
      <w:r w:rsidRPr="00B1095B">
        <w:t>tionalisation à la base du mouvement syndical et, plus génér</w:t>
      </w:r>
      <w:r w:rsidRPr="00B1095B">
        <w:t>a</w:t>
      </w:r>
      <w:r w:rsidRPr="00B1095B">
        <w:t>lement, sur les liens « horizontaux » entre les mouvements, jusqu'ici nati</w:t>
      </w:r>
      <w:r w:rsidRPr="00B1095B">
        <w:t>o</w:t>
      </w:r>
      <w:r w:rsidRPr="00B1095B">
        <w:t>naux, pour la paix, la protection de l'environnement, la démocr</w:t>
      </w:r>
      <w:r w:rsidRPr="00B1095B">
        <w:t>a</w:t>
      </w:r>
      <w:r w:rsidRPr="00B1095B">
        <w:t>tie industrielle, l'aide au Tiers-Monde, etc. Pour la gauche br</w:t>
      </w:r>
      <w:r w:rsidRPr="00B1095B">
        <w:t>i</w:t>
      </w:r>
      <w:r w:rsidRPr="00B1095B">
        <w:t>tannique, cela implique un transfert de ressources vers l'activité inte</w:t>
      </w:r>
      <w:r w:rsidRPr="00B1095B">
        <w:t>r</w:t>
      </w:r>
      <w:r w:rsidRPr="00B1095B">
        <w:t>nationale et la fin des trad</w:t>
      </w:r>
      <w:r w:rsidRPr="00B1095B">
        <w:t>i</w:t>
      </w:r>
      <w:r w:rsidRPr="00B1095B">
        <w:t>tions insulaires et chauvines.</w:t>
      </w:r>
    </w:p>
    <w:p w:rsidR="00721E27" w:rsidRPr="00B1095B" w:rsidRDefault="00721E27" w:rsidP="00721E27">
      <w:pPr>
        <w:spacing w:before="120" w:after="120"/>
        <w:jc w:val="both"/>
      </w:pPr>
      <w:r w:rsidRPr="00B1095B">
        <w:t>Nous sommes encore loin d'un véritable programme politique de gauche. Néanmoins, j'espère avoir bien présenté les éléments d'un programme de gauche adapté aux réalités de</w:t>
      </w:r>
      <w:r>
        <w:t xml:space="preserve"> [268] </w:t>
      </w:r>
      <w:r w:rsidRPr="00B1095B">
        <w:t>l'économie polit</w:t>
      </w:r>
      <w:r w:rsidRPr="00B1095B">
        <w:t>i</w:t>
      </w:r>
      <w:r w:rsidRPr="00B1095B">
        <w:t>que en Grande-Bretagne. Qualifier de telles propos</w:t>
      </w:r>
      <w:r w:rsidRPr="00B1095B">
        <w:t>i</w:t>
      </w:r>
      <w:r w:rsidRPr="00B1095B">
        <w:t>tions d'utopiques, c'est vraiment s'avouer vaincu.</w:t>
      </w:r>
    </w:p>
    <w:p w:rsidR="00721E27" w:rsidRDefault="00721E27" w:rsidP="00721E27">
      <w:pPr>
        <w:spacing w:before="120" w:after="120"/>
        <w:jc w:val="both"/>
      </w:pPr>
    </w:p>
    <w:p w:rsidR="00721E27" w:rsidRPr="00B1095B" w:rsidRDefault="00721E27" w:rsidP="00721E27">
      <w:pPr>
        <w:spacing w:before="120" w:after="120"/>
        <w:jc w:val="right"/>
      </w:pPr>
      <w:r w:rsidRPr="00B1095B">
        <w:t>Hugo RADICE</w:t>
      </w:r>
      <w:r>
        <w:br/>
      </w:r>
      <w:r w:rsidRPr="00B1095B">
        <w:t>Leeds Univers</w:t>
      </w:r>
      <w:r w:rsidRPr="00B1095B">
        <w:t>i</w:t>
      </w:r>
      <w:r w:rsidRPr="00B1095B">
        <w:t>ty</w:t>
      </w:r>
    </w:p>
    <w:p w:rsidR="00721E27" w:rsidRDefault="00721E27" w:rsidP="00721E27">
      <w:pPr>
        <w:pStyle w:val="p"/>
      </w:pPr>
      <w:r>
        <w:t>[</w:t>
      </w:r>
      <w:r w:rsidRPr="00B1095B">
        <w:t>269</w:t>
      </w:r>
      <w:r>
        <w:t>]</w:t>
      </w:r>
    </w:p>
    <w:p w:rsidR="00721E27" w:rsidRDefault="00721E27" w:rsidP="00721E27">
      <w:pPr>
        <w:pStyle w:val="p"/>
      </w:pPr>
    </w:p>
    <w:p w:rsidR="00721E27" w:rsidRPr="005257C0" w:rsidRDefault="00721E27" w:rsidP="00721E27">
      <w:pPr>
        <w:ind w:firstLine="0"/>
        <w:jc w:val="both"/>
      </w:pPr>
      <w:r w:rsidRPr="005257C0">
        <w:rPr>
          <w:b/>
          <w:color w:val="FF0000"/>
        </w:rPr>
        <w:t>NOTES</w:t>
      </w:r>
    </w:p>
    <w:p w:rsidR="00721E27" w:rsidRDefault="00721E27" w:rsidP="00721E27">
      <w:pPr>
        <w:pStyle w:val="p"/>
      </w:pPr>
    </w:p>
    <w:p w:rsidR="00721E27" w:rsidRPr="00E07116" w:rsidRDefault="00721E27" w:rsidP="00721E27">
      <w:pPr>
        <w:jc w:val="both"/>
      </w:pPr>
      <w:r>
        <w:t>Pour faciliter la consultation des notes en fin de textes, nous les avons toutes converties, dans cette édition numérique des Classiques des sciences sociales, en notes de bas de page. JMT.</w:t>
      </w:r>
    </w:p>
    <w:p w:rsidR="00721E27" w:rsidRDefault="00721E27" w:rsidP="00721E27">
      <w:pPr>
        <w:pStyle w:val="p"/>
      </w:pPr>
    </w:p>
    <w:p w:rsidR="00721E27" w:rsidRPr="00B1095B" w:rsidRDefault="00721E27" w:rsidP="00721E27">
      <w:pPr>
        <w:pStyle w:val="p"/>
      </w:pPr>
      <w:r>
        <w:t>[270]</w:t>
      </w:r>
    </w:p>
    <w:p w:rsidR="00721E27" w:rsidRDefault="00721E27" w:rsidP="00721E27">
      <w:pPr>
        <w:pStyle w:val="p"/>
      </w:pPr>
      <w:r w:rsidRPr="00B1095B">
        <w:br w:type="page"/>
      </w:r>
      <w:r>
        <w:t>[271]</w:t>
      </w:r>
    </w:p>
    <w:p w:rsidR="00721E27" w:rsidRPr="00B1095B" w:rsidRDefault="00721E27" w:rsidP="00721E27">
      <w:pPr>
        <w:spacing w:before="120" w:after="120"/>
        <w:jc w:val="both"/>
      </w:pPr>
    </w:p>
    <w:p w:rsidR="00721E27" w:rsidRPr="00B1095B" w:rsidRDefault="00721E27" w:rsidP="00721E27">
      <w:pPr>
        <w:pStyle w:val="planche"/>
      </w:pPr>
      <w:r w:rsidRPr="00B1095B">
        <w:t>L'ASSOCIATION D'</w:t>
      </w:r>
      <w:r>
        <w:t>É</w:t>
      </w:r>
      <w:r w:rsidRPr="00B1095B">
        <w:t>CONOMIE POLIT</w:t>
      </w:r>
      <w:r w:rsidRPr="00B1095B">
        <w:t>I</w:t>
      </w:r>
      <w:r w:rsidRPr="00B1095B">
        <w:t>QUE</w:t>
      </w:r>
    </w:p>
    <w:p w:rsidR="00721E27" w:rsidRDefault="00721E27" w:rsidP="00721E27">
      <w:pPr>
        <w:spacing w:before="120" w:after="120"/>
        <w:jc w:val="both"/>
      </w:pPr>
    </w:p>
    <w:p w:rsidR="00721E27" w:rsidRPr="00B1095B" w:rsidRDefault="00721E27" w:rsidP="00721E27">
      <w:pPr>
        <w:spacing w:before="120" w:after="120"/>
        <w:jc w:val="both"/>
      </w:pPr>
      <w:r w:rsidRPr="00B1095B">
        <w:t>L'Association d'</w:t>
      </w:r>
      <w:r>
        <w:t>Économie p</w:t>
      </w:r>
      <w:r w:rsidRPr="00B1095B">
        <w:t>olitique a été fondée en 1979. Incorp</w:t>
      </w:r>
      <w:r w:rsidRPr="00B1095B">
        <w:t>o</w:t>
      </w:r>
      <w:r w:rsidRPr="00B1095B">
        <w:t>rée à Québec comme association sans but lucratif, l'A.E.P. a son siège social à Montréal. Elle est dotée de statuts dont le premier en définit les objectifs :</w:t>
      </w:r>
    </w:p>
    <w:p w:rsidR="00721E27" w:rsidRDefault="00721E27" w:rsidP="00721E27">
      <w:pPr>
        <w:spacing w:before="120" w:after="120"/>
        <w:jc w:val="both"/>
      </w:pPr>
    </w:p>
    <w:p w:rsidR="00721E27" w:rsidRPr="00B1095B" w:rsidRDefault="00721E27" w:rsidP="00721E27">
      <w:pPr>
        <w:spacing w:before="120" w:after="120"/>
        <w:ind w:left="900" w:hanging="540"/>
        <w:jc w:val="both"/>
      </w:pPr>
      <w:r>
        <w:t>—</w:t>
      </w:r>
      <w:r>
        <w:tab/>
      </w:r>
      <w:r w:rsidRPr="00B1095B">
        <w:t>cette association a pour objectif principal l'étude théorique et empirique des problèmes économique</w:t>
      </w:r>
      <w:r>
        <w:t>s,</w:t>
      </w:r>
      <w:r w:rsidRPr="00B1095B">
        <w:t xml:space="preserve"> sociaux et polit</w:t>
      </w:r>
      <w:r w:rsidRPr="00B1095B">
        <w:t>i</w:t>
      </w:r>
      <w:r w:rsidRPr="00B1095B">
        <w:t>ques auxquels sont confrontées les sociétés contemporaines. Elle porte une attention pa</w:t>
      </w:r>
      <w:r w:rsidRPr="00B1095B">
        <w:t>r</w:t>
      </w:r>
      <w:r w:rsidRPr="00B1095B">
        <w:t>ticulière à la société québécoise ;</w:t>
      </w:r>
    </w:p>
    <w:p w:rsidR="00721E27" w:rsidRPr="00B1095B" w:rsidRDefault="00721E27" w:rsidP="00721E27">
      <w:pPr>
        <w:spacing w:before="120" w:after="120"/>
        <w:ind w:left="900" w:hanging="540"/>
        <w:jc w:val="both"/>
      </w:pPr>
      <w:r>
        <w:t>—</w:t>
      </w:r>
      <w:r>
        <w:tab/>
      </w:r>
      <w:r w:rsidRPr="00B1095B">
        <w:t>elle procède dans une perspective critique et multidisciplina</w:t>
      </w:r>
      <w:r w:rsidRPr="00B1095B">
        <w:t>i</w:t>
      </w:r>
      <w:r w:rsidRPr="00B1095B">
        <w:t>re, dans la tradition de l'économie polit</w:t>
      </w:r>
      <w:r w:rsidRPr="00B1095B">
        <w:t>i</w:t>
      </w:r>
      <w:r w:rsidRPr="00B1095B">
        <w:t>que ;</w:t>
      </w:r>
    </w:p>
    <w:p w:rsidR="00721E27" w:rsidRPr="00B1095B" w:rsidRDefault="00721E27" w:rsidP="00721E27">
      <w:pPr>
        <w:spacing w:before="120" w:after="120"/>
        <w:ind w:left="900" w:hanging="540"/>
        <w:jc w:val="both"/>
      </w:pPr>
      <w:r>
        <w:t>—</w:t>
      </w:r>
      <w:r>
        <w:tab/>
      </w:r>
      <w:r w:rsidRPr="00B1095B">
        <w:t>elle s'intéresse en particulier aux préoccupations des organis</w:t>
      </w:r>
      <w:r w:rsidRPr="00B1095B">
        <w:t>a</w:t>
      </w:r>
      <w:r w:rsidRPr="00B1095B">
        <w:t>tions des travailleuses et des travailleurs et des groupes popula</w:t>
      </w:r>
      <w:r w:rsidRPr="00B1095B">
        <w:t>i</w:t>
      </w:r>
      <w:r w:rsidRPr="00B1095B">
        <w:t>res ;</w:t>
      </w:r>
    </w:p>
    <w:p w:rsidR="00721E27" w:rsidRPr="00B1095B" w:rsidRDefault="00721E27" w:rsidP="00721E27">
      <w:pPr>
        <w:spacing w:before="120" w:after="120"/>
        <w:ind w:left="900" w:hanging="540"/>
        <w:jc w:val="both"/>
      </w:pPr>
      <w:r>
        <w:t>—</w:t>
      </w:r>
      <w:r>
        <w:tab/>
      </w:r>
      <w:r w:rsidRPr="00B1095B">
        <w:t>ouverte à toutes et à tous sans exclusive idéologique et polit</w:t>
      </w:r>
      <w:r w:rsidRPr="00B1095B">
        <w:t>i</w:t>
      </w:r>
      <w:r w:rsidRPr="00B1095B">
        <w:t>que, elle réalise son objectif au moyen de diverses activités telles que co</w:t>
      </w:r>
      <w:r w:rsidRPr="00B1095B">
        <w:t>l</w:t>
      </w:r>
      <w:r w:rsidRPr="00B1095B">
        <w:t>loques, séminaires, publications et relations avec des organismes sim</w:t>
      </w:r>
      <w:r w:rsidRPr="00B1095B">
        <w:t>i</w:t>
      </w:r>
      <w:r w:rsidRPr="00B1095B">
        <w:t>laires.</w:t>
      </w:r>
    </w:p>
    <w:p w:rsidR="00721E27" w:rsidRDefault="00721E27" w:rsidP="00721E27">
      <w:pPr>
        <w:spacing w:before="120" w:after="120"/>
        <w:jc w:val="both"/>
      </w:pPr>
    </w:p>
    <w:p w:rsidR="00721E27" w:rsidRPr="00B1095B" w:rsidRDefault="00721E27" w:rsidP="00721E27">
      <w:pPr>
        <w:spacing w:before="120" w:after="120"/>
        <w:jc w:val="both"/>
      </w:pPr>
      <w:r w:rsidRPr="00B1095B">
        <w:t>L'instance souveraine de l'Association est l'asse</w:t>
      </w:r>
      <w:r w:rsidRPr="00B1095B">
        <w:t>m</w:t>
      </w:r>
      <w:r w:rsidRPr="00B1095B">
        <w:t>blée générale, qui se réunit statuta</w:t>
      </w:r>
      <w:r w:rsidRPr="00B1095B">
        <w:t>i</w:t>
      </w:r>
      <w:r w:rsidRPr="00B1095B">
        <w:t>rement une fois par année, entre le 1er février et le 30 avril. L'assemblée élit un conseil ex</w:t>
      </w:r>
      <w:r w:rsidRPr="00B1095B">
        <w:t>é</w:t>
      </w:r>
      <w:r w:rsidRPr="00B1095B">
        <w:t>cutif.</w:t>
      </w:r>
    </w:p>
    <w:p w:rsidR="00721E27" w:rsidRPr="00B1095B" w:rsidRDefault="00721E27" w:rsidP="00721E27">
      <w:pPr>
        <w:spacing w:before="120" w:after="120"/>
        <w:jc w:val="both"/>
      </w:pPr>
      <w:r w:rsidRPr="00B1095B">
        <w:t>Depuis sa fondation, l'A.E.P. s'est imposée gr</w:t>
      </w:r>
      <w:r w:rsidRPr="00B1095B">
        <w:t>a</w:t>
      </w:r>
      <w:r w:rsidRPr="00B1095B">
        <w:t>duellement comme un forum dynamique et important dans le domaine de la réflexion cr</w:t>
      </w:r>
      <w:r w:rsidRPr="00B1095B">
        <w:t>i</w:t>
      </w:r>
      <w:r w:rsidRPr="00B1095B">
        <w:t>tique et multidisciplinaire en écon</w:t>
      </w:r>
      <w:r w:rsidRPr="00B1095B">
        <w:t>o</w:t>
      </w:r>
      <w:r w:rsidRPr="00B1095B">
        <w:t>mie politique et plus généralement en sciences humaines. L'A.E.P. compte actuell</w:t>
      </w:r>
      <w:r w:rsidRPr="00B1095B">
        <w:t>e</w:t>
      </w:r>
      <w:r w:rsidRPr="00B1095B">
        <w:t>ment environ deux cents membres. La plus grande partie vient de l'enseignement, aux niveaux universitaire et collégial, dans divers domaines</w:t>
      </w:r>
      <w:r>
        <w:t xml:space="preserve"> </w:t>
      </w:r>
      <w:r w:rsidRPr="00B1095B">
        <w:t>des sciences humaines, mais aussi dans d'autres secteurs tel</w:t>
      </w:r>
      <w:r>
        <w:t>les</w:t>
      </w:r>
      <w:r w:rsidRPr="00B1095B">
        <w:t xml:space="preserve"> la phil</w:t>
      </w:r>
      <w:r w:rsidRPr="00B1095B">
        <w:t>o</w:t>
      </w:r>
      <w:r w:rsidRPr="00B1095B">
        <w:t>sophie et la littérature. Mais l'A.E.P. regroupe aussi des chercheur(e)s tr</w:t>
      </w:r>
      <w:r w:rsidRPr="00B1095B">
        <w:t>a</w:t>
      </w:r>
      <w:r w:rsidRPr="00B1095B">
        <w:t>vaillant en d'autres lieux ainsi que des syndicalistes, des membres de divers groupes populaires, des journalistes, etc. Le membership actuel r</w:t>
      </w:r>
      <w:r w:rsidRPr="00B1095B">
        <w:t>e</w:t>
      </w:r>
      <w:r w:rsidRPr="00B1095B">
        <w:t>flète donc le caractère multidiscipl</w:t>
      </w:r>
      <w:r w:rsidRPr="00B1095B">
        <w:t>i</w:t>
      </w:r>
      <w:r w:rsidRPr="00B1095B">
        <w:t>naire de l’A.E.P. et ses divers niveaux de préoccupations, allant de la recherche théorique à l'analyse des problèmes concrets auxquels sont confrontées, par exemple, les org</w:t>
      </w:r>
      <w:r w:rsidRPr="00B1095B">
        <w:t>a</w:t>
      </w:r>
      <w:r w:rsidRPr="00B1095B">
        <w:t>nisations popula</w:t>
      </w:r>
      <w:r w:rsidRPr="00B1095B">
        <w:t>i</w:t>
      </w:r>
      <w:r w:rsidRPr="00B1095B">
        <w:t>res et syndicales.</w:t>
      </w:r>
    </w:p>
    <w:p w:rsidR="00721E27" w:rsidRPr="00B1095B" w:rsidRDefault="00721E27" w:rsidP="00721E27">
      <w:pPr>
        <w:spacing w:before="120" w:after="120"/>
        <w:jc w:val="both"/>
      </w:pPr>
      <w:r>
        <w:t>[272]</w:t>
      </w:r>
    </w:p>
    <w:p w:rsidR="00721E27" w:rsidRPr="00B1095B" w:rsidRDefault="00721E27" w:rsidP="00721E27">
      <w:pPr>
        <w:spacing w:before="120" w:after="120"/>
        <w:jc w:val="both"/>
      </w:pPr>
      <w:r w:rsidRPr="00B1095B">
        <w:t>L'audience et l'impact de l'A.E.P. débordent par ailleurs son me</w:t>
      </w:r>
      <w:r w:rsidRPr="00B1095B">
        <w:t>m</w:t>
      </w:r>
      <w:r w:rsidRPr="00B1095B">
        <w:t>bership. Ainsi, la principale activité de l'Association, le colloque a</w:t>
      </w:r>
      <w:r w:rsidRPr="00B1095B">
        <w:t>n</w:t>
      </w:r>
      <w:r w:rsidRPr="00B1095B">
        <w:t>nuel, attire-t-elle pl</w:t>
      </w:r>
      <w:r w:rsidRPr="00B1095B">
        <w:t>u</w:t>
      </w:r>
      <w:r w:rsidRPr="00B1095B">
        <w:t>sieurs personnes extérieures à l'A.E.P. Trois cents personnes ont assisté au dernier colloque. Les thèmes de ces coll</w:t>
      </w:r>
      <w:r w:rsidRPr="00B1095B">
        <w:t>o</w:t>
      </w:r>
      <w:r w:rsidRPr="00B1095B">
        <w:t>ques, à caractère international et dont les actes sont publiés, furent les suivants :</w:t>
      </w:r>
    </w:p>
    <w:p w:rsidR="00721E27" w:rsidRDefault="00721E27" w:rsidP="00721E27">
      <w:pPr>
        <w:spacing w:before="120" w:after="120"/>
        <w:jc w:val="both"/>
      </w:pPr>
    </w:p>
    <w:p w:rsidR="00721E27" w:rsidRPr="00B1095B" w:rsidRDefault="00721E27" w:rsidP="00721E27">
      <w:pPr>
        <w:spacing w:before="120" w:after="120"/>
        <w:ind w:left="1260" w:hanging="900"/>
        <w:jc w:val="both"/>
      </w:pPr>
      <w:r w:rsidRPr="00B1095B">
        <w:t>1981</w:t>
      </w:r>
      <w:r w:rsidRPr="00B1095B">
        <w:tab/>
      </w:r>
      <w:r w:rsidRPr="009F2A66">
        <w:rPr>
          <w:i/>
        </w:rPr>
        <w:t>La crise économique et sa gestion</w:t>
      </w:r>
      <w:r w:rsidRPr="00B1095B">
        <w:t xml:space="preserve"> (B</w:t>
      </w:r>
      <w:r w:rsidRPr="00B1095B">
        <w:t>o</w:t>
      </w:r>
      <w:r w:rsidRPr="00B1095B">
        <w:t>réal</w:t>
      </w:r>
      <w:r>
        <w:t xml:space="preserve"> </w:t>
      </w:r>
      <w:r w:rsidRPr="00B1095B">
        <w:t>Express, 1982, éd. par G. Dost</w:t>
      </w:r>
      <w:r w:rsidRPr="00B1095B">
        <w:t>a</w:t>
      </w:r>
      <w:r w:rsidRPr="00B1095B">
        <w:t>ler) ;</w:t>
      </w:r>
    </w:p>
    <w:p w:rsidR="00721E27" w:rsidRPr="00B1095B" w:rsidRDefault="00721E27" w:rsidP="00721E27">
      <w:pPr>
        <w:spacing w:before="120" w:after="120"/>
        <w:ind w:left="1260" w:hanging="900"/>
        <w:jc w:val="both"/>
      </w:pPr>
      <w:r w:rsidRPr="00B1095B">
        <w:t>1982</w:t>
      </w:r>
      <w:r w:rsidRPr="00B1095B">
        <w:tab/>
      </w:r>
      <w:r w:rsidRPr="009F2A66">
        <w:rPr>
          <w:i/>
        </w:rPr>
        <w:t>Firmes multinationales et autonomie nationale</w:t>
      </w:r>
      <w:r>
        <w:t xml:space="preserve"> </w:t>
      </w:r>
      <w:r w:rsidRPr="00B1095B">
        <w:t>(Albert Saint-Martin, 1983, éd. par J. Niosi) ;</w:t>
      </w:r>
    </w:p>
    <w:p w:rsidR="00721E27" w:rsidRPr="00B1095B" w:rsidRDefault="00721E27" w:rsidP="00721E27">
      <w:pPr>
        <w:spacing w:before="120" w:after="120"/>
        <w:ind w:left="1260" w:hanging="900"/>
        <w:jc w:val="both"/>
      </w:pPr>
      <w:r w:rsidRPr="00B1095B">
        <w:t>1983</w:t>
      </w:r>
      <w:r w:rsidRPr="00B1095B">
        <w:tab/>
      </w:r>
      <w:r w:rsidRPr="009F2A66">
        <w:rPr>
          <w:i/>
        </w:rPr>
        <w:t>Les stratégies de repr</w:t>
      </w:r>
      <w:r w:rsidRPr="009F2A66">
        <w:rPr>
          <w:i/>
        </w:rPr>
        <w:t>i</w:t>
      </w:r>
      <w:r w:rsidRPr="009F2A66">
        <w:rPr>
          <w:i/>
        </w:rPr>
        <w:t>se</w:t>
      </w:r>
      <w:r w:rsidRPr="00B1095B">
        <w:t xml:space="preserve"> (Albert Saint-Martin, 1984, éd. par D. Bell</w:t>
      </w:r>
      <w:r w:rsidRPr="00B1095B">
        <w:t>e</w:t>
      </w:r>
      <w:r w:rsidRPr="00B1095B">
        <w:t>mare et C. St-Pierre) ;</w:t>
      </w:r>
    </w:p>
    <w:p w:rsidR="00721E27" w:rsidRPr="00B1095B" w:rsidRDefault="00721E27" w:rsidP="00721E27">
      <w:pPr>
        <w:spacing w:before="120" w:after="120"/>
        <w:ind w:left="1260" w:hanging="900"/>
        <w:jc w:val="both"/>
      </w:pPr>
      <w:r w:rsidRPr="00B1095B">
        <w:t>1984</w:t>
      </w:r>
      <w:r w:rsidRPr="00B1095B">
        <w:tab/>
      </w:r>
      <w:r w:rsidRPr="009F2A66">
        <w:rPr>
          <w:i/>
        </w:rPr>
        <w:t>L'in</w:t>
      </w:r>
      <w:r w:rsidRPr="009F2A66">
        <w:rPr>
          <w:i/>
        </w:rPr>
        <w:t>é</w:t>
      </w:r>
      <w:r w:rsidRPr="009F2A66">
        <w:rPr>
          <w:i/>
        </w:rPr>
        <w:t>galité sociale et les mécanismes de pouvoir</w:t>
      </w:r>
      <w:r>
        <w:t xml:space="preserve"> </w:t>
      </w:r>
      <w:r w:rsidRPr="00B1095B">
        <w:t>(Presses de l'Université du Québec, 1985, éd.</w:t>
      </w:r>
      <w:r>
        <w:t xml:space="preserve"> </w:t>
      </w:r>
      <w:r w:rsidRPr="00B1095B">
        <w:t>par G. Dussault et V. P</w:t>
      </w:r>
      <w:r w:rsidRPr="00B1095B">
        <w:t>i</w:t>
      </w:r>
      <w:r w:rsidRPr="00B1095B">
        <w:t>ché) ;</w:t>
      </w:r>
    </w:p>
    <w:p w:rsidR="00721E27" w:rsidRPr="00B1095B" w:rsidRDefault="00721E27" w:rsidP="00721E27">
      <w:pPr>
        <w:spacing w:before="120" w:after="120"/>
        <w:ind w:left="1260" w:hanging="900"/>
        <w:jc w:val="both"/>
      </w:pPr>
      <w:r w:rsidRPr="00B1095B">
        <w:t>1985</w:t>
      </w:r>
      <w:r w:rsidRPr="00B1095B">
        <w:tab/>
      </w:r>
      <w:r w:rsidRPr="009F2A66">
        <w:rPr>
          <w:i/>
        </w:rPr>
        <w:t>Néo-conservatisme et restructuration de l'État</w:t>
      </w:r>
      <w:r>
        <w:t xml:space="preserve"> </w:t>
      </w:r>
      <w:r w:rsidRPr="00B1095B">
        <w:t>(Presses de l'Université du Québec, 1986, éd. Par</w:t>
      </w:r>
      <w:r>
        <w:t xml:space="preserve"> </w:t>
      </w:r>
      <w:r w:rsidRPr="00B1095B">
        <w:t>L. Lepage et L. Ja</w:t>
      </w:r>
      <w:r w:rsidRPr="00B1095B">
        <w:t>l</w:t>
      </w:r>
      <w:r w:rsidRPr="00B1095B">
        <w:t>bert) ;</w:t>
      </w:r>
    </w:p>
    <w:p w:rsidR="00721E27" w:rsidRPr="004E3C74" w:rsidRDefault="00721E27" w:rsidP="00721E27">
      <w:pPr>
        <w:spacing w:before="120" w:after="120"/>
        <w:ind w:left="1260" w:hanging="900"/>
        <w:jc w:val="both"/>
      </w:pPr>
      <w:r w:rsidRPr="00B1095B">
        <w:t>1986</w:t>
      </w:r>
      <w:r w:rsidRPr="00B1095B">
        <w:tab/>
      </w:r>
      <w:r w:rsidRPr="002346A1">
        <w:rPr>
          <w:i/>
        </w:rPr>
        <w:t>Éc</w:t>
      </w:r>
      <w:r w:rsidRPr="002346A1">
        <w:rPr>
          <w:i/>
        </w:rPr>
        <w:t>o</w:t>
      </w:r>
      <w:r w:rsidRPr="002346A1">
        <w:rPr>
          <w:i/>
        </w:rPr>
        <w:t>nomie politique, écologie et paix</w:t>
      </w:r>
      <w:r w:rsidRPr="004E3C74">
        <w:t>.</w:t>
      </w:r>
    </w:p>
    <w:p w:rsidR="00721E27" w:rsidRDefault="00721E27" w:rsidP="00721E27">
      <w:pPr>
        <w:spacing w:before="120" w:after="120"/>
        <w:jc w:val="both"/>
      </w:pPr>
    </w:p>
    <w:p w:rsidR="00721E27" w:rsidRPr="00B1095B" w:rsidRDefault="00721E27" w:rsidP="00721E27">
      <w:pPr>
        <w:spacing w:before="120" w:after="120"/>
        <w:jc w:val="both"/>
      </w:pPr>
      <w:r w:rsidRPr="00B1095B">
        <w:t>Le colloque de 1987 portera sur le syndicalisme. Ces colloques se tie</w:t>
      </w:r>
      <w:r w:rsidRPr="00B1095B">
        <w:t>n</w:t>
      </w:r>
      <w:r w:rsidRPr="00B1095B">
        <w:t>nent généralement en octobre. L'A.E.P. organise par ailleurs au cours de l'année</w:t>
      </w:r>
      <w:r>
        <w:t xml:space="preserve"> </w:t>
      </w:r>
      <w:r w:rsidRPr="00B1095B">
        <w:t>des séminaires, re</w:t>
      </w:r>
      <w:r w:rsidRPr="00B1095B">
        <w:t>n</w:t>
      </w:r>
      <w:r w:rsidRPr="00B1095B">
        <w:t>contres-débats et mini-colloques sur divers sujets.</w:t>
      </w:r>
    </w:p>
    <w:p w:rsidR="00721E27" w:rsidRPr="00B1095B" w:rsidRDefault="00721E27" w:rsidP="00721E27">
      <w:pPr>
        <w:spacing w:before="120" w:after="120"/>
        <w:jc w:val="both"/>
      </w:pPr>
      <w:r w:rsidRPr="00B1095B">
        <w:t>Quatre fois par année en moyenne, l'Association p</w:t>
      </w:r>
      <w:r w:rsidRPr="00B1095B">
        <w:t>u</w:t>
      </w:r>
      <w:r w:rsidRPr="00B1095B">
        <w:t>blie un bulletin de liaison de huit à dix pages, qui comprend, outre des informations sur l'A.E.P. et ses activités, des textes d'analyse et de débat, des com</w:t>
      </w:r>
      <w:r w:rsidRPr="00B1095B">
        <w:t>p</w:t>
      </w:r>
      <w:r w:rsidRPr="00B1095B">
        <w:t>te</w:t>
      </w:r>
      <w:r>
        <w:t>s-</w:t>
      </w:r>
      <w:r w:rsidRPr="00B1095B">
        <w:t>rendus de livres, de revues et de colloques, ainsi qu'une r</w:t>
      </w:r>
      <w:r w:rsidRPr="00B1095B">
        <w:t>u</w:t>
      </w:r>
      <w:r w:rsidRPr="00B1095B">
        <w:t xml:space="preserve">brique intitulée « Econoflash ». </w:t>
      </w:r>
      <w:r>
        <w:t>É</w:t>
      </w:r>
      <w:r w:rsidRPr="00B1095B">
        <w:t>videmment, le bulletin est ouvert à tous les membres de l'Association, qui peuvent faire parvenir leurs comme</w:t>
      </w:r>
      <w:r w:rsidRPr="00B1095B">
        <w:t>n</w:t>
      </w:r>
      <w:r w:rsidRPr="00B1095B">
        <w:t>taires, analyses et info</w:t>
      </w:r>
      <w:r w:rsidRPr="00B1095B">
        <w:t>r</w:t>
      </w:r>
      <w:r w:rsidRPr="00B1095B">
        <w:t>mations.</w:t>
      </w:r>
    </w:p>
    <w:p w:rsidR="00721E27" w:rsidRPr="00B1095B" w:rsidRDefault="00721E27" w:rsidP="00721E27">
      <w:pPr>
        <w:spacing w:before="120" w:after="120"/>
        <w:jc w:val="both"/>
      </w:pPr>
      <w:r w:rsidRPr="00B1095B">
        <w:t>L'A.E.P. dirige aussi désormais une collection aux Presses de l'Université du Québec, « </w:t>
      </w:r>
      <w:r>
        <w:t>É</w:t>
      </w:r>
      <w:r w:rsidRPr="00B1095B">
        <w:t>tudes d'écon</w:t>
      </w:r>
      <w:r w:rsidRPr="00B1095B">
        <w:t>o</w:t>
      </w:r>
      <w:r w:rsidRPr="00B1095B">
        <w:t>mie politique ». C'est dans cette collection que sont maintenant publiés les actes des coll</w:t>
      </w:r>
      <w:r w:rsidRPr="00B1095B">
        <w:t>o</w:t>
      </w:r>
      <w:r w:rsidRPr="00B1095B">
        <w:t xml:space="preserve">ques. </w:t>
      </w:r>
      <w:r>
        <w:t>À</w:t>
      </w:r>
      <w:r w:rsidRPr="00B1095B">
        <w:t xml:space="preserve"> partir de l'année 1986, d'a</w:t>
      </w:r>
      <w:r w:rsidRPr="00B1095B">
        <w:t>u</w:t>
      </w:r>
      <w:r w:rsidRPr="00B1095B">
        <w:t>tres ouvrages sont aussi publiés dans cette collection. Le premier, un recueil, porte sur les nouvelles idéol</w:t>
      </w:r>
      <w:r w:rsidRPr="00B1095B">
        <w:t>o</w:t>
      </w:r>
      <w:r w:rsidRPr="00B1095B">
        <w:t>gies de droite. Un manuel d'introduction à l'économie politique est en pr</w:t>
      </w:r>
      <w:r w:rsidRPr="00B1095B">
        <w:t>é</w:t>
      </w:r>
      <w:r w:rsidRPr="00B1095B">
        <w:t>paration.</w:t>
      </w:r>
    </w:p>
    <w:p w:rsidR="00721E27" w:rsidRPr="00B1095B" w:rsidRDefault="00721E27" w:rsidP="00721E27">
      <w:pPr>
        <w:spacing w:before="120" w:after="120"/>
        <w:jc w:val="both"/>
      </w:pPr>
      <w:r w:rsidRPr="00B1095B">
        <w:t>L'A.E.P., qui compte des membres dans quelques pays étrangers, est en contact avec d'autres organis</w:t>
      </w:r>
      <w:r w:rsidRPr="00B1095B">
        <w:t>a</w:t>
      </w:r>
      <w:r w:rsidRPr="00B1095B">
        <w:t>tions qui travaillent</w:t>
      </w:r>
    </w:p>
    <w:p w:rsidR="00721E27" w:rsidRDefault="00721E27" w:rsidP="00721E27">
      <w:pPr>
        <w:spacing w:before="120" w:after="120"/>
        <w:jc w:val="both"/>
      </w:pPr>
    </w:p>
    <w:p w:rsidR="00721E27" w:rsidRPr="00B1095B" w:rsidRDefault="00721E27" w:rsidP="00721E27">
      <w:pPr>
        <w:spacing w:before="120" w:after="120"/>
        <w:jc w:val="both"/>
      </w:pPr>
      <w:r>
        <w:t>[273]</w:t>
      </w:r>
    </w:p>
    <w:p w:rsidR="00721E27" w:rsidRPr="00B1095B" w:rsidRDefault="00721E27" w:rsidP="00721E27">
      <w:pPr>
        <w:spacing w:before="120" w:after="120"/>
        <w:jc w:val="both"/>
      </w:pPr>
      <w:r w:rsidRPr="00B1095B">
        <w:t>dans une perspective analogue à la nôtre, parmi le</w:t>
      </w:r>
      <w:r w:rsidRPr="00B1095B">
        <w:t>s</w:t>
      </w:r>
      <w:r w:rsidRPr="00B1095B">
        <w:t>quelles on peut mentionner : le Political Economy Network (Canada), l’Union for a Radical Political Economy (</w:t>
      </w:r>
      <w:r>
        <w:t>État</w:t>
      </w:r>
      <w:r w:rsidRPr="00B1095B">
        <w:t>s-Unis), la Conf</w:t>
      </w:r>
      <w:r w:rsidRPr="00B1095B">
        <w:t>é</w:t>
      </w:r>
      <w:r w:rsidRPr="00B1095B">
        <w:t>rence of Socialist Economists (Grande-Bretagne), le Forum des écon</w:t>
      </w:r>
      <w:r w:rsidRPr="00B1095B">
        <w:t>o</w:t>
      </w:r>
      <w:r w:rsidRPr="00B1095B">
        <w:t>mistes (France). Des discussions exploratoires ont d'ailleurs déjà été engagées en vue de la mise sur pied d’une association internationale d'économie polit</w:t>
      </w:r>
      <w:r w:rsidRPr="00B1095B">
        <w:t>i</w:t>
      </w:r>
      <w:r w:rsidRPr="00B1095B">
        <w:t>que. Dans le cadre de la remontée, partout dans le monde, d'idéol</w:t>
      </w:r>
      <w:r w:rsidRPr="00B1095B">
        <w:t>o</w:t>
      </w:r>
      <w:r w:rsidRPr="00B1095B">
        <w:t>gies conservatrices et néo-libérales, parallèlement à la mise en œuvre de politiques de la même appellation, cette entreprise n'est certain</w:t>
      </w:r>
      <w:r w:rsidRPr="00B1095B">
        <w:t>e</w:t>
      </w:r>
      <w:r w:rsidRPr="00B1095B">
        <w:t>ment pas sans intérêt.</w:t>
      </w:r>
    </w:p>
    <w:p w:rsidR="00721E27" w:rsidRDefault="00721E27" w:rsidP="00721E27">
      <w:pPr>
        <w:spacing w:before="120" w:after="120"/>
        <w:jc w:val="both"/>
      </w:pPr>
    </w:p>
    <w:p w:rsidR="00721E27" w:rsidRPr="00B1095B" w:rsidRDefault="00721E27" w:rsidP="00721E27">
      <w:pPr>
        <w:spacing w:before="120" w:after="120"/>
        <w:ind w:firstLine="0"/>
        <w:jc w:val="center"/>
      </w:pPr>
      <w:r w:rsidRPr="00B1095B">
        <w:t>ASSOCIATION D'</w:t>
      </w:r>
      <w:r>
        <w:t>É</w:t>
      </w:r>
      <w:r w:rsidRPr="00B1095B">
        <w:t>CONOMIE POLIT</w:t>
      </w:r>
      <w:r w:rsidRPr="00B1095B">
        <w:t>I</w:t>
      </w:r>
      <w:r w:rsidRPr="00B1095B">
        <w:t>QUE,</w:t>
      </w:r>
    </w:p>
    <w:p w:rsidR="00721E27" w:rsidRPr="00B1095B" w:rsidRDefault="00721E27" w:rsidP="00721E27">
      <w:pPr>
        <w:spacing w:before="120" w:after="120"/>
        <w:ind w:firstLine="0"/>
        <w:jc w:val="center"/>
      </w:pPr>
      <w:r w:rsidRPr="00B1095B">
        <w:t>C.P. 118, St</w:t>
      </w:r>
      <w:r w:rsidRPr="00B1095B">
        <w:t>a</w:t>
      </w:r>
      <w:r w:rsidRPr="00B1095B">
        <w:t>tion N, Montréal H2X 3N2</w:t>
      </w:r>
    </w:p>
    <w:p w:rsidR="00721E27" w:rsidRDefault="00721E27" w:rsidP="00721E27">
      <w:pPr>
        <w:pStyle w:val="p"/>
      </w:pPr>
      <w:r w:rsidRPr="00B1095B">
        <w:br w:type="page"/>
      </w:r>
      <w:r>
        <w:t>[274]</w:t>
      </w: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Default="00721E27" w:rsidP="00721E27">
      <w:pPr>
        <w:spacing w:before="120" w:after="120"/>
        <w:jc w:val="both"/>
      </w:pPr>
    </w:p>
    <w:p w:rsidR="00721E27" w:rsidRPr="00B1095B" w:rsidRDefault="00721E27" w:rsidP="00721E27">
      <w:pPr>
        <w:spacing w:before="120" w:after="120"/>
        <w:ind w:firstLine="0"/>
        <w:jc w:val="center"/>
      </w:pPr>
      <w:r w:rsidRPr="00B1095B">
        <w:t>Achevé d’imprimer</w:t>
      </w:r>
      <w:r w:rsidRPr="00B1095B">
        <w:br/>
        <w:t>en octobre 1986 sur les presses</w:t>
      </w:r>
      <w:r w:rsidRPr="00B1095B">
        <w:br/>
        <w:t>des Ateliers Graphiques Marc Vei</w:t>
      </w:r>
      <w:r w:rsidRPr="00B1095B">
        <w:t>l</w:t>
      </w:r>
      <w:r w:rsidRPr="00B1095B">
        <w:t>leux Inc.</w:t>
      </w:r>
      <w:r w:rsidRPr="00B1095B">
        <w:br/>
        <w:t>Cap-Saint-Ignace, Qué.</w:t>
      </w:r>
    </w:p>
    <w:p w:rsidR="00721E27" w:rsidRDefault="00721E27" w:rsidP="00721E27">
      <w:pPr>
        <w:jc w:val="both"/>
      </w:pPr>
      <w:r w:rsidRPr="00B1095B">
        <w:br w:type="page"/>
      </w:r>
    </w:p>
    <w:p w:rsidR="00721E27" w:rsidRPr="00C50E86" w:rsidRDefault="00721E27" w:rsidP="00721E27">
      <w:pPr>
        <w:spacing w:after="120"/>
        <w:ind w:firstLine="0"/>
        <w:jc w:val="center"/>
        <w:rPr>
          <w:b/>
          <w:sz w:val="24"/>
        </w:rPr>
      </w:pPr>
      <w:r w:rsidRPr="00C50E86">
        <w:rPr>
          <w:b/>
          <w:sz w:val="24"/>
        </w:rPr>
        <w:t>Néo-conservatisme</w:t>
      </w:r>
      <w:r w:rsidRPr="00C50E86">
        <w:rPr>
          <w:b/>
          <w:sz w:val="24"/>
        </w:rPr>
        <w:br/>
        <w:t>et restructuration de l’État</w:t>
      </w:r>
    </w:p>
    <w:p w:rsidR="00721E27" w:rsidRPr="00B2497F" w:rsidRDefault="00721E27" w:rsidP="00721E27">
      <w:pPr>
        <w:pStyle w:val="planchest"/>
      </w:pPr>
      <w:r>
        <w:t>Quatrième de couverture</w:t>
      </w:r>
    </w:p>
    <w:p w:rsidR="00721E27" w:rsidRDefault="00721E27" w:rsidP="00721E27">
      <w:pPr>
        <w:jc w:val="both"/>
      </w:pPr>
    </w:p>
    <w:p w:rsidR="00721E27" w:rsidRDefault="00721E27" w:rsidP="00721E27">
      <w:pPr>
        <w:jc w:val="both"/>
      </w:pPr>
    </w:p>
    <w:p w:rsidR="00721E27" w:rsidRDefault="00721E27" w:rsidP="00721E27">
      <w:pPr>
        <w:spacing w:before="120" w:after="120"/>
        <w:jc w:val="both"/>
      </w:pPr>
      <w:r w:rsidRPr="00B1095B">
        <w:t>La crise de société dans laquelle nous sommes entrés, il y a une quinzaine d'années, a entraîné une série de boul</w:t>
      </w:r>
      <w:r w:rsidRPr="00B1095B">
        <w:t>e</w:t>
      </w:r>
      <w:r w:rsidRPr="00B1095B">
        <w:t>versements d'abord visibles au niveau des stratégies de la politique économ</w:t>
      </w:r>
      <w:r w:rsidRPr="00B1095B">
        <w:t>i</w:t>
      </w:r>
      <w:r w:rsidRPr="00B1095B">
        <w:t>que et à celui des transformations de la politique soci</w:t>
      </w:r>
      <w:r w:rsidRPr="00B1095B">
        <w:t>a</w:t>
      </w:r>
      <w:r w:rsidRPr="00B1095B">
        <w:t>le. Il s'est ensuivi une volonté de restructuration globale de l'interventionnisme d'État qu'on peut o</w:t>
      </w:r>
      <w:r w:rsidRPr="00B1095B">
        <w:t>b</w:t>
      </w:r>
      <w:r w:rsidRPr="00B1095B">
        <w:t>server dans les programmes de réforme des gouve</w:t>
      </w:r>
      <w:r w:rsidRPr="00B1095B">
        <w:t>r</w:t>
      </w:r>
      <w:r w:rsidRPr="00B1095B">
        <w:t>nements des pays industrialisés. Mais plus en profondeur, nous voilà confrontés à une étonnante rénovation de l'éthique politique. Ainsi dans le contexte du déferlement de la vague néo-conservatrice, c'est bien la tradition d</w:t>
      </w:r>
      <w:r w:rsidRPr="00B1095B">
        <w:t>é</w:t>
      </w:r>
      <w:r w:rsidRPr="00B1095B">
        <w:t>mocratique qui est visée et tenue responsable des déboires des soci</w:t>
      </w:r>
      <w:r w:rsidRPr="00B1095B">
        <w:t>é</w:t>
      </w:r>
      <w:r w:rsidRPr="00B1095B">
        <w:t>tés capitalistes. Aujourd'hui, néo-conservateurs et néolibéraux te</w:t>
      </w:r>
      <w:r w:rsidRPr="00B1095B">
        <w:t>n</w:t>
      </w:r>
      <w:r w:rsidRPr="00B1095B">
        <w:t>tent de populariser des idées qui paraissaient scandaleuses à l'ép</w:t>
      </w:r>
      <w:r w:rsidRPr="00B1095B">
        <w:t>o</w:t>
      </w:r>
      <w:r w:rsidRPr="00B1095B">
        <w:t>que où un Barry Goldwater s'en faisait le chantre au coeur de l'Amérique des Kennedy et de la Great Society. Le défi démocrat</w:t>
      </w:r>
      <w:r w:rsidRPr="00B1095B">
        <w:t>i</w:t>
      </w:r>
      <w:r w:rsidRPr="00B1095B">
        <w:t>que a été clairement posé en 1975 à la suite du rapport</w:t>
      </w:r>
      <w:r>
        <w:t>-</w:t>
      </w:r>
      <w:r w:rsidRPr="00B1095B">
        <w:t>choc de la Trilatérale qui concluait</w:t>
      </w:r>
      <w:r>
        <w:rPr>
          <w:rFonts w:eastAsia="Courier New"/>
        </w:rPr>
        <w:t> : « </w:t>
      </w:r>
      <w:r w:rsidRPr="00B1095B">
        <w:t>La démocratie politique est-elle encore une forme viable de gouve</w:t>
      </w:r>
      <w:r w:rsidRPr="00B1095B">
        <w:t>r</w:t>
      </w:r>
      <w:r w:rsidRPr="00B1095B">
        <w:t>nement pour les pays industrialisés de l'Europe, de l'Amérique du Nord et de l'Asie</w:t>
      </w:r>
      <w:r w:rsidRPr="00B1095B">
        <w:rPr>
          <w:rFonts w:eastAsia="Courier New"/>
        </w:rPr>
        <w:t> ? »</w:t>
      </w:r>
      <w:r w:rsidRPr="00B1095B">
        <w:t xml:space="preserve"> C’est à ce défi que cet ouvrage tente d'appo</w:t>
      </w:r>
      <w:r w:rsidRPr="00B1095B">
        <w:t>r</w:t>
      </w:r>
      <w:r w:rsidRPr="00B1095B">
        <w:t>ter sa contrib</w:t>
      </w:r>
      <w:r w:rsidRPr="00B1095B">
        <w:t>u</w:t>
      </w:r>
      <w:r w:rsidRPr="00B1095B">
        <w:t>tion.</w:t>
      </w:r>
    </w:p>
    <w:p w:rsidR="00721E27" w:rsidRPr="00B1095B" w:rsidRDefault="00721E27" w:rsidP="00721E27">
      <w:pPr>
        <w:spacing w:before="120" w:after="120"/>
        <w:jc w:val="both"/>
      </w:pPr>
    </w:p>
    <w:p w:rsidR="00721E27" w:rsidRPr="004D17F6" w:rsidRDefault="00721E27" w:rsidP="00721E27">
      <w:pPr>
        <w:spacing w:before="120" w:after="120"/>
        <w:jc w:val="both"/>
      </w:pPr>
      <w:r w:rsidRPr="004D17F6">
        <w:t>Ont participé à cet ouvrage</w:t>
      </w:r>
    </w:p>
    <w:p w:rsidR="00721E27" w:rsidRPr="004D17F6" w:rsidRDefault="00721E27" w:rsidP="00721E27">
      <w:pPr>
        <w:spacing w:before="120" w:after="120"/>
        <w:jc w:val="both"/>
      </w:pPr>
      <w:r w:rsidRPr="004D17F6">
        <w:t>Mario Bunge, Ralph Miliband, Bertram Gross, Christian D</w:t>
      </w:r>
      <w:r w:rsidRPr="004D17F6">
        <w:t>e</w:t>
      </w:r>
      <w:r w:rsidRPr="004D17F6">
        <w:t>block, Bertrand Bellon, Francine Dansereau, Frédéric Lesemann, Chantal Mouffe, Jeanne Kirk Laux, Hugo Radice, Louise Vandelac, Léo P</w:t>
      </w:r>
      <w:r w:rsidRPr="004D17F6">
        <w:t>a</w:t>
      </w:r>
      <w:r w:rsidRPr="004D17F6">
        <w:t>nitch, Gilbert Renaud, Lizette Jalbert, Laurent Lep</w:t>
      </w:r>
      <w:r w:rsidRPr="004D17F6">
        <w:t>a</w:t>
      </w:r>
      <w:r w:rsidRPr="004D17F6">
        <w:t>ge, Jean-Jacques G</w:t>
      </w:r>
      <w:r w:rsidRPr="004D17F6">
        <w:t>i</w:t>
      </w:r>
      <w:r w:rsidRPr="004D17F6">
        <w:t>slain, Kusum Singh.</w:t>
      </w:r>
    </w:p>
    <w:p w:rsidR="00721E27" w:rsidRDefault="00721E27" w:rsidP="00721E27">
      <w:pPr>
        <w:spacing w:before="120" w:after="120"/>
        <w:jc w:val="right"/>
      </w:pPr>
      <w:r w:rsidRPr="00B1095B">
        <w:t>ISBN 2-7</w:t>
      </w:r>
      <w:r>
        <w:t>6</w:t>
      </w:r>
      <w:r w:rsidRPr="00B1095B">
        <w:t>05-</w:t>
      </w:r>
      <w:r>
        <w:t>0422</w:t>
      </w:r>
      <w:r w:rsidRPr="00B1095B">
        <w:t>-</w:t>
      </w:r>
      <w:r>
        <w:t>0</w:t>
      </w:r>
    </w:p>
    <w:p w:rsidR="00721E27" w:rsidRDefault="00721E27">
      <w:pPr>
        <w:jc w:val="both"/>
      </w:pPr>
    </w:p>
    <w:p w:rsidR="00721E27" w:rsidRDefault="00721E27" w:rsidP="00721E27">
      <w:pPr>
        <w:pStyle w:val="suite"/>
      </w:pPr>
      <w:r>
        <w:t>Fin du texte</w:t>
      </w:r>
    </w:p>
    <w:sectPr w:rsidR="00721E27" w:rsidSect="00721E27">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0E0" w:rsidRDefault="00B940E0">
      <w:r>
        <w:separator/>
      </w:r>
    </w:p>
  </w:endnote>
  <w:endnote w:type="continuationSeparator" w:id="0">
    <w:p w:rsidR="00B940E0" w:rsidRDefault="00B9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0E0" w:rsidRDefault="00B940E0">
      <w:pPr>
        <w:ind w:firstLine="0"/>
      </w:pPr>
      <w:r>
        <w:separator/>
      </w:r>
    </w:p>
  </w:footnote>
  <w:footnote w:type="continuationSeparator" w:id="0">
    <w:p w:rsidR="00B940E0" w:rsidRDefault="00B940E0">
      <w:pPr>
        <w:ind w:firstLine="0"/>
      </w:pPr>
      <w:r>
        <w:separator/>
      </w:r>
    </w:p>
  </w:footnote>
  <w:footnote w:id="1">
    <w:p w:rsidR="00721E27" w:rsidRPr="00DA032A" w:rsidRDefault="00721E27" w:rsidP="00721E27">
      <w:pPr>
        <w:pStyle w:val="Notedebasdepage"/>
        <w:rPr>
          <w:lang w:val="fr-FR"/>
        </w:rPr>
      </w:pPr>
      <w:r>
        <w:rPr>
          <w:rStyle w:val="Appelnotedebasdep"/>
        </w:rPr>
        <w:footnoteRef/>
      </w:r>
      <w:r>
        <w:t xml:space="preserve"> </w:t>
      </w:r>
      <w:r>
        <w:rPr>
          <w:lang w:val="fr-FR"/>
        </w:rPr>
        <w:tab/>
      </w:r>
      <w:r w:rsidRPr="004D17F6">
        <w:t>Robert Nisbet, « The Conservative Renaissance in Perspect</w:t>
      </w:r>
      <w:r w:rsidRPr="004D17F6">
        <w:t>i</w:t>
      </w:r>
      <w:r w:rsidRPr="004D17F6">
        <w:t xml:space="preserve">ve », </w:t>
      </w:r>
      <w:r w:rsidRPr="00BD09D5">
        <w:rPr>
          <w:i/>
        </w:rPr>
        <w:t>The Public Interest</w:t>
      </w:r>
      <w:r w:rsidRPr="004D17F6">
        <w:t>,</w:t>
      </w:r>
      <w:r>
        <w:t xml:space="preserve"> n° </w:t>
      </w:r>
      <w:r w:rsidRPr="004D17F6">
        <w:t>81, a</w:t>
      </w:r>
      <w:r w:rsidRPr="004D17F6">
        <w:t>u</w:t>
      </w:r>
      <w:r w:rsidRPr="004D17F6">
        <w:t>tomne 1985, p.</w:t>
      </w:r>
      <w:r>
        <w:t xml:space="preserve"> </w:t>
      </w:r>
      <w:r w:rsidRPr="004D17F6">
        <w:t>135.</w:t>
      </w:r>
    </w:p>
  </w:footnote>
  <w:footnote w:id="2">
    <w:p w:rsidR="00721E27" w:rsidRPr="00DA032A" w:rsidRDefault="00721E27" w:rsidP="00721E27">
      <w:pPr>
        <w:pStyle w:val="Notedebasdepage"/>
        <w:rPr>
          <w:lang w:val="fr-FR"/>
        </w:rPr>
      </w:pPr>
      <w:r>
        <w:rPr>
          <w:rStyle w:val="Appelnotedebasdep"/>
        </w:rPr>
        <w:footnoteRef/>
      </w:r>
      <w:r>
        <w:t xml:space="preserve"> </w:t>
      </w:r>
      <w:r>
        <w:rPr>
          <w:lang w:val="fr-FR"/>
        </w:rPr>
        <w:tab/>
      </w:r>
      <w:r w:rsidRPr="004D17F6">
        <w:t>Voir l'article de Daniel Bell qui est l'un des chefs de file du mouvement né</w:t>
      </w:r>
      <w:r w:rsidRPr="004D17F6">
        <w:t>o</w:t>
      </w:r>
      <w:r w:rsidRPr="004D17F6">
        <w:t>conservateur parmi les intellectuels américains,</w:t>
      </w:r>
      <w:r>
        <w:t xml:space="preserve"> </w:t>
      </w:r>
      <w:r w:rsidRPr="004D17F6">
        <w:t>« The Revo</w:t>
      </w:r>
      <w:r>
        <w:t>l</w:t>
      </w:r>
      <w:r w:rsidRPr="004D17F6">
        <w:t>t against M</w:t>
      </w:r>
      <w:r w:rsidRPr="004D17F6">
        <w:t>o</w:t>
      </w:r>
      <w:r w:rsidRPr="004D17F6">
        <w:t>de</w:t>
      </w:r>
      <w:r>
        <w:t>rn</w:t>
      </w:r>
      <w:r w:rsidRPr="004D17F6">
        <w:t xml:space="preserve">ity », </w:t>
      </w:r>
      <w:r w:rsidRPr="007F6154">
        <w:rPr>
          <w:i/>
        </w:rPr>
        <w:t>The Public Int</w:t>
      </w:r>
      <w:r w:rsidRPr="007F6154">
        <w:rPr>
          <w:i/>
        </w:rPr>
        <w:t>e</w:t>
      </w:r>
      <w:r w:rsidRPr="007F6154">
        <w:rPr>
          <w:i/>
        </w:rPr>
        <w:t>rest</w:t>
      </w:r>
      <w:r w:rsidRPr="004D17F6">
        <w:t>,</w:t>
      </w:r>
      <w:r>
        <w:t xml:space="preserve"> n° </w:t>
      </w:r>
      <w:r w:rsidRPr="004D17F6">
        <w:t>81, 1985, p.</w:t>
      </w:r>
      <w:r>
        <w:t xml:space="preserve"> </w:t>
      </w:r>
      <w:r w:rsidRPr="004D17F6">
        <w:t>791-829.</w:t>
      </w:r>
    </w:p>
  </w:footnote>
  <w:footnote w:id="3">
    <w:p w:rsidR="00721E27" w:rsidRPr="008F634A" w:rsidRDefault="00721E27" w:rsidP="00721E27">
      <w:pPr>
        <w:pStyle w:val="Notedebasdepage"/>
        <w:rPr>
          <w:lang w:val="fr-FR"/>
        </w:rPr>
      </w:pPr>
      <w:r>
        <w:rPr>
          <w:rStyle w:val="Appelnotedebasdep"/>
        </w:rPr>
        <w:footnoteRef/>
      </w:r>
      <w:r>
        <w:t xml:space="preserve"> </w:t>
      </w:r>
      <w:r>
        <w:rPr>
          <w:lang w:val="fr-FR"/>
        </w:rPr>
        <w:tab/>
      </w:r>
      <w:r w:rsidRPr="004D17F6">
        <w:t>R</w:t>
      </w:r>
      <w:r w:rsidRPr="004D17F6">
        <w:t>o</w:t>
      </w:r>
      <w:r w:rsidRPr="004D17F6">
        <w:t xml:space="preserve">bert Nisbet, </w:t>
      </w:r>
      <w:r w:rsidRPr="00BD09D5">
        <w:rPr>
          <w:i/>
        </w:rPr>
        <w:t>op. cit</w:t>
      </w:r>
      <w:r w:rsidRPr="004D17F6">
        <w:t>., p.</w:t>
      </w:r>
      <w:r>
        <w:t xml:space="preserve"> </w:t>
      </w:r>
      <w:r w:rsidRPr="004D17F6">
        <w:t>129.</w:t>
      </w:r>
    </w:p>
  </w:footnote>
  <w:footnote w:id="4">
    <w:p w:rsidR="00721E27" w:rsidRPr="008F634A" w:rsidRDefault="00721E27" w:rsidP="00721E27">
      <w:pPr>
        <w:pStyle w:val="Notedebasdepage"/>
        <w:rPr>
          <w:lang w:val="fr-FR"/>
        </w:rPr>
      </w:pPr>
      <w:r>
        <w:rPr>
          <w:rStyle w:val="Appelnotedebasdep"/>
        </w:rPr>
        <w:footnoteRef/>
      </w:r>
      <w:r>
        <w:t xml:space="preserve"> </w:t>
      </w:r>
      <w:r>
        <w:rPr>
          <w:lang w:val="fr-FR"/>
        </w:rPr>
        <w:tab/>
      </w:r>
      <w:r w:rsidRPr="004D17F6">
        <w:t xml:space="preserve">Michael W. Hughey, « The New Conservatism : Political Ideology and Class Structure in America », </w:t>
      </w:r>
      <w:r w:rsidRPr="007F6154">
        <w:rPr>
          <w:i/>
        </w:rPr>
        <w:t>Social R</w:t>
      </w:r>
      <w:r w:rsidRPr="007F6154">
        <w:rPr>
          <w:i/>
        </w:rPr>
        <w:t>e</w:t>
      </w:r>
      <w:r w:rsidRPr="007F6154">
        <w:rPr>
          <w:i/>
        </w:rPr>
        <w:t>search</w:t>
      </w:r>
      <w:r w:rsidRPr="004D17F6">
        <w:t>,</w:t>
      </w:r>
      <w:r>
        <w:t xml:space="preserve"> n° </w:t>
      </w:r>
      <w:r w:rsidRPr="004D17F6">
        <w:t>49, 1982, p.</w:t>
      </w:r>
      <w:r>
        <w:t xml:space="preserve"> </w:t>
      </w:r>
      <w:r w:rsidRPr="004D17F6">
        <w:t>791.</w:t>
      </w:r>
    </w:p>
  </w:footnote>
  <w:footnote w:id="5">
    <w:p w:rsidR="00721E27" w:rsidRPr="000B4D43" w:rsidRDefault="00721E27" w:rsidP="00721E27">
      <w:pPr>
        <w:pStyle w:val="Notedebasdepage"/>
        <w:rPr>
          <w:lang w:val="fr-FR"/>
        </w:rPr>
      </w:pPr>
      <w:r>
        <w:rPr>
          <w:rStyle w:val="Appelnotedebasdep"/>
        </w:rPr>
        <w:footnoteRef/>
      </w:r>
      <w:r>
        <w:t xml:space="preserve"> </w:t>
      </w:r>
      <w:r>
        <w:rPr>
          <w:lang w:val="fr-FR"/>
        </w:rPr>
        <w:tab/>
      </w:r>
      <w:r w:rsidRPr="004D17F6">
        <w:t xml:space="preserve">Jean-Jacques Rosa, « La métamorphose du débat politique », </w:t>
      </w:r>
      <w:r w:rsidRPr="007F6154">
        <w:rPr>
          <w:i/>
        </w:rPr>
        <w:t>Le Débat</w:t>
      </w:r>
      <w:r w:rsidRPr="004D17F6">
        <w:t>,</w:t>
      </w:r>
      <w:r>
        <w:t xml:space="preserve"> n° </w:t>
      </w:r>
      <w:r w:rsidRPr="004D17F6">
        <w:t>33, ja</w:t>
      </w:r>
      <w:r w:rsidRPr="004D17F6">
        <w:t>n</w:t>
      </w:r>
      <w:r w:rsidRPr="004D17F6">
        <w:t>vier 1985, p.</w:t>
      </w:r>
      <w:r>
        <w:t xml:space="preserve"> </w:t>
      </w:r>
      <w:r w:rsidRPr="004D17F6">
        <w:t>49-59.</w:t>
      </w:r>
    </w:p>
  </w:footnote>
  <w:footnote w:id="6">
    <w:p w:rsidR="00721E27" w:rsidRPr="000B4D43" w:rsidRDefault="00721E27" w:rsidP="00721E27">
      <w:pPr>
        <w:pStyle w:val="Notedebasdepage"/>
        <w:rPr>
          <w:lang w:val="fr-FR"/>
        </w:rPr>
      </w:pPr>
      <w:r>
        <w:rPr>
          <w:rStyle w:val="Appelnotedebasdep"/>
        </w:rPr>
        <w:footnoteRef/>
      </w:r>
      <w:r>
        <w:t xml:space="preserve"> </w:t>
      </w:r>
      <w:r>
        <w:rPr>
          <w:lang w:val="fr-FR"/>
        </w:rPr>
        <w:tab/>
      </w:r>
      <w:r w:rsidRPr="004D17F6">
        <w:t>René Rémond, « </w:t>
      </w:r>
      <w:r>
        <w:t>É</w:t>
      </w:r>
      <w:r w:rsidRPr="004D17F6">
        <w:t xml:space="preserve">volution des droites ». </w:t>
      </w:r>
      <w:r w:rsidRPr="007F6154">
        <w:rPr>
          <w:i/>
        </w:rPr>
        <w:t>Le Débat</w:t>
      </w:r>
      <w:r w:rsidRPr="004D17F6">
        <w:t>, n</w:t>
      </w:r>
      <w:r>
        <w:t>° </w:t>
      </w:r>
      <w:r w:rsidRPr="004D17F6">
        <w:t>33, janvier 1985,</w:t>
      </w:r>
      <w:r>
        <w:t xml:space="preserve"> </w:t>
      </w:r>
      <w:r w:rsidRPr="004D17F6">
        <w:t>p.</w:t>
      </w:r>
      <w:r>
        <w:t> </w:t>
      </w:r>
      <w:r w:rsidRPr="004D17F6">
        <w:t>28.</w:t>
      </w:r>
    </w:p>
  </w:footnote>
  <w:footnote w:id="7">
    <w:p w:rsidR="00721E27" w:rsidRPr="000B4D43" w:rsidRDefault="00721E27" w:rsidP="00721E27">
      <w:pPr>
        <w:pStyle w:val="Notedebasdepage"/>
        <w:rPr>
          <w:lang w:val="fr-FR"/>
        </w:rPr>
      </w:pPr>
      <w:r>
        <w:rPr>
          <w:rStyle w:val="Appelnotedebasdep"/>
        </w:rPr>
        <w:footnoteRef/>
      </w:r>
      <w:r>
        <w:t xml:space="preserve"> </w:t>
      </w:r>
      <w:r>
        <w:rPr>
          <w:lang w:val="fr-FR"/>
        </w:rPr>
        <w:tab/>
      </w:r>
      <w:r w:rsidRPr="007F6154">
        <w:rPr>
          <w:i/>
        </w:rPr>
        <w:t>Ibid</w:t>
      </w:r>
      <w:r w:rsidRPr="004D17F6">
        <w:t>.,</w:t>
      </w:r>
      <w:r>
        <w:t xml:space="preserve"> p. </w:t>
      </w:r>
      <w:r w:rsidRPr="004D17F6">
        <w:t>29.</w:t>
      </w:r>
    </w:p>
  </w:footnote>
  <w:footnote w:id="8">
    <w:p w:rsidR="00721E27" w:rsidRPr="002505E2" w:rsidRDefault="00721E27" w:rsidP="00721E27">
      <w:pPr>
        <w:pStyle w:val="Notedebasdepage"/>
        <w:rPr>
          <w:lang w:val="fr-FR"/>
        </w:rPr>
      </w:pPr>
      <w:r>
        <w:rPr>
          <w:rStyle w:val="Appelnotedebasdep"/>
        </w:rPr>
        <w:footnoteRef/>
      </w:r>
      <w:r>
        <w:t xml:space="preserve"> </w:t>
      </w:r>
      <w:r>
        <w:rPr>
          <w:lang w:val="fr-FR"/>
        </w:rPr>
        <w:tab/>
      </w:r>
      <w:r w:rsidRPr="004D17F6">
        <w:t xml:space="preserve">Charles Peters, « A Neoliberal's Manifesto », </w:t>
      </w:r>
      <w:r w:rsidRPr="007F6154">
        <w:rPr>
          <w:i/>
        </w:rPr>
        <w:t>The Washington Monthly</w:t>
      </w:r>
      <w:r>
        <w:t>, mai </w:t>
      </w:r>
      <w:r w:rsidRPr="004D17F6">
        <w:t>1983, p.</w:t>
      </w:r>
      <w:r>
        <w:t xml:space="preserve"> </w:t>
      </w:r>
      <w:r w:rsidRPr="004D17F6">
        <w:t>9.</w:t>
      </w:r>
    </w:p>
  </w:footnote>
  <w:footnote w:id="9">
    <w:p w:rsidR="00721E27" w:rsidRPr="002505E2" w:rsidRDefault="00721E27" w:rsidP="00721E27">
      <w:pPr>
        <w:pStyle w:val="Notedebasdepage"/>
        <w:rPr>
          <w:lang w:val="fr-FR"/>
        </w:rPr>
      </w:pPr>
      <w:r>
        <w:rPr>
          <w:rStyle w:val="Appelnotedebasdep"/>
        </w:rPr>
        <w:footnoteRef/>
      </w:r>
      <w:r>
        <w:t xml:space="preserve"> </w:t>
      </w:r>
      <w:r>
        <w:rPr>
          <w:lang w:val="fr-FR"/>
        </w:rPr>
        <w:tab/>
      </w:r>
      <w:r w:rsidRPr="004D17F6">
        <w:t>R</w:t>
      </w:r>
      <w:r w:rsidRPr="004D17F6">
        <w:t>o</w:t>
      </w:r>
      <w:r w:rsidRPr="004D17F6">
        <w:t xml:space="preserve">bert Nisbet, </w:t>
      </w:r>
      <w:r w:rsidRPr="00B07BBF">
        <w:rPr>
          <w:i/>
        </w:rPr>
        <w:t>op. cit</w:t>
      </w:r>
      <w:r w:rsidRPr="004D17F6">
        <w:t>., p.</w:t>
      </w:r>
      <w:r>
        <w:t xml:space="preserve"> </w:t>
      </w:r>
      <w:r w:rsidRPr="004D17F6">
        <w:t>128.</w:t>
      </w:r>
    </w:p>
  </w:footnote>
  <w:footnote w:id="10">
    <w:p w:rsidR="00721E27" w:rsidRPr="002505E2" w:rsidRDefault="00721E27" w:rsidP="00721E27">
      <w:pPr>
        <w:pStyle w:val="Notedebasdepage"/>
        <w:rPr>
          <w:lang w:val="fr-FR"/>
        </w:rPr>
      </w:pPr>
      <w:r>
        <w:rPr>
          <w:rStyle w:val="Appelnotedebasdep"/>
        </w:rPr>
        <w:footnoteRef/>
      </w:r>
      <w:r>
        <w:t xml:space="preserve"> </w:t>
      </w:r>
      <w:r>
        <w:rPr>
          <w:lang w:val="fr-FR"/>
        </w:rPr>
        <w:tab/>
      </w:r>
      <w:r>
        <w:t>Voir M. Mendell, H. Chorn</w:t>
      </w:r>
      <w:r w:rsidRPr="004D17F6">
        <w:t>ey et P. Hansen, « Les origines i</w:t>
      </w:r>
      <w:r w:rsidRPr="004D17F6">
        <w:t>n</w:t>
      </w:r>
      <w:r w:rsidRPr="004D17F6">
        <w:t xml:space="preserve">tellectuelles de la nouvelle droite américaine », à paraître dans un ouvrage de la collection </w:t>
      </w:r>
      <w:r>
        <w:t>É</w:t>
      </w:r>
      <w:r w:rsidRPr="004D17F6">
        <w:t>tudes d'écono</w:t>
      </w:r>
      <w:r>
        <w:t>mie politique aux Presses de l’U</w:t>
      </w:r>
      <w:r w:rsidRPr="004D17F6">
        <w:t>nive</w:t>
      </w:r>
      <w:r w:rsidRPr="004D17F6">
        <w:t>r</w:t>
      </w:r>
      <w:r w:rsidRPr="004D17F6">
        <w:t>sité du Québec en 1987.</w:t>
      </w:r>
    </w:p>
  </w:footnote>
  <w:footnote w:id="11">
    <w:p w:rsidR="00721E27" w:rsidRPr="002505E2" w:rsidRDefault="00721E27" w:rsidP="00721E27">
      <w:pPr>
        <w:pStyle w:val="Notedebasdepage"/>
        <w:rPr>
          <w:lang w:val="fr-FR"/>
        </w:rPr>
      </w:pPr>
      <w:r>
        <w:rPr>
          <w:rStyle w:val="Appelnotedebasdep"/>
        </w:rPr>
        <w:footnoteRef/>
      </w:r>
      <w:r>
        <w:t xml:space="preserve"> </w:t>
      </w:r>
      <w:r>
        <w:rPr>
          <w:lang w:val="fr-FR"/>
        </w:rPr>
        <w:tab/>
      </w:r>
      <w:r w:rsidRPr="004D17F6">
        <w:t xml:space="preserve">Peter Steinfels, </w:t>
      </w:r>
      <w:r w:rsidRPr="007F6154">
        <w:t>The Neoconservatives : The Men who are Changing Amer</w:t>
      </w:r>
      <w:r w:rsidRPr="007F6154">
        <w:t>i</w:t>
      </w:r>
      <w:r w:rsidRPr="007F6154">
        <w:t>ca's Politics</w:t>
      </w:r>
      <w:r w:rsidRPr="004D17F6">
        <w:t>, New York, Simon and Schu</w:t>
      </w:r>
      <w:r w:rsidRPr="004D17F6">
        <w:t>s</w:t>
      </w:r>
      <w:r w:rsidRPr="004D17F6">
        <w:t>ter, 1980.</w:t>
      </w:r>
    </w:p>
  </w:footnote>
  <w:footnote w:id="12">
    <w:p w:rsidR="00721E27" w:rsidRPr="002505E2" w:rsidRDefault="00721E27" w:rsidP="00721E27">
      <w:pPr>
        <w:pStyle w:val="Notedebasdepage"/>
        <w:rPr>
          <w:lang w:val="fr-FR"/>
        </w:rPr>
      </w:pPr>
      <w:r>
        <w:rPr>
          <w:rStyle w:val="Appelnotedebasdep"/>
        </w:rPr>
        <w:footnoteRef/>
      </w:r>
      <w:r>
        <w:t xml:space="preserve"> </w:t>
      </w:r>
      <w:r>
        <w:rPr>
          <w:lang w:val="fr-FR"/>
        </w:rPr>
        <w:tab/>
      </w:r>
      <w:r w:rsidRPr="004D17F6">
        <w:t xml:space="preserve">E. Drew, </w:t>
      </w:r>
      <w:r w:rsidRPr="007F6154">
        <w:rPr>
          <w:i/>
        </w:rPr>
        <w:t>New Yorker</w:t>
      </w:r>
      <w:r w:rsidRPr="004D17F6">
        <w:t>, 31 mai 1976, p.</w:t>
      </w:r>
      <w:r>
        <w:t xml:space="preserve"> </w:t>
      </w:r>
      <w:r w:rsidRPr="004D17F6">
        <w:t>86-87.</w:t>
      </w:r>
    </w:p>
  </w:footnote>
  <w:footnote w:id="13">
    <w:p w:rsidR="00721E27" w:rsidRPr="00150B56" w:rsidRDefault="00721E27" w:rsidP="00721E27">
      <w:pPr>
        <w:pStyle w:val="Notedebasdepage"/>
        <w:rPr>
          <w:lang w:val="fr-FR"/>
        </w:rPr>
      </w:pPr>
      <w:r>
        <w:rPr>
          <w:rStyle w:val="Appelnotedebasdep"/>
        </w:rPr>
        <w:footnoteRef/>
      </w:r>
      <w:r>
        <w:t xml:space="preserve"> </w:t>
      </w:r>
      <w:r>
        <w:rPr>
          <w:lang w:val="fr-FR"/>
        </w:rPr>
        <w:tab/>
      </w:r>
      <w:r w:rsidRPr="004D17F6">
        <w:t>Michael W. Hu</w:t>
      </w:r>
      <w:r w:rsidRPr="004D17F6">
        <w:t>g</w:t>
      </w:r>
      <w:r w:rsidRPr="004D17F6">
        <w:t xml:space="preserve">hey, </w:t>
      </w:r>
      <w:r w:rsidRPr="007F6154">
        <w:rPr>
          <w:i/>
        </w:rPr>
        <w:t>op. cit</w:t>
      </w:r>
      <w:r w:rsidRPr="004D17F6">
        <w:t>., p.</w:t>
      </w:r>
      <w:r>
        <w:t xml:space="preserve"> </w:t>
      </w:r>
      <w:r w:rsidRPr="004D17F6">
        <w:t>829.</w:t>
      </w:r>
    </w:p>
  </w:footnote>
  <w:footnote w:id="14">
    <w:p w:rsidR="00721E27" w:rsidRPr="00150B56" w:rsidRDefault="00721E27" w:rsidP="00721E27">
      <w:pPr>
        <w:pStyle w:val="Notedebasdepage"/>
        <w:rPr>
          <w:lang w:val="fr-FR"/>
        </w:rPr>
      </w:pPr>
      <w:r>
        <w:rPr>
          <w:rStyle w:val="Appelnotedebasdep"/>
        </w:rPr>
        <w:footnoteRef/>
      </w:r>
      <w:r>
        <w:t xml:space="preserve"> </w:t>
      </w:r>
      <w:r>
        <w:rPr>
          <w:lang w:val="fr-FR"/>
        </w:rPr>
        <w:tab/>
      </w:r>
      <w:r w:rsidRPr="004D17F6">
        <w:t>Claus Offe avance l’idée, un peu provocante, que la droite se serait larg</w:t>
      </w:r>
      <w:r w:rsidRPr="004D17F6">
        <w:t>e</w:t>
      </w:r>
      <w:r w:rsidRPr="004D17F6">
        <w:t>ment réapproprié les thèses de la théorie critique du capit</w:t>
      </w:r>
      <w:r w:rsidRPr="004D17F6">
        <w:t>a</w:t>
      </w:r>
      <w:r w:rsidRPr="004D17F6">
        <w:t>lisme avancé pour s'en servir</w:t>
      </w:r>
      <w:r>
        <w:t xml:space="preserve"> </w:t>
      </w:r>
      <w:r w:rsidRPr="004D17F6">
        <w:t>à ses propres fins : théorie de la crise fiscale et théorie de la crise de légitimation, entre autres. Voir de cet auteur, « Ungovernability : the R</w:t>
      </w:r>
      <w:r w:rsidRPr="004D17F6">
        <w:t>e</w:t>
      </w:r>
      <w:r w:rsidRPr="004D17F6">
        <w:t>naissance of Conservative Th</w:t>
      </w:r>
      <w:r>
        <w:t>e</w:t>
      </w:r>
      <w:r w:rsidRPr="004D17F6">
        <w:t xml:space="preserve">ories of Crisis », </w:t>
      </w:r>
      <w:r w:rsidRPr="00EC269B">
        <w:rPr>
          <w:i/>
        </w:rPr>
        <w:t>Contradictions of the Welf</w:t>
      </w:r>
      <w:r w:rsidRPr="00EC269B">
        <w:rPr>
          <w:i/>
        </w:rPr>
        <w:t>a</w:t>
      </w:r>
      <w:r w:rsidRPr="00EC269B">
        <w:rPr>
          <w:i/>
        </w:rPr>
        <w:t>re State</w:t>
      </w:r>
      <w:r w:rsidRPr="004D17F6">
        <w:t>, Cambridge, Massachusetts, The MIT Press, 1985, p.</w:t>
      </w:r>
      <w:r>
        <w:t xml:space="preserve"> </w:t>
      </w:r>
      <w:r w:rsidRPr="004D17F6">
        <w:t>65.</w:t>
      </w:r>
    </w:p>
  </w:footnote>
  <w:footnote w:id="15">
    <w:p w:rsidR="00721E27" w:rsidRPr="00150B56" w:rsidRDefault="00721E27" w:rsidP="00721E27">
      <w:pPr>
        <w:pStyle w:val="Notedebasdepage"/>
        <w:rPr>
          <w:lang w:val="fr-FR"/>
        </w:rPr>
      </w:pPr>
      <w:r>
        <w:rPr>
          <w:rStyle w:val="Appelnotedebasdep"/>
        </w:rPr>
        <w:footnoteRef/>
      </w:r>
      <w:r>
        <w:t xml:space="preserve"> </w:t>
      </w:r>
      <w:r>
        <w:rPr>
          <w:lang w:val="fr-FR"/>
        </w:rPr>
        <w:tab/>
      </w:r>
      <w:r w:rsidRPr="004D17F6">
        <w:t xml:space="preserve">Guy Sorman, </w:t>
      </w:r>
      <w:r w:rsidRPr="00EC269B">
        <w:rPr>
          <w:i/>
        </w:rPr>
        <w:t>La révolution conservatrice</w:t>
      </w:r>
      <w:r w:rsidRPr="004D17F6">
        <w:t>, Paris, Fayard, Coll. Pl</w:t>
      </w:r>
      <w:r w:rsidRPr="004D17F6">
        <w:t>u</w:t>
      </w:r>
      <w:r w:rsidRPr="004D17F6">
        <w:t>riel, 1983, p.</w:t>
      </w:r>
      <w:r>
        <w:t xml:space="preserve"> </w:t>
      </w:r>
      <w:r w:rsidRPr="004D17F6">
        <w:t>39-57.</w:t>
      </w:r>
    </w:p>
  </w:footnote>
  <w:footnote w:id="16">
    <w:p w:rsidR="00721E27" w:rsidRPr="00150B56" w:rsidRDefault="00721E27" w:rsidP="00721E27">
      <w:pPr>
        <w:pStyle w:val="Notedebasdepage"/>
        <w:rPr>
          <w:lang w:val="fr-FR"/>
        </w:rPr>
      </w:pPr>
      <w:r>
        <w:rPr>
          <w:rStyle w:val="Appelnotedebasdep"/>
        </w:rPr>
        <w:footnoteRef/>
      </w:r>
      <w:r>
        <w:t xml:space="preserve"> </w:t>
      </w:r>
      <w:r>
        <w:rPr>
          <w:lang w:val="fr-FR"/>
        </w:rPr>
        <w:tab/>
      </w:r>
      <w:r w:rsidRPr="004D17F6">
        <w:t xml:space="preserve">Friedrich A. Hayek, </w:t>
      </w:r>
      <w:r w:rsidRPr="00EC269B">
        <w:rPr>
          <w:i/>
        </w:rPr>
        <w:t>The Constitution of Liberty</w:t>
      </w:r>
      <w:r w:rsidRPr="004D17F6">
        <w:t>, Chicago, Un</w:t>
      </w:r>
      <w:r w:rsidRPr="004D17F6">
        <w:t>i</w:t>
      </w:r>
      <w:r w:rsidRPr="004D17F6">
        <w:t xml:space="preserve">versity of Chicago Press, 1960, et </w:t>
      </w:r>
      <w:r w:rsidRPr="00EC269B">
        <w:rPr>
          <w:i/>
        </w:rPr>
        <w:t>The Road to Serfdom</w:t>
      </w:r>
      <w:r w:rsidRPr="004D17F6">
        <w:t>, Chicago, University of Ch</w:t>
      </w:r>
      <w:r w:rsidRPr="004D17F6">
        <w:t>i</w:t>
      </w:r>
      <w:r w:rsidRPr="004D17F6">
        <w:t>cago Press, 1944.</w:t>
      </w:r>
    </w:p>
  </w:footnote>
  <w:footnote w:id="17">
    <w:p w:rsidR="00721E27" w:rsidRPr="00150B56" w:rsidRDefault="00721E27" w:rsidP="00721E27">
      <w:pPr>
        <w:pStyle w:val="Notedebasdepage"/>
        <w:rPr>
          <w:lang w:val="fr-FR"/>
        </w:rPr>
      </w:pPr>
      <w:r>
        <w:rPr>
          <w:rStyle w:val="Appelnotedebasdep"/>
        </w:rPr>
        <w:footnoteRef/>
      </w:r>
      <w:r>
        <w:t xml:space="preserve"> </w:t>
      </w:r>
      <w:r>
        <w:rPr>
          <w:lang w:val="fr-FR"/>
        </w:rPr>
        <w:tab/>
      </w:r>
      <w:r w:rsidRPr="004D17F6">
        <w:t xml:space="preserve">George Burdeau, </w:t>
      </w:r>
      <w:r w:rsidRPr="00EC269B">
        <w:rPr>
          <w:i/>
        </w:rPr>
        <w:t>Le libéralisme</w:t>
      </w:r>
      <w:r w:rsidRPr="004D17F6">
        <w:t xml:space="preserve">, Paris, </w:t>
      </w:r>
      <w:r>
        <w:t>É</w:t>
      </w:r>
      <w:r w:rsidRPr="004D17F6">
        <w:t>d</w:t>
      </w:r>
      <w:r w:rsidRPr="004D17F6">
        <w:t>i</w:t>
      </w:r>
      <w:r w:rsidRPr="004D17F6">
        <w:t>tions du Seuil, Coll. Points, p.</w:t>
      </w:r>
      <w:r>
        <w:t xml:space="preserve"> </w:t>
      </w:r>
      <w:r w:rsidRPr="004D17F6">
        <w:t>25.</w:t>
      </w:r>
    </w:p>
  </w:footnote>
  <w:footnote w:id="18">
    <w:p w:rsidR="00721E27" w:rsidRPr="00FB408D" w:rsidRDefault="00721E27" w:rsidP="00721E27">
      <w:pPr>
        <w:pStyle w:val="Notedebasdepage"/>
        <w:rPr>
          <w:lang w:val="fr-FR"/>
        </w:rPr>
      </w:pPr>
      <w:r>
        <w:rPr>
          <w:rStyle w:val="Appelnotedebasdep"/>
        </w:rPr>
        <w:footnoteRef/>
      </w:r>
      <w:r>
        <w:t xml:space="preserve"> </w:t>
      </w:r>
      <w:r>
        <w:rPr>
          <w:lang w:val="fr-FR"/>
        </w:rPr>
        <w:tab/>
      </w:r>
      <w:r w:rsidRPr="004D17F6">
        <w:t>Préface à l'ouvrage de Lord Beloff, Freedom and Property, Conservative Political Center, Londres, juillet 1984. Cité par François Poirier, « Les d</w:t>
      </w:r>
      <w:r w:rsidRPr="004D17F6">
        <w:t>é</w:t>
      </w:r>
      <w:r w:rsidRPr="004D17F6">
        <w:t xml:space="preserve">boires de Mme Thatcher », </w:t>
      </w:r>
      <w:r w:rsidRPr="00EC269B">
        <w:rPr>
          <w:i/>
        </w:rPr>
        <w:t>Le Monde diplomat</w:t>
      </w:r>
      <w:r w:rsidRPr="00EC269B">
        <w:rPr>
          <w:i/>
        </w:rPr>
        <w:t>i</w:t>
      </w:r>
      <w:r w:rsidRPr="00EC269B">
        <w:rPr>
          <w:i/>
        </w:rPr>
        <w:t>que</w:t>
      </w:r>
      <w:r w:rsidRPr="004D17F6">
        <w:t>, mars 1986, p.</w:t>
      </w:r>
      <w:r>
        <w:t xml:space="preserve"> </w:t>
      </w:r>
      <w:r w:rsidRPr="004D17F6">
        <w:t>12.</w:t>
      </w:r>
    </w:p>
  </w:footnote>
  <w:footnote w:id="19">
    <w:p w:rsidR="00721E27" w:rsidRPr="00FB408D" w:rsidRDefault="00721E27" w:rsidP="00721E27">
      <w:pPr>
        <w:pStyle w:val="Notedebasdepage"/>
        <w:rPr>
          <w:lang w:val="fr-FR"/>
        </w:rPr>
      </w:pPr>
      <w:r>
        <w:rPr>
          <w:rStyle w:val="Appelnotedebasdep"/>
        </w:rPr>
        <w:footnoteRef/>
      </w:r>
      <w:r>
        <w:t xml:space="preserve"> </w:t>
      </w:r>
      <w:r>
        <w:rPr>
          <w:lang w:val="fr-FR"/>
        </w:rPr>
        <w:tab/>
      </w:r>
      <w:r w:rsidRPr="004D17F6">
        <w:t xml:space="preserve">Denis Clerc, « Ordre social et dictature du marché », </w:t>
      </w:r>
      <w:r w:rsidRPr="00EC269B">
        <w:rPr>
          <w:i/>
        </w:rPr>
        <w:t>Le Monde diplomat</w:t>
      </w:r>
      <w:r w:rsidRPr="00EC269B">
        <w:rPr>
          <w:i/>
        </w:rPr>
        <w:t>i</w:t>
      </w:r>
      <w:r w:rsidRPr="00EC269B">
        <w:rPr>
          <w:i/>
        </w:rPr>
        <w:t>que</w:t>
      </w:r>
      <w:r w:rsidRPr="004D17F6">
        <w:t>, mai 1981, p.</w:t>
      </w:r>
      <w:r>
        <w:t xml:space="preserve"> </w:t>
      </w:r>
      <w:r w:rsidRPr="004D17F6">
        <w:t>12-13.</w:t>
      </w:r>
    </w:p>
  </w:footnote>
  <w:footnote w:id="20">
    <w:p w:rsidR="00721E27" w:rsidRPr="00FB408D" w:rsidRDefault="00721E27" w:rsidP="00721E27">
      <w:pPr>
        <w:pStyle w:val="Notedebasdepage"/>
        <w:rPr>
          <w:lang w:val="fr-FR"/>
        </w:rPr>
      </w:pPr>
      <w:r>
        <w:rPr>
          <w:rStyle w:val="Appelnotedebasdep"/>
        </w:rPr>
        <w:footnoteRef/>
      </w:r>
      <w:r>
        <w:t xml:space="preserve"> </w:t>
      </w:r>
      <w:r>
        <w:rPr>
          <w:lang w:val="fr-FR"/>
        </w:rPr>
        <w:tab/>
      </w:r>
      <w:r w:rsidRPr="00B07BBF">
        <w:rPr>
          <w:i/>
        </w:rPr>
        <w:t>Ibid</w:t>
      </w:r>
      <w:r w:rsidRPr="004D17F6">
        <w:t>., p. 13.</w:t>
      </w:r>
    </w:p>
  </w:footnote>
  <w:footnote w:id="21">
    <w:p w:rsidR="00721E27" w:rsidRPr="002F6A7A" w:rsidRDefault="00721E27" w:rsidP="00721E27">
      <w:pPr>
        <w:pStyle w:val="Notedebasdepage"/>
        <w:rPr>
          <w:lang w:val="fr-FR"/>
        </w:rPr>
      </w:pPr>
      <w:r>
        <w:rPr>
          <w:rStyle w:val="Appelnotedebasdep"/>
        </w:rPr>
        <w:footnoteRef/>
      </w:r>
      <w:r>
        <w:t xml:space="preserve"> </w:t>
      </w:r>
      <w:r>
        <w:rPr>
          <w:lang w:val="fr-FR"/>
        </w:rPr>
        <w:tab/>
      </w:r>
      <w:r w:rsidRPr="004D17F6">
        <w:t>Lizette Jalbert, « Moins d'État pour plus d’autonomie : le r</w:t>
      </w:r>
      <w:r w:rsidRPr="004D17F6">
        <w:t>e</w:t>
      </w:r>
      <w:r w:rsidRPr="004D17F6">
        <w:t>tour de l'État spectateur est-il un mouvement au-dessus de tout soupçon ? », communic</w:t>
      </w:r>
      <w:r w:rsidRPr="004D17F6">
        <w:t>a</w:t>
      </w:r>
      <w:r w:rsidRPr="004D17F6">
        <w:t>tion présentée dans le cadre du colloque : L'État au coeur de la société ?, Lennoxville, Un</w:t>
      </w:r>
      <w:r w:rsidRPr="004D17F6">
        <w:t>i</w:t>
      </w:r>
      <w:r w:rsidRPr="004D17F6">
        <w:t>versité Bishop, 17 juin 1986.</w:t>
      </w:r>
    </w:p>
  </w:footnote>
  <w:footnote w:id="22">
    <w:p w:rsidR="00721E27" w:rsidRPr="00D45376" w:rsidRDefault="00721E27" w:rsidP="00721E27">
      <w:pPr>
        <w:pStyle w:val="Notedebasdepage"/>
        <w:rPr>
          <w:lang w:val="fr-FR"/>
        </w:rPr>
      </w:pPr>
      <w:r>
        <w:rPr>
          <w:rStyle w:val="Appelnotedebasdep"/>
        </w:rPr>
        <w:footnoteRef/>
      </w:r>
      <w:r>
        <w:t xml:space="preserve"> </w:t>
      </w:r>
      <w:r>
        <w:rPr>
          <w:lang w:val="fr-FR"/>
        </w:rPr>
        <w:tab/>
      </w:r>
      <w:r w:rsidRPr="004D17F6">
        <w:t xml:space="preserve">Milton Friedman, </w:t>
      </w:r>
      <w:r w:rsidRPr="00EC269B">
        <w:rPr>
          <w:i/>
        </w:rPr>
        <w:t>Inflation et systèmes monétaires</w:t>
      </w:r>
      <w:r w:rsidRPr="004D17F6">
        <w:t>, Paris, Ca</w:t>
      </w:r>
      <w:r w:rsidRPr="004D17F6">
        <w:t>l</w:t>
      </w:r>
      <w:r w:rsidRPr="004D17F6">
        <w:t>mann-Lévy, 1969, 1976, p.</w:t>
      </w:r>
      <w:r>
        <w:t xml:space="preserve"> </w:t>
      </w:r>
      <w:r w:rsidRPr="004D17F6">
        <w:t>44.</w:t>
      </w:r>
    </w:p>
  </w:footnote>
  <w:footnote w:id="23">
    <w:p w:rsidR="00721E27" w:rsidRPr="00A93AF8" w:rsidRDefault="00721E27" w:rsidP="00721E27">
      <w:pPr>
        <w:pStyle w:val="Notedebasdepage"/>
        <w:rPr>
          <w:lang w:val="fr-FR"/>
        </w:rPr>
      </w:pPr>
      <w:r>
        <w:rPr>
          <w:rStyle w:val="Appelnotedebasdep"/>
        </w:rPr>
        <w:footnoteRef/>
      </w:r>
      <w:r>
        <w:t xml:space="preserve"> </w:t>
      </w:r>
      <w:r>
        <w:rPr>
          <w:lang w:val="fr-FR"/>
        </w:rPr>
        <w:tab/>
      </w:r>
      <w:r w:rsidRPr="004D17F6">
        <w:t xml:space="preserve">Lise Bissonnette, « La post-social-démocratie », </w:t>
      </w:r>
      <w:r w:rsidRPr="00EC269B">
        <w:rPr>
          <w:i/>
        </w:rPr>
        <w:t>Le D</w:t>
      </w:r>
      <w:r w:rsidRPr="00EC269B">
        <w:rPr>
          <w:i/>
        </w:rPr>
        <w:t>e</w:t>
      </w:r>
      <w:r w:rsidRPr="00EC269B">
        <w:rPr>
          <w:i/>
        </w:rPr>
        <w:t>voir</w:t>
      </w:r>
      <w:r w:rsidRPr="004D17F6">
        <w:t>, 14 juin 1986.</w:t>
      </w:r>
    </w:p>
  </w:footnote>
  <w:footnote w:id="24">
    <w:p w:rsidR="00721E27" w:rsidRPr="00A93AF8" w:rsidRDefault="00721E27" w:rsidP="00721E27">
      <w:pPr>
        <w:pStyle w:val="Notedebasdepage"/>
        <w:rPr>
          <w:lang w:val="fr-FR"/>
        </w:rPr>
      </w:pPr>
      <w:r>
        <w:rPr>
          <w:rStyle w:val="Appelnotedebasdep"/>
        </w:rPr>
        <w:footnoteRef/>
      </w:r>
      <w:r>
        <w:t xml:space="preserve"> </w:t>
      </w:r>
      <w:r>
        <w:rPr>
          <w:lang w:val="fr-FR"/>
        </w:rPr>
        <w:tab/>
      </w:r>
      <w:r w:rsidRPr="00EC269B">
        <w:rPr>
          <w:i/>
        </w:rPr>
        <w:t>Ibid</w:t>
      </w:r>
      <w:r w:rsidRPr="004D17F6">
        <w:t>.</w:t>
      </w:r>
    </w:p>
  </w:footnote>
  <w:footnote w:id="25">
    <w:p w:rsidR="00721E27" w:rsidRPr="00A93AF8" w:rsidRDefault="00721E27" w:rsidP="00721E27">
      <w:pPr>
        <w:pStyle w:val="Notedebasdepage"/>
        <w:rPr>
          <w:lang w:val="fr-FR"/>
        </w:rPr>
      </w:pPr>
      <w:r>
        <w:rPr>
          <w:rStyle w:val="Appelnotedebasdep"/>
        </w:rPr>
        <w:footnoteRef/>
      </w:r>
      <w:r>
        <w:t xml:space="preserve"> </w:t>
      </w:r>
      <w:r>
        <w:rPr>
          <w:lang w:val="fr-FR"/>
        </w:rPr>
        <w:tab/>
      </w:r>
      <w:r w:rsidRPr="004D17F6">
        <w:t xml:space="preserve">Ronald Reagan, </w:t>
      </w:r>
      <w:r w:rsidRPr="00B07BBF">
        <w:t>Di</w:t>
      </w:r>
      <w:r w:rsidRPr="00B07BBF">
        <w:t>s</w:t>
      </w:r>
      <w:r w:rsidRPr="00B07BBF">
        <w:t>cours de l'Union 1985.</w:t>
      </w:r>
    </w:p>
  </w:footnote>
  <w:footnote w:id="26">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 xml:space="preserve">Jean-Marie Vincent, « Pourquoi l’extrême-droite », </w:t>
      </w:r>
      <w:r w:rsidRPr="00EC269B">
        <w:rPr>
          <w:i/>
        </w:rPr>
        <w:t>Les temps mode</w:t>
      </w:r>
      <w:r w:rsidRPr="00EC269B">
        <w:rPr>
          <w:i/>
        </w:rPr>
        <w:t>r</w:t>
      </w:r>
      <w:r w:rsidRPr="00EC269B">
        <w:rPr>
          <w:i/>
        </w:rPr>
        <w:t>nes</w:t>
      </w:r>
      <w:r w:rsidRPr="004D17F6">
        <w:t>, avril 1985,</w:t>
      </w:r>
      <w:r>
        <w:t xml:space="preserve"> n° </w:t>
      </w:r>
      <w:r w:rsidRPr="004D17F6">
        <w:t>465, p.</w:t>
      </w:r>
      <w:r>
        <w:t xml:space="preserve"> </w:t>
      </w:r>
      <w:r w:rsidRPr="004D17F6">
        <w:t>1776.</w:t>
      </w:r>
    </w:p>
  </w:footnote>
  <w:footnote w:id="27">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 xml:space="preserve">Donald A. Zoll, « Shall we Let America Die », </w:t>
      </w:r>
      <w:r w:rsidRPr="00EC269B">
        <w:rPr>
          <w:i/>
        </w:rPr>
        <w:t>National Review</w:t>
      </w:r>
      <w:r w:rsidRPr="004D17F6">
        <w:t>, 16 déce</w:t>
      </w:r>
      <w:r w:rsidRPr="004D17F6">
        <w:t>m</w:t>
      </w:r>
      <w:r w:rsidRPr="004D17F6">
        <w:t>bre 1969. Cité par Pierre Dommergues, « Un autoritarisme à visage dém</w:t>
      </w:r>
      <w:r w:rsidRPr="004D17F6">
        <w:t>o</w:t>
      </w:r>
      <w:r w:rsidRPr="004D17F6">
        <w:t xml:space="preserve">cratique », </w:t>
      </w:r>
      <w:r w:rsidRPr="00EC269B">
        <w:rPr>
          <w:i/>
        </w:rPr>
        <w:t>Le Monde diplomat</w:t>
      </w:r>
      <w:r w:rsidRPr="00EC269B">
        <w:rPr>
          <w:i/>
        </w:rPr>
        <w:t>i</w:t>
      </w:r>
      <w:r w:rsidRPr="00EC269B">
        <w:rPr>
          <w:i/>
        </w:rPr>
        <w:t>que</w:t>
      </w:r>
      <w:r w:rsidRPr="004D17F6">
        <w:t>, mai 1981, p.</w:t>
      </w:r>
      <w:r>
        <w:t xml:space="preserve"> </w:t>
      </w:r>
      <w:r w:rsidRPr="004D17F6">
        <w:t>17.</w:t>
      </w:r>
    </w:p>
  </w:footnote>
  <w:footnote w:id="28">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 xml:space="preserve">Karl Popper, « Pour une théorie rationaliste de la tradition », </w:t>
      </w:r>
      <w:r w:rsidRPr="000C5CD2">
        <w:rPr>
          <w:i/>
        </w:rPr>
        <w:t>Cahiers STS du CNRS</w:t>
      </w:r>
      <w:r w:rsidRPr="004D17F6">
        <w:t xml:space="preserve">. Cité par Frédéric Gaussen, « Le goût nouveau de la tradition ». </w:t>
      </w:r>
      <w:r w:rsidRPr="00EC269B">
        <w:rPr>
          <w:i/>
        </w:rPr>
        <w:t>Le Monde : dossiers et documents</w:t>
      </w:r>
      <w:r w:rsidRPr="004D17F6">
        <w:t>, f</w:t>
      </w:r>
      <w:r w:rsidRPr="004D17F6">
        <w:t>é</w:t>
      </w:r>
      <w:r w:rsidRPr="004D17F6">
        <w:t>vrier 1986, p.</w:t>
      </w:r>
      <w:r>
        <w:t xml:space="preserve"> 1</w:t>
      </w:r>
      <w:r w:rsidRPr="004D17F6">
        <w:t>.</w:t>
      </w:r>
    </w:p>
  </w:footnote>
  <w:footnote w:id="29">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 xml:space="preserve">Jocelyn Coulon, « Selon Guy Sorman, les Français savent maintenant que la mainmise de l'État sur tout est un obstacle à la prospérité et à la liberté », </w:t>
      </w:r>
      <w:r w:rsidRPr="00EC269B">
        <w:rPr>
          <w:i/>
        </w:rPr>
        <w:t>Le Devoir</w:t>
      </w:r>
      <w:r w:rsidRPr="004D17F6">
        <w:t>, 22 n</w:t>
      </w:r>
      <w:r w:rsidRPr="004D17F6">
        <w:t>o</w:t>
      </w:r>
      <w:r w:rsidRPr="004D17F6">
        <w:t>vembre 1984, p.</w:t>
      </w:r>
      <w:r>
        <w:t xml:space="preserve"> </w:t>
      </w:r>
      <w:r w:rsidRPr="004D17F6">
        <w:t>14.</w:t>
      </w:r>
    </w:p>
  </w:footnote>
  <w:footnote w:id="30">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Samuel Bowles, « Comment le président a fait les éle</w:t>
      </w:r>
      <w:r w:rsidRPr="004D17F6">
        <w:t>c</w:t>
      </w:r>
      <w:r w:rsidRPr="004D17F6">
        <w:t xml:space="preserve">teurs », </w:t>
      </w:r>
      <w:r w:rsidRPr="00EC269B">
        <w:rPr>
          <w:i/>
        </w:rPr>
        <w:t>Le Monde diplomatique</w:t>
      </w:r>
      <w:r w:rsidRPr="004D17F6">
        <w:t>, déce</w:t>
      </w:r>
      <w:r w:rsidRPr="004D17F6">
        <w:t>m</w:t>
      </w:r>
      <w:r w:rsidRPr="004D17F6">
        <w:t>bre 1984, p.</w:t>
      </w:r>
      <w:r>
        <w:t xml:space="preserve"> </w:t>
      </w:r>
      <w:r w:rsidRPr="004D17F6">
        <w:t>20.</w:t>
      </w:r>
    </w:p>
  </w:footnote>
  <w:footnote w:id="31">
    <w:p w:rsidR="00721E27" w:rsidRPr="000274D4" w:rsidRDefault="00721E27" w:rsidP="00721E27">
      <w:pPr>
        <w:pStyle w:val="Notedebasdepage"/>
        <w:rPr>
          <w:lang w:val="fr-FR"/>
        </w:rPr>
      </w:pPr>
      <w:r>
        <w:rPr>
          <w:rStyle w:val="Appelnotedebasdep"/>
        </w:rPr>
        <w:footnoteRef/>
      </w:r>
      <w:r>
        <w:t xml:space="preserve"> </w:t>
      </w:r>
      <w:r>
        <w:rPr>
          <w:lang w:val="fr-FR"/>
        </w:rPr>
        <w:tab/>
      </w:r>
      <w:r w:rsidRPr="004D17F6">
        <w:t xml:space="preserve">Georges Suffert, « Occident : La vague anti-Étatique », </w:t>
      </w:r>
      <w:r w:rsidRPr="00EC269B">
        <w:rPr>
          <w:i/>
        </w:rPr>
        <w:t>Le Point</w:t>
      </w:r>
      <w:r w:rsidRPr="004D17F6">
        <w:t>, 7 octobre 1987, p.</w:t>
      </w:r>
      <w:r>
        <w:t xml:space="preserve"> </w:t>
      </w:r>
      <w:r w:rsidRPr="004D17F6">
        <w:t>44-48.</w:t>
      </w:r>
    </w:p>
  </w:footnote>
  <w:footnote w:id="32">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Jean Leca, « Sur la gouve</w:t>
      </w:r>
      <w:r>
        <w:t>rn</w:t>
      </w:r>
      <w:r w:rsidRPr="004D17F6">
        <w:t>abilité » dans Jean Leca et Robe</w:t>
      </w:r>
      <w:r w:rsidRPr="004D17F6">
        <w:t>r</w:t>
      </w:r>
      <w:r w:rsidRPr="004D17F6">
        <w:t xml:space="preserve">to Papini (sous la direction de), </w:t>
      </w:r>
      <w:r w:rsidRPr="00EC269B">
        <w:rPr>
          <w:i/>
        </w:rPr>
        <w:t>Les démocraties sont-elles gouvernables ?,</w:t>
      </w:r>
      <w:r w:rsidRPr="004D17F6">
        <w:t xml:space="preserve"> Paris, Econom</w:t>
      </w:r>
      <w:r w:rsidRPr="004D17F6">
        <w:t>i</w:t>
      </w:r>
      <w:r w:rsidRPr="004D17F6">
        <w:t>ca, 1985, p.</w:t>
      </w:r>
      <w:r>
        <w:t xml:space="preserve"> </w:t>
      </w:r>
      <w:r w:rsidRPr="004D17F6">
        <w:t>17.</w:t>
      </w:r>
    </w:p>
  </w:footnote>
  <w:footnote w:id="33">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 xml:space="preserve">Brian Murphy et Alan Wolfe, « Democracy in Disarry », </w:t>
      </w:r>
      <w:r w:rsidRPr="00EC269B">
        <w:rPr>
          <w:i/>
        </w:rPr>
        <w:t>Kap</w:t>
      </w:r>
      <w:r w:rsidRPr="00EC269B">
        <w:rPr>
          <w:i/>
        </w:rPr>
        <w:t>i</w:t>
      </w:r>
      <w:r w:rsidRPr="00EC269B">
        <w:rPr>
          <w:i/>
        </w:rPr>
        <w:t>talistate</w:t>
      </w:r>
      <w:r w:rsidRPr="004D17F6">
        <w:t>,</w:t>
      </w:r>
      <w:r>
        <w:t xml:space="preserve"> n° </w:t>
      </w:r>
      <w:r w:rsidRPr="004D17F6">
        <w:t>8, p.</w:t>
      </w:r>
      <w:r>
        <w:t xml:space="preserve"> </w:t>
      </w:r>
      <w:r w:rsidRPr="004D17F6">
        <w:t xml:space="preserve">16 et Alan Wolfe, </w:t>
      </w:r>
      <w:r w:rsidRPr="00EC269B">
        <w:rPr>
          <w:i/>
        </w:rPr>
        <w:t>The Limits of Legitim</w:t>
      </w:r>
      <w:r w:rsidRPr="00EC269B">
        <w:rPr>
          <w:i/>
        </w:rPr>
        <w:t>a</w:t>
      </w:r>
      <w:r w:rsidRPr="00EC269B">
        <w:rPr>
          <w:i/>
        </w:rPr>
        <w:t>cy</w:t>
      </w:r>
      <w:r w:rsidRPr="004D17F6">
        <w:t>, New York, Free Press, 1977.</w:t>
      </w:r>
    </w:p>
  </w:footnote>
  <w:footnote w:id="34">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 xml:space="preserve">Giovanni Sartori, « Will Democracy Kill Democracy ? », </w:t>
      </w:r>
      <w:r w:rsidRPr="00EC269B">
        <w:rPr>
          <w:i/>
        </w:rPr>
        <w:t>Government and Oppos</w:t>
      </w:r>
      <w:r w:rsidRPr="00EC269B">
        <w:rPr>
          <w:i/>
        </w:rPr>
        <w:t>i</w:t>
      </w:r>
      <w:r w:rsidRPr="00EC269B">
        <w:rPr>
          <w:i/>
        </w:rPr>
        <w:t>tion</w:t>
      </w:r>
      <w:r w:rsidRPr="004D17F6">
        <w:t>, été 1975.</w:t>
      </w:r>
    </w:p>
  </w:footnote>
  <w:footnote w:id="35">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Cité par Alain Rouquié, « Le mystère démocratique : des co</w:t>
      </w:r>
      <w:r w:rsidRPr="004D17F6">
        <w:t>n</w:t>
      </w:r>
      <w:r w:rsidRPr="004D17F6">
        <w:t xml:space="preserve">ditions de la démocratie aux démocraties sans conditions » dans Alain Rouquié (sous la direction de), </w:t>
      </w:r>
      <w:r w:rsidRPr="00EC269B">
        <w:rPr>
          <w:i/>
        </w:rPr>
        <w:t>La démocratie ou l'apprentissage de la vertu</w:t>
      </w:r>
      <w:r w:rsidRPr="004D17F6">
        <w:t xml:space="preserve">, Paris, </w:t>
      </w:r>
      <w:r>
        <w:t>É</w:t>
      </w:r>
      <w:r w:rsidRPr="004D17F6">
        <w:t>ditions A.-M. Métai</w:t>
      </w:r>
      <w:r w:rsidRPr="004D17F6">
        <w:t>l</w:t>
      </w:r>
      <w:r w:rsidRPr="004D17F6">
        <w:t>lé, 1985, p.</w:t>
      </w:r>
      <w:r>
        <w:t xml:space="preserve"> </w:t>
      </w:r>
      <w:r w:rsidRPr="004D17F6">
        <w:t>23.</w:t>
      </w:r>
    </w:p>
  </w:footnote>
  <w:footnote w:id="36">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Samuel P. Huntington, « The United States » dans Michel Cr</w:t>
      </w:r>
      <w:r w:rsidRPr="004D17F6">
        <w:t>o</w:t>
      </w:r>
      <w:r w:rsidRPr="004D17F6">
        <w:t xml:space="preserve">zier, Samuel P. Huntington, Joji Watanuki, </w:t>
      </w:r>
      <w:r w:rsidRPr="00EC269B">
        <w:rPr>
          <w:i/>
        </w:rPr>
        <w:t>The Crisis of Democracy</w:t>
      </w:r>
      <w:r w:rsidRPr="004D17F6">
        <w:t>, New York, New York University P</w:t>
      </w:r>
      <w:r>
        <w:t>r</w:t>
      </w:r>
      <w:r w:rsidRPr="004D17F6">
        <w:t>ess, 1975, p.</w:t>
      </w:r>
      <w:r>
        <w:t xml:space="preserve"> </w:t>
      </w:r>
      <w:r w:rsidRPr="004D17F6">
        <w:t>59 à 118. Voir ég</w:t>
      </w:r>
      <w:r w:rsidRPr="004D17F6">
        <w:t>a</w:t>
      </w:r>
      <w:r w:rsidRPr="004D17F6">
        <w:t xml:space="preserve">lement M. Brian Murphy et Alan Wolfe, </w:t>
      </w:r>
      <w:r w:rsidRPr="00EC269B">
        <w:rPr>
          <w:i/>
        </w:rPr>
        <w:t>op. cit</w:t>
      </w:r>
      <w:r w:rsidRPr="004D17F6">
        <w:t>., p.</w:t>
      </w:r>
      <w:r>
        <w:t xml:space="preserve"> </w:t>
      </w:r>
      <w:r w:rsidRPr="004D17F6">
        <w:t>12.</w:t>
      </w:r>
    </w:p>
  </w:footnote>
  <w:footnote w:id="37">
    <w:p w:rsidR="00721E27" w:rsidRPr="00545E6D" w:rsidRDefault="00721E27" w:rsidP="00721E27">
      <w:pPr>
        <w:pStyle w:val="Notedebasdepage"/>
        <w:rPr>
          <w:lang w:val="fr-FR"/>
        </w:rPr>
      </w:pPr>
      <w:r>
        <w:rPr>
          <w:rStyle w:val="Appelnotedebasdep"/>
        </w:rPr>
        <w:footnoteRef/>
      </w:r>
      <w:r>
        <w:t xml:space="preserve"> </w:t>
      </w:r>
      <w:r>
        <w:rPr>
          <w:lang w:val="fr-FR"/>
        </w:rPr>
        <w:tab/>
      </w:r>
      <w:r w:rsidRPr="004D17F6">
        <w:t>Brian Mu</w:t>
      </w:r>
      <w:r w:rsidRPr="004D17F6">
        <w:t>r</w:t>
      </w:r>
      <w:r w:rsidRPr="004D17F6">
        <w:t xml:space="preserve">phy et Alan Wolfe, </w:t>
      </w:r>
      <w:r w:rsidRPr="00EC269B">
        <w:rPr>
          <w:i/>
        </w:rPr>
        <w:t>op. cit</w:t>
      </w:r>
      <w:r w:rsidRPr="004D17F6">
        <w:t>., p.</w:t>
      </w:r>
      <w:r>
        <w:t xml:space="preserve"> </w:t>
      </w:r>
      <w:r w:rsidRPr="004D17F6">
        <w:t>12.</w:t>
      </w:r>
    </w:p>
  </w:footnote>
  <w:footnote w:id="38">
    <w:p w:rsidR="00721E27" w:rsidRPr="00E03AD1" w:rsidRDefault="00721E27" w:rsidP="00721E27">
      <w:pPr>
        <w:pStyle w:val="Notedebasdepage"/>
        <w:rPr>
          <w:lang w:val="fr-FR"/>
        </w:rPr>
      </w:pPr>
      <w:r>
        <w:rPr>
          <w:rStyle w:val="Appelnotedebasdep"/>
        </w:rPr>
        <w:footnoteRef/>
      </w:r>
      <w:r>
        <w:t xml:space="preserve"> </w:t>
      </w:r>
      <w:r>
        <w:rPr>
          <w:lang w:val="fr-FR"/>
        </w:rPr>
        <w:tab/>
      </w:r>
      <w:r w:rsidRPr="004D17F6">
        <w:t>Anthony King, « Problems of Gove</w:t>
      </w:r>
      <w:r>
        <w:t>rn</w:t>
      </w:r>
      <w:r w:rsidRPr="004D17F6">
        <w:t xml:space="preserve">ing in the 1970's », </w:t>
      </w:r>
      <w:r w:rsidRPr="00EC269B">
        <w:rPr>
          <w:i/>
        </w:rPr>
        <w:t>Pol</w:t>
      </w:r>
      <w:r w:rsidRPr="00EC269B">
        <w:rPr>
          <w:i/>
        </w:rPr>
        <w:t>i</w:t>
      </w:r>
      <w:r w:rsidRPr="00EC269B">
        <w:rPr>
          <w:i/>
        </w:rPr>
        <w:t>tical Studies</w:t>
      </w:r>
      <w:r w:rsidRPr="004D17F6">
        <w:t>, juin-septembre 1975 ; Samuel Brittan, « The Economi</w:t>
      </w:r>
      <w:r>
        <w:t>c</w:t>
      </w:r>
      <w:r w:rsidRPr="004D17F6">
        <w:t xml:space="preserve"> Contradictions of Democracy », </w:t>
      </w:r>
      <w:r w:rsidRPr="00EC269B">
        <w:rPr>
          <w:i/>
        </w:rPr>
        <w:t>British Journal of Political Science</w:t>
      </w:r>
      <w:r>
        <w:t>, n° </w:t>
      </w:r>
      <w:r w:rsidRPr="004D17F6">
        <w:t xml:space="preserve">5, 1975 ; R. Emmett Tyrell Jr., </w:t>
      </w:r>
      <w:r w:rsidRPr="00EC269B">
        <w:rPr>
          <w:i/>
        </w:rPr>
        <w:t>The Futur that does not Work : Social Democracy's Failure in Britain</w:t>
      </w:r>
      <w:r w:rsidRPr="004D17F6">
        <w:t>, Doubleday, 1977. Voir également la synthèse de Pierre Bi</w:t>
      </w:r>
      <w:r>
        <w:t>rnbau</w:t>
      </w:r>
      <w:r w:rsidRPr="004D17F6">
        <w:t xml:space="preserve">m sur le sujet dans </w:t>
      </w:r>
      <w:hyperlink r:id="rId1" w:history="1">
        <w:r w:rsidRPr="00EC269B">
          <w:rPr>
            <w:rStyle w:val="Lienhypertexte"/>
            <w:i/>
          </w:rPr>
          <w:t>La logique de l'État</w:t>
        </w:r>
      </w:hyperlink>
      <w:r w:rsidRPr="004D17F6">
        <w:t>, Paris, Fayard, 1982, le deuxième</w:t>
      </w:r>
      <w:r>
        <w:t xml:space="preserve"> </w:t>
      </w:r>
      <w:r w:rsidRPr="004D17F6">
        <w:t>ch</w:t>
      </w:r>
      <w:r w:rsidRPr="004D17F6">
        <w:t>a</w:t>
      </w:r>
      <w:r w:rsidRPr="004D17F6">
        <w:t>pitre intitulé : « Les démocraties sont-elles encore gouvern</w:t>
      </w:r>
      <w:r w:rsidRPr="004D17F6">
        <w:t>a</w:t>
      </w:r>
      <w:r w:rsidRPr="004D17F6">
        <w:t>bles ? ».</w:t>
      </w:r>
    </w:p>
  </w:footnote>
  <w:footnote w:id="39">
    <w:p w:rsidR="00721E27" w:rsidRPr="00E03AD1" w:rsidRDefault="00721E27" w:rsidP="00721E27">
      <w:pPr>
        <w:pStyle w:val="Notedebasdepage"/>
        <w:rPr>
          <w:lang w:val="fr-FR"/>
        </w:rPr>
      </w:pPr>
      <w:r>
        <w:rPr>
          <w:rStyle w:val="Appelnotedebasdep"/>
        </w:rPr>
        <w:footnoteRef/>
      </w:r>
      <w:r>
        <w:t xml:space="preserve"> </w:t>
      </w:r>
      <w:r>
        <w:rPr>
          <w:lang w:val="fr-FR"/>
        </w:rPr>
        <w:tab/>
      </w:r>
      <w:r w:rsidRPr="004D17F6">
        <w:t xml:space="preserve">Michel Crozier, « Western Europe », Michel Crozier, Samuel P. Huntington, Joji Watanuki, </w:t>
      </w:r>
      <w:r w:rsidRPr="00EC269B">
        <w:rPr>
          <w:i/>
        </w:rPr>
        <w:t>The Crisis of Democr</w:t>
      </w:r>
      <w:r w:rsidRPr="00EC269B">
        <w:rPr>
          <w:i/>
        </w:rPr>
        <w:t>a</w:t>
      </w:r>
      <w:r w:rsidRPr="00EC269B">
        <w:rPr>
          <w:i/>
        </w:rPr>
        <w:t>cy, op. cit</w:t>
      </w:r>
      <w:r w:rsidRPr="004D17F6">
        <w:t>., p.</w:t>
      </w:r>
      <w:r>
        <w:t xml:space="preserve"> 11</w:t>
      </w:r>
      <w:r w:rsidRPr="004D17F6">
        <w:t>-57.</w:t>
      </w:r>
    </w:p>
  </w:footnote>
  <w:footnote w:id="40">
    <w:p w:rsidR="00721E27" w:rsidRPr="00E03AD1" w:rsidRDefault="00721E27" w:rsidP="00721E27">
      <w:pPr>
        <w:pStyle w:val="Notedebasdepage"/>
        <w:rPr>
          <w:lang w:val="fr-FR"/>
        </w:rPr>
      </w:pPr>
      <w:r>
        <w:rPr>
          <w:rStyle w:val="Appelnotedebasdep"/>
        </w:rPr>
        <w:footnoteRef/>
      </w:r>
      <w:r>
        <w:t xml:space="preserve"> </w:t>
      </w:r>
      <w:r>
        <w:rPr>
          <w:lang w:val="fr-FR"/>
        </w:rPr>
        <w:tab/>
      </w:r>
      <w:r w:rsidRPr="004D17F6">
        <w:t xml:space="preserve">Samuel Huntington, « Post-Industrial Politics : How Bening will it be ? », </w:t>
      </w:r>
      <w:r w:rsidRPr="00EC269B">
        <w:rPr>
          <w:i/>
        </w:rPr>
        <w:t>Comparative Pol</w:t>
      </w:r>
      <w:r w:rsidRPr="00EC269B">
        <w:rPr>
          <w:i/>
        </w:rPr>
        <w:t>i</w:t>
      </w:r>
      <w:r w:rsidRPr="00EC269B">
        <w:rPr>
          <w:i/>
        </w:rPr>
        <w:t>tics</w:t>
      </w:r>
      <w:r w:rsidRPr="004D17F6">
        <w:t>, janvier 1974, p.190.</w:t>
      </w:r>
    </w:p>
  </w:footnote>
  <w:footnote w:id="41">
    <w:p w:rsidR="00721E27" w:rsidRPr="00E03AD1" w:rsidRDefault="00721E27" w:rsidP="00721E27">
      <w:pPr>
        <w:pStyle w:val="Notedebasdepage"/>
        <w:rPr>
          <w:lang w:val="fr-FR"/>
        </w:rPr>
      </w:pPr>
      <w:r>
        <w:rPr>
          <w:rStyle w:val="Appelnotedebasdep"/>
        </w:rPr>
        <w:footnoteRef/>
      </w:r>
      <w:r>
        <w:t xml:space="preserve"> </w:t>
      </w:r>
      <w:r>
        <w:rPr>
          <w:lang w:val="fr-FR"/>
        </w:rPr>
        <w:tab/>
      </w:r>
      <w:r w:rsidRPr="004D17F6">
        <w:t>Daniel Bell, « On Meritocracy and Equality »,</w:t>
      </w:r>
      <w:r>
        <w:t xml:space="preserve"> </w:t>
      </w:r>
      <w:r>
        <w:rPr>
          <w:i/>
        </w:rPr>
        <w:t>The</w:t>
      </w:r>
      <w:r w:rsidRPr="004D17F6">
        <w:t xml:space="preserve"> </w:t>
      </w:r>
      <w:r w:rsidRPr="00EC269B">
        <w:rPr>
          <w:i/>
        </w:rPr>
        <w:t>Public Int</w:t>
      </w:r>
      <w:r w:rsidRPr="00EC269B">
        <w:rPr>
          <w:i/>
        </w:rPr>
        <w:t>e</w:t>
      </w:r>
      <w:r w:rsidRPr="00EC269B">
        <w:rPr>
          <w:i/>
        </w:rPr>
        <w:t>rest</w:t>
      </w:r>
      <w:r w:rsidRPr="004D17F6">
        <w:t>, New York, automne 1972. Cité par Chantal Mouffe, « Le Thatcherisme : un p</w:t>
      </w:r>
      <w:r w:rsidRPr="004D17F6">
        <w:t>o</w:t>
      </w:r>
      <w:r w:rsidRPr="004D17F6">
        <w:t xml:space="preserve">pulisme conservateur », </w:t>
      </w:r>
      <w:r w:rsidRPr="00EC269B">
        <w:rPr>
          <w:i/>
        </w:rPr>
        <w:t>Intervention</w:t>
      </w:r>
      <w:r w:rsidRPr="004D17F6">
        <w:t>, no</w:t>
      </w:r>
      <w:r>
        <w:t> </w:t>
      </w:r>
      <w:r w:rsidRPr="004D17F6">
        <w:t>7, nov. déc. 1983, janvier 1984, p.77.</w:t>
      </w:r>
    </w:p>
  </w:footnote>
  <w:footnote w:id="42">
    <w:p w:rsidR="00721E27" w:rsidRPr="00E03AD1" w:rsidRDefault="00721E27" w:rsidP="00721E27">
      <w:pPr>
        <w:pStyle w:val="Notedebasdepage"/>
        <w:rPr>
          <w:lang w:val="fr-FR"/>
        </w:rPr>
      </w:pPr>
      <w:r>
        <w:rPr>
          <w:rStyle w:val="Appelnotedebasdep"/>
        </w:rPr>
        <w:footnoteRef/>
      </w:r>
      <w:r>
        <w:t xml:space="preserve"> </w:t>
      </w:r>
      <w:r>
        <w:rPr>
          <w:lang w:val="fr-FR"/>
        </w:rPr>
        <w:tab/>
      </w:r>
      <w:r w:rsidRPr="004D17F6">
        <w:t>Samuel Huntington, « The United-St</w:t>
      </w:r>
      <w:r w:rsidRPr="004D17F6">
        <w:t>a</w:t>
      </w:r>
      <w:r w:rsidRPr="004D17F6">
        <w:t xml:space="preserve">tes », </w:t>
      </w:r>
      <w:r w:rsidRPr="00EC269B">
        <w:rPr>
          <w:i/>
        </w:rPr>
        <w:t>op. cit</w:t>
      </w:r>
      <w:r w:rsidRPr="004D17F6">
        <w:t>., p.</w:t>
      </w:r>
      <w:r>
        <w:t xml:space="preserve"> </w:t>
      </w:r>
      <w:r w:rsidRPr="004D17F6">
        <w:t>115.</w:t>
      </w:r>
    </w:p>
  </w:footnote>
  <w:footnote w:id="43">
    <w:p w:rsidR="00721E27" w:rsidRPr="009B0997" w:rsidRDefault="00721E27" w:rsidP="00721E27">
      <w:pPr>
        <w:pStyle w:val="Notedebasdepage"/>
        <w:rPr>
          <w:lang w:val="fr-FR"/>
        </w:rPr>
      </w:pPr>
      <w:r>
        <w:rPr>
          <w:rStyle w:val="Appelnotedebasdep"/>
        </w:rPr>
        <w:footnoteRef/>
      </w:r>
      <w:r>
        <w:t xml:space="preserve"> </w:t>
      </w:r>
      <w:r>
        <w:rPr>
          <w:lang w:val="fr-FR"/>
        </w:rPr>
        <w:tab/>
      </w:r>
      <w:r w:rsidRPr="004D17F6">
        <w:t xml:space="preserve">Friedrich Hayek, </w:t>
      </w:r>
      <w:r w:rsidRPr="00274502">
        <w:rPr>
          <w:i/>
        </w:rPr>
        <w:t>The Constitution of Liberty</w:t>
      </w:r>
      <w:r w:rsidRPr="004D17F6">
        <w:t>, London, Ro</w:t>
      </w:r>
      <w:r w:rsidRPr="004D17F6">
        <w:t>u</w:t>
      </w:r>
      <w:r w:rsidRPr="004D17F6">
        <w:t>tledge and Kegan Paul, 1960, p.</w:t>
      </w:r>
      <w:r>
        <w:t xml:space="preserve"> 11</w:t>
      </w:r>
      <w:r w:rsidRPr="004D17F6">
        <w:t>.</w:t>
      </w:r>
    </w:p>
  </w:footnote>
  <w:footnote w:id="44">
    <w:p w:rsidR="00721E27" w:rsidRPr="009B0997" w:rsidRDefault="00721E27" w:rsidP="00721E27">
      <w:pPr>
        <w:pStyle w:val="Notedebasdepage"/>
        <w:rPr>
          <w:lang w:val="fr-FR"/>
        </w:rPr>
      </w:pPr>
      <w:r>
        <w:rPr>
          <w:rStyle w:val="Appelnotedebasdep"/>
        </w:rPr>
        <w:footnoteRef/>
      </w:r>
      <w:r>
        <w:t xml:space="preserve"> </w:t>
      </w:r>
      <w:r>
        <w:rPr>
          <w:lang w:val="fr-FR"/>
        </w:rPr>
        <w:tab/>
      </w:r>
      <w:r w:rsidRPr="00274502">
        <w:rPr>
          <w:i/>
        </w:rPr>
        <w:t>Ibid</w:t>
      </w:r>
      <w:r w:rsidRPr="004D17F6">
        <w:t>.</w:t>
      </w:r>
    </w:p>
  </w:footnote>
  <w:footnote w:id="45">
    <w:p w:rsidR="00721E27" w:rsidRPr="00261316" w:rsidRDefault="00721E27" w:rsidP="00721E27">
      <w:pPr>
        <w:pStyle w:val="Notedebasdepage"/>
        <w:rPr>
          <w:lang w:val="fr-FR"/>
        </w:rPr>
      </w:pPr>
      <w:r>
        <w:rPr>
          <w:rStyle w:val="Appelnotedebasdep"/>
        </w:rPr>
        <w:footnoteRef/>
      </w:r>
      <w:r>
        <w:t xml:space="preserve"> </w:t>
      </w:r>
      <w:r>
        <w:rPr>
          <w:lang w:val="fr-FR"/>
        </w:rPr>
        <w:tab/>
      </w:r>
      <w:r w:rsidRPr="004D17F6">
        <w:t xml:space="preserve">Milton Friedman, </w:t>
      </w:r>
      <w:r w:rsidRPr="00274502">
        <w:rPr>
          <w:i/>
        </w:rPr>
        <w:t>Capitalism and Freedom</w:t>
      </w:r>
      <w:r w:rsidRPr="004D17F6">
        <w:t>, Chicago, University of Chicago Press, 1961, p.</w:t>
      </w:r>
      <w:r>
        <w:t xml:space="preserve"> </w:t>
      </w:r>
      <w:r w:rsidRPr="004D17F6">
        <w:t>25.</w:t>
      </w:r>
    </w:p>
  </w:footnote>
  <w:footnote w:id="46">
    <w:p w:rsidR="00721E27" w:rsidRPr="00261316" w:rsidRDefault="00721E27" w:rsidP="00721E27">
      <w:pPr>
        <w:pStyle w:val="Notedebasdepage"/>
        <w:rPr>
          <w:lang w:val="fr-FR"/>
        </w:rPr>
      </w:pPr>
      <w:r>
        <w:rPr>
          <w:rStyle w:val="Appelnotedebasdep"/>
        </w:rPr>
        <w:footnoteRef/>
      </w:r>
      <w:r>
        <w:t xml:space="preserve"> </w:t>
      </w:r>
      <w:r>
        <w:rPr>
          <w:lang w:val="fr-FR"/>
        </w:rPr>
        <w:tab/>
      </w:r>
      <w:r w:rsidRPr="004D17F6">
        <w:t xml:space="preserve">C.B. Macpherson, </w:t>
      </w:r>
      <w:r>
        <w:rPr>
          <w:i/>
        </w:rPr>
        <w:t>De</w:t>
      </w:r>
      <w:r w:rsidRPr="00274502">
        <w:rPr>
          <w:i/>
        </w:rPr>
        <w:t>mocratic Theory</w:t>
      </w:r>
      <w:r w:rsidRPr="004D17F6">
        <w:t>, Oxford, Oxford University Press, 1973, p.</w:t>
      </w:r>
      <w:r>
        <w:t xml:space="preserve"> </w:t>
      </w:r>
      <w:r w:rsidRPr="004D17F6">
        <w:t>146.</w:t>
      </w:r>
    </w:p>
  </w:footnote>
  <w:footnote w:id="47">
    <w:p w:rsidR="00721E27" w:rsidRPr="00261316" w:rsidRDefault="00721E27" w:rsidP="00721E27">
      <w:pPr>
        <w:pStyle w:val="Notedebasdepage"/>
        <w:rPr>
          <w:lang w:val="fr-FR"/>
        </w:rPr>
      </w:pPr>
      <w:r>
        <w:rPr>
          <w:rStyle w:val="Appelnotedebasdep"/>
        </w:rPr>
        <w:footnoteRef/>
      </w:r>
      <w:r>
        <w:t xml:space="preserve"> </w:t>
      </w:r>
      <w:r>
        <w:rPr>
          <w:lang w:val="fr-FR"/>
        </w:rPr>
        <w:tab/>
      </w:r>
      <w:r w:rsidRPr="004D17F6">
        <w:t xml:space="preserve">Friedrich Hayek, </w:t>
      </w:r>
      <w:r w:rsidRPr="00274502">
        <w:rPr>
          <w:i/>
        </w:rPr>
        <w:t>The Road to Serfdom</w:t>
      </w:r>
      <w:r w:rsidRPr="004D17F6">
        <w:t>, London, Routledge and Kegan Paul, 1944, p.</w:t>
      </w:r>
      <w:r>
        <w:t xml:space="preserve"> </w:t>
      </w:r>
      <w:r w:rsidRPr="004D17F6">
        <w:t>52.</w:t>
      </w:r>
    </w:p>
  </w:footnote>
  <w:footnote w:id="48">
    <w:p w:rsidR="00721E27" w:rsidRPr="00EC7899" w:rsidRDefault="00721E27" w:rsidP="00721E27">
      <w:pPr>
        <w:pStyle w:val="Notedebasdepage"/>
        <w:rPr>
          <w:lang w:val="fr-FR"/>
        </w:rPr>
      </w:pPr>
      <w:r>
        <w:rPr>
          <w:rStyle w:val="Appelnotedebasdep"/>
        </w:rPr>
        <w:footnoteRef/>
      </w:r>
      <w:r>
        <w:t xml:space="preserve"> </w:t>
      </w:r>
      <w:r>
        <w:rPr>
          <w:lang w:val="fr-FR"/>
        </w:rPr>
        <w:tab/>
      </w:r>
      <w:r w:rsidRPr="004D17F6">
        <w:t xml:space="preserve">M. Crozier, S.P. Huntington and J. Watanuki, </w:t>
      </w:r>
      <w:r w:rsidRPr="00274502">
        <w:rPr>
          <w:i/>
        </w:rPr>
        <w:t>The Crisis of Democracy : A report on the Governability of Democracies to the Trila</w:t>
      </w:r>
      <w:r>
        <w:rPr>
          <w:i/>
        </w:rPr>
        <w:t>te</w:t>
      </w:r>
      <w:r w:rsidRPr="00274502">
        <w:rPr>
          <w:i/>
        </w:rPr>
        <w:t>ral Commission</w:t>
      </w:r>
      <w:r w:rsidRPr="004D17F6">
        <w:t>, New York, New York University Press, 1975, p. 161.</w:t>
      </w:r>
    </w:p>
  </w:footnote>
  <w:footnote w:id="49">
    <w:p w:rsidR="00721E27" w:rsidRPr="00EC7899" w:rsidRDefault="00721E27" w:rsidP="00721E27">
      <w:pPr>
        <w:pStyle w:val="Notedebasdepage"/>
        <w:rPr>
          <w:lang w:val="fr-FR"/>
        </w:rPr>
      </w:pPr>
      <w:r>
        <w:rPr>
          <w:rStyle w:val="Appelnotedebasdep"/>
        </w:rPr>
        <w:footnoteRef/>
      </w:r>
      <w:r>
        <w:t xml:space="preserve"> </w:t>
      </w:r>
      <w:r>
        <w:rPr>
          <w:lang w:val="fr-FR"/>
        </w:rPr>
        <w:tab/>
      </w:r>
      <w:r w:rsidRPr="004D17F6">
        <w:t xml:space="preserve">Irving Kirstol, « About Equality », </w:t>
      </w:r>
      <w:r w:rsidRPr="00274502">
        <w:rPr>
          <w:i/>
        </w:rPr>
        <w:t>Commentary</w:t>
      </w:r>
      <w:r w:rsidRPr="004D17F6">
        <w:t>, novembre 1971, p.</w:t>
      </w:r>
      <w:r>
        <w:t xml:space="preserve"> </w:t>
      </w:r>
      <w:r w:rsidRPr="004D17F6">
        <w:t>46.</w:t>
      </w:r>
    </w:p>
  </w:footnote>
  <w:footnote w:id="50">
    <w:p w:rsidR="00721E27" w:rsidRPr="00EC7899" w:rsidRDefault="00721E27" w:rsidP="00721E27">
      <w:pPr>
        <w:pStyle w:val="Notedebasdepage"/>
        <w:rPr>
          <w:lang w:val="fr-FR"/>
        </w:rPr>
      </w:pPr>
      <w:r>
        <w:rPr>
          <w:rStyle w:val="Appelnotedebasdep"/>
        </w:rPr>
        <w:footnoteRef/>
      </w:r>
      <w:r>
        <w:t xml:space="preserve"> </w:t>
      </w:r>
      <w:r>
        <w:rPr>
          <w:lang w:val="fr-FR"/>
        </w:rPr>
        <w:tab/>
      </w:r>
      <w:r w:rsidRPr="004D17F6">
        <w:t xml:space="preserve">Cité par Peter Steinfels, </w:t>
      </w:r>
      <w:r w:rsidRPr="00274502">
        <w:rPr>
          <w:i/>
        </w:rPr>
        <w:t>The Neo-conservatives : The men who are Cha</w:t>
      </w:r>
      <w:r w:rsidRPr="00274502">
        <w:rPr>
          <w:i/>
        </w:rPr>
        <w:t>n</w:t>
      </w:r>
      <w:r w:rsidRPr="00274502">
        <w:rPr>
          <w:i/>
        </w:rPr>
        <w:t>ging America's Politics</w:t>
      </w:r>
      <w:r w:rsidRPr="004D17F6">
        <w:t>, New York, Simon and Schuster, 1980, p.</w:t>
      </w:r>
      <w:r>
        <w:t xml:space="preserve"> </w:t>
      </w:r>
      <w:r w:rsidRPr="004D17F6">
        <w:t>269.</w:t>
      </w:r>
    </w:p>
  </w:footnote>
  <w:footnote w:id="51">
    <w:p w:rsidR="00721E27" w:rsidRPr="00EC7899" w:rsidRDefault="00721E27" w:rsidP="00721E27">
      <w:pPr>
        <w:pStyle w:val="Notedebasdepage"/>
        <w:rPr>
          <w:lang w:val="fr-FR"/>
        </w:rPr>
      </w:pPr>
      <w:r>
        <w:rPr>
          <w:rStyle w:val="Appelnotedebasdep"/>
        </w:rPr>
        <w:footnoteRef/>
      </w:r>
      <w:r>
        <w:t xml:space="preserve"> </w:t>
      </w:r>
      <w:r>
        <w:rPr>
          <w:lang w:val="fr-FR"/>
        </w:rPr>
        <w:tab/>
      </w:r>
      <w:r w:rsidRPr="00274502">
        <w:rPr>
          <w:i/>
        </w:rPr>
        <w:t>Ibid</w:t>
      </w:r>
      <w:r w:rsidRPr="004D17F6">
        <w:t>., p.</w:t>
      </w:r>
      <w:r>
        <w:t xml:space="preserve"> </w:t>
      </w:r>
      <w:r w:rsidRPr="004D17F6">
        <w:t>270.</w:t>
      </w:r>
    </w:p>
  </w:footnote>
  <w:footnote w:id="52">
    <w:p w:rsidR="00721E27" w:rsidRPr="00EC7899" w:rsidRDefault="00721E27" w:rsidP="00721E27">
      <w:pPr>
        <w:pStyle w:val="Notedebasdepage"/>
        <w:rPr>
          <w:lang w:val="fr-FR"/>
        </w:rPr>
      </w:pPr>
      <w:r>
        <w:rPr>
          <w:rStyle w:val="Appelnotedebasdep"/>
        </w:rPr>
        <w:footnoteRef/>
      </w:r>
      <w:r>
        <w:t xml:space="preserve"> </w:t>
      </w:r>
      <w:r>
        <w:rPr>
          <w:lang w:val="fr-FR"/>
        </w:rPr>
        <w:tab/>
      </w:r>
      <w:r w:rsidRPr="004D17F6">
        <w:t xml:space="preserve">C. Frankel, « The New Egalitarianism and the Old », </w:t>
      </w:r>
      <w:r w:rsidRPr="00274502">
        <w:rPr>
          <w:i/>
        </w:rPr>
        <w:t>Commentary</w:t>
      </w:r>
      <w:r>
        <w:t>, septe</w:t>
      </w:r>
      <w:r>
        <w:t>m</w:t>
      </w:r>
      <w:r>
        <w:t>bre 1973, p</w:t>
      </w:r>
      <w:r w:rsidRPr="004D17F6">
        <w:t>.</w:t>
      </w:r>
      <w:r>
        <w:t xml:space="preserve"> </w:t>
      </w:r>
      <w:r w:rsidRPr="004D17F6">
        <w:t>60-61.</w:t>
      </w:r>
    </w:p>
  </w:footnote>
  <w:footnote w:id="53">
    <w:p w:rsidR="00721E27" w:rsidRPr="00FC7381" w:rsidRDefault="00721E27" w:rsidP="00721E27">
      <w:pPr>
        <w:pStyle w:val="Notedebasdepage"/>
        <w:rPr>
          <w:lang w:val="fr-FR"/>
        </w:rPr>
      </w:pPr>
      <w:r>
        <w:rPr>
          <w:rStyle w:val="Appelnotedebasdep"/>
        </w:rPr>
        <w:footnoteRef/>
      </w:r>
      <w:r>
        <w:t xml:space="preserve"> </w:t>
      </w:r>
      <w:r>
        <w:rPr>
          <w:lang w:val="fr-FR"/>
        </w:rPr>
        <w:tab/>
      </w:r>
      <w:r w:rsidRPr="004D17F6">
        <w:t xml:space="preserve">Stuart Hall, « The Great Moving Right Show », </w:t>
      </w:r>
      <w:r w:rsidRPr="00274502">
        <w:rPr>
          <w:i/>
        </w:rPr>
        <w:t>Marxism Today</w:t>
      </w:r>
      <w:r w:rsidRPr="004D17F6">
        <w:t>, janvier 1979, p.</w:t>
      </w:r>
      <w:r>
        <w:t xml:space="preserve"> </w:t>
      </w:r>
      <w:r w:rsidRPr="004D17F6">
        <w:t>18.</w:t>
      </w:r>
    </w:p>
  </w:footnote>
  <w:footnote w:id="54">
    <w:p w:rsidR="00721E27" w:rsidRPr="00FC7381" w:rsidRDefault="00721E27" w:rsidP="00721E27">
      <w:pPr>
        <w:pStyle w:val="Notedebasdepage"/>
        <w:rPr>
          <w:lang w:val="fr-FR"/>
        </w:rPr>
      </w:pPr>
      <w:r>
        <w:rPr>
          <w:rStyle w:val="Appelnotedebasdep"/>
        </w:rPr>
        <w:footnoteRef/>
      </w:r>
      <w:r>
        <w:t xml:space="preserve"> </w:t>
      </w:r>
      <w:r>
        <w:rPr>
          <w:lang w:val="fr-FR"/>
        </w:rPr>
        <w:tab/>
      </w:r>
      <w:r w:rsidRPr="004D17F6">
        <w:t xml:space="preserve">Linda Gordon et Allen Hunter, « Sex, Family and the New Right », </w:t>
      </w:r>
      <w:r w:rsidRPr="00274502">
        <w:rPr>
          <w:i/>
        </w:rPr>
        <w:t>Radical America</w:t>
      </w:r>
      <w:r w:rsidRPr="004D17F6">
        <w:t>, novembre 1977,</w:t>
      </w:r>
      <w:r>
        <w:t xml:space="preserve"> </w:t>
      </w:r>
      <w:r w:rsidRPr="004D17F6">
        <w:t>p.</w:t>
      </w:r>
      <w:r>
        <w:t xml:space="preserve"> </w:t>
      </w:r>
      <w:r w:rsidRPr="004D17F6">
        <w:t>2.</w:t>
      </w:r>
    </w:p>
  </w:footnote>
  <w:footnote w:id="55">
    <w:p w:rsidR="00721E27" w:rsidRDefault="00721E27" w:rsidP="00721E27">
      <w:pPr>
        <w:pStyle w:val="Notedebasdepage"/>
      </w:pPr>
      <w:r>
        <w:rPr>
          <w:rStyle w:val="Appelnotedebasdep"/>
        </w:rPr>
        <w:t>*</w:t>
      </w:r>
      <w:r>
        <w:t xml:space="preserve"> </w:t>
      </w:r>
      <w:r>
        <w:tab/>
      </w:r>
      <w:r w:rsidRPr="004D17F6">
        <w:t xml:space="preserve">L'essentiel de ce texte est tiré d'une étude inédite, intitulée </w:t>
      </w:r>
      <w:r w:rsidRPr="009A1C9F">
        <w:rPr>
          <w:i/>
        </w:rPr>
        <w:t>The Methodol</w:t>
      </w:r>
      <w:r w:rsidRPr="009A1C9F">
        <w:rPr>
          <w:i/>
        </w:rPr>
        <w:t>o</w:t>
      </w:r>
      <w:r w:rsidRPr="009A1C9F">
        <w:rPr>
          <w:i/>
        </w:rPr>
        <w:t>gical Crisis of Economics.</w:t>
      </w:r>
      <w:r w:rsidRPr="004D17F6">
        <w:t xml:space="preserve"> Une première version de cette étude a été publiée en espagnol, sous le titre </w:t>
      </w:r>
      <w:r w:rsidRPr="002F2989">
        <w:rPr>
          <w:i/>
        </w:rPr>
        <w:t>Economia y filosofia</w:t>
      </w:r>
      <w:r w:rsidRPr="004D17F6">
        <w:t>, Madrid, Tecnos, 1982, 1985.</w:t>
      </w:r>
    </w:p>
    <w:p w:rsidR="00721E27" w:rsidRDefault="00721E27" w:rsidP="00721E27">
      <w:pPr>
        <w:pStyle w:val="Notedebasdepage"/>
      </w:pPr>
      <w:r>
        <w:tab/>
      </w:r>
      <w:r w:rsidRPr="004D17F6">
        <w:t>Une première version de la traduction de ce texte a été assurée par les serv</w:t>
      </w:r>
      <w:r w:rsidRPr="004D17F6">
        <w:t>i</w:t>
      </w:r>
      <w:r w:rsidRPr="004D17F6">
        <w:t>ces de traduction de l'Université McGill.</w:t>
      </w:r>
    </w:p>
  </w:footnote>
  <w:footnote w:id="56">
    <w:p w:rsidR="00721E27" w:rsidRPr="009B7FD0" w:rsidRDefault="00721E27" w:rsidP="00721E27">
      <w:pPr>
        <w:pStyle w:val="Notedebasdepage"/>
        <w:rPr>
          <w:lang w:val="fr-FR"/>
        </w:rPr>
      </w:pPr>
      <w:r>
        <w:rPr>
          <w:rStyle w:val="Appelnotedebasdep"/>
        </w:rPr>
        <w:footnoteRef/>
      </w:r>
      <w:r>
        <w:t xml:space="preserve"> </w:t>
      </w:r>
      <w:r>
        <w:rPr>
          <w:lang w:val="fr-FR"/>
        </w:rPr>
        <w:tab/>
      </w:r>
      <w:r w:rsidRPr="004D17F6">
        <w:t>F. Machlup, « The Problem of V</w:t>
      </w:r>
      <w:r>
        <w:t>e</w:t>
      </w:r>
      <w:r w:rsidRPr="004D17F6">
        <w:t>rification in Economi</w:t>
      </w:r>
      <w:r>
        <w:t>c</w:t>
      </w:r>
      <w:r w:rsidRPr="004D17F6">
        <w:t xml:space="preserve">s », </w:t>
      </w:r>
      <w:r w:rsidRPr="00176284">
        <w:rPr>
          <w:i/>
        </w:rPr>
        <w:t>Southern Ec</w:t>
      </w:r>
      <w:r w:rsidRPr="00176284">
        <w:rPr>
          <w:i/>
        </w:rPr>
        <w:t>o</w:t>
      </w:r>
      <w:r w:rsidRPr="00176284">
        <w:rPr>
          <w:i/>
        </w:rPr>
        <w:t>nomic Journal</w:t>
      </w:r>
      <w:r w:rsidRPr="004D17F6">
        <w:t>,</w:t>
      </w:r>
      <w:r>
        <w:t xml:space="preserve"> n° </w:t>
      </w:r>
      <w:r w:rsidRPr="004D17F6">
        <w:t>22, 1955, p.</w:t>
      </w:r>
      <w:r>
        <w:t xml:space="preserve"> </w:t>
      </w:r>
      <w:r w:rsidRPr="004D17F6">
        <w:t>5.</w:t>
      </w:r>
    </w:p>
  </w:footnote>
  <w:footnote w:id="57">
    <w:p w:rsidR="00721E27" w:rsidRPr="009B7FD0"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176284">
        <w:rPr>
          <w:i/>
        </w:rPr>
        <w:t>Understanding the World</w:t>
      </w:r>
      <w:r w:rsidRPr="004D17F6">
        <w:t>, Boston-Dordrecht, Reidel, 1983.</w:t>
      </w:r>
    </w:p>
  </w:footnote>
  <w:footnote w:id="58">
    <w:p w:rsidR="00721E27" w:rsidRPr="00A6443C" w:rsidRDefault="00721E27" w:rsidP="00721E27">
      <w:pPr>
        <w:pStyle w:val="Notedebasdepage"/>
        <w:rPr>
          <w:lang w:val="fr-FR"/>
        </w:rPr>
      </w:pPr>
      <w:r>
        <w:rPr>
          <w:rStyle w:val="Appelnotedebasdep"/>
        </w:rPr>
        <w:footnoteRef/>
      </w:r>
      <w:r>
        <w:t xml:space="preserve"> </w:t>
      </w:r>
      <w:r>
        <w:rPr>
          <w:lang w:val="fr-FR"/>
        </w:rPr>
        <w:tab/>
      </w:r>
      <w:r w:rsidRPr="004D17F6">
        <w:t xml:space="preserve">D.O. Hebb, « Drives and the CNS » (conceptual nervous System), </w:t>
      </w:r>
      <w:r w:rsidRPr="00C21D75">
        <w:rPr>
          <w:i/>
        </w:rPr>
        <w:t>Psych</w:t>
      </w:r>
      <w:r w:rsidRPr="00C21D75">
        <w:rPr>
          <w:i/>
        </w:rPr>
        <w:t>o</w:t>
      </w:r>
      <w:r w:rsidRPr="00C21D75">
        <w:rPr>
          <w:i/>
        </w:rPr>
        <w:t>logical Review</w:t>
      </w:r>
      <w:r w:rsidRPr="004D17F6">
        <w:t>,</w:t>
      </w:r>
      <w:r>
        <w:t xml:space="preserve"> n° </w:t>
      </w:r>
      <w:r w:rsidRPr="004D17F6">
        <w:t>62, 1955.</w:t>
      </w:r>
    </w:p>
  </w:footnote>
  <w:footnote w:id="59">
    <w:p w:rsidR="00721E27" w:rsidRPr="00A6443C"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176284">
        <w:rPr>
          <w:i/>
        </w:rPr>
        <w:t>A World of Systems</w:t>
      </w:r>
      <w:r w:rsidRPr="004D17F6">
        <w:t>, Boston-Dordrecht, Reidel, 1979.</w:t>
      </w:r>
    </w:p>
  </w:footnote>
  <w:footnote w:id="60">
    <w:p w:rsidR="00721E27" w:rsidRPr="00A6443C" w:rsidRDefault="00721E27" w:rsidP="00721E27">
      <w:pPr>
        <w:pStyle w:val="Notedebasdepage"/>
        <w:rPr>
          <w:lang w:val="fr-FR"/>
        </w:rPr>
      </w:pPr>
      <w:r>
        <w:rPr>
          <w:rStyle w:val="Appelnotedebasdep"/>
        </w:rPr>
        <w:footnoteRef/>
      </w:r>
      <w:r>
        <w:t xml:space="preserve"> </w:t>
      </w:r>
      <w:r>
        <w:rPr>
          <w:lang w:val="fr-FR"/>
        </w:rPr>
        <w:tab/>
      </w:r>
      <w:r w:rsidRPr="004D17F6">
        <w:t>P.</w:t>
      </w:r>
      <w:r>
        <w:t xml:space="preserve"> </w:t>
      </w:r>
      <w:r w:rsidRPr="004D17F6">
        <w:t xml:space="preserve">A. Samuelson, </w:t>
      </w:r>
      <w:r w:rsidRPr="00176284">
        <w:rPr>
          <w:i/>
        </w:rPr>
        <w:t>Economics</w:t>
      </w:r>
      <w:r w:rsidRPr="004D17F6">
        <w:t>, New York, McGraw-Hill, 10</w:t>
      </w:r>
      <w:r w:rsidRPr="00C21D75">
        <w:rPr>
          <w:vertAlign w:val="superscript"/>
        </w:rPr>
        <w:t>e</w:t>
      </w:r>
      <w:r w:rsidRPr="004D17F6">
        <w:t xml:space="preserve"> éd</w:t>
      </w:r>
      <w:r w:rsidRPr="004D17F6">
        <w:t>i</w:t>
      </w:r>
      <w:r w:rsidRPr="004D17F6">
        <w:t>tion, 1976.</w:t>
      </w:r>
    </w:p>
  </w:footnote>
  <w:footnote w:id="61">
    <w:p w:rsidR="00721E27" w:rsidRPr="003B5819" w:rsidRDefault="00721E27" w:rsidP="00721E27">
      <w:pPr>
        <w:pStyle w:val="Notedebasdepage"/>
        <w:rPr>
          <w:lang w:val="fr-FR"/>
        </w:rPr>
      </w:pPr>
      <w:r>
        <w:rPr>
          <w:rStyle w:val="Appelnotedebasdep"/>
        </w:rPr>
        <w:footnoteRef/>
      </w:r>
      <w:r>
        <w:t xml:space="preserve"> </w:t>
      </w:r>
      <w:r>
        <w:rPr>
          <w:lang w:val="fr-FR"/>
        </w:rPr>
        <w:tab/>
      </w:r>
      <w:r w:rsidRPr="004D17F6">
        <w:t>D. Kahneman et A. Tversky, « On the psychology of pr</w:t>
      </w:r>
      <w:r>
        <w:t>e</w:t>
      </w:r>
      <w:r w:rsidRPr="004D17F6">
        <w:t xml:space="preserve">diction », </w:t>
      </w:r>
      <w:r w:rsidRPr="00C21D75">
        <w:rPr>
          <w:i/>
        </w:rPr>
        <w:t>Psych</w:t>
      </w:r>
      <w:r w:rsidRPr="00C21D75">
        <w:rPr>
          <w:i/>
        </w:rPr>
        <w:t>o</w:t>
      </w:r>
      <w:r w:rsidRPr="00C21D75">
        <w:rPr>
          <w:i/>
        </w:rPr>
        <w:t>logical Review</w:t>
      </w:r>
      <w:r w:rsidRPr="004D17F6">
        <w:t>,</w:t>
      </w:r>
      <w:r>
        <w:t xml:space="preserve"> n°</w:t>
      </w:r>
      <w:r w:rsidRPr="004D17F6">
        <w:t xml:space="preserve"> 80, 1973, p.</w:t>
      </w:r>
      <w:r>
        <w:t xml:space="preserve"> </w:t>
      </w:r>
      <w:r w:rsidRPr="004D17F6">
        <w:t>237-251.</w:t>
      </w:r>
      <w:r>
        <w:t xml:space="preserve"> </w:t>
      </w:r>
      <w:r w:rsidRPr="004D17F6">
        <w:t xml:space="preserve">A. Tversky et D. Kahneman, « The framing of decisions and the psychology of choice », </w:t>
      </w:r>
      <w:r w:rsidRPr="00176284">
        <w:rPr>
          <w:i/>
        </w:rPr>
        <w:t>Science</w:t>
      </w:r>
      <w:r w:rsidRPr="004D17F6">
        <w:t>,</w:t>
      </w:r>
      <w:r>
        <w:t xml:space="preserve"> n° </w:t>
      </w:r>
      <w:r w:rsidRPr="004D17F6">
        <w:t>211, 1981, p.</w:t>
      </w:r>
      <w:r>
        <w:t xml:space="preserve"> </w:t>
      </w:r>
      <w:r w:rsidRPr="004D17F6">
        <w:t>453-458.</w:t>
      </w:r>
    </w:p>
  </w:footnote>
  <w:footnote w:id="62">
    <w:p w:rsidR="00721E27" w:rsidRPr="003B5819" w:rsidRDefault="00721E27" w:rsidP="00721E27">
      <w:pPr>
        <w:pStyle w:val="Notedebasdepage"/>
        <w:rPr>
          <w:lang w:val="fr-FR"/>
        </w:rPr>
      </w:pPr>
      <w:r>
        <w:rPr>
          <w:rStyle w:val="Appelnotedebasdep"/>
        </w:rPr>
        <w:footnoteRef/>
      </w:r>
      <w:r>
        <w:t xml:space="preserve"> </w:t>
      </w:r>
      <w:r>
        <w:rPr>
          <w:lang w:val="fr-FR"/>
        </w:rPr>
        <w:tab/>
      </w:r>
      <w:r w:rsidRPr="004D17F6">
        <w:t xml:space="preserve">J.R. Hiller, « Long run profits maximisation : an empirical test », </w:t>
      </w:r>
      <w:r w:rsidRPr="00176284">
        <w:rPr>
          <w:i/>
        </w:rPr>
        <w:t>Kyklos</w:t>
      </w:r>
      <w:r w:rsidRPr="004D17F6">
        <w:t>,</w:t>
      </w:r>
      <w:r>
        <w:t xml:space="preserve"> n° </w:t>
      </w:r>
      <w:r w:rsidRPr="004D17F6">
        <w:t>31, 1970, p.</w:t>
      </w:r>
      <w:r>
        <w:t xml:space="preserve"> </w:t>
      </w:r>
      <w:r w:rsidRPr="004D17F6">
        <w:t>475-490.</w:t>
      </w:r>
    </w:p>
  </w:footnote>
  <w:footnote w:id="63">
    <w:p w:rsidR="00721E27" w:rsidRPr="003B5819" w:rsidRDefault="00721E27" w:rsidP="00721E27">
      <w:pPr>
        <w:pStyle w:val="Notedebasdepage"/>
        <w:rPr>
          <w:lang w:val="fr-FR"/>
        </w:rPr>
      </w:pPr>
      <w:r>
        <w:rPr>
          <w:rStyle w:val="Appelnotedebasdep"/>
        </w:rPr>
        <w:footnoteRef/>
      </w:r>
      <w:r>
        <w:t xml:space="preserve"> </w:t>
      </w:r>
      <w:r>
        <w:rPr>
          <w:lang w:val="fr-FR"/>
        </w:rPr>
        <w:tab/>
      </w:r>
      <w:r w:rsidRPr="004D17F6">
        <w:t>H.</w:t>
      </w:r>
      <w:r>
        <w:t xml:space="preserve"> </w:t>
      </w:r>
      <w:r w:rsidRPr="004D17F6">
        <w:t xml:space="preserve">A. Simon, « A Behavioral Model of National Choice », </w:t>
      </w:r>
      <w:r w:rsidRPr="00176284">
        <w:rPr>
          <w:i/>
        </w:rPr>
        <w:t>Quarterly Jou</w:t>
      </w:r>
      <w:r w:rsidRPr="00176284">
        <w:rPr>
          <w:i/>
        </w:rPr>
        <w:t>r</w:t>
      </w:r>
      <w:r w:rsidRPr="00176284">
        <w:rPr>
          <w:i/>
        </w:rPr>
        <w:t>nal of Economics</w:t>
      </w:r>
      <w:r w:rsidRPr="004D17F6">
        <w:t>,</w:t>
      </w:r>
      <w:r>
        <w:t xml:space="preserve"> n° </w:t>
      </w:r>
      <w:r w:rsidRPr="004D17F6">
        <w:t>69, 1975, p.</w:t>
      </w:r>
      <w:r>
        <w:t xml:space="preserve"> </w:t>
      </w:r>
      <w:r w:rsidRPr="004D17F6">
        <w:t>99-118.</w:t>
      </w:r>
    </w:p>
  </w:footnote>
  <w:footnote w:id="64">
    <w:p w:rsidR="00721E27" w:rsidRPr="003B5819"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176284">
        <w:rPr>
          <w:i/>
        </w:rPr>
        <w:t>Economia y filosofia</w:t>
      </w:r>
      <w:r w:rsidRPr="004D17F6">
        <w:t>, Madrid, Technos, 1982.</w:t>
      </w:r>
    </w:p>
  </w:footnote>
  <w:footnote w:id="65">
    <w:p w:rsidR="00721E27" w:rsidRPr="00EA08E5" w:rsidRDefault="00721E27" w:rsidP="00721E27">
      <w:pPr>
        <w:pStyle w:val="Notedebasdepage"/>
        <w:rPr>
          <w:lang w:val="fr-FR"/>
        </w:rPr>
      </w:pPr>
      <w:r>
        <w:rPr>
          <w:rStyle w:val="Appelnotedebasdep"/>
        </w:rPr>
        <w:footnoteRef/>
      </w:r>
      <w:r>
        <w:t xml:space="preserve"> </w:t>
      </w:r>
      <w:r>
        <w:rPr>
          <w:lang w:val="fr-FR"/>
        </w:rPr>
        <w:tab/>
      </w:r>
      <w:r w:rsidRPr="004D17F6">
        <w:t>J.</w:t>
      </w:r>
      <w:r>
        <w:t> </w:t>
      </w:r>
      <w:r w:rsidRPr="004D17F6">
        <w:t xml:space="preserve">M. Blair, </w:t>
      </w:r>
      <w:r w:rsidRPr="00176284">
        <w:rPr>
          <w:i/>
        </w:rPr>
        <w:t>Economic Concentration</w:t>
      </w:r>
      <w:r>
        <w:t>, New York, Harcourt-Brace-</w:t>
      </w:r>
      <w:r w:rsidRPr="004D17F6">
        <w:t>Jovanovich, 1972.</w:t>
      </w:r>
    </w:p>
  </w:footnote>
  <w:footnote w:id="66">
    <w:p w:rsidR="00721E27" w:rsidRPr="00EA08E5" w:rsidRDefault="00721E27" w:rsidP="00721E27">
      <w:pPr>
        <w:pStyle w:val="Notedebasdepage"/>
        <w:rPr>
          <w:lang w:val="fr-FR"/>
        </w:rPr>
      </w:pPr>
      <w:r>
        <w:rPr>
          <w:rStyle w:val="Appelnotedebasdep"/>
        </w:rPr>
        <w:footnoteRef/>
      </w:r>
      <w:r>
        <w:t xml:space="preserve"> </w:t>
      </w:r>
      <w:r>
        <w:rPr>
          <w:lang w:val="fr-FR"/>
        </w:rPr>
        <w:tab/>
      </w:r>
      <w:r w:rsidRPr="004D17F6">
        <w:t xml:space="preserve">F. Braudel, </w:t>
      </w:r>
      <w:r w:rsidRPr="00402B94">
        <w:rPr>
          <w:i/>
        </w:rPr>
        <w:t>Afterthoughts on Material Civilizationand Capitalism</w:t>
      </w:r>
      <w:r w:rsidRPr="004D17F6">
        <w:t>, Baltim</w:t>
      </w:r>
      <w:r w:rsidRPr="004D17F6">
        <w:t>o</w:t>
      </w:r>
      <w:r w:rsidRPr="004D17F6">
        <w:t>re, Johns Hopkins University Press, 1977, p.</w:t>
      </w:r>
      <w:r>
        <w:t xml:space="preserve"> </w:t>
      </w:r>
      <w:r w:rsidRPr="004D17F6">
        <w:t>44.</w:t>
      </w:r>
    </w:p>
  </w:footnote>
  <w:footnote w:id="67">
    <w:p w:rsidR="00721E27" w:rsidRPr="00F52254" w:rsidRDefault="00721E27" w:rsidP="00721E27">
      <w:pPr>
        <w:pStyle w:val="Notedebasdepage"/>
        <w:rPr>
          <w:lang w:val="fr-FR"/>
        </w:rPr>
      </w:pPr>
      <w:r>
        <w:rPr>
          <w:rStyle w:val="Appelnotedebasdep"/>
        </w:rPr>
        <w:footnoteRef/>
      </w:r>
      <w:r>
        <w:t xml:space="preserve"> </w:t>
      </w:r>
      <w:r>
        <w:rPr>
          <w:lang w:val="fr-FR"/>
        </w:rPr>
        <w:tab/>
      </w:r>
      <w:r w:rsidRPr="004D17F6">
        <w:t>J.</w:t>
      </w:r>
      <w:r>
        <w:t> </w:t>
      </w:r>
      <w:r w:rsidRPr="004D17F6">
        <w:t xml:space="preserve">K. Galbraith, </w:t>
      </w:r>
      <w:r w:rsidRPr="00402B94">
        <w:rPr>
          <w:i/>
        </w:rPr>
        <w:t>Economics and the Public Purpose</w:t>
      </w:r>
      <w:r w:rsidRPr="004D17F6">
        <w:t>, Boston, Houghton- Mi</w:t>
      </w:r>
      <w:r w:rsidRPr="004D17F6">
        <w:t>f</w:t>
      </w:r>
      <w:r w:rsidRPr="004D17F6">
        <w:t>flin, 1973.</w:t>
      </w:r>
    </w:p>
  </w:footnote>
  <w:footnote w:id="68">
    <w:p w:rsidR="00721E27" w:rsidRPr="00223DCC" w:rsidRDefault="00721E27" w:rsidP="00721E27">
      <w:pPr>
        <w:pStyle w:val="Notedebasdepage"/>
        <w:rPr>
          <w:lang w:val="fr-FR"/>
        </w:rPr>
      </w:pPr>
      <w:r>
        <w:rPr>
          <w:rStyle w:val="Appelnotedebasdep"/>
        </w:rPr>
        <w:footnoteRef/>
      </w:r>
      <w:r>
        <w:t xml:space="preserve"> </w:t>
      </w:r>
      <w:r>
        <w:rPr>
          <w:lang w:val="fr-FR"/>
        </w:rPr>
        <w:tab/>
      </w:r>
      <w:r>
        <w:t>Silberston, 1970.</w:t>
      </w:r>
    </w:p>
  </w:footnote>
  <w:footnote w:id="69">
    <w:p w:rsidR="00721E27" w:rsidRPr="00223DCC" w:rsidRDefault="00721E27" w:rsidP="00721E27">
      <w:pPr>
        <w:pStyle w:val="Notedebasdepage"/>
        <w:rPr>
          <w:lang w:val="fr-FR"/>
        </w:rPr>
      </w:pPr>
      <w:r>
        <w:rPr>
          <w:rStyle w:val="Appelnotedebasdep"/>
        </w:rPr>
        <w:footnoteRef/>
      </w:r>
      <w:r>
        <w:t xml:space="preserve"> </w:t>
      </w:r>
      <w:r>
        <w:rPr>
          <w:lang w:val="fr-FR"/>
        </w:rPr>
        <w:tab/>
      </w:r>
      <w:r w:rsidRPr="004D17F6">
        <w:t xml:space="preserve">N. Kaldor, « The Irrelevence of Equilibrium Economies », </w:t>
      </w:r>
      <w:r w:rsidRPr="00402B94">
        <w:rPr>
          <w:i/>
        </w:rPr>
        <w:t>Economics Jou</w:t>
      </w:r>
      <w:r w:rsidRPr="00402B94">
        <w:rPr>
          <w:i/>
        </w:rPr>
        <w:t>r</w:t>
      </w:r>
      <w:r w:rsidRPr="00402B94">
        <w:rPr>
          <w:i/>
        </w:rPr>
        <w:t>nal</w:t>
      </w:r>
      <w:r>
        <w:t>, n° </w:t>
      </w:r>
      <w:r w:rsidRPr="004D17F6">
        <w:t>82, 1972, p.</w:t>
      </w:r>
      <w:r>
        <w:t xml:space="preserve"> </w:t>
      </w:r>
      <w:r w:rsidRPr="004D17F6">
        <w:t>1237. Pour d'autres critiques, se reporter à Lange 1963, Diamand 1973, Galbraith 1973, Perroux 1975, Hollis et Nell 1975, Kato</w:t>
      </w:r>
      <w:r w:rsidRPr="004D17F6">
        <w:t>u</w:t>
      </w:r>
      <w:r w:rsidRPr="004D17F6">
        <w:t>zian 1980, et Thurow 1983).</w:t>
      </w:r>
    </w:p>
  </w:footnote>
  <w:footnote w:id="70">
    <w:p w:rsidR="00721E27" w:rsidRPr="00223DCC"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402B94">
        <w:t>A World of Systems, op. cit</w:t>
      </w:r>
      <w:r w:rsidRPr="004D17F6">
        <w:t>.</w:t>
      </w:r>
    </w:p>
  </w:footnote>
  <w:footnote w:id="71">
    <w:p w:rsidR="00721E27" w:rsidRPr="00223DCC" w:rsidRDefault="00721E27" w:rsidP="00721E27">
      <w:pPr>
        <w:pStyle w:val="Notedebasdepage"/>
        <w:rPr>
          <w:lang w:val="fr-FR"/>
        </w:rPr>
      </w:pPr>
      <w:r>
        <w:rPr>
          <w:rStyle w:val="Appelnotedebasdep"/>
        </w:rPr>
        <w:footnoteRef/>
      </w:r>
      <w:r>
        <w:t xml:space="preserve"> </w:t>
      </w:r>
      <w:r>
        <w:rPr>
          <w:lang w:val="fr-FR"/>
        </w:rPr>
        <w:tab/>
      </w:r>
      <w:r w:rsidRPr="004D17F6">
        <w:t xml:space="preserve">R. Triffin, « The Future of the International Monetary System », </w:t>
      </w:r>
      <w:r w:rsidRPr="00402B94">
        <w:rPr>
          <w:i/>
        </w:rPr>
        <w:t>Banka N</w:t>
      </w:r>
      <w:r w:rsidRPr="00402B94">
        <w:rPr>
          <w:i/>
        </w:rPr>
        <w:t>a</w:t>
      </w:r>
      <w:r w:rsidRPr="00402B94">
        <w:rPr>
          <w:i/>
        </w:rPr>
        <w:t>zionale del Lavoro Quarterley Review</w:t>
      </w:r>
      <w:r>
        <w:t>, n° </w:t>
      </w:r>
      <w:r w:rsidRPr="004D17F6">
        <w:t>132, 1980, p.</w:t>
      </w:r>
      <w:r>
        <w:t xml:space="preserve"> </w:t>
      </w:r>
      <w:r w:rsidRPr="004D17F6">
        <w:t>29-55.</w:t>
      </w:r>
    </w:p>
  </w:footnote>
  <w:footnote w:id="72">
    <w:p w:rsidR="00721E27" w:rsidRPr="00223DCC" w:rsidRDefault="00721E27" w:rsidP="00721E27">
      <w:pPr>
        <w:pStyle w:val="Notedebasdepage"/>
        <w:rPr>
          <w:lang w:val="fr-FR"/>
        </w:rPr>
      </w:pPr>
      <w:r>
        <w:rPr>
          <w:rStyle w:val="Appelnotedebasdep"/>
        </w:rPr>
        <w:footnoteRef/>
      </w:r>
      <w:r>
        <w:t xml:space="preserve"> </w:t>
      </w:r>
      <w:r>
        <w:rPr>
          <w:lang w:val="fr-FR"/>
        </w:rPr>
        <w:tab/>
      </w:r>
      <w:r w:rsidRPr="004D17F6">
        <w:t>M. Bunge, « La crisis actual</w:t>
      </w:r>
      <w:r>
        <w:t xml:space="preserve"> no</w:t>
      </w:r>
      <w:r w:rsidRPr="004D17F6">
        <w:t xml:space="preserve"> data de ayer ni es exclusivamente econom</w:t>
      </w:r>
      <w:r w:rsidRPr="004D17F6">
        <w:t>i</w:t>
      </w:r>
      <w:r w:rsidRPr="004D17F6">
        <w:t xml:space="preserve">ca », </w:t>
      </w:r>
      <w:r w:rsidRPr="00402B94">
        <w:rPr>
          <w:i/>
        </w:rPr>
        <w:t>Boletin de Estudios Economicos</w:t>
      </w:r>
      <w:r>
        <w:t>, (Bilbao) n° </w:t>
      </w:r>
      <w:r w:rsidRPr="004D17F6">
        <w:t>38, 1983, p.</w:t>
      </w:r>
      <w:r>
        <w:t xml:space="preserve"> </w:t>
      </w:r>
      <w:r w:rsidRPr="004D17F6">
        <w:t>43-45.</w:t>
      </w:r>
    </w:p>
  </w:footnote>
  <w:footnote w:id="73">
    <w:p w:rsidR="00721E27" w:rsidRPr="00311810" w:rsidRDefault="00721E27" w:rsidP="00721E27">
      <w:pPr>
        <w:pStyle w:val="Notedebasdepage"/>
        <w:rPr>
          <w:lang w:val="fr-FR"/>
        </w:rPr>
      </w:pPr>
      <w:r>
        <w:rPr>
          <w:rStyle w:val="Appelnotedebasdep"/>
        </w:rPr>
        <w:footnoteRef/>
      </w:r>
      <w:r>
        <w:t xml:space="preserve"> </w:t>
      </w:r>
      <w:r>
        <w:rPr>
          <w:lang w:val="fr-FR"/>
        </w:rPr>
        <w:tab/>
      </w:r>
      <w:r w:rsidRPr="004D17F6">
        <w:t>Voir G. Myrdal pour un exposé de l'importance des valeurs en recherche sociale appliquée.</w:t>
      </w:r>
    </w:p>
  </w:footnote>
  <w:footnote w:id="74">
    <w:p w:rsidR="00721E27" w:rsidRPr="00311810" w:rsidRDefault="00721E27" w:rsidP="00721E27">
      <w:pPr>
        <w:pStyle w:val="Notedebasdepage"/>
        <w:rPr>
          <w:lang w:val="fr-FR"/>
        </w:rPr>
      </w:pPr>
      <w:r>
        <w:rPr>
          <w:rStyle w:val="Appelnotedebasdep"/>
        </w:rPr>
        <w:footnoteRef/>
      </w:r>
      <w:r>
        <w:t xml:space="preserve"> </w:t>
      </w:r>
      <w:r>
        <w:rPr>
          <w:lang w:val="fr-FR"/>
        </w:rPr>
        <w:tab/>
      </w:r>
      <w:r w:rsidRPr="004D17F6">
        <w:t>Klein, 1947.</w:t>
      </w:r>
    </w:p>
  </w:footnote>
  <w:footnote w:id="75">
    <w:p w:rsidR="00721E27" w:rsidRPr="00311810" w:rsidRDefault="00721E27" w:rsidP="00721E27">
      <w:pPr>
        <w:pStyle w:val="Notedebasdepage"/>
        <w:rPr>
          <w:lang w:val="fr-FR"/>
        </w:rPr>
      </w:pPr>
      <w:r>
        <w:rPr>
          <w:rStyle w:val="Appelnotedebasdep"/>
        </w:rPr>
        <w:footnoteRef/>
      </w:r>
      <w:r>
        <w:t xml:space="preserve"> </w:t>
      </w:r>
      <w:r>
        <w:rPr>
          <w:lang w:val="fr-FR"/>
        </w:rPr>
        <w:tab/>
      </w:r>
      <w:r w:rsidRPr="004D17F6">
        <w:t>M. Friedman, « </w:t>
      </w:r>
      <w:r>
        <w:t>The Ro</w:t>
      </w:r>
      <w:r w:rsidRPr="004D17F6">
        <w:t xml:space="preserve">le of Monetary Policy », </w:t>
      </w:r>
      <w:r w:rsidRPr="00402B94">
        <w:rPr>
          <w:i/>
        </w:rPr>
        <w:t>American Economic R</w:t>
      </w:r>
      <w:r w:rsidRPr="00402B94">
        <w:rPr>
          <w:i/>
        </w:rPr>
        <w:t>e</w:t>
      </w:r>
      <w:r w:rsidRPr="00402B94">
        <w:rPr>
          <w:i/>
        </w:rPr>
        <w:t>view</w:t>
      </w:r>
      <w:r>
        <w:t>, n° </w:t>
      </w:r>
      <w:r w:rsidRPr="004D17F6">
        <w:t>58, 1968, p.</w:t>
      </w:r>
      <w:r>
        <w:t xml:space="preserve"> </w:t>
      </w:r>
      <w:r w:rsidRPr="004D17F6">
        <w:t>1-17.</w:t>
      </w:r>
    </w:p>
  </w:footnote>
  <w:footnote w:id="76">
    <w:p w:rsidR="00721E27" w:rsidRPr="00311810" w:rsidRDefault="00721E27" w:rsidP="00721E27">
      <w:pPr>
        <w:pStyle w:val="Notedebasdepage"/>
        <w:rPr>
          <w:lang w:val="fr-FR"/>
        </w:rPr>
      </w:pPr>
      <w:r>
        <w:rPr>
          <w:rStyle w:val="Appelnotedebasdep"/>
        </w:rPr>
        <w:footnoteRef/>
      </w:r>
      <w:r>
        <w:t xml:space="preserve"> </w:t>
      </w:r>
      <w:r>
        <w:rPr>
          <w:lang w:val="fr-FR"/>
        </w:rPr>
        <w:tab/>
      </w:r>
      <w:r w:rsidRPr="004D17F6">
        <w:t xml:space="preserve">F. A. Hayek, </w:t>
      </w:r>
      <w:r w:rsidRPr="00402B94">
        <w:rPr>
          <w:i/>
        </w:rPr>
        <w:t>Individualism and Economic Order</w:t>
      </w:r>
      <w:r w:rsidRPr="004D17F6">
        <w:t>, London, Routledge and Kegan Paul</w:t>
      </w:r>
      <w:r>
        <w:t xml:space="preserve">, 1949, </w:t>
      </w:r>
      <w:r w:rsidRPr="001770B3">
        <w:rPr>
          <w:i/>
        </w:rPr>
        <w:t>The Counter-Revolution of Science</w:t>
      </w:r>
      <w:r w:rsidRPr="004D17F6">
        <w:t>, Glencoe, Free Press, 1955.</w:t>
      </w:r>
    </w:p>
  </w:footnote>
  <w:footnote w:id="77">
    <w:p w:rsidR="00721E27" w:rsidRPr="00F1074C" w:rsidRDefault="00721E27" w:rsidP="00721E27">
      <w:pPr>
        <w:pStyle w:val="Notedebasdepage"/>
        <w:rPr>
          <w:lang w:val="fr-FR"/>
        </w:rPr>
      </w:pPr>
      <w:r>
        <w:rPr>
          <w:rStyle w:val="Appelnotedebasdep"/>
        </w:rPr>
        <w:footnoteRef/>
      </w:r>
      <w:r>
        <w:t xml:space="preserve"> </w:t>
      </w:r>
      <w:r>
        <w:rPr>
          <w:lang w:val="fr-FR"/>
        </w:rPr>
        <w:tab/>
      </w:r>
      <w:r w:rsidRPr="004D17F6">
        <w:t xml:space="preserve">M. Friedman, </w:t>
      </w:r>
      <w:r w:rsidRPr="00402B94">
        <w:rPr>
          <w:i/>
        </w:rPr>
        <w:t>Inflation, Causes and Consequences</w:t>
      </w:r>
      <w:r w:rsidRPr="004D17F6">
        <w:t>, New York, Asia Publi</w:t>
      </w:r>
      <w:r w:rsidRPr="004D17F6">
        <w:t>s</w:t>
      </w:r>
      <w:r w:rsidRPr="004D17F6">
        <w:t xml:space="preserve">hing House, 1963, </w:t>
      </w:r>
      <w:r w:rsidRPr="00402B94">
        <w:rPr>
          <w:i/>
        </w:rPr>
        <w:t>The role of monetary policy, op. cit</w:t>
      </w:r>
      <w:r w:rsidRPr="004D17F6">
        <w:t xml:space="preserve">., </w:t>
      </w:r>
      <w:r w:rsidRPr="00402B94">
        <w:rPr>
          <w:i/>
        </w:rPr>
        <w:t>Free to Choose</w:t>
      </w:r>
      <w:r w:rsidRPr="004D17F6">
        <w:t>, New York, Avon Books, 1980.</w:t>
      </w:r>
    </w:p>
  </w:footnote>
  <w:footnote w:id="78">
    <w:p w:rsidR="00721E27" w:rsidRPr="00F1074C" w:rsidRDefault="00721E27" w:rsidP="00721E27">
      <w:pPr>
        <w:pStyle w:val="Notedebasdepage"/>
        <w:rPr>
          <w:lang w:val="fr-FR"/>
        </w:rPr>
      </w:pPr>
      <w:r>
        <w:rPr>
          <w:rStyle w:val="Appelnotedebasdep"/>
        </w:rPr>
        <w:footnoteRef/>
      </w:r>
      <w:r>
        <w:t xml:space="preserve"> </w:t>
      </w:r>
      <w:r>
        <w:rPr>
          <w:lang w:val="fr-FR"/>
        </w:rPr>
        <w:tab/>
      </w:r>
      <w:r w:rsidRPr="004D17F6">
        <w:t xml:space="preserve">M. Friedman, </w:t>
      </w:r>
      <w:r w:rsidRPr="001770B3">
        <w:rPr>
          <w:i/>
        </w:rPr>
        <w:t>Inflation</w:t>
      </w:r>
      <w:r w:rsidRPr="004D17F6">
        <w:t>...</w:t>
      </w:r>
      <w:r>
        <w:t xml:space="preserve"> </w:t>
      </w:r>
      <w:r w:rsidRPr="00402B94">
        <w:rPr>
          <w:i/>
        </w:rPr>
        <w:t>op. cit</w:t>
      </w:r>
      <w:r w:rsidRPr="004D17F6">
        <w:t>., p. 133.</w:t>
      </w:r>
    </w:p>
  </w:footnote>
  <w:footnote w:id="79">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M. Friedman, « A Theoritical Framework for Monetary Analysis », R</w:t>
      </w:r>
      <w:r>
        <w:t> </w:t>
      </w:r>
      <w:r w:rsidRPr="004D17F6">
        <w:t xml:space="preserve">J. Gordon, ed. </w:t>
      </w:r>
      <w:r w:rsidRPr="00402B94">
        <w:rPr>
          <w:i/>
        </w:rPr>
        <w:t>Milton an’s Monetary Framework</w:t>
      </w:r>
      <w:r w:rsidRPr="004D17F6">
        <w:t>, Chicago, University of Ch</w:t>
      </w:r>
      <w:r w:rsidRPr="004D17F6">
        <w:t>i</w:t>
      </w:r>
      <w:r w:rsidRPr="004D17F6">
        <w:t>cago Press, 1970.</w:t>
      </w:r>
    </w:p>
  </w:footnote>
  <w:footnote w:id="80">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P.</w:t>
      </w:r>
      <w:r>
        <w:t> </w:t>
      </w:r>
      <w:r w:rsidRPr="004D17F6">
        <w:t>A. Samuelson, « Contributions to the Discussion on the Problems of M</w:t>
      </w:r>
      <w:r w:rsidRPr="004D17F6">
        <w:t>e</w:t>
      </w:r>
      <w:r w:rsidRPr="004D17F6">
        <w:t xml:space="preserve">thodology », </w:t>
      </w:r>
      <w:r w:rsidRPr="00402B94">
        <w:rPr>
          <w:i/>
        </w:rPr>
        <w:t>Proceedings of the American Economic Association</w:t>
      </w:r>
      <w:r>
        <w:t>, n° </w:t>
      </w:r>
      <w:r w:rsidRPr="004D17F6">
        <w:t>59, 1963, p.</w:t>
      </w:r>
      <w:r>
        <w:t xml:space="preserve"> </w:t>
      </w:r>
      <w:r w:rsidRPr="004D17F6">
        <w:t>229-231.</w:t>
      </w:r>
    </w:p>
  </w:footnote>
  <w:footnote w:id="81">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402B94">
        <w:t>Understanding the World, op. cit</w:t>
      </w:r>
      <w:r w:rsidRPr="004D17F6">
        <w:t>.</w:t>
      </w:r>
    </w:p>
  </w:footnote>
  <w:footnote w:id="82">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 xml:space="preserve">M. Friedman, </w:t>
      </w:r>
      <w:r w:rsidRPr="00402B94">
        <w:t>Milton Friedman</w:t>
      </w:r>
      <w:r>
        <w:t>’</w:t>
      </w:r>
      <w:r w:rsidRPr="00402B94">
        <w:t>s Monetary Framework, op. cit</w:t>
      </w:r>
      <w:r w:rsidRPr="004D17F6">
        <w:t>.</w:t>
      </w:r>
    </w:p>
  </w:footnote>
  <w:footnote w:id="83">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 xml:space="preserve">Pour un exposé mathématique voir M. Bunge, </w:t>
      </w:r>
      <w:r>
        <w:rPr>
          <w:i/>
        </w:rPr>
        <w:t>Understanding the world, op. </w:t>
      </w:r>
      <w:r w:rsidRPr="00402B94">
        <w:rPr>
          <w:i/>
        </w:rPr>
        <w:t>cit</w:t>
      </w:r>
      <w:r w:rsidRPr="004D17F6">
        <w:t>.</w:t>
      </w:r>
    </w:p>
  </w:footnote>
  <w:footnote w:id="84">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R.</w:t>
      </w:r>
      <w:r>
        <w:t> </w:t>
      </w:r>
      <w:r w:rsidRPr="004D17F6">
        <w:t>E. Lucas, « Two Illustrations of the Quantity Theory of Money »</w:t>
      </w:r>
      <w:r>
        <w:t xml:space="preserve">, </w:t>
      </w:r>
      <w:r w:rsidRPr="00402B94">
        <w:rPr>
          <w:i/>
        </w:rPr>
        <w:t>Amer</w:t>
      </w:r>
      <w:r w:rsidRPr="00402B94">
        <w:rPr>
          <w:i/>
        </w:rPr>
        <w:t>i</w:t>
      </w:r>
      <w:r w:rsidRPr="00402B94">
        <w:rPr>
          <w:i/>
        </w:rPr>
        <w:t>can Economic Review</w:t>
      </w:r>
      <w:r>
        <w:t>, n° </w:t>
      </w:r>
      <w:r w:rsidRPr="004D17F6">
        <w:t>70, 1980, p.</w:t>
      </w:r>
      <w:r>
        <w:t xml:space="preserve"> </w:t>
      </w:r>
      <w:r w:rsidRPr="004D17F6">
        <w:t>1005-1014.</w:t>
      </w:r>
    </w:p>
  </w:footnote>
  <w:footnote w:id="85">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F. Modigliani, « the Monetarist Controversy, or, should we Forsake Stabil</w:t>
      </w:r>
      <w:r w:rsidRPr="004D17F6">
        <w:t>i</w:t>
      </w:r>
      <w:r w:rsidRPr="004D17F6">
        <w:t xml:space="preserve">zation Policies », </w:t>
      </w:r>
      <w:r w:rsidRPr="00402B94">
        <w:rPr>
          <w:i/>
        </w:rPr>
        <w:t>American Economic Review</w:t>
      </w:r>
      <w:r>
        <w:t>, n° </w:t>
      </w:r>
      <w:r w:rsidRPr="004D17F6">
        <w:t>67, 1977, p.</w:t>
      </w:r>
      <w:r>
        <w:t xml:space="preserve"> </w:t>
      </w:r>
      <w:r w:rsidRPr="004D17F6">
        <w:t>1-19.</w:t>
      </w:r>
    </w:p>
  </w:footnote>
  <w:footnote w:id="86">
    <w:p w:rsidR="00721E27" w:rsidRPr="00B65793" w:rsidRDefault="00721E27" w:rsidP="00721E27">
      <w:pPr>
        <w:pStyle w:val="Notedebasdepage"/>
        <w:rPr>
          <w:lang w:val="fr-FR"/>
        </w:rPr>
      </w:pPr>
      <w:r>
        <w:rPr>
          <w:rStyle w:val="Appelnotedebasdep"/>
        </w:rPr>
        <w:footnoteRef/>
      </w:r>
      <w:r>
        <w:t xml:space="preserve"> </w:t>
      </w:r>
      <w:r>
        <w:rPr>
          <w:lang w:val="fr-FR"/>
        </w:rPr>
        <w:tab/>
      </w:r>
      <w:r w:rsidRPr="00402B94">
        <w:rPr>
          <w:i/>
        </w:rPr>
        <w:t>Ibid</w:t>
      </w:r>
      <w:r w:rsidRPr="004D17F6">
        <w:t>, p.</w:t>
      </w:r>
      <w:r>
        <w:t xml:space="preserve"> </w:t>
      </w:r>
      <w:r w:rsidRPr="004D17F6">
        <w:t>12.</w:t>
      </w:r>
    </w:p>
  </w:footnote>
  <w:footnote w:id="87">
    <w:p w:rsidR="00721E27" w:rsidRPr="00B65793" w:rsidRDefault="00721E27" w:rsidP="00721E27">
      <w:pPr>
        <w:pStyle w:val="Notedebasdepage"/>
        <w:rPr>
          <w:lang w:val="fr-FR"/>
        </w:rPr>
      </w:pPr>
      <w:r>
        <w:rPr>
          <w:rStyle w:val="Appelnotedebasdep"/>
        </w:rPr>
        <w:footnoteRef/>
      </w:r>
      <w:r>
        <w:t xml:space="preserve"> </w:t>
      </w:r>
      <w:r>
        <w:rPr>
          <w:lang w:val="fr-FR"/>
        </w:rPr>
        <w:tab/>
      </w:r>
      <w:r w:rsidRPr="004D17F6">
        <w:t>FMI, 1982, p.</w:t>
      </w:r>
      <w:r>
        <w:t xml:space="preserve"> </w:t>
      </w:r>
      <w:r w:rsidRPr="004D17F6">
        <w:t>202.</w:t>
      </w:r>
    </w:p>
  </w:footnote>
  <w:footnote w:id="88">
    <w:p w:rsidR="00721E27" w:rsidRPr="00706F27" w:rsidRDefault="00721E27" w:rsidP="00721E27">
      <w:pPr>
        <w:pStyle w:val="Notedebasdepage"/>
        <w:rPr>
          <w:lang w:val="fr-FR"/>
        </w:rPr>
      </w:pPr>
      <w:r>
        <w:rPr>
          <w:rStyle w:val="Appelnotedebasdep"/>
        </w:rPr>
        <w:footnoteRef/>
      </w:r>
      <w:r>
        <w:t xml:space="preserve"> </w:t>
      </w:r>
      <w:r>
        <w:rPr>
          <w:lang w:val="fr-FR"/>
        </w:rPr>
        <w:tab/>
      </w:r>
      <w:r w:rsidRPr="004D17F6">
        <w:t xml:space="preserve">Bank of England, </w:t>
      </w:r>
      <w:r w:rsidRPr="00402B94">
        <w:rPr>
          <w:i/>
        </w:rPr>
        <w:t>Panel of Academic Consultants</w:t>
      </w:r>
      <w:r w:rsidRPr="004D17F6">
        <w:t>, Paper</w:t>
      </w:r>
      <w:r>
        <w:t xml:space="preserve"> n° </w:t>
      </w:r>
      <w:r w:rsidRPr="004D17F6">
        <w:t>22, London.</w:t>
      </w:r>
    </w:p>
  </w:footnote>
  <w:footnote w:id="89">
    <w:p w:rsidR="00721E27" w:rsidRPr="00706F27" w:rsidRDefault="00721E27" w:rsidP="00721E27">
      <w:pPr>
        <w:pStyle w:val="Notedebasdepage"/>
        <w:rPr>
          <w:lang w:val="fr-FR"/>
        </w:rPr>
      </w:pPr>
      <w:r>
        <w:rPr>
          <w:rStyle w:val="Appelnotedebasdep"/>
        </w:rPr>
        <w:footnoteRef/>
      </w:r>
      <w:r>
        <w:t xml:space="preserve"> </w:t>
      </w:r>
      <w:r>
        <w:rPr>
          <w:lang w:val="fr-FR"/>
        </w:rPr>
        <w:tab/>
      </w:r>
      <w:r w:rsidRPr="004D17F6">
        <w:t>M. Friedman et A</w:t>
      </w:r>
      <w:r>
        <w:t>. J</w:t>
      </w:r>
      <w:r w:rsidRPr="004D17F6">
        <w:t xml:space="preserve">. Schwartz, </w:t>
      </w:r>
      <w:r w:rsidRPr="00402B94">
        <w:rPr>
          <w:i/>
        </w:rPr>
        <w:t>Monetary Trends in the United States and the United Kingdom</w:t>
      </w:r>
      <w:r w:rsidRPr="004D17F6">
        <w:t>, Chicago, University of Chicago Press, 1982.</w:t>
      </w:r>
    </w:p>
  </w:footnote>
  <w:footnote w:id="90">
    <w:p w:rsidR="00721E27" w:rsidRPr="00706F27" w:rsidRDefault="00721E27" w:rsidP="00721E27">
      <w:pPr>
        <w:pStyle w:val="Notedebasdepage"/>
        <w:rPr>
          <w:lang w:val="fr-FR"/>
        </w:rPr>
      </w:pPr>
      <w:r>
        <w:rPr>
          <w:rStyle w:val="Appelnotedebasdep"/>
        </w:rPr>
        <w:footnoteRef/>
      </w:r>
      <w:r>
        <w:t xml:space="preserve"> </w:t>
      </w:r>
      <w:r>
        <w:rPr>
          <w:lang w:val="fr-FR"/>
        </w:rPr>
        <w:tab/>
      </w:r>
      <w:r w:rsidRPr="004D17F6">
        <w:t>R. Prebisch, « Dialogo acerca de Friedmany Hayek »</w:t>
      </w:r>
      <w:r>
        <w:t xml:space="preserve">, </w:t>
      </w:r>
      <w:r w:rsidRPr="00402B94">
        <w:rPr>
          <w:i/>
        </w:rPr>
        <w:t>Revista de la CEPAL</w:t>
      </w:r>
      <w:r>
        <w:t>, n° </w:t>
      </w:r>
      <w:r w:rsidRPr="004D17F6">
        <w:t>15, 1981, p.</w:t>
      </w:r>
      <w:r>
        <w:t xml:space="preserve"> </w:t>
      </w:r>
      <w:r w:rsidRPr="004D17F6">
        <w:t>161-182</w:t>
      </w:r>
    </w:p>
  </w:footnote>
  <w:footnote w:id="91">
    <w:p w:rsidR="00721E27" w:rsidRPr="005629B5" w:rsidRDefault="00721E27" w:rsidP="00721E27">
      <w:pPr>
        <w:pStyle w:val="Notedebasdepage"/>
        <w:rPr>
          <w:lang w:val="fr-FR"/>
        </w:rPr>
      </w:pPr>
      <w:r>
        <w:rPr>
          <w:rStyle w:val="Appelnotedebasdep"/>
        </w:rPr>
        <w:footnoteRef/>
      </w:r>
      <w:r>
        <w:t xml:space="preserve"> </w:t>
      </w:r>
      <w:r>
        <w:rPr>
          <w:lang w:val="fr-FR"/>
        </w:rPr>
        <w:tab/>
      </w:r>
      <w:r w:rsidRPr="004D17F6">
        <w:t xml:space="preserve">F. Hahn, </w:t>
      </w:r>
      <w:r w:rsidRPr="00402B94">
        <w:rPr>
          <w:i/>
        </w:rPr>
        <w:t>Money and Inflation</w:t>
      </w:r>
      <w:r w:rsidRPr="004D17F6">
        <w:t>, Cambridge Mass., M.I.T. Press, 1983.</w:t>
      </w:r>
    </w:p>
  </w:footnote>
  <w:footnote w:id="92">
    <w:p w:rsidR="00721E27" w:rsidRPr="005629B5" w:rsidRDefault="00721E27" w:rsidP="00721E27">
      <w:pPr>
        <w:pStyle w:val="Notedebasdepage"/>
        <w:rPr>
          <w:lang w:val="fr-FR"/>
        </w:rPr>
      </w:pPr>
      <w:r>
        <w:rPr>
          <w:rStyle w:val="Appelnotedebasdep"/>
        </w:rPr>
        <w:footnoteRef/>
      </w:r>
      <w:r>
        <w:t xml:space="preserve"> </w:t>
      </w:r>
      <w:r>
        <w:rPr>
          <w:lang w:val="fr-FR"/>
        </w:rPr>
        <w:tab/>
      </w:r>
      <w:r w:rsidRPr="004D17F6">
        <w:t xml:space="preserve">M. Bunge, </w:t>
      </w:r>
      <w:r w:rsidRPr="00402B94">
        <w:t>La crisis actual...op. cit</w:t>
      </w:r>
      <w:r w:rsidRPr="004D17F6">
        <w:t>.</w:t>
      </w:r>
    </w:p>
  </w:footnote>
  <w:footnote w:id="93">
    <w:p w:rsidR="00721E27" w:rsidRPr="00150F81" w:rsidRDefault="00721E27" w:rsidP="00721E27">
      <w:pPr>
        <w:pStyle w:val="Notedebasdepage"/>
        <w:rPr>
          <w:lang w:val="fr-FR"/>
        </w:rPr>
      </w:pPr>
      <w:r>
        <w:rPr>
          <w:rStyle w:val="Appelnotedebasdep"/>
        </w:rPr>
        <w:footnoteRef/>
      </w:r>
      <w:r>
        <w:t xml:space="preserve"> </w:t>
      </w:r>
      <w:r>
        <w:rPr>
          <w:lang w:val="fr-FR"/>
        </w:rPr>
        <w:tab/>
      </w:r>
      <w:r>
        <w:t>À</w:t>
      </w:r>
      <w:r w:rsidRPr="004D17F6">
        <w:t xml:space="preserve"> cet effet, Pierre Rosanvallon a bien établi la correspondance entre l'acce</w:t>
      </w:r>
      <w:r w:rsidRPr="004D17F6">
        <w:t>n</w:t>
      </w:r>
      <w:r w:rsidRPr="004D17F6">
        <w:t>tuation des coûts sociaux de l'État-providence et la professio</w:t>
      </w:r>
      <w:r w:rsidRPr="004D17F6">
        <w:t>n</w:t>
      </w:r>
      <w:r w:rsidRPr="004D17F6">
        <w:t xml:space="preserve">nalisation des services collectifs. Voir </w:t>
      </w:r>
      <w:r w:rsidRPr="00AA6CDF">
        <w:rPr>
          <w:i/>
        </w:rPr>
        <w:t>La crise de l'État-providence</w:t>
      </w:r>
      <w:r w:rsidRPr="004D17F6">
        <w:t>, Paris, Seuil, 1981, p.</w:t>
      </w:r>
      <w:r>
        <w:t> </w:t>
      </w:r>
      <w:r w:rsidRPr="004D17F6">
        <w:t>48.</w:t>
      </w:r>
    </w:p>
  </w:footnote>
  <w:footnote w:id="94">
    <w:p w:rsidR="00721E27" w:rsidRPr="008C0E58" w:rsidRDefault="00721E27" w:rsidP="00721E27">
      <w:pPr>
        <w:pStyle w:val="Notedebasdepage"/>
        <w:rPr>
          <w:lang w:val="fr-FR"/>
        </w:rPr>
      </w:pPr>
      <w:r>
        <w:rPr>
          <w:rStyle w:val="Appelnotedebasdep"/>
        </w:rPr>
        <w:footnoteRef/>
      </w:r>
      <w:r>
        <w:t xml:space="preserve"> </w:t>
      </w:r>
      <w:r>
        <w:rPr>
          <w:lang w:val="fr-FR"/>
        </w:rPr>
        <w:tab/>
      </w:r>
      <w:r w:rsidRPr="00BD6A2F">
        <w:rPr>
          <w:i/>
        </w:rPr>
        <w:t>Ibid.</w:t>
      </w:r>
      <w:r w:rsidRPr="004D17F6">
        <w:t xml:space="preserve">, p.45 ; voir également, Michel Maffesoli, </w:t>
      </w:r>
      <w:r w:rsidRPr="00BD6A2F">
        <w:rPr>
          <w:i/>
        </w:rPr>
        <w:t>La</w:t>
      </w:r>
      <w:r w:rsidRPr="004D17F6">
        <w:t xml:space="preserve"> </w:t>
      </w:r>
      <w:r w:rsidRPr="00AA6CDF">
        <w:rPr>
          <w:i/>
        </w:rPr>
        <w:t>violence totalitaire</w:t>
      </w:r>
      <w:r w:rsidRPr="004D17F6">
        <w:t>, Paris, PUF, 1979, p.</w:t>
      </w:r>
      <w:r>
        <w:t xml:space="preserve"> </w:t>
      </w:r>
      <w:r w:rsidRPr="004D17F6">
        <w:t>210-230.</w:t>
      </w:r>
    </w:p>
  </w:footnote>
  <w:footnote w:id="95">
    <w:p w:rsidR="00721E27" w:rsidRPr="008C0E58" w:rsidRDefault="00721E27" w:rsidP="00721E27">
      <w:pPr>
        <w:pStyle w:val="Notedebasdepage"/>
        <w:rPr>
          <w:lang w:val="fr-FR"/>
        </w:rPr>
      </w:pPr>
      <w:r>
        <w:rPr>
          <w:rStyle w:val="Appelnotedebasdep"/>
        </w:rPr>
        <w:footnoteRef/>
      </w:r>
      <w:r>
        <w:t xml:space="preserve"> </w:t>
      </w:r>
      <w:r>
        <w:tab/>
      </w:r>
      <w:r w:rsidRPr="004D17F6">
        <w:t xml:space="preserve">Voir, entre autres, Michel Maffesoli, </w:t>
      </w:r>
      <w:r w:rsidRPr="00AA6CDF">
        <w:rPr>
          <w:i/>
        </w:rPr>
        <w:t>op. cit</w:t>
      </w:r>
      <w:r w:rsidRPr="004D17F6">
        <w:t>.</w:t>
      </w:r>
    </w:p>
  </w:footnote>
  <w:footnote w:id="96">
    <w:p w:rsidR="00721E27" w:rsidRPr="008C0E58" w:rsidRDefault="00721E27" w:rsidP="00721E27">
      <w:pPr>
        <w:pStyle w:val="Notedebasdepage"/>
        <w:rPr>
          <w:lang w:val="fr-FR"/>
        </w:rPr>
      </w:pPr>
      <w:r>
        <w:rPr>
          <w:rStyle w:val="Appelnotedebasdep"/>
        </w:rPr>
        <w:footnoteRef/>
      </w:r>
      <w:r>
        <w:t xml:space="preserve"> </w:t>
      </w:r>
      <w:r>
        <w:rPr>
          <w:lang w:val="fr-FR"/>
        </w:rPr>
        <w:tab/>
      </w:r>
      <w:r w:rsidRPr="004D17F6">
        <w:t>Pour une analyse des progrès du social québécois,</w:t>
      </w:r>
      <w:r>
        <w:t xml:space="preserve"> </w:t>
      </w:r>
      <w:r w:rsidRPr="004D17F6">
        <w:t xml:space="preserve">voir Gilbert Renaud, </w:t>
      </w:r>
      <w:r w:rsidRPr="00AA6CDF">
        <w:rPr>
          <w:i/>
        </w:rPr>
        <w:t>À l'ombre du rationalisme. La société québécoise de sa dépendance à sa qu</w:t>
      </w:r>
      <w:r w:rsidRPr="00AA6CDF">
        <w:rPr>
          <w:i/>
        </w:rPr>
        <w:t>o</w:t>
      </w:r>
      <w:r w:rsidRPr="00AA6CDF">
        <w:rPr>
          <w:i/>
        </w:rPr>
        <w:t>tidienneté</w:t>
      </w:r>
      <w:r w:rsidRPr="004D17F6">
        <w:t>, Montréal, St-Martin, 1984.</w:t>
      </w:r>
    </w:p>
  </w:footnote>
  <w:footnote w:id="97">
    <w:p w:rsidR="00721E27" w:rsidRPr="008C0E58" w:rsidRDefault="00721E27" w:rsidP="00721E27">
      <w:pPr>
        <w:pStyle w:val="Notedebasdepage"/>
        <w:rPr>
          <w:lang w:val="fr-FR"/>
        </w:rPr>
      </w:pPr>
      <w:r>
        <w:rPr>
          <w:rStyle w:val="Appelnotedebasdep"/>
        </w:rPr>
        <w:footnoteRef/>
      </w:r>
      <w:r>
        <w:t xml:space="preserve"> </w:t>
      </w:r>
      <w:r>
        <w:rPr>
          <w:lang w:val="fr-FR"/>
        </w:rPr>
        <w:tab/>
      </w:r>
      <w:r w:rsidRPr="004D17F6">
        <w:t xml:space="preserve">Jean Baudrillard, </w:t>
      </w:r>
      <w:r w:rsidRPr="00AA6CDF">
        <w:rPr>
          <w:i/>
        </w:rPr>
        <w:t>À l'om</w:t>
      </w:r>
      <w:r>
        <w:rPr>
          <w:i/>
        </w:rPr>
        <w:t>bre des majorités silencieuses.</w:t>
      </w:r>
      <w:r w:rsidRPr="00AA6CDF">
        <w:rPr>
          <w:i/>
        </w:rPr>
        <w:t xml:space="preserve"> La fin du social</w:t>
      </w:r>
      <w:r w:rsidRPr="004D17F6">
        <w:t>, P</w:t>
      </w:r>
      <w:r w:rsidRPr="004D17F6">
        <w:t>a</w:t>
      </w:r>
      <w:r w:rsidRPr="004D17F6">
        <w:t>ris, Denoël/Gonthier, 1982, p.</w:t>
      </w:r>
      <w:r>
        <w:t xml:space="preserve"> </w:t>
      </w:r>
      <w:r w:rsidRPr="004D17F6">
        <w:t>69-70.</w:t>
      </w:r>
    </w:p>
  </w:footnote>
  <w:footnote w:id="98">
    <w:p w:rsidR="00721E27" w:rsidRPr="005E1FE0" w:rsidRDefault="00721E27" w:rsidP="00721E27">
      <w:pPr>
        <w:pStyle w:val="Notedebasdepage"/>
        <w:rPr>
          <w:lang w:val="fr-FR"/>
        </w:rPr>
      </w:pPr>
      <w:r>
        <w:rPr>
          <w:rStyle w:val="Appelnotedebasdep"/>
        </w:rPr>
        <w:footnoteRef/>
      </w:r>
      <w:r>
        <w:t xml:space="preserve"> </w:t>
      </w:r>
      <w:r>
        <w:rPr>
          <w:lang w:val="fr-FR"/>
        </w:rPr>
        <w:tab/>
      </w:r>
      <w:r w:rsidRPr="004D17F6">
        <w:t xml:space="preserve">Serge Moscovici, « Le réenchantement du monde », dans Alain Touraine (sous la direction de), </w:t>
      </w:r>
      <w:r w:rsidRPr="00AA6CDF">
        <w:rPr>
          <w:i/>
        </w:rPr>
        <w:t>Au-delà de la crise</w:t>
      </w:r>
      <w:r w:rsidRPr="004D17F6">
        <w:t>, Paris, Seuil, 1976, p.</w:t>
      </w:r>
      <w:r>
        <w:t xml:space="preserve"> </w:t>
      </w:r>
      <w:r w:rsidRPr="004D17F6">
        <w:t>145.</w:t>
      </w:r>
    </w:p>
  </w:footnote>
  <w:footnote w:id="99">
    <w:p w:rsidR="00721E27" w:rsidRPr="005E1FE0" w:rsidRDefault="00721E27" w:rsidP="00721E27">
      <w:pPr>
        <w:pStyle w:val="Notedebasdepage"/>
        <w:rPr>
          <w:lang w:val="fr-FR"/>
        </w:rPr>
      </w:pPr>
      <w:r>
        <w:rPr>
          <w:rStyle w:val="Appelnotedebasdep"/>
        </w:rPr>
        <w:footnoteRef/>
      </w:r>
      <w:r>
        <w:t xml:space="preserve"> </w:t>
      </w:r>
      <w:r>
        <w:rPr>
          <w:lang w:val="fr-FR"/>
        </w:rPr>
        <w:tab/>
      </w:r>
      <w:r w:rsidRPr="004D17F6">
        <w:t xml:space="preserve">Yves Barel, </w:t>
      </w:r>
      <w:r w:rsidRPr="00AA6CDF">
        <w:rPr>
          <w:i/>
        </w:rPr>
        <w:t>La société du vide</w:t>
      </w:r>
      <w:r w:rsidRPr="004D17F6">
        <w:t>, Paris, Seuil, 1984, p.</w:t>
      </w:r>
      <w:r>
        <w:t xml:space="preserve"> </w:t>
      </w:r>
      <w:r w:rsidRPr="004D17F6">
        <w:t>23.</w:t>
      </w:r>
    </w:p>
  </w:footnote>
  <w:footnote w:id="100">
    <w:p w:rsidR="00721E27" w:rsidRPr="005E1FE0" w:rsidRDefault="00721E27" w:rsidP="00721E27">
      <w:pPr>
        <w:pStyle w:val="Notedebasdepage"/>
        <w:rPr>
          <w:lang w:val="fr-FR"/>
        </w:rPr>
      </w:pPr>
      <w:r>
        <w:rPr>
          <w:rStyle w:val="Appelnotedebasdep"/>
        </w:rPr>
        <w:footnoteRef/>
      </w:r>
      <w:r>
        <w:t xml:space="preserve"> </w:t>
      </w:r>
      <w:r>
        <w:rPr>
          <w:lang w:val="fr-FR"/>
        </w:rPr>
        <w:tab/>
      </w:r>
      <w:r w:rsidRPr="004D17F6">
        <w:t xml:space="preserve">Voir, entre autres, Louis Dumont, </w:t>
      </w:r>
      <w:r w:rsidRPr="00AA6CDF">
        <w:t>Homo aequalis. Genèse et épanouiss</w:t>
      </w:r>
      <w:r w:rsidRPr="00AA6CDF">
        <w:t>e</w:t>
      </w:r>
      <w:r w:rsidRPr="00AA6CDF">
        <w:t>ment de l'idéologie économique</w:t>
      </w:r>
      <w:r w:rsidRPr="004D17F6">
        <w:t>, Paris, Gallimard, 1977.</w:t>
      </w:r>
    </w:p>
  </w:footnote>
  <w:footnote w:id="101">
    <w:p w:rsidR="00721E27" w:rsidRPr="00BD6F62" w:rsidRDefault="00721E27" w:rsidP="00721E27">
      <w:pPr>
        <w:pStyle w:val="Notedebasdepage"/>
        <w:rPr>
          <w:lang w:val="fr-FR"/>
        </w:rPr>
      </w:pPr>
      <w:r>
        <w:rPr>
          <w:rStyle w:val="Appelnotedebasdep"/>
        </w:rPr>
        <w:footnoteRef/>
      </w:r>
      <w:r>
        <w:t xml:space="preserve"> </w:t>
      </w:r>
      <w:r>
        <w:rPr>
          <w:lang w:val="fr-FR"/>
        </w:rPr>
        <w:tab/>
      </w:r>
      <w:r w:rsidRPr="004D17F6">
        <w:t>Si l'on prend en exemple le champ de la santé, Frédéric Lesemann (</w:t>
      </w:r>
      <w:r w:rsidRPr="00BD6A2F">
        <w:rPr>
          <w:i/>
        </w:rPr>
        <w:t>Du pain et des services. La</w:t>
      </w:r>
      <w:r w:rsidRPr="004D17F6">
        <w:t xml:space="preserve"> </w:t>
      </w:r>
      <w:r w:rsidRPr="00AA6CDF">
        <w:rPr>
          <w:i/>
        </w:rPr>
        <w:t xml:space="preserve">réforme de la santé et des services sociaux au Québec, </w:t>
      </w:r>
      <w:r w:rsidRPr="00BD6A2F">
        <w:t>Montréal,</w:t>
      </w:r>
      <w:r w:rsidRPr="004D17F6">
        <w:t xml:space="preserve"> St-Martin, 1981) a bien montré que le projet technocratique axé sur la planification, la programmation, la prévention et la prise en charge communautaire s'implante durant les années 1960 et que sa « réussite pa</w:t>
      </w:r>
      <w:r w:rsidRPr="004D17F6">
        <w:t>r</w:t>
      </w:r>
      <w:r w:rsidRPr="004D17F6">
        <w:t>tielle » s'explique par la résistance du corps médical. Et j'ai moi-même mo</w:t>
      </w:r>
      <w:r w:rsidRPr="004D17F6">
        <w:t>n</w:t>
      </w:r>
      <w:r w:rsidRPr="004D17F6">
        <w:t xml:space="preserve">tré à propos des services sociaux que le projet technocratique actuel émerge dans les années 1960. Il sera contrecarré par les classes moyennes dont la résistance suscite la bureaucratisation du système. La situation présente est modifiée par la crise qu'utilise le pouvoir technocratique pour amoindrir le poids politique des classes moyennes et procéder au raffinement du social (voir Gilbert Renaud, </w:t>
      </w:r>
      <w:r w:rsidRPr="00AA6CDF">
        <w:rPr>
          <w:i/>
        </w:rPr>
        <w:t>op. cit</w:t>
      </w:r>
      <w:r w:rsidRPr="004D17F6">
        <w:t>., p.</w:t>
      </w:r>
      <w:r>
        <w:t xml:space="preserve"> 1</w:t>
      </w:r>
      <w:r w:rsidRPr="004D17F6">
        <w:t>05-137).</w:t>
      </w:r>
    </w:p>
  </w:footnote>
  <w:footnote w:id="102">
    <w:p w:rsidR="00721E27" w:rsidRPr="00BD6F62" w:rsidRDefault="00721E27" w:rsidP="00721E27">
      <w:pPr>
        <w:pStyle w:val="Notedebasdepage"/>
        <w:rPr>
          <w:lang w:val="fr-FR"/>
        </w:rPr>
      </w:pPr>
      <w:r>
        <w:rPr>
          <w:rStyle w:val="Appelnotedebasdep"/>
        </w:rPr>
        <w:footnoteRef/>
      </w:r>
      <w:r>
        <w:t xml:space="preserve"> </w:t>
      </w:r>
      <w:r>
        <w:rPr>
          <w:lang w:val="fr-FR"/>
        </w:rPr>
        <w:tab/>
      </w:r>
      <w:r w:rsidRPr="004D17F6">
        <w:t xml:space="preserve">Voir Gilles Lipovetsky, </w:t>
      </w:r>
      <w:r w:rsidRPr="00AA6CDF">
        <w:t>L'ère du vide. Essais sur l'individualisme contemp</w:t>
      </w:r>
      <w:r w:rsidRPr="00AA6CDF">
        <w:t>o</w:t>
      </w:r>
      <w:r w:rsidRPr="00AA6CDF">
        <w:t>rain</w:t>
      </w:r>
      <w:r w:rsidRPr="004D17F6">
        <w:t>, Paris, Gallimard, 1983.</w:t>
      </w:r>
    </w:p>
  </w:footnote>
  <w:footnote w:id="103">
    <w:p w:rsidR="00721E27" w:rsidRPr="00BD6F62" w:rsidRDefault="00721E27" w:rsidP="00721E27">
      <w:pPr>
        <w:pStyle w:val="Notedebasdepage"/>
        <w:rPr>
          <w:lang w:val="fr-FR"/>
        </w:rPr>
      </w:pPr>
      <w:r>
        <w:rPr>
          <w:rStyle w:val="Appelnotedebasdep"/>
        </w:rPr>
        <w:footnoteRef/>
      </w:r>
      <w:r>
        <w:t xml:space="preserve"> </w:t>
      </w:r>
      <w:r>
        <w:rPr>
          <w:lang w:val="fr-FR"/>
        </w:rPr>
        <w:tab/>
      </w:r>
      <w:r w:rsidRPr="004D17F6">
        <w:t>Ces lignes sont écrites alors que la campagne électorale de 1985 prend son envolée au Québec.</w:t>
      </w:r>
    </w:p>
  </w:footnote>
  <w:footnote w:id="104">
    <w:p w:rsidR="00721E27" w:rsidRPr="00BD6F62" w:rsidRDefault="00721E27" w:rsidP="00721E27">
      <w:pPr>
        <w:pStyle w:val="Notedebasdepage"/>
        <w:rPr>
          <w:lang w:val="fr-FR"/>
        </w:rPr>
      </w:pPr>
      <w:r>
        <w:rPr>
          <w:rStyle w:val="Appelnotedebasdep"/>
        </w:rPr>
        <w:footnoteRef/>
      </w:r>
      <w:r>
        <w:t xml:space="preserve"> </w:t>
      </w:r>
      <w:r>
        <w:rPr>
          <w:lang w:val="fr-FR"/>
        </w:rPr>
        <w:tab/>
      </w:r>
      <w:r w:rsidRPr="004D17F6">
        <w:t xml:space="preserve">Edgar Morin « Sociologie de la sociologie ». </w:t>
      </w:r>
      <w:r w:rsidRPr="00AA6CDF">
        <w:rPr>
          <w:i/>
        </w:rPr>
        <w:t>Cahiers internationaux de s</w:t>
      </w:r>
      <w:r w:rsidRPr="00AA6CDF">
        <w:rPr>
          <w:i/>
        </w:rPr>
        <w:t>o</w:t>
      </w:r>
      <w:r w:rsidRPr="00AA6CDF">
        <w:rPr>
          <w:i/>
        </w:rPr>
        <w:t>ciologie</w:t>
      </w:r>
      <w:r w:rsidRPr="004D17F6">
        <w:t>, LXXVIII, 1985, p.</w:t>
      </w:r>
      <w:r>
        <w:t xml:space="preserve"> </w:t>
      </w:r>
      <w:r w:rsidRPr="004D17F6">
        <w:t>47.</w:t>
      </w:r>
    </w:p>
  </w:footnote>
  <w:footnote w:id="105">
    <w:p w:rsidR="00721E27" w:rsidRPr="00BD6F62" w:rsidRDefault="00721E27" w:rsidP="00721E27">
      <w:pPr>
        <w:pStyle w:val="Notedebasdepage"/>
        <w:rPr>
          <w:lang w:val="fr-FR"/>
        </w:rPr>
      </w:pPr>
      <w:r>
        <w:rPr>
          <w:rStyle w:val="Appelnotedebasdep"/>
        </w:rPr>
        <w:footnoteRef/>
      </w:r>
      <w:r>
        <w:t xml:space="preserve"> </w:t>
      </w:r>
      <w:r>
        <w:rPr>
          <w:lang w:val="fr-FR"/>
        </w:rPr>
        <w:tab/>
      </w:r>
      <w:r w:rsidRPr="004D17F6">
        <w:t xml:space="preserve">Michel Maffesoli, </w:t>
      </w:r>
      <w:r w:rsidRPr="00AA6CDF">
        <w:rPr>
          <w:i/>
        </w:rPr>
        <w:t>L'ombre de Dionysos. Contribution à une sociologie de l'orgie</w:t>
      </w:r>
      <w:r w:rsidRPr="004D17F6">
        <w:t>, Paris, Méridiens/Anthropos, 1982, p.</w:t>
      </w:r>
      <w:r>
        <w:t xml:space="preserve"> </w:t>
      </w:r>
      <w:r w:rsidRPr="004D17F6">
        <w:t>24.</w:t>
      </w:r>
    </w:p>
  </w:footnote>
  <w:footnote w:id="106">
    <w:p w:rsidR="00721E27" w:rsidRPr="00BD6F62" w:rsidRDefault="00721E27" w:rsidP="00721E27">
      <w:pPr>
        <w:pStyle w:val="Notedebasdepage"/>
        <w:rPr>
          <w:lang w:val="fr-FR"/>
        </w:rPr>
      </w:pPr>
      <w:r>
        <w:rPr>
          <w:rStyle w:val="Appelnotedebasdep"/>
        </w:rPr>
        <w:footnoteRef/>
      </w:r>
      <w:r>
        <w:t xml:space="preserve"> </w:t>
      </w:r>
      <w:r>
        <w:rPr>
          <w:lang w:val="fr-FR"/>
        </w:rPr>
        <w:tab/>
      </w:r>
      <w:r w:rsidRPr="00AA6CDF">
        <w:rPr>
          <w:i/>
        </w:rPr>
        <w:t>Ibid</w:t>
      </w:r>
      <w:r w:rsidRPr="004D17F6">
        <w:t>., p.</w:t>
      </w:r>
      <w:r>
        <w:t xml:space="preserve"> </w:t>
      </w:r>
      <w:r w:rsidRPr="004D17F6">
        <w:t>13.</w:t>
      </w:r>
    </w:p>
  </w:footnote>
  <w:footnote w:id="107">
    <w:p w:rsidR="00721E27" w:rsidRPr="00460EE1" w:rsidRDefault="00721E27" w:rsidP="00721E27">
      <w:pPr>
        <w:pStyle w:val="Notedebasdepage"/>
        <w:rPr>
          <w:lang w:val="fr-FR"/>
        </w:rPr>
      </w:pPr>
      <w:r>
        <w:rPr>
          <w:rStyle w:val="Appelnotedebasdep"/>
        </w:rPr>
        <w:footnoteRef/>
      </w:r>
      <w:r>
        <w:t xml:space="preserve"> </w:t>
      </w:r>
      <w:r>
        <w:rPr>
          <w:lang w:val="fr-FR"/>
        </w:rPr>
        <w:tab/>
      </w:r>
      <w:r w:rsidRPr="004D17F6">
        <w:t>J'emprunte à Gilles Lipovetsky (</w:t>
      </w:r>
      <w:r>
        <w:rPr>
          <w:i/>
        </w:rPr>
        <w:t>op. </w:t>
      </w:r>
      <w:r w:rsidRPr="00BD6A2F">
        <w:rPr>
          <w:i/>
        </w:rPr>
        <w:t>cit</w:t>
      </w:r>
      <w:r w:rsidRPr="004D17F6">
        <w:t>.) la notion de « procès de personnal</w:t>
      </w:r>
      <w:r w:rsidRPr="004D17F6">
        <w:t>i</w:t>
      </w:r>
      <w:r w:rsidRPr="004D17F6">
        <w:t>sation ». D'après cet auteur, ce procès inaugure « une nouvelle phase de l'histoire de l'individualisme occidental » (p.</w:t>
      </w:r>
      <w:r>
        <w:t xml:space="preserve"> </w:t>
      </w:r>
      <w:r w:rsidRPr="004D17F6">
        <w:t>7) débouchant « sur le vide qui nous régit, un vide pourtant sans tragique ni apocalypse » (p.</w:t>
      </w:r>
      <w:r>
        <w:t xml:space="preserve"> </w:t>
      </w:r>
      <w:r w:rsidRPr="004D17F6">
        <w:t>12). Narcisse devient le dieu de la post-modernité et l'individualisme total régule déso</w:t>
      </w:r>
      <w:r w:rsidRPr="004D17F6">
        <w:t>r</w:t>
      </w:r>
      <w:r w:rsidRPr="004D17F6">
        <w:t>mais un social qui a rompu avec l'ordre disciplinaire moderne. S'il convient de constater que nous assistons à l'émergence de nouveaux modes de vie, de nouvelles croyances et de nouveaux rôles, ceux-ci apparaissent cependant davantage marqués par la recherche d'une personnalisation tribale qui soude les individus pour les protéger contre l'emprise extérieure du pouvoir.</w:t>
      </w:r>
    </w:p>
  </w:footnote>
  <w:footnote w:id="108">
    <w:p w:rsidR="00721E27" w:rsidRPr="00460EE1" w:rsidRDefault="00721E27" w:rsidP="00721E27">
      <w:pPr>
        <w:pStyle w:val="Notedebasdepage"/>
        <w:rPr>
          <w:lang w:val="fr-FR"/>
        </w:rPr>
      </w:pPr>
      <w:r>
        <w:rPr>
          <w:rStyle w:val="Appelnotedebasdep"/>
        </w:rPr>
        <w:footnoteRef/>
      </w:r>
      <w:r>
        <w:t xml:space="preserve"> </w:t>
      </w:r>
      <w:r>
        <w:rPr>
          <w:lang w:val="fr-FR"/>
        </w:rPr>
        <w:tab/>
      </w:r>
      <w:r w:rsidRPr="004D17F6">
        <w:t xml:space="preserve">Michel Maffesoli, </w:t>
      </w:r>
      <w:r w:rsidRPr="00AA6CDF">
        <w:rPr>
          <w:i/>
        </w:rPr>
        <w:t>L'ombre de Dionysos, op. cit</w:t>
      </w:r>
      <w:r w:rsidRPr="004D17F6">
        <w:t>, p.</w:t>
      </w:r>
      <w:r>
        <w:t xml:space="preserve"> </w:t>
      </w:r>
      <w:r w:rsidRPr="004D17F6">
        <w:t>19.</w:t>
      </w:r>
    </w:p>
  </w:footnote>
  <w:footnote w:id="109">
    <w:p w:rsidR="00721E27" w:rsidRPr="00460EE1" w:rsidRDefault="00721E27" w:rsidP="00721E27">
      <w:pPr>
        <w:pStyle w:val="Notedebasdepage"/>
        <w:rPr>
          <w:lang w:val="fr-FR"/>
        </w:rPr>
      </w:pPr>
      <w:r>
        <w:rPr>
          <w:rStyle w:val="Appelnotedebasdep"/>
        </w:rPr>
        <w:footnoteRef/>
      </w:r>
      <w:r>
        <w:t xml:space="preserve"> </w:t>
      </w:r>
      <w:r>
        <w:rPr>
          <w:lang w:val="fr-FR"/>
        </w:rPr>
        <w:tab/>
      </w:r>
      <w:r w:rsidRPr="004D17F6">
        <w:t xml:space="preserve">Eugène Enriquez, </w:t>
      </w:r>
      <w:r w:rsidRPr="00AA6CDF">
        <w:t>De la horde à l'État. Essai de psychanalyse du lien social</w:t>
      </w:r>
      <w:r w:rsidRPr="004D17F6">
        <w:t>, Paris, Gallimard, 1983, p.171.</w:t>
      </w:r>
    </w:p>
  </w:footnote>
  <w:footnote w:id="110">
    <w:p w:rsidR="00721E27" w:rsidRPr="0024699D" w:rsidRDefault="00721E27" w:rsidP="00721E27">
      <w:pPr>
        <w:pStyle w:val="Notedebasdepage"/>
        <w:rPr>
          <w:lang w:val="fr-FR"/>
        </w:rPr>
      </w:pPr>
      <w:r>
        <w:rPr>
          <w:rStyle w:val="Appelnotedebasdep"/>
        </w:rPr>
        <w:footnoteRef/>
      </w:r>
      <w:r>
        <w:t xml:space="preserve"> </w:t>
      </w:r>
      <w:r>
        <w:rPr>
          <w:lang w:val="fr-FR"/>
        </w:rPr>
        <w:tab/>
      </w:r>
      <w:r w:rsidRPr="004D17F6">
        <w:t xml:space="preserve">Pierre Vallières, « Vers un Québec post-nationaliste ? Idéologies et valeurs : oppositions, contradictions et impasses », dans S. Proulx et Pierre Vallières (sous la direction de). </w:t>
      </w:r>
      <w:r w:rsidRPr="00AA6CDF">
        <w:rPr>
          <w:i/>
        </w:rPr>
        <w:t>Changer de société. Déclin du nationalisme, crise cu</w:t>
      </w:r>
      <w:r w:rsidRPr="00AA6CDF">
        <w:rPr>
          <w:i/>
        </w:rPr>
        <w:t>l</w:t>
      </w:r>
      <w:r w:rsidRPr="00AA6CDF">
        <w:rPr>
          <w:i/>
        </w:rPr>
        <w:t>turelle et alternatives sociales au Québec</w:t>
      </w:r>
      <w:r w:rsidRPr="004D17F6">
        <w:t>, Montréal, Québec/Amérique, 1982, p.</w:t>
      </w:r>
      <w:r>
        <w:t xml:space="preserve"> </w:t>
      </w:r>
      <w:r w:rsidRPr="004D17F6">
        <w:t>21-22.</w:t>
      </w:r>
    </w:p>
  </w:footnote>
  <w:footnote w:id="111">
    <w:p w:rsidR="00721E27" w:rsidRPr="00490043" w:rsidRDefault="00721E27" w:rsidP="00721E27">
      <w:pPr>
        <w:pStyle w:val="Notedebasdepage"/>
        <w:rPr>
          <w:lang w:val="fr-FR"/>
        </w:rPr>
      </w:pPr>
      <w:r>
        <w:rPr>
          <w:rStyle w:val="Appelnotedebasdep"/>
        </w:rPr>
        <w:footnoteRef/>
      </w:r>
      <w:r>
        <w:t xml:space="preserve"> </w:t>
      </w:r>
      <w:r>
        <w:rPr>
          <w:lang w:val="fr-FR"/>
        </w:rPr>
        <w:tab/>
      </w:r>
      <w:r w:rsidRPr="004D17F6">
        <w:t>Dans la mesure où le paradigme de la science occidentale est l'Inquisition dont la méthode consistait à soumettre à la question et à la torture pour faire émerger la vérité, on peut se demander si l'intellectuel scientifique peut échapper au meurtre de la Passion. En effet, la science procède d'une « méthodologie » qui soumet à la Raison une Nature forcée de livrer sa vér</w:t>
      </w:r>
      <w:r w:rsidRPr="004D17F6">
        <w:t>i</w:t>
      </w:r>
      <w:r w:rsidRPr="004D17F6">
        <w:t>té. Sous l'effet de la torture qui lui est infligée par le rituel de l'expériment</w:t>
      </w:r>
      <w:r w:rsidRPr="004D17F6">
        <w:t>a</w:t>
      </w:r>
      <w:r w:rsidRPr="004D17F6">
        <w:t>tion répétitive (venant toujours révéler la vérité que l'on cherche), la Nature ag</w:t>
      </w:r>
      <w:r w:rsidRPr="004D17F6">
        <w:t>o</w:t>
      </w:r>
      <w:r w:rsidRPr="004D17F6">
        <w:t xml:space="preserve">nise. Voir à cet effet G. Ménard et C. Miquel, </w:t>
      </w:r>
      <w:r w:rsidRPr="00AA6CDF">
        <w:rPr>
          <w:i/>
        </w:rPr>
        <w:t>Les ruses de la technique. Des mythes antiques aux mythes en</w:t>
      </w:r>
      <w:r>
        <w:rPr>
          <w:i/>
        </w:rPr>
        <w:t xml:space="preserve"> </w:t>
      </w:r>
      <w:r w:rsidRPr="00AA6CDF">
        <w:rPr>
          <w:i/>
        </w:rPr>
        <w:t>-tiques</w:t>
      </w:r>
      <w:r w:rsidRPr="004D17F6">
        <w:t>, à paraître.</w:t>
      </w:r>
    </w:p>
  </w:footnote>
  <w:footnote w:id="112">
    <w:p w:rsidR="00721E27" w:rsidRPr="00490043" w:rsidRDefault="00721E27" w:rsidP="00721E27">
      <w:pPr>
        <w:pStyle w:val="Notedebasdepage"/>
        <w:rPr>
          <w:lang w:val="fr-FR"/>
        </w:rPr>
      </w:pPr>
      <w:r>
        <w:rPr>
          <w:rStyle w:val="Appelnotedebasdep"/>
        </w:rPr>
        <w:footnoteRef/>
      </w:r>
      <w:r>
        <w:t xml:space="preserve"> </w:t>
      </w:r>
      <w:r>
        <w:rPr>
          <w:lang w:val="fr-FR"/>
        </w:rPr>
        <w:tab/>
      </w:r>
      <w:r w:rsidRPr="004D17F6">
        <w:t xml:space="preserve">Eugène Enriquez, </w:t>
      </w:r>
      <w:r w:rsidRPr="00AA6CDF">
        <w:rPr>
          <w:i/>
        </w:rPr>
        <w:t>op. cit</w:t>
      </w:r>
      <w:r w:rsidRPr="004D17F6">
        <w:t>., p.21.</w:t>
      </w:r>
    </w:p>
  </w:footnote>
  <w:footnote w:id="113">
    <w:p w:rsidR="00721E27" w:rsidRPr="00490043" w:rsidRDefault="00721E27" w:rsidP="00721E27">
      <w:pPr>
        <w:pStyle w:val="Notedebasdepage"/>
        <w:rPr>
          <w:lang w:val="fr-FR"/>
        </w:rPr>
      </w:pPr>
      <w:r>
        <w:rPr>
          <w:rStyle w:val="Appelnotedebasdep"/>
        </w:rPr>
        <w:footnoteRef/>
      </w:r>
      <w:r>
        <w:t xml:space="preserve"> </w:t>
      </w:r>
      <w:r>
        <w:rPr>
          <w:lang w:val="fr-FR"/>
        </w:rPr>
        <w:tab/>
      </w:r>
      <w:r w:rsidRPr="004D17F6">
        <w:t xml:space="preserve">Pierre Clastres, </w:t>
      </w:r>
      <w:r w:rsidRPr="00AA6CDF">
        <w:rPr>
          <w:i/>
        </w:rPr>
        <w:t>La société contre l'État</w:t>
      </w:r>
      <w:r w:rsidRPr="004D17F6">
        <w:t>, Paris, Minuit, 1974, p.</w:t>
      </w:r>
      <w:r>
        <w:t xml:space="preserve"> </w:t>
      </w:r>
      <w:r w:rsidRPr="004D17F6">
        <w:t>40.</w:t>
      </w:r>
    </w:p>
  </w:footnote>
  <w:footnote w:id="114">
    <w:p w:rsidR="00721E27" w:rsidRPr="00490043" w:rsidRDefault="00721E27" w:rsidP="00721E27">
      <w:pPr>
        <w:pStyle w:val="Notedebasdepage"/>
        <w:rPr>
          <w:lang w:val="fr-FR"/>
        </w:rPr>
      </w:pPr>
      <w:r>
        <w:rPr>
          <w:rStyle w:val="Appelnotedebasdep"/>
        </w:rPr>
        <w:footnoteRef/>
      </w:r>
      <w:r>
        <w:t xml:space="preserve"> </w:t>
      </w:r>
      <w:r>
        <w:rPr>
          <w:lang w:val="fr-FR"/>
        </w:rPr>
        <w:tab/>
      </w:r>
      <w:r w:rsidRPr="004D17F6">
        <w:t xml:space="preserve">Voir à cet effet, Gilbert Durand, </w:t>
      </w:r>
      <w:r w:rsidRPr="00AA6CDF">
        <w:rPr>
          <w:i/>
        </w:rPr>
        <w:t>Science de l'homme et tradition. Le nouvel esprit anthropologique</w:t>
      </w:r>
      <w:r w:rsidRPr="004D17F6">
        <w:t>, Paris,</w:t>
      </w:r>
      <w:r>
        <w:t xml:space="preserve"> </w:t>
      </w:r>
      <w:r w:rsidRPr="004D17F6">
        <w:t>Berg International, 1979.</w:t>
      </w:r>
    </w:p>
  </w:footnote>
  <w:footnote w:id="115">
    <w:p w:rsidR="00721E27" w:rsidRDefault="00721E27" w:rsidP="00721E27">
      <w:pPr>
        <w:pStyle w:val="Notedebasdepage"/>
      </w:pPr>
      <w:r>
        <w:rPr>
          <w:rStyle w:val="Appelnotedebasdep"/>
        </w:rPr>
        <w:t>*</w:t>
      </w:r>
      <w:r>
        <w:t xml:space="preserve"> </w:t>
      </w:r>
      <w:r>
        <w:tab/>
        <w:t>Une première version de cette traduction a été assurée par Marie-Josée L</w:t>
      </w:r>
      <w:r>
        <w:t>e</w:t>
      </w:r>
      <w:r>
        <w:t>may.</w:t>
      </w:r>
    </w:p>
  </w:footnote>
  <w:footnote w:id="116">
    <w:p w:rsidR="00721E27" w:rsidRPr="009E7CBF" w:rsidRDefault="00721E27" w:rsidP="00721E27">
      <w:pPr>
        <w:pStyle w:val="Notedebasdepage"/>
        <w:rPr>
          <w:lang w:val="fr-FR"/>
        </w:rPr>
      </w:pPr>
      <w:r>
        <w:rPr>
          <w:rStyle w:val="Appelnotedebasdep"/>
        </w:rPr>
        <w:footnoteRef/>
      </w:r>
      <w:r>
        <w:t xml:space="preserve"> </w:t>
      </w:r>
      <w:r>
        <w:rPr>
          <w:lang w:val="fr-FR"/>
        </w:rPr>
        <w:tab/>
      </w:r>
      <w:r w:rsidRPr="00646B6B">
        <w:t>L'auteur utilise en anglais l'expression « ICE Machine », c'est-à-dire un a</w:t>
      </w:r>
      <w:r w:rsidRPr="00646B6B">
        <w:t>p</w:t>
      </w:r>
      <w:r w:rsidRPr="00646B6B">
        <w:t>pareil qui fabrique de la glace.</w:t>
      </w:r>
    </w:p>
  </w:footnote>
  <w:footnote w:id="117">
    <w:p w:rsidR="00721E27" w:rsidRPr="009E7CBF" w:rsidRDefault="00721E27" w:rsidP="00721E27">
      <w:pPr>
        <w:pStyle w:val="Notedebasdepage"/>
        <w:rPr>
          <w:lang w:val="fr-FR"/>
        </w:rPr>
      </w:pPr>
      <w:r>
        <w:rPr>
          <w:rStyle w:val="Appelnotedebasdep"/>
        </w:rPr>
        <w:footnoteRef/>
      </w:r>
      <w:r>
        <w:t xml:space="preserve"> </w:t>
      </w:r>
      <w:r>
        <w:rPr>
          <w:lang w:val="fr-FR"/>
        </w:rPr>
        <w:tab/>
      </w:r>
      <w:r w:rsidRPr="00646B6B">
        <w:t xml:space="preserve">Bertram Gross, « Friendly Fascism : Model for America », </w:t>
      </w:r>
      <w:r w:rsidRPr="000C2655">
        <w:rPr>
          <w:i/>
        </w:rPr>
        <w:t>Social Policy</w:t>
      </w:r>
      <w:r w:rsidRPr="00646B6B">
        <w:t>, nov.-déc. 1970.</w:t>
      </w:r>
    </w:p>
  </w:footnote>
  <w:footnote w:id="118">
    <w:p w:rsidR="00721E27" w:rsidRPr="009E7CBF" w:rsidRDefault="00721E27" w:rsidP="00721E27">
      <w:pPr>
        <w:pStyle w:val="Notedebasdepage"/>
        <w:rPr>
          <w:lang w:val="fr-FR"/>
        </w:rPr>
      </w:pPr>
      <w:r>
        <w:rPr>
          <w:rStyle w:val="Appelnotedebasdep"/>
        </w:rPr>
        <w:footnoteRef/>
      </w:r>
      <w:r>
        <w:t xml:space="preserve"> </w:t>
      </w:r>
      <w:r>
        <w:rPr>
          <w:lang w:val="fr-FR"/>
        </w:rPr>
        <w:tab/>
      </w:r>
      <w:r w:rsidRPr="00646B6B">
        <w:t>« Know Nothing » :</w:t>
      </w:r>
      <w:r>
        <w:t xml:space="preserve"> </w:t>
      </w:r>
      <w:r w:rsidRPr="00646B6B">
        <w:t>un parti politique.</w:t>
      </w:r>
    </w:p>
  </w:footnote>
  <w:footnote w:id="119">
    <w:p w:rsidR="00721E27" w:rsidRPr="009E7CBF" w:rsidRDefault="00721E27" w:rsidP="00721E27">
      <w:pPr>
        <w:pStyle w:val="Notedebasdepage"/>
        <w:rPr>
          <w:lang w:val="fr-FR"/>
        </w:rPr>
      </w:pPr>
      <w:r>
        <w:rPr>
          <w:rStyle w:val="Appelnotedebasdep"/>
        </w:rPr>
        <w:footnoteRef/>
      </w:r>
      <w:r>
        <w:t xml:space="preserve"> </w:t>
      </w:r>
      <w:r>
        <w:rPr>
          <w:lang w:val="fr-FR"/>
        </w:rPr>
        <w:tab/>
      </w:r>
      <w:r w:rsidRPr="00646B6B">
        <w:t xml:space="preserve">Bertram Gross, </w:t>
      </w:r>
      <w:r w:rsidRPr="00FB0B08">
        <w:t>Friendly Fascism :</w:t>
      </w:r>
      <w:r w:rsidRPr="00646B6B">
        <w:t xml:space="preserve"> </w:t>
      </w:r>
      <w:r w:rsidRPr="000C2655">
        <w:t>The New Face of Power in America</w:t>
      </w:r>
      <w:r w:rsidRPr="00646B6B">
        <w:t>, South End Press, 1982.</w:t>
      </w:r>
    </w:p>
  </w:footnote>
  <w:footnote w:id="120">
    <w:p w:rsidR="00721E27" w:rsidRDefault="00721E27" w:rsidP="00721E27">
      <w:pPr>
        <w:pStyle w:val="Notedebasdepage"/>
      </w:pPr>
      <w:r>
        <w:rPr>
          <w:rStyle w:val="Appelnotedebasdep"/>
        </w:rPr>
        <w:t>*</w:t>
      </w:r>
      <w:r>
        <w:t xml:space="preserve"> </w:t>
      </w:r>
      <w:r>
        <w:tab/>
        <w:t>En français dans le texte.</w:t>
      </w:r>
    </w:p>
  </w:footnote>
  <w:footnote w:id="121">
    <w:p w:rsidR="00721E27" w:rsidRPr="00A6384E" w:rsidRDefault="00721E27" w:rsidP="00721E27">
      <w:pPr>
        <w:pStyle w:val="Notedebasdepage"/>
        <w:rPr>
          <w:lang w:val="fr-FR"/>
        </w:rPr>
      </w:pPr>
      <w:r>
        <w:rPr>
          <w:rStyle w:val="Appelnotedebasdep"/>
        </w:rPr>
        <w:footnoteRef/>
      </w:r>
      <w:r>
        <w:t xml:space="preserve"> </w:t>
      </w:r>
      <w:r>
        <w:rPr>
          <w:lang w:val="fr-FR"/>
        </w:rPr>
        <w:tab/>
      </w:r>
      <w:r w:rsidRPr="00646B6B">
        <w:t xml:space="preserve">Michaël Bliss, </w:t>
      </w:r>
      <w:r w:rsidRPr="00293E32">
        <w:rPr>
          <w:i/>
        </w:rPr>
        <w:t>The Evolution of Industrial Policies in Canada : An Histor</w:t>
      </w:r>
      <w:r w:rsidRPr="00293E32">
        <w:rPr>
          <w:i/>
        </w:rPr>
        <w:t>i</w:t>
      </w:r>
      <w:r w:rsidRPr="00293E32">
        <w:rPr>
          <w:i/>
        </w:rPr>
        <w:t>cal Survey</w:t>
      </w:r>
      <w:r w:rsidRPr="00646B6B">
        <w:t>, Ottawa, Conseil économique du Canada, étude 218, 1982.</w:t>
      </w:r>
    </w:p>
  </w:footnote>
  <w:footnote w:id="122">
    <w:p w:rsidR="00721E27" w:rsidRPr="00A6384E" w:rsidRDefault="00721E27" w:rsidP="00721E27">
      <w:pPr>
        <w:pStyle w:val="Notedebasdepage"/>
        <w:rPr>
          <w:lang w:val="fr-FR"/>
        </w:rPr>
      </w:pPr>
      <w:r>
        <w:rPr>
          <w:rStyle w:val="Appelnotedebasdep"/>
        </w:rPr>
        <w:footnoteRef/>
      </w:r>
      <w:r>
        <w:t xml:space="preserve"> </w:t>
      </w:r>
      <w:r>
        <w:rPr>
          <w:lang w:val="fr-FR"/>
        </w:rPr>
        <w:tab/>
      </w:r>
      <w:r>
        <w:t>Ro</w:t>
      </w:r>
      <w:r w:rsidRPr="00646B6B">
        <w:t xml:space="preserve">y A. Matthews, </w:t>
      </w:r>
      <w:r w:rsidRPr="00293E32">
        <w:t>Adaptation structurelle et politiques industrielles. L'év</w:t>
      </w:r>
      <w:r w:rsidRPr="00293E32">
        <w:t>o</w:t>
      </w:r>
      <w:r w:rsidRPr="00293E32">
        <w:t>lution du secteur manufacturier de 1960 à 1981</w:t>
      </w:r>
      <w:r w:rsidRPr="00646B6B">
        <w:t>, Ottawa, Conseil économ</w:t>
      </w:r>
      <w:r w:rsidRPr="00646B6B">
        <w:t>i</w:t>
      </w:r>
      <w:r w:rsidRPr="00646B6B">
        <w:t>que du Canada, 1985.</w:t>
      </w:r>
    </w:p>
  </w:footnote>
  <w:footnote w:id="123">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 xml:space="preserve">Diane Bellemarre et Lise Poulin-Simon, </w:t>
      </w:r>
      <w:r w:rsidRPr="00293E32">
        <w:rPr>
          <w:i/>
        </w:rPr>
        <w:t>Le plein emploi Pourquoi ?,</w:t>
      </w:r>
      <w:r w:rsidRPr="00646B6B">
        <w:t xml:space="preserve"> Mo</w:t>
      </w:r>
      <w:r w:rsidRPr="00646B6B">
        <w:t>n</w:t>
      </w:r>
      <w:r w:rsidRPr="00646B6B">
        <w:t>tréal, PUQ, 1983.</w:t>
      </w:r>
    </w:p>
  </w:footnote>
  <w:footnote w:id="124">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 xml:space="preserve">John Britton et James Gilmour, </w:t>
      </w:r>
      <w:r w:rsidRPr="00293E32">
        <w:rPr>
          <w:i/>
        </w:rPr>
        <w:t>Le maillon le plus faible</w:t>
      </w:r>
      <w:r w:rsidRPr="00646B6B">
        <w:t>, Ott</w:t>
      </w:r>
      <w:r w:rsidRPr="00646B6B">
        <w:t>a</w:t>
      </w:r>
      <w:r w:rsidRPr="00646B6B">
        <w:t>wa, Conseil des sciences du Canada, 1980.</w:t>
      </w:r>
    </w:p>
  </w:footnote>
  <w:footnote w:id="125">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 xml:space="preserve">Michaël Jenkin, </w:t>
      </w:r>
      <w:r w:rsidRPr="00293E32">
        <w:rPr>
          <w:i/>
        </w:rPr>
        <w:t>Le défi de la coopération. La politique indu</w:t>
      </w:r>
      <w:r w:rsidRPr="00293E32">
        <w:rPr>
          <w:i/>
        </w:rPr>
        <w:t>s</w:t>
      </w:r>
      <w:r w:rsidRPr="00293E32">
        <w:rPr>
          <w:i/>
        </w:rPr>
        <w:t>trielle dans la fédération canadienne</w:t>
      </w:r>
      <w:r w:rsidRPr="00646B6B">
        <w:t>, Ottawa, Conseil des sciences du Canada, étude de documentation n</w:t>
      </w:r>
      <w:r w:rsidRPr="009F703E">
        <w:rPr>
          <w:vertAlign w:val="superscript"/>
        </w:rPr>
        <w:t>o</w:t>
      </w:r>
      <w:r>
        <w:t> </w:t>
      </w:r>
      <w:r w:rsidRPr="00646B6B">
        <w:t>50,</w:t>
      </w:r>
      <w:r>
        <w:t xml:space="preserve"> </w:t>
      </w:r>
      <w:r w:rsidRPr="00646B6B">
        <w:t>1983.</w:t>
      </w:r>
    </w:p>
  </w:footnote>
  <w:footnote w:id="126">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Nous devons préciser que la dimension internationale ne const</w:t>
      </w:r>
      <w:r w:rsidRPr="00646B6B">
        <w:t>i</w:t>
      </w:r>
      <w:r w:rsidRPr="00646B6B">
        <w:t>tue qu'une des dimensions de la présente crise. De la même façon les changements dans l'environnement international ne sont qu’une des causes des difficultés que connaît l’économie canadienne. Deux autres dimensions sont importantes : la conduite des politiques économiques et les mutations dans les conditions de la croissance.</w:t>
      </w:r>
    </w:p>
  </w:footnote>
  <w:footnote w:id="127">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L'OCDE donne de Inadaptation positive » la définition suivante : « L’ajustement positif implique que des ressources soient transférées de la production de biens et services dont la demande diminue vers la production de ceux dont la demande augmente, que des ressources soient transférées des productions moins efficientes vers des produ</w:t>
      </w:r>
      <w:r w:rsidRPr="00646B6B">
        <w:t>c</w:t>
      </w:r>
      <w:r w:rsidRPr="00646B6B">
        <w:t xml:space="preserve">tions plus efficientes, que des ressources soient retirées des productions pour lesquelles d'autres pays acquièrent un avantage comparatif. Les politiques peuvent être considérées comme positives si elles facilitent ces transferts ou bien, lorsqu’elles tendent à réaliser d'autres objectifs..., si elles le font d'une façon qui minimise leurs effets négatifs éventuels sur l'économie ». OCDE, </w:t>
      </w:r>
      <w:r w:rsidRPr="00293E32">
        <w:rPr>
          <w:i/>
        </w:rPr>
        <w:t>Pourquoi des politiques d'ajust</w:t>
      </w:r>
      <w:r w:rsidRPr="00293E32">
        <w:rPr>
          <w:i/>
        </w:rPr>
        <w:t>e</w:t>
      </w:r>
      <w:r w:rsidRPr="00293E32">
        <w:rPr>
          <w:i/>
        </w:rPr>
        <w:t>ment positives ?</w:t>
      </w:r>
      <w:r w:rsidRPr="00646B6B">
        <w:t xml:space="preserve"> Recueil de documents, Paris, 1979.</w:t>
      </w:r>
    </w:p>
  </w:footnote>
  <w:footnote w:id="128">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L'expression a été utilisée à la fois par le gouvernement libéral et par le go</w:t>
      </w:r>
      <w:r w:rsidRPr="00646B6B">
        <w:t>u</w:t>
      </w:r>
      <w:r w:rsidRPr="00646B6B">
        <w:t>vernement conservateur.</w:t>
      </w:r>
    </w:p>
  </w:footnote>
  <w:footnote w:id="129">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Sur l'évolution de la politique canadienne durant cette période, voir Chri</w:t>
      </w:r>
      <w:r w:rsidRPr="00646B6B">
        <w:t>s</w:t>
      </w:r>
      <w:r w:rsidRPr="00646B6B">
        <w:t xml:space="preserve">tian Deblock et Denis Perreault, « La politique économique canadienne, 1968-1984 », </w:t>
      </w:r>
      <w:r w:rsidRPr="00293E32">
        <w:rPr>
          <w:i/>
        </w:rPr>
        <w:t>Conjonctures et politiques</w:t>
      </w:r>
      <w:r w:rsidRPr="00646B6B">
        <w:t>, n</w:t>
      </w:r>
      <w:r w:rsidRPr="00E12609">
        <w:rPr>
          <w:vertAlign w:val="superscript"/>
        </w:rPr>
        <w:t>o</w:t>
      </w:r>
      <w:r>
        <w:t> </w:t>
      </w:r>
      <w:r w:rsidRPr="00646B6B">
        <w:t>6 et n</w:t>
      </w:r>
      <w:r w:rsidRPr="00E12609">
        <w:rPr>
          <w:vertAlign w:val="superscript"/>
        </w:rPr>
        <w:t>o</w:t>
      </w:r>
      <w:r>
        <w:t> </w:t>
      </w:r>
      <w:r w:rsidRPr="00646B6B">
        <w:t>7.</w:t>
      </w:r>
    </w:p>
  </w:footnote>
  <w:footnote w:id="130">
    <w:p w:rsidR="00721E27" w:rsidRPr="009F703E" w:rsidRDefault="00721E27" w:rsidP="00721E27">
      <w:pPr>
        <w:pStyle w:val="Notedebasdepage"/>
        <w:rPr>
          <w:lang w:val="fr-FR"/>
        </w:rPr>
      </w:pPr>
      <w:r>
        <w:rPr>
          <w:rStyle w:val="Appelnotedebasdep"/>
        </w:rPr>
        <w:footnoteRef/>
      </w:r>
      <w:r>
        <w:t xml:space="preserve"> </w:t>
      </w:r>
      <w:r>
        <w:rPr>
          <w:lang w:val="fr-FR"/>
        </w:rPr>
        <w:tab/>
      </w:r>
      <w:r w:rsidRPr="00646B6B">
        <w:t xml:space="preserve">Ministère des Finances Canada, </w:t>
      </w:r>
      <w:r w:rsidRPr="00293E32">
        <w:rPr>
          <w:i/>
        </w:rPr>
        <w:t>Le développement du Canada dans les a</w:t>
      </w:r>
      <w:r w:rsidRPr="00293E32">
        <w:rPr>
          <w:i/>
        </w:rPr>
        <w:t>n</w:t>
      </w:r>
      <w:r w:rsidRPr="00293E32">
        <w:rPr>
          <w:i/>
        </w:rPr>
        <w:t>nées 80</w:t>
      </w:r>
      <w:r w:rsidRPr="00646B6B">
        <w:t>, Ottawa, novembre 1981.</w:t>
      </w:r>
    </w:p>
  </w:footnote>
  <w:footnote w:id="131">
    <w:p w:rsidR="00721E27" w:rsidRPr="00B44E52" w:rsidRDefault="00721E27" w:rsidP="00721E27">
      <w:pPr>
        <w:pStyle w:val="Notedebasdepage"/>
        <w:rPr>
          <w:lang w:val="fr-FR"/>
        </w:rPr>
      </w:pPr>
      <w:r>
        <w:rPr>
          <w:rStyle w:val="Appelnotedebasdep"/>
        </w:rPr>
        <w:footnoteRef/>
      </w:r>
      <w:r>
        <w:t xml:space="preserve"> </w:t>
      </w:r>
      <w:r>
        <w:rPr>
          <w:lang w:val="fr-FR"/>
        </w:rPr>
        <w:tab/>
      </w:r>
      <w:r w:rsidRPr="00646B6B">
        <w:t xml:space="preserve">Affaires extérieures Canada, </w:t>
      </w:r>
      <w:r w:rsidRPr="00536657">
        <w:t>La politique commerciale du C</w:t>
      </w:r>
      <w:r w:rsidRPr="00536657">
        <w:t>a</w:t>
      </w:r>
      <w:r w:rsidRPr="00536657">
        <w:t>nada pour les années 80</w:t>
      </w:r>
      <w:r w:rsidRPr="00646B6B">
        <w:t>, Ottawa, 1983.</w:t>
      </w:r>
    </w:p>
  </w:footnote>
  <w:footnote w:id="132">
    <w:p w:rsidR="00721E27" w:rsidRPr="00B44E52" w:rsidRDefault="00721E27" w:rsidP="00721E27">
      <w:pPr>
        <w:pStyle w:val="Notedebasdepage"/>
        <w:rPr>
          <w:lang w:val="fr-FR"/>
        </w:rPr>
      </w:pPr>
      <w:r>
        <w:rPr>
          <w:rStyle w:val="Appelnotedebasdep"/>
        </w:rPr>
        <w:footnoteRef/>
      </w:r>
      <w:r>
        <w:t xml:space="preserve"> </w:t>
      </w:r>
      <w:r>
        <w:rPr>
          <w:lang w:val="fr-FR"/>
        </w:rPr>
        <w:tab/>
      </w:r>
      <w:r w:rsidRPr="00646B6B">
        <w:t>Bruce G. Doe</w:t>
      </w:r>
      <w:r>
        <w:t>rn</w:t>
      </w:r>
      <w:r w:rsidRPr="00646B6B">
        <w:t>, « The Mega-Project Episode and the Formulation of Can</w:t>
      </w:r>
      <w:r w:rsidRPr="00646B6B">
        <w:t>a</w:t>
      </w:r>
      <w:r w:rsidRPr="00646B6B">
        <w:t xml:space="preserve">dian Economie Development Policy », </w:t>
      </w:r>
      <w:r w:rsidRPr="00536657">
        <w:rPr>
          <w:i/>
        </w:rPr>
        <w:t>Canadian Public Administration</w:t>
      </w:r>
      <w:r w:rsidRPr="00646B6B">
        <w:t>, vol</w:t>
      </w:r>
      <w:r>
        <w:t> </w:t>
      </w:r>
      <w:r w:rsidRPr="00646B6B">
        <w:t>26, n</w:t>
      </w:r>
      <w:r w:rsidRPr="00E12609">
        <w:rPr>
          <w:vertAlign w:val="superscript"/>
        </w:rPr>
        <w:t>o</w:t>
      </w:r>
      <w:r>
        <w:t> </w:t>
      </w:r>
      <w:r w:rsidRPr="00646B6B">
        <w:t>2, 1983, p.</w:t>
      </w:r>
      <w:r>
        <w:t xml:space="preserve"> </w:t>
      </w:r>
      <w:r w:rsidRPr="00646B6B">
        <w:t>219-238.</w:t>
      </w:r>
    </w:p>
  </w:footnote>
  <w:footnote w:id="133">
    <w:p w:rsidR="00721E27" w:rsidRPr="00B44E52" w:rsidRDefault="00721E27" w:rsidP="00721E27">
      <w:pPr>
        <w:pStyle w:val="Notedebasdepage"/>
        <w:rPr>
          <w:lang w:val="fr-FR"/>
        </w:rPr>
      </w:pPr>
      <w:r>
        <w:rPr>
          <w:rStyle w:val="Appelnotedebasdep"/>
        </w:rPr>
        <w:footnoteRef/>
      </w:r>
      <w:r>
        <w:t xml:space="preserve"> </w:t>
      </w:r>
      <w:r>
        <w:rPr>
          <w:lang w:val="fr-FR"/>
        </w:rPr>
        <w:tab/>
      </w:r>
      <w:r w:rsidRPr="00646B6B">
        <w:t xml:space="preserve">Deblock et D. Perreault, </w:t>
      </w:r>
      <w:r w:rsidRPr="00536657">
        <w:rPr>
          <w:i/>
        </w:rPr>
        <w:t>op.cit</w:t>
      </w:r>
      <w:r w:rsidRPr="00646B6B">
        <w:t>.</w:t>
      </w:r>
    </w:p>
  </w:footnote>
  <w:footnote w:id="134">
    <w:p w:rsidR="00721E27" w:rsidRPr="00B44E52" w:rsidRDefault="00721E27" w:rsidP="00721E27">
      <w:pPr>
        <w:pStyle w:val="Notedebasdepage"/>
        <w:rPr>
          <w:lang w:val="fr-FR"/>
        </w:rPr>
      </w:pPr>
      <w:r>
        <w:rPr>
          <w:rStyle w:val="Appelnotedebasdep"/>
        </w:rPr>
        <w:footnoteRef/>
      </w:r>
      <w:r>
        <w:t xml:space="preserve"> </w:t>
      </w:r>
      <w:r>
        <w:rPr>
          <w:lang w:val="fr-FR"/>
        </w:rPr>
        <w:tab/>
      </w:r>
      <w:r w:rsidRPr="00646B6B">
        <w:t xml:space="preserve">Ministère des Finances Canada, </w:t>
      </w:r>
      <w:r w:rsidRPr="00536657">
        <w:t>Une nouvelle direction pour le Canada et un programme de renouveau économique</w:t>
      </w:r>
      <w:r w:rsidRPr="00646B6B">
        <w:t>, Ottawa, n</w:t>
      </w:r>
      <w:r w:rsidRPr="00646B6B">
        <w:t>o</w:t>
      </w:r>
      <w:r w:rsidRPr="00646B6B">
        <w:t>vembre 1984, p.</w:t>
      </w:r>
      <w:r>
        <w:t xml:space="preserve"> </w:t>
      </w:r>
      <w:r w:rsidRPr="00646B6B">
        <w:t>21.</w:t>
      </w:r>
    </w:p>
  </w:footnote>
  <w:footnote w:id="135">
    <w:p w:rsidR="00721E27" w:rsidRPr="002C18DB" w:rsidRDefault="00721E27" w:rsidP="00721E27">
      <w:pPr>
        <w:pStyle w:val="Notedebasdepage"/>
        <w:rPr>
          <w:lang w:val="fr-FR"/>
        </w:rPr>
      </w:pPr>
      <w:r>
        <w:rPr>
          <w:rStyle w:val="Appelnotedebasdep"/>
        </w:rPr>
        <w:footnoteRef/>
      </w:r>
      <w:r>
        <w:t xml:space="preserve"> </w:t>
      </w:r>
      <w:r>
        <w:rPr>
          <w:lang w:val="fr-FR"/>
        </w:rPr>
        <w:tab/>
      </w:r>
      <w:r w:rsidRPr="00646B6B">
        <w:t xml:space="preserve">Wolfgang Michalski, « Les politiques d'ajustement positives. Un concept stratégique pour les années 80 », </w:t>
      </w:r>
      <w:r w:rsidRPr="00536657">
        <w:rPr>
          <w:i/>
        </w:rPr>
        <w:t>Futuribles</w:t>
      </w:r>
      <w:r w:rsidRPr="00646B6B">
        <w:t>, octobre 1983.</w:t>
      </w:r>
    </w:p>
  </w:footnote>
  <w:footnote w:id="136">
    <w:p w:rsidR="00721E27" w:rsidRPr="002C18DB" w:rsidRDefault="00721E27" w:rsidP="00721E27">
      <w:pPr>
        <w:pStyle w:val="Notedebasdepage"/>
        <w:rPr>
          <w:lang w:val="fr-FR"/>
        </w:rPr>
      </w:pPr>
      <w:r>
        <w:rPr>
          <w:rStyle w:val="Appelnotedebasdep"/>
        </w:rPr>
        <w:footnoteRef/>
      </w:r>
      <w:r>
        <w:t xml:space="preserve"> </w:t>
      </w:r>
      <w:r>
        <w:rPr>
          <w:lang w:val="fr-FR"/>
        </w:rPr>
        <w:tab/>
      </w:r>
      <w:r w:rsidRPr="00646B6B">
        <w:t xml:space="preserve">Ministère des Finances Canada, </w:t>
      </w:r>
      <w:r w:rsidRPr="00D82098">
        <w:rPr>
          <w:i/>
        </w:rPr>
        <w:t>op.cit</w:t>
      </w:r>
      <w:r w:rsidRPr="00646B6B">
        <w:t>.</w:t>
      </w:r>
    </w:p>
  </w:footnote>
  <w:footnote w:id="137">
    <w:p w:rsidR="00721E27" w:rsidRPr="002C18DB" w:rsidRDefault="00721E27" w:rsidP="00721E27">
      <w:pPr>
        <w:pStyle w:val="Notedebasdepage"/>
        <w:rPr>
          <w:lang w:val="fr-FR"/>
        </w:rPr>
      </w:pPr>
      <w:r>
        <w:rPr>
          <w:rStyle w:val="Appelnotedebasdep"/>
        </w:rPr>
        <w:footnoteRef/>
      </w:r>
      <w:r>
        <w:t xml:space="preserve"> </w:t>
      </w:r>
      <w:r>
        <w:rPr>
          <w:lang w:val="fr-FR"/>
        </w:rPr>
        <w:tab/>
      </w:r>
      <w:r w:rsidRPr="00646B6B">
        <w:t xml:space="preserve">W. Michalski, </w:t>
      </w:r>
      <w:r w:rsidRPr="00536657">
        <w:rPr>
          <w:i/>
        </w:rPr>
        <w:t>op.cit.</w:t>
      </w:r>
    </w:p>
  </w:footnote>
  <w:footnote w:id="138">
    <w:p w:rsidR="00721E27" w:rsidRDefault="00721E27" w:rsidP="00721E27">
      <w:pPr>
        <w:pStyle w:val="Notedebasdepage"/>
      </w:pPr>
      <w:r>
        <w:rPr>
          <w:rStyle w:val="Appelnotedebasdep"/>
        </w:rPr>
        <w:footnoteRef/>
      </w:r>
      <w:r>
        <w:t xml:space="preserve"> </w:t>
      </w:r>
      <w:r>
        <w:rPr>
          <w:lang w:val="fr-FR"/>
        </w:rPr>
        <w:tab/>
      </w:r>
      <w:r w:rsidRPr="00646B6B">
        <w:t>Voir à ce sujet, le rapport de la Commission royale d'enquête sur l’union économique et les perspectives développement du Canada, rapport final, vol.</w:t>
      </w:r>
      <w:r>
        <w:t xml:space="preserve"> </w:t>
      </w:r>
      <w:r w:rsidRPr="00646B6B">
        <w:t>2, Ottawa, 1985.</w:t>
      </w:r>
    </w:p>
    <w:p w:rsidR="00721E27" w:rsidRPr="0002443D" w:rsidRDefault="00721E27" w:rsidP="00721E27">
      <w:pPr>
        <w:pStyle w:val="Notedebasdepage"/>
      </w:pPr>
      <w:r>
        <w:tab/>
      </w:r>
      <w:r>
        <w:tab/>
      </w:r>
      <w:r w:rsidRPr="0002443D">
        <w:t>La Commission oppose les politiques d'ajustement positives aux polit</w:t>
      </w:r>
      <w:r w:rsidRPr="0002443D">
        <w:t>i</w:t>
      </w:r>
      <w:r w:rsidRPr="0002443D">
        <w:t>ques industrielles orientées. Il faudrait voir plutôt dans les deux options pol</w:t>
      </w:r>
      <w:r w:rsidRPr="0002443D">
        <w:t>i</w:t>
      </w:r>
      <w:r w:rsidRPr="0002443D">
        <w:t>tiques deux variantes possibles d'un même modèle d'intervention de l'État dans le d</w:t>
      </w:r>
      <w:r w:rsidRPr="0002443D">
        <w:t>o</w:t>
      </w:r>
      <w:r w:rsidRPr="0002443D">
        <w:t>maine du développement industriel.</w:t>
      </w:r>
    </w:p>
    <w:p w:rsidR="00721E27" w:rsidRPr="00F414F9" w:rsidRDefault="00721E27" w:rsidP="00721E27">
      <w:pPr>
        <w:pStyle w:val="Notedebasdepage"/>
        <w:rPr>
          <w:lang w:val="fr-FR"/>
        </w:rPr>
      </w:pPr>
      <w:r>
        <w:tab/>
      </w:r>
      <w:r>
        <w:tab/>
      </w:r>
      <w:r w:rsidRPr="0002443D">
        <w:t>La première option consistera d'abord à se fier aux signaux du marché dans l'élaboration de politiques qui viendront renforcer les tendances, fav</w:t>
      </w:r>
      <w:r w:rsidRPr="0002443D">
        <w:t>o</w:t>
      </w:r>
      <w:r w:rsidRPr="0002443D">
        <w:t>riser l'adaptation des institutions et des agents écon</w:t>
      </w:r>
      <w:r w:rsidRPr="0002443D">
        <w:t>o</w:t>
      </w:r>
      <w:r w:rsidRPr="0002443D">
        <w:t>miques au changement, et le cas échéant corriger les effets négatifs des ajustements structurels. Elle consistera également à laisser l'initiative du changement au secteur privé, à favoriser la mobilité des facteurs de production et leur accessibilité et à r</w:t>
      </w:r>
      <w:r w:rsidRPr="0002443D">
        <w:t>e</w:t>
      </w:r>
      <w:r w:rsidRPr="0002443D">
        <w:t>do</w:t>
      </w:r>
      <w:r w:rsidRPr="0002443D">
        <w:t>n</w:t>
      </w:r>
      <w:r w:rsidRPr="0002443D">
        <w:t>ner aux marchés la flexibilité nécessaire. L'État se verra confiné à une fonction d'encadrement et de régulation ex post du changement Variante o</w:t>
      </w:r>
      <w:r w:rsidRPr="0002443D">
        <w:t>p</w:t>
      </w:r>
      <w:r w:rsidRPr="0002443D">
        <w:t>posée d'un même modèle, la seconde option préconisera plutôt une interve</w:t>
      </w:r>
      <w:r w:rsidRPr="0002443D">
        <w:t>n</w:t>
      </w:r>
      <w:r w:rsidRPr="0002443D">
        <w:t>tion plus active, voire volontariste de l'État dont le rôle sera, par l'e</w:t>
      </w:r>
      <w:r w:rsidRPr="0002443D">
        <w:t>n</w:t>
      </w:r>
      <w:r w:rsidRPr="0002443D">
        <w:t>tremise d'une stratégie de développement de baliser et d'orienter le changement de réduire les incertitudes et de produire de nouvelles cohérenc</w:t>
      </w:r>
      <w:r w:rsidRPr="0002443D">
        <w:t>e</w:t>
      </w:r>
      <w:r w:rsidRPr="0002443D">
        <w:t>s</w:t>
      </w:r>
      <w:r>
        <w:t>.</w:t>
      </w:r>
    </w:p>
  </w:footnote>
  <w:footnote w:id="139">
    <w:p w:rsidR="00721E27" w:rsidRPr="00F414F9" w:rsidRDefault="00721E27" w:rsidP="00721E27">
      <w:pPr>
        <w:pStyle w:val="Notedebasdepage"/>
        <w:rPr>
          <w:lang w:val="fr-FR"/>
        </w:rPr>
      </w:pPr>
      <w:r>
        <w:rPr>
          <w:rStyle w:val="Appelnotedebasdep"/>
        </w:rPr>
        <w:footnoteRef/>
      </w:r>
      <w:r>
        <w:t xml:space="preserve"> </w:t>
      </w:r>
      <w:r>
        <w:rPr>
          <w:lang w:val="fr-FR"/>
        </w:rPr>
        <w:tab/>
      </w:r>
      <w:r w:rsidRPr="00646B6B">
        <w:t>Ministère de l’Expansion industrielle régionale, « Les mesures d'adaptation industrielle</w:t>
      </w:r>
      <w:r>
        <w:t xml:space="preserve"> : </w:t>
      </w:r>
      <w:r w:rsidRPr="00646B6B">
        <w:t>les orientations et les programmes fédéraux », dans John Wha</w:t>
      </w:r>
      <w:r w:rsidRPr="00646B6B">
        <w:t>l</w:t>
      </w:r>
      <w:r w:rsidRPr="00646B6B">
        <w:t xml:space="preserve">ley, </w:t>
      </w:r>
      <w:r w:rsidRPr="00536657">
        <w:rPr>
          <w:i/>
        </w:rPr>
        <w:t>La politique intérieure et le milieu économique international</w:t>
      </w:r>
      <w:r w:rsidRPr="00646B6B">
        <w:t>, Les ét</w:t>
      </w:r>
      <w:r w:rsidRPr="00646B6B">
        <w:t>u</w:t>
      </w:r>
      <w:r w:rsidRPr="00646B6B">
        <w:t>des de la Commission royale..., Ottawa, Minist</w:t>
      </w:r>
      <w:r w:rsidRPr="00646B6B">
        <w:t>è</w:t>
      </w:r>
      <w:r w:rsidRPr="00646B6B">
        <w:t>re des Approvisionnements et services, 1985, p.</w:t>
      </w:r>
      <w:r>
        <w:t xml:space="preserve"> </w:t>
      </w:r>
      <w:r w:rsidRPr="00646B6B">
        <w:t>150.</w:t>
      </w:r>
    </w:p>
  </w:footnote>
  <w:footnote w:id="140">
    <w:p w:rsidR="00721E27" w:rsidRPr="00F414F9" w:rsidRDefault="00721E27" w:rsidP="00721E27">
      <w:pPr>
        <w:pStyle w:val="Notedebasdepage"/>
        <w:rPr>
          <w:lang w:val="fr-FR"/>
        </w:rPr>
      </w:pPr>
      <w:r>
        <w:rPr>
          <w:rStyle w:val="Appelnotedebasdep"/>
        </w:rPr>
        <w:footnoteRef/>
      </w:r>
      <w:r>
        <w:t xml:space="preserve"> </w:t>
      </w:r>
      <w:r>
        <w:rPr>
          <w:lang w:val="fr-FR"/>
        </w:rPr>
        <w:tab/>
      </w:r>
      <w:r w:rsidRPr="00646B6B">
        <w:t xml:space="preserve">Richard Lipsey et Murray Smith, </w:t>
      </w:r>
      <w:r w:rsidRPr="00D82098">
        <w:t>Taking the Initiative : Canada's Trade O</w:t>
      </w:r>
      <w:r w:rsidRPr="00D82098">
        <w:t>p</w:t>
      </w:r>
      <w:r w:rsidRPr="00D82098">
        <w:t>tions in a Turbulent World</w:t>
      </w:r>
      <w:r w:rsidRPr="00646B6B">
        <w:t>, Montréal, C.D. Howe, 1985.</w:t>
      </w:r>
    </w:p>
  </w:footnote>
  <w:footnote w:id="141">
    <w:p w:rsidR="00721E27" w:rsidRPr="0002443D" w:rsidRDefault="00721E27" w:rsidP="00721E27">
      <w:pPr>
        <w:pStyle w:val="Notedebasdepage"/>
        <w:rPr>
          <w:lang w:val="fr-FR"/>
        </w:rPr>
      </w:pPr>
      <w:r>
        <w:rPr>
          <w:rStyle w:val="Appelnotedebasdep"/>
        </w:rPr>
        <w:footnoteRef/>
      </w:r>
      <w:r>
        <w:t xml:space="preserve"> </w:t>
      </w:r>
      <w:r>
        <w:rPr>
          <w:lang w:val="fr-FR"/>
        </w:rPr>
        <w:tab/>
      </w:r>
      <w:r w:rsidRPr="00646B6B">
        <w:t>Voir à ce sujet le rapport de la Commission MacDonald, vol. 1, p.</w:t>
      </w:r>
      <w:r>
        <w:t xml:space="preserve"> </w:t>
      </w:r>
      <w:r w:rsidRPr="00646B6B">
        <w:t>293.</w:t>
      </w:r>
    </w:p>
  </w:footnote>
  <w:footnote w:id="142">
    <w:p w:rsidR="00721E27" w:rsidRPr="0002443D" w:rsidRDefault="00721E27" w:rsidP="00721E27">
      <w:pPr>
        <w:pStyle w:val="Notedebasdepage"/>
        <w:rPr>
          <w:lang w:val="fr-FR"/>
        </w:rPr>
      </w:pPr>
      <w:r>
        <w:rPr>
          <w:rStyle w:val="Appelnotedebasdep"/>
        </w:rPr>
        <w:footnoteRef/>
      </w:r>
      <w:r>
        <w:t xml:space="preserve"> </w:t>
      </w:r>
      <w:r>
        <w:rPr>
          <w:lang w:val="fr-FR"/>
        </w:rPr>
        <w:tab/>
      </w:r>
      <w:r w:rsidRPr="00646B6B">
        <w:t xml:space="preserve">Ronald J. Wonnacott, et Paul Wonnacott, « Free Trade between the United States and Canada : Fifteen years later », </w:t>
      </w:r>
      <w:r w:rsidRPr="00D82098">
        <w:rPr>
          <w:i/>
        </w:rPr>
        <w:t>Analyse de pol</w:t>
      </w:r>
      <w:r w:rsidRPr="00D82098">
        <w:rPr>
          <w:i/>
        </w:rPr>
        <w:t>i</w:t>
      </w:r>
      <w:r w:rsidRPr="00D82098">
        <w:rPr>
          <w:i/>
        </w:rPr>
        <w:t>tiques</w:t>
      </w:r>
      <w:r w:rsidRPr="00646B6B">
        <w:t>, vol</w:t>
      </w:r>
      <w:r>
        <w:t> </w:t>
      </w:r>
      <w:r w:rsidRPr="00646B6B">
        <w:t>8, 1982, p.</w:t>
      </w:r>
      <w:r>
        <w:t xml:space="preserve"> </w:t>
      </w:r>
      <w:r w:rsidRPr="00646B6B">
        <w:t>412-427.</w:t>
      </w:r>
    </w:p>
  </w:footnote>
  <w:footnote w:id="143">
    <w:p w:rsidR="00721E27" w:rsidRPr="0002443D" w:rsidRDefault="00721E27" w:rsidP="00721E27">
      <w:pPr>
        <w:pStyle w:val="Notedebasdepage"/>
        <w:rPr>
          <w:lang w:val="fr-FR"/>
        </w:rPr>
      </w:pPr>
      <w:r>
        <w:rPr>
          <w:rStyle w:val="Appelnotedebasdep"/>
        </w:rPr>
        <w:footnoteRef/>
      </w:r>
      <w:r>
        <w:t xml:space="preserve"> </w:t>
      </w:r>
      <w:r>
        <w:rPr>
          <w:lang w:val="fr-FR"/>
        </w:rPr>
        <w:tab/>
      </w:r>
      <w:r w:rsidRPr="00646B6B">
        <w:t>Voir à ce sujet, John Whalley, « Trade, Industrial Policy and Canadian M</w:t>
      </w:r>
      <w:r w:rsidRPr="00646B6B">
        <w:t>a</w:t>
      </w:r>
      <w:r w:rsidRPr="00646B6B">
        <w:t xml:space="preserve">nufacturing : a review article », </w:t>
      </w:r>
      <w:r w:rsidRPr="00D82098">
        <w:rPr>
          <w:i/>
        </w:rPr>
        <w:t>Canadian Journal of Econ</w:t>
      </w:r>
      <w:r w:rsidRPr="00D82098">
        <w:rPr>
          <w:i/>
        </w:rPr>
        <w:t>o</w:t>
      </w:r>
      <w:r w:rsidRPr="00D82098">
        <w:rPr>
          <w:i/>
        </w:rPr>
        <w:t>mi</w:t>
      </w:r>
      <w:r>
        <w:rPr>
          <w:i/>
        </w:rPr>
        <w:t>c</w:t>
      </w:r>
      <w:r w:rsidRPr="00D82098">
        <w:rPr>
          <w:i/>
        </w:rPr>
        <w:t>s</w:t>
      </w:r>
      <w:r w:rsidRPr="00646B6B">
        <w:t>, vol</w:t>
      </w:r>
      <w:r>
        <w:t> </w:t>
      </w:r>
      <w:r w:rsidRPr="00646B6B">
        <w:t>XVII, n</w:t>
      </w:r>
      <w:r w:rsidRPr="00E12609">
        <w:rPr>
          <w:vertAlign w:val="superscript"/>
        </w:rPr>
        <w:t>o</w:t>
      </w:r>
      <w:r>
        <w:t> </w:t>
      </w:r>
      <w:r w:rsidRPr="00646B6B">
        <w:t>2, mai 1984, p.</w:t>
      </w:r>
      <w:r>
        <w:t xml:space="preserve"> </w:t>
      </w:r>
      <w:r w:rsidRPr="00646B6B">
        <w:t>386-398.</w:t>
      </w:r>
    </w:p>
  </w:footnote>
  <w:footnote w:id="144">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 xml:space="preserve">Roy A. Matthews, </w:t>
      </w:r>
      <w:r w:rsidRPr="00D82098">
        <w:rPr>
          <w:i/>
        </w:rPr>
        <w:t>op.cit</w:t>
      </w:r>
      <w:r w:rsidRPr="00646B6B">
        <w:t>., p.</w:t>
      </w:r>
      <w:r>
        <w:t xml:space="preserve"> </w:t>
      </w:r>
      <w:r w:rsidRPr="00646B6B">
        <w:t>3.</w:t>
      </w:r>
    </w:p>
  </w:footnote>
  <w:footnote w:id="145">
    <w:p w:rsidR="00721E27" w:rsidRPr="003557B0" w:rsidRDefault="00721E27" w:rsidP="00721E27">
      <w:pPr>
        <w:pStyle w:val="Notedebasdepage"/>
        <w:rPr>
          <w:lang w:val="fr-FR"/>
        </w:rPr>
      </w:pPr>
      <w:r>
        <w:rPr>
          <w:rStyle w:val="Appelnotedebasdep"/>
        </w:rPr>
        <w:footnoteRef/>
      </w:r>
      <w:r>
        <w:t xml:space="preserve"> </w:t>
      </w:r>
      <w:r>
        <w:rPr>
          <w:lang w:val="fr-FR"/>
        </w:rPr>
        <w:tab/>
      </w:r>
      <w:r w:rsidRPr="00D82098">
        <w:rPr>
          <w:i/>
        </w:rPr>
        <w:t>Ibid</w:t>
      </w:r>
      <w:r w:rsidRPr="00646B6B">
        <w:t>.</w:t>
      </w:r>
    </w:p>
  </w:footnote>
  <w:footnote w:id="146">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 xml:space="preserve">Richard Harris et David Cox, </w:t>
      </w:r>
      <w:r w:rsidRPr="00D82098">
        <w:rPr>
          <w:i/>
        </w:rPr>
        <w:t>Trade, Industrial Policy and Canadian Man</w:t>
      </w:r>
      <w:r w:rsidRPr="00D82098">
        <w:rPr>
          <w:i/>
        </w:rPr>
        <w:t>u</w:t>
      </w:r>
      <w:r w:rsidRPr="00D82098">
        <w:rPr>
          <w:i/>
        </w:rPr>
        <w:t>facturing</w:t>
      </w:r>
      <w:r w:rsidRPr="00646B6B">
        <w:t>, Toronto, University of Toronto Press, 1984.</w:t>
      </w:r>
    </w:p>
  </w:footnote>
  <w:footnote w:id="147">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John Whalley et Roderick Hill, « Le libre-échange canado-américain : intr</w:t>
      </w:r>
      <w:r w:rsidRPr="00646B6B">
        <w:t>o</w:t>
      </w:r>
      <w:r w:rsidRPr="00646B6B">
        <w:t xml:space="preserve">duction », dans John Whalley, </w:t>
      </w:r>
      <w:r w:rsidRPr="00D82098">
        <w:rPr>
          <w:i/>
        </w:rPr>
        <w:t>Le libre-échange c</w:t>
      </w:r>
      <w:r w:rsidRPr="00D82098">
        <w:rPr>
          <w:i/>
        </w:rPr>
        <w:t>a</w:t>
      </w:r>
      <w:r>
        <w:rPr>
          <w:i/>
        </w:rPr>
        <w:t>nado-</w:t>
      </w:r>
      <w:r w:rsidRPr="00D82098">
        <w:rPr>
          <w:i/>
        </w:rPr>
        <w:t>américain</w:t>
      </w:r>
      <w:r w:rsidRPr="00646B6B">
        <w:t>, Ottawa, Ministère des Approvisionnements et se</w:t>
      </w:r>
      <w:r w:rsidRPr="00646B6B">
        <w:t>r</w:t>
      </w:r>
      <w:r w:rsidRPr="00646B6B">
        <w:t>vices, 1985, p.</w:t>
      </w:r>
      <w:r>
        <w:t xml:space="preserve"> </w:t>
      </w:r>
      <w:r w:rsidRPr="00646B6B">
        <w:t>223-230.</w:t>
      </w:r>
    </w:p>
  </w:footnote>
  <w:footnote w:id="148">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 xml:space="preserve">Affaires extérieures Canada, </w:t>
      </w:r>
      <w:r w:rsidRPr="00D82098">
        <w:rPr>
          <w:i/>
        </w:rPr>
        <w:t>Compétitivité et sécurité</w:t>
      </w:r>
      <w:r w:rsidRPr="00646B6B">
        <w:t>, Ottawa, 1985, p.</w:t>
      </w:r>
      <w:r>
        <w:t xml:space="preserve"> </w:t>
      </w:r>
      <w:r w:rsidRPr="00646B6B">
        <w:t>7.</w:t>
      </w:r>
    </w:p>
  </w:footnote>
  <w:footnote w:id="149">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 xml:space="preserve">Marie-Josée Drouin et Harold B. Malmgren, « Canada, the United States and the World Economy », </w:t>
      </w:r>
      <w:r w:rsidRPr="00D82098">
        <w:rPr>
          <w:i/>
        </w:rPr>
        <w:t>Foreign Affairs</w:t>
      </w:r>
      <w:r w:rsidRPr="00646B6B">
        <w:t>, p.</w:t>
      </w:r>
      <w:r>
        <w:t xml:space="preserve"> </w:t>
      </w:r>
      <w:r w:rsidRPr="00646B6B">
        <w:t>393-413.</w:t>
      </w:r>
    </w:p>
  </w:footnote>
  <w:footnote w:id="150">
    <w:p w:rsidR="00721E27" w:rsidRPr="003557B0" w:rsidRDefault="00721E27" w:rsidP="00721E27">
      <w:pPr>
        <w:pStyle w:val="Notedebasdepage"/>
        <w:rPr>
          <w:lang w:val="fr-FR"/>
        </w:rPr>
      </w:pPr>
      <w:r>
        <w:rPr>
          <w:rStyle w:val="Appelnotedebasdep"/>
        </w:rPr>
        <w:footnoteRef/>
      </w:r>
      <w:r>
        <w:t xml:space="preserve"> </w:t>
      </w:r>
      <w:r>
        <w:rPr>
          <w:lang w:val="fr-FR"/>
        </w:rPr>
        <w:tab/>
      </w:r>
      <w:r w:rsidRPr="00646B6B">
        <w:t xml:space="preserve">Richard Lipsey et Murray Smith, </w:t>
      </w:r>
      <w:r w:rsidRPr="00D82098">
        <w:rPr>
          <w:i/>
        </w:rPr>
        <w:t>op.cit</w:t>
      </w:r>
      <w:r w:rsidRPr="00646B6B">
        <w:t>.</w:t>
      </w:r>
    </w:p>
  </w:footnote>
  <w:footnote w:id="151">
    <w:p w:rsidR="00721E27" w:rsidRPr="007A3A8B" w:rsidRDefault="00721E27" w:rsidP="00721E27">
      <w:pPr>
        <w:pStyle w:val="Notedebasdepage"/>
        <w:rPr>
          <w:lang w:val="fr-FR"/>
        </w:rPr>
      </w:pPr>
      <w:r>
        <w:rPr>
          <w:rStyle w:val="Appelnotedebasdep"/>
        </w:rPr>
        <w:footnoteRef/>
      </w:r>
      <w:r>
        <w:t xml:space="preserve"> </w:t>
      </w:r>
      <w:r>
        <w:rPr>
          <w:lang w:val="fr-FR"/>
        </w:rPr>
        <w:tab/>
      </w:r>
      <w:r w:rsidRPr="00646B6B">
        <w:t>Sur les débats, voir notamment, François Rocher, Duncan Cameron et D</w:t>
      </w:r>
      <w:r w:rsidRPr="00646B6B">
        <w:t>a</w:t>
      </w:r>
      <w:r w:rsidRPr="00646B6B">
        <w:t xml:space="preserve">niel Drache, </w:t>
      </w:r>
      <w:r w:rsidRPr="00D82098">
        <w:rPr>
          <w:i/>
        </w:rPr>
        <w:t>The Other MacDonald Report</w:t>
      </w:r>
      <w:r w:rsidRPr="00646B6B">
        <w:t>, Toronto, James L</w:t>
      </w:r>
      <w:r w:rsidRPr="00646B6B">
        <w:t>o</w:t>
      </w:r>
      <w:r w:rsidRPr="00646B6B">
        <w:t>rimer, 1985.</w:t>
      </w:r>
    </w:p>
  </w:footnote>
  <w:footnote w:id="152">
    <w:p w:rsidR="00721E27" w:rsidRPr="007A3A8B" w:rsidRDefault="00721E27" w:rsidP="00721E27">
      <w:pPr>
        <w:pStyle w:val="Notedebasdepage"/>
        <w:rPr>
          <w:lang w:val="fr-FR"/>
        </w:rPr>
      </w:pPr>
      <w:r>
        <w:rPr>
          <w:rStyle w:val="Appelnotedebasdep"/>
        </w:rPr>
        <w:footnoteRef/>
      </w:r>
      <w:r>
        <w:t xml:space="preserve"> </w:t>
      </w:r>
      <w:r>
        <w:rPr>
          <w:lang w:val="fr-FR"/>
        </w:rPr>
        <w:tab/>
      </w:r>
      <w:r w:rsidRPr="00646B6B">
        <w:t>Mel Watkins, « Certaines réserves concernant l'instauration du l</w:t>
      </w:r>
      <w:r w:rsidRPr="00646B6B">
        <w:t>i</w:t>
      </w:r>
      <w:r w:rsidRPr="00646B6B">
        <w:t>bre-échange entre le Canada et les États-Unis » dans Etudes no</w:t>
      </w:r>
      <w:r>
        <w:t> </w:t>
      </w:r>
      <w:r w:rsidRPr="00646B6B">
        <w:t>11, John Wha</w:t>
      </w:r>
      <w:r w:rsidRPr="00646B6B">
        <w:t>l</w:t>
      </w:r>
      <w:r w:rsidRPr="00646B6B">
        <w:t xml:space="preserve">ley (sous la direction de), </w:t>
      </w:r>
      <w:r w:rsidRPr="00D82098">
        <w:rPr>
          <w:i/>
        </w:rPr>
        <w:t>Le libre-échange canado-américain, op.cit</w:t>
      </w:r>
      <w:r>
        <w:rPr>
          <w:i/>
        </w:rPr>
        <w:t xml:space="preserve">., </w:t>
      </w:r>
      <w:r w:rsidRPr="00646B6B">
        <w:t xml:space="preserve"> p.</w:t>
      </w:r>
      <w:r>
        <w:t> </w:t>
      </w:r>
      <w:r w:rsidRPr="00646B6B">
        <w:t>95-101.</w:t>
      </w:r>
    </w:p>
  </w:footnote>
  <w:footnote w:id="153">
    <w:p w:rsidR="00721E27" w:rsidRPr="007A3A8B" w:rsidRDefault="00721E27" w:rsidP="00721E27">
      <w:pPr>
        <w:pStyle w:val="Notedebasdepage"/>
        <w:rPr>
          <w:lang w:val="fr-FR"/>
        </w:rPr>
      </w:pPr>
      <w:r>
        <w:rPr>
          <w:rStyle w:val="Appelnotedebasdep"/>
        </w:rPr>
        <w:footnoteRef/>
      </w:r>
      <w:r>
        <w:t xml:space="preserve"> </w:t>
      </w:r>
      <w:r>
        <w:rPr>
          <w:lang w:val="fr-FR"/>
        </w:rPr>
        <w:tab/>
      </w:r>
      <w:r w:rsidRPr="00646B6B">
        <w:t xml:space="preserve">Abraham Rotstein, « Repairing the Fences », </w:t>
      </w:r>
      <w:r w:rsidRPr="00D82098">
        <w:rPr>
          <w:i/>
        </w:rPr>
        <w:t>Canadian Forum</w:t>
      </w:r>
      <w:r>
        <w:t xml:space="preserve">, mars 1985, </w:t>
      </w:r>
      <w:r w:rsidRPr="00646B6B">
        <w:t>p.</w:t>
      </w:r>
      <w:r>
        <w:t xml:space="preserve"> </w:t>
      </w:r>
      <w:r w:rsidRPr="00646B6B">
        <w:t>13-18.</w:t>
      </w:r>
    </w:p>
  </w:footnote>
  <w:footnote w:id="154">
    <w:p w:rsidR="00721E27" w:rsidRPr="007A3A8B" w:rsidRDefault="00721E27" w:rsidP="00721E27">
      <w:pPr>
        <w:pStyle w:val="Notedebasdepage"/>
        <w:rPr>
          <w:lang w:val="fr-FR"/>
        </w:rPr>
      </w:pPr>
      <w:r>
        <w:rPr>
          <w:rStyle w:val="Appelnotedebasdep"/>
        </w:rPr>
        <w:footnoteRef/>
      </w:r>
      <w:r>
        <w:t xml:space="preserve"> </w:t>
      </w:r>
      <w:r>
        <w:rPr>
          <w:lang w:val="fr-FR"/>
        </w:rPr>
        <w:tab/>
      </w:r>
      <w:r w:rsidRPr="00646B6B">
        <w:t>Voir à ce sujet, P.K. Gorecki, « Economies d'échelle et taille d'eff</w:t>
      </w:r>
      <w:r w:rsidRPr="00646B6B">
        <w:t>i</w:t>
      </w:r>
      <w:r w:rsidRPr="00646B6B">
        <w:t>cacité des usines de la fabrication au Canada », Consommations et corporation Can</w:t>
      </w:r>
      <w:r w:rsidRPr="00646B6B">
        <w:t>a</w:t>
      </w:r>
      <w:r w:rsidRPr="00646B6B">
        <w:t>da, Ottawa, 1976.</w:t>
      </w:r>
    </w:p>
  </w:footnote>
  <w:footnote w:id="155">
    <w:p w:rsidR="00721E27" w:rsidRPr="00611B43" w:rsidRDefault="00721E27" w:rsidP="00721E27">
      <w:pPr>
        <w:pStyle w:val="Notedebasdepage"/>
        <w:rPr>
          <w:lang w:val="fr-FR"/>
        </w:rPr>
      </w:pPr>
      <w:r>
        <w:rPr>
          <w:rStyle w:val="Appelnotedebasdep"/>
        </w:rPr>
        <w:footnoteRef/>
      </w:r>
      <w:r>
        <w:t xml:space="preserve"> </w:t>
      </w:r>
      <w:r>
        <w:rPr>
          <w:lang w:val="fr-FR"/>
        </w:rPr>
        <w:tab/>
      </w:r>
      <w:r w:rsidRPr="00646B6B">
        <w:t xml:space="preserve">David F. Burges, « Les répercussions de la libéralisation des échanges sur les investissements directs de l'étranger », dans John Whalley, </w:t>
      </w:r>
      <w:r w:rsidRPr="00D82098">
        <w:rPr>
          <w:i/>
        </w:rPr>
        <w:t>Le libre-échange canado-américain</w:t>
      </w:r>
      <w:r w:rsidRPr="00646B6B">
        <w:t>, Ottawa, Ministère des Approvisionnements et services, 1985, p.</w:t>
      </w:r>
      <w:r>
        <w:t> </w:t>
      </w:r>
      <w:r w:rsidRPr="00646B6B">
        <w:t>223-230.</w:t>
      </w:r>
    </w:p>
  </w:footnote>
  <w:footnote w:id="156">
    <w:p w:rsidR="00721E27" w:rsidRDefault="00721E27" w:rsidP="00721E27">
      <w:pPr>
        <w:pStyle w:val="Notedebasdepage"/>
      </w:pPr>
      <w:r>
        <w:rPr>
          <w:rStyle w:val="Appelnotedebasdep"/>
        </w:rPr>
        <w:t>*</w:t>
      </w:r>
      <w:r>
        <w:t xml:space="preserve"> </w:t>
      </w:r>
      <w:r>
        <w:tab/>
        <w:t xml:space="preserve">Cet article constitue la synthèse d'une étude sur la politique industrielle de l'État fédéral américain publiée aux éditions Economica, Paris sous le titre </w:t>
      </w:r>
      <w:r>
        <w:rPr>
          <w:rStyle w:val="NotedebasdepageItalique"/>
        </w:rPr>
        <w:t>L'interventionnisme libéral</w:t>
      </w:r>
      <w:r>
        <w:t>, 1986. Je remercie le CNRS et le Commissariat Général du Plan, Paris, qui ont apporté une aide financière à cette reche</w:t>
      </w:r>
      <w:r>
        <w:t>r</w:t>
      </w:r>
      <w:r>
        <w:t>che.</w:t>
      </w:r>
    </w:p>
  </w:footnote>
  <w:footnote w:id="157">
    <w:p w:rsidR="00721E27" w:rsidRDefault="00721E27" w:rsidP="00721E27">
      <w:pPr>
        <w:pStyle w:val="Notedebasdepage"/>
      </w:pPr>
      <w:r>
        <w:rPr>
          <w:rStyle w:val="Appelnotedebasdep"/>
        </w:rPr>
        <w:t>*</w:t>
      </w:r>
      <w:r>
        <w:t xml:space="preserve"> </w:t>
      </w:r>
      <w:r>
        <w:tab/>
        <w:t>La première version de la traduction de cet article a été assurée par l'Ecole des traducteurs de l'Université d'Ottawa.</w:t>
      </w:r>
    </w:p>
  </w:footnote>
  <w:footnote w:id="158">
    <w:p w:rsidR="00721E27" w:rsidRPr="00B61CDE" w:rsidRDefault="00721E27" w:rsidP="00721E27">
      <w:pPr>
        <w:pStyle w:val="Notedebasdepage"/>
        <w:rPr>
          <w:lang w:val="fr-FR"/>
        </w:rPr>
      </w:pPr>
      <w:r>
        <w:rPr>
          <w:rStyle w:val="Appelnotedebasdep"/>
        </w:rPr>
        <w:footnoteRef/>
      </w:r>
      <w:r>
        <w:t xml:space="preserve"> </w:t>
      </w:r>
      <w:r>
        <w:rPr>
          <w:lang w:val="fr-FR"/>
        </w:rPr>
        <w:tab/>
      </w:r>
      <w:r w:rsidRPr="00646B6B">
        <w:t xml:space="preserve">Ministère des Finances du Canada, </w:t>
      </w:r>
      <w:r w:rsidRPr="002D2F06">
        <w:rPr>
          <w:i/>
        </w:rPr>
        <w:t>Discours du budget</w:t>
      </w:r>
      <w:r w:rsidRPr="00646B6B">
        <w:t>, 23 mai 1985, p.</w:t>
      </w:r>
      <w:r>
        <w:t xml:space="preserve"> 11</w:t>
      </w:r>
      <w:r w:rsidRPr="00646B6B">
        <w:t>.</w:t>
      </w:r>
    </w:p>
  </w:footnote>
  <w:footnote w:id="159">
    <w:p w:rsidR="00721E27" w:rsidRPr="00B61CDE" w:rsidRDefault="00721E27" w:rsidP="00721E27">
      <w:pPr>
        <w:pStyle w:val="Notedebasdepage"/>
        <w:rPr>
          <w:lang w:val="fr-FR"/>
        </w:rPr>
      </w:pPr>
      <w:r>
        <w:rPr>
          <w:rStyle w:val="Appelnotedebasdep"/>
        </w:rPr>
        <w:footnoteRef/>
      </w:r>
      <w:r>
        <w:t xml:space="preserve"> </w:t>
      </w:r>
      <w:r>
        <w:rPr>
          <w:lang w:val="fr-FR"/>
        </w:rPr>
        <w:tab/>
      </w:r>
      <w:r w:rsidRPr="002D2F06">
        <w:rPr>
          <w:i/>
        </w:rPr>
        <w:t>Exposé économique et financier</w:t>
      </w:r>
      <w:r w:rsidRPr="00646B6B">
        <w:t>, présenté à la Chambre des Communes par l'Honorable Michael H. Wilson, ministre des Finances, 8 novembre 1984, p.</w:t>
      </w:r>
      <w:r>
        <w:t> 1</w:t>
      </w:r>
      <w:r w:rsidRPr="00646B6B">
        <w:t>.</w:t>
      </w:r>
    </w:p>
  </w:footnote>
  <w:footnote w:id="160">
    <w:p w:rsidR="00721E27" w:rsidRPr="00B61CDE" w:rsidRDefault="00721E27" w:rsidP="00721E27">
      <w:pPr>
        <w:pStyle w:val="Notedebasdepage"/>
        <w:rPr>
          <w:lang w:val="fr-FR"/>
        </w:rPr>
      </w:pPr>
      <w:r>
        <w:rPr>
          <w:rStyle w:val="Appelnotedebasdep"/>
        </w:rPr>
        <w:footnoteRef/>
      </w:r>
      <w:r>
        <w:t xml:space="preserve"> </w:t>
      </w:r>
      <w:r>
        <w:rPr>
          <w:lang w:val="fr-FR"/>
        </w:rPr>
        <w:tab/>
      </w:r>
      <w:r w:rsidRPr="002D2F06">
        <w:rPr>
          <w:i/>
        </w:rPr>
        <w:t>Ibid</w:t>
      </w:r>
      <w:r w:rsidRPr="00646B6B">
        <w:t>., p.</w:t>
      </w:r>
      <w:r>
        <w:t xml:space="preserve"> </w:t>
      </w:r>
      <w:r w:rsidRPr="00646B6B">
        <w:t>3.</w:t>
      </w:r>
    </w:p>
  </w:footnote>
  <w:footnote w:id="161">
    <w:p w:rsidR="00721E27" w:rsidRPr="00B61CDE" w:rsidRDefault="00721E27" w:rsidP="00721E27">
      <w:pPr>
        <w:pStyle w:val="Notedebasdepage"/>
        <w:rPr>
          <w:lang w:val="fr-FR"/>
        </w:rPr>
      </w:pPr>
      <w:r>
        <w:rPr>
          <w:rStyle w:val="Appelnotedebasdep"/>
        </w:rPr>
        <w:footnoteRef/>
      </w:r>
      <w:r>
        <w:t xml:space="preserve"> </w:t>
      </w:r>
      <w:r>
        <w:rPr>
          <w:lang w:val="fr-FR"/>
        </w:rPr>
        <w:tab/>
      </w:r>
      <w:r w:rsidRPr="002D2F06">
        <w:rPr>
          <w:i/>
        </w:rPr>
        <w:t>Toronto Star</w:t>
      </w:r>
      <w:r w:rsidRPr="00646B6B">
        <w:t>, 31 octobre 1985, p.</w:t>
      </w:r>
      <w:r>
        <w:t xml:space="preserve"> </w:t>
      </w:r>
      <w:r w:rsidRPr="00646B6B">
        <w:t>l.</w:t>
      </w:r>
    </w:p>
  </w:footnote>
  <w:footnote w:id="162">
    <w:p w:rsidR="00721E27" w:rsidRPr="00B61CDE" w:rsidRDefault="00721E27" w:rsidP="00721E27">
      <w:pPr>
        <w:pStyle w:val="Notedebasdepage"/>
        <w:rPr>
          <w:lang w:val="fr-FR"/>
        </w:rPr>
      </w:pPr>
      <w:r>
        <w:rPr>
          <w:rStyle w:val="Appelnotedebasdep"/>
        </w:rPr>
        <w:footnoteRef/>
      </w:r>
      <w:r>
        <w:t xml:space="preserve"> </w:t>
      </w:r>
      <w:r>
        <w:rPr>
          <w:lang w:val="fr-FR"/>
        </w:rPr>
        <w:tab/>
      </w:r>
      <w:r w:rsidRPr="002D2F06">
        <w:t>Débats de la Chambre des communes de Grande-Bretagne</w:t>
      </w:r>
      <w:r>
        <w:t>, vol 967, 1979-</w:t>
      </w:r>
      <w:r w:rsidRPr="00646B6B">
        <w:t>1980, col.</w:t>
      </w:r>
      <w:r>
        <w:t xml:space="preserve"> </w:t>
      </w:r>
      <w:r w:rsidRPr="00646B6B">
        <w:t>48-49, 15 mai 1979.</w:t>
      </w:r>
    </w:p>
  </w:footnote>
  <w:footnote w:id="163">
    <w:p w:rsidR="00721E27" w:rsidRPr="00B61CDE" w:rsidRDefault="00721E27" w:rsidP="00721E27">
      <w:pPr>
        <w:pStyle w:val="Notedebasdepage"/>
        <w:rPr>
          <w:lang w:val="fr-FR"/>
        </w:rPr>
      </w:pPr>
      <w:r>
        <w:rPr>
          <w:rStyle w:val="Appelnotedebasdep"/>
        </w:rPr>
        <w:footnoteRef/>
      </w:r>
      <w:r>
        <w:t xml:space="preserve"> </w:t>
      </w:r>
      <w:r>
        <w:rPr>
          <w:lang w:val="fr-FR"/>
        </w:rPr>
        <w:tab/>
      </w:r>
      <w:r w:rsidRPr="00646B6B">
        <w:t>Au cours des trois premières années de son mandatée gouvernement Tha</w:t>
      </w:r>
      <w:r w:rsidRPr="00646B6B">
        <w:t>t</w:t>
      </w:r>
      <w:r w:rsidRPr="00646B6B">
        <w:t>cher a présenté douze projets de loi visant à autoriser la vente des investi</w:t>
      </w:r>
      <w:r w:rsidRPr="00646B6B">
        <w:t>s</w:t>
      </w:r>
      <w:r w:rsidRPr="00646B6B">
        <w:t>sements d’Etat dans le secteur des entreprises commerciales ou à libéraliser le monopole statutaire de ces entreprises afin de permettre une privatisation progressive. Ces projets de loi ont pratiquement tous été adoptés. La liste complète des ventes est disponible à la Trésorerie de Sa Majesté, sous le t</w:t>
      </w:r>
      <w:r w:rsidRPr="00646B6B">
        <w:t>i</w:t>
      </w:r>
      <w:r w:rsidRPr="00646B6B">
        <w:t>tre « </w:t>
      </w:r>
      <w:r w:rsidRPr="002D2F06">
        <w:rPr>
          <w:i/>
        </w:rPr>
        <w:t>Privatization in the Un</w:t>
      </w:r>
      <w:r w:rsidRPr="002D2F06">
        <w:rPr>
          <w:i/>
        </w:rPr>
        <w:t>i</w:t>
      </w:r>
      <w:r w:rsidRPr="002D2F06">
        <w:rPr>
          <w:i/>
        </w:rPr>
        <w:t>ted Kingdom, Sales so Far </w:t>
      </w:r>
      <w:r w:rsidRPr="00646B6B">
        <w:t>», n</w:t>
      </w:r>
      <w:r w:rsidRPr="00B45598">
        <w:rPr>
          <w:vertAlign w:val="superscript"/>
        </w:rPr>
        <w:t>o</w:t>
      </w:r>
      <w:r>
        <w:t> </w:t>
      </w:r>
      <w:r w:rsidRPr="00646B6B">
        <w:t>18/3.</w:t>
      </w:r>
    </w:p>
  </w:footnote>
  <w:footnote w:id="164">
    <w:p w:rsidR="00721E27" w:rsidRPr="00646B6B" w:rsidRDefault="00721E27" w:rsidP="00721E27">
      <w:pPr>
        <w:pStyle w:val="Notedebasdepage"/>
      </w:pPr>
      <w:r>
        <w:rPr>
          <w:rStyle w:val="Appelnotedebasdep"/>
        </w:rPr>
        <w:footnoteRef/>
      </w:r>
      <w:r>
        <w:t xml:space="preserve"> </w:t>
      </w:r>
      <w:r>
        <w:rPr>
          <w:lang w:val="fr-FR"/>
        </w:rPr>
        <w:tab/>
      </w:r>
      <w:r w:rsidRPr="00646B6B">
        <w:t xml:space="preserve">L'étude la plus détaillée sur les nationalisations françaises est celle du Haut Conseil du Secteur Public, </w:t>
      </w:r>
      <w:r w:rsidRPr="002D2F06">
        <w:rPr>
          <w:i/>
        </w:rPr>
        <w:t>Rapport 1984</w:t>
      </w:r>
      <w:r w:rsidRPr="00646B6B">
        <w:t>, Paris, La docume</w:t>
      </w:r>
      <w:r w:rsidRPr="00646B6B">
        <w:t>n</w:t>
      </w:r>
      <w:r w:rsidRPr="00646B6B">
        <w:t>tation française, 1984, 2 volumes.</w:t>
      </w:r>
    </w:p>
    <w:p w:rsidR="00721E27" w:rsidRPr="00B61CDE" w:rsidRDefault="00721E27" w:rsidP="00721E27">
      <w:pPr>
        <w:pStyle w:val="Notedebasdepage"/>
        <w:rPr>
          <w:lang w:val="fr-FR"/>
        </w:rPr>
      </w:pPr>
      <w:r>
        <w:tab/>
      </w:r>
      <w:r w:rsidRPr="00646B6B">
        <w:t>Pour une analyse des contradictions de la politique économique française, voir J.</w:t>
      </w:r>
      <w:r>
        <w:t> </w:t>
      </w:r>
      <w:r w:rsidRPr="00646B6B">
        <w:t>J. Gislain, « Politique industrielle et nationalisations : le cas fra</w:t>
      </w:r>
      <w:r w:rsidRPr="00646B6B">
        <w:t>n</w:t>
      </w:r>
      <w:r w:rsidRPr="00646B6B">
        <w:t xml:space="preserve">çais », </w:t>
      </w:r>
      <w:r w:rsidRPr="002D2F06">
        <w:rPr>
          <w:i/>
        </w:rPr>
        <w:t>I</w:t>
      </w:r>
      <w:r w:rsidRPr="002D2F06">
        <w:rPr>
          <w:i/>
        </w:rPr>
        <w:t>n</w:t>
      </w:r>
      <w:r w:rsidRPr="002D2F06">
        <w:rPr>
          <w:i/>
        </w:rPr>
        <w:t>terventions économiques</w:t>
      </w:r>
      <w:r w:rsidRPr="00646B6B">
        <w:t>, n</w:t>
      </w:r>
      <w:r w:rsidRPr="00CA58A9">
        <w:rPr>
          <w:vertAlign w:val="superscript"/>
        </w:rPr>
        <w:t>o</w:t>
      </w:r>
      <w:r>
        <w:t> </w:t>
      </w:r>
      <w:r w:rsidRPr="00646B6B">
        <w:t>14 et n</w:t>
      </w:r>
      <w:r w:rsidRPr="00B45598">
        <w:rPr>
          <w:vertAlign w:val="superscript"/>
        </w:rPr>
        <w:t>o</w:t>
      </w:r>
      <w:r>
        <w:t> </w:t>
      </w:r>
      <w:r w:rsidRPr="00646B6B">
        <w:t>15, printemps 1985, p.</w:t>
      </w:r>
      <w:r>
        <w:t xml:space="preserve"> </w:t>
      </w:r>
      <w:r w:rsidRPr="00646B6B">
        <w:t>121-138. L'A</w:t>
      </w:r>
      <w:r w:rsidRPr="00646B6B">
        <w:t>u</w:t>
      </w:r>
      <w:r w:rsidRPr="00646B6B">
        <w:t>triche constitue l'exception à la règle.</w:t>
      </w:r>
      <w:r>
        <w:t xml:space="preserve"> </w:t>
      </w:r>
      <w:r w:rsidRPr="00646B6B">
        <w:t>Elle maintient un important secteur public et continue d'appliquer des normes de justification sociales-démocrates.</w:t>
      </w:r>
    </w:p>
  </w:footnote>
  <w:footnote w:id="165">
    <w:p w:rsidR="00721E27" w:rsidRPr="00B61CDE" w:rsidRDefault="00721E27" w:rsidP="00721E27">
      <w:pPr>
        <w:pStyle w:val="Notedebasdepage"/>
        <w:rPr>
          <w:lang w:val="fr-FR"/>
        </w:rPr>
      </w:pPr>
      <w:r>
        <w:rPr>
          <w:rStyle w:val="Appelnotedebasdep"/>
        </w:rPr>
        <w:footnoteRef/>
      </w:r>
      <w:r>
        <w:t xml:space="preserve"> </w:t>
      </w:r>
      <w:r>
        <w:rPr>
          <w:lang w:val="fr-FR"/>
        </w:rPr>
        <w:tab/>
      </w:r>
      <w:r w:rsidRPr="00646B6B">
        <w:t>Le capitalisme d'État, selon Jorge Niosi, est une sphère de pr</w:t>
      </w:r>
      <w:r w:rsidRPr="00646B6B">
        <w:t>o</w:t>
      </w:r>
      <w:r w:rsidRPr="00646B6B">
        <w:t xml:space="preserve">duction des économies capitalistes avancées : </w:t>
      </w:r>
      <w:r w:rsidRPr="002D2F06">
        <w:rPr>
          <w:i/>
        </w:rPr>
        <w:t>Capitalisme canadien</w:t>
      </w:r>
      <w:r w:rsidRPr="00646B6B">
        <w:t>, Toronto, James L</w:t>
      </w:r>
      <w:r w:rsidRPr="00646B6B">
        <w:t>o</w:t>
      </w:r>
      <w:r w:rsidRPr="00646B6B">
        <w:t>rimer et Co., 1981, p.</w:t>
      </w:r>
      <w:r>
        <w:t xml:space="preserve"> </w:t>
      </w:r>
      <w:r w:rsidRPr="00646B6B">
        <w:t>80. Avec ses sociétés commerciales et ses investiss</w:t>
      </w:r>
      <w:r w:rsidRPr="00646B6B">
        <w:t>e</w:t>
      </w:r>
      <w:r w:rsidRPr="00646B6B">
        <w:t>ments conjoints avec les entreprises privées, l’État possède les moyens de production, embauche des salariés, vend des biens et services sur le marché et, parfois, réinvestit le surplus produit Ainsi, nous assistons à l’accumulation du capital d'État et à la constitution d'une sphère d’activité économique dans l'économie mixte où l’État n'est désormais plus détaché de la production : capit</w:t>
      </w:r>
      <w:r w:rsidRPr="00646B6B">
        <w:t>a</w:t>
      </w:r>
      <w:r w:rsidRPr="00646B6B">
        <w:t xml:space="preserve">lisme d'État. Voir Jeanne Kirk Laux et Maureen Apel Mollot, </w:t>
      </w:r>
      <w:r w:rsidRPr="002D2F06">
        <w:rPr>
          <w:i/>
        </w:rPr>
        <w:t>State Capitalism : Comparative Perspectives on Public Enterprises in C</w:t>
      </w:r>
      <w:r w:rsidRPr="002D2F06">
        <w:rPr>
          <w:i/>
        </w:rPr>
        <w:t>a</w:t>
      </w:r>
      <w:r w:rsidRPr="002D2F06">
        <w:rPr>
          <w:i/>
        </w:rPr>
        <w:t>nada</w:t>
      </w:r>
      <w:r w:rsidRPr="00646B6B">
        <w:t>, à paraître.</w:t>
      </w:r>
    </w:p>
  </w:footnote>
  <w:footnote w:id="166">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Discours du Budget</w:t>
      </w:r>
      <w:r w:rsidRPr="002D2F06">
        <w:rPr>
          <w:i/>
        </w:rPr>
        <w:t>, op. cit</w:t>
      </w:r>
      <w:r w:rsidRPr="00646B6B">
        <w:t>, p. 11.</w:t>
      </w:r>
    </w:p>
  </w:footnote>
  <w:footnote w:id="167">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Thomas B. Kierans, « Consolider le marché aux dépens de l'État »</w:t>
      </w:r>
      <w:r>
        <w:t>,</w:t>
      </w:r>
      <w:r w:rsidRPr="00646B6B">
        <w:t xml:space="preserve"> </w:t>
      </w:r>
      <w:r w:rsidRPr="00EB19B7">
        <w:rPr>
          <w:i/>
        </w:rPr>
        <w:t>Choix</w:t>
      </w:r>
      <w:r w:rsidRPr="00646B6B">
        <w:t>, Institut de recherche sur la politique publique, avril 1985.</w:t>
      </w:r>
    </w:p>
  </w:footnote>
  <w:footnote w:id="168">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 xml:space="preserve">Ministère des Finances, Canada, </w:t>
      </w:r>
      <w:r w:rsidRPr="00EB19B7">
        <w:t>Une nouvelle direction pour le Canada, Un programme de renouveau économique</w:t>
      </w:r>
      <w:r w:rsidRPr="00646B6B">
        <w:t>, 8 novembre 1984, p.</w:t>
      </w:r>
      <w:r>
        <w:t xml:space="preserve"> </w:t>
      </w:r>
      <w:r w:rsidRPr="00646B6B">
        <w:t>2.</w:t>
      </w:r>
    </w:p>
  </w:footnote>
  <w:footnote w:id="169">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HM Treasury, « Privatization in the United Kingdom, background Bri</w:t>
      </w:r>
      <w:r w:rsidRPr="00646B6B">
        <w:t>e</w:t>
      </w:r>
      <w:r w:rsidRPr="00646B6B">
        <w:t>fing », no</w:t>
      </w:r>
      <w:r>
        <w:t> </w:t>
      </w:r>
      <w:r w:rsidRPr="00646B6B">
        <w:t>18/1, p.</w:t>
      </w:r>
      <w:r>
        <w:t xml:space="preserve"> </w:t>
      </w:r>
      <w:r w:rsidRPr="00646B6B">
        <w:t>l. Vous trouverez une excellente analyse de la doctrine dans : « Privatizing Public Enterprise :</w:t>
      </w:r>
      <w:r>
        <w:t xml:space="preserve"> an Analysis of the Govern</w:t>
      </w:r>
      <w:r w:rsidRPr="00646B6B">
        <w:t>ment’s C</w:t>
      </w:r>
      <w:r w:rsidRPr="00646B6B">
        <w:t>a</w:t>
      </w:r>
      <w:r w:rsidRPr="00646B6B">
        <w:t xml:space="preserve">se », </w:t>
      </w:r>
      <w:r w:rsidRPr="00EB19B7">
        <w:rPr>
          <w:i/>
        </w:rPr>
        <w:t>Political Quarterly</w:t>
      </w:r>
      <w:r w:rsidRPr="00646B6B">
        <w:t>, vol</w:t>
      </w:r>
      <w:r>
        <w:t> </w:t>
      </w:r>
      <w:r w:rsidRPr="00646B6B">
        <w:t>53, 1982, p.</w:t>
      </w:r>
      <w:r>
        <w:t xml:space="preserve"> </w:t>
      </w:r>
      <w:r w:rsidRPr="00646B6B">
        <w:t>346-349.</w:t>
      </w:r>
    </w:p>
  </w:footnote>
  <w:footnote w:id="170">
    <w:p w:rsidR="00721E27" w:rsidRDefault="00721E27" w:rsidP="00721E27">
      <w:pPr>
        <w:pStyle w:val="Notedebasdepage"/>
      </w:pPr>
      <w:r>
        <w:rPr>
          <w:rStyle w:val="Appelnotedebasdep"/>
        </w:rPr>
        <w:footnoteRef/>
      </w:r>
      <w:r>
        <w:t xml:space="preserve"> </w:t>
      </w:r>
      <w:r>
        <w:rPr>
          <w:lang w:val="fr-FR"/>
        </w:rPr>
        <w:tab/>
      </w:r>
      <w:r w:rsidRPr="00646B6B">
        <w:t>Tel que formulé au Canada dans les Documents budgétaires, Ministère des Finances 23 mai 1985, p.</w:t>
      </w:r>
      <w:r>
        <w:t xml:space="preserve"> </w:t>
      </w:r>
      <w:r w:rsidRPr="00646B6B">
        <w:t>28.</w:t>
      </w:r>
    </w:p>
    <w:p w:rsidR="00721E27" w:rsidRPr="00F44E00" w:rsidRDefault="00721E27" w:rsidP="00721E27">
      <w:pPr>
        <w:pStyle w:val="Notedebasdepage"/>
        <w:rPr>
          <w:lang w:val="fr-FR"/>
        </w:rPr>
      </w:pPr>
      <w:r>
        <w:tab/>
      </w:r>
      <w:r w:rsidRPr="00646B6B">
        <w:t>La Commission MacDonald favorise la privatisation, mais seulement si la reconsidération des sociétés de la Couronne « est une prolongation logique de la politique sur la réforme de la compétition et du cadre régulatoire ».La Commission royale d'enquête sur l'union éc</w:t>
      </w:r>
      <w:r w:rsidRPr="00646B6B">
        <w:t>o</w:t>
      </w:r>
      <w:r w:rsidRPr="00646B6B">
        <w:t xml:space="preserve">nomique et sur les perspectives de développement au Canada, </w:t>
      </w:r>
      <w:r w:rsidRPr="00EB19B7">
        <w:rPr>
          <w:i/>
        </w:rPr>
        <w:t>Rapport</w:t>
      </w:r>
      <w:r w:rsidRPr="00646B6B">
        <w:t>, Ottawa, Ministère des Approvisio</w:t>
      </w:r>
      <w:r w:rsidRPr="00646B6B">
        <w:t>n</w:t>
      </w:r>
      <w:r w:rsidRPr="00646B6B">
        <w:t>nements et Services, 1985, vol</w:t>
      </w:r>
      <w:r>
        <w:t> </w:t>
      </w:r>
      <w:r w:rsidRPr="00646B6B">
        <w:t>2, p.</w:t>
      </w:r>
      <w:r>
        <w:t xml:space="preserve"> </w:t>
      </w:r>
      <w:r w:rsidRPr="00646B6B">
        <w:t>232.</w:t>
      </w:r>
    </w:p>
  </w:footnote>
  <w:footnote w:id="171">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David Heald dans « Privatization : analysing its appeal and limit</w:t>
      </w:r>
      <w:r w:rsidRPr="00646B6B">
        <w:t>a</w:t>
      </w:r>
      <w:r w:rsidRPr="00646B6B">
        <w:t xml:space="preserve">tions », </w:t>
      </w:r>
      <w:r w:rsidRPr="00EB19B7">
        <w:rPr>
          <w:i/>
        </w:rPr>
        <w:t>Fiscal Studies</w:t>
      </w:r>
      <w:r w:rsidRPr="00646B6B">
        <w:t>, vol</w:t>
      </w:r>
      <w:r>
        <w:t> </w:t>
      </w:r>
      <w:r w:rsidRPr="00646B6B">
        <w:t>5, n</w:t>
      </w:r>
      <w:r w:rsidRPr="00B45598">
        <w:rPr>
          <w:vertAlign w:val="superscript"/>
        </w:rPr>
        <w:t>o</w:t>
      </w:r>
      <w:r>
        <w:t> </w:t>
      </w:r>
      <w:r w:rsidRPr="00646B6B">
        <w:t>1, février 1984, p.</w:t>
      </w:r>
      <w:r>
        <w:t xml:space="preserve"> </w:t>
      </w:r>
      <w:r w:rsidRPr="00646B6B">
        <w:t>36-46, et J.A. Kay et Z. A. Si</w:t>
      </w:r>
      <w:r w:rsidRPr="00646B6B">
        <w:t>l</w:t>
      </w:r>
      <w:r w:rsidRPr="00646B6B">
        <w:t>bertson dans « The New Industrial Policy : Privatiz</w:t>
      </w:r>
      <w:r w:rsidRPr="00646B6B">
        <w:t>a</w:t>
      </w:r>
      <w:r>
        <w:t>tion and Compe</w:t>
      </w:r>
      <w:r w:rsidRPr="00646B6B">
        <w:t xml:space="preserve">tition », </w:t>
      </w:r>
      <w:r w:rsidRPr="00EB19B7">
        <w:rPr>
          <w:i/>
        </w:rPr>
        <w:t>Midland Bank Review</w:t>
      </w:r>
      <w:r w:rsidRPr="00646B6B">
        <w:t>, printemps 1984, p.</w:t>
      </w:r>
      <w:r>
        <w:t xml:space="preserve"> </w:t>
      </w:r>
      <w:r w:rsidRPr="00646B6B">
        <w:t>8-16, présentent des résumés cr</w:t>
      </w:r>
      <w:r w:rsidRPr="00646B6B">
        <w:t>i</w:t>
      </w:r>
      <w:r w:rsidRPr="00646B6B">
        <w:t>tiques du programme.</w:t>
      </w:r>
    </w:p>
  </w:footnote>
  <w:footnote w:id="172">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 xml:space="preserve">Le président du Conseil du Trésor, </w:t>
      </w:r>
      <w:r w:rsidRPr="00EB19B7">
        <w:t>Rapport annuel au Parlement sur les s</w:t>
      </w:r>
      <w:r w:rsidRPr="00EB19B7">
        <w:t>o</w:t>
      </w:r>
      <w:r w:rsidRPr="00EB19B7">
        <w:t>ciétés de la Couronne et autres sociétés en coparticipation avec le gouve</w:t>
      </w:r>
      <w:r w:rsidRPr="00EB19B7">
        <w:t>r</w:t>
      </w:r>
      <w:r w:rsidRPr="00EB19B7">
        <w:t>nement canadien, 1983-1984</w:t>
      </w:r>
      <w:r w:rsidRPr="00646B6B">
        <w:t>, Ottawa, ministre des Approvisionnements et Services, Canada, 1985, p.</w:t>
      </w:r>
      <w:r>
        <w:t xml:space="preserve"> </w:t>
      </w:r>
      <w:r w:rsidRPr="00646B6B">
        <w:t>iv (traduit de l'a</w:t>
      </w:r>
      <w:r w:rsidRPr="00646B6B">
        <w:t>n</w:t>
      </w:r>
      <w:r w:rsidRPr="00646B6B">
        <w:t>glais).</w:t>
      </w:r>
    </w:p>
  </w:footnote>
  <w:footnote w:id="173">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Le groupe de travail Nielson chargé de l'examen des pr</w:t>
      </w:r>
      <w:r w:rsidRPr="00646B6B">
        <w:t>o</w:t>
      </w:r>
      <w:r w:rsidRPr="00646B6B">
        <w:t xml:space="preserve">grammes étant le plus ambitieux. Voir </w:t>
      </w:r>
      <w:r w:rsidRPr="00EB19B7">
        <w:rPr>
          <w:i/>
        </w:rPr>
        <w:t>Documents budgétaires, op.cit</w:t>
      </w:r>
      <w:r w:rsidRPr="00646B6B">
        <w:t>. Cela ne veut pas dire que le gouvernement conservateur a manqué d'enthousiasme lorsqu’il a pr</w:t>
      </w:r>
      <w:r w:rsidRPr="00646B6B">
        <w:t>é</w:t>
      </w:r>
      <w:r w:rsidRPr="00646B6B">
        <w:t>senté ses politiques orientées vers le marché, la déréglementation de l'indu</w:t>
      </w:r>
      <w:r w:rsidRPr="00646B6B">
        <w:t>s</w:t>
      </w:r>
      <w:r w:rsidRPr="00646B6B">
        <w:t>trie du transport ou le projet de loi sur la concurrence, par exemple. La pr</w:t>
      </w:r>
      <w:r w:rsidRPr="00646B6B">
        <w:t>i</w:t>
      </w:r>
      <w:r w:rsidRPr="00646B6B">
        <w:t>vatisation des sociétés de la Couronne n'est tout simplement</w:t>
      </w:r>
      <w:r>
        <w:t xml:space="preserve"> </w:t>
      </w:r>
      <w:r w:rsidRPr="00646B6B">
        <w:t>pas liée de f</w:t>
      </w:r>
      <w:r w:rsidRPr="00646B6B">
        <w:t>a</w:t>
      </w:r>
      <w:r w:rsidRPr="00646B6B">
        <w:t>çon dynamique à ces p</w:t>
      </w:r>
      <w:r w:rsidRPr="00646B6B">
        <w:t>o</w:t>
      </w:r>
      <w:r w:rsidRPr="00646B6B">
        <w:t>litiques plus vastes.</w:t>
      </w:r>
    </w:p>
  </w:footnote>
  <w:footnote w:id="174">
    <w:p w:rsidR="00721E27" w:rsidRPr="00F44E00" w:rsidRDefault="00721E27" w:rsidP="00721E27">
      <w:pPr>
        <w:pStyle w:val="Notedebasdepage"/>
        <w:rPr>
          <w:lang w:val="fr-FR"/>
        </w:rPr>
      </w:pPr>
      <w:r>
        <w:rPr>
          <w:rStyle w:val="Appelnotedebasdep"/>
        </w:rPr>
        <w:footnoteRef/>
      </w:r>
      <w:r>
        <w:t xml:space="preserve"> </w:t>
      </w:r>
      <w:r>
        <w:rPr>
          <w:lang w:val="fr-FR"/>
        </w:rPr>
        <w:tab/>
      </w:r>
      <w:r w:rsidRPr="00646B6B">
        <w:t>Il y a plusieurs ironies dans cette approche avaricieuse de la politique éc</w:t>
      </w:r>
      <w:r w:rsidRPr="00646B6B">
        <w:t>o</w:t>
      </w:r>
      <w:r w:rsidRPr="00646B6B">
        <w:t>nomique. Parmi les mesures en vue de réduire les coûts, par exemple, on trouve, en plus de la privatisation, une proposition visant à recueillir le « surplus » de neuf sociétés de la Couronne y compris celles déjà mises en vente. On prévoyait que ces « récupératio</w:t>
      </w:r>
      <w:r>
        <w:t xml:space="preserve">ns de fonds »atteindraient les </w:t>
      </w:r>
      <w:r w:rsidRPr="00646B6B">
        <w:t>500</w:t>
      </w:r>
      <w:r>
        <w:t> </w:t>
      </w:r>
      <w:r w:rsidRPr="00646B6B">
        <w:t>000</w:t>
      </w:r>
      <w:r>
        <w:t> $</w:t>
      </w:r>
      <w:r w:rsidRPr="00646B6B">
        <w:t xml:space="preserve"> en 1987. </w:t>
      </w:r>
      <w:r w:rsidRPr="00EB19B7">
        <w:rPr>
          <w:i/>
        </w:rPr>
        <w:t>Ibid</w:t>
      </w:r>
      <w:r w:rsidRPr="00646B6B">
        <w:t>., p.</w:t>
      </w:r>
      <w:r>
        <w:t xml:space="preserve"> </w:t>
      </w:r>
      <w:r w:rsidRPr="00646B6B">
        <w:t>25-34.</w:t>
      </w:r>
    </w:p>
  </w:footnote>
  <w:footnote w:id="175">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Giles Gherson, « For Sale to Caring Buyer : Slightly Used Crown Corpor</w:t>
      </w:r>
      <w:r w:rsidRPr="00646B6B">
        <w:t>a</w:t>
      </w:r>
      <w:r w:rsidRPr="00646B6B">
        <w:t xml:space="preserve">tions », </w:t>
      </w:r>
      <w:r w:rsidRPr="00DD0A20">
        <w:rPr>
          <w:i/>
        </w:rPr>
        <w:t>Financial Post Magazine</w:t>
      </w:r>
      <w:r w:rsidRPr="00646B6B">
        <w:t xml:space="preserve">, </w:t>
      </w:r>
      <w:r w:rsidRPr="00DD0A20">
        <w:rPr>
          <w:i/>
        </w:rPr>
        <w:t>Report on the n</w:t>
      </w:r>
      <w:r w:rsidRPr="00DD0A20">
        <w:rPr>
          <w:i/>
        </w:rPr>
        <w:t>a</w:t>
      </w:r>
      <w:r w:rsidRPr="00DD0A20">
        <w:rPr>
          <w:i/>
        </w:rPr>
        <w:t>tion,</w:t>
      </w:r>
      <w:r w:rsidRPr="00646B6B">
        <w:t xml:space="preserve"> hiver 1985-1986, p.</w:t>
      </w:r>
      <w:r>
        <w:t xml:space="preserve"> </w:t>
      </w:r>
      <w:r w:rsidRPr="00646B6B">
        <w:t>84. Les « hypothèses politiques » schématiques, qui ont reçu l’accord d’un groupe de travail interministériel après une année de délibérations, sont p</w:t>
      </w:r>
      <w:r w:rsidRPr="00646B6B">
        <w:t>u</w:t>
      </w:r>
      <w:r w:rsidRPr="00646B6B">
        <w:t>bliées dans le Communiqué de Presse du Gouvernement du Canada, RIE 75-85, « Government Calls Bids for Teleglobe Canada », 1</w:t>
      </w:r>
      <w:r w:rsidRPr="00610E36">
        <w:rPr>
          <w:vertAlign w:val="superscript"/>
        </w:rPr>
        <w:t>er</w:t>
      </w:r>
      <w:r w:rsidRPr="00646B6B">
        <w:t xml:space="preserve"> août 1985.</w:t>
      </w:r>
    </w:p>
  </w:footnote>
  <w:footnote w:id="176">
    <w:p w:rsidR="00721E27" w:rsidRPr="00856FD2" w:rsidRDefault="00721E27" w:rsidP="00721E27">
      <w:pPr>
        <w:pStyle w:val="Notedebasdepage"/>
        <w:rPr>
          <w:lang w:val="fr-FR"/>
        </w:rPr>
      </w:pPr>
      <w:r>
        <w:rPr>
          <w:rStyle w:val="Appelnotedebasdep"/>
        </w:rPr>
        <w:footnoteRef/>
      </w:r>
      <w:r>
        <w:t xml:space="preserve"> </w:t>
      </w:r>
      <w:r>
        <w:rPr>
          <w:lang w:val="fr-FR"/>
        </w:rPr>
        <w:tab/>
      </w:r>
      <w:r w:rsidRPr="00DD0A20">
        <w:rPr>
          <w:i/>
        </w:rPr>
        <w:t>Rapport annuel</w:t>
      </w:r>
      <w:r w:rsidRPr="00646B6B">
        <w:t>, CDIC, 1983.</w:t>
      </w:r>
    </w:p>
  </w:footnote>
  <w:footnote w:id="177">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 xml:space="preserve">« Government Planning to Privatize Crown Firm », </w:t>
      </w:r>
      <w:r w:rsidRPr="00610E36">
        <w:rPr>
          <w:i/>
        </w:rPr>
        <w:t>Globe and Mail</w:t>
      </w:r>
      <w:r w:rsidRPr="00646B6B">
        <w:t>, 3 mars</w:t>
      </w:r>
      <w:r>
        <w:t xml:space="preserve">  1984, </w:t>
      </w:r>
      <w:r w:rsidRPr="00646B6B">
        <w:t>p.</w:t>
      </w:r>
      <w:r>
        <w:t> B 1</w:t>
      </w:r>
      <w:r w:rsidRPr="00646B6B">
        <w:t xml:space="preserve"> transports Canada, </w:t>
      </w:r>
      <w:r w:rsidRPr="00610E36">
        <w:rPr>
          <w:i/>
        </w:rPr>
        <w:t>Information</w:t>
      </w:r>
      <w:r w:rsidRPr="00646B6B">
        <w:t>, Communiqué de presse, 16 juillet</w:t>
      </w:r>
      <w:r>
        <w:t xml:space="preserve"> 1985, </w:t>
      </w:r>
      <w:r w:rsidRPr="00646B6B">
        <w:t>« Northern Transportation Company Limited Sale Completed ».</w:t>
      </w:r>
    </w:p>
  </w:footnote>
  <w:footnote w:id="178">
    <w:p w:rsidR="00721E27" w:rsidRPr="00856FD2" w:rsidRDefault="00721E27" w:rsidP="00721E27">
      <w:pPr>
        <w:pStyle w:val="Notedebasdepage"/>
        <w:rPr>
          <w:lang w:val="fr-FR"/>
        </w:rPr>
      </w:pPr>
      <w:r>
        <w:rPr>
          <w:rStyle w:val="Appelnotedebasdep"/>
        </w:rPr>
        <w:footnoteRef/>
      </w:r>
      <w:r>
        <w:t xml:space="preserve"> </w:t>
      </w:r>
      <w:r>
        <w:rPr>
          <w:lang w:val="fr-FR"/>
        </w:rPr>
        <w:tab/>
      </w:r>
      <w:r w:rsidRPr="00DD0A20">
        <w:t>Une nouvelle direction..., op.cit</w:t>
      </w:r>
      <w:r w:rsidRPr="00646B6B">
        <w:t>., p.</w:t>
      </w:r>
      <w:r>
        <w:t xml:space="preserve"> </w:t>
      </w:r>
      <w:r w:rsidRPr="00646B6B">
        <w:t>67.</w:t>
      </w:r>
    </w:p>
  </w:footnote>
  <w:footnote w:id="179">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 De Cotret will</w:t>
      </w:r>
      <w:r>
        <w:t xml:space="preserve"> harn</w:t>
      </w:r>
      <w:r w:rsidRPr="00646B6B">
        <w:t xml:space="preserve">ess Ottawa push », </w:t>
      </w:r>
      <w:r w:rsidRPr="00DD0A20">
        <w:rPr>
          <w:i/>
        </w:rPr>
        <w:t>Financial Post</w:t>
      </w:r>
      <w:r w:rsidRPr="00646B6B">
        <w:t>, 19 janvier 1985, p.</w:t>
      </w:r>
      <w:r>
        <w:t> </w:t>
      </w:r>
      <w:r w:rsidRPr="00646B6B">
        <w:t>3. Stevens a pu mettre en marche le processus d'appréciation et de mise aux enchères, grâce à l’expertise administrative et lé</w:t>
      </w:r>
      <w:r>
        <w:t>gale en plus du budget consulta</w:t>
      </w:r>
      <w:r w:rsidRPr="00646B6B">
        <w:t>t if qui lui est accessible en tant que ministre responsable de la C.D.I.C.</w:t>
      </w:r>
    </w:p>
  </w:footnote>
  <w:footnote w:id="180">
    <w:p w:rsidR="00721E27" w:rsidRPr="00856FD2" w:rsidRDefault="00721E27" w:rsidP="00721E27">
      <w:pPr>
        <w:pStyle w:val="Notedebasdepage"/>
        <w:rPr>
          <w:lang w:val="fr-FR"/>
        </w:rPr>
      </w:pPr>
      <w:r>
        <w:rPr>
          <w:rStyle w:val="Appelnotedebasdep"/>
        </w:rPr>
        <w:footnoteRef/>
      </w:r>
      <w:r>
        <w:t xml:space="preserve"> </w:t>
      </w:r>
      <w:r>
        <w:rPr>
          <w:lang w:val="fr-FR"/>
        </w:rPr>
        <w:tab/>
      </w:r>
      <w:r w:rsidRPr="00DD0A20">
        <w:rPr>
          <w:i/>
        </w:rPr>
        <w:t>Financial Post</w:t>
      </w:r>
      <w:r w:rsidRPr="00646B6B">
        <w:t>, éditorial : « What Privatization Should Acco</w:t>
      </w:r>
      <w:r w:rsidRPr="00646B6B">
        <w:t>m</w:t>
      </w:r>
      <w:r w:rsidRPr="00646B6B">
        <w:t>plish », 16 mars 1985, p.</w:t>
      </w:r>
      <w:r>
        <w:t xml:space="preserve"> </w:t>
      </w:r>
      <w:r w:rsidRPr="00646B6B">
        <w:t>9.</w:t>
      </w:r>
    </w:p>
  </w:footnote>
  <w:footnote w:id="181">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Ou devrait-on le présumer... pourtant dans la Loi sur l'administration fina</w:t>
      </w:r>
      <w:r w:rsidRPr="00646B6B">
        <w:t>n</w:t>
      </w:r>
      <w:r w:rsidRPr="00646B6B">
        <w:t>cière, le paragraphe 101 autorise les sociétés de la Couronne à vendre leur capital action ou leur actif dans les filiales avec la seule approbation du Gouverneur en Conseil (Cabinet).C'est ainsi que la vente controversée de De</w:t>
      </w:r>
      <w:r>
        <w:t> </w:t>
      </w:r>
      <w:r w:rsidRPr="00646B6B">
        <w:t>Havilland à Boeing, en janvier 1986, n'a pas eu à être soumise à l'appr</w:t>
      </w:r>
      <w:r w:rsidRPr="00646B6B">
        <w:t>o</w:t>
      </w:r>
      <w:r w:rsidRPr="00646B6B">
        <w:t>bation du Parlement parce que De</w:t>
      </w:r>
      <w:r>
        <w:t xml:space="preserve"> H</w:t>
      </w:r>
      <w:r w:rsidRPr="00646B6B">
        <w:t xml:space="preserve">avilland était devenue une filiale du </w:t>
      </w:r>
      <w:r w:rsidRPr="00CA58A9">
        <w:rPr>
          <w:i/>
        </w:rPr>
        <w:t>holding</w:t>
      </w:r>
      <w:r w:rsidRPr="00646B6B">
        <w:t>, C.D.I.C., en 1982.</w:t>
      </w:r>
    </w:p>
  </w:footnote>
  <w:footnote w:id="182">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Les sociétés commerciales inscrites à l'annexe C de la Loi sur l'administr</w:t>
      </w:r>
      <w:r w:rsidRPr="00646B6B">
        <w:t>a</w:t>
      </w:r>
      <w:r w:rsidRPr="00646B6B">
        <w:t>tion financière régissant les sociétés de la Couronne tel que révisée en 1984. Il revient au Conseil du Trésor, direction des sociétés de la Couronne, de r</w:t>
      </w:r>
      <w:r w:rsidRPr="00646B6B">
        <w:t>e</w:t>
      </w:r>
      <w:r w:rsidRPr="00646B6B">
        <w:t>voir le statut des autres sociétés du go</w:t>
      </w:r>
      <w:r w:rsidRPr="00646B6B">
        <w:t>u</w:t>
      </w:r>
      <w:r w:rsidRPr="00646B6B">
        <w:t>vernement</w:t>
      </w:r>
      <w:r>
        <w:t>.</w:t>
      </w:r>
    </w:p>
  </w:footnote>
  <w:footnote w:id="183">
    <w:p w:rsidR="00721E27" w:rsidRPr="00856FD2" w:rsidRDefault="00721E27" w:rsidP="00721E27">
      <w:pPr>
        <w:pStyle w:val="Notedebasdepage"/>
        <w:rPr>
          <w:lang w:val="fr-FR"/>
        </w:rPr>
      </w:pPr>
      <w:r>
        <w:rPr>
          <w:rStyle w:val="Appelnotedebasdep"/>
        </w:rPr>
        <w:footnoteRef/>
      </w:r>
      <w:r>
        <w:t xml:space="preserve"> </w:t>
      </w:r>
      <w:r>
        <w:rPr>
          <w:lang w:val="fr-FR"/>
        </w:rPr>
        <w:tab/>
      </w:r>
      <w:r w:rsidRPr="00646B6B">
        <w:t>Entrevues personnelles, Ottawa, Secrétariat du groupe de tr</w:t>
      </w:r>
      <w:r w:rsidRPr="00646B6B">
        <w:t>a</w:t>
      </w:r>
      <w:r w:rsidRPr="00646B6B">
        <w:t>vail, août 1985. Le chef du groupe de travail est Basil Beneteau, vice-président retraité du Conseil de Northern Telecom, autrefois officier de la direction de la B.C. Tel. Toutefois, des dissidents ministériels continuent d'ignorer le groupe de travail, tout comme lorsque le ministre des Affaires indiennes et du Nord, David Crombie, a annoncé que la société d'État, Commission d'énergie du nord canadien, avait été remise au gouvernement des Territoires du Nord-Ouest</w:t>
      </w:r>
      <w:r>
        <w:t>.</w:t>
      </w:r>
    </w:p>
  </w:footnote>
  <w:footnote w:id="184">
    <w:p w:rsidR="00721E27" w:rsidRPr="007950C8" w:rsidRDefault="00721E27" w:rsidP="00721E27">
      <w:pPr>
        <w:pStyle w:val="Notedebasdepage"/>
        <w:rPr>
          <w:lang w:val="fr-FR"/>
        </w:rPr>
      </w:pPr>
      <w:r>
        <w:rPr>
          <w:rStyle w:val="Appelnotedebasdep"/>
        </w:rPr>
        <w:footnoteRef/>
      </w:r>
      <w:r>
        <w:t xml:space="preserve"> </w:t>
      </w:r>
      <w:r>
        <w:rPr>
          <w:lang w:val="fr-FR"/>
        </w:rPr>
        <w:tab/>
      </w:r>
      <w:r w:rsidRPr="00646B6B">
        <w:t>L’actif transmit au public par le gouvernement de la Colombie-Britannique était évalué à 151 millions</w:t>
      </w:r>
      <w:r>
        <w:t> </w:t>
      </w:r>
      <w:r w:rsidRPr="00646B6B">
        <w:t>$ (en dollars canadiens de 1978). Voir J. M. Ohashi, « Privatization in practice : The Story of the British Columbia R</w:t>
      </w:r>
      <w:r w:rsidRPr="00646B6B">
        <w:t>e</w:t>
      </w:r>
      <w:r w:rsidRPr="00646B6B">
        <w:t xml:space="preserve">sources Investment Corporation », dans T.M. Ohashi et T.P. Roth, </w:t>
      </w:r>
      <w:r w:rsidRPr="00DD0A20">
        <w:rPr>
          <w:i/>
        </w:rPr>
        <w:t>Privat</w:t>
      </w:r>
      <w:r w:rsidRPr="00DD0A20">
        <w:rPr>
          <w:i/>
        </w:rPr>
        <w:t>i</w:t>
      </w:r>
      <w:r w:rsidRPr="00DD0A20">
        <w:rPr>
          <w:i/>
        </w:rPr>
        <w:t>zation : Theory and Practice</w:t>
      </w:r>
      <w:r w:rsidRPr="00646B6B">
        <w:t>, Vancouver, Institut Frazer, 1980, p.</w:t>
      </w:r>
      <w:r>
        <w:t xml:space="preserve"> </w:t>
      </w:r>
      <w:r w:rsidRPr="00646B6B">
        <w:t>3-107.</w:t>
      </w:r>
    </w:p>
  </w:footnote>
  <w:footnote w:id="185">
    <w:p w:rsidR="00721E27" w:rsidRPr="007950C8" w:rsidRDefault="00721E27" w:rsidP="00721E27">
      <w:pPr>
        <w:pStyle w:val="Notedebasdepage"/>
        <w:rPr>
          <w:lang w:val="fr-FR"/>
        </w:rPr>
      </w:pPr>
      <w:r>
        <w:rPr>
          <w:rStyle w:val="Appelnotedebasdep"/>
        </w:rPr>
        <w:footnoteRef/>
      </w:r>
      <w:r>
        <w:t xml:space="preserve"> </w:t>
      </w:r>
      <w:r>
        <w:rPr>
          <w:lang w:val="fr-FR"/>
        </w:rPr>
        <w:tab/>
      </w:r>
      <w:r w:rsidRPr="00646B6B">
        <w:t>Nous utilisons l'adverbe « approximativement »parce que la r</w:t>
      </w:r>
      <w:r w:rsidRPr="00646B6B">
        <w:t>é</w:t>
      </w:r>
      <w:r w:rsidRPr="00646B6B">
        <w:t>alité change rapidement et que les définitions précises ne le sont pas néce</w:t>
      </w:r>
      <w:r w:rsidRPr="00646B6B">
        <w:t>s</w:t>
      </w:r>
      <w:r w:rsidRPr="00646B6B">
        <w:t>sairement. Le Conseil du Trésor a rapporté 67 sociétés-mères et 128 filiales en mars 1984 ; 57 sociétés-mères et 134 filiales en juin 1984 « sept de ces sociétés-mères n'étaient toutefois pas sujettes aux disp</w:t>
      </w:r>
      <w:r w:rsidRPr="00646B6B">
        <w:t>o</w:t>
      </w:r>
      <w:r w:rsidRPr="00646B6B">
        <w:t>sitions de la Loi sur l'administration financière applicable aux sociétés de la Couronne, par exemple, des org</w:t>
      </w:r>
      <w:r w:rsidRPr="00646B6B">
        <w:t>a</w:t>
      </w:r>
      <w:r w:rsidRPr="00646B6B">
        <w:t xml:space="preserve">nismes culturels tel Radio-Canada. Voir Secrétariat du Conseil du Trésor du Canada, </w:t>
      </w:r>
      <w:r w:rsidRPr="00DD0A20">
        <w:rPr>
          <w:i/>
        </w:rPr>
        <w:t>Les sociétés de la Couronne et autres sociétés en coparticipation du gouvernement du Canada</w:t>
      </w:r>
      <w:r w:rsidRPr="00646B6B">
        <w:t xml:space="preserve">, Ottawa, ministre des Approvisionnements et Services, Canada, 1984, et le Rapport annuel du Président du Conseil du Trésor, </w:t>
      </w:r>
      <w:r w:rsidRPr="00CA58A9">
        <w:rPr>
          <w:i/>
        </w:rPr>
        <w:t>op. cit</w:t>
      </w:r>
      <w:r w:rsidRPr="00646B6B">
        <w:t>.</w:t>
      </w:r>
    </w:p>
  </w:footnote>
  <w:footnote w:id="186">
    <w:p w:rsidR="00721E27" w:rsidRPr="003C102B" w:rsidRDefault="00721E27" w:rsidP="00721E27">
      <w:pPr>
        <w:pStyle w:val="Notedebasdepage"/>
        <w:rPr>
          <w:lang w:val="fr-FR"/>
        </w:rPr>
      </w:pPr>
      <w:r>
        <w:rPr>
          <w:rStyle w:val="Appelnotedebasdep"/>
        </w:rPr>
        <w:footnoteRef/>
      </w:r>
      <w:r>
        <w:t xml:space="preserve"> </w:t>
      </w:r>
      <w:r>
        <w:rPr>
          <w:lang w:val="fr-FR"/>
        </w:rPr>
        <w:tab/>
      </w:r>
      <w:r w:rsidRPr="00646B6B">
        <w:t xml:space="preserve">« Ottawa sets up CDC share-purchase plan », </w:t>
      </w:r>
      <w:r w:rsidRPr="00CA58A9">
        <w:rPr>
          <w:i/>
        </w:rPr>
        <w:t>Globe and Mail</w:t>
      </w:r>
      <w:r w:rsidRPr="00646B6B">
        <w:t>, 24 juillet 1985, p.</w:t>
      </w:r>
      <w:r>
        <w:t xml:space="preserve"> </w:t>
      </w:r>
      <w:r w:rsidRPr="00646B6B">
        <w:t>B</w:t>
      </w:r>
      <w:r>
        <w:t xml:space="preserve"> 1</w:t>
      </w:r>
      <w:r w:rsidRPr="00646B6B">
        <w:t> ; « CDCIssue Sells Well, but Loose Shares R</w:t>
      </w:r>
      <w:r w:rsidRPr="00646B6B">
        <w:t>e</w:t>
      </w:r>
      <w:r w:rsidRPr="00646B6B">
        <w:t xml:space="preserve">main », </w:t>
      </w:r>
      <w:r w:rsidRPr="00DD0A20">
        <w:rPr>
          <w:i/>
        </w:rPr>
        <w:t>Ibid</w:t>
      </w:r>
      <w:r w:rsidRPr="00646B6B">
        <w:t>., 28 août 1985, p.</w:t>
      </w:r>
      <w:r>
        <w:t xml:space="preserve"> </w:t>
      </w:r>
      <w:r w:rsidRPr="00646B6B">
        <w:t>B</w:t>
      </w:r>
      <w:r>
        <w:t xml:space="preserve"> </w:t>
      </w:r>
      <w:r w:rsidRPr="00646B6B">
        <w:t xml:space="preserve">13 ; « Noranda’s Purchase Confusing », </w:t>
      </w:r>
      <w:r w:rsidRPr="00DD0A20">
        <w:rPr>
          <w:i/>
        </w:rPr>
        <w:t>Financial Post</w:t>
      </w:r>
      <w:r w:rsidRPr="00646B6B">
        <w:t xml:space="preserve">, 31 août 1985 ; « CDC Board Balks at Proposed Changes », </w:t>
      </w:r>
      <w:r w:rsidRPr="00DD0A20">
        <w:rPr>
          <w:i/>
        </w:rPr>
        <w:t>Globe and Mail</w:t>
      </w:r>
      <w:r w:rsidRPr="00646B6B">
        <w:t>, 9 octobre 1985, p.</w:t>
      </w:r>
      <w:r>
        <w:t xml:space="preserve"> </w:t>
      </w:r>
      <w:r w:rsidRPr="00646B6B">
        <w:t>B</w:t>
      </w:r>
      <w:r>
        <w:t xml:space="preserve"> 1</w:t>
      </w:r>
      <w:r w:rsidRPr="00646B6B">
        <w:t xml:space="preserve"> ; « CDC Take Over Charges Fly at MP's Committee », </w:t>
      </w:r>
      <w:r w:rsidRPr="00DD0A20">
        <w:rPr>
          <w:i/>
        </w:rPr>
        <w:t>Ibid</w:t>
      </w:r>
      <w:r w:rsidRPr="00646B6B">
        <w:t xml:space="preserve">., 17 octobre 1985. Voir aussi le projet de loi C-66, </w:t>
      </w:r>
      <w:r w:rsidRPr="00DD0A20">
        <w:rPr>
          <w:i/>
        </w:rPr>
        <w:t>Loi sur la réorgan</w:t>
      </w:r>
      <w:r w:rsidRPr="00DD0A20">
        <w:rPr>
          <w:i/>
        </w:rPr>
        <w:t>i</w:t>
      </w:r>
      <w:r w:rsidRPr="00DD0A20">
        <w:rPr>
          <w:i/>
        </w:rPr>
        <w:t>sation de la société de développement du Canada </w:t>
      </w:r>
      <w:r w:rsidRPr="00646B6B">
        <w:t>; la première lecture a eu lieu le 27 juin 1985.</w:t>
      </w:r>
    </w:p>
  </w:footnote>
  <w:footnote w:id="187">
    <w:p w:rsidR="00721E27" w:rsidRPr="007950C8" w:rsidRDefault="00721E27" w:rsidP="00721E27">
      <w:pPr>
        <w:pStyle w:val="Notedebasdepage"/>
        <w:rPr>
          <w:lang w:val="fr-FR"/>
        </w:rPr>
      </w:pPr>
      <w:r>
        <w:rPr>
          <w:rStyle w:val="Appelnotedebasdep"/>
        </w:rPr>
        <w:footnoteRef/>
      </w:r>
      <w:r>
        <w:t xml:space="preserve"> </w:t>
      </w:r>
      <w:r>
        <w:rPr>
          <w:lang w:val="fr-FR"/>
        </w:rPr>
        <w:tab/>
      </w:r>
      <w:r w:rsidRPr="00646B6B">
        <w:t>« Sale of DeHavilland to Boeing</w:t>
      </w:r>
      <w:r>
        <w:t xml:space="preserve"> Provokes Consortium to Cry Foul</w:t>
      </w:r>
      <w:r w:rsidRPr="00646B6B">
        <w:t xml:space="preserve"> », </w:t>
      </w:r>
      <w:r w:rsidRPr="00CA58A9">
        <w:rPr>
          <w:i/>
        </w:rPr>
        <w:t>Globe and Mail</w:t>
      </w:r>
      <w:r w:rsidRPr="00646B6B">
        <w:t xml:space="preserve"> 5 décembre 1985, p.</w:t>
      </w:r>
      <w:r>
        <w:t xml:space="preserve"> 1</w:t>
      </w:r>
      <w:r w:rsidRPr="00646B6B">
        <w:t xml:space="preserve"> ; « Privatised Munitions Firm Faces Tough Terrain », </w:t>
      </w:r>
      <w:r w:rsidRPr="00DD0A20">
        <w:rPr>
          <w:i/>
        </w:rPr>
        <w:t>Financial Post</w:t>
      </w:r>
      <w:r w:rsidRPr="00646B6B">
        <w:t>,</w:t>
      </w:r>
      <w:r>
        <w:t xml:space="preserve"> l4</w:t>
      </w:r>
      <w:r w:rsidRPr="00646B6B">
        <w:t xml:space="preserve"> décembre 1985, p.</w:t>
      </w:r>
      <w:r>
        <w:t xml:space="preserve"> </w:t>
      </w:r>
      <w:r w:rsidRPr="00646B6B">
        <w:t>4.</w:t>
      </w:r>
    </w:p>
  </w:footnote>
  <w:footnote w:id="188">
    <w:p w:rsidR="00721E27" w:rsidRPr="008C3180" w:rsidRDefault="00721E27" w:rsidP="00721E27">
      <w:pPr>
        <w:pStyle w:val="Notedebasdepage"/>
        <w:rPr>
          <w:lang w:val="fr-FR"/>
        </w:rPr>
      </w:pPr>
      <w:r>
        <w:rPr>
          <w:rStyle w:val="Appelnotedebasdep"/>
        </w:rPr>
        <w:footnoteRef/>
      </w:r>
      <w:r>
        <w:t xml:space="preserve"> </w:t>
      </w:r>
      <w:r>
        <w:rPr>
          <w:lang w:val="fr-FR"/>
        </w:rPr>
        <w:tab/>
      </w:r>
      <w:r w:rsidRPr="00646B6B">
        <w:t xml:space="preserve">Cité dans l'article « PetroCan Becomes Oil Giant » du </w:t>
      </w:r>
      <w:r w:rsidRPr="00DD0A20">
        <w:rPr>
          <w:i/>
        </w:rPr>
        <w:t>Calgary Herald</w:t>
      </w:r>
      <w:r>
        <w:t>, 13 </w:t>
      </w:r>
      <w:r w:rsidRPr="00646B6B">
        <w:t>août 1985, p.</w:t>
      </w:r>
      <w:r>
        <w:t xml:space="preserve"> </w:t>
      </w:r>
      <w:r w:rsidRPr="00646B6B">
        <w:t>B</w:t>
      </w:r>
      <w:r>
        <w:t xml:space="preserve"> </w:t>
      </w:r>
      <w:r w:rsidRPr="00646B6B">
        <w:t>8.</w:t>
      </w:r>
    </w:p>
  </w:footnote>
  <w:footnote w:id="189">
    <w:p w:rsidR="00721E27" w:rsidRPr="008C3180" w:rsidRDefault="00721E27" w:rsidP="00721E27">
      <w:pPr>
        <w:pStyle w:val="Notedebasdepage"/>
        <w:rPr>
          <w:lang w:val="fr-FR"/>
        </w:rPr>
      </w:pPr>
      <w:r>
        <w:rPr>
          <w:rStyle w:val="Appelnotedebasdep"/>
        </w:rPr>
        <w:footnoteRef/>
      </w:r>
      <w:r>
        <w:t xml:space="preserve"> </w:t>
      </w:r>
      <w:r>
        <w:rPr>
          <w:lang w:val="fr-FR"/>
        </w:rPr>
        <w:tab/>
      </w:r>
      <w:r w:rsidRPr="00646B6B">
        <w:t xml:space="preserve">« PetroCan Buy Stirs Tory Revoit », </w:t>
      </w:r>
      <w:r w:rsidRPr="00DD0A20">
        <w:rPr>
          <w:i/>
        </w:rPr>
        <w:t>Financial Post</w:t>
      </w:r>
      <w:r w:rsidRPr="00646B6B">
        <w:t>, 24 août 1985, p.</w:t>
      </w:r>
      <w:r>
        <w:t xml:space="preserve"> </w:t>
      </w:r>
      <w:r w:rsidRPr="00646B6B">
        <w:t xml:space="preserve">4. Voir aussi « Tories Switch Tack on Petro-Canada », </w:t>
      </w:r>
      <w:r w:rsidRPr="00DD0A20">
        <w:rPr>
          <w:i/>
        </w:rPr>
        <w:t>Citizen</w:t>
      </w:r>
      <w:r w:rsidRPr="00646B6B">
        <w:t>, Ottawa, 17 août 1985, p.</w:t>
      </w:r>
      <w:r>
        <w:t xml:space="preserve"> </w:t>
      </w:r>
      <w:r w:rsidRPr="00646B6B">
        <w:t>B</w:t>
      </w:r>
      <w:r>
        <w:t xml:space="preserve"> </w:t>
      </w:r>
      <w:r w:rsidRPr="00646B6B">
        <w:t>l.</w:t>
      </w:r>
    </w:p>
  </w:footnote>
  <w:footnote w:id="190">
    <w:p w:rsidR="00721E27" w:rsidRPr="008C3180" w:rsidRDefault="00721E27" w:rsidP="00721E27">
      <w:pPr>
        <w:pStyle w:val="Notedebasdepage"/>
        <w:rPr>
          <w:lang w:val="fr-FR"/>
        </w:rPr>
      </w:pPr>
      <w:r>
        <w:rPr>
          <w:rStyle w:val="Appelnotedebasdep"/>
        </w:rPr>
        <w:footnoteRef/>
      </w:r>
      <w:r>
        <w:t xml:space="preserve"> </w:t>
      </w:r>
      <w:r>
        <w:rPr>
          <w:lang w:val="fr-FR"/>
        </w:rPr>
        <w:tab/>
      </w:r>
      <w:r w:rsidRPr="00646B6B">
        <w:t>« Agreement Between the Government of Canada and the Go</w:t>
      </w:r>
      <w:r>
        <w:t>vern</w:t>
      </w:r>
      <w:r w:rsidRPr="00646B6B">
        <w:t>ments of Newfoundland and Labrador Conce</w:t>
      </w:r>
      <w:r>
        <w:t>rn</w:t>
      </w:r>
      <w:r w:rsidRPr="00646B6B">
        <w:t>ing the Restructuring of the Newfou</w:t>
      </w:r>
      <w:r w:rsidRPr="00646B6B">
        <w:t>n</w:t>
      </w:r>
      <w:r w:rsidRPr="00646B6B">
        <w:t>dland Fischery », 26 septemb</w:t>
      </w:r>
      <w:r>
        <w:t>re 1983 ; « Fish Plants Get Two-</w:t>
      </w:r>
      <w:r w:rsidRPr="00646B6B">
        <w:t>Year Repri</w:t>
      </w:r>
      <w:r w:rsidRPr="00646B6B">
        <w:t>e</w:t>
      </w:r>
      <w:r w:rsidRPr="00646B6B">
        <w:t xml:space="preserve">ve », </w:t>
      </w:r>
      <w:r w:rsidRPr="00DD0A20">
        <w:rPr>
          <w:i/>
        </w:rPr>
        <w:t>Financial Post</w:t>
      </w:r>
      <w:r w:rsidRPr="00646B6B">
        <w:t>, 12 octobre 1985, p.</w:t>
      </w:r>
      <w:r>
        <w:t xml:space="preserve"> </w:t>
      </w:r>
      <w:r w:rsidRPr="00646B6B">
        <w:t>12.</w:t>
      </w:r>
    </w:p>
  </w:footnote>
  <w:footnote w:id="191">
    <w:p w:rsidR="00721E27" w:rsidRPr="00180BE4" w:rsidRDefault="00721E27" w:rsidP="00721E27">
      <w:pPr>
        <w:pStyle w:val="Notedebasdepage"/>
        <w:rPr>
          <w:lang w:val="fr-FR"/>
        </w:rPr>
      </w:pPr>
      <w:r>
        <w:rPr>
          <w:rStyle w:val="Appelnotedebasdep"/>
        </w:rPr>
        <w:footnoteRef/>
      </w:r>
      <w:r>
        <w:t xml:space="preserve"> </w:t>
      </w:r>
      <w:r>
        <w:rPr>
          <w:lang w:val="fr-FR"/>
        </w:rPr>
        <w:tab/>
      </w:r>
      <w:r w:rsidRPr="00DD0A20">
        <w:rPr>
          <w:i/>
        </w:rPr>
        <w:t>Une nouvelle direction..., op.</w:t>
      </w:r>
      <w:r>
        <w:rPr>
          <w:i/>
        </w:rPr>
        <w:t xml:space="preserve"> </w:t>
      </w:r>
      <w:r w:rsidRPr="00DD0A20">
        <w:rPr>
          <w:i/>
        </w:rPr>
        <w:t>cit</w:t>
      </w:r>
      <w:r w:rsidRPr="00646B6B">
        <w:t>., p.</w:t>
      </w:r>
      <w:r>
        <w:t xml:space="preserve"> </w:t>
      </w:r>
      <w:r w:rsidRPr="00646B6B">
        <w:t>69. On a ajouté une importante préc</w:t>
      </w:r>
      <w:r w:rsidRPr="00646B6B">
        <w:t>i</w:t>
      </w:r>
      <w:r w:rsidRPr="00646B6B">
        <w:t>sion : à moins que le gouvernement n'ait une « priorité bien précise » à sati</w:t>
      </w:r>
      <w:r w:rsidRPr="00646B6B">
        <w:t>s</w:t>
      </w:r>
      <w:r w:rsidRPr="00646B6B">
        <w:t>faire.</w:t>
      </w:r>
    </w:p>
  </w:footnote>
  <w:footnote w:id="192">
    <w:p w:rsidR="00721E27" w:rsidRDefault="00721E27" w:rsidP="00721E27">
      <w:pPr>
        <w:pStyle w:val="Notedebasdepage"/>
      </w:pPr>
      <w:r>
        <w:rPr>
          <w:rStyle w:val="Appelnotedebasdep"/>
        </w:rPr>
        <w:footnoteRef/>
      </w:r>
      <w:r>
        <w:t xml:space="preserve"> </w:t>
      </w:r>
      <w:r>
        <w:rPr>
          <w:lang w:val="fr-FR"/>
        </w:rPr>
        <w:tab/>
      </w:r>
      <w:r w:rsidRPr="00646B6B">
        <w:t xml:space="preserve">Pétro-Canada, </w:t>
      </w:r>
      <w:r w:rsidRPr="00DD0A20">
        <w:rPr>
          <w:i/>
        </w:rPr>
        <w:t>Rapport annuel</w:t>
      </w:r>
      <w:r w:rsidRPr="00646B6B">
        <w:t>, 1984, p.</w:t>
      </w:r>
      <w:r>
        <w:t xml:space="preserve"> </w:t>
      </w:r>
      <w:r w:rsidRPr="00646B6B">
        <w:t xml:space="preserve">2. « PetroCan Privatization Raises Queries », </w:t>
      </w:r>
      <w:r w:rsidRPr="00DD0A20">
        <w:rPr>
          <w:i/>
        </w:rPr>
        <w:t>Globe and Mail</w:t>
      </w:r>
      <w:r w:rsidRPr="00646B6B">
        <w:t>, 21 septembre 1985, p.</w:t>
      </w:r>
      <w:r>
        <w:t xml:space="preserve"> </w:t>
      </w:r>
      <w:r w:rsidRPr="00646B6B">
        <w:t>B</w:t>
      </w:r>
      <w:r>
        <w:t xml:space="preserve"> </w:t>
      </w:r>
      <w:r w:rsidRPr="00646B6B">
        <w:t>l. On y rapporte qu'un comité spécial interne de Pétro-Canada, composé de quinze membres, ainsi que deux firmes de valeurs engagées par Pétro-Canada décident des méc</w:t>
      </w:r>
      <w:r w:rsidRPr="00646B6B">
        <w:t>a</w:t>
      </w:r>
      <w:r w:rsidRPr="00646B6B">
        <w:t xml:space="preserve">nismes régissant l'émission des actions. Dans le cas d'Air Canada, le conseil d'administration s’est prononcé en faveur d'une privatisation. Les motifs sont exposés par Pierre Levasseur (membre du conseil), « La privatisation d'Air Canada », dans </w:t>
      </w:r>
      <w:r w:rsidRPr="00DD0A20">
        <w:rPr>
          <w:i/>
        </w:rPr>
        <w:t>La Privatisation des services publics</w:t>
      </w:r>
      <w:r w:rsidRPr="00646B6B">
        <w:t>, Rapport du Co</w:t>
      </w:r>
      <w:r w:rsidRPr="00646B6B">
        <w:t>l</w:t>
      </w:r>
      <w:r w:rsidRPr="00646B6B">
        <w:t>loque de l'Association des diplômés de l'Ecole nationale d'administration publique, Montréal, 9 novembre 1985.</w:t>
      </w:r>
    </w:p>
    <w:p w:rsidR="00721E27" w:rsidRPr="00180BE4" w:rsidRDefault="00721E27" w:rsidP="00721E27">
      <w:pPr>
        <w:pStyle w:val="Notedebasdepage"/>
        <w:rPr>
          <w:lang w:val="fr-FR"/>
        </w:rPr>
      </w:pPr>
      <w:r>
        <w:tab/>
      </w:r>
      <w:r w:rsidRPr="00646B6B">
        <w:t xml:space="preserve">Par contre, le ministre des Transports a tenté de faire dévier la pression de la compagnie en vue d'une privatisation complète. Voir « Air Canada Must Improve Profit Before Privatization Moves Made », </w:t>
      </w:r>
      <w:r w:rsidRPr="00DD0A20">
        <w:rPr>
          <w:i/>
        </w:rPr>
        <w:t>Globe and Mail</w:t>
      </w:r>
      <w:r w:rsidRPr="00646B6B">
        <w:t>, 5 d</w:t>
      </w:r>
      <w:r w:rsidRPr="00646B6B">
        <w:t>é</w:t>
      </w:r>
      <w:r w:rsidRPr="00646B6B">
        <w:t>cembre 1985, p.</w:t>
      </w:r>
      <w:r>
        <w:t xml:space="preserve"> </w:t>
      </w:r>
      <w:r w:rsidRPr="00646B6B">
        <w:t>B</w:t>
      </w:r>
      <w:r>
        <w:t xml:space="preserve"> </w:t>
      </w:r>
      <w:r w:rsidRPr="00646B6B">
        <w:t>18.</w:t>
      </w:r>
    </w:p>
  </w:footnote>
  <w:footnote w:id="193">
    <w:p w:rsidR="00721E27" w:rsidRPr="00180BE4" w:rsidRDefault="00721E27" w:rsidP="00721E27">
      <w:pPr>
        <w:pStyle w:val="Notedebasdepage"/>
        <w:rPr>
          <w:lang w:val="fr-FR"/>
        </w:rPr>
      </w:pPr>
      <w:r>
        <w:rPr>
          <w:rStyle w:val="Appelnotedebasdep"/>
        </w:rPr>
        <w:footnoteRef/>
      </w:r>
      <w:r>
        <w:t xml:space="preserve"> </w:t>
      </w:r>
      <w:r>
        <w:rPr>
          <w:lang w:val="fr-FR"/>
        </w:rPr>
        <w:tab/>
      </w:r>
      <w:r w:rsidRPr="00646B6B">
        <w:t xml:space="preserve">Voir, par exemple, Jorge Niosi, </w:t>
      </w:r>
      <w:r w:rsidRPr="00180BE4">
        <w:rPr>
          <w:i/>
        </w:rPr>
        <w:t>op.cit</w:t>
      </w:r>
      <w:r w:rsidRPr="00646B6B">
        <w:t>., p.</w:t>
      </w:r>
      <w:r>
        <w:t xml:space="preserve"> </w:t>
      </w:r>
      <w:r w:rsidRPr="00646B6B">
        <w:t xml:space="preserve">94-96 ; John Richards et Larry Pratt, </w:t>
      </w:r>
      <w:r w:rsidRPr="00DD0A20">
        <w:rPr>
          <w:i/>
        </w:rPr>
        <w:t>Prairie Capitalism : Power and Influence in the New West</w:t>
      </w:r>
      <w:r w:rsidRPr="00646B6B">
        <w:t>, Toronto, McDelland and Stewart, 1979.</w:t>
      </w:r>
    </w:p>
  </w:footnote>
  <w:footnote w:id="194">
    <w:p w:rsidR="00721E27" w:rsidRPr="00180BE4" w:rsidRDefault="00721E27" w:rsidP="00721E27">
      <w:pPr>
        <w:pStyle w:val="Notedebasdepage"/>
        <w:rPr>
          <w:lang w:val="fr-FR"/>
        </w:rPr>
      </w:pPr>
      <w:r>
        <w:rPr>
          <w:rStyle w:val="Appelnotedebasdep"/>
        </w:rPr>
        <w:footnoteRef/>
      </w:r>
      <w:r>
        <w:t xml:space="preserve"> </w:t>
      </w:r>
      <w:r>
        <w:rPr>
          <w:lang w:val="fr-FR"/>
        </w:rPr>
        <w:tab/>
      </w:r>
      <w:r>
        <w:t>À</w:t>
      </w:r>
      <w:r w:rsidRPr="00646B6B">
        <w:t xml:space="preserve"> titre d'exemple voir Philippe Faucher et Johanne Bergeron, </w:t>
      </w:r>
      <w:r w:rsidRPr="000F4D8D">
        <w:rPr>
          <w:i/>
        </w:rPr>
        <w:t>Hydro-Québec, la société de l'heure de</w:t>
      </w:r>
      <w:r>
        <w:rPr>
          <w:i/>
        </w:rPr>
        <w:t xml:space="preserve"> </w:t>
      </w:r>
      <w:r w:rsidRPr="000F4D8D">
        <w:rPr>
          <w:i/>
        </w:rPr>
        <w:t>pointe</w:t>
      </w:r>
      <w:r w:rsidRPr="00646B6B">
        <w:t>, Montréal, Les Presses de l'Univers</w:t>
      </w:r>
      <w:r w:rsidRPr="00646B6B">
        <w:t>i</w:t>
      </w:r>
      <w:r w:rsidRPr="00646B6B">
        <w:t>té de Montréal, 1986 et pour un survol des sociétés d’État provinciales, A</w:t>
      </w:r>
      <w:r w:rsidRPr="00646B6B">
        <w:t>i</w:t>
      </w:r>
      <w:r w:rsidRPr="00646B6B">
        <w:t>dan Vining et Robert Botherell, « An Overview</w:t>
      </w:r>
      <w:r>
        <w:t xml:space="preserve"> </w:t>
      </w:r>
      <w:r w:rsidRPr="00646B6B">
        <w:t xml:space="preserve">of the Origins, Growth, Size and Functions of Provincial Crown Corporations », dans J.R.S. Pritchard. (sous la direction de), </w:t>
      </w:r>
      <w:r w:rsidRPr="000F4D8D">
        <w:rPr>
          <w:i/>
        </w:rPr>
        <w:t>Crown Corporations in Canada</w:t>
      </w:r>
      <w:r w:rsidRPr="00646B6B">
        <w:t>, Toronto, Butterwo</w:t>
      </w:r>
      <w:r w:rsidRPr="00646B6B">
        <w:t>r</w:t>
      </w:r>
      <w:r w:rsidRPr="00646B6B">
        <w:t>ths et</w:t>
      </w:r>
      <w:r>
        <w:t xml:space="preserve"> </w:t>
      </w:r>
      <w:r w:rsidRPr="00646B6B">
        <w:t>Cie., 1983.</w:t>
      </w:r>
    </w:p>
  </w:footnote>
  <w:footnote w:id="195">
    <w:p w:rsidR="00721E27" w:rsidRPr="00DA5E28" w:rsidRDefault="00721E27" w:rsidP="00721E27">
      <w:pPr>
        <w:pStyle w:val="Notedebasdepage"/>
        <w:rPr>
          <w:lang w:val="fr-FR"/>
        </w:rPr>
      </w:pPr>
      <w:r>
        <w:rPr>
          <w:rStyle w:val="Appelnotedebasdep"/>
        </w:rPr>
        <w:footnoteRef/>
      </w:r>
      <w:r>
        <w:t xml:space="preserve"> </w:t>
      </w:r>
      <w:r>
        <w:rPr>
          <w:lang w:val="fr-FR"/>
        </w:rPr>
        <w:tab/>
      </w:r>
      <w:r w:rsidRPr="00646B6B">
        <w:t xml:space="preserve">SGF, </w:t>
      </w:r>
      <w:r w:rsidRPr="000F4D8D">
        <w:rPr>
          <w:i/>
        </w:rPr>
        <w:t>Rapport annuel</w:t>
      </w:r>
      <w:r w:rsidRPr="00646B6B">
        <w:t>, 1984, p.</w:t>
      </w:r>
      <w:r>
        <w:t xml:space="preserve"> </w:t>
      </w:r>
      <w:r w:rsidRPr="00646B6B">
        <w:t>4 et Rapport trimestriel, 30 juin 1985.</w:t>
      </w:r>
    </w:p>
  </w:footnote>
  <w:footnote w:id="196">
    <w:p w:rsidR="00721E27" w:rsidRPr="00DA5E28" w:rsidRDefault="00721E27" w:rsidP="00721E27">
      <w:pPr>
        <w:pStyle w:val="Notedebasdepage"/>
        <w:rPr>
          <w:lang w:val="fr-FR"/>
        </w:rPr>
      </w:pPr>
      <w:r>
        <w:rPr>
          <w:rStyle w:val="Appelnotedebasdep"/>
        </w:rPr>
        <w:footnoteRef/>
      </w:r>
      <w:r>
        <w:t xml:space="preserve"> </w:t>
      </w:r>
      <w:r>
        <w:rPr>
          <w:lang w:val="fr-FR"/>
        </w:rPr>
        <w:tab/>
      </w:r>
      <w:r w:rsidRPr="00646B6B">
        <w:t xml:space="preserve">Gouvernement du Québec, Budget 1985 - 1986, </w:t>
      </w:r>
      <w:r w:rsidRPr="000F4D8D">
        <w:rPr>
          <w:i/>
        </w:rPr>
        <w:t>Discours sur le Budget</w:t>
      </w:r>
      <w:r w:rsidRPr="00646B6B">
        <w:t>, p.</w:t>
      </w:r>
      <w:r>
        <w:t xml:space="preserve"> </w:t>
      </w:r>
      <w:r w:rsidRPr="00646B6B">
        <w:t>26-28. La rationalisation au moyen d'une privatisation partielle n'exclut pas le recyclage : un nouveau fonds de ressources, régi par le gouvernement, a été prévu pour réorienter les revenus provenant de la vente de toute société de la Couronne dans ce secteur.</w:t>
      </w:r>
    </w:p>
  </w:footnote>
  <w:footnote w:id="197">
    <w:p w:rsidR="00721E27" w:rsidRPr="00DA5E28" w:rsidRDefault="00721E27" w:rsidP="00721E27">
      <w:pPr>
        <w:pStyle w:val="Notedebasdepage"/>
        <w:rPr>
          <w:lang w:val="fr-FR"/>
        </w:rPr>
      </w:pPr>
      <w:r>
        <w:rPr>
          <w:rStyle w:val="Appelnotedebasdep"/>
        </w:rPr>
        <w:footnoteRef/>
      </w:r>
      <w:r>
        <w:t xml:space="preserve"> </w:t>
      </w:r>
      <w:r>
        <w:rPr>
          <w:lang w:val="fr-FR"/>
        </w:rPr>
        <w:tab/>
      </w:r>
      <w:r w:rsidRPr="00646B6B">
        <w:t xml:space="preserve">La Commission pour la revue des investissements de la Couronne (La Commission Wolff), </w:t>
      </w:r>
      <w:r w:rsidRPr="000F4D8D">
        <w:rPr>
          <w:i/>
        </w:rPr>
        <w:t>Report to the government of Saskatchewan</w:t>
      </w:r>
      <w:r w:rsidRPr="00646B6B">
        <w:t xml:space="preserve">, décembre 1982, p.43 et 45 ; « State Enterprise and the Tories », </w:t>
      </w:r>
      <w:r w:rsidRPr="000F4D8D">
        <w:rPr>
          <w:i/>
        </w:rPr>
        <w:t>Maclean’s</w:t>
      </w:r>
      <w:r w:rsidRPr="00646B6B">
        <w:t>, 8 mars 1982, p.</w:t>
      </w:r>
      <w:r>
        <w:t xml:space="preserve"> </w:t>
      </w:r>
      <w:r w:rsidRPr="00646B6B">
        <w:t>39.</w:t>
      </w:r>
    </w:p>
  </w:footnote>
  <w:footnote w:id="198">
    <w:p w:rsidR="00721E27" w:rsidRPr="00DA5E28" w:rsidRDefault="00721E27" w:rsidP="00721E27">
      <w:pPr>
        <w:pStyle w:val="Notedebasdepage"/>
        <w:rPr>
          <w:lang w:val="fr-FR"/>
        </w:rPr>
      </w:pPr>
      <w:r>
        <w:rPr>
          <w:rStyle w:val="Appelnotedebasdep"/>
        </w:rPr>
        <w:footnoteRef/>
      </w:r>
      <w:r>
        <w:t xml:space="preserve"> </w:t>
      </w:r>
      <w:r>
        <w:rPr>
          <w:lang w:val="fr-FR"/>
        </w:rPr>
        <w:tab/>
      </w:r>
      <w:r w:rsidRPr="00646B6B">
        <w:t>« Crown dividend Eases Government Déficit »</w:t>
      </w:r>
      <w:r>
        <w:t xml:space="preserve">, </w:t>
      </w:r>
      <w:r w:rsidRPr="000F4D8D">
        <w:rPr>
          <w:i/>
        </w:rPr>
        <w:t>Financial Post</w:t>
      </w:r>
      <w:r w:rsidRPr="00646B6B">
        <w:t>, 21 mai 1983.</w:t>
      </w:r>
    </w:p>
  </w:footnote>
  <w:footnote w:id="199">
    <w:p w:rsidR="00721E27" w:rsidRPr="00DA5E28" w:rsidRDefault="00721E27" w:rsidP="00721E27">
      <w:pPr>
        <w:pStyle w:val="Notedebasdepage"/>
        <w:rPr>
          <w:lang w:val="fr-FR"/>
        </w:rPr>
      </w:pPr>
      <w:r>
        <w:rPr>
          <w:rStyle w:val="Appelnotedebasdep"/>
        </w:rPr>
        <w:footnoteRef/>
      </w:r>
      <w:r>
        <w:t xml:space="preserve"> </w:t>
      </w:r>
      <w:r>
        <w:rPr>
          <w:lang w:val="fr-FR"/>
        </w:rPr>
        <w:tab/>
      </w:r>
      <w:r w:rsidRPr="00646B6B">
        <w:t>Cité par la Potash Corporation de la Saskatchewan dans</w:t>
      </w:r>
      <w:r>
        <w:t xml:space="preserve"> </w:t>
      </w:r>
      <w:r w:rsidRPr="000F4D8D">
        <w:rPr>
          <w:i/>
        </w:rPr>
        <w:t>New Release</w:t>
      </w:r>
      <w:r>
        <w:t>, 21 </w:t>
      </w:r>
      <w:r w:rsidRPr="00646B6B">
        <w:t>janvier 1983.</w:t>
      </w:r>
    </w:p>
  </w:footnote>
  <w:footnote w:id="200">
    <w:p w:rsidR="00721E27" w:rsidRPr="00DA5E28" w:rsidRDefault="00721E27" w:rsidP="00721E27">
      <w:pPr>
        <w:pStyle w:val="Notedebasdepage"/>
        <w:rPr>
          <w:lang w:val="fr-FR"/>
        </w:rPr>
      </w:pPr>
      <w:r>
        <w:rPr>
          <w:rStyle w:val="Appelnotedebasdep"/>
        </w:rPr>
        <w:footnoteRef/>
      </w:r>
      <w:r>
        <w:t xml:space="preserve"> </w:t>
      </w:r>
      <w:r>
        <w:rPr>
          <w:lang w:val="fr-FR"/>
        </w:rPr>
        <w:tab/>
        <w:t xml:space="preserve"> </w:t>
      </w:r>
      <w:r w:rsidRPr="00646B6B">
        <w:t>Robert Andrew, ministre des Finances, Gouvernement de la Saskatchewan, « Public Participation in Crown Corporations : a Saskatchewan Perspect</w:t>
      </w:r>
      <w:r w:rsidRPr="00646B6B">
        <w:t>i</w:t>
      </w:r>
      <w:r w:rsidRPr="00646B6B">
        <w:t xml:space="preserve">ve », </w:t>
      </w:r>
      <w:r w:rsidRPr="000F4D8D">
        <w:rPr>
          <w:i/>
        </w:rPr>
        <w:t>Newsletter</w:t>
      </w:r>
      <w:r w:rsidRPr="00646B6B">
        <w:t>, Institut de recherche sur les politiques publiques, mars/avril 1985.</w:t>
      </w:r>
    </w:p>
  </w:footnote>
  <w:footnote w:id="201">
    <w:p w:rsidR="00721E27" w:rsidRPr="00CC5E50" w:rsidRDefault="00721E27" w:rsidP="00721E27">
      <w:pPr>
        <w:pStyle w:val="Notedebasdepage"/>
        <w:rPr>
          <w:lang w:val="fr-FR"/>
        </w:rPr>
      </w:pPr>
      <w:r>
        <w:rPr>
          <w:rStyle w:val="Appelnotedebasdep"/>
        </w:rPr>
        <w:footnoteRef/>
      </w:r>
      <w:r>
        <w:t xml:space="preserve"> </w:t>
      </w:r>
      <w:r>
        <w:rPr>
          <w:lang w:val="fr-FR"/>
        </w:rPr>
        <w:tab/>
      </w:r>
      <w:r w:rsidRPr="000F4D8D">
        <w:rPr>
          <w:i/>
        </w:rPr>
        <w:t>Ibid</w:t>
      </w:r>
      <w:r w:rsidRPr="00646B6B">
        <w:t>.</w:t>
      </w:r>
    </w:p>
  </w:footnote>
  <w:footnote w:id="202">
    <w:p w:rsidR="00721E27" w:rsidRPr="00CC5E50" w:rsidRDefault="00721E27" w:rsidP="00721E27">
      <w:pPr>
        <w:pStyle w:val="Notedebasdepage"/>
        <w:rPr>
          <w:lang w:val="fr-FR"/>
        </w:rPr>
      </w:pPr>
      <w:r>
        <w:rPr>
          <w:rStyle w:val="Appelnotedebasdep"/>
        </w:rPr>
        <w:footnoteRef/>
      </w:r>
      <w:r>
        <w:t xml:space="preserve"> </w:t>
      </w:r>
      <w:r>
        <w:rPr>
          <w:lang w:val="fr-FR"/>
        </w:rPr>
        <w:tab/>
        <w:t xml:space="preserve">Paroles du premier ministre Devine, citées dans l’article « Venture Capital Bonds a Succes », </w:t>
      </w:r>
      <w:r w:rsidRPr="00C35D37">
        <w:rPr>
          <w:i/>
          <w:lang w:val="fr-FR"/>
        </w:rPr>
        <w:t>Financial Post</w:t>
      </w:r>
      <w:r>
        <w:rPr>
          <w:lang w:val="fr-FR"/>
        </w:rPr>
        <w:t>, 31 août 1985, p. 50. La France a déjà a</w:t>
      </w:r>
      <w:r>
        <w:rPr>
          <w:lang w:val="fr-FR"/>
        </w:rPr>
        <w:t>p</w:t>
      </w:r>
      <w:r>
        <w:rPr>
          <w:lang w:val="fr-FR"/>
        </w:rPr>
        <w:t>porté la formule « titre participatif » en 1983. Dans le cas de la Saskoil, les actions sont vendues par unités afin que l’achat d’une action commune n</w:t>
      </w:r>
      <w:r>
        <w:rPr>
          <w:lang w:val="fr-FR"/>
        </w:rPr>
        <w:t>é</w:t>
      </w:r>
      <w:r>
        <w:rPr>
          <w:lang w:val="fr-FR"/>
        </w:rPr>
        <w:t>cessite l’achat de deux actions privilégiées convertibles. Voir « Major Ma</w:t>
      </w:r>
      <w:r>
        <w:rPr>
          <w:lang w:val="fr-FR"/>
        </w:rPr>
        <w:t>r</w:t>
      </w:r>
      <w:r>
        <w:rPr>
          <w:lang w:val="fr-FR"/>
        </w:rPr>
        <w:t xml:space="preserve">keting More is Afoot for New Saskatchewan Oil Issue », </w:t>
      </w:r>
      <w:r w:rsidRPr="00C35D37">
        <w:rPr>
          <w:i/>
          <w:lang w:val="fr-FR"/>
        </w:rPr>
        <w:t>Financial Post</w:t>
      </w:r>
      <w:r>
        <w:rPr>
          <w:lang w:val="fr-FR"/>
        </w:rPr>
        <w:t>, 23 novembre 1985, p. 27.</w:t>
      </w:r>
    </w:p>
  </w:footnote>
  <w:footnote w:id="203">
    <w:p w:rsidR="00721E27" w:rsidRPr="00E91AE5" w:rsidRDefault="00721E27" w:rsidP="00721E27">
      <w:pPr>
        <w:pStyle w:val="Notedebasdepage"/>
        <w:rPr>
          <w:lang w:val="fr-FR"/>
        </w:rPr>
      </w:pPr>
      <w:r>
        <w:rPr>
          <w:rStyle w:val="Appelnotedebasdep"/>
        </w:rPr>
        <w:footnoteRef/>
      </w:r>
      <w:r>
        <w:t xml:space="preserve"> </w:t>
      </w:r>
      <w:r>
        <w:rPr>
          <w:lang w:val="fr-FR"/>
        </w:rPr>
        <w:tab/>
      </w:r>
      <w:r w:rsidRPr="00827D82">
        <w:rPr>
          <w:i/>
        </w:rPr>
        <w:t>The Washin</w:t>
      </w:r>
      <w:r w:rsidRPr="00827D82">
        <w:rPr>
          <w:i/>
        </w:rPr>
        <w:t>g</w:t>
      </w:r>
      <w:r w:rsidRPr="00827D82">
        <w:rPr>
          <w:i/>
        </w:rPr>
        <w:t>ton Post,</w:t>
      </w:r>
      <w:r w:rsidRPr="00B1095B">
        <w:t xml:space="preserve"> 4 février 1985, p.</w:t>
      </w:r>
      <w:r>
        <w:t xml:space="preserve"> </w:t>
      </w:r>
      <w:r w:rsidRPr="00B1095B">
        <w:t>5.</w:t>
      </w:r>
    </w:p>
  </w:footnote>
  <w:footnote w:id="204">
    <w:p w:rsidR="00721E27" w:rsidRPr="00E91AE5" w:rsidRDefault="00721E27" w:rsidP="00721E27">
      <w:pPr>
        <w:pStyle w:val="Notedebasdepage"/>
        <w:rPr>
          <w:lang w:val="fr-FR"/>
        </w:rPr>
      </w:pPr>
      <w:r>
        <w:rPr>
          <w:rStyle w:val="Appelnotedebasdep"/>
        </w:rPr>
        <w:footnoteRef/>
      </w:r>
      <w:r>
        <w:t xml:space="preserve"> </w:t>
      </w:r>
      <w:r>
        <w:rPr>
          <w:lang w:val="fr-FR"/>
        </w:rPr>
        <w:tab/>
      </w:r>
      <w:r w:rsidRPr="00827D82">
        <w:rPr>
          <w:i/>
        </w:rPr>
        <w:t>The Washin</w:t>
      </w:r>
      <w:r w:rsidRPr="00827D82">
        <w:rPr>
          <w:i/>
        </w:rPr>
        <w:t>g</w:t>
      </w:r>
      <w:r w:rsidRPr="00827D82">
        <w:rPr>
          <w:i/>
        </w:rPr>
        <w:t>ton Post</w:t>
      </w:r>
      <w:r w:rsidRPr="00B1095B">
        <w:t>, 18 mars 1985, p.</w:t>
      </w:r>
      <w:r>
        <w:t xml:space="preserve"> </w:t>
      </w:r>
      <w:r w:rsidRPr="00B1095B">
        <w:t>7.</w:t>
      </w:r>
    </w:p>
  </w:footnote>
  <w:footnote w:id="205">
    <w:p w:rsidR="00721E27" w:rsidRPr="003A2812" w:rsidRDefault="00721E27" w:rsidP="00721E27">
      <w:pPr>
        <w:pStyle w:val="Notedebasdepage"/>
        <w:rPr>
          <w:lang w:val="fr-FR"/>
        </w:rPr>
      </w:pPr>
      <w:r>
        <w:rPr>
          <w:rStyle w:val="Appelnotedebasdep"/>
        </w:rPr>
        <w:footnoteRef/>
      </w:r>
      <w:r>
        <w:t xml:space="preserve"> </w:t>
      </w:r>
      <w:r>
        <w:rPr>
          <w:lang w:val="fr-FR"/>
        </w:rPr>
        <w:tab/>
      </w:r>
      <w:r w:rsidRPr="00B1095B">
        <w:t>M. Brand, « </w:t>
      </w:r>
      <w:r>
        <w:t xml:space="preserve">American Workers, American Labor : </w:t>
      </w:r>
      <w:r w:rsidRPr="00B1095B">
        <w:t xml:space="preserve">Paying the Price », </w:t>
      </w:r>
      <w:r w:rsidRPr="00827D82">
        <w:rPr>
          <w:i/>
        </w:rPr>
        <w:t>Di</w:t>
      </w:r>
      <w:r w:rsidRPr="00827D82">
        <w:rPr>
          <w:i/>
        </w:rPr>
        <w:t>s</w:t>
      </w:r>
      <w:r w:rsidRPr="00827D82">
        <w:rPr>
          <w:i/>
        </w:rPr>
        <w:t>sent</w:t>
      </w:r>
      <w:r w:rsidRPr="00B1095B">
        <w:t>, été 1985, p.</w:t>
      </w:r>
      <w:r>
        <w:t xml:space="preserve"> </w:t>
      </w:r>
      <w:r w:rsidRPr="00B1095B">
        <w:t>286 et suiv.</w:t>
      </w:r>
    </w:p>
  </w:footnote>
  <w:footnote w:id="206">
    <w:p w:rsidR="00721E27" w:rsidRPr="003A2812" w:rsidRDefault="00721E27" w:rsidP="00721E27">
      <w:pPr>
        <w:pStyle w:val="Notedebasdepage"/>
        <w:rPr>
          <w:lang w:val="fr-FR"/>
        </w:rPr>
      </w:pPr>
      <w:r>
        <w:rPr>
          <w:rStyle w:val="Appelnotedebasdep"/>
        </w:rPr>
        <w:footnoteRef/>
      </w:r>
      <w:r>
        <w:t xml:space="preserve"> </w:t>
      </w:r>
      <w:r>
        <w:rPr>
          <w:lang w:val="fr-FR"/>
        </w:rPr>
        <w:tab/>
      </w:r>
      <w:r w:rsidRPr="00B1095B">
        <w:t xml:space="preserve">Citée dans le </w:t>
      </w:r>
      <w:r w:rsidRPr="00827D82">
        <w:rPr>
          <w:i/>
        </w:rPr>
        <w:t>Washington Post</w:t>
      </w:r>
      <w:r>
        <w:t xml:space="preserve">, 17 décembre 1984, </w:t>
      </w:r>
      <w:r w:rsidRPr="00B1095B">
        <w:t>p.</w:t>
      </w:r>
      <w:r>
        <w:t xml:space="preserve"> </w:t>
      </w:r>
      <w:r w:rsidRPr="00B1095B">
        <w:t>21.</w:t>
      </w:r>
    </w:p>
  </w:footnote>
  <w:footnote w:id="207">
    <w:p w:rsidR="00721E27" w:rsidRPr="003A2812" w:rsidRDefault="00721E27" w:rsidP="00721E27">
      <w:pPr>
        <w:pStyle w:val="Notedebasdepage"/>
        <w:rPr>
          <w:lang w:val="fr-FR"/>
        </w:rPr>
      </w:pPr>
      <w:r>
        <w:rPr>
          <w:rStyle w:val="Appelnotedebasdep"/>
        </w:rPr>
        <w:footnoteRef/>
      </w:r>
      <w:r>
        <w:t xml:space="preserve"> </w:t>
      </w:r>
      <w:r>
        <w:rPr>
          <w:lang w:val="fr-FR"/>
        </w:rPr>
        <w:tab/>
      </w:r>
      <w:r w:rsidRPr="00B1095B">
        <w:t xml:space="preserve">Thomas B. Edsall, </w:t>
      </w:r>
      <w:r w:rsidRPr="00827D82">
        <w:rPr>
          <w:i/>
        </w:rPr>
        <w:t>The New Politics of Inequality</w:t>
      </w:r>
      <w:r w:rsidRPr="00B1095B">
        <w:t>, New York, Norton, 1984, p.</w:t>
      </w:r>
      <w:r>
        <w:t xml:space="preserve"> </w:t>
      </w:r>
      <w:r w:rsidRPr="00B1095B">
        <w:t>171.</w:t>
      </w:r>
    </w:p>
  </w:footnote>
  <w:footnote w:id="208">
    <w:p w:rsidR="00721E27" w:rsidRPr="0024379D" w:rsidRDefault="00721E27" w:rsidP="00721E27">
      <w:pPr>
        <w:pStyle w:val="Notedebasdepage"/>
        <w:rPr>
          <w:lang w:val="fr-FR"/>
        </w:rPr>
      </w:pPr>
      <w:r>
        <w:rPr>
          <w:rStyle w:val="Appelnotedebasdep"/>
        </w:rPr>
        <w:footnoteRef/>
      </w:r>
      <w:r>
        <w:t xml:space="preserve"> </w:t>
      </w:r>
      <w:r>
        <w:rPr>
          <w:lang w:val="fr-FR"/>
        </w:rPr>
        <w:tab/>
      </w:r>
      <w:r w:rsidRPr="00B1095B">
        <w:t xml:space="preserve">U.S. Senate, </w:t>
      </w:r>
      <w:r w:rsidRPr="00827D82">
        <w:rPr>
          <w:i/>
        </w:rPr>
        <w:t>Congressional Record</w:t>
      </w:r>
      <w:r w:rsidRPr="00B1095B">
        <w:t>, 17 septembre 1985, E 4051-53. Inte</w:t>
      </w:r>
      <w:r w:rsidRPr="00B1095B">
        <w:t>r</w:t>
      </w:r>
      <w:r w:rsidRPr="00B1095B">
        <w:t>vention de Sar. A. L</w:t>
      </w:r>
      <w:r>
        <w:t>evitan : « Opposition to Job Cre</w:t>
      </w:r>
      <w:r w:rsidRPr="00B1095B">
        <w:t>ation : A Conservative Ide</w:t>
      </w:r>
      <w:r w:rsidRPr="00B1095B">
        <w:t>o</w:t>
      </w:r>
      <w:r w:rsidRPr="00B1095B">
        <w:t>logy »</w:t>
      </w:r>
      <w:r>
        <w:t>.</w:t>
      </w:r>
    </w:p>
  </w:footnote>
  <w:footnote w:id="209">
    <w:p w:rsidR="00721E27" w:rsidRPr="00E93F8E" w:rsidRDefault="00721E27" w:rsidP="00721E27">
      <w:pPr>
        <w:pStyle w:val="Notedebasdepage"/>
        <w:rPr>
          <w:lang w:val="fr-FR"/>
        </w:rPr>
      </w:pPr>
      <w:r>
        <w:rPr>
          <w:rStyle w:val="Appelnotedebasdep"/>
        </w:rPr>
        <w:footnoteRef/>
      </w:r>
      <w:r>
        <w:t xml:space="preserve"> </w:t>
      </w:r>
      <w:r>
        <w:rPr>
          <w:lang w:val="fr-FR"/>
        </w:rPr>
        <w:tab/>
      </w:r>
      <w:r w:rsidRPr="00B1095B">
        <w:t xml:space="preserve">Charles Murray, </w:t>
      </w:r>
      <w:r w:rsidRPr="00827D82">
        <w:rPr>
          <w:i/>
        </w:rPr>
        <w:t>Losing Ground</w:t>
      </w:r>
      <w:r w:rsidRPr="00B1095B">
        <w:t>, New York, Basic Books, 1984, 323</w:t>
      </w:r>
      <w:r>
        <w:t xml:space="preserve"> </w:t>
      </w:r>
      <w:r w:rsidRPr="00B1095B">
        <w:t>p.</w:t>
      </w:r>
    </w:p>
  </w:footnote>
  <w:footnote w:id="210">
    <w:p w:rsidR="00721E27" w:rsidRPr="00E93F8E" w:rsidRDefault="00721E27" w:rsidP="00721E27">
      <w:pPr>
        <w:pStyle w:val="Notedebasdepage"/>
        <w:rPr>
          <w:lang w:val="fr-FR"/>
        </w:rPr>
      </w:pPr>
      <w:r>
        <w:rPr>
          <w:rStyle w:val="Appelnotedebasdep"/>
        </w:rPr>
        <w:footnoteRef/>
      </w:r>
      <w:r>
        <w:t xml:space="preserve"> </w:t>
      </w:r>
      <w:r>
        <w:rPr>
          <w:lang w:val="fr-FR"/>
        </w:rPr>
        <w:tab/>
      </w:r>
      <w:r w:rsidRPr="00827D82">
        <w:rPr>
          <w:i/>
        </w:rPr>
        <w:t>Newsweek</w:t>
      </w:r>
      <w:r w:rsidRPr="00B1095B">
        <w:t>, 9 septembre 1985, p.</w:t>
      </w:r>
      <w:r>
        <w:t xml:space="preserve"> </w:t>
      </w:r>
      <w:r w:rsidRPr="00B1095B">
        <w:t>24.</w:t>
      </w:r>
    </w:p>
  </w:footnote>
  <w:footnote w:id="211">
    <w:p w:rsidR="00721E27" w:rsidRPr="00E93F8E" w:rsidRDefault="00721E27" w:rsidP="00721E27">
      <w:pPr>
        <w:pStyle w:val="Notedebasdepage"/>
        <w:rPr>
          <w:lang w:val="fr-FR"/>
        </w:rPr>
      </w:pPr>
      <w:r>
        <w:rPr>
          <w:rStyle w:val="Appelnotedebasdep"/>
        </w:rPr>
        <w:footnoteRef/>
      </w:r>
      <w:r>
        <w:t xml:space="preserve"> </w:t>
      </w:r>
      <w:r>
        <w:rPr>
          <w:lang w:val="fr-FR"/>
        </w:rPr>
        <w:tab/>
      </w:r>
      <w:r w:rsidRPr="00827D82">
        <w:rPr>
          <w:i/>
        </w:rPr>
        <w:t>In These Times</w:t>
      </w:r>
      <w:r w:rsidRPr="00B1095B">
        <w:t>, 22 août</w:t>
      </w:r>
      <w:r>
        <w:t xml:space="preserve"> – </w:t>
      </w:r>
      <w:r w:rsidRPr="00B1095B">
        <w:t xml:space="preserve">4 septembre 1984, p.6 et </w:t>
      </w:r>
      <w:r w:rsidRPr="00827D82">
        <w:rPr>
          <w:i/>
        </w:rPr>
        <w:t>The Washington Post</w:t>
      </w:r>
      <w:r>
        <w:t>, 26 </w:t>
      </w:r>
      <w:r w:rsidRPr="00B1095B">
        <w:t>novembre 1984, p.</w:t>
      </w:r>
      <w:r>
        <w:t xml:space="preserve"> </w:t>
      </w:r>
      <w:r w:rsidRPr="00B1095B">
        <w:t>25.</w:t>
      </w:r>
    </w:p>
  </w:footnote>
  <w:footnote w:id="212">
    <w:p w:rsidR="00721E27" w:rsidRPr="002018B2" w:rsidRDefault="00721E27" w:rsidP="00721E27">
      <w:pPr>
        <w:pStyle w:val="Notedebasdepage"/>
        <w:rPr>
          <w:lang w:val="fr-FR"/>
        </w:rPr>
      </w:pPr>
      <w:r>
        <w:rPr>
          <w:rStyle w:val="Appelnotedebasdep"/>
        </w:rPr>
        <w:footnoteRef/>
      </w:r>
      <w:r>
        <w:t xml:space="preserve"> </w:t>
      </w:r>
      <w:r>
        <w:tab/>
      </w:r>
      <w:r w:rsidRPr="00B1095B">
        <w:t>New York Times, 20 février 1985, p. 11.</w:t>
      </w:r>
    </w:p>
  </w:footnote>
  <w:footnote w:id="213">
    <w:p w:rsidR="00721E27" w:rsidRPr="00DA3176" w:rsidRDefault="00721E27" w:rsidP="00721E27">
      <w:pPr>
        <w:pStyle w:val="Notedebasdepage"/>
        <w:rPr>
          <w:lang w:val="fr-FR"/>
        </w:rPr>
      </w:pPr>
      <w:r>
        <w:rPr>
          <w:rStyle w:val="Appelnotedebasdep"/>
        </w:rPr>
        <w:footnoteRef/>
      </w:r>
      <w:r>
        <w:t xml:space="preserve"> </w:t>
      </w:r>
      <w:r>
        <w:rPr>
          <w:lang w:val="fr-FR"/>
        </w:rPr>
        <w:tab/>
      </w:r>
      <w:r w:rsidRPr="00B1095B">
        <w:t xml:space="preserve">Howe, </w:t>
      </w:r>
      <w:r w:rsidRPr="00827D82">
        <w:rPr>
          <w:i/>
        </w:rPr>
        <w:t>What Reagan is Doing to us</w:t>
      </w:r>
      <w:r w:rsidRPr="00B1095B">
        <w:t>, New York, Harper and Row, 1982, 319</w:t>
      </w:r>
      <w:r>
        <w:t> </w:t>
      </w:r>
      <w:r w:rsidRPr="00B1095B">
        <w:t>p.</w:t>
      </w:r>
    </w:p>
  </w:footnote>
  <w:footnote w:id="214">
    <w:p w:rsidR="00721E27" w:rsidRPr="00DA3176" w:rsidRDefault="00721E27" w:rsidP="00721E27">
      <w:pPr>
        <w:pStyle w:val="Notedebasdepage"/>
        <w:rPr>
          <w:lang w:val="fr-FR"/>
        </w:rPr>
      </w:pPr>
      <w:r>
        <w:rPr>
          <w:rStyle w:val="Appelnotedebasdep"/>
        </w:rPr>
        <w:footnoteRef/>
      </w:r>
      <w:r>
        <w:t xml:space="preserve"> </w:t>
      </w:r>
      <w:r>
        <w:rPr>
          <w:lang w:val="fr-FR"/>
        </w:rPr>
        <w:tab/>
      </w:r>
      <w:r w:rsidRPr="00B1095B">
        <w:t xml:space="preserve">Cité par </w:t>
      </w:r>
      <w:r w:rsidRPr="00827D82">
        <w:rPr>
          <w:i/>
        </w:rPr>
        <w:t>Newsweek</w:t>
      </w:r>
      <w:r w:rsidRPr="00B1095B">
        <w:t>, 9 septembre 1985, p.</w:t>
      </w:r>
      <w:r>
        <w:t xml:space="preserve"> </w:t>
      </w:r>
      <w:r w:rsidRPr="00B1095B">
        <w:t>24.</w:t>
      </w:r>
    </w:p>
  </w:footnote>
  <w:footnote w:id="215">
    <w:p w:rsidR="00721E27" w:rsidRPr="00D705B1" w:rsidRDefault="00721E27" w:rsidP="00721E27">
      <w:pPr>
        <w:pStyle w:val="Notedebasdepage"/>
        <w:rPr>
          <w:lang w:val="fr-FR"/>
        </w:rPr>
      </w:pPr>
      <w:r>
        <w:rPr>
          <w:rStyle w:val="Appelnotedebasdep"/>
        </w:rPr>
        <w:footnoteRef/>
      </w:r>
      <w:r>
        <w:t xml:space="preserve"> </w:t>
      </w:r>
      <w:r>
        <w:rPr>
          <w:lang w:val="fr-FR"/>
        </w:rPr>
        <w:tab/>
      </w:r>
      <w:r>
        <w:t>À</w:t>
      </w:r>
      <w:r w:rsidRPr="00B1095B">
        <w:t xml:space="preserve"> ce propos, le ministre n'expose pas nécessairement ses vues propres ou celles de son gouvernement, il fait référence aux objections couramment e</w:t>
      </w:r>
      <w:r w:rsidRPr="00B1095B">
        <w:t>x</w:t>
      </w:r>
      <w:r w:rsidRPr="00B1095B">
        <w:t>primées par les constructeurs et les i</w:t>
      </w:r>
      <w:r w:rsidRPr="00B1095B">
        <w:t>n</w:t>
      </w:r>
      <w:r w:rsidRPr="00B1095B">
        <w:t>vestisseurs.</w:t>
      </w:r>
    </w:p>
  </w:footnote>
  <w:footnote w:id="216">
    <w:p w:rsidR="00721E27" w:rsidRPr="00D705B1" w:rsidRDefault="00721E27" w:rsidP="00721E27">
      <w:pPr>
        <w:pStyle w:val="Notedebasdepage"/>
        <w:rPr>
          <w:lang w:val="fr-FR"/>
        </w:rPr>
      </w:pPr>
      <w:r>
        <w:rPr>
          <w:rStyle w:val="Appelnotedebasdep"/>
        </w:rPr>
        <w:footnoteRef/>
      </w:r>
      <w:r>
        <w:t xml:space="preserve"> </w:t>
      </w:r>
      <w:r>
        <w:rPr>
          <w:lang w:val="fr-FR"/>
        </w:rPr>
        <w:tab/>
      </w:r>
      <w:r w:rsidRPr="00B1095B">
        <w:t>Ces programmes comprennent le partage des déficits d'exploitation des HLM, les programmes du supplément au loyer, les subventions aux org</w:t>
      </w:r>
      <w:r w:rsidRPr="00B1095B">
        <w:t>a</w:t>
      </w:r>
      <w:r w:rsidRPr="00B1095B">
        <w:t>nismes sans but lucratif et les programmes de logement « autochtone ».</w:t>
      </w:r>
    </w:p>
  </w:footnote>
  <w:footnote w:id="217">
    <w:p w:rsidR="00721E27" w:rsidRPr="00D705B1" w:rsidRDefault="00721E27" w:rsidP="00721E27">
      <w:pPr>
        <w:pStyle w:val="Notedebasdepage"/>
        <w:rPr>
          <w:lang w:val="fr-FR"/>
        </w:rPr>
      </w:pPr>
      <w:r>
        <w:rPr>
          <w:rStyle w:val="Appelnotedebasdep"/>
        </w:rPr>
        <w:footnoteRef/>
      </w:r>
      <w:r>
        <w:t xml:space="preserve"> </w:t>
      </w:r>
      <w:r>
        <w:rPr>
          <w:lang w:val="fr-FR"/>
        </w:rPr>
        <w:tab/>
      </w:r>
      <w:r w:rsidRPr="00B1095B">
        <w:t xml:space="preserve">Voir SCHL, </w:t>
      </w:r>
      <w:r w:rsidRPr="00DE0171">
        <w:rPr>
          <w:i/>
        </w:rPr>
        <w:t>Évaluation des programmes de logement coopér</w:t>
      </w:r>
      <w:r w:rsidRPr="00DE0171">
        <w:rPr>
          <w:i/>
        </w:rPr>
        <w:t>a</w:t>
      </w:r>
      <w:r w:rsidRPr="00DE0171">
        <w:rPr>
          <w:i/>
        </w:rPr>
        <w:t>tif et sans but lucratif de l'article 56.1 de la Loi nationale sur l'habitation</w:t>
      </w:r>
      <w:r w:rsidRPr="00B1095B">
        <w:t>, Ottawa, n</w:t>
      </w:r>
      <w:r w:rsidRPr="00B1095B">
        <w:t>o</w:t>
      </w:r>
      <w:r w:rsidRPr="00B1095B">
        <w:t>vembre 1983. Au terme de cette évaluation, le programme fut jugé inéquit</w:t>
      </w:r>
      <w:r w:rsidRPr="00B1095B">
        <w:t>a</w:t>
      </w:r>
      <w:r w:rsidRPr="00B1095B">
        <w:t>ble sur le plan vertical et horizontal, partic</w:t>
      </w:r>
      <w:r w:rsidRPr="00B1095B">
        <w:t>u</w:t>
      </w:r>
      <w:r w:rsidRPr="00B1095B">
        <w:t>lièrement coûteux et inefficient pour produire du logement social destiné aux ménages à faible revenu (on ramena les coûts totaux de subvention au nombre de logements occupés par des personnes éligibles au supplément au loyer !) alors qu'il ne s'agissait là que d'un objectif très partiel du pr</w:t>
      </w:r>
      <w:r w:rsidRPr="00B1095B">
        <w:t>o</w:t>
      </w:r>
      <w:r w:rsidRPr="00B1095B">
        <w:t>gramme.</w:t>
      </w:r>
    </w:p>
  </w:footnote>
  <w:footnote w:id="218">
    <w:p w:rsidR="00721E27" w:rsidRPr="00014A87" w:rsidRDefault="00721E27" w:rsidP="00721E27">
      <w:pPr>
        <w:pStyle w:val="Notedebasdepage"/>
        <w:rPr>
          <w:lang w:val="fr-FR"/>
        </w:rPr>
      </w:pPr>
      <w:r>
        <w:rPr>
          <w:rStyle w:val="Appelnotedebasdep"/>
        </w:rPr>
        <w:footnoteRef/>
      </w:r>
      <w:r>
        <w:t xml:space="preserve"> </w:t>
      </w:r>
      <w:r>
        <w:rPr>
          <w:lang w:val="fr-FR"/>
        </w:rPr>
        <w:tab/>
      </w:r>
      <w:r w:rsidRPr="00B1095B">
        <w:t>Le programme prévoit une garantie de prêt sur 100</w:t>
      </w:r>
      <w:r>
        <w:t> %</w:t>
      </w:r>
      <w:r w:rsidRPr="00B1095B">
        <w:t xml:space="preserve"> du coût d'achat- re</w:t>
      </w:r>
      <w:r w:rsidRPr="00B1095B">
        <w:t>s</w:t>
      </w:r>
      <w:r w:rsidRPr="00B1095B">
        <w:t>tauration de la propriété ; ce prêt est amorti sur 35 ans et comporte une su</w:t>
      </w:r>
      <w:r w:rsidRPr="00B1095B">
        <w:t>b</w:t>
      </w:r>
      <w:r w:rsidRPr="00B1095B">
        <w:t>vention annuelle susceptible de ramener le taux d'intérêt à un seuil de 2</w:t>
      </w:r>
      <w:r>
        <w:t> %</w:t>
      </w:r>
      <w:r w:rsidRPr="00B1095B">
        <w:t xml:space="preserve"> quel que soit le taux en v</w:t>
      </w:r>
      <w:r w:rsidRPr="00B1095B">
        <w:t>i</w:t>
      </w:r>
      <w:r w:rsidRPr="00B1095B">
        <w:t>gueur.</w:t>
      </w:r>
    </w:p>
  </w:footnote>
  <w:footnote w:id="219">
    <w:p w:rsidR="00721E27" w:rsidRPr="00014A87" w:rsidRDefault="00721E27" w:rsidP="00721E27">
      <w:pPr>
        <w:pStyle w:val="Notedebasdepage"/>
        <w:rPr>
          <w:lang w:val="fr-FR"/>
        </w:rPr>
      </w:pPr>
      <w:r>
        <w:rPr>
          <w:rStyle w:val="Appelnotedebasdep"/>
        </w:rPr>
        <w:footnoteRef/>
      </w:r>
      <w:r>
        <w:t xml:space="preserve"> </w:t>
      </w:r>
      <w:r>
        <w:rPr>
          <w:lang w:val="fr-FR"/>
        </w:rPr>
        <w:tab/>
      </w:r>
      <w:r w:rsidRPr="00B1095B">
        <w:t xml:space="preserve">Cooperative Housing Foundation of Canada, </w:t>
      </w:r>
      <w:r>
        <w:t>Response to the Fede</w:t>
      </w:r>
      <w:r w:rsidRPr="00DE0171">
        <w:t>ral G</w:t>
      </w:r>
      <w:r w:rsidRPr="00DE0171">
        <w:t>o</w:t>
      </w:r>
      <w:r w:rsidRPr="00DE0171">
        <w:t>vernment's Consultation Paper on Ho</w:t>
      </w:r>
      <w:r w:rsidRPr="00DE0171">
        <w:t>u</w:t>
      </w:r>
      <w:r w:rsidRPr="00DE0171">
        <w:t>sing</w:t>
      </w:r>
      <w:r w:rsidRPr="00B1095B">
        <w:t>, février 1985.</w:t>
      </w:r>
    </w:p>
  </w:footnote>
  <w:footnote w:id="220">
    <w:p w:rsidR="00721E27" w:rsidRPr="00014A87" w:rsidRDefault="00721E27" w:rsidP="00721E27">
      <w:pPr>
        <w:pStyle w:val="Notedebasdepage"/>
        <w:rPr>
          <w:lang w:val="fr-FR"/>
        </w:rPr>
      </w:pPr>
      <w:r>
        <w:rPr>
          <w:rStyle w:val="Appelnotedebasdep"/>
        </w:rPr>
        <w:footnoteRef/>
      </w:r>
      <w:r>
        <w:t xml:space="preserve"> </w:t>
      </w:r>
      <w:r>
        <w:rPr>
          <w:lang w:val="fr-FR"/>
        </w:rPr>
        <w:tab/>
      </w:r>
      <w:r w:rsidRPr="00B1095B">
        <w:t>Une société privée a été créée à cet effet : la Compagnie d'assurance hyp</w:t>
      </w:r>
      <w:r w:rsidRPr="00B1095B">
        <w:t>o</w:t>
      </w:r>
      <w:r w:rsidRPr="00B1095B">
        <w:t>thécaire du Canada dont la part, en 1981, se chiffrait à 40</w:t>
      </w:r>
      <w:r>
        <w:t> %</w:t>
      </w:r>
      <w:r w:rsidRPr="00B1095B">
        <w:t xml:space="preserve"> des prêts</w:t>
      </w:r>
      <w:r>
        <w:t xml:space="preserve"> </w:t>
      </w:r>
      <w:r w:rsidRPr="00B1095B">
        <w:t>ass</w:t>
      </w:r>
      <w:r w:rsidRPr="00B1095B">
        <w:t>u</w:t>
      </w:r>
      <w:r w:rsidRPr="00B1095B">
        <w:t>rés au Québec (voir Ministère de l’Habitation et de la Protection du Co</w:t>
      </w:r>
      <w:r w:rsidRPr="00B1095B">
        <w:t>n</w:t>
      </w:r>
      <w:r w:rsidRPr="00B1095B">
        <w:t xml:space="preserve">sommateur (Québec), </w:t>
      </w:r>
      <w:r w:rsidRPr="00DE0171">
        <w:rPr>
          <w:i/>
        </w:rPr>
        <w:t>Se loger au Québec</w:t>
      </w:r>
      <w:r w:rsidRPr="00B1095B">
        <w:t>, 1984, p.</w:t>
      </w:r>
      <w:r>
        <w:t xml:space="preserve"> </w:t>
      </w:r>
      <w:r w:rsidRPr="00B1095B">
        <w:t>27).</w:t>
      </w:r>
    </w:p>
  </w:footnote>
  <w:footnote w:id="221">
    <w:p w:rsidR="00721E27" w:rsidRPr="00014A87" w:rsidRDefault="00721E27" w:rsidP="00721E27">
      <w:pPr>
        <w:pStyle w:val="Notedebasdepage"/>
        <w:rPr>
          <w:lang w:val="fr-FR"/>
        </w:rPr>
      </w:pPr>
      <w:r>
        <w:rPr>
          <w:rStyle w:val="Appelnotedebasdep"/>
        </w:rPr>
        <w:footnoteRef/>
      </w:r>
      <w:r>
        <w:t xml:space="preserve"> </w:t>
      </w:r>
      <w:r>
        <w:tab/>
      </w:r>
      <w:r w:rsidRPr="00B1095B">
        <w:t>Au Québec, un estimé du volume comparé des aides implicites et explicites et de la distribution sociale de chaque composante a été réalisé pour les a</w:t>
      </w:r>
      <w:r w:rsidRPr="00B1095B">
        <w:t>n</w:t>
      </w:r>
      <w:r w:rsidRPr="00B1095B">
        <w:t xml:space="preserve">nées 1970. Voir G. Divay et L. Richard, </w:t>
      </w:r>
      <w:r w:rsidRPr="00DE0171">
        <w:rPr>
          <w:i/>
        </w:rPr>
        <w:t>L'aide gouvernementale au log</w:t>
      </w:r>
      <w:r w:rsidRPr="00DE0171">
        <w:rPr>
          <w:i/>
        </w:rPr>
        <w:t>e</w:t>
      </w:r>
      <w:r w:rsidRPr="00DE0171">
        <w:rPr>
          <w:i/>
        </w:rPr>
        <w:t>ment et sa distribution sociale</w:t>
      </w:r>
      <w:r w:rsidRPr="00B1095B">
        <w:t>, INRS-Urbanisation, « Etudes et doc</w:t>
      </w:r>
      <w:r w:rsidRPr="00B1095B">
        <w:t>u</w:t>
      </w:r>
      <w:r w:rsidRPr="00B1095B">
        <w:t>ments » n</w:t>
      </w:r>
      <w:r w:rsidRPr="009C6912">
        <w:rPr>
          <w:vertAlign w:val="superscript"/>
        </w:rPr>
        <w:t>o</w:t>
      </w:r>
      <w:r w:rsidRPr="00B1095B">
        <w:t xml:space="preserve"> 26, 1981. Pour les </w:t>
      </w:r>
      <w:r>
        <w:t>É</w:t>
      </w:r>
      <w:r w:rsidRPr="00B1095B">
        <w:t>tats-Unis, voir C. Dobheare,</w:t>
      </w:r>
      <w:r>
        <w:t xml:space="preserve"> </w:t>
      </w:r>
      <w:r w:rsidRPr="00B1095B">
        <w:t>« The Low Income Ho</w:t>
      </w:r>
      <w:r w:rsidRPr="00B1095B">
        <w:t>u</w:t>
      </w:r>
      <w:r w:rsidRPr="00B1095B">
        <w:t>sing Crisis » dans Hartman (sous la direction de), America’s Housing Crisis, Institute for Policy Studies,</w:t>
      </w:r>
      <w:r>
        <w:t xml:space="preserve"> </w:t>
      </w:r>
      <w:r w:rsidRPr="00B1095B">
        <w:t>Boston, Ro</w:t>
      </w:r>
      <w:r w:rsidRPr="00B1095B">
        <w:t>u</w:t>
      </w:r>
      <w:r w:rsidRPr="00B1095B">
        <w:t>tledge and Kegan Paul, 1983, p.</w:t>
      </w:r>
      <w:r>
        <w:t xml:space="preserve"> </w:t>
      </w:r>
      <w:r w:rsidRPr="00B1095B">
        <w:t>60-75.</w:t>
      </w:r>
    </w:p>
  </w:footnote>
  <w:footnote w:id="222">
    <w:p w:rsidR="00721E27" w:rsidRPr="009230EE" w:rsidRDefault="00721E27" w:rsidP="00721E27">
      <w:pPr>
        <w:pStyle w:val="Notedebasdepage"/>
        <w:rPr>
          <w:lang w:val="fr-FR"/>
        </w:rPr>
      </w:pPr>
      <w:r>
        <w:rPr>
          <w:rStyle w:val="Appelnotedebasdep"/>
        </w:rPr>
        <w:footnoteRef/>
      </w:r>
      <w:r>
        <w:t xml:space="preserve"> </w:t>
      </w:r>
      <w:r>
        <w:rPr>
          <w:lang w:val="fr-FR"/>
        </w:rPr>
        <w:tab/>
      </w:r>
      <w:r w:rsidRPr="00B1095B">
        <w:t xml:space="preserve">Hartman, </w:t>
      </w:r>
      <w:r w:rsidRPr="00DE0171">
        <w:rPr>
          <w:i/>
        </w:rPr>
        <w:t>op.cit</w:t>
      </w:r>
      <w:r w:rsidRPr="00B1095B">
        <w:t>., Introdu</w:t>
      </w:r>
      <w:r w:rsidRPr="00B1095B">
        <w:t>c</w:t>
      </w:r>
      <w:r w:rsidRPr="00B1095B">
        <w:t>tion.</w:t>
      </w:r>
    </w:p>
  </w:footnote>
  <w:footnote w:id="223">
    <w:p w:rsidR="00721E27" w:rsidRPr="009230EE" w:rsidRDefault="00721E27" w:rsidP="00721E27">
      <w:pPr>
        <w:pStyle w:val="Notedebasdepage"/>
        <w:rPr>
          <w:lang w:val="fr-FR"/>
        </w:rPr>
      </w:pPr>
      <w:r>
        <w:rPr>
          <w:rStyle w:val="Appelnotedebasdep"/>
        </w:rPr>
        <w:footnoteRef/>
      </w:r>
      <w:r>
        <w:t xml:space="preserve"> </w:t>
      </w:r>
      <w:r>
        <w:rPr>
          <w:lang w:val="fr-FR"/>
        </w:rPr>
        <w:tab/>
      </w:r>
      <w:r w:rsidRPr="00B1095B">
        <w:t>Estimés du Housing and Urban Development (H.U.D.), rapportés par Har</w:t>
      </w:r>
      <w:r w:rsidRPr="00B1095B">
        <w:t>t</w:t>
      </w:r>
      <w:r w:rsidRPr="00B1095B">
        <w:t xml:space="preserve">man, </w:t>
      </w:r>
      <w:r w:rsidRPr="00DE0171">
        <w:rPr>
          <w:i/>
        </w:rPr>
        <w:t>op.cit</w:t>
      </w:r>
      <w:r w:rsidRPr="00B1095B">
        <w:t>., p.</w:t>
      </w:r>
      <w:r>
        <w:t xml:space="preserve"> </w:t>
      </w:r>
      <w:r w:rsidRPr="00B1095B">
        <w:t>2.</w:t>
      </w:r>
    </w:p>
  </w:footnote>
  <w:footnote w:id="224">
    <w:p w:rsidR="00721E27" w:rsidRPr="009230EE" w:rsidRDefault="00721E27" w:rsidP="00721E27">
      <w:pPr>
        <w:pStyle w:val="Notedebasdepage"/>
        <w:rPr>
          <w:lang w:val="fr-FR"/>
        </w:rPr>
      </w:pPr>
      <w:r>
        <w:rPr>
          <w:rStyle w:val="Appelnotedebasdep"/>
        </w:rPr>
        <w:footnoteRef/>
      </w:r>
      <w:r>
        <w:t xml:space="preserve"> </w:t>
      </w:r>
      <w:r>
        <w:rPr>
          <w:lang w:val="fr-FR"/>
        </w:rPr>
        <w:tab/>
      </w:r>
      <w:r>
        <w:t>R. Forrest et A. Mu</w:t>
      </w:r>
      <w:r w:rsidRPr="00B1095B">
        <w:t>rie,</w:t>
      </w:r>
      <w:r>
        <w:t xml:space="preserve"> </w:t>
      </w:r>
      <w:r w:rsidRPr="00B1095B">
        <w:t>« Restructuring the Welfare State : Pr</w:t>
      </w:r>
      <w:r w:rsidRPr="00B1095B">
        <w:t>i</w:t>
      </w:r>
      <w:r w:rsidRPr="00B1095B">
        <w:t xml:space="preserve">vatization of Public Housing in Britain » dans Van Vliet et autres (sous la direction de), </w:t>
      </w:r>
      <w:r w:rsidRPr="00DE0171">
        <w:rPr>
          <w:i/>
        </w:rPr>
        <w:t>Housing Needs and Policy Approaches</w:t>
      </w:r>
      <w:r w:rsidRPr="00B1095B">
        <w:t>, Durham, Duke University Press, 1985, p.</w:t>
      </w:r>
      <w:r>
        <w:t xml:space="preserve"> 97-109 ; J. </w:t>
      </w:r>
      <w:r w:rsidRPr="00B1095B">
        <w:t>Sewel, F. Twine et N. Wi</w:t>
      </w:r>
      <w:r w:rsidRPr="00B1095B">
        <w:t>l</w:t>
      </w:r>
      <w:r w:rsidRPr="00B1095B">
        <w:t>liams,</w:t>
      </w:r>
      <w:r>
        <w:t xml:space="preserve"> </w:t>
      </w:r>
      <w:r w:rsidRPr="00B1095B">
        <w:t xml:space="preserve">« The Sale of Council Houses : Some Empirical Evidenc », </w:t>
      </w:r>
      <w:r w:rsidRPr="00DE0171">
        <w:rPr>
          <w:i/>
        </w:rPr>
        <w:t>Urban St</w:t>
      </w:r>
      <w:r w:rsidRPr="00DE0171">
        <w:rPr>
          <w:i/>
        </w:rPr>
        <w:t>u</w:t>
      </w:r>
      <w:r w:rsidRPr="00DE0171">
        <w:rPr>
          <w:i/>
        </w:rPr>
        <w:t>dies</w:t>
      </w:r>
      <w:r w:rsidRPr="00B1095B">
        <w:t>, vol</w:t>
      </w:r>
      <w:r>
        <w:t> </w:t>
      </w:r>
      <w:r w:rsidRPr="00B1095B">
        <w:t>21, 1984, p.</w:t>
      </w:r>
      <w:r>
        <w:t xml:space="preserve"> </w:t>
      </w:r>
      <w:r w:rsidRPr="00B1095B">
        <w:t>439-450.</w:t>
      </w:r>
    </w:p>
  </w:footnote>
  <w:footnote w:id="225">
    <w:p w:rsidR="00721E27" w:rsidRPr="008C5ADA" w:rsidRDefault="00721E27" w:rsidP="00721E27">
      <w:pPr>
        <w:pStyle w:val="Notedebasdepage"/>
        <w:rPr>
          <w:lang w:val="fr-FR"/>
        </w:rPr>
      </w:pPr>
      <w:r>
        <w:rPr>
          <w:rStyle w:val="Appelnotedebasdep"/>
        </w:rPr>
        <w:footnoteRef/>
      </w:r>
      <w:r>
        <w:t xml:space="preserve"> </w:t>
      </w:r>
      <w:r>
        <w:tab/>
      </w:r>
      <w:r w:rsidRPr="00B1095B">
        <w:t xml:space="preserve">Voir, entre autres, Ray, Forrest, « The Meaning of Homeownership », </w:t>
      </w:r>
      <w:r w:rsidRPr="00DE0171">
        <w:rPr>
          <w:i/>
        </w:rPr>
        <w:t>Env</w:t>
      </w:r>
      <w:r w:rsidRPr="00DE0171">
        <w:rPr>
          <w:i/>
        </w:rPr>
        <w:t>i</w:t>
      </w:r>
      <w:r w:rsidRPr="00DE0171">
        <w:rPr>
          <w:i/>
        </w:rPr>
        <w:t>ronment and Planning D : Society and Space</w:t>
      </w:r>
      <w:r w:rsidRPr="00B1095B">
        <w:t>, vol.</w:t>
      </w:r>
      <w:r>
        <w:t> </w:t>
      </w:r>
      <w:r w:rsidRPr="00B1095B">
        <w:t>l, n</w:t>
      </w:r>
      <w:r w:rsidRPr="009C6912">
        <w:rPr>
          <w:vertAlign w:val="superscript"/>
        </w:rPr>
        <w:t>o</w:t>
      </w:r>
      <w:r>
        <w:t> </w:t>
      </w:r>
      <w:r w:rsidRPr="00B1095B">
        <w:t>2, 1983, p.</w:t>
      </w:r>
      <w:r>
        <w:t xml:space="preserve"> </w:t>
      </w:r>
      <w:r w:rsidRPr="00B1095B">
        <w:t>205- 216.</w:t>
      </w:r>
    </w:p>
  </w:footnote>
  <w:footnote w:id="226">
    <w:p w:rsidR="00721E27" w:rsidRPr="008C5ADA" w:rsidRDefault="00721E27" w:rsidP="00721E27">
      <w:pPr>
        <w:pStyle w:val="Notedebasdepage"/>
        <w:rPr>
          <w:lang w:val="fr-FR"/>
        </w:rPr>
      </w:pPr>
      <w:r>
        <w:rPr>
          <w:rStyle w:val="Appelnotedebasdep"/>
        </w:rPr>
        <w:footnoteRef/>
      </w:r>
      <w:r>
        <w:t xml:space="preserve"> </w:t>
      </w:r>
      <w:r>
        <w:rPr>
          <w:lang w:val="fr-FR"/>
        </w:rPr>
        <w:tab/>
      </w:r>
      <w:r w:rsidRPr="00B1095B">
        <w:t>Proposition discutée dans M. Cowling et S. Smith, « Home</w:t>
      </w:r>
      <w:r>
        <w:t xml:space="preserve"> </w:t>
      </w:r>
      <w:r w:rsidRPr="00B1095B">
        <w:t>ownership, S</w:t>
      </w:r>
      <w:r w:rsidRPr="00B1095B">
        <w:t>o</w:t>
      </w:r>
      <w:r w:rsidRPr="00B1095B">
        <w:t xml:space="preserve">cialism and Realistic Socialist Policy », </w:t>
      </w:r>
      <w:r w:rsidRPr="00DE0171">
        <w:rPr>
          <w:i/>
        </w:rPr>
        <w:t>Critical Social Policy</w:t>
      </w:r>
      <w:r w:rsidRPr="00B1095B">
        <w:t>, vol</w:t>
      </w:r>
      <w:r>
        <w:t> </w:t>
      </w:r>
      <w:r w:rsidRPr="00B1095B">
        <w:t>9, pri</w:t>
      </w:r>
      <w:r w:rsidRPr="00B1095B">
        <w:t>n</w:t>
      </w:r>
      <w:r w:rsidRPr="00B1095B">
        <w:t>temps 1984, p.</w:t>
      </w:r>
      <w:r>
        <w:t xml:space="preserve"> </w:t>
      </w:r>
      <w:r w:rsidRPr="00B1095B">
        <w:t>64-68.</w:t>
      </w:r>
    </w:p>
  </w:footnote>
  <w:footnote w:id="227">
    <w:p w:rsidR="00721E27" w:rsidRPr="001C6CC8" w:rsidRDefault="00721E27" w:rsidP="00721E27">
      <w:pPr>
        <w:pStyle w:val="Notedebasdepage"/>
        <w:rPr>
          <w:lang w:val="fr-FR"/>
        </w:rPr>
      </w:pPr>
      <w:r>
        <w:rPr>
          <w:rStyle w:val="Appelnotedebasdep"/>
        </w:rPr>
        <w:footnoteRef/>
      </w:r>
      <w:r>
        <w:t xml:space="preserve"> </w:t>
      </w:r>
      <w:r>
        <w:rPr>
          <w:lang w:val="fr-FR"/>
        </w:rPr>
        <w:tab/>
      </w:r>
      <w:r w:rsidRPr="00B1095B">
        <w:t xml:space="preserve">Voir H. Thomas, « British Planning Under Thatcher », </w:t>
      </w:r>
      <w:r w:rsidRPr="00DE0171">
        <w:rPr>
          <w:i/>
        </w:rPr>
        <w:t>Plan Canada</w:t>
      </w:r>
      <w:r>
        <w:t>, vol </w:t>
      </w:r>
      <w:r w:rsidRPr="00B1095B">
        <w:t>24, n</w:t>
      </w:r>
      <w:r w:rsidRPr="009C6912">
        <w:rPr>
          <w:vertAlign w:val="superscript"/>
        </w:rPr>
        <w:t>o</w:t>
      </w:r>
      <w:r>
        <w:t> </w:t>
      </w:r>
      <w:r w:rsidRPr="00B1095B">
        <w:t>2, septembre 1984, p.</w:t>
      </w:r>
      <w:r>
        <w:t xml:space="preserve"> </w:t>
      </w:r>
      <w:r w:rsidRPr="00B1095B">
        <w:t>63-74.</w:t>
      </w:r>
    </w:p>
  </w:footnote>
  <w:footnote w:id="228">
    <w:p w:rsidR="00721E27" w:rsidRPr="001C6CC8" w:rsidRDefault="00721E27" w:rsidP="00721E27">
      <w:pPr>
        <w:pStyle w:val="Notedebasdepage"/>
        <w:rPr>
          <w:lang w:val="fr-FR"/>
        </w:rPr>
      </w:pPr>
      <w:r>
        <w:rPr>
          <w:rStyle w:val="Appelnotedebasdep"/>
        </w:rPr>
        <w:footnoteRef/>
      </w:r>
      <w:r>
        <w:t xml:space="preserve"> </w:t>
      </w:r>
      <w:r>
        <w:rPr>
          <w:lang w:val="fr-FR"/>
        </w:rPr>
        <w:tab/>
      </w:r>
      <w:r w:rsidRPr="00B1095B">
        <w:t xml:space="preserve">Sur cette question, on consultera avec profit deux débats tenus en 1982 : « Urban Enterprise Zones : a Debate », </w:t>
      </w:r>
      <w:r w:rsidRPr="00DE0171">
        <w:rPr>
          <w:i/>
        </w:rPr>
        <w:t>International Journal of Urban and R</w:t>
      </w:r>
      <w:r>
        <w:rPr>
          <w:i/>
        </w:rPr>
        <w:t>e</w:t>
      </w:r>
      <w:r w:rsidRPr="00DE0171">
        <w:rPr>
          <w:i/>
        </w:rPr>
        <w:t>gional Research</w:t>
      </w:r>
      <w:r w:rsidRPr="00B1095B">
        <w:t>, vol</w:t>
      </w:r>
      <w:r>
        <w:t> </w:t>
      </w:r>
      <w:r w:rsidRPr="00B1095B">
        <w:t>6, n</w:t>
      </w:r>
      <w:r w:rsidRPr="009C6912">
        <w:rPr>
          <w:vertAlign w:val="superscript"/>
        </w:rPr>
        <w:t>o</w:t>
      </w:r>
      <w:r>
        <w:t> </w:t>
      </w:r>
      <w:r w:rsidRPr="00B1095B">
        <w:t>3, septembre 1982, p.</w:t>
      </w:r>
      <w:r>
        <w:t xml:space="preserve"> </w:t>
      </w:r>
      <w:r w:rsidRPr="00B1095B">
        <w:t>416-446 et « Symp</w:t>
      </w:r>
      <w:r w:rsidRPr="00B1095B">
        <w:t>o</w:t>
      </w:r>
      <w:r w:rsidRPr="00B1095B">
        <w:t>sium : Enterprise Zones »</w:t>
      </w:r>
      <w:r>
        <w:t xml:space="preserve"> </w:t>
      </w:r>
      <w:r w:rsidRPr="00DE0171">
        <w:rPr>
          <w:i/>
        </w:rPr>
        <w:t>Urban Affairs Quarterly</w:t>
      </w:r>
      <w:r w:rsidRPr="00B1095B">
        <w:t>, vol</w:t>
      </w:r>
      <w:r>
        <w:t> </w:t>
      </w:r>
      <w:r w:rsidRPr="00B1095B">
        <w:t>18, n</w:t>
      </w:r>
      <w:r w:rsidRPr="009C6912">
        <w:rPr>
          <w:vertAlign w:val="superscript"/>
        </w:rPr>
        <w:t>o</w:t>
      </w:r>
      <w:r>
        <w:t> </w:t>
      </w:r>
      <w:r w:rsidRPr="00B1095B">
        <w:t>1, septembre 1982, p.</w:t>
      </w:r>
      <w:r>
        <w:t xml:space="preserve"> </w:t>
      </w:r>
      <w:r w:rsidRPr="00B1095B">
        <w:t>3-71.</w:t>
      </w:r>
    </w:p>
  </w:footnote>
  <w:footnote w:id="229">
    <w:p w:rsidR="00721E27" w:rsidRPr="001C6CC8" w:rsidRDefault="00721E27" w:rsidP="00721E27">
      <w:pPr>
        <w:pStyle w:val="Notedebasdepage"/>
        <w:rPr>
          <w:lang w:val="fr-FR"/>
        </w:rPr>
      </w:pPr>
      <w:r>
        <w:rPr>
          <w:rStyle w:val="Appelnotedebasdep"/>
        </w:rPr>
        <w:footnoteRef/>
      </w:r>
      <w:r>
        <w:t xml:space="preserve"> </w:t>
      </w:r>
      <w:r>
        <w:rPr>
          <w:lang w:val="fr-FR"/>
        </w:rPr>
        <w:tab/>
      </w:r>
      <w:r w:rsidRPr="00B1095B">
        <w:t>Voir P. Filion, « Les politiques municipales de rénovation de quartier : comparaison Montréal/Toronto », communication au colloque de l'A</w:t>
      </w:r>
      <w:r w:rsidRPr="00B1095B">
        <w:t>C</w:t>
      </w:r>
      <w:r w:rsidRPr="00B1095B">
        <w:t>SALF, Congrès des sociétés savantes, Montréal, 29 mai 1985.</w:t>
      </w:r>
    </w:p>
  </w:footnote>
  <w:footnote w:id="230">
    <w:p w:rsidR="00721E27" w:rsidRPr="001C6CC8" w:rsidRDefault="00721E27" w:rsidP="00721E27">
      <w:pPr>
        <w:pStyle w:val="Notedebasdepage"/>
        <w:rPr>
          <w:lang w:val="fr-FR"/>
        </w:rPr>
      </w:pPr>
      <w:r>
        <w:rPr>
          <w:rStyle w:val="Appelnotedebasdep"/>
        </w:rPr>
        <w:footnoteRef/>
      </w:r>
      <w:r>
        <w:t xml:space="preserve"> </w:t>
      </w:r>
      <w:r>
        <w:rPr>
          <w:lang w:val="fr-FR"/>
        </w:rPr>
        <w:tab/>
      </w:r>
      <w:r w:rsidRPr="00B1095B">
        <w:t xml:space="preserve">Frédéric Lesemann, « Hartford, Santa Monica, Berkeley, USA », </w:t>
      </w:r>
      <w:r w:rsidRPr="00DE0171">
        <w:rPr>
          <w:i/>
        </w:rPr>
        <w:t>Revue internationale d'action communautaire</w:t>
      </w:r>
      <w:r w:rsidRPr="00B1095B">
        <w:t>, vol</w:t>
      </w:r>
      <w:r>
        <w:t> </w:t>
      </w:r>
      <w:r w:rsidRPr="00B1095B">
        <w:t>13, n</w:t>
      </w:r>
      <w:r w:rsidRPr="009C6912">
        <w:rPr>
          <w:vertAlign w:val="superscript"/>
        </w:rPr>
        <w:t>o</w:t>
      </w:r>
      <w:r>
        <w:t> </w:t>
      </w:r>
      <w:r w:rsidRPr="00B1095B">
        <w:t>53, printemps 85, p.</w:t>
      </w:r>
      <w:r>
        <w:t xml:space="preserve"> </w:t>
      </w:r>
      <w:r w:rsidRPr="00B1095B">
        <w:t>143- 146.</w:t>
      </w:r>
    </w:p>
  </w:footnote>
  <w:footnote w:id="231">
    <w:p w:rsidR="00721E27" w:rsidRPr="001C6CC8" w:rsidRDefault="00721E27" w:rsidP="00721E27">
      <w:pPr>
        <w:pStyle w:val="Notedebasdepage"/>
        <w:rPr>
          <w:lang w:val="fr-FR"/>
        </w:rPr>
      </w:pPr>
      <w:r>
        <w:rPr>
          <w:rStyle w:val="Appelnotedebasdep"/>
        </w:rPr>
        <w:footnoteRef/>
      </w:r>
      <w:r>
        <w:t xml:space="preserve"> </w:t>
      </w:r>
      <w:r>
        <w:rPr>
          <w:lang w:val="fr-FR"/>
        </w:rPr>
        <w:tab/>
      </w:r>
      <w:r w:rsidRPr="00B1095B">
        <w:t>Voir C. Pickvance,</w:t>
      </w:r>
      <w:r>
        <w:t xml:space="preserve"> </w:t>
      </w:r>
      <w:r w:rsidRPr="00B1095B">
        <w:t>« Les politiques mun</w:t>
      </w:r>
      <w:r>
        <w:t>icipales socialistes en Grande-</w:t>
      </w:r>
      <w:r w:rsidRPr="00B1095B">
        <w:t xml:space="preserve">Bretagne », </w:t>
      </w:r>
      <w:r w:rsidRPr="00DE0171">
        <w:rPr>
          <w:i/>
        </w:rPr>
        <w:t>Revue internationale d'action communautaire</w:t>
      </w:r>
      <w:r w:rsidRPr="00B1095B">
        <w:t xml:space="preserve">, </w:t>
      </w:r>
      <w:r w:rsidRPr="00DE0171">
        <w:rPr>
          <w:i/>
        </w:rPr>
        <w:t>op.</w:t>
      </w:r>
      <w:r>
        <w:rPr>
          <w:i/>
        </w:rPr>
        <w:t xml:space="preserve"> </w:t>
      </w:r>
      <w:r w:rsidRPr="00DE0171">
        <w:rPr>
          <w:i/>
        </w:rPr>
        <w:t>cit</w:t>
      </w:r>
      <w:r w:rsidRPr="00B1095B">
        <w:t>, p. 131-139.</w:t>
      </w:r>
    </w:p>
  </w:footnote>
  <w:footnote w:id="232">
    <w:p w:rsidR="00721E27" w:rsidRPr="00B60C46" w:rsidRDefault="00721E27" w:rsidP="00721E27">
      <w:pPr>
        <w:pStyle w:val="Notedebasdepage"/>
        <w:rPr>
          <w:lang w:val="fr-FR"/>
        </w:rPr>
      </w:pPr>
      <w:r>
        <w:rPr>
          <w:rStyle w:val="Appelnotedebasdep"/>
        </w:rPr>
        <w:footnoteRef/>
      </w:r>
      <w:r>
        <w:t xml:space="preserve"> </w:t>
      </w:r>
      <w:r>
        <w:rPr>
          <w:lang w:val="fr-FR"/>
        </w:rPr>
        <w:tab/>
      </w:r>
      <w:r w:rsidRPr="00B1095B">
        <w:t>Cette terminologie renvoie à l’articulation du système productif et des stru</w:t>
      </w:r>
      <w:r w:rsidRPr="00B1095B">
        <w:t>c</w:t>
      </w:r>
      <w:r w:rsidRPr="00B1095B">
        <w:t>tures familiales et notamment à l'articulation des formes salariées et dome</w:t>
      </w:r>
      <w:r w:rsidRPr="00B1095B">
        <w:t>s</w:t>
      </w:r>
      <w:r w:rsidRPr="00B1095B">
        <w:t>tiques du travail.</w:t>
      </w:r>
    </w:p>
  </w:footnote>
  <w:footnote w:id="233">
    <w:p w:rsidR="00721E27" w:rsidRPr="00B60C46" w:rsidRDefault="00721E27" w:rsidP="00721E27">
      <w:pPr>
        <w:pStyle w:val="Notedebasdepage"/>
        <w:rPr>
          <w:lang w:val="fr-FR"/>
        </w:rPr>
      </w:pPr>
      <w:r>
        <w:rPr>
          <w:rStyle w:val="Appelnotedebasdep"/>
        </w:rPr>
        <w:footnoteRef/>
      </w:r>
      <w:r>
        <w:t xml:space="preserve"> </w:t>
      </w:r>
      <w:r>
        <w:tab/>
      </w:r>
      <w:r w:rsidRPr="00B1095B">
        <w:t>Le patriarcat est un système d’oppression des femmes par les hommes (R</w:t>
      </w:r>
      <w:r w:rsidRPr="00B1095B">
        <w:t>o</w:t>
      </w:r>
      <w:r w:rsidRPr="00B1095B">
        <w:t xml:space="preserve">salind Coward, </w:t>
      </w:r>
      <w:r w:rsidRPr="00F038F0">
        <w:rPr>
          <w:i/>
        </w:rPr>
        <w:t>Patriarchal Precedents : Sexuality and Social Relations</w:t>
      </w:r>
      <w:r w:rsidRPr="00B1095B">
        <w:t>, London,</w:t>
      </w:r>
      <w:r>
        <w:t xml:space="preserve"> </w:t>
      </w:r>
      <w:r w:rsidRPr="00B1095B">
        <w:t>Routledge and Kegan Paul, 1983, p.287). « Le patriarcat</w:t>
      </w:r>
      <w:r>
        <w:t xml:space="preserve"> </w:t>
      </w:r>
      <w:r w:rsidRPr="00B1095B">
        <w:t>(...) stru</w:t>
      </w:r>
      <w:r w:rsidRPr="00B1095B">
        <w:t>c</w:t>
      </w:r>
      <w:r w:rsidRPr="00B1095B">
        <w:t xml:space="preserve">ture l'ensemble des différences culturelles sur le mode de l'inégalité » et « (...) pénètre toutes les instances de nos formations sociales » (Micheline De Sève, </w:t>
      </w:r>
      <w:r w:rsidRPr="00F038F0">
        <w:rPr>
          <w:i/>
        </w:rPr>
        <w:t>Pour un féminisme libertaire</w:t>
      </w:r>
      <w:r w:rsidRPr="00B1095B">
        <w:t>, Montréal, Boréal Express, 1985, p.</w:t>
      </w:r>
      <w:r>
        <w:t> </w:t>
      </w:r>
      <w:r w:rsidRPr="00B1095B">
        <w:t>20). Quant au terme masculiniste, développé par B. Ehrenreich et D. E</w:t>
      </w:r>
      <w:r w:rsidRPr="00B1095B">
        <w:t>n</w:t>
      </w:r>
      <w:r w:rsidRPr="00B1095B">
        <w:t>glish (</w:t>
      </w:r>
      <w:r w:rsidRPr="00F038F0">
        <w:rPr>
          <w:i/>
        </w:rPr>
        <w:t>Des experts et des femmes</w:t>
      </w:r>
      <w:r w:rsidRPr="00B1095B">
        <w:t>, Montréal, Editions du Remue-Ménage, 1982), il décrit le fait que les concepts et les règles du jeu de cette société ont été él</w:t>
      </w:r>
      <w:r w:rsidRPr="00B1095B">
        <w:t>a</w:t>
      </w:r>
      <w:r w:rsidRPr="00B1095B">
        <w:t>borés par la moitié masculine d’un monde sexuellement divisé et qui à la fois reflètent les intérêts du groupe masculin et en assurent le dév</w:t>
      </w:r>
      <w:r w:rsidRPr="00B1095B">
        <w:t>e</w:t>
      </w:r>
      <w:r w:rsidRPr="00B1095B">
        <w:t>lopp</w:t>
      </w:r>
      <w:r w:rsidRPr="00B1095B">
        <w:t>e</w:t>
      </w:r>
      <w:r w:rsidRPr="00B1095B">
        <w:t>ment.</w:t>
      </w:r>
    </w:p>
  </w:footnote>
  <w:footnote w:id="234">
    <w:p w:rsidR="00721E27" w:rsidRPr="00B60C46" w:rsidRDefault="00721E27" w:rsidP="00721E27">
      <w:pPr>
        <w:pStyle w:val="Notedebasdepage"/>
        <w:rPr>
          <w:lang w:val="fr-FR"/>
        </w:rPr>
      </w:pPr>
      <w:r>
        <w:rPr>
          <w:rStyle w:val="Appelnotedebasdep"/>
        </w:rPr>
        <w:footnoteRef/>
      </w:r>
      <w:r>
        <w:t xml:space="preserve"> </w:t>
      </w:r>
      <w:r>
        <w:rPr>
          <w:lang w:val="fr-FR"/>
        </w:rPr>
        <w:tab/>
      </w:r>
      <w:r w:rsidRPr="00B1095B">
        <w:t>Ces « progressistes » amalgament allègrement désarmement, abol</w:t>
      </w:r>
      <w:r w:rsidRPr="00B1095B">
        <w:t>i</w:t>
      </w:r>
      <w:r w:rsidRPr="00B1095B">
        <w:t>tion de la peine capitale, lutte contre la pauvreté et lutte contre l'avortement comme autant de facettes de leur position « provie ». Je remercie Somer Brodribb de m'avoir fourni la documentation à ce propos. Voir, entre autres,</w:t>
      </w:r>
      <w:r>
        <w:t xml:space="preserve"> </w:t>
      </w:r>
      <w:r w:rsidRPr="00B1095B">
        <w:t xml:space="preserve">« Putting Women Back in the Abortion Debate » de Ellen Willis dans </w:t>
      </w:r>
      <w:r w:rsidRPr="00F038F0">
        <w:rPr>
          <w:i/>
        </w:rPr>
        <w:t>Village Voice</w:t>
      </w:r>
      <w:r w:rsidRPr="00B1095B">
        <w:t>, 16 juillet, 1985, p.</w:t>
      </w:r>
      <w:r>
        <w:t xml:space="preserve"> </w:t>
      </w:r>
      <w:r w:rsidRPr="00B1095B">
        <w:t>5.</w:t>
      </w:r>
    </w:p>
  </w:footnote>
  <w:footnote w:id="235">
    <w:p w:rsidR="00721E27" w:rsidRPr="00912220" w:rsidRDefault="00721E27" w:rsidP="00721E27">
      <w:pPr>
        <w:pStyle w:val="Notedebasdepage"/>
        <w:rPr>
          <w:lang w:val="fr-FR"/>
        </w:rPr>
      </w:pPr>
      <w:r>
        <w:rPr>
          <w:rStyle w:val="Appelnotedebasdep"/>
        </w:rPr>
        <w:footnoteRef/>
      </w:r>
      <w:r>
        <w:t xml:space="preserve"> </w:t>
      </w:r>
      <w:r>
        <w:rPr>
          <w:lang w:val="fr-FR"/>
        </w:rPr>
        <w:tab/>
      </w:r>
      <w:r w:rsidRPr="00B1095B">
        <w:t xml:space="preserve">Bertram Gross, </w:t>
      </w:r>
      <w:r w:rsidRPr="00D75358">
        <w:rPr>
          <w:i/>
        </w:rPr>
        <w:t>Friendly Facism</w:t>
      </w:r>
      <w:r w:rsidRPr="00B1095B">
        <w:t>, New York, M. Evans, 1980.</w:t>
      </w:r>
    </w:p>
  </w:footnote>
  <w:footnote w:id="236">
    <w:p w:rsidR="00721E27" w:rsidRPr="00912220" w:rsidRDefault="00721E27" w:rsidP="00721E27">
      <w:pPr>
        <w:pStyle w:val="Notedebasdepage"/>
        <w:rPr>
          <w:lang w:val="fr-FR"/>
        </w:rPr>
      </w:pPr>
      <w:r>
        <w:rPr>
          <w:rStyle w:val="Appelnotedebasdep"/>
        </w:rPr>
        <w:footnoteRef/>
      </w:r>
      <w:r>
        <w:t xml:space="preserve"> </w:t>
      </w:r>
      <w:r>
        <w:rPr>
          <w:lang w:val="fr-FR"/>
        </w:rPr>
        <w:tab/>
      </w:r>
      <w:r w:rsidRPr="00B1095B">
        <w:t>Quatre pays européens avaient une politique familiale dans les années 1960, alors que plus de vingt pays en ont maintenant adopté une. Nancy Gube</w:t>
      </w:r>
      <w:r w:rsidRPr="00B1095B">
        <w:t>r</w:t>
      </w:r>
      <w:r w:rsidRPr="00B1095B">
        <w:t>man,</w:t>
      </w:r>
      <w:r>
        <w:t xml:space="preserve"> </w:t>
      </w:r>
      <w:r w:rsidRPr="00B1095B">
        <w:t>« Behind Recent Social and Fiscal Policy in Quebec : A red</w:t>
      </w:r>
      <w:r>
        <w:t>e</w:t>
      </w:r>
      <w:r w:rsidRPr="00B1095B">
        <w:t xml:space="preserve">finition of Mother-work by the State », 1985. </w:t>
      </w:r>
      <w:r>
        <w:t>À</w:t>
      </w:r>
      <w:r w:rsidRPr="00B1095B">
        <w:t xml:space="preserve"> p</w:t>
      </w:r>
      <w:r w:rsidRPr="00B1095B">
        <w:t>a</w:t>
      </w:r>
      <w:r w:rsidRPr="00B1095B">
        <w:t>raître.</w:t>
      </w:r>
    </w:p>
  </w:footnote>
  <w:footnote w:id="237">
    <w:p w:rsidR="00721E27" w:rsidRPr="00912220" w:rsidRDefault="00721E27" w:rsidP="00721E27">
      <w:pPr>
        <w:pStyle w:val="Notedebasdepage"/>
        <w:rPr>
          <w:lang w:val="fr-FR"/>
        </w:rPr>
      </w:pPr>
      <w:r>
        <w:rPr>
          <w:rStyle w:val="Appelnotedebasdep"/>
        </w:rPr>
        <w:footnoteRef/>
      </w:r>
      <w:r>
        <w:t xml:space="preserve"> </w:t>
      </w:r>
      <w:r>
        <w:rPr>
          <w:lang w:val="fr-FR"/>
        </w:rPr>
        <w:tab/>
      </w:r>
      <w:r w:rsidRPr="00B1095B">
        <w:t xml:space="preserve">Zillah Eisenstein, </w:t>
      </w:r>
      <w:r w:rsidRPr="00F038F0">
        <w:rPr>
          <w:i/>
        </w:rPr>
        <w:t>Feminism and Sexual Equality, Crisis in Lib</w:t>
      </w:r>
      <w:r w:rsidRPr="00F038F0">
        <w:rPr>
          <w:i/>
        </w:rPr>
        <w:t>e</w:t>
      </w:r>
      <w:r w:rsidRPr="00F038F0">
        <w:rPr>
          <w:i/>
        </w:rPr>
        <w:t>ral America</w:t>
      </w:r>
      <w:r w:rsidRPr="00B1095B">
        <w:t>, New-York, Monthly Review Press, 1984, p.</w:t>
      </w:r>
      <w:r>
        <w:t xml:space="preserve"> </w:t>
      </w:r>
      <w:r w:rsidRPr="00B1095B">
        <w:t>42.</w:t>
      </w:r>
    </w:p>
  </w:footnote>
  <w:footnote w:id="238">
    <w:p w:rsidR="00721E27" w:rsidRPr="00912220" w:rsidRDefault="00721E27" w:rsidP="00721E27">
      <w:pPr>
        <w:pStyle w:val="Notedebasdepage"/>
        <w:rPr>
          <w:lang w:val="fr-FR"/>
        </w:rPr>
      </w:pPr>
      <w:r>
        <w:rPr>
          <w:rStyle w:val="Appelnotedebasdep"/>
        </w:rPr>
        <w:footnoteRef/>
      </w:r>
      <w:r>
        <w:t xml:space="preserve"> </w:t>
      </w:r>
      <w:r>
        <w:rPr>
          <w:lang w:val="fr-FR"/>
        </w:rPr>
        <w:tab/>
      </w:r>
      <w:r w:rsidRPr="00D75358">
        <w:rPr>
          <w:i/>
        </w:rPr>
        <w:t>Ibid</w:t>
      </w:r>
      <w:r w:rsidRPr="00B1095B">
        <w:t>.</w:t>
      </w:r>
    </w:p>
  </w:footnote>
  <w:footnote w:id="239">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 xml:space="preserve">« Il fut un temps où même dans les sciences humaines on parlait de </w:t>
      </w:r>
      <w:r w:rsidRPr="00E27084">
        <w:rPr>
          <w:i/>
        </w:rPr>
        <w:t>probl</w:t>
      </w:r>
      <w:r w:rsidRPr="00E27084">
        <w:rPr>
          <w:i/>
        </w:rPr>
        <w:t>è</w:t>
      </w:r>
      <w:r w:rsidRPr="00E27084">
        <w:rPr>
          <w:i/>
        </w:rPr>
        <w:t xml:space="preserve">me </w:t>
      </w:r>
      <w:r w:rsidRPr="00B1095B">
        <w:t xml:space="preserve">noir, de </w:t>
      </w:r>
      <w:r w:rsidRPr="00E27084">
        <w:rPr>
          <w:i/>
        </w:rPr>
        <w:t>question</w:t>
      </w:r>
      <w:r w:rsidRPr="00B1095B">
        <w:t xml:space="preserve"> juive (...). </w:t>
      </w:r>
      <w:r>
        <w:t>É</w:t>
      </w:r>
      <w:r w:rsidRPr="00B1095B">
        <w:t>poque où l'effet de la dom</w:t>
      </w:r>
      <w:r w:rsidRPr="00B1095B">
        <w:t>i</w:t>
      </w:r>
      <w:r w:rsidRPr="00B1095B">
        <w:t>nation dans la théorie (le fait que la théorie soit celle des dominants) supposait que les d</w:t>
      </w:r>
      <w:r w:rsidRPr="00B1095B">
        <w:t>o</w:t>
      </w:r>
      <w:r w:rsidRPr="00B1095B">
        <w:t xml:space="preserve">minés, incompréhensible épine, étaient ceux qui posaient des problèmes. (...). Ainsi, les États-Unis connaissent-ils un </w:t>
      </w:r>
      <w:r w:rsidRPr="00E27084">
        <w:rPr>
          <w:i/>
        </w:rPr>
        <w:t>problème noir</w:t>
      </w:r>
      <w:r w:rsidRPr="00B1095B">
        <w:t>, comme le n</w:t>
      </w:r>
      <w:r w:rsidRPr="00B1095B">
        <w:t>a</w:t>
      </w:r>
      <w:r w:rsidRPr="00B1095B">
        <w:t xml:space="preserve">zisme un </w:t>
      </w:r>
      <w:r w:rsidRPr="00E27084">
        <w:rPr>
          <w:i/>
        </w:rPr>
        <w:t>problème juif</w:t>
      </w:r>
      <w:r w:rsidRPr="00B1095B">
        <w:t xml:space="preserve"> a quoi fournir une solution. Comme les états patria</w:t>
      </w:r>
      <w:r w:rsidRPr="00B1095B">
        <w:t>r</w:t>
      </w:r>
      <w:r w:rsidRPr="00B1095B">
        <w:t xml:space="preserve">caux connaissent aujourd'hui un </w:t>
      </w:r>
      <w:r w:rsidRPr="00E27084">
        <w:rPr>
          <w:i/>
        </w:rPr>
        <w:t>problème de femmes </w:t>
      </w:r>
      <w:r w:rsidRPr="00B1095B">
        <w:t xml:space="preserve">». Colette Guillaumin, « Femmes et Théories de la société », </w:t>
      </w:r>
      <w:r w:rsidRPr="00F038F0">
        <w:rPr>
          <w:i/>
        </w:rPr>
        <w:t>Sociologie et sociétés</w:t>
      </w:r>
      <w:r w:rsidRPr="00B1095B">
        <w:t>, vol</w:t>
      </w:r>
      <w:r>
        <w:t> </w:t>
      </w:r>
      <w:r w:rsidRPr="00B1095B">
        <w:t>XIII, n</w:t>
      </w:r>
      <w:r w:rsidRPr="00E27084">
        <w:rPr>
          <w:vertAlign w:val="superscript"/>
        </w:rPr>
        <w:t>o </w:t>
      </w:r>
      <w:r w:rsidRPr="00B1095B">
        <w:t>2, octobre 1981, p.</w:t>
      </w:r>
      <w:r>
        <w:t xml:space="preserve"> </w:t>
      </w:r>
      <w:r w:rsidRPr="00B1095B">
        <w:t>23).</w:t>
      </w:r>
    </w:p>
  </w:footnote>
  <w:footnote w:id="240">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 xml:space="preserve">Andrea Dworkin, </w:t>
      </w:r>
      <w:r w:rsidRPr="00F038F0">
        <w:rPr>
          <w:i/>
        </w:rPr>
        <w:t>Right-Wing Women</w:t>
      </w:r>
      <w:r w:rsidRPr="00B1095B">
        <w:t>, New York, A Wideview Perigee Book, 1983.</w:t>
      </w:r>
    </w:p>
  </w:footnote>
  <w:footnote w:id="241">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Nicole-Claude Mathieu, « Notes pour une définition sociologique des cat</w:t>
      </w:r>
      <w:r w:rsidRPr="00B1095B">
        <w:t>é</w:t>
      </w:r>
      <w:r w:rsidRPr="00B1095B">
        <w:t xml:space="preserve">gories de sexe », </w:t>
      </w:r>
      <w:r w:rsidRPr="00D75358">
        <w:rPr>
          <w:i/>
        </w:rPr>
        <w:t>Epistém</w:t>
      </w:r>
      <w:r w:rsidRPr="00D75358">
        <w:rPr>
          <w:i/>
        </w:rPr>
        <w:t>o</w:t>
      </w:r>
      <w:r w:rsidRPr="00D75358">
        <w:rPr>
          <w:i/>
        </w:rPr>
        <w:t>logie sociologique</w:t>
      </w:r>
      <w:r w:rsidRPr="00B1095B">
        <w:t>, n</w:t>
      </w:r>
      <w:r w:rsidRPr="00E27084">
        <w:rPr>
          <w:vertAlign w:val="superscript"/>
        </w:rPr>
        <w:t>o</w:t>
      </w:r>
      <w:r>
        <w:t> </w:t>
      </w:r>
      <w:r w:rsidRPr="00B1095B">
        <w:t>11, 1971.</w:t>
      </w:r>
    </w:p>
  </w:footnote>
  <w:footnote w:id="242">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Louise Vandelac avec Diane Belisle, Anne Gauthier et Y</w:t>
      </w:r>
      <w:r w:rsidRPr="00B1095B">
        <w:t>o</w:t>
      </w:r>
      <w:r w:rsidRPr="00B1095B">
        <w:t xml:space="preserve">lande Pinard, </w:t>
      </w:r>
      <w:r w:rsidRPr="00D75358">
        <w:rPr>
          <w:i/>
        </w:rPr>
        <w:t>Du travail et de l'amour</w:t>
      </w:r>
      <w:r w:rsidRPr="00B1095B">
        <w:t>, Montréal, Editions St-Martin, 1985.</w:t>
      </w:r>
    </w:p>
  </w:footnote>
  <w:footnote w:id="243">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Collectif, (français), Le sexe du travail, structures familiales et système pr</w:t>
      </w:r>
      <w:r w:rsidRPr="00B1095B">
        <w:t>o</w:t>
      </w:r>
      <w:r w:rsidRPr="00B1095B">
        <w:t xml:space="preserve">ductif, Grenoble, Presses de l'Université de Grenoble, 1984 ; et Barrère-Maurisson et autres, « Travail des femmes et famille », </w:t>
      </w:r>
      <w:r w:rsidRPr="00D75358">
        <w:rPr>
          <w:i/>
        </w:rPr>
        <w:t>Sociologie du tr</w:t>
      </w:r>
      <w:r w:rsidRPr="00D75358">
        <w:rPr>
          <w:i/>
        </w:rPr>
        <w:t>a</w:t>
      </w:r>
      <w:r w:rsidRPr="00D75358">
        <w:rPr>
          <w:i/>
        </w:rPr>
        <w:t>vail</w:t>
      </w:r>
      <w:r w:rsidRPr="00B1095B">
        <w:t>, Paris, n</w:t>
      </w:r>
      <w:r w:rsidRPr="00E27084">
        <w:rPr>
          <w:vertAlign w:val="superscript"/>
        </w:rPr>
        <w:t>o</w:t>
      </w:r>
      <w:r>
        <w:t> </w:t>
      </w:r>
      <w:r w:rsidRPr="00B1095B">
        <w:t xml:space="preserve"> 3, 1984, p.</w:t>
      </w:r>
      <w:r>
        <w:t xml:space="preserve"> </w:t>
      </w:r>
      <w:r w:rsidRPr="00B1095B">
        <w:t>243 à 374.</w:t>
      </w:r>
    </w:p>
  </w:footnote>
  <w:footnote w:id="244">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 xml:space="preserve">Z. Eisenstein, </w:t>
      </w:r>
      <w:r w:rsidRPr="00816D86">
        <w:rPr>
          <w:i/>
        </w:rPr>
        <w:t>Feminism and Sexual Equality, op. cit</w:t>
      </w:r>
      <w:r w:rsidRPr="00B1095B">
        <w:t>., p.</w:t>
      </w:r>
      <w:r>
        <w:t xml:space="preserve"> </w:t>
      </w:r>
      <w:r w:rsidRPr="00B1095B">
        <w:t>48-49.</w:t>
      </w:r>
    </w:p>
  </w:footnote>
  <w:footnote w:id="245">
    <w:p w:rsidR="00721E27" w:rsidRPr="005F25ED" w:rsidRDefault="00721E27" w:rsidP="00721E27">
      <w:pPr>
        <w:pStyle w:val="Notedebasdepage"/>
        <w:rPr>
          <w:lang w:val="fr-FR"/>
        </w:rPr>
      </w:pPr>
      <w:r>
        <w:rPr>
          <w:rStyle w:val="Appelnotedebasdep"/>
        </w:rPr>
        <w:footnoteRef/>
      </w:r>
      <w:r>
        <w:t xml:space="preserve"> </w:t>
      </w:r>
      <w:r>
        <w:rPr>
          <w:lang w:val="fr-FR"/>
        </w:rPr>
        <w:tab/>
      </w:r>
      <w:r w:rsidRPr="00E27084">
        <w:rPr>
          <w:i/>
        </w:rPr>
        <w:t>Ibid</w:t>
      </w:r>
      <w:r w:rsidRPr="00B1095B">
        <w:t>.</w:t>
      </w:r>
    </w:p>
  </w:footnote>
  <w:footnote w:id="246">
    <w:p w:rsidR="00721E27" w:rsidRPr="005F25ED" w:rsidRDefault="00721E27" w:rsidP="00721E27">
      <w:pPr>
        <w:pStyle w:val="Notedebasdepage"/>
        <w:rPr>
          <w:lang w:val="fr-FR"/>
        </w:rPr>
      </w:pPr>
      <w:r>
        <w:rPr>
          <w:rStyle w:val="Appelnotedebasdep"/>
        </w:rPr>
        <w:footnoteRef/>
      </w:r>
      <w:r>
        <w:t xml:space="preserve"> </w:t>
      </w:r>
      <w:r>
        <w:rPr>
          <w:lang w:val="fr-FR"/>
        </w:rPr>
        <w:tab/>
      </w:r>
      <w:r w:rsidRPr="00B1095B">
        <w:t xml:space="preserve">George Gilder, </w:t>
      </w:r>
      <w:r w:rsidRPr="00D75358">
        <w:rPr>
          <w:i/>
        </w:rPr>
        <w:t>Wealth and Poverty</w:t>
      </w:r>
      <w:r w:rsidRPr="00B1095B">
        <w:t>, New York, Basic Books, 1981, p.</w:t>
      </w:r>
      <w:r>
        <w:t xml:space="preserve"> 1</w:t>
      </w:r>
      <w:r w:rsidRPr="00B1095B">
        <w:t>14- 115.</w:t>
      </w:r>
    </w:p>
  </w:footnote>
  <w:footnote w:id="247">
    <w:p w:rsidR="00721E27" w:rsidRPr="00F6531D" w:rsidRDefault="00721E27" w:rsidP="00721E27">
      <w:pPr>
        <w:pStyle w:val="Notedebasdepage"/>
        <w:rPr>
          <w:lang w:val="fr-FR"/>
        </w:rPr>
      </w:pPr>
      <w:r>
        <w:rPr>
          <w:rStyle w:val="Appelnotedebasdep"/>
        </w:rPr>
        <w:footnoteRef/>
      </w:r>
      <w:r>
        <w:t xml:space="preserve"> </w:t>
      </w:r>
      <w:r>
        <w:rPr>
          <w:lang w:val="fr-FR"/>
        </w:rPr>
        <w:tab/>
      </w:r>
      <w:r w:rsidRPr="00B1095B">
        <w:t>Joan Smith, « The Paradox of Women's Poverty : Wage-eaming Women and Economie Transformation », SIGNS, Spécial Issue, Women and Poverty, vol</w:t>
      </w:r>
      <w:r>
        <w:t> </w:t>
      </w:r>
      <w:r w:rsidRPr="00B1095B">
        <w:t>10, n</w:t>
      </w:r>
      <w:r w:rsidRPr="00E27084">
        <w:rPr>
          <w:vertAlign w:val="superscript"/>
        </w:rPr>
        <w:t>o</w:t>
      </w:r>
      <w:r>
        <w:t> </w:t>
      </w:r>
      <w:r w:rsidRPr="00B1095B">
        <w:t>2, hiver 1984, The University of Chic</w:t>
      </w:r>
      <w:r w:rsidRPr="00B1095B">
        <w:t>a</w:t>
      </w:r>
      <w:r w:rsidRPr="00B1095B">
        <w:t>go Press, p.</w:t>
      </w:r>
      <w:r>
        <w:t xml:space="preserve"> </w:t>
      </w:r>
      <w:r w:rsidRPr="00B1095B">
        <w:t>300-302.</w:t>
      </w:r>
    </w:p>
  </w:footnote>
  <w:footnote w:id="248">
    <w:p w:rsidR="00721E27" w:rsidRPr="00F6531D" w:rsidRDefault="00721E27" w:rsidP="00721E27">
      <w:pPr>
        <w:pStyle w:val="Notedebasdepage"/>
        <w:rPr>
          <w:lang w:val="fr-FR"/>
        </w:rPr>
      </w:pPr>
      <w:r>
        <w:rPr>
          <w:rStyle w:val="Appelnotedebasdep"/>
        </w:rPr>
        <w:footnoteRef/>
      </w:r>
      <w:r>
        <w:t xml:space="preserve"> </w:t>
      </w:r>
      <w:r>
        <w:rPr>
          <w:lang w:val="fr-FR"/>
        </w:rPr>
        <w:tab/>
      </w:r>
      <w:r w:rsidRPr="00E27084">
        <w:rPr>
          <w:i/>
        </w:rPr>
        <w:t>Ibid</w:t>
      </w:r>
      <w:r w:rsidRPr="00B1095B">
        <w:t>.</w:t>
      </w:r>
    </w:p>
  </w:footnote>
  <w:footnote w:id="249">
    <w:p w:rsidR="00721E27" w:rsidRPr="00F6531D" w:rsidRDefault="00721E27" w:rsidP="00721E27">
      <w:pPr>
        <w:pStyle w:val="Notedebasdepage"/>
        <w:rPr>
          <w:lang w:val="fr-FR"/>
        </w:rPr>
      </w:pPr>
      <w:r>
        <w:rPr>
          <w:rStyle w:val="Appelnotedebasdep"/>
        </w:rPr>
        <w:footnoteRef/>
      </w:r>
      <w:r>
        <w:t xml:space="preserve"> </w:t>
      </w:r>
      <w:r>
        <w:rPr>
          <w:lang w:val="fr-FR"/>
        </w:rPr>
        <w:tab/>
      </w:r>
      <w:r w:rsidRPr="00B1095B">
        <w:t xml:space="preserve">Barbara Ehrenreich, </w:t>
      </w:r>
      <w:r w:rsidRPr="00D75358">
        <w:rPr>
          <w:i/>
        </w:rPr>
        <w:t>The Hearts of</w:t>
      </w:r>
      <w:r>
        <w:rPr>
          <w:i/>
        </w:rPr>
        <w:t xml:space="preserve"> </w:t>
      </w:r>
      <w:r w:rsidRPr="00D75358">
        <w:rPr>
          <w:i/>
        </w:rPr>
        <w:t>Men</w:t>
      </w:r>
      <w:r w:rsidRPr="00B1095B">
        <w:t>, New York, Anchor Books, 1984.</w:t>
      </w:r>
    </w:p>
  </w:footnote>
  <w:footnote w:id="250">
    <w:p w:rsidR="00721E27" w:rsidRPr="00F6531D" w:rsidRDefault="00721E27" w:rsidP="00721E27">
      <w:pPr>
        <w:pStyle w:val="Notedebasdepage"/>
        <w:rPr>
          <w:lang w:val="fr-FR"/>
        </w:rPr>
      </w:pPr>
      <w:r>
        <w:rPr>
          <w:rStyle w:val="Appelnotedebasdep"/>
        </w:rPr>
        <w:footnoteRef/>
      </w:r>
      <w:r>
        <w:t xml:space="preserve"> </w:t>
      </w:r>
      <w:r>
        <w:rPr>
          <w:lang w:val="fr-FR"/>
        </w:rPr>
        <w:tab/>
      </w:r>
      <w:r w:rsidRPr="00B1095B">
        <w:t xml:space="preserve">Joan Smith, </w:t>
      </w:r>
      <w:r w:rsidRPr="00D75358">
        <w:rPr>
          <w:i/>
        </w:rPr>
        <w:t>op. cit</w:t>
      </w:r>
      <w:r w:rsidRPr="00B1095B">
        <w:t>., p.</w:t>
      </w:r>
      <w:r>
        <w:t xml:space="preserve"> </w:t>
      </w:r>
      <w:r w:rsidRPr="00B1095B">
        <w:t>303 et Louise Vandelac, « L'économie de la repr</w:t>
      </w:r>
      <w:r w:rsidRPr="00B1095B">
        <w:t>o</w:t>
      </w:r>
      <w:r w:rsidRPr="00B1095B">
        <w:t>duction humaine », conférence, Paris, juin 1985. Voir ég</w:t>
      </w:r>
      <w:r w:rsidRPr="00B1095B">
        <w:t>a</w:t>
      </w:r>
      <w:r w:rsidRPr="00B1095B">
        <w:t>lement de la même auteure : projet de recherche pour le CNRS (Paris) et</w:t>
      </w:r>
      <w:r>
        <w:t xml:space="preserve"> l</w:t>
      </w:r>
      <w:r w:rsidRPr="00B1095B">
        <w:t>'ICREF (Ottawa) et thèse de doctorat en réda</w:t>
      </w:r>
      <w:r w:rsidRPr="00B1095B">
        <w:t>c</w:t>
      </w:r>
      <w:r w:rsidRPr="00B1095B">
        <w:t>tion, p.</w:t>
      </w:r>
      <w:r>
        <w:t xml:space="preserve"> </w:t>
      </w:r>
      <w:r w:rsidRPr="00B1095B">
        <w:t>32-45.</w:t>
      </w:r>
    </w:p>
  </w:footnote>
  <w:footnote w:id="251">
    <w:p w:rsidR="00721E27" w:rsidRPr="00F6531D" w:rsidRDefault="00721E27" w:rsidP="00721E27">
      <w:pPr>
        <w:pStyle w:val="Notedebasdepage"/>
        <w:rPr>
          <w:lang w:val="fr-FR"/>
        </w:rPr>
      </w:pPr>
      <w:r>
        <w:rPr>
          <w:rStyle w:val="Appelnotedebasdep"/>
        </w:rPr>
        <w:footnoteRef/>
      </w:r>
      <w:r>
        <w:t xml:space="preserve"> </w:t>
      </w:r>
      <w:r>
        <w:rPr>
          <w:lang w:val="fr-FR"/>
        </w:rPr>
        <w:tab/>
      </w:r>
      <w:r w:rsidRPr="00D75358">
        <w:rPr>
          <w:i/>
        </w:rPr>
        <w:t>Ibid</w:t>
      </w:r>
      <w:r w:rsidRPr="00B1095B">
        <w:t>.</w:t>
      </w:r>
    </w:p>
  </w:footnote>
  <w:footnote w:id="252">
    <w:p w:rsidR="00721E27" w:rsidRPr="00F6531D" w:rsidRDefault="00721E27" w:rsidP="00721E27">
      <w:pPr>
        <w:pStyle w:val="Notedebasdepage"/>
        <w:rPr>
          <w:lang w:val="fr-FR"/>
        </w:rPr>
      </w:pPr>
      <w:r>
        <w:rPr>
          <w:rStyle w:val="Appelnotedebasdep"/>
        </w:rPr>
        <w:footnoteRef/>
      </w:r>
      <w:r>
        <w:t xml:space="preserve"> </w:t>
      </w:r>
      <w:r>
        <w:rPr>
          <w:lang w:val="fr-FR"/>
        </w:rPr>
        <w:tab/>
      </w:r>
      <w:r w:rsidRPr="00B1095B">
        <w:t>Emma Rotschild, « Reagan and the Real Am</w:t>
      </w:r>
      <w:r w:rsidRPr="00B1095B">
        <w:t>e</w:t>
      </w:r>
      <w:r w:rsidRPr="00B1095B">
        <w:t xml:space="preserve">rica », </w:t>
      </w:r>
      <w:r w:rsidRPr="00E27084">
        <w:rPr>
          <w:i/>
        </w:rPr>
        <w:t>The</w:t>
      </w:r>
      <w:r w:rsidRPr="00B1095B">
        <w:t xml:space="preserve"> </w:t>
      </w:r>
      <w:r w:rsidRPr="00D75358">
        <w:rPr>
          <w:i/>
        </w:rPr>
        <w:t>New York Review of Books</w:t>
      </w:r>
      <w:r w:rsidRPr="00B1095B">
        <w:t>, New York, 5 février 1981.</w:t>
      </w:r>
    </w:p>
  </w:footnote>
  <w:footnote w:id="253">
    <w:p w:rsidR="00721E27" w:rsidRPr="00F6531D" w:rsidRDefault="00721E27" w:rsidP="00721E27">
      <w:pPr>
        <w:pStyle w:val="Notedebasdepage"/>
        <w:rPr>
          <w:lang w:val="fr-FR"/>
        </w:rPr>
      </w:pPr>
      <w:r>
        <w:rPr>
          <w:rStyle w:val="Appelnotedebasdep"/>
        </w:rPr>
        <w:footnoteRef/>
      </w:r>
      <w:r>
        <w:t xml:space="preserve"> </w:t>
      </w:r>
      <w:r>
        <w:rPr>
          <w:lang w:val="fr-FR"/>
        </w:rPr>
        <w:tab/>
      </w:r>
      <w:r w:rsidRPr="00B1095B">
        <w:t>« En 1979, le tiers des travailleuses canadiennes ont gagné moins que ce qui est considéré comme le seuil de pauvreté pour une personne » ; Anne Ga</w:t>
      </w:r>
      <w:r w:rsidRPr="00B1095B">
        <w:t>u</w:t>
      </w:r>
      <w:r w:rsidRPr="00B1095B">
        <w:t xml:space="preserve">thier, </w:t>
      </w:r>
      <w:r w:rsidRPr="00D75358">
        <w:rPr>
          <w:i/>
        </w:rPr>
        <w:t>Essai sur les politiques sociales et le tr</w:t>
      </w:r>
      <w:r w:rsidRPr="00D75358">
        <w:rPr>
          <w:i/>
        </w:rPr>
        <w:t>a</w:t>
      </w:r>
      <w:r w:rsidRPr="00D75358">
        <w:rPr>
          <w:i/>
        </w:rPr>
        <w:t>vail domestique</w:t>
      </w:r>
      <w:r w:rsidRPr="00B1095B">
        <w:t>, mémoire de maîtrise présenté au département d'éc</w:t>
      </w:r>
      <w:r w:rsidRPr="00B1095B">
        <w:t>o</w:t>
      </w:r>
      <w:r w:rsidRPr="00B1095B">
        <w:t>nomique de l'Université McGill, avril 1984.</w:t>
      </w:r>
    </w:p>
  </w:footnote>
  <w:footnote w:id="254">
    <w:p w:rsidR="00721E27" w:rsidRPr="002A14BA" w:rsidRDefault="00721E27" w:rsidP="00721E27">
      <w:pPr>
        <w:pStyle w:val="Notedebasdepage"/>
        <w:rPr>
          <w:lang w:val="fr-FR"/>
        </w:rPr>
      </w:pPr>
      <w:r>
        <w:rPr>
          <w:rStyle w:val="Appelnotedebasdep"/>
        </w:rPr>
        <w:footnoteRef/>
      </w:r>
      <w:r>
        <w:t xml:space="preserve"> </w:t>
      </w:r>
      <w:r>
        <w:rPr>
          <w:lang w:val="fr-FR"/>
        </w:rPr>
        <w:tab/>
      </w:r>
      <w:r w:rsidRPr="00B1095B">
        <w:t xml:space="preserve">Ehrenreich, </w:t>
      </w:r>
      <w:r w:rsidRPr="00D75358">
        <w:rPr>
          <w:i/>
        </w:rPr>
        <w:t>op. cit</w:t>
      </w:r>
      <w:r w:rsidRPr="00B1095B">
        <w:t>., p.</w:t>
      </w:r>
      <w:r>
        <w:t xml:space="preserve"> 1</w:t>
      </w:r>
      <w:r w:rsidRPr="00B1095B">
        <w:t>72.</w:t>
      </w:r>
    </w:p>
  </w:footnote>
  <w:footnote w:id="255">
    <w:p w:rsidR="00721E27" w:rsidRPr="002A14BA" w:rsidRDefault="00721E27" w:rsidP="00721E27">
      <w:pPr>
        <w:pStyle w:val="Notedebasdepage"/>
        <w:rPr>
          <w:lang w:val="fr-FR"/>
        </w:rPr>
      </w:pPr>
      <w:r>
        <w:rPr>
          <w:rStyle w:val="Appelnotedebasdep"/>
        </w:rPr>
        <w:footnoteRef/>
      </w:r>
      <w:r>
        <w:t xml:space="preserve"> </w:t>
      </w:r>
      <w:r>
        <w:rPr>
          <w:lang w:val="fr-FR"/>
        </w:rPr>
        <w:tab/>
      </w:r>
      <w:r w:rsidRPr="00B1095B">
        <w:t xml:space="preserve">Gauthier, </w:t>
      </w:r>
      <w:r w:rsidRPr="00D75358">
        <w:rPr>
          <w:i/>
        </w:rPr>
        <w:t>op.cit</w:t>
      </w:r>
      <w:r w:rsidRPr="00B1095B">
        <w:t>. p.6 ; Anne Gauthier, « Les femmes et l’impôt sur le rev</w:t>
      </w:r>
      <w:r w:rsidRPr="00B1095B">
        <w:t>e</w:t>
      </w:r>
      <w:r w:rsidRPr="00B1095B">
        <w:t xml:space="preserve">nu », </w:t>
      </w:r>
      <w:r w:rsidRPr="00D75358">
        <w:rPr>
          <w:i/>
        </w:rPr>
        <w:t>L’actualité économique</w:t>
      </w:r>
      <w:r w:rsidRPr="00B1095B">
        <w:t>,</w:t>
      </w:r>
      <w:r>
        <w:t xml:space="preserve"> </w:t>
      </w:r>
      <w:r w:rsidRPr="00B1095B">
        <w:t>vol</w:t>
      </w:r>
      <w:r>
        <w:t> </w:t>
      </w:r>
      <w:r w:rsidRPr="00B1095B">
        <w:t>60, n</w:t>
      </w:r>
      <w:r w:rsidRPr="00E27084">
        <w:rPr>
          <w:vertAlign w:val="superscript"/>
        </w:rPr>
        <w:t>o</w:t>
      </w:r>
      <w:r>
        <w:t> </w:t>
      </w:r>
      <w:r w:rsidRPr="00B1095B">
        <w:t>1</w:t>
      </w:r>
      <w:r>
        <w:rPr>
          <w:vertAlign w:val="superscript"/>
        </w:rPr>
        <w:t>er</w:t>
      </w:r>
      <w:r>
        <w:t xml:space="preserve"> mars 1984, p</w:t>
      </w:r>
      <w:r w:rsidRPr="00B1095B">
        <w:t>.</w:t>
      </w:r>
      <w:r>
        <w:t xml:space="preserve"> </w:t>
      </w:r>
      <w:r w:rsidRPr="00B1095B">
        <w:t>122-131 ; Richard Langlois, « Repenser l’État-Providence », texte roné</w:t>
      </w:r>
      <w:r w:rsidRPr="00B1095B">
        <w:t>o</w:t>
      </w:r>
      <w:r w:rsidRPr="00B1095B">
        <w:t>typé, juin 1985 ; Ruth Rose, « Le livre blanc sur la fiscalité des particuliers du gouvernement du Québec, explication, évaluation et présentation d’une alternative », doc</w:t>
      </w:r>
      <w:r w:rsidRPr="00B1095B">
        <w:t>u</w:t>
      </w:r>
      <w:r w:rsidRPr="00B1095B">
        <w:t>ment préparé pour</w:t>
      </w:r>
      <w:r>
        <w:t xml:space="preserve"> </w:t>
      </w:r>
      <w:r w:rsidRPr="00B1095B">
        <w:t>Relais Femmes de Montréal et « La fiscalité rendue fac</w:t>
      </w:r>
      <w:r w:rsidRPr="00B1095B">
        <w:t>i</w:t>
      </w:r>
      <w:r w:rsidRPr="00B1095B">
        <w:t>le » doc. 1 et 2 préparés pour la Fédération des associations de familles m</w:t>
      </w:r>
      <w:r w:rsidRPr="00B1095B">
        <w:t>o</w:t>
      </w:r>
      <w:r w:rsidRPr="00B1095B">
        <w:t>noparentales du Qu</w:t>
      </w:r>
      <w:r w:rsidRPr="00B1095B">
        <w:t>é</w:t>
      </w:r>
      <w:r w:rsidRPr="00B1095B">
        <w:t>bec, 1985.</w:t>
      </w:r>
    </w:p>
  </w:footnote>
  <w:footnote w:id="256">
    <w:p w:rsidR="00721E27" w:rsidRPr="008F2CC7" w:rsidRDefault="00721E27" w:rsidP="00721E27">
      <w:pPr>
        <w:pStyle w:val="Notedebasdepage"/>
        <w:rPr>
          <w:lang w:val="fr-FR"/>
        </w:rPr>
      </w:pPr>
      <w:r>
        <w:rPr>
          <w:rStyle w:val="Appelnotedebasdep"/>
        </w:rPr>
        <w:footnoteRef/>
      </w:r>
      <w:r>
        <w:t xml:space="preserve"> </w:t>
      </w:r>
      <w:r>
        <w:rPr>
          <w:lang w:val="fr-FR"/>
        </w:rPr>
        <w:tab/>
      </w:r>
      <w:r w:rsidRPr="00B1095B">
        <w:t>Consentir des déductions fiscales à celui qui profite du travail non payé d'une travailleuse</w:t>
      </w:r>
      <w:r>
        <w:t xml:space="preserve"> </w:t>
      </w:r>
      <w:r w:rsidRPr="00B1095B">
        <w:t>au foyer et cela sans que celle-ci n'ait aucun argent en propre semblait déjà chose anachronique voire ind</w:t>
      </w:r>
      <w:r w:rsidRPr="00B1095B">
        <w:t>é</w:t>
      </w:r>
      <w:r w:rsidRPr="00B1095B">
        <w:t>cente...</w:t>
      </w:r>
    </w:p>
  </w:footnote>
  <w:footnote w:id="257">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Louise Vand</w:t>
      </w:r>
      <w:r w:rsidRPr="00B1095B">
        <w:t>e</w:t>
      </w:r>
      <w:r w:rsidRPr="00B1095B">
        <w:t xml:space="preserve">lac, « L’économie de la reproduction humaine », </w:t>
      </w:r>
      <w:r w:rsidRPr="00D75358">
        <w:rPr>
          <w:i/>
        </w:rPr>
        <w:t>op. cit</w:t>
      </w:r>
      <w:r w:rsidRPr="00B1095B">
        <w:t>.</w:t>
      </w:r>
    </w:p>
  </w:footnote>
  <w:footnote w:id="258">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 xml:space="preserve">Jean Baudrillard, « Crise ou catastrophe, Sauve-qui-peut », </w:t>
      </w:r>
      <w:r w:rsidRPr="00D75358">
        <w:rPr>
          <w:i/>
        </w:rPr>
        <w:t>Autrement</w:t>
      </w:r>
      <w:r w:rsidRPr="00B1095B">
        <w:t>, P</w:t>
      </w:r>
      <w:r w:rsidRPr="00B1095B">
        <w:t>a</w:t>
      </w:r>
      <w:r w:rsidRPr="00B1095B">
        <w:t>ris, Dossier</w:t>
      </w:r>
      <w:r>
        <w:t> </w:t>
      </w:r>
      <w:r w:rsidRPr="00B1095B">
        <w:t>40, mai 1982.</w:t>
      </w:r>
    </w:p>
  </w:footnote>
  <w:footnote w:id="259">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 xml:space="preserve">Annie Cot, « Nouvelle économie, utopie et crise », dans Andreff, Cot, Frydman, Gillard, Michon, Tartarin, </w:t>
      </w:r>
      <w:r w:rsidRPr="00D75358">
        <w:rPr>
          <w:i/>
        </w:rPr>
        <w:t>L'économie fi</w:t>
      </w:r>
      <w:r w:rsidRPr="00D75358">
        <w:rPr>
          <w:i/>
        </w:rPr>
        <w:t>c</w:t>
      </w:r>
      <w:r w:rsidRPr="00D75358">
        <w:rPr>
          <w:i/>
        </w:rPr>
        <w:t>tion, contre les nouveaux économistes</w:t>
      </w:r>
      <w:r w:rsidRPr="00B1095B">
        <w:t>, Paris, Ma</w:t>
      </w:r>
      <w:r w:rsidRPr="00B1095B">
        <w:t>s</w:t>
      </w:r>
      <w:r w:rsidRPr="00B1095B">
        <w:t>pero, 1982.</w:t>
      </w:r>
    </w:p>
  </w:footnote>
  <w:footnote w:id="260">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 xml:space="preserve">Mary O'Brien, </w:t>
      </w:r>
      <w:r w:rsidRPr="00D75358">
        <w:rPr>
          <w:i/>
        </w:rPr>
        <w:t>The</w:t>
      </w:r>
      <w:r w:rsidRPr="00B1095B">
        <w:t xml:space="preserve"> </w:t>
      </w:r>
      <w:r w:rsidRPr="00D75358">
        <w:rPr>
          <w:i/>
        </w:rPr>
        <w:t>Politics of Reproduction</w:t>
      </w:r>
      <w:r w:rsidRPr="00B1095B">
        <w:t>, Boston and London, Ro</w:t>
      </w:r>
      <w:r w:rsidRPr="00B1095B">
        <w:t>u</w:t>
      </w:r>
      <w:r w:rsidRPr="00B1095B">
        <w:t>tledge and Kegan Paul, 1981.</w:t>
      </w:r>
    </w:p>
  </w:footnote>
  <w:footnote w:id="261">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Louise Vand</w:t>
      </w:r>
      <w:r w:rsidRPr="00B1095B">
        <w:t>e</w:t>
      </w:r>
      <w:r w:rsidRPr="00B1095B">
        <w:t xml:space="preserve">lac, « L’économie de la reproduction humaine », </w:t>
      </w:r>
      <w:r w:rsidRPr="00D75358">
        <w:rPr>
          <w:i/>
        </w:rPr>
        <w:t>op. cit</w:t>
      </w:r>
      <w:r w:rsidRPr="00B1095B">
        <w:t>.</w:t>
      </w:r>
    </w:p>
  </w:footnote>
  <w:footnote w:id="262">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Laurence Gavarini, « Bio-médecine porteuse.</w:t>
      </w:r>
      <w:r>
        <w:t xml:space="preserve"> </w:t>
      </w:r>
      <w:r w:rsidRPr="00B1095B">
        <w:t xml:space="preserve">La mère in vitro ». </w:t>
      </w:r>
      <w:r w:rsidRPr="00D75358">
        <w:rPr>
          <w:i/>
        </w:rPr>
        <w:t>Actes du colloque Génétique Procréation et Droit</w:t>
      </w:r>
      <w:r w:rsidRPr="00B1095B">
        <w:t>, Paris, Actes Sud, Hubert Nyssen Editeur, 1985.</w:t>
      </w:r>
    </w:p>
  </w:footnote>
  <w:footnote w:id="263">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 xml:space="preserve">Jean-Louis Touraine, </w:t>
      </w:r>
      <w:r w:rsidRPr="00D75358">
        <w:rPr>
          <w:i/>
        </w:rPr>
        <w:t>Hors de la bulle</w:t>
      </w:r>
      <w:r w:rsidRPr="00B1095B">
        <w:t>, Paris,</w:t>
      </w:r>
      <w:r>
        <w:t xml:space="preserve"> </w:t>
      </w:r>
      <w:r w:rsidRPr="00B1095B">
        <w:t>Flammarion, 1985, p.</w:t>
      </w:r>
      <w:r>
        <w:t xml:space="preserve"> </w:t>
      </w:r>
      <w:r w:rsidRPr="00B1095B">
        <w:t>226-227.</w:t>
      </w:r>
    </w:p>
  </w:footnote>
  <w:footnote w:id="264">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Lors d’une conférence publique à la BPI de Beaubourg à Paris, en avril 1985 le philosophe Lyotard s'est extasié à plusieurs reprises devant ces pr</w:t>
      </w:r>
      <w:r w:rsidRPr="00B1095B">
        <w:t>o</w:t>
      </w:r>
      <w:r w:rsidRPr="00B1095B">
        <w:t>pos de Touraine qu'il a qualifiés de « très poétiques »...</w:t>
      </w:r>
    </w:p>
  </w:footnote>
  <w:footnote w:id="265">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Louise Vand</w:t>
      </w:r>
      <w:r w:rsidRPr="00B1095B">
        <w:t>e</w:t>
      </w:r>
      <w:r w:rsidRPr="00B1095B">
        <w:t xml:space="preserve">lac, « L'économie de la reproduction humaine », </w:t>
      </w:r>
      <w:r w:rsidRPr="00D75358">
        <w:rPr>
          <w:i/>
        </w:rPr>
        <w:t>op. cit</w:t>
      </w:r>
      <w:r>
        <w:rPr>
          <w:i/>
        </w:rPr>
        <w:t>.</w:t>
      </w:r>
    </w:p>
  </w:footnote>
  <w:footnote w:id="266">
    <w:p w:rsidR="00721E27" w:rsidRPr="00FF2516" w:rsidRDefault="00721E27" w:rsidP="00721E27">
      <w:pPr>
        <w:pStyle w:val="Notedebasdepage"/>
        <w:rPr>
          <w:lang w:val="fr-FR"/>
        </w:rPr>
      </w:pPr>
      <w:r>
        <w:rPr>
          <w:rStyle w:val="Appelnotedebasdep"/>
        </w:rPr>
        <w:footnoteRef/>
      </w:r>
      <w:r>
        <w:t xml:space="preserve"> </w:t>
      </w:r>
      <w:r>
        <w:rPr>
          <w:lang w:val="fr-FR"/>
        </w:rPr>
        <w:tab/>
      </w:r>
      <w:r w:rsidRPr="00B1095B">
        <w:t xml:space="preserve">Genoves fa Corea, The </w:t>
      </w:r>
      <w:r w:rsidRPr="00D75358">
        <w:t>Mother Machine, Reproductive Tec</w:t>
      </w:r>
      <w:r w:rsidRPr="00D75358">
        <w:t>h</w:t>
      </w:r>
      <w:r w:rsidRPr="00D75358">
        <w:t>nologies from Artificial Ins</w:t>
      </w:r>
      <w:r>
        <w:t>e</w:t>
      </w:r>
      <w:r w:rsidRPr="00D75358">
        <w:t>mination to Artificial Wombs</w:t>
      </w:r>
      <w:r w:rsidRPr="00B1095B">
        <w:t xml:space="preserve">, </w:t>
      </w:r>
      <w:r>
        <w:t xml:space="preserve">New </w:t>
      </w:r>
      <w:r w:rsidRPr="00B1095B">
        <w:t>York, Harper &amp; Row, 1985.</w:t>
      </w:r>
    </w:p>
  </w:footnote>
  <w:footnote w:id="267">
    <w:p w:rsidR="00721E27" w:rsidRDefault="00721E27" w:rsidP="00721E27">
      <w:pPr>
        <w:pStyle w:val="Notedebasdepage"/>
      </w:pPr>
      <w:r>
        <w:rPr>
          <w:rStyle w:val="Appelnotedebasdep"/>
        </w:rPr>
        <w:t>*</w:t>
      </w:r>
      <w:r>
        <w:t xml:space="preserve"> </w:t>
      </w:r>
      <w:r>
        <w:tab/>
      </w:r>
      <w:r w:rsidRPr="00B1095B">
        <w:t>Une pr</w:t>
      </w:r>
      <w:r w:rsidRPr="00B1095B">
        <w:t>e</w:t>
      </w:r>
      <w:r w:rsidRPr="00B1095B">
        <w:t>mière version de cette traduction a été assurée par Victor Piché.</w:t>
      </w:r>
    </w:p>
  </w:footnote>
  <w:footnote w:id="268">
    <w:p w:rsidR="00721E27" w:rsidRDefault="00721E27" w:rsidP="00721E27">
      <w:pPr>
        <w:pStyle w:val="Notedebasdepage"/>
      </w:pPr>
      <w:r>
        <w:rPr>
          <w:rStyle w:val="Appelnotedebasdep"/>
        </w:rPr>
        <w:t>*</w:t>
      </w:r>
      <w:r>
        <w:t xml:space="preserve"> </w:t>
      </w:r>
      <w:r>
        <w:tab/>
        <w:t>Une première traduction de cet article a été réalisée par l'a</w:t>
      </w:r>
      <w:r>
        <w:t>u</w:t>
      </w:r>
      <w:r>
        <w:t>teur lui-même.</w:t>
      </w:r>
    </w:p>
  </w:footnote>
  <w:footnote w:id="269">
    <w:p w:rsidR="00721E27" w:rsidRPr="00024FE0" w:rsidRDefault="00721E27" w:rsidP="00721E27">
      <w:pPr>
        <w:pStyle w:val="Notedebasdepage"/>
        <w:rPr>
          <w:lang w:val="fr-FR"/>
        </w:rPr>
      </w:pPr>
      <w:r>
        <w:rPr>
          <w:rStyle w:val="Appelnotedebasdep"/>
        </w:rPr>
        <w:footnoteRef/>
      </w:r>
      <w:r>
        <w:t xml:space="preserve"> </w:t>
      </w:r>
      <w:r>
        <w:rPr>
          <w:lang w:val="fr-FR"/>
        </w:rPr>
        <w:tab/>
      </w:r>
      <w:r w:rsidRPr="00B1095B">
        <w:t>A. Gamble, « The Free Economy and the Strong State : the Rise of the S</w:t>
      </w:r>
      <w:r w:rsidRPr="00B1095B">
        <w:t>o</w:t>
      </w:r>
      <w:r w:rsidRPr="00B1095B">
        <w:t>cial Market Econ</w:t>
      </w:r>
      <w:r w:rsidRPr="00B1095B">
        <w:t>o</w:t>
      </w:r>
      <w:r w:rsidRPr="00B1095B">
        <w:t xml:space="preserve">my », </w:t>
      </w:r>
      <w:r w:rsidRPr="009F2A66">
        <w:rPr>
          <w:i/>
        </w:rPr>
        <w:t>Socialist Register</w:t>
      </w:r>
      <w:r w:rsidRPr="00B1095B">
        <w:t>, 1979.</w:t>
      </w:r>
    </w:p>
  </w:footnote>
  <w:footnote w:id="270">
    <w:p w:rsidR="00721E27" w:rsidRPr="00C9453A" w:rsidRDefault="00721E27" w:rsidP="00721E27">
      <w:pPr>
        <w:pStyle w:val="Notedebasdepage"/>
        <w:rPr>
          <w:lang w:val="fr-FR"/>
        </w:rPr>
      </w:pPr>
      <w:r>
        <w:rPr>
          <w:rStyle w:val="Appelnotedebasdep"/>
        </w:rPr>
        <w:footnoteRef/>
      </w:r>
      <w:r>
        <w:t xml:space="preserve"> </w:t>
      </w:r>
      <w:r>
        <w:rPr>
          <w:lang w:val="fr-FR"/>
        </w:rPr>
        <w:tab/>
      </w:r>
      <w:r w:rsidRPr="00B1095B">
        <w:t>C. Leys, « Thatcherism and British Manufacturing »,</w:t>
      </w:r>
      <w:r>
        <w:t xml:space="preserve"> </w:t>
      </w:r>
      <w:r>
        <w:rPr>
          <w:i/>
        </w:rPr>
        <w:t>N</w:t>
      </w:r>
      <w:r w:rsidRPr="009F2A66">
        <w:rPr>
          <w:i/>
        </w:rPr>
        <w:t>ew Left Review</w:t>
      </w:r>
      <w:r w:rsidRPr="00B1095B">
        <w:t>, n</w:t>
      </w:r>
      <w:r w:rsidRPr="00CF7F60">
        <w:rPr>
          <w:vertAlign w:val="superscript"/>
        </w:rPr>
        <w:t>o</w:t>
      </w:r>
      <w:r>
        <w:t> </w:t>
      </w:r>
      <w:r w:rsidRPr="00B1095B">
        <w:t>150, 1985.</w:t>
      </w:r>
    </w:p>
  </w:footnote>
  <w:footnote w:id="271">
    <w:p w:rsidR="00721E27" w:rsidRPr="000D2732" w:rsidRDefault="00721E27" w:rsidP="00721E27">
      <w:pPr>
        <w:pStyle w:val="Notedebasdepage"/>
        <w:rPr>
          <w:lang w:val="fr-FR"/>
        </w:rPr>
      </w:pPr>
      <w:r>
        <w:rPr>
          <w:rStyle w:val="Appelnotedebasdep"/>
        </w:rPr>
        <w:footnoteRef/>
      </w:r>
      <w:r>
        <w:t xml:space="preserve"> </w:t>
      </w:r>
      <w:r>
        <w:rPr>
          <w:lang w:val="fr-FR"/>
        </w:rPr>
        <w:tab/>
      </w:r>
      <w:r w:rsidRPr="00B1095B">
        <w:t xml:space="preserve">S. Hall et M. Jacques (sous leur direction), </w:t>
      </w:r>
      <w:r w:rsidRPr="009F2A66">
        <w:rPr>
          <w:i/>
        </w:rPr>
        <w:t>The Politics of Thatcherism</w:t>
      </w:r>
      <w:r w:rsidRPr="00B1095B">
        <w:t>, L</w:t>
      </w:r>
      <w:r w:rsidRPr="00B1095B">
        <w:t>a</w:t>
      </w:r>
      <w:r w:rsidRPr="00B1095B">
        <w:t>wrence and Wishart, 1984.</w:t>
      </w:r>
    </w:p>
  </w:footnote>
  <w:footnote w:id="272">
    <w:p w:rsidR="00721E27" w:rsidRPr="000D2732" w:rsidRDefault="00721E27" w:rsidP="00721E27">
      <w:pPr>
        <w:pStyle w:val="Notedebasdepage"/>
        <w:rPr>
          <w:lang w:val="fr-FR"/>
        </w:rPr>
      </w:pPr>
      <w:r>
        <w:rPr>
          <w:rStyle w:val="Appelnotedebasdep"/>
        </w:rPr>
        <w:footnoteRef/>
      </w:r>
      <w:r>
        <w:t xml:space="preserve"> </w:t>
      </w:r>
      <w:r>
        <w:rPr>
          <w:lang w:val="fr-FR"/>
        </w:rPr>
        <w:tab/>
      </w:r>
      <w:r w:rsidRPr="00B1095B">
        <w:t>B. Jessop, K. Bonnett, S. Bromley et T.</w:t>
      </w:r>
      <w:r>
        <w:t xml:space="preserve"> </w:t>
      </w:r>
      <w:r w:rsidRPr="00B1095B">
        <w:t>Ling, « Authoritarian Populism, two Nations and Thatch</w:t>
      </w:r>
      <w:r w:rsidRPr="00B1095B">
        <w:t>e</w:t>
      </w:r>
      <w:r w:rsidRPr="00B1095B">
        <w:t xml:space="preserve">rism », </w:t>
      </w:r>
      <w:r w:rsidRPr="009F2A66">
        <w:rPr>
          <w:i/>
        </w:rPr>
        <w:t>New Left Review</w:t>
      </w:r>
      <w:r w:rsidRPr="00B1095B">
        <w:t>, n</w:t>
      </w:r>
      <w:r w:rsidRPr="00CF7F60">
        <w:rPr>
          <w:vertAlign w:val="superscript"/>
        </w:rPr>
        <w:t>o</w:t>
      </w:r>
      <w:r>
        <w:t> </w:t>
      </w:r>
      <w:r w:rsidRPr="00B1095B">
        <w:t>147, 1984.</w:t>
      </w:r>
    </w:p>
  </w:footnote>
  <w:footnote w:id="273">
    <w:p w:rsidR="00721E27" w:rsidRPr="000D2732" w:rsidRDefault="00721E27" w:rsidP="00721E27">
      <w:pPr>
        <w:pStyle w:val="Notedebasdepage"/>
        <w:rPr>
          <w:lang w:val="fr-FR"/>
        </w:rPr>
      </w:pPr>
      <w:r>
        <w:rPr>
          <w:rStyle w:val="Appelnotedebasdep"/>
        </w:rPr>
        <w:footnoteRef/>
      </w:r>
      <w:r>
        <w:t xml:space="preserve"> </w:t>
      </w:r>
      <w:r>
        <w:rPr>
          <w:lang w:val="fr-FR"/>
        </w:rPr>
        <w:tab/>
      </w:r>
      <w:r w:rsidRPr="00B1095B">
        <w:t xml:space="preserve">A. Gamble, </w:t>
      </w:r>
      <w:r w:rsidRPr="004A4EE2">
        <w:rPr>
          <w:i/>
        </w:rPr>
        <w:t>op. cit</w:t>
      </w:r>
      <w:r w:rsidRPr="00B1095B">
        <w:t>. et A. Gamble « Smashing the State : Tha</w:t>
      </w:r>
      <w:r w:rsidRPr="00B1095B">
        <w:t>t</w:t>
      </w:r>
      <w:r w:rsidRPr="00B1095B">
        <w:t xml:space="preserve">cher's Radical Crusade », </w:t>
      </w:r>
      <w:r w:rsidRPr="009F2A66">
        <w:rPr>
          <w:i/>
        </w:rPr>
        <w:t>Marxism Today</w:t>
      </w:r>
      <w:r w:rsidRPr="00B1095B">
        <w:t>, juin, 1985.</w:t>
      </w:r>
    </w:p>
  </w:footnote>
  <w:footnote w:id="274">
    <w:p w:rsidR="00721E27" w:rsidRPr="009878FC" w:rsidRDefault="00721E27" w:rsidP="00721E27">
      <w:pPr>
        <w:pStyle w:val="Notedebasdepage"/>
        <w:rPr>
          <w:lang w:val="fr-FR"/>
        </w:rPr>
      </w:pPr>
      <w:r>
        <w:rPr>
          <w:rStyle w:val="Appelnotedebasdep"/>
        </w:rPr>
        <w:footnoteRef/>
      </w:r>
      <w:r>
        <w:t xml:space="preserve"> </w:t>
      </w:r>
      <w:r>
        <w:rPr>
          <w:lang w:val="fr-FR"/>
        </w:rPr>
        <w:tab/>
      </w:r>
      <w:r w:rsidRPr="00B1095B">
        <w:t xml:space="preserve">A. Glyn et J. Harrison, </w:t>
      </w:r>
      <w:r w:rsidRPr="009F2A66">
        <w:rPr>
          <w:i/>
        </w:rPr>
        <w:t>The British Economi</w:t>
      </w:r>
      <w:r>
        <w:rPr>
          <w:i/>
        </w:rPr>
        <w:t>c</w:t>
      </w:r>
      <w:r w:rsidRPr="009F2A66">
        <w:rPr>
          <w:i/>
        </w:rPr>
        <w:t xml:space="preserve"> Disaster</w:t>
      </w:r>
      <w:r w:rsidRPr="00B1095B">
        <w:t>, Pluto, 1980 ; B. F</w:t>
      </w:r>
      <w:r w:rsidRPr="00B1095B">
        <w:t>i</w:t>
      </w:r>
      <w:r w:rsidRPr="00B1095B">
        <w:t xml:space="preserve">ne, L. Harris, M. Mayo, A. Weir et E. Wilson, </w:t>
      </w:r>
      <w:r w:rsidRPr="009F2A66">
        <w:rPr>
          <w:i/>
        </w:rPr>
        <w:t>Class Pol</w:t>
      </w:r>
      <w:r w:rsidRPr="009F2A66">
        <w:rPr>
          <w:i/>
        </w:rPr>
        <w:t>i</w:t>
      </w:r>
      <w:r w:rsidRPr="009F2A66">
        <w:rPr>
          <w:i/>
        </w:rPr>
        <w:t>tics</w:t>
      </w:r>
      <w:r w:rsidRPr="00B1095B">
        <w:t>, 1984.</w:t>
      </w:r>
    </w:p>
  </w:footnote>
  <w:footnote w:id="275">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Voir Sir J. Hoskyns, « Overkill : the Only Answer » ; « An end to Pa</w:t>
      </w:r>
      <w:r w:rsidRPr="00B1095B">
        <w:t>t</w:t>
      </w:r>
      <w:r w:rsidRPr="00B1095B">
        <w:t xml:space="preserve">chwork » ; « No Recovery until the Tyrants are Tamed », </w:t>
      </w:r>
      <w:r w:rsidRPr="009F2A66">
        <w:rPr>
          <w:i/>
        </w:rPr>
        <w:t>The T</w:t>
      </w:r>
      <w:r w:rsidRPr="009F2A66">
        <w:rPr>
          <w:i/>
        </w:rPr>
        <w:t>i</w:t>
      </w:r>
      <w:r w:rsidRPr="009F2A66">
        <w:rPr>
          <w:i/>
        </w:rPr>
        <w:t>mes</w:t>
      </w:r>
      <w:r>
        <w:t>, 11-13 </w:t>
      </w:r>
      <w:r w:rsidRPr="00B1095B">
        <w:t>février, 1985.</w:t>
      </w:r>
    </w:p>
  </w:footnote>
  <w:footnote w:id="276">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Voir J. Harrison et B. Morgan, « Hattersley's Economi</w:t>
      </w:r>
      <w:r>
        <w:t>c</w:t>
      </w:r>
      <w:r w:rsidRPr="00B1095B">
        <w:t xml:space="preserve">s », </w:t>
      </w:r>
      <w:r w:rsidRPr="009F2A66">
        <w:rPr>
          <w:i/>
        </w:rPr>
        <w:t>Capital and Class</w:t>
      </w:r>
      <w:r w:rsidRPr="00B1095B">
        <w:t>, n</w:t>
      </w:r>
      <w:r w:rsidRPr="004A4EE2">
        <w:rPr>
          <w:vertAlign w:val="superscript"/>
        </w:rPr>
        <w:t>o</w:t>
      </w:r>
      <w:r>
        <w:t> </w:t>
      </w:r>
      <w:r w:rsidRPr="00B1095B">
        <w:t>26, 1985.</w:t>
      </w:r>
    </w:p>
  </w:footnote>
  <w:footnote w:id="277">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H. Radice, « The National Economy</w:t>
      </w:r>
      <w:r>
        <w:t xml:space="preserve"> – </w:t>
      </w:r>
      <w:r w:rsidRPr="00B1095B">
        <w:t xml:space="preserve">a Keynesian Myth ?, </w:t>
      </w:r>
      <w:r w:rsidRPr="009F2A66">
        <w:rPr>
          <w:i/>
        </w:rPr>
        <w:t>C</w:t>
      </w:r>
      <w:r w:rsidRPr="009F2A66">
        <w:rPr>
          <w:i/>
        </w:rPr>
        <w:t>a</w:t>
      </w:r>
      <w:r w:rsidRPr="009F2A66">
        <w:rPr>
          <w:i/>
        </w:rPr>
        <w:t>pital and Class</w:t>
      </w:r>
      <w:r w:rsidRPr="00B1095B">
        <w:t>, n</w:t>
      </w:r>
      <w:r w:rsidRPr="004A4EE2">
        <w:rPr>
          <w:vertAlign w:val="superscript"/>
        </w:rPr>
        <w:t>o</w:t>
      </w:r>
      <w:r>
        <w:t> </w:t>
      </w:r>
      <w:r w:rsidRPr="00B1095B">
        <w:t>22, 1984.</w:t>
      </w:r>
    </w:p>
  </w:footnote>
  <w:footnote w:id="278">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Voir les chiffres dans</w:t>
      </w:r>
      <w:r>
        <w:t xml:space="preserve"> M. Spence, « Imperialism and Decline</w:t>
      </w:r>
      <w:r w:rsidRPr="00B1095B">
        <w:t> : Br</w:t>
      </w:r>
      <w:r w:rsidRPr="00B1095B">
        <w:t>i</w:t>
      </w:r>
      <w:r w:rsidRPr="00B1095B">
        <w:t xml:space="preserve">tain in the 1980 s », </w:t>
      </w:r>
      <w:r w:rsidRPr="009F2A66">
        <w:rPr>
          <w:i/>
        </w:rPr>
        <w:t>Capital and Class</w:t>
      </w:r>
      <w:r w:rsidRPr="00B1095B">
        <w:t>, n</w:t>
      </w:r>
      <w:r w:rsidRPr="004A4EE2">
        <w:rPr>
          <w:vertAlign w:val="superscript"/>
        </w:rPr>
        <w:t>o</w:t>
      </w:r>
      <w:r>
        <w:t> </w:t>
      </w:r>
      <w:r w:rsidRPr="00B1095B">
        <w:t xml:space="preserve">25, 1985, p.121-125 ; et H. Radice, </w:t>
      </w:r>
      <w:r w:rsidRPr="009F2A66">
        <w:rPr>
          <w:i/>
        </w:rPr>
        <w:t>op.cit</w:t>
      </w:r>
      <w:r w:rsidRPr="00B1095B">
        <w:t>., p.</w:t>
      </w:r>
      <w:r>
        <w:t xml:space="preserve"> </w:t>
      </w:r>
      <w:r w:rsidRPr="00B1095B">
        <w:t>127-129.</w:t>
      </w:r>
    </w:p>
  </w:footnote>
  <w:footnote w:id="279">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H.W. Jong et J.T. de Maar, « Multinational Enterprise and the Structure of the Dutch Economy », Département d'économie, Université d'Amster</w:t>
      </w:r>
      <w:r>
        <w:t>dam, Research Mémorandum, n</w:t>
      </w:r>
      <w:r w:rsidRPr="004A4EE2">
        <w:rPr>
          <w:vertAlign w:val="superscript"/>
        </w:rPr>
        <w:t>o</w:t>
      </w:r>
      <w:r w:rsidRPr="00B1095B">
        <w:t xml:space="preserve"> 8415,</w:t>
      </w:r>
      <w:r>
        <w:t xml:space="preserve"> </w:t>
      </w:r>
      <w:r w:rsidRPr="00B1095B">
        <w:t>1984.</w:t>
      </w:r>
    </w:p>
  </w:footnote>
  <w:footnote w:id="280">
    <w:p w:rsidR="00721E27" w:rsidRPr="00744726" w:rsidRDefault="00721E27" w:rsidP="00721E27">
      <w:pPr>
        <w:pStyle w:val="Notedebasdepage"/>
        <w:rPr>
          <w:lang w:val="fr-FR"/>
        </w:rPr>
      </w:pPr>
      <w:r>
        <w:rPr>
          <w:rStyle w:val="Appelnotedebasdep"/>
        </w:rPr>
        <w:footnoteRef/>
      </w:r>
      <w:r>
        <w:t xml:space="preserve"> </w:t>
      </w:r>
      <w:r>
        <w:rPr>
          <w:lang w:val="fr-FR"/>
        </w:rPr>
        <w:tab/>
      </w:r>
      <w:r w:rsidRPr="00B1095B">
        <w:t xml:space="preserve">Voir </w:t>
      </w:r>
      <w:r w:rsidRPr="009F2A66">
        <w:rPr>
          <w:i/>
        </w:rPr>
        <w:t>Labour Research</w:t>
      </w:r>
      <w:r w:rsidRPr="00B1095B">
        <w:t>, juillet 1984.</w:t>
      </w:r>
    </w:p>
  </w:footnote>
  <w:footnote w:id="281">
    <w:p w:rsidR="00721E27" w:rsidRPr="004E3C74" w:rsidRDefault="00721E27" w:rsidP="00721E27">
      <w:pPr>
        <w:pStyle w:val="Notedebasdepage"/>
        <w:rPr>
          <w:lang w:val="fr-FR"/>
        </w:rPr>
      </w:pPr>
      <w:r>
        <w:rPr>
          <w:rStyle w:val="Appelnotedebasdep"/>
        </w:rPr>
        <w:footnoteRef/>
      </w:r>
      <w:r>
        <w:t xml:space="preserve"> </w:t>
      </w:r>
      <w:r>
        <w:rPr>
          <w:lang w:val="fr-FR"/>
        </w:rPr>
        <w:tab/>
      </w:r>
      <w:r w:rsidRPr="00B1095B">
        <w:t xml:space="preserve">J. Harrison et B. Morgan, </w:t>
      </w:r>
      <w:r w:rsidRPr="004A4EE2">
        <w:rPr>
          <w:i/>
        </w:rPr>
        <w:t>op.cit</w:t>
      </w:r>
      <w:r w:rsidRPr="00B1095B">
        <w:t>.</w:t>
      </w:r>
    </w:p>
  </w:footnote>
  <w:footnote w:id="282">
    <w:p w:rsidR="00721E27" w:rsidRPr="004E3C74" w:rsidRDefault="00721E27" w:rsidP="00721E27">
      <w:pPr>
        <w:pStyle w:val="Notedebasdepage"/>
        <w:rPr>
          <w:lang w:val="fr-FR"/>
        </w:rPr>
      </w:pPr>
      <w:r>
        <w:rPr>
          <w:rStyle w:val="Appelnotedebasdep"/>
        </w:rPr>
        <w:footnoteRef/>
      </w:r>
      <w:r>
        <w:t xml:space="preserve"> </w:t>
      </w:r>
      <w:r>
        <w:rPr>
          <w:lang w:val="fr-FR"/>
        </w:rPr>
        <w:tab/>
      </w:r>
      <w:r w:rsidRPr="00B1095B">
        <w:t xml:space="preserve">R. Miliband, « The new revisionism in Britain », </w:t>
      </w:r>
      <w:r w:rsidRPr="009F2A66">
        <w:rPr>
          <w:i/>
        </w:rPr>
        <w:t>New Left R</w:t>
      </w:r>
      <w:r w:rsidRPr="009F2A66">
        <w:rPr>
          <w:i/>
        </w:rPr>
        <w:t>e</w:t>
      </w:r>
      <w:r w:rsidRPr="009F2A66">
        <w:rPr>
          <w:i/>
        </w:rPr>
        <w:t>view</w:t>
      </w:r>
      <w:r w:rsidRPr="00B1095B">
        <w:t>, n</w:t>
      </w:r>
      <w:r w:rsidRPr="004A4EE2">
        <w:rPr>
          <w:vertAlign w:val="superscript"/>
        </w:rPr>
        <w:t>o</w:t>
      </w:r>
      <w:r>
        <w:t> </w:t>
      </w:r>
      <w:r w:rsidRPr="00B1095B">
        <w:t>150, 1985.</w:t>
      </w:r>
    </w:p>
  </w:footnote>
  <w:footnote w:id="283">
    <w:p w:rsidR="00721E27" w:rsidRPr="004E3C74" w:rsidRDefault="00721E27" w:rsidP="00721E27">
      <w:pPr>
        <w:pStyle w:val="Notedebasdepage"/>
        <w:rPr>
          <w:lang w:val="fr-FR"/>
        </w:rPr>
      </w:pPr>
      <w:r>
        <w:rPr>
          <w:rStyle w:val="Appelnotedebasdep"/>
        </w:rPr>
        <w:footnoteRef/>
      </w:r>
      <w:r>
        <w:t xml:space="preserve"> </w:t>
      </w:r>
      <w:r>
        <w:rPr>
          <w:lang w:val="fr-FR"/>
        </w:rPr>
        <w:tab/>
      </w:r>
      <w:r w:rsidRPr="00B1095B">
        <w:t>Voir par exe</w:t>
      </w:r>
      <w:r w:rsidRPr="00B1095B">
        <w:t>m</w:t>
      </w:r>
      <w:r w:rsidRPr="00B1095B">
        <w:t>ple le rapport Brandt.</w:t>
      </w:r>
    </w:p>
  </w:footnote>
  <w:footnote w:id="284">
    <w:p w:rsidR="00721E27" w:rsidRPr="004E3C74" w:rsidRDefault="00721E27" w:rsidP="00721E27">
      <w:pPr>
        <w:pStyle w:val="Notedebasdepage"/>
        <w:rPr>
          <w:lang w:val="fr-FR"/>
        </w:rPr>
      </w:pPr>
      <w:r>
        <w:rPr>
          <w:rStyle w:val="Appelnotedebasdep"/>
        </w:rPr>
        <w:footnoteRef/>
      </w:r>
      <w:r>
        <w:t xml:space="preserve"> </w:t>
      </w:r>
      <w:r>
        <w:rPr>
          <w:lang w:val="fr-FR"/>
        </w:rPr>
        <w:tab/>
      </w:r>
      <w:r w:rsidRPr="00B1095B">
        <w:t>Voir P. Teague, « The Alternative Economie Strategy : a Time to Go Eur</w:t>
      </w:r>
      <w:r w:rsidRPr="00B1095B">
        <w:t>o</w:t>
      </w:r>
      <w:r w:rsidRPr="00B1095B">
        <w:t xml:space="preserve">pean », </w:t>
      </w:r>
      <w:r w:rsidRPr="009F2A66">
        <w:rPr>
          <w:i/>
        </w:rPr>
        <w:t>Cap</w:t>
      </w:r>
      <w:r w:rsidRPr="009F2A66">
        <w:rPr>
          <w:i/>
        </w:rPr>
        <w:t>i</w:t>
      </w:r>
      <w:r w:rsidRPr="009F2A66">
        <w:rPr>
          <w:i/>
        </w:rPr>
        <w:t>tal and Class</w:t>
      </w:r>
      <w:r w:rsidRPr="00B1095B">
        <w:t>, n</w:t>
      </w:r>
      <w:r w:rsidRPr="004A4EE2">
        <w:rPr>
          <w:vertAlign w:val="superscript"/>
        </w:rPr>
        <w:t>o</w:t>
      </w:r>
      <w:r>
        <w:t> </w:t>
      </w:r>
      <w:r w:rsidRPr="00B1095B">
        <w:t>26, 1985.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E27" w:rsidRPr="001A2E8E" w:rsidRDefault="00721E27" w:rsidP="00721E27">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sidRPr="00C50E86">
      <w:rPr>
        <w:rFonts w:ascii="Times New Roman" w:hAnsi="Times New Roman"/>
      </w:rPr>
      <w:t>Néo-conservatisme et restructuration de l’État.</w:t>
    </w:r>
    <w:r w:rsidRPr="001A2E8E">
      <w:rPr>
        <w:rFonts w:ascii="Times New Roman" w:hAnsi="Times New Roman"/>
      </w:rPr>
      <w:t xml:space="preserve"> (</w:t>
    </w:r>
    <w:r>
      <w:rPr>
        <w:rFonts w:ascii="Times New Roman" w:hAnsi="Times New Roman"/>
      </w:rPr>
      <w:t>1986</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B940E0">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4</w:t>
    </w:r>
    <w:r w:rsidRPr="001A2E8E">
      <w:rPr>
        <w:rStyle w:val="Numrodepage"/>
        <w:rFonts w:ascii="Times New Roman" w:hAnsi="Times New Roman"/>
      </w:rPr>
      <w:fldChar w:fldCharType="end"/>
    </w:r>
  </w:p>
  <w:p w:rsidR="00721E27" w:rsidRPr="00766C9A" w:rsidRDefault="00721E27">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CB"/>
    <w:multiLevelType w:val="multilevel"/>
    <w:tmpl w:val="B07C0E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C56A0"/>
    <w:multiLevelType w:val="multilevel"/>
    <w:tmpl w:val="025E4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C00DC"/>
    <w:multiLevelType w:val="multilevel"/>
    <w:tmpl w:val="47F62152"/>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8040F"/>
    <w:multiLevelType w:val="multilevel"/>
    <w:tmpl w:val="CBDE93D8"/>
    <w:lvl w:ilvl="0">
      <w:start w:val="19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B18F2"/>
    <w:multiLevelType w:val="multilevel"/>
    <w:tmpl w:val="3ED03C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08AF"/>
    <w:multiLevelType w:val="multilevel"/>
    <w:tmpl w:val="B3DA23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F151F"/>
    <w:multiLevelType w:val="multilevel"/>
    <w:tmpl w:val="EFB0B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75AF0"/>
    <w:multiLevelType w:val="multilevel"/>
    <w:tmpl w:val="DF681F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00648"/>
    <w:multiLevelType w:val="multilevel"/>
    <w:tmpl w:val="71262A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AB51B7"/>
    <w:multiLevelType w:val="multilevel"/>
    <w:tmpl w:val="3BDE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11034E"/>
    <w:multiLevelType w:val="multilevel"/>
    <w:tmpl w:val="CE648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F0BAD"/>
    <w:multiLevelType w:val="multilevel"/>
    <w:tmpl w:val="159207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B80940"/>
    <w:multiLevelType w:val="multilevel"/>
    <w:tmpl w:val="075C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5C13FB"/>
    <w:multiLevelType w:val="multilevel"/>
    <w:tmpl w:val="88327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E775F0"/>
    <w:multiLevelType w:val="multilevel"/>
    <w:tmpl w:val="79B48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3D2B"/>
    <w:multiLevelType w:val="multilevel"/>
    <w:tmpl w:val="9424D1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9372A"/>
    <w:multiLevelType w:val="multilevel"/>
    <w:tmpl w:val="EB7EDC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FB7386"/>
    <w:multiLevelType w:val="multilevel"/>
    <w:tmpl w:val="39C0F1EE"/>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AF5505"/>
    <w:multiLevelType w:val="multilevel"/>
    <w:tmpl w:val="F3D6069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865D5"/>
    <w:multiLevelType w:val="multilevel"/>
    <w:tmpl w:val="EED4D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C9609A"/>
    <w:multiLevelType w:val="multilevel"/>
    <w:tmpl w:val="88A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32DB3"/>
    <w:multiLevelType w:val="multilevel"/>
    <w:tmpl w:val="DED2DAB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7390C"/>
    <w:multiLevelType w:val="multilevel"/>
    <w:tmpl w:val="5E22AA3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6D7021"/>
    <w:multiLevelType w:val="multilevel"/>
    <w:tmpl w:val="BED81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6E5489"/>
    <w:multiLevelType w:val="multilevel"/>
    <w:tmpl w:val="BA88A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4C111C"/>
    <w:multiLevelType w:val="multilevel"/>
    <w:tmpl w:val="2D2C5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63E5B"/>
    <w:multiLevelType w:val="multilevel"/>
    <w:tmpl w:val="CFF0C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1A4AF8"/>
    <w:multiLevelType w:val="multilevel"/>
    <w:tmpl w:val="855C9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DF0F7F"/>
    <w:multiLevelType w:val="multilevel"/>
    <w:tmpl w:val="42A65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4247A8"/>
    <w:multiLevelType w:val="multilevel"/>
    <w:tmpl w:val="67189D08"/>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3E0EFD"/>
    <w:multiLevelType w:val="multilevel"/>
    <w:tmpl w:val="549C6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B43C28"/>
    <w:multiLevelType w:val="multilevel"/>
    <w:tmpl w:val="FD0E8D6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8718D2"/>
    <w:multiLevelType w:val="multilevel"/>
    <w:tmpl w:val="B24E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872419"/>
    <w:multiLevelType w:val="multilevel"/>
    <w:tmpl w:val="FD1CB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196CD5"/>
    <w:multiLevelType w:val="multilevel"/>
    <w:tmpl w:val="F654B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364F4F"/>
    <w:multiLevelType w:val="multilevel"/>
    <w:tmpl w:val="B44EB4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4B7434"/>
    <w:multiLevelType w:val="multilevel"/>
    <w:tmpl w:val="A372F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EE319D"/>
    <w:multiLevelType w:val="multilevel"/>
    <w:tmpl w:val="1C8A1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0B26DD"/>
    <w:multiLevelType w:val="multilevel"/>
    <w:tmpl w:val="45E85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631026"/>
    <w:multiLevelType w:val="multilevel"/>
    <w:tmpl w:val="62143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8A7039"/>
    <w:multiLevelType w:val="multilevel"/>
    <w:tmpl w:val="F7A874C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042DCE"/>
    <w:multiLevelType w:val="multilevel"/>
    <w:tmpl w:val="F9B8D3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C16FAF"/>
    <w:multiLevelType w:val="multilevel"/>
    <w:tmpl w:val="B980D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5"/>
  </w:num>
  <w:num w:numId="3">
    <w:abstractNumId w:val="1"/>
  </w:num>
  <w:num w:numId="4">
    <w:abstractNumId w:val="2"/>
  </w:num>
  <w:num w:numId="5">
    <w:abstractNumId w:val="36"/>
  </w:num>
  <w:num w:numId="6">
    <w:abstractNumId w:val="10"/>
  </w:num>
  <w:num w:numId="7">
    <w:abstractNumId w:val="20"/>
  </w:num>
  <w:num w:numId="8">
    <w:abstractNumId w:val="27"/>
  </w:num>
  <w:num w:numId="9">
    <w:abstractNumId w:val="7"/>
  </w:num>
  <w:num w:numId="10">
    <w:abstractNumId w:val="42"/>
  </w:num>
  <w:num w:numId="11">
    <w:abstractNumId w:val="33"/>
  </w:num>
  <w:num w:numId="12">
    <w:abstractNumId w:val="22"/>
  </w:num>
  <w:num w:numId="13">
    <w:abstractNumId w:val="18"/>
  </w:num>
  <w:num w:numId="14">
    <w:abstractNumId w:val="34"/>
  </w:num>
  <w:num w:numId="15">
    <w:abstractNumId w:val="16"/>
  </w:num>
  <w:num w:numId="16">
    <w:abstractNumId w:val="11"/>
  </w:num>
  <w:num w:numId="17">
    <w:abstractNumId w:val="39"/>
  </w:num>
  <w:num w:numId="18">
    <w:abstractNumId w:val="4"/>
  </w:num>
  <w:num w:numId="19">
    <w:abstractNumId w:val="9"/>
  </w:num>
  <w:num w:numId="20">
    <w:abstractNumId w:val="8"/>
  </w:num>
  <w:num w:numId="21">
    <w:abstractNumId w:val="25"/>
  </w:num>
  <w:num w:numId="22">
    <w:abstractNumId w:val="40"/>
  </w:num>
  <w:num w:numId="23">
    <w:abstractNumId w:val="43"/>
  </w:num>
  <w:num w:numId="24">
    <w:abstractNumId w:val="23"/>
  </w:num>
  <w:num w:numId="25">
    <w:abstractNumId w:val="28"/>
  </w:num>
  <w:num w:numId="26">
    <w:abstractNumId w:val="26"/>
  </w:num>
  <w:num w:numId="27">
    <w:abstractNumId w:val="24"/>
  </w:num>
  <w:num w:numId="28">
    <w:abstractNumId w:val="30"/>
  </w:num>
  <w:num w:numId="29">
    <w:abstractNumId w:val="32"/>
  </w:num>
  <w:num w:numId="30">
    <w:abstractNumId w:val="13"/>
  </w:num>
  <w:num w:numId="31">
    <w:abstractNumId w:val="37"/>
  </w:num>
  <w:num w:numId="32">
    <w:abstractNumId w:val="3"/>
  </w:num>
  <w:num w:numId="33">
    <w:abstractNumId w:val="6"/>
  </w:num>
  <w:num w:numId="34">
    <w:abstractNumId w:val="41"/>
  </w:num>
  <w:num w:numId="35">
    <w:abstractNumId w:val="17"/>
  </w:num>
  <w:num w:numId="36">
    <w:abstractNumId w:val="31"/>
  </w:num>
  <w:num w:numId="37">
    <w:abstractNumId w:val="0"/>
  </w:num>
  <w:num w:numId="38">
    <w:abstractNumId w:val="14"/>
  </w:num>
  <w:num w:numId="39">
    <w:abstractNumId w:val="29"/>
  </w:num>
  <w:num w:numId="40">
    <w:abstractNumId w:val="19"/>
  </w:num>
  <w:num w:numId="41">
    <w:abstractNumId w:val="35"/>
  </w:num>
  <w:num w:numId="42">
    <w:abstractNumId w:val="5"/>
  </w:num>
  <w:num w:numId="43">
    <w:abstractNumId w:val="1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21E27"/>
    <w:rsid w:val="00AF385E"/>
    <w:rsid w:val="00B940E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7CF63BE-0DE7-F04D-9726-0CBC9815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50592B"/>
    <w:pPr>
      <w:ind w:left="720"/>
      <w:jc w:val="both"/>
    </w:pPr>
    <w:rPr>
      <w:color w:val="000080"/>
      <w:sz w:val="24"/>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05896"/>
    <w:pPr>
      <w:widowControl w:val="0"/>
      <w:pBdr>
        <w:bottom w:val="none" w:sz="0" w:space="0" w:color="auto"/>
      </w:pBdr>
      <w:tabs>
        <w:tab w:val="left" w:pos="4770"/>
      </w:tabs>
      <w:spacing w:before="240"/>
      <w:ind w:left="0" w:right="0"/>
    </w:pPr>
    <w:rPr>
      <w:color w:val="auto"/>
    </w:rPr>
  </w:style>
  <w:style w:type="paragraph" w:styleId="Corpsdetexte">
    <w:name w:val="Body Text"/>
    <w:basedOn w:val="Normal"/>
    <w:link w:val="CorpsdetexteCar"/>
    <w:rsid w:val="00DD5746"/>
    <w:pPr>
      <w:spacing w:before="360" w:after="240"/>
      <w:ind w:firstLine="0"/>
      <w:jc w:val="center"/>
    </w:pPr>
    <w:rPr>
      <w:sz w:val="72"/>
    </w:rPr>
  </w:style>
  <w:style w:type="paragraph" w:styleId="Corpsdetexte2">
    <w:name w:val="Body Text 2"/>
    <w:basedOn w:val="Normal"/>
    <w:link w:val="Corpsdetexte2Car"/>
    <w:rsid w:val="00DD5746"/>
    <w:pPr>
      <w:ind w:firstLine="0"/>
      <w:jc w:val="both"/>
    </w:pPr>
    <w:rPr>
      <w:rFonts w:ascii="Arial" w:hAnsi="Arial"/>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DD5746"/>
    <w:pPr>
      <w:tabs>
        <w:tab w:val="center" w:pos="4320"/>
        <w:tab w:val="right" w:pos="8640"/>
      </w:tabs>
    </w:pPr>
    <w:rPr>
      <w:rFonts w:ascii="GillSans" w:hAnsi="GillSans"/>
      <w:sz w:val="20"/>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Lienhypertexte">
    <w:name w:val="Hyperlink"/>
    <w:basedOn w:val="Policepardfaut"/>
    <w:uiPriority w:val="99"/>
    <w:rsid w:val="00DD5746"/>
    <w:rPr>
      <w:color w:val="0000FF"/>
      <w:u w:val="single"/>
    </w:rPr>
  </w:style>
  <w:style w:type="character" w:styleId="Lienhypertextesuivi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957751"/>
    <w:pPr>
      <w:tabs>
        <w:tab w:val="left" w:pos="900"/>
      </w:tabs>
      <w:ind w:left="540" w:hanging="540"/>
      <w:jc w:val="both"/>
    </w:pPr>
    <w:rPr>
      <w:color w:val="000000"/>
      <w:sz w:val="24"/>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DD5746"/>
    <w:pPr>
      <w:ind w:left="20" w:firstLine="400"/>
    </w:pPr>
    <w:rPr>
      <w:rFonts w:ascii="Arial" w:hAnsi="Arial"/>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DD5746"/>
    <w:pPr>
      <w:ind w:left="20" w:firstLine="380"/>
      <w:jc w:val="both"/>
    </w:pPr>
    <w:rPr>
      <w:rFonts w:ascii="Arial" w:hAnsi="Arial"/>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6D5CFA"/>
    <w:pPr>
      <w:tabs>
        <w:tab w:val="right" w:pos="9360"/>
      </w:tabs>
      <w:ind w:firstLine="0"/>
      <w:jc w:val="center"/>
    </w:pPr>
    <w:rPr>
      <w:b/>
      <w:color w:val="008000"/>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x-none"/>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5257C0"/>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character" w:customStyle="1" w:styleId="Lgendedelimage">
    <w:name w:val="Légende de l'image"/>
    <w:rsid w:val="007A1B14"/>
    <w:rPr>
      <w:rFonts w:ascii="Times New Roman" w:eastAsia="Times New Roman" w:hAnsi="Times New Roman" w:cs="Times New Roman"/>
      <w:b w:val="0"/>
      <w:bCs w:val="0"/>
      <w:i w:val="0"/>
      <w:iCs w:val="0"/>
      <w:smallCaps w:val="0"/>
      <w:strike w:val="0"/>
      <w:color w:val="FFFFFF"/>
      <w:spacing w:val="10"/>
      <w:w w:val="70"/>
      <w:position w:val="0"/>
      <w:sz w:val="21"/>
      <w:szCs w:val="21"/>
      <w:u w:val="none"/>
      <w:lang w:val="fr-FR" w:eastAsia="fr-FR" w:bidi="fr-FR"/>
    </w:rPr>
  </w:style>
  <w:style w:type="character" w:customStyle="1" w:styleId="En-tte1">
    <w:name w:val="En-tête #1"/>
    <w:rsid w:val="007A1B14"/>
    <w:rPr>
      <w:rFonts w:ascii="Times New Roman" w:eastAsia="Times New Roman" w:hAnsi="Times New Roman" w:cs="Times New Roman"/>
      <w:b/>
      <w:bCs/>
      <w:i w:val="0"/>
      <w:iCs w:val="0"/>
      <w:smallCaps w:val="0"/>
      <w:strike w:val="0"/>
      <w:color w:val="FFFFFF"/>
      <w:spacing w:val="-10"/>
      <w:w w:val="66"/>
      <w:position w:val="0"/>
      <w:sz w:val="78"/>
      <w:szCs w:val="78"/>
      <w:u w:val="none"/>
      <w:lang w:val="fr-FR" w:eastAsia="fr-FR" w:bidi="fr-FR"/>
    </w:rPr>
  </w:style>
  <w:style w:type="character" w:customStyle="1" w:styleId="En-tte2">
    <w:name w:val="En-tête #2"/>
    <w:rsid w:val="007A1B14"/>
    <w:rPr>
      <w:rFonts w:ascii="Times New Roman" w:eastAsia="Times New Roman" w:hAnsi="Times New Roman" w:cs="Times New Roman"/>
      <w:b/>
      <w:bCs/>
      <w:i w:val="0"/>
      <w:iCs w:val="0"/>
      <w:smallCaps w:val="0"/>
      <w:strike w:val="0"/>
      <w:color w:val="FFFFFF"/>
      <w:spacing w:val="-20"/>
      <w:w w:val="66"/>
      <w:position w:val="0"/>
      <w:sz w:val="52"/>
      <w:szCs w:val="52"/>
      <w:u w:val="none"/>
      <w:lang w:val="fr-FR" w:eastAsia="fr-FR" w:bidi="fr-FR"/>
    </w:rPr>
  </w:style>
  <w:style w:type="character" w:customStyle="1" w:styleId="En-tte3211ptNonGras">
    <w:name w:val="En-tête #3 (2) + 11 pt;Non Gras"/>
    <w:rsid w:val="007A1B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elimage0">
    <w:name w:val="Légende de l'image_"/>
    <w:rsid w:val="007A1B14"/>
    <w:rPr>
      <w:rFonts w:ascii="Times New Roman" w:eastAsia="Times New Roman" w:hAnsi="Times New Roman" w:cs="Times New Roman"/>
      <w:b w:val="0"/>
      <w:bCs w:val="0"/>
      <w:i w:val="0"/>
      <w:iCs w:val="0"/>
      <w:smallCaps w:val="0"/>
      <w:strike w:val="0"/>
      <w:spacing w:val="10"/>
      <w:w w:val="70"/>
      <w:sz w:val="21"/>
      <w:szCs w:val="21"/>
      <w:u w:val="none"/>
    </w:rPr>
  </w:style>
  <w:style w:type="character" w:customStyle="1" w:styleId="En-tte10">
    <w:name w:val="En-tête #1_"/>
    <w:rsid w:val="007A1B14"/>
    <w:rPr>
      <w:rFonts w:ascii="Times New Roman" w:eastAsia="Times New Roman" w:hAnsi="Times New Roman" w:cs="Times New Roman"/>
      <w:b/>
      <w:bCs/>
      <w:i w:val="0"/>
      <w:iCs w:val="0"/>
      <w:smallCaps w:val="0"/>
      <w:strike w:val="0"/>
      <w:spacing w:val="-10"/>
      <w:w w:val="66"/>
      <w:sz w:val="78"/>
      <w:szCs w:val="78"/>
      <w:u w:val="none"/>
    </w:rPr>
  </w:style>
  <w:style w:type="character" w:customStyle="1" w:styleId="En-tte20">
    <w:name w:val="En-tête #2_"/>
    <w:rsid w:val="007A1B14"/>
    <w:rPr>
      <w:rFonts w:ascii="Times New Roman" w:eastAsia="Times New Roman" w:hAnsi="Times New Roman" w:cs="Times New Roman"/>
      <w:b/>
      <w:bCs/>
      <w:i w:val="0"/>
      <w:iCs w:val="0"/>
      <w:smallCaps w:val="0"/>
      <w:strike w:val="0"/>
      <w:spacing w:val="-20"/>
      <w:w w:val="66"/>
      <w:sz w:val="52"/>
      <w:szCs w:val="52"/>
      <w:u w:val="none"/>
    </w:rPr>
  </w:style>
  <w:style w:type="paragraph" w:customStyle="1" w:styleId="a">
    <w:name w:val="a"/>
    <w:basedOn w:val="Normal0"/>
    <w:autoRedefine/>
    <w:rsid w:val="006C1C1E"/>
    <w:pPr>
      <w:ind w:firstLine="0"/>
      <w:jc w:val="left"/>
    </w:pPr>
    <w:rPr>
      <w:b/>
      <w:i/>
      <w:iCs/>
      <w:color w:val="FF0000"/>
      <w:sz w:val="32"/>
    </w:rPr>
  </w:style>
  <w:style w:type="paragraph" w:customStyle="1" w:styleId="aa">
    <w:name w:val="aa"/>
    <w:basedOn w:val="Normal"/>
    <w:autoRedefine/>
    <w:rsid w:val="007A1B14"/>
    <w:pPr>
      <w:spacing w:before="120" w:after="120"/>
      <w:jc w:val="both"/>
    </w:pPr>
    <w:rPr>
      <w:b/>
      <w:i/>
      <w:color w:val="FF0000"/>
      <w:sz w:val="32"/>
    </w:rPr>
  </w:style>
  <w:style w:type="paragraph" w:customStyle="1" w:styleId="b">
    <w:name w:val="b"/>
    <w:basedOn w:val="Normal"/>
    <w:autoRedefine/>
    <w:rsid w:val="007A1B14"/>
    <w:pPr>
      <w:spacing w:before="120" w:after="120"/>
      <w:ind w:left="720"/>
    </w:pPr>
    <w:rPr>
      <w:i/>
      <w:color w:val="0000FF"/>
    </w:rPr>
  </w:style>
  <w:style w:type="paragraph" w:customStyle="1" w:styleId="bb">
    <w:name w:val="bb"/>
    <w:basedOn w:val="Normal"/>
    <w:rsid w:val="007A1B14"/>
    <w:pPr>
      <w:spacing w:before="120" w:after="120"/>
      <w:ind w:left="540"/>
    </w:pPr>
    <w:rPr>
      <w:i/>
      <w:color w:val="0000FF"/>
    </w:rPr>
  </w:style>
  <w:style w:type="paragraph" w:customStyle="1" w:styleId="c">
    <w:name w:val="c"/>
    <w:basedOn w:val="Normal0"/>
    <w:rsid w:val="007A1B14"/>
    <w:pPr>
      <w:keepLines/>
      <w:ind w:firstLine="0"/>
      <w:jc w:val="center"/>
    </w:pPr>
    <w:rPr>
      <w:color w:val="FF0000"/>
    </w:rPr>
  </w:style>
  <w:style w:type="character" w:customStyle="1" w:styleId="Grillecouleur-Accent1Car">
    <w:name w:val="Grille couleur - Accent 1 Car"/>
    <w:link w:val="Grillecouleur-Accent1"/>
    <w:rsid w:val="0050592B"/>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50592B"/>
    <w:pPr>
      <w:spacing w:before="120" w:after="120"/>
      <w:ind w:firstLine="0"/>
    </w:pPr>
  </w:style>
  <w:style w:type="character" w:customStyle="1" w:styleId="En-tte32">
    <w:name w:val="En-tête #3 (2)_"/>
    <w:link w:val="En-tte320"/>
    <w:rsid w:val="007A1B14"/>
    <w:rPr>
      <w:rFonts w:ascii="Times New Roman" w:eastAsia="Times New Roman" w:hAnsi="Times New Roman"/>
      <w:b/>
      <w:bCs/>
      <w:sz w:val="23"/>
      <w:szCs w:val="23"/>
      <w:shd w:val="clear" w:color="auto" w:fill="FFFFFF"/>
    </w:rPr>
  </w:style>
  <w:style w:type="character" w:customStyle="1" w:styleId="contact-emailto">
    <w:name w:val="contact-emailto"/>
    <w:basedOn w:val="Policepardfaut"/>
    <w:rsid w:val="007A1B14"/>
  </w:style>
  <w:style w:type="character" w:customStyle="1" w:styleId="CorpsdetexteCar">
    <w:name w:val="Corps de texte Car"/>
    <w:link w:val="Corpsdetexte"/>
    <w:rsid w:val="007A1B14"/>
    <w:rPr>
      <w:rFonts w:ascii="Times New Roman" w:eastAsia="Times New Roman" w:hAnsi="Times New Roman"/>
      <w:sz w:val="72"/>
      <w:lang w:val="fr-CA" w:eastAsia="en-US"/>
    </w:rPr>
  </w:style>
  <w:style w:type="character" w:customStyle="1" w:styleId="TM5Car">
    <w:name w:val="TM 5 Car"/>
    <w:link w:val="TM5"/>
    <w:rsid w:val="007A1B14"/>
    <w:rPr>
      <w:rFonts w:ascii="Times New Roman" w:eastAsia="Times New Roman" w:hAnsi="Times New Roman"/>
      <w:shd w:val="clear" w:color="auto" w:fill="FFFFFF"/>
    </w:rPr>
  </w:style>
  <w:style w:type="character" w:customStyle="1" w:styleId="TabledesmatiresItalique">
    <w:name w:val="Table des matières + Italique"/>
    <w:rsid w:val="007A1B14"/>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TabledesmatiresGras">
    <w:name w:val="Table des matières + Gras"/>
    <w:rsid w:val="007A1B1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etexte2Car">
    <w:name w:val="Corps de texte 2 Car"/>
    <w:link w:val="Corpsdetexte2"/>
    <w:rsid w:val="007A1B14"/>
    <w:rPr>
      <w:rFonts w:ascii="Arial" w:eastAsia="Times New Roman" w:hAnsi="Arial"/>
      <w:sz w:val="28"/>
      <w:lang w:val="fr-CA" w:eastAsia="en-US"/>
    </w:rPr>
  </w:style>
  <w:style w:type="character" w:customStyle="1" w:styleId="En-tte5">
    <w:name w:val="En-tête #5_"/>
    <w:link w:val="En-tte50"/>
    <w:rsid w:val="007A1B14"/>
    <w:rPr>
      <w:rFonts w:ascii="Times New Roman" w:eastAsia="Times New Roman" w:hAnsi="Times New Roman"/>
      <w:b/>
      <w:bCs/>
      <w:shd w:val="clear" w:color="auto" w:fill="FFFFFF"/>
    </w:rPr>
  </w:style>
  <w:style w:type="character" w:customStyle="1" w:styleId="Corpsdetexte3Car">
    <w:name w:val="Corps de texte 3 Car"/>
    <w:link w:val="Corpsdetexte3"/>
    <w:rsid w:val="007A1B14"/>
    <w:rPr>
      <w:rFonts w:ascii="Arial" w:eastAsia="Times New Roman" w:hAnsi="Arial"/>
      <w:lang w:val="fr-CA" w:eastAsia="en-US"/>
    </w:rPr>
  </w:style>
  <w:style w:type="paragraph" w:customStyle="1" w:styleId="dd">
    <w:name w:val="dd"/>
    <w:basedOn w:val="Normal"/>
    <w:autoRedefine/>
    <w:rsid w:val="007A1B14"/>
    <w:pPr>
      <w:spacing w:before="120" w:after="120"/>
      <w:ind w:left="1080"/>
    </w:pPr>
    <w:rPr>
      <w:i/>
      <w:color w:val="008000"/>
    </w:rPr>
  </w:style>
  <w:style w:type="character" w:customStyle="1" w:styleId="En-tte3">
    <w:name w:val="En-tête #3_"/>
    <w:link w:val="En-tte30"/>
    <w:rsid w:val="007A1B14"/>
    <w:rPr>
      <w:rFonts w:ascii="Times New Roman" w:eastAsia="Times New Roman" w:hAnsi="Times New Roman"/>
      <w:shd w:val="clear" w:color="auto" w:fill="FFFFFF"/>
    </w:rPr>
  </w:style>
  <w:style w:type="character" w:customStyle="1" w:styleId="En-tte4">
    <w:name w:val="En-tête #4_"/>
    <w:link w:val="En-tte40"/>
    <w:rsid w:val="007A1B14"/>
    <w:rPr>
      <w:rFonts w:ascii="Times New Roman" w:eastAsia="Times New Roman" w:hAnsi="Times New Roman"/>
      <w:b/>
      <w:bCs/>
      <w:spacing w:val="20"/>
      <w:sz w:val="28"/>
      <w:szCs w:val="28"/>
      <w:shd w:val="clear" w:color="auto" w:fill="FFFFFF"/>
    </w:rPr>
  </w:style>
  <w:style w:type="character" w:customStyle="1" w:styleId="En-tteCar">
    <w:name w:val="En-tête Car"/>
    <w:link w:val="En-tte"/>
    <w:uiPriority w:val="99"/>
    <w:rsid w:val="007A1B14"/>
    <w:rPr>
      <w:rFonts w:ascii="GillSans" w:eastAsia="Times New Roman" w:hAnsi="GillSans"/>
      <w:lang w:val="fr-CA" w:eastAsia="en-US"/>
    </w:rPr>
  </w:style>
  <w:style w:type="character" w:customStyle="1" w:styleId="En-tteoupieddepage">
    <w:name w:val="En-tête ou pied de page_"/>
    <w:rsid w:val="007A1B14"/>
    <w:rPr>
      <w:rFonts w:ascii="Times New Roman" w:eastAsia="Times New Roman" w:hAnsi="Times New Roman" w:cs="Times New Roman"/>
      <w:b/>
      <w:bCs/>
      <w:i w:val="0"/>
      <w:iCs w:val="0"/>
      <w:smallCaps w:val="0"/>
      <w:strike w:val="0"/>
      <w:u w:val="none"/>
    </w:rPr>
  </w:style>
  <w:style w:type="character" w:customStyle="1" w:styleId="En-tteoupieddepage0">
    <w:name w:val="En-tête ou pied de page"/>
    <w:rsid w:val="007A1B1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10ptGras">
    <w:name w:val="Corps du texte (2) + 10 pt;Gras"/>
    <w:rsid w:val="007A1B14"/>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paragraph" w:customStyle="1" w:styleId="fig">
    <w:name w:val="fig"/>
    <w:basedOn w:val="Normal0"/>
    <w:autoRedefine/>
    <w:rsid w:val="007A1B14"/>
    <w:pPr>
      <w:ind w:firstLine="0"/>
      <w:jc w:val="center"/>
    </w:pPr>
  </w:style>
  <w:style w:type="paragraph" w:customStyle="1" w:styleId="figlgende">
    <w:name w:val="fig légende"/>
    <w:basedOn w:val="Normal0"/>
    <w:rsid w:val="007A1B14"/>
    <w:rPr>
      <w:color w:val="000090"/>
      <w:sz w:val="24"/>
      <w:szCs w:val="16"/>
      <w:lang w:eastAsia="fr-FR"/>
    </w:rPr>
  </w:style>
  <w:style w:type="paragraph" w:customStyle="1" w:styleId="figst">
    <w:name w:val="fig st"/>
    <w:basedOn w:val="Normal"/>
    <w:autoRedefine/>
    <w:rsid w:val="007A1B14"/>
    <w:pPr>
      <w:spacing w:before="120" w:after="120"/>
      <w:jc w:val="center"/>
    </w:pPr>
    <w:rPr>
      <w:rFonts w:cs="Arial"/>
      <w:color w:val="000090"/>
      <w:szCs w:val="16"/>
    </w:rPr>
  </w:style>
  <w:style w:type="paragraph" w:customStyle="1" w:styleId="figtexte">
    <w:name w:val="fig texte"/>
    <w:basedOn w:val="Normal0"/>
    <w:autoRedefine/>
    <w:rsid w:val="007A1B14"/>
    <w:rPr>
      <w:color w:val="000090"/>
      <w:sz w:val="24"/>
    </w:rPr>
  </w:style>
  <w:style w:type="paragraph" w:customStyle="1" w:styleId="figtextec">
    <w:name w:val="fig texte c"/>
    <w:basedOn w:val="figtexte"/>
    <w:autoRedefine/>
    <w:rsid w:val="007A1B14"/>
    <w:pPr>
      <w:ind w:firstLine="0"/>
      <w:jc w:val="center"/>
    </w:pPr>
  </w:style>
  <w:style w:type="paragraph" w:customStyle="1" w:styleId="figtitre">
    <w:name w:val="fig titre"/>
    <w:basedOn w:val="Normal"/>
    <w:autoRedefine/>
    <w:rsid w:val="007A1B14"/>
    <w:pPr>
      <w:spacing w:before="120" w:after="120"/>
      <w:jc w:val="center"/>
    </w:pPr>
    <w:rPr>
      <w:rFonts w:cs="Arial"/>
      <w:b/>
      <w:bCs/>
      <w:szCs w:val="12"/>
    </w:rPr>
  </w:style>
  <w:style w:type="table" w:styleId="Grilledutableau">
    <w:name w:val="Table Grid"/>
    <w:basedOn w:val="TableauNormal"/>
    <w:uiPriority w:val="99"/>
    <w:rsid w:val="007A1B14"/>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7A1B14"/>
    <w:pPr>
      <w:shd w:val="clear" w:color="auto" w:fill="FFFFFF"/>
      <w:spacing w:after="360" w:line="0" w:lineRule="atLeast"/>
      <w:jc w:val="center"/>
      <w:outlineLvl w:val="0"/>
    </w:pPr>
    <w:rPr>
      <w:b/>
      <w:bCs/>
      <w:szCs w:val="28"/>
    </w:rPr>
  </w:style>
  <w:style w:type="character" w:customStyle="1" w:styleId="En-tte4Espacement0pt">
    <w:name w:val="En-tête #4 + Espacement 0 pt"/>
    <w:rsid w:val="007A1B14"/>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4Arial11ptEspacement0pt">
    <w:name w:val="En-tête #4 + Arial;11 pt;Espacement 0 pt"/>
    <w:rsid w:val="007A1B14"/>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En-tte53">
    <w:name w:val="En-tête #5 (3)_"/>
    <w:link w:val="En-tte530"/>
    <w:rsid w:val="007A1B14"/>
    <w:rPr>
      <w:rFonts w:ascii="Times New Roman" w:eastAsia="Times New Roman" w:hAnsi="Times New Roman"/>
      <w:shd w:val="clear" w:color="auto" w:fill="FFFFFF"/>
    </w:rPr>
  </w:style>
  <w:style w:type="character" w:customStyle="1" w:styleId="Corpsdutexte24Arial11ptEspacement0pt">
    <w:name w:val="Corps du texte (24) + Arial;11 pt;Espacement 0 pt"/>
    <w:rsid w:val="007A1B14"/>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NotedebasdepageCar">
    <w:name w:val="Note de bas de page Car"/>
    <w:link w:val="Notedebasdepage"/>
    <w:rsid w:val="00957751"/>
    <w:rPr>
      <w:rFonts w:ascii="Times New Roman" w:eastAsia="Times New Roman" w:hAnsi="Times New Roman"/>
      <w:color w:val="000000"/>
      <w:sz w:val="24"/>
      <w:lang w:val="fr-CA" w:eastAsia="en-US"/>
    </w:rPr>
  </w:style>
  <w:style w:type="paragraph" w:customStyle="1" w:styleId="En-tte320">
    <w:name w:val="En-tête #3 (2)"/>
    <w:basedOn w:val="Normal"/>
    <w:link w:val="En-tte32"/>
    <w:rsid w:val="007A1B14"/>
    <w:pPr>
      <w:widowControl w:val="0"/>
      <w:shd w:val="clear" w:color="auto" w:fill="FFFFFF"/>
      <w:spacing w:after="540" w:line="0" w:lineRule="atLeast"/>
      <w:jc w:val="right"/>
      <w:outlineLvl w:val="2"/>
    </w:pPr>
    <w:rPr>
      <w:b/>
      <w:bCs/>
      <w:sz w:val="23"/>
      <w:szCs w:val="23"/>
      <w:lang w:val="x-none" w:eastAsia="x-none"/>
    </w:rPr>
  </w:style>
  <w:style w:type="character" w:customStyle="1" w:styleId="NotedefinCar">
    <w:name w:val="Note de fin Car"/>
    <w:link w:val="Notedefin"/>
    <w:rsid w:val="007A1B14"/>
    <w:rPr>
      <w:rFonts w:ascii="Times New Roman" w:eastAsia="Times New Roman" w:hAnsi="Times New Roman"/>
      <w:lang w:eastAsia="en-US"/>
    </w:rPr>
  </w:style>
  <w:style w:type="paragraph" w:styleId="TM5">
    <w:name w:val="toc 5"/>
    <w:basedOn w:val="Normal"/>
    <w:link w:val="TM5Car"/>
    <w:autoRedefine/>
    <w:rsid w:val="007A1B14"/>
    <w:pPr>
      <w:widowControl w:val="0"/>
      <w:shd w:val="clear" w:color="auto" w:fill="FFFFFF"/>
      <w:spacing w:before="480" w:line="0" w:lineRule="atLeast"/>
      <w:ind w:hanging="1"/>
      <w:jc w:val="both"/>
    </w:pPr>
    <w:rPr>
      <w:sz w:val="20"/>
      <w:lang w:val="x-none" w:eastAsia="x-none"/>
    </w:rPr>
  </w:style>
  <w:style w:type="paragraph" w:customStyle="1" w:styleId="En-tte50">
    <w:name w:val="En-tête #5"/>
    <w:basedOn w:val="Normal"/>
    <w:link w:val="En-tte5"/>
    <w:rsid w:val="007A1B14"/>
    <w:pPr>
      <w:widowControl w:val="0"/>
      <w:shd w:val="clear" w:color="auto" w:fill="FFFFFF"/>
      <w:spacing w:after="480" w:line="0" w:lineRule="atLeast"/>
      <w:ind w:hanging="2"/>
      <w:jc w:val="center"/>
      <w:outlineLvl w:val="4"/>
    </w:pPr>
    <w:rPr>
      <w:b/>
      <w:bCs/>
      <w:sz w:val="20"/>
      <w:lang w:val="x-none" w:eastAsia="x-none"/>
    </w:rPr>
  </w:style>
  <w:style w:type="character" w:customStyle="1" w:styleId="PieddepageCar">
    <w:name w:val="Pied de page Car"/>
    <w:link w:val="Pieddepage"/>
    <w:uiPriority w:val="99"/>
    <w:rsid w:val="007A1B14"/>
    <w:rPr>
      <w:rFonts w:ascii="GillSans" w:eastAsia="Times New Roman" w:hAnsi="GillSans"/>
      <w:lang w:val="fr-CA" w:eastAsia="en-US"/>
    </w:rPr>
  </w:style>
  <w:style w:type="paragraph" w:customStyle="1" w:styleId="En-tte30">
    <w:name w:val="En-tête #3"/>
    <w:basedOn w:val="Normal"/>
    <w:link w:val="En-tte3"/>
    <w:rsid w:val="007A1B14"/>
    <w:pPr>
      <w:widowControl w:val="0"/>
      <w:shd w:val="clear" w:color="auto" w:fill="FFFFFF"/>
      <w:spacing w:after="900" w:line="0" w:lineRule="atLeast"/>
      <w:jc w:val="right"/>
      <w:outlineLvl w:val="2"/>
    </w:pPr>
    <w:rPr>
      <w:sz w:val="20"/>
      <w:lang w:val="x-none" w:eastAsia="x-none"/>
    </w:rPr>
  </w:style>
  <w:style w:type="paragraph" w:customStyle="1" w:styleId="En-tte40">
    <w:name w:val="En-tête #4"/>
    <w:basedOn w:val="Normal"/>
    <w:link w:val="En-tte4"/>
    <w:rsid w:val="007A1B14"/>
    <w:pPr>
      <w:widowControl w:val="0"/>
      <w:shd w:val="clear" w:color="auto" w:fill="FFFFFF"/>
      <w:spacing w:before="900" w:line="299" w:lineRule="exact"/>
      <w:jc w:val="center"/>
      <w:outlineLvl w:val="3"/>
    </w:pPr>
    <w:rPr>
      <w:b/>
      <w:bCs/>
      <w:spacing w:val="20"/>
      <w:szCs w:val="28"/>
      <w:lang w:val="x-none" w:eastAsia="x-none"/>
    </w:rPr>
  </w:style>
  <w:style w:type="character" w:customStyle="1" w:styleId="RetraitcorpsdetexteCar">
    <w:name w:val="Retrait corps de texte Car"/>
    <w:link w:val="Retraitcorpsdetexte"/>
    <w:rsid w:val="007A1B14"/>
    <w:rPr>
      <w:rFonts w:ascii="Arial" w:eastAsia="Times New Roman" w:hAnsi="Arial"/>
      <w:sz w:val="28"/>
      <w:lang w:val="fr-CA" w:eastAsia="en-US"/>
    </w:rPr>
  </w:style>
  <w:style w:type="character" w:customStyle="1" w:styleId="Retraitcorpsdetexte2Car">
    <w:name w:val="Retrait corps de texte 2 Car"/>
    <w:link w:val="Retraitcorpsdetexte2"/>
    <w:rsid w:val="007A1B14"/>
    <w:rPr>
      <w:rFonts w:ascii="Arial" w:eastAsia="Times New Roman" w:hAnsi="Arial"/>
      <w:sz w:val="28"/>
      <w:lang w:val="fr-CA" w:eastAsia="en-US"/>
    </w:rPr>
  </w:style>
  <w:style w:type="character" w:customStyle="1" w:styleId="Retraitcorpsdetexte3Car">
    <w:name w:val="Retrait corps de texte 3 Car"/>
    <w:link w:val="Retraitcorpsdetexte3"/>
    <w:rsid w:val="007A1B14"/>
    <w:rPr>
      <w:rFonts w:ascii="Arial" w:eastAsia="Times New Roman" w:hAnsi="Arial"/>
      <w:sz w:val="28"/>
      <w:lang w:val="fr-CA" w:eastAsia="en-US"/>
    </w:rPr>
  </w:style>
  <w:style w:type="paragraph" w:customStyle="1" w:styleId="Tableofcontents">
    <w:name w:val="Table of contents"/>
    <w:basedOn w:val="Normal"/>
    <w:rsid w:val="007A1B14"/>
    <w:pPr>
      <w:widowControl w:val="0"/>
      <w:shd w:val="clear" w:color="auto" w:fill="FFFFFF"/>
      <w:spacing w:before="360" w:line="360" w:lineRule="exact"/>
      <w:ind w:hanging="6"/>
      <w:jc w:val="both"/>
    </w:pPr>
    <w:rPr>
      <w:sz w:val="21"/>
      <w:szCs w:val="21"/>
      <w:lang w:val="fr-FR" w:eastAsia="fr-FR"/>
    </w:rPr>
  </w:style>
  <w:style w:type="paragraph" w:customStyle="1" w:styleId="En-tte530">
    <w:name w:val="En-tête #5 (3)"/>
    <w:basedOn w:val="Normal"/>
    <w:link w:val="En-tte53"/>
    <w:rsid w:val="007A1B14"/>
    <w:pPr>
      <w:widowControl w:val="0"/>
      <w:shd w:val="clear" w:color="auto" w:fill="FFFFFF"/>
      <w:spacing w:after="180" w:line="0" w:lineRule="atLeast"/>
      <w:ind w:firstLine="49"/>
      <w:jc w:val="both"/>
      <w:outlineLvl w:val="4"/>
    </w:pPr>
    <w:rPr>
      <w:sz w:val="20"/>
      <w:lang w:val="x-none" w:eastAsia="x-none"/>
    </w:rPr>
  </w:style>
  <w:style w:type="paragraph" w:customStyle="1" w:styleId="Tableofcontents2">
    <w:name w:val="Table of contents (2)"/>
    <w:basedOn w:val="Normal"/>
    <w:rsid w:val="007A1B14"/>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7A1B14"/>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7A1B14"/>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7A1B14"/>
    <w:rPr>
      <w:rFonts w:ascii="Times New Roman" w:eastAsia="Times New Roman" w:hAnsi="Times New Roman"/>
      <w:b/>
      <w:sz w:val="48"/>
      <w:lang w:val="fr-CA" w:eastAsia="en-US"/>
    </w:rPr>
  </w:style>
  <w:style w:type="paragraph" w:customStyle="1" w:styleId="Titlesti">
    <w:name w:val="Title_st i"/>
    <w:basedOn w:val="Titlest"/>
    <w:rsid w:val="007A1B14"/>
    <w:rPr>
      <w:b w:val="0"/>
      <w:i/>
      <w:color w:val="auto"/>
    </w:rPr>
  </w:style>
  <w:style w:type="character" w:customStyle="1" w:styleId="Titre1Car">
    <w:name w:val="Titre 1 Car"/>
    <w:link w:val="Titre1"/>
    <w:rsid w:val="007A1B14"/>
    <w:rPr>
      <w:rFonts w:eastAsia="Times New Roman"/>
      <w:noProof/>
      <w:lang w:val="fr-CA" w:eastAsia="en-US" w:bidi="ar-SA"/>
    </w:rPr>
  </w:style>
  <w:style w:type="character" w:customStyle="1" w:styleId="Titre2Car">
    <w:name w:val="Titre 2 Car"/>
    <w:link w:val="Titre2"/>
    <w:rsid w:val="007A1B14"/>
    <w:rPr>
      <w:rFonts w:eastAsia="Times New Roman"/>
      <w:noProof/>
      <w:lang w:val="fr-CA" w:eastAsia="en-US" w:bidi="ar-SA"/>
    </w:rPr>
  </w:style>
  <w:style w:type="character" w:customStyle="1" w:styleId="Titre3Car">
    <w:name w:val="Titre 3 Car"/>
    <w:link w:val="Titre3"/>
    <w:rsid w:val="007A1B14"/>
    <w:rPr>
      <w:rFonts w:eastAsia="Times New Roman"/>
      <w:noProof/>
      <w:lang w:val="fr-CA" w:eastAsia="en-US" w:bidi="ar-SA"/>
    </w:rPr>
  </w:style>
  <w:style w:type="character" w:customStyle="1" w:styleId="Titre4Car">
    <w:name w:val="Titre 4 Car"/>
    <w:link w:val="Titre4"/>
    <w:rsid w:val="007A1B14"/>
    <w:rPr>
      <w:rFonts w:eastAsia="Times New Roman"/>
      <w:noProof/>
      <w:lang w:val="fr-CA" w:eastAsia="en-US" w:bidi="ar-SA"/>
    </w:rPr>
  </w:style>
  <w:style w:type="character" w:customStyle="1" w:styleId="Titre5Car">
    <w:name w:val="Titre 5 Car"/>
    <w:link w:val="Titre5"/>
    <w:rsid w:val="007A1B14"/>
    <w:rPr>
      <w:rFonts w:eastAsia="Times New Roman"/>
      <w:noProof/>
      <w:lang w:val="fr-CA" w:eastAsia="en-US" w:bidi="ar-SA"/>
    </w:rPr>
  </w:style>
  <w:style w:type="character" w:customStyle="1" w:styleId="Titre6Car">
    <w:name w:val="Titre 6 Car"/>
    <w:link w:val="Titre6"/>
    <w:rsid w:val="007A1B14"/>
    <w:rPr>
      <w:rFonts w:eastAsia="Times New Roman"/>
      <w:noProof/>
      <w:lang w:val="fr-CA" w:eastAsia="en-US" w:bidi="ar-SA"/>
    </w:rPr>
  </w:style>
  <w:style w:type="character" w:customStyle="1" w:styleId="Titre7Car">
    <w:name w:val="Titre 7 Car"/>
    <w:link w:val="Titre7"/>
    <w:rsid w:val="007A1B14"/>
    <w:rPr>
      <w:rFonts w:eastAsia="Times New Roman"/>
      <w:noProof/>
      <w:lang w:val="fr-CA" w:eastAsia="en-US" w:bidi="ar-SA"/>
    </w:rPr>
  </w:style>
  <w:style w:type="character" w:customStyle="1" w:styleId="Titre8Car">
    <w:name w:val="Titre 8 Car"/>
    <w:link w:val="Titre8"/>
    <w:rsid w:val="007A1B14"/>
    <w:rPr>
      <w:rFonts w:eastAsia="Times New Roman"/>
      <w:noProof/>
      <w:lang w:val="fr-CA" w:eastAsia="en-US" w:bidi="ar-SA"/>
    </w:rPr>
  </w:style>
  <w:style w:type="character" w:customStyle="1" w:styleId="Titre9Car">
    <w:name w:val="Titre 9 Car"/>
    <w:link w:val="Titre9"/>
    <w:rsid w:val="007A1B14"/>
    <w:rPr>
      <w:rFonts w:eastAsia="Times New Roman"/>
      <w:noProof/>
      <w:lang w:val="fr-CA" w:eastAsia="en-US" w:bidi="ar-SA"/>
    </w:rPr>
  </w:style>
  <w:style w:type="character" w:customStyle="1" w:styleId="Notedebasdepage0">
    <w:name w:val="Note de bas de page_"/>
    <w:link w:val="Notedebasdepage1"/>
    <w:rsid w:val="009915EC"/>
    <w:rPr>
      <w:rFonts w:ascii="Times New Roman" w:eastAsia="Times New Roman" w:hAnsi="Times New Roman"/>
      <w:shd w:val="clear" w:color="auto" w:fill="FFFFFF"/>
    </w:rPr>
  </w:style>
  <w:style w:type="character" w:customStyle="1" w:styleId="NotedebasdepageItalique">
    <w:name w:val="Note de bas de page + Italique"/>
    <w:rsid w:val="009915EC"/>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316ptGras">
    <w:name w:val="Corps du texte (3) + 16 pt;Gras"/>
    <w:rsid w:val="009915EC"/>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En-tte52">
    <w:name w:val="En-tête #5 (2)_"/>
    <w:link w:val="En-tte520"/>
    <w:rsid w:val="009915EC"/>
    <w:rPr>
      <w:rFonts w:ascii="Times New Roman" w:eastAsia="Times New Roman" w:hAnsi="Times New Roman"/>
      <w:shd w:val="clear" w:color="auto" w:fill="FFFFFF"/>
    </w:rPr>
  </w:style>
  <w:style w:type="character" w:customStyle="1" w:styleId="En-tte42">
    <w:name w:val="En-tête #4 (2)_"/>
    <w:link w:val="En-tte420"/>
    <w:rsid w:val="009915EC"/>
    <w:rPr>
      <w:rFonts w:ascii="Arial" w:eastAsia="Arial" w:hAnsi="Arial" w:cs="Arial"/>
      <w:b/>
      <w:bCs/>
      <w:sz w:val="22"/>
      <w:szCs w:val="22"/>
      <w:shd w:val="clear" w:color="auto" w:fill="FFFFFF"/>
    </w:rPr>
  </w:style>
  <w:style w:type="character" w:customStyle="1" w:styleId="Lgendedutableau">
    <w:name w:val="Légende du tableau_"/>
    <w:link w:val="Lgendedutableau0"/>
    <w:rsid w:val="009915EC"/>
    <w:rPr>
      <w:rFonts w:ascii="Times New Roman" w:eastAsia="Times New Roman" w:hAnsi="Times New Roman"/>
      <w:shd w:val="clear" w:color="auto" w:fill="FFFFFF"/>
    </w:rPr>
  </w:style>
  <w:style w:type="character" w:customStyle="1" w:styleId="En-tte1Exact">
    <w:name w:val="En-tête #1 Exact"/>
    <w:rsid w:val="009915EC"/>
    <w:rPr>
      <w:rFonts w:ascii="Times New Roman" w:eastAsia="Times New Roman" w:hAnsi="Times New Roman" w:cs="Times New Roman"/>
      <w:b/>
      <w:bCs/>
      <w:i w:val="0"/>
      <w:iCs w:val="0"/>
      <w:smallCaps w:val="0"/>
      <w:strike w:val="0"/>
      <w:sz w:val="40"/>
      <w:szCs w:val="40"/>
      <w:u w:val="none"/>
    </w:rPr>
  </w:style>
  <w:style w:type="character" w:customStyle="1" w:styleId="En-tte5Exact">
    <w:name w:val="En-tête #5 Exact"/>
    <w:rsid w:val="009915EC"/>
    <w:rPr>
      <w:rFonts w:ascii="Times New Roman" w:eastAsia="Times New Roman" w:hAnsi="Times New Roman" w:cs="Times New Roman"/>
      <w:b/>
      <w:bCs/>
      <w:i w:val="0"/>
      <w:iCs w:val="0"/>
      <w:smallCaps w:val="0"/>
      <w:strike w:val="0"/>
      <w:u w:val="none"/>
    </w:rPr>
  </w:style>
  <w:style w:type="character" w:customStyle="1" w:styleId="En-tte412pt">
    <w:name w:val="En-tête #4 + 12 pt"/>
    <w:rsid w:val="009915EC"/>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abledesmatires">
    <w:name w:val="Table des matières_"/>
    <w:rsid w:val="009915EC"/>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12ptGras">
    <w:name w:val="Table des matières + 12 pt;Gras"/>
    <w:rsid w:val="009915EC"/>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abledesmatires0">
    <w:name w:val="Table des matières"/>
    <w:rsid w:val="009915E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fr-FR" w:eastAsia="fr-FR" w:bidi="fr-FR"/>
    </w:rPr>
  </w:style>
  <w:style w:type="character" w:customStyle="1" w:styleId="En-tte54">
    <w:name w:val="En-tête #5 (4)_"/>
    <w:link w:val="En-tte540"/>
    <w:rsid w:val="009915EC"/>
    <w:rPr>
      <w:rFonts w:ascii="Times New Roman" w:eastAsia="Times New Roman" w:hAnsi="Times New Roman"/>
      <w:b/>
      <w:bCs/>
      <w:shd w:val="clear" w:color="auto" w:fill="FFFFFF"/>
    </w:rPr>
  </w:style>
  <w:style w:type="paragraph" w:customStyle="1" w:styleId="Notedebasdepage1">
    <w:name w:val="Note de bas de page1"/>
    <w:basedOn w:val="Normal"/>
    <w:link w:val="Notedebasdepage0"/>
    <w:rsid w:val="009915EC"/>
    <w:pPr>
      <w:widowControl w:val="0"/>
      <w:shd w:val="clear" w:color="auto" w:fill="FFFFFF"/>
      <w:spacing w:line="238" w:lineRule="exact"/>
      <w:ind w:firstLine="0"/>
    </w:pPr>
    <w:rPr>
      <w:sz w:val="20"/>
      <w:lang w:val="x-none" w:eastAsia="x-none"/>
    </w:rPr>
  </w:style>
  <w:style w:type="paragraph" w:customStyle="1" w:styleId="En-tte520">
    <w:name w:val="En-tête #5 (2)"/>
    <w:basedOn w:val="Normal"/>
    <w:link w:val="En-tte52"/>
    <w:rsid w:val="009915EC"/>
    <w:pPr>
      <w:widowControl w:val="0"/>
      <w:shd w:val="clear" w:color="auto" w:fill="FFFFFF"/>
      <w:spacing w:after="360" w:line="0" w:lineRule="atLeast"/>
      <w:outlineLvl w:val="4"/>
    </w:pPr>
    <w:rPr>
      <w:sz w:val="20"/>
      <w:lang w:val="x-none" w:eastAsia="x-none"/>
    </w:rPr>
  </w:style>
  <w:style w:type="paragraph" w:customStyle="1" w:styleId="En-tte420">
    <w:name w:val="En-tête #4 (2)"/>
    <w:basedOn w:val="Normal"/>
    <w:link w:val="En-tte42"/>
    <w:rsid w:val="009915EC"/>
    <w:pPr>
      <w:widowControl w:val="0"/>
      <w:shd w:val="clear" w:color="auto" w:fill="FFFFFF"/>
      <w:spacing w:before="420" w:after="180" w:line="259" w:lineRule="exact"/>
      <w:ind w:hanging="6"/>
      <w:outlineLvl w:val="3"/>
    </w:pPr>
    <w:rPr>
      <w:rFonts w:ascii="Arial" w:eastAsia="Arial" w:hAnsi="Arial"/>
      <w:b/>
      <w:bCs/>
      <w:sz w:val="22"/>
      <w:szCs w:val="22"/>
      <w:lang w:val="x-none" w:eastAsia="x-none"/>
    </w:rPr>
  </w:style>
  <w:style w:type="paragraph" w:customStyle="1" w:styleId="Lgendedutableau0">
    <w:name w:val="Légende du tableau"/>
    <w:basedOn w:val="Normal"/>
    <w:link w:val="Lgendedutableau"/>
    <w:rsid w:val="009915EC"/>
    <w:pPr>
      <w:widowControl w:val="0"/>
      <w:shd w:val="clear" w:color="auto" w:fill="FFFFFF"/>
      <w:spacing w:line="0" w:lineRule="atLeast"/>
      <w:ind w:firstLine="29"/>
    </w:pPr>
    <w:rPr>
      <w:sz w:val="20"/>
      <w:lang w:val="x-none" w:eastAsia="x-none"/>
    </w:rPr>
  </w:style>
  <w:style w:type="paragraph" w:customStyle="1" w:styleId="En-tte540">
    <w:name w:val="En-tête #5 (4)"/>
    <w:basedOn w:val="Normal"/>
    <w:link w:val="En-tte54"/>
    <w:rsid w:val="009915EC"/>
    <w:pPr>
      <w:widowControl w:val="0"/>
      <w:shd w:val="clear" w:color="auto" w:fill="FFFFFF"/>
      <w:spacing w:after="360" w:line="0" w:lineRule="atLeast"/>
      <w:ind w:firstLine="6"/>
      <w:outlineLvl w:val="4"/>
    </w:pPr>
    <w:rPr>
      <w:b/>
      <w:bCs/>
      <w:sz w:val="20"/>
      <w:lang w:val="x-none" w:eastAsia="x-none"/>
    </w:rPr>
  </w:style>
  <w:style w:type="character" w:customStyle="1" w:styleId="Corpsdutexte2">
    <w:name w:val="Corps du texte (2)_"/>
    <w:link w:val="Corpsdutexte20"/>
    <w:rsid w:val="009915EC"/>
    <w:rPr>
      <w:rFonts w:ascii="Times New Roman" w:eastAsia="Times New Roman" w:hAnsi="Times New Roman"/>
      <w:shd w:val="clear" w:color="auto" w:fill="FFFFFF"/>
    </w:rPr>
  </w:style>
  <w:style w:type="paragraph" w:customStyle="1" w:styleId="Corpsdutexte20">
    <w:name w:val="Corps du texte (2)"/>
    <w:basedOn w:val="Normal"/>
    <w:link w:val="Corpsdutexte2"/>
    <w:rsid w:val="009915EC"/>
    <w:pPr>
      <w:widowControl w:val="0"/>
      <w:shd w:val="clear" w:color="auto" w:fill="FFFFFF"/>
      <w:spacing w:line="374" w:lineRule="exact"/>
      <w:ind w:hanging="10"/>
      <w:jc w:val="both"/>
    </w:pPr>
    <w:rPr>
      <w:sz w:val="20"/>
      <w:lang w:val="x-none" w:eastAsia="x-none"/>
    </w:rPr>
  </w:style>
  <w:style w:type="character" w:customStyle="1" w:styleId="En-tte4Exact">
    <w:name w:val="En-tête #4 Exact"/>
    <w:rsid w:val="009915EC"/>
    <w:rPr>
      <w:rFonts w:ascii="Times New Roman" w:eastAsia="Times New Roman" w:hAnsi="Times New Roman" w:cs="Times New Roman"/>
      <w:b w:val="0"/>
      <w:bCs w:val="0"/>
      <w:i w:val="0"/>
      <w:iCs w:val="0"/>
      <w:smallCaps w:val="0"/>
      <w:strike w:val="0"/>
      <w:sz w:val="32"/>
      <w:szCs w:val="32"/>
      <w:u w:val="none"/>
    </w:rPr>
  </w:style>
  <w:style w:type="character" w:customStyle="1" w:styleId="Corpsdutexte727ptItalique">
    <w:name w:val="Corps du texte (7) + 27 pt;Italique"/>
    <w:rsid w:val="009915EC"/>
    <w:rPr>
      <w:rFonts w:ascii="Times New Roman" w:eastAsia="Times New Roman" w:hAnsi="Times New Roman" w:cs="Times New Roman"/>
      <w:b w:val="0"/>
      <w:bCs w:val="0"/>
      <w:i/>
      <w:iCs/>
      <w:smallCaps w:val="0"/>
      <w:strike w:val="0"/>
      <w:color w:val="000000"/>
      <w:spacing w:val="0"/>
      <w:w w:val="100"/>
      <w:position w:val="0"/>
      <w:sz w:val="54"/>
      <w:szCs w:val="54"/>
      <w:u w:val="none"/>
      <w:lang w:val="fr-FR" w:eastAsia="fr-FR" w:bidi="fr-FR"/>
    </w:rPr>
  </w:style>
  <w:style w:type="character" w:customStyle="1" w:styleId="En-tte43Exact">
    <w:name w:val="En-tête #4 (3) Exact"/>
    <w:link w:val="En-tte43"/>
    <w:rsid w:val="009915EC"/>
    <w:rPr>
      <w:rFonts w:ascii="Times New Roman" w:eastAsia="Times New Roman" w:hAnsi="Times New Roman"/>
      <w:spacing w:val="-30"/>
      <w:sz w:val="34"/>
      <w:szCs w:val="34"/>
      <w:shd w:val="clear" w:color="auto" w:fill="FFFFFF"/>
    </w:rPr>
  </w:style>
  <w:style w:type="character" w:customStyle="1" w:styleId="En-tte44">
    <w:name w:val="En-tête #4 (4)_"/>
    <w:link w:val="En-tte440"/>
    <w:rsid w:val="009915EC"/>
    <w:rPr>
      <w:rFonts w:ascii="Times New Roman" w:eastAsia="Times New Roman" w:hAnsi="Times New Roman"/>
      <w:spacing w:val="-30"/>
      <w:sz w:val="34"/>
      <w:szCs w:val="34"/>
      <w:shd w:val="clear" w:color="auto" w:fill="FFFFFF"/>
    </w:rPr>
  </w:style>
  <w:style w:type="paragraph" w:customStyle="1" w:styleId="En-tte43">
    <w:name w:val="En-tête #4 (3)"/>
    <w:basedOn w:val="Normal"/>
    <w:link w:val="En-tte43Exact"/>
    <w:rsid w:val="009915EC"/>
    <w:pPr>
      <w:widowControl w:val="0"/>
      <w:shd w:val="clear" w:color="auto" w:fill="FFFFFF"/>
      <w:spacing w:line="0" w:lineRule="atLeast"/>
      <w:ind w:firstLine="58"/>
      <w:outlineLvl w:val="3"/>
    </w:pPr>
    <w:rPr>
      <w:spacing w:val="-30"/>
      <w:sz w:val="34"/>
      <w:szCs w:val="34"/>
      <w:lang w:val="x-none" w:eastAsia="x-none"/>
    </w:rPr>
  </w:style>
  <w:style w:type="paragraph" w:customStyle="1" w:styleId="En-tte440">
    <w:name w:val="En-tête #4 (4)"/>
    <w:basedOn w:val="Normal"/>
    <w:link w:val="En-tte44"/>
    <w:rsid w:val="009915EC"/>
    <w:pPr>
      <w:widowControl w:val="0"/>
      <w:shd w:val="clear" w:color="auto" w:fill="FFFFFF"/>
      <w:spacing w:after="600" w:line="0" w:lineRule="atLeast"/>
      <w:outlineLvl w:val="3"/>
    </w:pPr>
    <w:rPr>
      <w:spacing w:val="-30"/>
      <w:sz w:val="34"/>
      <w:szCs w:val="34"/>
      <w:lang w:val="x-none" w:eastAsia="x-none"/>
    </w:rPr>
  </w:style>
  <w:style w:type="paragraph" w:customStyle="1" w:styleId="d">
    <w:name w:val="d"/>
    <w:basedOn w:val="Normal"/>
    <w:autoRedefine/>
    <w:rsid w:val="00B20854"/>
    <w:pPr>
      <w:spacing w:before="120" w:after="120"/>
      <w:ind w:left="1800" w:hanging="14"/>
    </w:pPr>
    <w:rPr>
      <w:i/>
      <w:color w:val="008000"/>
    </w:rPr>
  </w:style>
  <w:style w:type="paragraph" w:customStyle="1" w:styleId="Citationc">
    <w:name w:val="Citation c"/>
    <w:basedOn w:val="Citation0"/>
    <w:autoRedefine/>
    <w:rsid w:val="00E349D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lepage.laurent@uqam.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eline_Saint-Pierre@INRS-UCS.Uquebec.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dx.doi.org/doi:10.1522/030145289"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birnbaum_pierre/Logique_de_Etat/Logique_de_Eta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82667</Words>
  <Characters>454671</Characters>
  <Application>Microsoft Office Word</Application>
  <DocSecurity>0</DocSecurity>
  <Lines>3788</Lines>
  <Paragraphs>1072</Paragraphs>
  <ScaleCrop>false</ScaleCrop>
  <HeadingPairs>
    <vt:vector size="2" baseType="variant">
      <vt:variant>
        <vt:lpstr>Title</vt:lpstr>
      </vt:variant>
      <vt:variant>
        <vt:i4>1</vt:i4>
      </vt:variant>
    </vt:vector>
  </HeadingPairs>
  <TitlesOfParts>
    <vt:vector size="1" baseType="lpstr">
      <vt:lpstr>Néo-conservatisme et restructuration de l’État.</vt:lpstr>
    </vt:vector>
  </TitlesOfParts>
  <Manager>Pierre Patenaute, bénévole, 2020.</Manager>
  <Company>Les Classiques des sciences sociales</Company>
  <LinksUpToDate>false</LinksUpToDate>
  <CharactersWithSpaces>536266</CharactersWithSpaces>
  <SharedDoc>false</SharedDoc>
  <HyperlinkBase/>
  <HLinks>
    <vt:vector size="336" baseType="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3866718</vt:i4>
      </vt:variant>
      <vt:variant>
        <vt:i4>105</vt:i4>
      </vt:variant>
      <vt:variant>
        <vt:i4>0</vt:i4>
      </vt:variant>
      <vt:variant>
        <vt:i4>5</vt:i4>
      </vt:variant>
      <vt:variant>
        <vt:lpwstr>http://dx.doi.org/doi:10.1522/030145289</vt:lpwstr>
      </vt:variant>
      <vt:variant>
        <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7733360</vt:i4>
      </vt:variant>
      <vt:variant>
        <vt:i4>81</vt:i4>
      </vt:variant>
      <vt:variant>
        <vt:i4>0</vt:i4>
      </vt:variant>
      <vt:variant>
        <vt:i4>5</vt:i4>
      </vt:variant>
      <vt:variant>
        <vt:lpwstr/>
      </vt:variant>
      <vt:variant>
        <vt:lpwstr>Neo_conservatisme_pt_4_texte_13</vt:lpwstr>
      </vt:variant>
      <vt:variant>
        <vt:i4>7733361</vt:i4>
      </vt:variant>
      <vt:variant>
        <vt:i4>78</vt:i4>
      </vt:variant>
      <vt:variant>
        <vt:i4>0</vt:i4>
      </vt:variant>
      <vt:variant>
        <vt:i4>5</vt:i4>
      </vt:variant>
      <vt:variant>
        <vt:lpwstr/>
      </vt:variant>
      <vt:variant>
        <vt:lpwstr>Neo_conservatisme_pt_4_texte_12</vt:lpwstr>
      </vt:variant>
      <vt:variant>
        <vt:i4>7733362</vt:i4>
      </vt:variant>
      <vt:variant>
        <vt:i4>75</vt:i4>
      </vt:variant>
      <vt:variant>
        <vt:i4>0</vt:i4>
      </vt:variant>
      <vt:variant>
        <vt:i4>5</vt:i4>
      </vt:variant>
      <vt:variant>
        <vt:lpwstr/>
      </vt:variant>
      <vt:variant>
        <vt:lpwstr>Neo_conservatisme_pt_4_texte_11</vt:lpwstr>
      </vt:variant>
      <vt:variant>
        <vt:i4>3014738</vt:i4>
      </vt:variant>
      <vt:variant>
        <vt:i4>72</vt:i4>
      </vt:variant>
      <vt:variant>
        <vt:i4>0</vt:i4>
      </vt:variant>
      <vt:variant>
        <vt:i4>5</vt:i4>
      </vt:variant>
      <vt:variant>
        <vt:lpwstr/>
      </vt:variant>
      <vt:variant>
        <vt:lpwstr>Neo_conservatisme_pt_4</vt:lpwstr>
      </vt:variant>
      <vt:variant>
        <vt:i4>7405683</vt:i4>
      </vt:variant>
      <vt:variant>
        <vt:i4>69</vt:i4>
      </vt:variant>
      <vt:variant>
        <vt:i4>0</vt:i4>
      </vt:variant>
      <vt:variant>
        <vt:i4>5</vt:i4>
      </vt:variant>
      <vt:variant>
        <vt:lpwstr/>
      </vt:variant>
      <vt:variant>
        <vt:lpwstr>Neo_conservatisme_pt_3_texte_10</vt:lpwstr>
      </vt:variant>
      <vt:variant>
        <vt:i4>7340154</vt:i4>
      </vt:variant>
      <vt:variant>
        <vt:i4>66</vt:i4>
      </vt:variant>
      <vt:variant>
        <vt:i4>0</vt:i4>
      </vt:variant>
      <vt:variant>
        <vt:i4>5</vt:i4>
      </vt:variant>
      <vt:variant>
        <vt:lpwstr/>
      </vt:variant>
      <vt:variant>
        <vt:lpwstr>Neo_conservatisme_pt_3_texte_09</vt:lpwstr>
      </vt:variant>
      <vt:variant>
        <vt:i4>7340155</vt:i4>
      </vt:variant>
      <vt:variant>
        <vt:i4>63</vt:i4>
      </vt:variant>
      <vt:variant>
        <vt:i4>0</vt:i4>
      </vt:variant>
      <vt:variant>
        <vt:i4>5</vt:i4>
      </vt:variant>
      <vt:variant>
        <vt:lpwstr/>
      </vt:variant>
      <vt:variant>
        <vt:lpwstr>Neo_conservatisme_pt_3_texte_08</vt:lpwstr>
      </vt:variant>
      <vt:variant>
        <vt:i4>2687058</vt:i4>
      </vt:variant>
      <vt:variant>
        <vt:i4>60</vt:i4>
      </vt:variant>
      <vt:variant>
        <vt:i4>0</vt:i4>
      </vt:variant>
      <vt:variant>
        <vt:i4>5</vt:i4>
      </vt:variant>
      <vt:variant>
        <vt:lpwstr/>
      </vt:variant>
      <vt:variant>
        <vt:lpwstr>Neo_conservatisme_pt_3</vt:lpwstr>
      </vt:variant>
      <vt:variant>
        <vt:i4>7405684</vt:i4>
      </vt:variant>
      <vt:variant>
        <vt:i4>57</vt:i4>
      </vt:variant>
      <vt:variant>
        <vt:i4>0</vt:i4>
      </vt:variant>
      <vt:variant>
        <vt:i4>5</vt:i4>
      </vt:variant>
      <vt:variant>
        <vt:lpwstr/>
      </vt:variant>
      <vt:variant>
        <vt:lpwstr>Neo_conservatisme_pt_2_texte_07</vt:lpwstr>
      </vt:variant>
      <vt:variant>
        <vt:i4>7405685</vt:i4>
      </vt:variant>
      <vt:variant>
        <vt:i4>54</vt:i4>
      </vt:variant>
      <vt:variant>
        <vt:i4>0</vt:i4>
      </vt:variant>
      <vt:variant>
        <vt:i4>5</vt:i4>
      </vt:variant>
      <vt:variant>
        <vt:lpwstr/>
      </vt:variant>
      <vt:variant>
        <vt:lpwstr>Neo_conservatisme_pt_2_texte_06</vt:lpwstr>
      </vt:variant>
      <vt:variant>
        <vt:i4>7405686</vt:i4>
      </vt:variant>
      <vt:variant>
        <vt:i4>51</vt:i4>
      </vt:variant>
      <vt:variant>
        <vt:i4>0</vt:i4>
      </vt:variant>
      <vt:variant>
        <vt:i4>5</vt:i4>
      </vt:variant>
      <vt:variant>
        <vt:lpwstr/>
      </vt:variant>
      <vt:variant>
        <vt:lpwstr>Neo_conservatisme_pt_2_texte_05</vt:lpwstr>
      </vt:variant>
      <vt:variant>
        <vt:i4>2621522</vt:i4>
      </vt:variant>
      <vt:variant>
        <vt:i4>48</vt:i4>
      </vt:variant>
      <vt:variant>
        <vt:i4>0</vt:i4>
      </vt:variant>
      <vt:variant>
        <vt:i4>5</vt:i4>
      </vt:variant>
      <vt:variant>
        <vt:lpwstr/>
      </vt:variant>
      <vt:variant>
        <vt:lpwstr>Neo_conservatisme_pt_2</vt:lpwstr>
      </vt:variant>
      <vt:variant>
        <vt:i4>7471223</vt:i4>
      </vt:variant>
      <vt:variant>
        <vt:i4>45</vt:i4>
      </vt:variant>
      <vt:variant>
        <vt:i4>0</vt:i4>
      </vt:variant>
      <vt:variant>
        <vt:i4>5</vt:i4>
      </vt:variant>
      <vt:variant>
        <vt:lpwstr/>
      </vt:variant>
      <vt:variant>
        <vt:lpwstr>Neo_conservatisme_pt_1_texte_04</vt:lpwstr>
      </vt:variant>
      <vt:variant>
        <vt:i4>7471216</vt:i4>
      </vt:variant>
      <vt:variant>
        <vt:i4>42</vt:i4>
      </vt:variant>
      <vt:variant>
        <vt:i4>0</vt:i4>
      </vt:variant>
      <vt:variant>
        <vt:i4>5</vt:i4>
      </vt:variant>
      <vt:variant>
        <vt:lpwstr/>
      </vt:variant>
      <vt:variant>
        <vt:lpwstr>Neo_conservatisme_pt_1_texte_03</vt:lpwstr>
      </vt:variant>
      <vt:variant>
        <vt:i4>7471217</vt:i4>
      </vt:variant>
      <vt:variant>
        <vt:i4>39</vt:i4>
      </vt:variant>
      <vt:variant>
        <vt:i4>0</vt:i4>
      </vt:variant>
      <vt:variant>
        <vt:i4>5</vt:i4>
      </vt:variant>
      <vt:variant>
        <vt:lpwstr/>
      </vt:variant>
      <vt:variant>
        <vt:lpwstr>Neo_conservatisme_pt_1_texte_02</vt:lpwstr>
      </vt:variant>
      <vt:variant>
        <vt:i4>7471218</vt:i4>
      </vt:variant>
      <vt:variant>
        <vt:i4>36</vt:i4>
      </vt:variant>
      <vt:variant>
        <vt:i4>0</vt:i4>
      </vt:variant>
      <vt:variant>
        <vt:i4>5</vt:i4>
      </vt:variant>
      <vt:variant>
        <vt:lpwstr/>
      </vt:variant>
      <vt:variant>
        <vt:lpwstr>Neo_conservatisme_pt_1_texte_01</vt:lpwstr>
      </vt:variant>
      <vt:variant>
        <vt:i4>2818130</vt:i4>
      </vt:variant>
      <vt:variant>
        <vt:i4>33</vt:i4>
      </vt:variant>
      <vt:variant>
        <vt:i4>0</vt:i4>
      </vt:variant>
      <vt:variant>
        <vt:i4>5</vt:i4>
      </vt:variant>
      <vt:variant>
        <vt:lpwstr/>
      </vt:variant>
      <vt:variant>
        <vt:lpwstr>Neo_conservatisme_pt_1</vt:lpwstr>
      </vt:variant>
      <vt:variant>
        <vt:i4>7471119</vt:i4>
      </vt:variant>
      <vt:variant>
        <vt:i4>30</vt:i4>
      </vt:variant>
      <vt:variant>
        <vt:i4>0</vt:i4>
      </vt:variant>
      <vt:variant>
        <vt:i4>5</vt:i4>
      </vt:variant>
      <vt:variant>
        <vt:lpwstr/>
      </vt:variant>
      <vt:variant>
        <vt:lpwstr>Neo_conservatisme_intro</vt:lpwstr>
      </vt:variant>
      <vt:variant>
        <vt:i4>6750306</vt:i4>
      </vt:variant>
      <vt:variant>
        <vt:i4>27</vt:i4>
      </vt:variant>
      <vt:variant>
        <vt:i4>0</vt:i4>
      </vt:variant>
      <vt:variant>
        <vt:i4>5</vt:i4>
      </vt:variant>
      <vt:variant>
        <vt:lpwstr/>
      </vt:variant>
      <vt:variant>
        <vt:lpwstr>Neo_conservatisme_presentation</vt:lpwstr>
      </vt:variant>
      <vt:variant>
        <vt:i4>1376264</vt:i4>
      </vt:variant>
      <vt:variant>
        <vt:i4>24</vt:i4>
      </vt:variant>
      <vt:variant>
        <vt:i4>0</vt:i4>
      </vt:variant>
      <vt:variant>
        <vt:i4>5</vt:i4>
      </vt:variant>
      <vt:variant>
        <vt:lpwstr/>
      </vt:variant>
      <vt:variant>
        <vt:lpwstr>Neo_conservatisme_couverture</vt:lpwstr>
      </vt:variant>
      <vt:variant>
        <vt:i4>6553625</vt:i4>
      </vt:variant>
      <vt:variant>
        <vt:i4>21</vt:i4>
      </vt:variant>
      <vt:variant>
        <vt:i4>0</vt:i4>
      </vt:variant>
      <vt:variant>
        <vt:i4>5</vt:i4>
      </vt:variant>
      <vt:variant>
        <vt:lpwstr/>
      </vt:variant>
      <vt:variant>
        <vt:lpwstr>tdm</vt:lpwstr>
      </vt:variant>
      <vt:variant>
        <vt:i4>7667832</vt:i4>
      </vt:variant>
      <vt:variant>
        <vt:i4>18</vt:i4>
      </vt:variant>
      <vt:variant>
        <vt:i4>0</vt:i4>
      </vt:variant>
      <vt:variant>
        <vt:i4>5</vt:i4>
      </vt:variant>
      <vt:variant>
        <vt:lpwstr>mailto:lepage.laurent@uqam.ca</vt:lpwstr>
      </vt:variant>
      <vt:variant>
        <vt:lpwstr/>
      </vt:variant>
      <vt:variant>
        <vt:i4>4522003</vt:i4>
      </vt:variant>
      <vt:variant>
        <vt:i4>15</vt:i4>
      </vt:variant>
      <vt:variant>
        <vt:i4>0</vt:i4>
      </vt:variant>
      <vt:variant>
        <vt:i4>5</vt:i4>
      </vt:variant>
      <vt:variant>
        <vt:lpwstr>mailto:Celine_Saint-Pierre@INRS-UCS.Uquebec.ca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6094961</vt:i4>
      </vt:variant>
      <vt:variant>
        <vt:i4>0</vt:i4>
      </vt:variant>
      <vt:variant>
        <vt:i4>0</vt:i4>
      </vt:variant>
      <vt:variant>
        <vt:i4>5</vt:i4>
      </vt:variant>
      <vt:variant>
        <vt:lpwstr>http://classiques.uqac.ca/contemporains/birnbaum_pierre/Logique_de_Etat/Logique_de_Etat.html</vt:lpwstr>
      </vt:variant>
      <vt:variant>
        <vt:lpwstr/>
      </vt:variant>
      <vt:variant>
        <vt:i4>2228293</vt:i4>
      </vt:variant>
      <vt:variant>
        <vt:i4>2432</vt:i4>
      </vt:variant>
      <vt:variant>
        <vt:i4>1025</vt:i4>
      </vt:variant>
      <vt:variant>
        <vt:i4>1</vt:i4>
      </vt:variant>
      <vt:variant>
        <vt:lpwstr>css_logo_gris</vt:lpwstr>
      </vt:variant>
      <vt:variant>
        <vt:lpwstr/>
      </vt:variant>
      <vt:variant>
        <vt:i4>5111880</vt:i4>
      </vt:variant>
      <vt:variant>
        <vt:i4>2720</vt:i4>
      </vt:variant>
      <vt:variant>
        <vt:i4>1026</vt:i4>
      </vt:variant>
      <vt:variant>
        <vt:i4>1</vt:i4>
      </vt:variant>
      <vt:variant>
        <vt:lpwstr>UQAC_logo_2018</vt:lpwstr>
      </vt:variant>
      <vt:variant>
        <vt:lpwstr/>
      </vt:variant>
      <vt:variant>
        <vt:i4>4194334</vt:i4>
      </vt:variant>
      <vt:variant>
        <vt:i4>5060</vt:i4>
      </vt:variant>
      <vt:variant>
        <vt:i4>1027</vt:i4>
      </vt:variant>
      <vt:variant>
        <vt:i4>1</vt:i4>
      </vt:variant>
      <vt:variant>
        <vt:lpwstr>Boite_aux_lettres_clair</vt:lpwstr>
      </vt:variant>
      <vt:variant>
        <vt:lpwstr/>
      </vt:variant>
      <vt:variant>
        <vt:i4>1703963</vt:i4>
      </vt:variant>
      <vt:variant>
        <vt:i4>5684</vt:i4>
      </vt:variant>
      <vt:variant>
        <vt:i4>1028</vt:i4>
      </vt:variant>
      <vt:variant>
        <vt:i4>1</vt:i4>
      </vt:variant>
      <vt:variant>
        <vt:lpwstr>fait_sur_mac</vt:lpwstr>
      </vt:variant>
      <vt:variant>
        <vt:lpwstr/>
      </vt:variant>
      <vt:variant>
        <vt:i4>131128</vt:i4>
      </vt:variant>
      <vt:variant>
        <vt:i4>5881</vt:i4>
      </vt:variant>
      <vt:variant>
        <vt:i4>1029</vt:i4>
      </vt:variant>
      <vt:variant>
        <vt:i4>1</vt:i4>
      </vt:variant>
      <vt:variant>
        <vt:lpwstr>Neo-conservatisme_et_restructuration_Etat_L25</vt:lpwstr>
      </vt:variant>
      <vt:variant>
        <vt:lpwstr/>
      </vt:variant>
      <vt:variant>
        <vt:i4>7077941</vt:i4>
      </vt:variant>
      <vt:variant>
        <vt:i4>306856</vt:i4>
      </vt:variant>
      <vt:variant>
        <vt:i4>1030</vt:i4>
      </vt:variant>
      <vt:variant>
        <vt:i4>1</vt:i4>
      </vt:variant>
      <vt:variant>
        <vt:lpwstr>fig_p_156_st_low</vt:lpwstr>
      </vt:variant>
      <vt:variant>
        <vt:lpwstr/>
      </vt:variant>
      <vt:variant>
        <vt:i4>7077940</vt:i4>
      </vt:variant>
      <vt:variant>
        <vt:i4>306973</vt:i4>
      </vt:variant>
      <vt:variant>
        <vt:i4>1031</vt:i4>
      </vt:variant>
      <vt:variant>
        <vt:i4>1</vt:i4>
      </vt:variant>
      <vt:variant>
        <vt:lpwstr>fig_p_157_st_low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Néo-conservatisme et restructuration de l’État.</dc:title>
  <dc:subject/>
  <dc:creator>Sous la direction de Lizette Jalbert et Laurent Lepage, 1986.</dc:creator>
  <cp:keywords>classiques.sc.soc@gmail.com</cp:keywords>
  <dc:description>http://classiques.uqac.ca/</dc:description>
  <cp:lastModifiedBy>Microsoft Office User</cp:lastModifiedBy>
  <cp:revision>2</cp:revision>
  <cp:lastPrinted>2001-08-26T19:33:00Z</cp:lastPrinted>
  <dcterms:created xsi:type="dcterms:W3CDTF">2020-11-20T18:50:00Z</dcterms:created>
  <dcterms:modified xsi:type="dcterms:W3CDTF">2020-11-20T18:50:00Z</dcterms:modified>
  <cp:category>Jean-Marie Tremblay, sociologue, fondateur, 1993.</cp:category>
</cp:coreProperties>
</file>